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Records management policy</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Records management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record-keeping conditions of registration apply to every registered provider.</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policy sets out how Sunrise Supports keeps, shares and destroys its records. It supports the Commission's rules on keeping good records.</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applies to Sunrise Supports, a sole trader business. It covers every record we create, receive or keep in running our NDIS supports.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covers</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0120 Household tasks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State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People</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Our one key person, who is also our only worker, and anyone we later engage to work with us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 records, worker records and business records, on paper or on a computer, phone or cloud service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Participant records include service agreements, support plans, shift notes, consents, feedback and complaints. Worker records include screening, identity and training records. Business records include insurance, financial and policy review records.</w:t>
      </w:r>
    </w:p>
    <w:p>
      <w:pPr>
        <w:spacing w:after="120"/>
      </w:pPr>
      <w:r>
        <w:rPr>
          <w:rFonts w:ascii="Calibri" w:cs="Calibri" w:eastAsia="Calibri" w:hAnsi="Calibri"/>
          <w:sz w:val="22"/>
          <w:szCs w:val="22"/>
        </w:rPr>
        <w:t xml:space="preserve">Some of our workers may do risk-assessed roles. This policy covers the screening and role-risk records for those roles in the same way as all other worker records.</w:t>
      </w:r>
    </w:p>
    <w:p>
      <w:pPr>
        <w:spacing w:after="120"/>
      </w:pPr>
      <w:r>
        <w:rPr>
          <w:rFonts w:ascii="Calibri" w:cs="Calibri" w:eastAsia="Calibri" w:hAnsi="Calibri"/>
          <w:sz w:val="22"/>
          <w:szCs w:val="22"/>
        </w:rPr>
        <w:t xml:space="preserve">This policy applies to all records created from the day we begin delivering supports. It also applies to the copies and backups of those records.</w:t>
      </w:r>
    </w:p>
    <w:p>
      <w:pPr>
        <w:spacing w:after="120"/>
      </w:pPr>
      <w:r>
        <w:rPr>
          <w:rFonts w:ascii="Calibri" w:cs="Calibri" w:eastAsia="Calibri" w:hAnsi="Calibri"/>
          <w:sz w:val="22"/>
          <w:szCs w:val="22"/>
        </w:rPr>
        <w:t xml:space="preserve">If we start delivering another type of support, work in another state or take on more workers, we will review this scope. We will record the change in the policy review register.</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business that provides household tasks support (0120) to participants in New South Wales. We make the following commitments about the records we keep.</w:t>
      </w:r>
    </w:p>
    <w:p>
      <w:pPr>
        <w:pStyle w:val="ListParagraph"/>
        <w:numPr>
          <w:ilvl w:val="0"/>
          <w:numId w:val="2"/>
        </w:numPr>
        <w:spacing w:after="60"/>
      </w:pPr>
      <w:r>
        <w:rPr>
          <w:rFonts w:ascii="Calibri" w:cs="Calibri" w:eastAsia="Calibri" w:hAnsi="Calibri"/>
          <w:sz w:val="22"/>
          <w:szCs w:val="22"/>
        </w:rPr>
        <w:t xml:space="preserve">We keep accurate, dated records of the supports we provide, the agreements we make and the decisions we take.</w:t>
      </w:r>
    </w:p>
    <w:p>
      <w:pPr>
        <w:pStyle w:val="ListParagraph"/>
        <w:numPr>
          <w:ilvl w:val="0"/>
          <w:numId w:val="2"/>
        </w:numPr>
        <w:spacing w:after="60"/>
      </w:pPr>
      <w:r>
        <w:rPr>
          <w:rFonts w:ascii="Calibri" w:cs="Calibri" w:eastAsia="Calibri" w:hAnsi="Calibri"/>
          <w:sz w:val="22"/>
          <w:szCs w:val="22"/>
        </w:rPr>
        <w:t xml:space="preserve">We keep the records the Commission expects a registered provider to hold, and we can find them when we are asked.</w:t>
      </w:r>
    </w:p>
    <w:p>
      <w:pPr>
        <w:pStyle w:val="ListParagraph"/>
        <w:numPr>
          <w:ilvl w:val="0"/>
          <w:numId w:val="2"/>
        </w:numPr>
        <w:spacing w:after="60"/>
      </w:pPr>
      <w:r>
        <w:rPr>
          <w:rFonts w:ascii="Calibri" w:cs="Calibri" w:eastAsia="Calibri" w:hAnsi="Calibri"/>
          <w:sz w:val="22"/>
          <w:szCs w:val="22"/>
        </w:rPr>
        <w:t xml:space="preserve">We collect only the participant information we need to provide safe supports, and we use it only for that purpose.</w:t>
      </w:r>
    </w:p>
    <w:p>
      <w:pPr>
        <w:pStyle w:val="ListParagraph"/>
        <w:numPr>
          <w:ilvl w:val="0"/>
          <w:numId w:val="2"/>
        </w:numPr>
        <w:spacing w:after="60"/>
      </w:pPr>
      <w:r>
        <w:rPr>
          <w:rFonts w:ascii="Calibri" w:cs="Calibri" w:eastAsia="Calibri" w:hAnsi="Calibri"/>
          <w:sz w:val="22"/>
          <w:szCs w:val="22"/>
        </w:rPr>
        <w:t xml:space="preserve">We store records securely, whether on paper or on a device, and we do not leave them where other people can see them.</w:t>
      </w:r>
    </w:p>
    <w:p>
      <w:pPr>
        <w:pStyle w:val="ListParagraph"/>
        <w:numPr>
          <w:ilvl w:val="0"/>
          <w:numId w:val="2"/>
        </w:numPr>
        <w:spacing w:after="60"/>
      </w:pPr>
      <w:r>
        <w:rPr>
          <w:rFonts w:ascii="Calibri" w:cs="Calibri" w:eastAsia="Calibri" w:hAnsi="Calibri"/>
          <w:sz w:val="22"/>
          <w:szCs w:val="22"/>
        </w:rPr>
        <w:t xml:space="preserve">We share a participant's information only with people who need it, or when the participant agrees, or when the law requires us to.</w:t>
      </w:r>
    </w:p>
    <w:p>
      <w:pPr>
        <w:pStyle w:val="ListParagraph"/>
        <w:numPr>
          <w:ilvl w:val="0"/>
          <w:numId w:val="2"/>
        </w:numPr>
        <w:spacing w:after="60"/>
      </w:pPr>
      <w:r>
        <w:rPr>
          <w:rFonts w:ascii="Calibri" w:cs="Calibri" w:eastAsia="Calibri" w:hAnsi="Calibri"/>
          <w:sz w:val="22"/>
          <w:szCs w:val="22"/>
        </w:rPr>
        <w:t xml:space="preserve">We keep each type of record for the time set out in section 7 Retention schedule, and we destroy it securely when that time ends.</w:t>
      </w:r>
    </w:p>
    <w:p>
      <w:pPr>
        <w:pStyle w:val="ListParagraph"/>
        <w:numPr>
          <w:ilvl w:val="0"/>
          <w:numId w:val="2"/>
        </w:numPr>
        <w:spacing w:after="60"/>
      </w:pPr>
      <w:r>
        <w:rPr>
          <w:rFonts w:ascii="Calibri" w:cs="Calibri" w:eastAsia="Calibri" w:hAnsi="Calibri"/>
          <w:sz w:val="22"/>
          <w:szCs w:val="22"/>
        </w:rPr>
        <w:t xml:space="preserve">We keep records about workers, including checks for roles that carry a higher risk, for as long as that schedule requires.</w:t>
      </w:r>
    </w:p>
    <w:p>
      <w:pPr>
        <w:pStyle w:val="ListParagraph"/>
        <w:numPr>
          <w:ilvl w:val="0"/>
          <w:numId w:val="2"/>
        </w:numPr>
        <w:spacing w:after="60"/>
      </w:pPr>
      <w:r>
        <w:rPr>
          <w:rFonts w:ascii="Calibri" w:cs="Calibri" w:eastAsia="Calibri" w:hAnsi="Calibri"/>
          <w:sz w:val="22"/>
          <w:szCs w:val="22"/>
        </w:rPr>
        <w:t xml:space="preserve">We update the registers listed in section 9 Related documents and registers when something changes, and we review this policy every 12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quality indicators this document supports were not supplied. Add the relevant indicator numbers and wording here before approval.]</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so the owner carries out every step below. We have no workers at this time. If we take on workers, we will update these steps before they start.</w:t>
      </w:r>
    </w:p>
    <w:p>
      <w:pPr>
        <w:pStyle w:val="ListParagraph"/>
        <w:numPr>
          <w:ilvl w:val="0"/>
          <w:numId w:val="3"/>
        </w:numPr>
        <w:spacing w:after="60"/>
      </w:pPr>
      <w:r>
        <w:rPr>
          <w:rFonts w:ascii="Calibri" w:cs="Calibri" w:eastAsia="Calibri" w:hAnsi="Calibri"/>
          <w:sz w:val="22"/>
          <w:szCs w:val="22"/>
        </w:rPr>
        <w:t xml:space="preserve">We keep each record in one agreed place only. Paper records go in a locked box or cabinet at our business premises. Electronic records go in a password-protected folder on a device we control, with a backup copy kept separately.</w:t>
      </w:r>
    </w:p>
    <w:p>
      <w:pPr>
        <w:pStyle w:val="ListParagraph"/>
        <w:numPr>
          <w:ilvl w:val="0"/>
          <w:numId w:val="3"/>
        </w:numPr>
        <w:spacing w:after="60"/>
      </w:pPr>
      <w:r>
        <w:rPr>
          <w:rFonts w:ascii="Calibri" w:cs="Calibri" w:eastAsia="Calibri" w:hAnsi="Calibri"/>
          <w:sz w:val="22"/>
          <w:szCs w:val="22"/>
        </w:rPr>
        <w:t xml:space="preserve">We create a record when something happens, not later. We write down the date, what happened and what we did, using plain words and only the facts.</w:t>
      </w:r>
    </w:p>
    <w:p>
      <w:pPr>
        <w:pStyle w:val="ListParagraph"/>
        <w:numPr>
          <w:ilvl w:val="0"/>
          <w:numId w:val="3"/>
        </w:numPr>
        <w:spacing w:after="60"/>
      </w:pPr>
      <w:r>
        <w:rPr>
          <w:rFonts w:ascii="Calibri" w:cs="Calibri" w:eastAsia="Calibri" w:hAnsi="Calibri"/>
          <w:sz w:val="22"/>
          <w:szCs w:val="22"/>
        </w:rPr>
        <w:t xml:space="preserve">We collect only the information we need to deliver household task supports in New South Wales. We do not keep information just in case we might want it later.</w:t>
      </w:r>
    </w:p>
    <w:p>
      <w:pPr>
        <w:pStyle w:val="ListParagraph"/>
        <w:numPr>
          <w:ilvl w:val="0"/>
          <w:numId w:val="3"/>
        </w:numPr>
        <w:spacing w:after="60"/>
      </w:pPr>
      <w:r>
        <w:rPr>
          <w:rFonts w:ascii="Calibri" w:cs="Calibri" w:eastAsia="Calibri" w:hAnsi="Calibri"/>
          <w:sz w:val="22"/>
          <w:szCs w:val="22"/>
        </w:rPr>
        <w:t xml:space="preserve">We name and file records the same way each time, so we can find any record quickly. Each file name shows the type of record and the date.</w:t>
      </w:r>
    </w:p>
    <w:p>
      <w:pPr>
        <w:pStyle w:val="ListParagraph"/>
        <w:numPr>
          <w:ilvl w:val="0"/>
          <w:numId w:val="3"/>
        </w:numPr>
        <w:spacing w:after="60"/>
      </w:pPr>
      <w:r>
        <w:rPr>
          <w:rFonts w:ascii="Calibri" w:cs="Calibri" w:eastAsia="Calibri" w:hAnsi="Calibri"/>
          <w:sz w:val="22"/>
          <w:szCs w:val="22"/>
        </w:rPr>
        <w:t xml:space="preserve">Only the owner can open our records. We use a strong password on every device and account, lock our screens, and never leave paper records in a vehicle or in view of others.</w:t>
      </w:r>
    </w:p>
    <w:p>
      <w:pPr>
        <w:pStyle w:val="ListParagraph"/>
        <w:numPr>
          <w:ilvl w:val="0"/>
          <w:numId w:val="3"/>
        </w:numPr>
        <w:spacing w:after="60"/>
      </w:pPr>
      <w:r>
        <w:rPr>
          <w:rFonts w:ascii="Calibri" w:cs="Calibri" w:eastAsia="Calibri" w:hAnsi="Calibri"/>
          <w:sz w:val="22"/>
          <w:szCs w:val="22"/>
        </w:rPr>
        <w:t xml:space="preserve">We share a participant's information only with the participant, with people they have agreed to in writing, or when the law requires it. We note each time we share information and why.</w:t>
      </w:r>
    </w:p>
    <w:p>
      <w:pPr>
        <w:pStyle w:val="ListParagraph"/>
        <w:numPr>
          <w:ilvl w:val="0"/>
          <w:numId w:val="3"/>
        </w:numPr>
        <w:spacing w:after="60"/>
      </w:pPr>
      <w:r>
        <w:rPr>
          <w:rFonts w:ascii="Calibri" w:cs="Calibri" w:eastAsia="Calibri" w:hAnsi="Calibri"/>
          <w:sz w:val="22"/>
          <w:szCs w:val="22"/>
        </w:rPr>
        <w:t xml:space="preserve">We do not use personal email, messaging apps or social media to store or send participant records. We use only the accounts and devices we have set up for our business.</w:t>
      </w:r>
    </w:p>
    <w:p>
      <w:pPr>
        <w:pStyle w:val="ListParagraph"/>
        <w:numPr>
          <w:ilvl w:val="0"/>
          <w:numId w:val="3"/>
        </w:numPr>
        <w:spacing w:after="60"/>
      </w:pPr>
      <w:r>
        <w:rPr>
          <w:rFonts w:ascii="Calibri" w:cs="Calibri" w:eastAsia="Calibri" w:hAnsi="Calibri"/>
          <w:sz w:val="22"/>
          <w:szCs w:val="22"/>
        </w:rPr>
        <w:t xml:space="preserve">We check our records every 3 months as part of our register review. We look for missing, out of date or misfiled records, fix what we find, and note the check in the policy review register.</w:t>
      </w:r>
    </w:p>
    <w:p>
      <w:pPr>
        <w:pStyle w:val="ListParagraph"/>
        <w:numPr>
          <w:ilvl w:val="0"/>
          <w:numId w:val="3"/>
        </w:numPr>
        <w:spacing w:after="60"/>
      </w:pPr>
      <w:r>
        <w:rPr>
          <w:rFonts w:ascii="Calibri" w:cs="Calibri" w:eastAsia="Calibri" w:hAnsi="Calibri"/>
          <w:sz w:val="22"/>
          <w:szCs w:val="22"/>
        </w:rPr>
        <w:t xml:space="preserve">When a record reaches the end of its retention period, we check that we no longer need it. We then destroy it safely: paper is shredded, and electronic files are permanently deleted from our devices and backups. We note what we destroyed and the date. See section 7 Retention schedule for how long we keep each record.</w:t>
      </w:r>
    </w:p>
    <w:p>
      <w:pPr>
        <w:pStyle w:val="ListParagraph"/>
        <w:numPr>
          <w:ilvl w:val="0"/>
          <w:numId w:val="3"/>
        </w:numPr>
        <w:spacing w:after="60"/>
      </w:pPr>
      <w:r>
        <w:rPr>
          <w:rFonts w:ascii="Calibri" w:cs="Calibri" w:eastAsia="Calibri" w:hAnsi="Calibri"/>
          <w:sz w:val="22"/>
          <w:szCs w:val="22"/>
        </w:rPr>
        <w:t xml:space="preserve">If we lose a record, or someone sees a record they should not, we write down what happened as soon as we find out and take steps to stop it happening again. For timeframes and reporting rules, see section 4 Policy statement.</w:t>
      </w:r>
    </w:p>
    <w:p>
      <w:pPr>
        <w:pStyle w:val="ListParagraph"/>
        <w:numPr>
          <w:ilvl w:val="0"/>
          <w:numId w:val="3"/>
        </w:numPr>
        <w:spacing w:after="60"/>
      </w:pPr>
      <w:r>
        <w:rPr>
          <w:rFonts w:ascii="Calibri" w:cs="Calibri" w:eastAsia="Calibri" w:hAnsi="Calibri"/>
          <w:sz w:val="22"/>
          <w:szCs w:val="22"/>
        </w:rPr>
        <w:t xml:space="preserve">We review this policy every 12 months, and sooner if our supports, our business or our workers change. We record each review in the policy review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physical location of the locked storage, and the name of the electronic storage and backup service used.]</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run by one person, a sole trader. We have no other workers at this time. That one person holds every role in the table below. If this changes, we will update this section and give each new worker their duties in writing.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Decides what records we keep, where we keep them and who can see them. Makes sure this policy is followed.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day we work</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record keeper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Creates, files and updates records. Keeps paper and digital records in secure places. Follows section 7 Retention schedule when keeping or destroying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each record is made or changes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privacy contact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Answers requests from participants to see or correct their records. Keeps participant information away from anyone who does not need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a request is made, and every day we hold records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policy reviewer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policy and records the review in the Policy review register. Updates the policy if our services or our records change.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register reviewer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Checks that each register we keep is complete and up to date. Records the check in the Policy review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 worker we engage in future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Reads this policy before they start. Records only what is needed. Keeps records secure. Tells the owner at once if a record is lost or seen by the wrong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Before starting work, then every day they work</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records we must keep, and how long we keep them, are set out in section 7 Retention schedule and section 8 Records and evidence to retain. We do not repeat them here.</w:t>
      </w:r>
    </w:p>
    <w:p>
      <w:pPr>
        <w:pStyle w:val="Heading1"/>
        <w:spacing w:after="120" w:before="240"/>
      </w:pPr>
      <w:r>
        <w:rPr>
          <w:rFonts w:ascii="Calibri" w:cs="Calibri" w:eastAsia="Calibri" w:hAnsi="Calibri"/>
          <w:b/>
          <w:bCs/>
        </w:rPr>
        <w:t xml:space="preserve">7 Retention schedule</w:t>
      </w:r>
    </w:p>
    <w:p>
      <w:pPr>
        <w:spacing w:after="120"/>
      </w:pPr>
      <w:r>
        <w:rPr>
          <w:rFonts w:ascii="Calibri" w:cs="Calibri" w:eastAsia="Calibri" w:hAnsi="Calibri"/>
          <w:sz w:val="22"/>
          <w:szCs w:val="22"/>
        </w:rPr>
        <w:t xml:space="preserve">This table shows how long Sunrise Supports keeps each type of record. We provide 0120 Household tasks in New South Wales as a sole trader, so we list only the records that apply to our work.</w:t>
      </w:r>
    </w:p>
    <w:p>
      <w:pPr>
        <w:spacing w:after="120"/>
      </w:pPr>
      <w:r>
        <w:rPr>
          <w:rFonts w:ascii="Calibri" w:cs="Calibri" w:eastAsia="Calibri" w:hAnsi="Calibri"/>
          <w:sz w:val="22"/>
          <w:szCs w:val="22"/>
        </w:rPr>
        <w:t xml:space="preserve">Where a period comes from a law, a Commission rule or the NDIS Practice Standards, the source is named. Where we have not confirmed the period, the table says so. We do not destroy a record early or keep it past its period without a reason.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Record type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How long we keep it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Source or status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Service agreements and participant plan details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the NDIS Practice Standards, NDIS Rules and NSW requirements]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Records of supports delivered and shift notes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the NDIS Rules and NSW requirements]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and their outcomes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the NDIS Complaints Management and Resolution Rules]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Incident records and notifications to the Commission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the NDIS Incident Management and Reportable Incidents Rules]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screening checks, identity and qualification checks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the NDIS Worker Screening Rules]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training and induction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the NDIS Practice Standards]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Invoices, claims and financial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 against Australian tax law and the NDIS Pricing Arrangements]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Policy review register and document control records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Until the policy is replaced, then [provider to complete: retention period]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confirm]</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We keep records for the longer of the periods above or any period set by law, and the longest period applies where two rules differ. We do not use restrictive practices, so we hold no restrictive practice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confirm each retention period with your accountant or a legal adviser, then replace the placeholders in the table.]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When a record reaches the end of its period, we check that no complaint, investigation or legal matter needs it. If none does, we destroy it as set out in section 5 How we put this into practice.</w:t>
      </w:r>
    </w:p>
    <w:p>
      <w:pPr>
        <w:pStyle w:val="Heading1"/>
        <w:spacing w:after="120" w:before="240"/>
      </w:pPr>
      <w:r>
        <w:rPr>
          <w:rFonts w:ascii="Calibri" w:cs="Calibri" w:eastAsia="Calibri" w:hAnsi="Calibri"/>
          <w:b/>
          <w:bCs/>
        </w:rPr>
        <w:t xml:space="preserve">8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record-keeping conditions of registration apply to every registered provider.</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9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Policy review register</w:t>
      </w:r>
    </w:p>
    <w:p>
      <w:pPr>
        <w:pStyle w:val="Heading1"/>
        <w:spacing w:after="120" w:before="240"/>
      </w:pPr>
      <w:r>
        <w:rPr>
          <w:rFonts w:ascii="Calibri" w:cs="Calibri" w:eastAsia="Calibri" w:hAnsi="Calibri"/>
          <w:b/>
          <w:bCs/>
        </w:rPr>
        <w:t xml:space="preserve">10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Records management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management policy</dc:title>
  <dc:creator>Prepared with Readyline</dc:creator>
  <dc:description>Records management policy for Sunrise Supports</dc:description>
  <cp:lastModifiedBy>Un-named</cp:lastModifiedBy>
  <cp:revision>1</cp:revision>
  <dcterms:created xsi:type="dcterms:W3CDTF">2026-10-12T03:31:59.909Z</dcterms:created>
  <dcterms:modified xsi:type="dcterms:W3CDTF">2026-10-12T03:31:59.909Z</dcterms:modified>
</cp:coreProperties>
</file>

<file path=docProps/custom.xml><?xml version="1.0" encoding="utf-8"?>
<Properties xmlns="http://schemas.openxmlformats.org/officeDocument/2006/custom-properties" xmlns:vt="http://schemas.openxmlformats.org/officeDocument/2006/docPropsVTypes"/>
</file>