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bidi w:val="0"/>
        <w:spacing w:lineRule="auto" w:line="240"/>
        <w:jc w:val="left"/>
        <w:rPr>
          <w:rFonts w:ascii="Times New Roman" w:hAnsi="Times New Roman" w:eastAsia="Times New Roman" w:cs="Times New Roman"/>
          <w:b/>
          <w:b/>
          <w:bCs/>
          <w:color w:val="333333"/>
          <w:sz w:val="32"/>
          <w:szCs w:val="32"/>
        </w:rPr>
      </w:pPr>
      <w:r>
        <w:rPr>
          <w:rFonts w:eastAsia="Times New Roman" w:cs="Times New Roman" w:ascii="Times New Roman" w:hAnsi="Times New Roman"/>
          <w:b/>
          <w:bCs/>
          <w:color w:val="333333"/>
          <w:sz w:val="32"/>
          <w:szCs w:val="32"/>
        </w:rPr>
        <w:t>Haider Ali Alwaqfi</w:t>
      </w:r>
    </w:p>
    <w:p>
      <w:pPr>
        <w:pStyle w:val="Normal"/>
        <w:numPr>
          <w:ilvl w:val="0"/>
          <w:numId w:val="0"/>
        </w:numPr>
        <w:shd w:val="clear" w:color="auto" w:fill="FFFFFF"/>
        <w:bidi w:val="0"/>
        <w:spacing w:lineRule="atLeast" w:line="336" w:before="0" w:after="0"/>
        <w:ind w:left="0" w:hanging="0"/>
        <w:jc w:val="left"/>
        <w:outlineLvl w:val="3"/>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Amman, Jordan | Email: </w:t>
      </w:r>
      <w:hyperlink r:id="rId2" w:tgtFrame="_new">
        <w:r>
          <w:rPr>
            <w:rFonts w:eastAsia="Times New Roman" w:cs="Times New Roman" w:ascii="Times New Roman" w:hAnsi="Times New Roman"/>
            <w:color w:val="333333"/>
            <w:sz w:val="24"/>
            <w:szCs w:val="24"/>
          </w:rPr>
          <w:t>Haideralwaqfi@gmail.com</w:t>
        </w:r>
      </w:hyperlink>
      <w:r>
        <w:rPr>
          <w:rFonts w:eastAsia="Times New Roman" w:cs="Times New Roman" w:ascii="Times New Roman" w:hAnsi="Times New Roman"/>
          <w:color w:val="333333"/>
          <w:sz w:val="24"/>
          <w:szCs w:val="24"/>
        </w:rPr>
        <w:t xml:space="preserve"> | Mobile: +962.799170349 / +962.785294567</w:t>
      </w:r>
    </w:p>
    <w:p>
      <w:pPr>
        <w:pStyle w:val="Normal"/>
        <w:numPr>
          <w:ilvl w:val="0"/>
          <w:numId w:val="0"/>
        </w:numPr>
        <w:shd w:val="clear" w:color="auto" w:fill="FFFFFF"/>
        <w:bidi w:val="0"/>
        <w:spacing w:lineRule="atLeast" w:line="336" w:before="0" w:after="0"/>
        <w:ind w:left="0" w:hanging="0"/>
        <w:jc w:val="left"/>
        <w:outlineLvl w:val="3"/>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numPr>
          <w:ilvl w:val="0"/>
          <w:numId w:val="0"/>
        </w:numPr>
        <w:shd w:val="clear" w:color="auto" w:fill="FFFFFF"/>
        <w:bidi w:val="0"/>
        <w:spacing w:lineRule="atLeast" w:line="336" w:before="0" w:after="0"/>
        <w:ind w:left="0" w:hanging="0"/>
        <w:jc w:val="left"/>
        <w:outlineLvl w:val="3"/>
        <w:rPr>
          <w:rFonts w:ascii="Times New Roman" w:hAnsi="Times New Roman" w:eastAsia="Times New Roman" w:cs="Times New Roman"/>
          <w:b/>
          <w:b/>
          <w:bCs/>
          <w:color w:val="333333"/>
          <w:sz w:val="28"/>
          <w:szCs w:val="28"/>
        </w:rPr>
      </w:pPr>
      <w:r>
        <w:rPr>
          <w:rFonts w:eastAsia="Times New Roman" w:cs="Times New Roman" w:ascii="Times New Roman" w:hAnsi="Times New Roman"/>
          <w:b/>
          <w:bCs/>
          <w:color w:val="333333"/>
          <w:sz w:val="28"/>
          <w:szCs w:val="28"/>
        </w:rPr>
        <w:t>Professional Summary:</w:t>
      </w:r>
    </w:p>
    <w:p>
      <w:pPr>
        <w:pStyle w:val="Normal"/>
        <w:numPr>
          <w:ilvl w:val="0"/>
          <w:numId w:val="0"/>
        </w:numPr>
        <w:shd w:val="clear" w:color="auto" w:fill="FFFFFF"/>
        <w:bidi w:val="0"/>
        <w:spacing w:lineRule="atLeast" w:line="336" w:before="0" w:after="0"/>
        <w:ind w:left="0" w:hanging="0"/>
        <w:jc w:val="left"/>
        <w:outlineLvl w:val="3"/>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Accomplished Clinical Information Technology Specialist with a strong background in implementing transformative solutions within healthcare settings. Skilled in spearheading clinical process modifications across diverse departments, optimizing workflow efficiencies, and ensuring seamless integration of IT solutions. Proven track record in providing application support, troubleshooting, and comprehensive training to facilitate departmental analytics and unit reporting. Proficient in developing IT environments tailored for laboratory automation, collaborating with regional teams to drive business growth while supporting existing customer bases. Trusted advisor adept at communicating technical information effectively to enable proficient utilization of IT tools. Holds a Bachelor's Degree in Medical Laboratory Sciences, complemented by expertise in Healthcare IT Protocols (HL7, ASTM) and PMI-Project Management Professional (PMP) certification.</w:t>
      </w:r>
    </w:p>
    <w:p>
      <w:pPr>
        <w:pStyle w:val="Heading4"/>
        <w:spacing w:lineRule="atLeast" w:line="270" w:beforeAutospacing="0" w:before="0" w:afterAutospacing="0" w:after="0"/>
        <w:textAlignment w:val="center"/>
        <w:rPr>
          <w:color w:val="333333"/>
          <w:sz w:val="28"/>
          <w:szCs w:val="28"/>
        </w:rPr>
      </w:pPr>
      <w:r>
        <w:rPr>
          <w:color w:val="333333"/>
          <w:sz w:val="28"/>
          <w:szCs w:val="28"/>
        </w:rPr>
      </w:r>
    </w:p>
    <w:p>
      <w:pPr>
        <w:pStyle w:val="Heading4"/>
        <w:spacing w:lineRule="atLeast" w:line="270" w:beforeAutospacing="0" w:before="0" w:afterAutospacing="0" w:after="0"/>
        <w:textAlignment w:val="center"/>
        <w:rPr>
          <w:color w:val="333333"/>
          <w:sz w:val="28"/>
          <w:szCs w:val="28"/>
        </w:rPr>
      </w:pPr>
      <w:r>
        <w:rPr>
          <w:color w:val="333333"/>
          <w:sz w:val="28"/>
          <w:szCs w:val="28"/>
        </w:rPr>
        <w:t>Experiences:</w:t>
      </w:r>
    </w:p>
    <w:p>
      <w:pPr>
        <w:pStyle w:val="Heading4"/>
        <w:spacing w:lineRule="atLeast" w:line="270" w:beforeAutospacing="0" w:before="0" w:afterAutospacing="0" w:after="0"/>
        <w:textAlignment w:val="center"/>
        <w:rPr>
          <w:color w:val="333333"/>
          <w:sz w:val="28"/>
          <w:szCs w:val="28"/>
        </w:rPr>
      </w:pPr>
      <w:r>
        <w:rPr>
          <w:color w:val="333333"/>
          <w:sz w:val="28"/>
          <w:szCs w:val="28"/>
        </w:rPr>
      </w:r>
    </w:p>
    <w:p>
      <w:pPr>
        <w:pStyle w:val="Heading4"/>
        <w:spacing w:lineRule="atLeast" w:line="270" w:beforeAutospacing="0" w:before="0" w:afterAutospacing="0" w:after="0"/>
        <w:textAlignment w:val="center"/>
        <w:rPr>
          <w:i/>
          <w:i/>
          <w:iCs/>
          <w:color w:val="333333"/>
        </w:rPr>
      </w:pPr>
      <w:hyperlink r:id="rId3" w:tgtFrame="Learn more about this title">
        <w:r>
          <w:rPr>
            <w:i/>
            <w:iCs/>
            <w:color w:val="333333"/>
          </w:rPr>
          <w:t>Medical laboratory technician</w:t>
        </w:r>
      </w:hyperlink>
    </w:p>
    <w:p>
      <w:pPr>
        <w:pStyle w:val="Heading4"/>
        <w:spacing w:lineRule="atLeast" w:line="270" w:beforeAutospacing="0" w:before="0" w:afterAutospacing="0" w:after="0"/>
        <w:textAlignment w:val="center"/>
        <w:rPr>
          <w:i/>
          <w:i/>
          <w:iCs/>
          <w:color w:val="333333"/>
        </w:rPr>
      </w:pPr>
      <w:r>
        <w:rPr>
          <w:i/>
          <w:iCs/>
          <w:color w:val="333333"/>
        </w:rPr>
        <w:t>King Abdullah University Hospital (</w:t>
      </w:r>
      <w:hyperlink r:id="rId4">
        <w:r>
          <w:rPr>
            <w:i/>
            <w:iCs/>
            <w:color w:val="333333"/>
          </w:rPr>
          <w:t>KAUH</w:t>
        </w:r>
      </w:hyperlink>
      <w:r>
        <w:rPr>
          <w:i/>
          <w:iCs/>
          <w:color w:val="333333"/>
        </w:rPr>
        <w:t>)</w:t>
      </w:r>
    </w:p>
    <w:p>
      <w:pPr>
        <w:pStyle w:val="Normal"/>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February 2020 – Present</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Proficiently manage high-volume medical testing procedures within the specialized domain of In Vitro Diagnostics (IVD), ensuring precision and accuracy in diagnostic equipment operation, maintenance, and cleaning.</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Utilize Laboratory Information Management Systems (LIMS) to efficiently track and manage over 200 patient samples per day, resulting in a notable 25% increase in workflow efficiency through strategic utilization of workflow automation.</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Maintain a flawless record of error-free documentation by leveraging automated systems, ensuring compliance with stringent industry standards and protocols.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Execute daily molecular surveillance testing for SARS-CoV2, encompassing meticulous specimen management, data entry, and the proficient handling of RT-qPCR molecular assays.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Operate an array of critical equipment vital for IVD processes, including gamma counters, spectrophotometers, and various immunoassay methods, ensuring precise and reliable diagnostic results aligned with the rigorous standards of the IVD industry.</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Acquire substantial proficiency in clinical IT systems and applications specifically tailored for hospital and laboratory environments within the intricate domain of In Vitro Diagnostics, effectively integrating technology advancements to enhance diagnostic accuracy and efficiency.</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b w:val="false"/>
          <w:i w:val="false"/>
          <w:caps w:val="false"/>
          <w:smallCaps w:val="false"/>
          <w:color w:val="333333"/>
          <w:spacing w:val="0"/>
          <w:sz w:val="24"/>
          <w:szCs w:val="24"/>
        </w:rPr>
        <w:t>Skilled in performing staining techniques, histological procedures, and cytological preparations, contributing to precise and detailed diagnostic reports.</w:t>
      </w:r>
    </w:p>
    <w:p>
      <w:pPr>
        <w:pStyle w:val="Heading4"/>
        <w:spacing w:lineRule="atLeast" w:line="270" w:before="280" w:after="0"/>
        <w:textAlignment w:val="center"/>
        <w:rPr>
          <w:i/>
          <w:i/>
          <w:iCs/>
          <w:color w:val="333333"/>
        </w:rPr>
      </w:pPr>
      <w:r>
        <w:rPr>
          <w:i/>
          <w:iCs/>
          <w:color w:val="333333"/>
        </w:rPr>
      </w:r>
    </w:p>
    <w:p>
      <w:pPr>
        <w:pStyle w:val="Heading4"/>
        <w:spacing w:lineRule="atLeast" w:line="270" w:beforeAutospacing="0" w:before="0" w:afterAutospacing="0" w:after="0"/>
        <w:textAlignment w:val="center"/>
        <w:rPr>
          <w:i/>
          <w:i/>
          <w:iCs/>
          <w:color w:val="333333"/>
        </w:rPr>
      </w:pPr>
      <w:r>
        <w:rPr>
          <w:i/>
          <w:iCs/>
          <w:color w:val="333333"/>
        </w:rPr>
        <w:t>Clinical Application Specialist/Analyst</w:t>
      </w:r>
    </w:p>
    <w:p>
      <w:pPr>
        <w:pStyle w:val="Heading4"/>
        <w:spacing w:lineRule="atLeast" w:line="270" w:beforeAutospacing="0" w:before="0" w:afterAutospacing="0" w:after="0"/>
        <w:textAlignment w:val="center"/>
        <w:rPr>
          <w:i/>
          <w:i/>
          <w:iCs/>
          <w:color w:val="333333"/>
        </w:rPr>
      </w:pPr>
      <w:r>
        <w:rPr>
          <w:i/>
          <w:iCs/>
          <w:color w:val="333333"/>
        </w:rPr>
        <w:t>Electronic Health Solutions</w:t>
      </w:r>
    </w:p>
    <w:p>
      <w:pPr>
        <w:pStyle w:val="Heading4"/>
        <w:spacing w:lineRule="atLeast" w:line="270" w:beforeAutospacing="0" w:before="0" w:afterAutospacing="0" w:after="0"/>
        <w:textAlignment w:val="center"/>
        <w:rPr>
          <w:b w:val="false"/>
          <w:b w:val="false"/>
          <w:bCs w:val="false"/>
          <w:color w:val="333333"/>
        </w:rPr>
      </w:pPr>
      <w:r>
        <w:rPr>
          <w:b w:val="false"/>
          <w:bCs w:val="false"/>
          <w:color w:val="333333"/>
        </w:rPr>
        <w:t>October 2015 – February 2020</w:t>
      </w:r>
    </w:p>
    <w:p>
      <w:pPr>
        <w:pStyle w:val="Heading4"/>
        <w:spacing w:lineRule="atLeast" w:line="270" w:beforeAutospacing="0" w:before="0" w:afterAutospacing="0" w:after="0"/>
        <w:textAlignment w:val="center"/>
        <w:rPr>
          <w:b w:val="false"/>
          <w:b w:val="false"/>
          <w:bCs w:val="false"/>
          <w:color w:val="333333"/>
        </w:rPr>
      </w:pPr>
      <w:r>
        <w:rPr>
          <w:b w:val="false"/>
          <w:bCs w:val="false"/>
          <w:color w:val="333333"/>
        </w:rPr>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bookmarkStart w:id="0" w:name="_GoBack"/>
      <w:bookmarkEnd w:id="0"/>
      <w:r>
        <w:rPr>
          <w:rFonts w:eastAsia="Times New Roman" w:cs="Times New Roman" w:ascii="Times New Roman" w:hAnsi="Times New Roman"/>
          <w:color w:val="333333"/>
          <w:sz w:val="24"/>
          <w:szCs w:val="24"/>
        </w:rPr>
        <w:t>Lead and engage in the implementation of substantial clinical process modifications across diverse clinical areas, including ambulatory, outpatient, and inpatient departments.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Deliver application support, troubleshooting, and training assistance while managing unit reporting and departmental analytics. Ensure teams are well-versed in the latest solutions.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Contribute actively by providing training sessions for customers. Establish an IT best practices library for clients, comprising shareable rules libraries and automation metrics.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Hold responsibility for automation applications, lab middleware, and all communication pertaining to lab solutions. Develop IT environments specifically tailored for laboratory automation.</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Collaborate closely with local/regional teams to preserve, enhance, and expand the company's business, focusing on supporting the existing customer base effectively.</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Effectively communicate technical and clinical information, enabling customers to adeptly utilize IT tools for their intended applications.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Act as a trusted advisor to clients, overseeing the efficiency and competitiveness of the solutions offered. Continuously assess the sales team's performance to ensure exceptional delivery of Beckman Coulter's solutions.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Work closely with Key Decision Makers (KDM) to comprehend organizational needs, deeply analyze current laboratory operations, identify areas for enhancement, and align solution strategies with customer expectations.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Provide consultancy support for informatics solution products and collaborate directly with application and service teams to integrate instruments into Middleware.</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Take accountability for timely and within-budget completion of project tasks. Identify and propose solutions for needs not initially recognized by the customer.</w:t>
      </w:r>
    </w:p>
    <w:p>
      <w:pPr>
        <w:pStyle w:val="Description"/>
        <w:spacing w:lineRule="atLeast" w:line="255" w:beforeAutospacing="0" w:before="150" w:afterAutospacing="0" w:after="0"/>
        <w:textAlignment w:val="baseline"/>
        <w:rPr>
          <w:rFonts w:ascii="inherit" w:hAnsi="inherit" w:cs="Arial"/>
          <w:color w:val="333333"/>
        </w:rPr>
      </w:pPr>
      <w:r>
        <w:rPr>
          <w:rFonts w:cs="Arial" w:ascii="inherit" w:hAnsi="inherit"/>
          <w:color w:val="333333"/>
        </w:rPr>
      </w:r>
    </w:p>
    <w:p>
      <w:pPr>
        <w:pStyle w:val="Heading4"/>
        <w:spacing w:lineRule="atLeast" w:line="270" w:beforeAutospacing="0" w:before="0" w:afterAutospacing="0" w:after="0"/>
        <w:textAlignment w:val="center"/>
        <w:rPr>
          <w:color w:val="333333"/>
          <w:sz w:val="28"/>
          <w:szCs w:val="28"/>
        </w:rPr>
      </w:pPr>
      <w:r>
        <w:rPr>
          <w:color w:val="333333"/>
          <w:sz w:val="28"/>
          <w:szCs w:val="28"/>
        </w:rPr>
        <w:t>Educational background:</w:t>
      </w:r>
    </w:p>
    <w:p>
      <w:pPr>
        <w:pStyle w:val="ListParagraph"/>
        <w:numPr>
          <w:ilvl w:val="0"/>
          <w:numId w:val="0"/>
        </w:numPr>
        <w:shd w:val="clear" w:color="auto" w:fill="FFFFFF"/>
        <w:bidi w:val="0"/>
        <w:spacing w:lineRule="atLeast" w:line="384" w:before="0" w:after="0"/>
        <w:ind w:left="0" w:hanging="0"/>
        <w:contextualSpacing/>
        <w:jc w:val="left"/>
        <w:outlineLvl w:val="3"/>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Bachelor's degree, Medical Laboratory Sciences (Biotechnology and Microbiology) at Jordan University of Science and Technology.</w:t>
      </w:r>
    </w:p>
    <w:p>
      <w:pPr>
        <w:pStyle w:val="Normal"/>
        <w:numPr>
          <w:ilvl w:val="0"/>
          <w:numId w:val="0"/>
        </w:numPr>
        <w:shd w:val="clear" w:color="auto" w:fill="FFFFFF"/>
        <w:bidi w:val="0"/>
        <w:spacing w:lineRule="atLeast" w:line="384" w:before="0" w:after="0"/>
        <w:ind w:left="0" w:hanging="0"/>
        <w:jc w:val="left"/>
        <w:outlineLvl w:val="3"/>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numPr>
          <w:ilvl w:val="0"/>
          <w:numId w:val="0"/>
        </w:numPr>
        <w:shd w:val="clear" w:color="auto" w:fill="FFFFFF"/>
        <w:bidi w:val="0"/>
        <w:spacing w:lineRule="atLeast" w:line="384" w:before="0" w:after="0"/>
        <w:ind w:left="0" w:hanging="0"/>
        <w:jc w:val="left"/>
        <w:outlineLvl w:val="3"/>
        <w:rPr>
          <w:rFonts w:ascii="Times New Roman" w:hAnsi="Times New Roman" w:eastAsia="Times New Roman" w:cs="Times New Roman"/>
          <w:b/>
          <w:b/>
          <w:bCs/>
          <w:color w:val="333333"/>
          <w:sz w:val="28"/>
          <w:szCs w:val="28"/>
        </w:rPr>
      </w:pPr>
      <w:r>
        <w:rPr>
          <w:rFonts w:eastAsia="Times New Roman" w:cs="Times New Roman" w:ascii="Times New Roman" w:hAnsi="Times New Roman"/>
          <w:b/>
          <w:bCs/>
          <w:color w:val="333333"/>
          <w:sz w:val="28"/>
          <w:szCs w:val="28"/>
        </w:rPr>
        <w:t>Licenses &amp; Certifications:</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PMI-Project Management Professional PMP.</w:t>
      </w:r>
    </w:p>
    <w:p>
      <w:pPr>
        <w:pStyle w:val="ListParagraph"/>
        <w:numPr>
          <w:ilvl w:val="0"/>
          <w:numId w:val="1"/>
        </w:numPr>
        <w:bidi w:val="0"/>
        <w:spacing w:lineRule="atLeast" w:line="255"/>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ToT Training Certificate.</w:t>
      </w:r>
    </w:p>
    <w:p>
      <w:pPr>
        <w:pStyle w:val="ListParagraph"/>
        <w:numPr>
          <w:ilvl w:val="0"/>
          <w:numId w:val="1"/>
        </w:numPr>
        <w:bidi w:val="0"/>
        <w:spacing w:lineRule="atLeast" w:line="255" w:before="0" w:after="200"/>
        <w:contextualSpacing/>
        <w:jc w:val="left"/>
        <w:textAlignment w:val="baseline"/>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Laboratory practicing licenses from JMoH.</w:t>
      </w:r>
    </w:p>
    <w:sectPr>
      <w:headerReference w:type="default" r:id="rId5"/>
      <w:type w:val="nextPage"/>
      <w:pgSz w:w="11906" w:h="16838"/>
      <w:pgMar w:left="1800" w:right="1800" w:gutter="0" w:header="72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ahom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b1f55"/>
    <w:pPr>
      <w:widowControl/>
      <w:suppressAutoHyphens w:val="true"/>
      <w:bidi w:val="1"/>
      <w:spacing w:lineRule="auto" w:line="276" w:before="0" w:after="200"/>
      <w:jc w:val="left"/>
    </w:pPr>
    <w:rPr>
      <w:rFonts w:ascii="Trebuchet MS" w:hAnsi="Trebuchet MS" w:eastAsia="Trebuchet MS" w:cs="Tahom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134cf"/>
    <w:pPr>
      <w:bidi w:val="0"/>
      <w:spacing w:lineRule="auto" w:line="240" w:beforeAutospacing="1" w:afterAutospacing="1"/>
      <w:jc w:val="left"/>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e134cf"/>
    <w:pPr>
      <w:bidi w:val="0"/>
      <w:spacing w:lineRule="auto" w:line="240" w:beforeAutospacing="1" w:afterAutospacing="1"/>
      <w:jc w:val="left"/>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e134cf"/>
    <w:pPr>
      <w:bidi w:val="0"/>
      <w:spacing w:lineRule="auto" w:line="240" w:beforeAutospacing="1" w:afterAutospacing="1"/>
      <w:jc w:val="left"/>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e134cf"/>
    <w:pPr>
      <w:bidi w:val="0"/>
      <w:spacing w:lineRule="auto" w:line="240" w:beforeAutospacing="1" w:afterAutospacing="1"/>
      <w:jc w:val="left"/>
      <w:outlineLvl w:val="3"/>
    </w:pPr>
    <w:rPr>
      <w:rFonts w:ascii="Times New Roman" w:hAnsi="Times New Roman" w:eastAsia="Times New Roman" w:cs="Times New Roman"/>
      <w:b/>
      <w:bCs/>
      <w:sz w:val="24"/>
      <w:szCs w:val="24"/>
    </w:rPr>
  </w:style>
  <w:style w:type="paragraph" w:styleId="Heading5">
    <w:name w:val="Heading 5"/>
    <w:basedOn w:val="Normal"/>
    <w:next w:val="Normal"/>
    <w:link w:val="Heading5Char"/>
    <w:uiPriority w:val="9"/>
    <w:unhideWhenUsed/>
    <w:qFormat/>
    <w:rsid w:val="00c84d66"/>
    <w:pPr>
      <w:keepNext w:val="true"/>
      <w:keepLines/>
      <w:spacing w:before="40" w:after="0"/>
      <w:outlineLvl w:val="4"/>
    </w:pPr>
    <w:rPr>
      <w:rFonts w:ascii="Trebuchet MS" w:hAnsi="Trebuchet MS" w:eastAsia="" w:cs="Tahoma" w:asciiTheme="majorHAnsi" w:cstheme="majorBidi" w:eastAsiaTheme="majorEastAsia" w:hAnsiTheme="majorHAnsi"/>
      <w:color w:val="6B911C"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134cf"/>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e134c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e134cf"/>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e134cf"/>
    <w:rPr>
      <w:rFonts w:ascii="Times New Roman" w:hAnsi="Times New Roman" w:eastAsia="Times New Roman" w:cs="Times New Roman"/>
      <w:b/>
      <w:bCs/>
      <w:sz w:val="24"/>
      <w:szCs w:val="24"/>
    </w:rPr>
  </w:style>
  <w:style w:type="character" w:styleId="InternetLink">
    <w:name w:val="Hyperlink"/>
    <w:basedOn w:val="DefaultParagraphFont"/>
    <w:uiPriority w:val="99"/>
    <w:unhideWhenUsed/>
    <w:rsid w:val="00e134cf"/>
    <w:rPr>
      <w:color w:val="0000FF"/>
      <w:u w:val="single"/>
    </w:rPr>
  </w:style>
  <w:style w:type="character" w:styleId="I16wrapper" w:customStyle="1">
    <w:name w:val="i_16_wrapper"/>
    <w:basedOn w:val="DefaultParagraphFont"/>
    <w:qFormat/>
    <w:rsid w:val="00e134cf"/>
    <w:rPr/>
  </w:style>
  <w:style w:type="character" w:styleId="Cvtip" w:customStyle="1">
    <w:name w:val="cvtip"/>
    <w:basedOn w:val="DefaultParagraphFont"/>
    <w:qFormat/>
    <w:rsid w:val="00e134cf"/>
    <w:rPr/>
  </w:style>
  <w:style w:type="character" w:styleId="Appleconvertedspace" w:customStyle="1">
    <w:name w:val="apple-converted-space"/>
    <w:basedOn w:val="DefaultParagraphFont"/>
    <w:qFormat/>
    <w:rsid w:val="00e134cf"/>
    <w:rPr/>
  </w:style>
  <w:style w:type="character" w:styleId="Stag" w:customStyle="1">
    <w:name w:val="s_tag"/>
    <w:basedOn w:val="DefaultParagraphFont"/>
    <w:qFormat/>
    <w:rsid w:val="00e134cf"/>
    <w:rPr/>
  </w:style>
  <w:style w:type="character" w:styleId="BalloonTextChar" w:customStyle="1">
    <w:name w:val="Balloon Text Char"/>
    <w:basedOn w:val="DefaultParagraphFont"/>
    <w:link w:val="BalloonText"/>
    <w:uiPriority w:val="99"/>
    <w:semiHidden/>
    <w:qFormat/>
    <w:rsid w:val="00e134cf"/>
    <w:rPr>
      <w:rFonts w:ascii="Tahoma" w:hAnsi="Tahoma" w:cs="Tahoma"/>
      <w:sz w:val="16"/>
      <w:szCs w:val="16"/>
    </w:rPr>
  </w:style>
  <w:style w:type="character" w:styleId="VisitedInternetLink">
    <w:name w:val="FollowedHyperlink"/>
    <w:basedOn w:val="DefaultParagraphFont"/>
    <w:uiPriority w:val="99"/>
    <w:semiHidden/>
    <w:unhideWhenUsed/>
    <w:rsid w:val="00561672"/>
    <w:rPr>
      <w:color w:val="B9D181" w:themeColor="followedHyperlink"/>
      <w:u w:val="single"/>
    </w:rPr>
  </w:style>
  <w:style w:type="character" w:styleId="L" w:customStyle="1">
    <w:name w:val="l"/>
    <w:basedOn w:val="DefaultParagraphFont"/>
    <w:qFormat/>
    <w:rsid w:val="00f47142"/>
    <w:rPr/>
  </w:style>
  <w:style w:type="character" w:styleId="Heading5Char" w:customStyle="1">
    <w:name w:val="Heading 5 Char"/>
    <w:basedOn w:val="DefaultParagraphFont"/>
    <w:link w:val="Heading5"/>
    <w:uiPriority w:val="9"/>
    <w:qFormat/>
    <w:rsid w:val="00c84d66"/>
    <w:rPr>
      <w:rFonts w:ascii="Trebuchet MS" w:hAnsi="Trebuchet MS" w:eastAsia="" w:cs="Tahoma" w:asciiTheme="majorHAnsi" w:cstheme="majorBidi" w:eastAsiaTheme="majorEastAsia" w:hAnsiTheme="majorHAnsi"/>
      <w:color w:val="6B911C" w:themeColor="accent1" w:themeShade="bf"/>
    </w:rPr>
  </w:style>
  <w:style w:type="character" w:styleId="Strong">
    <w:name w:val="Strong"/>
    <w:basedOn w:val="DefaultParagraphFont"/>
    <w:uiPriority w:val="22"/>
    <w:qFormat/>
    <w:rsid w:val="00eb6696"/>
    <w:rPr>
      <w:b/>
      <w:bCs/>
    </w:rPr>
  </w:style>
  <w:style w:type="character" w:styleId="Experiencedatelocale" w:customStyle="1">
    <w:name w:val="experience-date-locale"/>
    <w:basedOn w:val="DefaultParagraphFont"/>
    <w:qFormat/>
    <w:rsid w:val="00eb6696"/>
    <w:rPr/>
  </w:style>
  <w:style w:type="character" w:styleId="Locality" w:customStyle="1">
    <w:name w:val="locality"/>
    <w:basedOn w:val="DefaultParagraphFont"/>
    <w:qFormat/>
    <w:rsid w:val="00eb6696"/>
    <w:rPr/>
  </w:style>
  <w:style w:type="character" w:styleId="HeaderChar" w:customStyle="1">
    <w:name w:val="Header Char"/>
    <w:basedOn w:val="DefaultParagraphFont"/>
    <w:link w:val="Header"/>
    <w:uiPriority w:val="99"/>
    <w:qFormat/>
    <w:rsid w:val="003448bf"/>
    <w:rPr/>
  </w:style>
  <w:style w:type="character" w:styleId="FooterChar" w:customStyle="1">
    <w:name w:val="Footer Char"/>
    <w:basedOn w:val="DefaultParagraphFont"/>
    <w:link w:val="Footer"/>
    <w:uiPriority w:val="99"/>
    <w:qFormat/>
    <w:rsid w:val="003448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e134cf"/>
    <w:pPr>
      <w:bidi w:val="0"/>
      <w:spacing w:lineRule="auto" w:line="240" w:beforeAutospacing="1" w:afterAutospacing="1"/>
      <w:jc w:val="left"/>
    </w:pPr>
    <w:rPr>
      <w:rFonts w:ascii="Times New Roman" w:hAnsi="Times New Roman" w:eastAsia="Times New Roman" w:cs="Times New Roman"/>
      <w:sz w:val="24"/>
      <w:szCs w:val="24"/>
    </w:rPr>
  </w:style>
  <w:style w:type="paragraph" w:styleId="I16wrapper1" w:customStyle="1">
    <w:name w:val="i_16_wrapper1"/>
    <w:basedOn w:val="Normal"/>
    <w:qFormat/>
    <w:rsid w:val="00e134cf"/>
    <w:pPr>
      <w:bidi w:val="0"/>
      <w:spacing w:lineRule="auto" w:line="240" w:beforeAutospacing="1" w:afterAutospacing="1"/>
      <w:jc w:val="left"/>
    </w:pPr>
    <w:rPr>
      <w:rFonts w:ascii="Times New Roman" w:hAnsi="Times New Roman" w:eastAsia="Times New Roman" w:cs="Times New Roman"/>
      <w:sz w:val="24"/>
      <w:szCs w:val="24"/>
    </w:rPr>
  </w:style>
  <w:style w:type="paragraph" w:styleId="Tip" w:customStyle="1">
    <w:name w:val="tip"/>
    <w:basedOn w:val="Normal"/>
    <w:qFormat/>
    <w:rsid w:val="00e134cf"/>
    <w:pPr>
      <w:bidi w:val="0"/>
      <w:spacing w:lineRule="auto" w:line="240" w:beforeAutospacing="1" w:afterAutospacing="1"/>
      <w:jc w:val="left"/>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e134cf"/>
    <w:pPr>
      <w:spacing w:lineRule="auto" w:line="240" w:before="0" w:after="0"/>
    </w:pPr>
    <w:rPr>
      <w:rFonts w:ascii="Tahoma" w:hAnsi="Tahoma" w:cs="Tahoma"/>
      <w:sz w:val="16"/>
      <w:szCs w:val="16"/>
    </w:rPr>
  </w:style>
  <w:style w:type="paragraph" w:styleId="ListParagraph">
    <w:name w:val="List Paragraph"/>
    <w:basedOn w:val="Normal"/>
    <w:uiPriority w:val="34"/>
    <w:qFormat/>
    <w:rsid w:val="00561672"/>
    <w:pPr>
      <w:spacing w:before="0" w:after="200"/>
      <w:ind w:left="720" w:hanging="0"/>
      <w:contextualSpacing/>
    </w:pPr>
    <w:rPr/>
  </w:style>
  <w:style w:type="paragraph" w:styleId="Toggleprofilesection" w:customStyle="1">
    <w:name w:val="toggle_profile_section"/>
    <w:basedOn w:val="Normal"/>
    <w:qFormat/>
    <w:rsid w:val="00f47142"/>
    <w:pPr>
      <w:bidi w:val="0"/>
      <w:spacing w:lineRule="auto" w:line="240" w:beforeAutospacing="1" w:afterAutospacing="1"/>
      <w:jc w:val="left"/>
    </w:pPr>
    <w:rPr>
      <w:rFonts w:ascii="Times New Roman" w:hAnsi="Times New Roman" w:eastAsia="Times New Roman" w:cs="Times New Roman"/>
      <w:sz w:val="24"/>
      <w:szCs w:val="24"/>
    </w:rPr>
  </w:style>
  <w:style w:type="paragraph" w:styleId="Description" w:customStyle="1">
    <w:name w:val="description"/>
    <w:basedOn w:val="Normal"/>
    <w:qFormat/>
    <w:rsid w:val="00eb6696"/>
    <w:pPr>
      <w:bidi w:val="0"/>
      <w:spacing w:lineRule="auto" w:line="240" w:beforeAutospacing="1" w:afterAutospacing="1"/>
      <w:jc w:val="left"/>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344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48bf"/>
    <w:pPr>
      <w:tabs>
        <w:tab w:val="clear" w:pos="720"/>
        <w:tab w:val="center" w:pos="4680" w:leader="none"/>
        <w:tab w:val="right" w:pos="9360" w:leader="none"/>
      </w:tabs>
      <w:spacing w:lineRule="auto" w:line="240" w:before="0" w:after="0"/>
    </w:pPr>
    <w:rPr/>
  </w:style>
  <w:style w:type="paragraph" w:styleId="Default" w:customStyle="1">
    <w:name w:val="Default"/>
    <w:qFormat/>
    <w:rsid w:val="00761fa1"/>
    <w:pPr>
      <w:widowControl/>
      <w:suppressAutoHyphens w:val="true"/>
      <w:bidi w:val="0"/>
      <w:spacing w:lineRule="auto" w:line="240" w:before="0" w:after="0"/>
      <w:jc w:val="left"/>
    </w:pPr>
    <w:rPr>
      <w:rFonts w:ascii="Arial" w:hAnsi="Arial" w:eastAsia="Trebuchet MS" w:cs="Aria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9a4af8"/>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ideralwaqfi@gmail.com" TargetMode="External"/><Relationship Id="rId3" Type="http://schemas.openxmlformats.org/officeDocument/2006/relationships/hyperlink" Target="https://www.linkedin.com/title/medical-laboratory-technician?trk=mprofile_title" TargetMode="External"/><Relationship Id="rId4" Type="http://schemas.openxmlformats.org/officeDocument/2006/relationships/hyperlink" Target="https://www.linkedin.com/company/808456?trk=prof-exp-company-name"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351</TotalTime>
  <Application>LibreOffice/7.4.2.3$Linux_X86_64 LibreOffice_project/40$Build-3</Application>
  <AppVersion>15.0000</AppVersion>
  <Pages>2</Pages>
  <Words>609</Words>
  <Characters>4268</Characters>
  <CharactersWithSpaces>4825</CharactersWithSpaces>
  <Paragraphs>34</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2020-08-28T14:46:00Z</dcterms:created>
  <dc:creator>Hider Alwaqfee</dc:creator>
  <dc:description/>
  <dc:language>en-US</dc:language>
  <cp:lastModifiedBy/>
  <cp:lastPrinted>2019-09-13T18:05:00Z</cp:lastPrinted>
  <dcterms:modified xsi:type="dcterms:W3CDTF">2023-12-06T14:04:54Z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