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38182280"/>
        <w:docPartObj>
          <w:docPartGallery w:val="Cover Pages"/>
          <w:docPartUnique/>
        </w:docPartObj>
      </w:sdtPr>
      <w:sdtContent>
        <w:p w:rsidR="00F91464" w:rsidRDefault="00F91464">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F91464" w:rsidRDefault="00F91464">
                                      <w:pPr>
                                        <w:pStyle w:val="NoSpacing"/>
                                        <w:rPr>
                                          <w:color w:val="FFFFFF" w:themeColor="background1"/>
                                          <w:sz w:val="32"/>
                                          <w:szCs w:val="32"/>
                                        </w:rPr>
                                      </w:pPr>
                                      <w:r>
                                        <w:rPr>
                                          <w:color w:val="FFFFFF" w:themeColor="background1"/>
                                          <w:sz w:val="32"/>
                                          <w:szCs w:val="32"/>
                                        </w:rPr>
                                        <w:t xml:space="preserve">Muhammad </w:t>
                                      </w:r>
                                      <w:proofErr w:type="spellStart"/>
                                      <w:r>
                                        <w:rPr>
                                          <w:color w:val="FFFFFF" w:themeColor="background1"/>
                                          <w:sz w:val="32"/>
                                          <w:szCs w:val="32"/>
                                        </w:rPr>
                                        <w:t>Haider</w:t>
                                      </w:r>
                                      <w:proofErr w:type="spellEnd"/>
                                      <w:r>
                                        <w:rPr>
                                          <w:color w:val="FFFFFF" w:themeColor="background1"/>
                                          <w:sz w:val="32"/>
                                          <w:szCs w:val="32"/>
                                        </w:rPr>
                                        <w:t xml:space="preserve"> </w:t>
                                      </w:r>
                                      <w:proofErr w:type="spellStart"/>
                                      <w:r>
                                        <w:rPr>
                                          <w:color w:val="FFFFFF" w:themeColor="background1"/>
                                          <w:sz w:val="32"/>
                                          <w:szCs w:val="32"/>
                                        </w:rPr>
                                        <w:t>Ejaz</w:t>
                                      </w:r>
                                      <w:proofErr w:type="spellEnd"/>
                                    </w:p>
                                  </w:sdtContent>
                                </w:sdt>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56"/>
                                      <w:szCs w:val="5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F91464" w:rsidRPr="00F91464" w:rsidRDefault="00F91464">
                                      <w:pPr>
                                        <w:pStyle w:val="NoSpacing"/>
                                        <w:pBdr>
                                          <w:bottom w:val="single" w:sz="6" w:space="4" w:color="7F7F7F" w:themeColor="text1" w:themeTint="80"/>
                                        </w:pBdr>
                                        <w:rPr>
                                          <w:rFonts w:asciiTheme="majorHAnsi" w:eastAsiaTheme="majorEastAsia" w:hAnsiTheme="majorHAnsi" w:cstheme="majorBidi"/>
                                          <w:color w:val="595959" w:themeColor="text1" w:themeTint="A6"/>
                                          <w:sz w:val="56"/>
                                          <w:szCs w:val="56"/>
                                        </w:rPr>
                                      </w:pPr>
                                      <w:r w:rsidRPr="00F91464">
                                        <w:rPr>
                                          <w:rFonts w:asciiTheme="majorHAnsi" w:eastAsiaTheme="majorEastAsia" w:hAnsiTheme="majorHAnsi" w:cstheme="majorBidi"/>
                                          <w:color w:val="595959" w:themeColor="text1" w:themeTint="A6"/>
                                          <w:sz w:val="56"/>
                                          <w:szCs w:val="56"/>
                                        </w:rPr>
                                        <w:t xml:space="preserve">SPECFLOW HYBRID FRAMEWORK </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F91464" w:rsidRDefault="00F91464">
                                      <w:pPr>
                                        <w:pStyle w:val="NoSpacing"/>
                                        <w:spacing w:before="240"/>
                                        <w:rPr>
                                          <w:caps/>
                                          <w:color w:val="44546A" w:themeColor="text2"/>
                                          <w:sz w:val="36"/>
                                          <w:szCs w:val="36"/>
                                        </w:rPr>
                                      </w:pPr>
                                      <w:r>
                                        <w:rPr>
                                          <w:caps/>
                                          <w:color w:val="44546A" w:themeColor="text2"/>
                                          <w:sz w:val="36"/>
                                          <w:szCs w:val="36"/>
                                        </w:rPr>
                                        <w:t>v1.0</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F91464" w:rsidRDefault="00F91464">
                                <w:pPr>
                                  <w:pStyle w:val="NoSpacing"/>
                                  <w:rPr>
                                    <w:color w:val="FFFFFF" w:themeColor="background1"/>
                                    <w:sz w:val="32"/>
                                    <w:szCs w:val="32"/>
                                  </w:rPr>
                                </w:pPr>
                                <w:r>
                                  <w:rPr>
                                    <w:color w:val="FFFFFF" w:themeColor="background1"/>
                                    <w:sz w:val="32"/>
                                    <w:szCs w:val="32"/>
                                  </w:rPr>
                                  <w:t xml:space="preserve">Muhammad </w:t>
                                </w:r>
                                <w:proofErr w:type="spellStart"/>
                                <w:r>
                                  <w:rPr>
                                    <w:color w:val="FFFFFF" w:themeColor="background1"/>
                                    <w:sz w:val="32"/>
                                    <w:szCs w:val="32"/>
                                  </w:rPr>
                                  <w:t>Haider</w:t>
                                </w:r>
                                <w:proofErr w:type="spellEnd"/>
                                <w:r>
                                  <w:rPr>
                                    <w:color w:val="FFFFFF" w:themeColor="background1"/>
                                    <w:sz w:val="32"/>
                                    <w:szCs w:val="32"/>
                                  </w:rPr>
                                  <w:t xml:space="preserve"> </w:t>
                                </w:r>
                                <w:proofErr w:type="spellStart"/>
                                <w:r>
                                  <w:rPr>
                                    <w:color w:val="FFFFFF" w:themeColor="background1"/>
                                    <w:sz w:val="32"/>
                                    <w:szCs w:val="32"/>
                                  </w:rPr>
                                  <w:t>Ejaz</w:t>
                                </w:r>
                                <w:proofErr w:type="spellEnd"/>
                              </w:p>
                            </w:sdtContent>
                          </w:sdt>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56"/>
                                <w:szCs w:val="5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F91464" w:rsidRPr="00F91464" w:rsidRDefault="00F91464">
                                <w:pPr>
                                  <w:pStyle w:val="NoSpacing"/>
                                  <w:pBdr>
                                    <w:bottom w:val="single" w:sz="6" w:space="4" w:color="7F7F7F" w:themeColor="text1" w:themeTint="80"/>
                                  </w:pBdr>
                                  <w:rPr>
                                    <w:rFonts w:asciiTheme="majorHAnsi" w:eastAsiaTheme="majorEastAsia" w:hAnsiTheme="majorHAnsi" w:cstheme="majorBidi"/>
                                    <w:color w:val="595959" w:themeColor="text1" w:themeTint="A6"/>
                                    <w:sz w:val="56"/>
                                    <w:szCs w:val="56"/>
                                  </w:rPr>
                                </w:pPr>
                                <w:r w:rsidRPr="00F91464">
                                  <w:rPr>
                                    <w:rFonts w:asciiTheme="majorHAnsi" w:eastAsiaTheme="majorEastAsia" w:hAnsiTheme="majorHAnsi" w:cstheme="majorBidi"/>
                                    <w:color w:val="595959" w:themeColor="text1" w:themeTint="A6"/>
                                    <w:sz w:val="56"/>
                                    <w:szCs w:val="56"/>
                                  </w:rPr>
                                  <w:t xml:space="preserve">SPECFLOW HYBRID FRAMEWORK </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F91464" w:rsidRDefault="00F91464">
                                <w:pPr>
                                  <w:pStyle w:val="NoSpacing"/>
                                  <w:spacing w:before="240"/>
                                  <w:rPr>
                                    <w:caps/>
                                    <w:color w:val="44546A" w:themeColor="text2"/>
                                    <w:sz w:val="36"/>
                                    <w:szCs w:val="36"/>
                                  </w:rPr>
                                </w:pPr>
                                <w:r>
                                  <w:rPr>
                                    <w:caps/>
                                    <w:color w:val="44546A" w:themeColor="text2"/>
                                    <w:sz w:val="36"/>
                                    <w:szCs w:val="36"/>
                                  </w:rPr>
                                  <w:t>v1.0</w:t>
                                </w:r>
                              </w:p>
                            </w:sdtContent>
                          </w:sdt>
                        </w:txbxContent>
                      </v:textbox>
                    </v:shape>
                    <w10:wrap anchorx="page" anchory="page"/>
                  </v:group>
                </w:pict>
              </mc:Fallback>
            </mc:AlternateContent>
          </w:r>
        </w:p>
        <w:p w:rsidR="00F91464" w:rsidRDefault="00F91464">
          <w:r>
            <w:br w:type="page"/>
          </w:r>
        </w:p>
      </w:sdtContent>
    </w:sdt>
    <w:sdt>
      <w:sdtPr>
        <w:rPr>
          <w:rFonts w:asciiTheme="minorHAnsi" w:eastAsiaTheme="minorHAnsi" w:hAnsiTheme="minorHAnsi" w:cstheme="minorBidi"/>
          <w:color w:val="auto"/>
          <w:sz w:val="22"/>
          <w:szCs w:val="22"/>
        </w:rPr>
        <w:id w:val="-1641103990"/>
        <w:docPartObj>
          <w:docPartGallery w:val="Table of Contents"/>
          <w:docPartUnique/>
        </w:docPartObj>
      </w:sdtPr>
      <w:sdtEndPr>
        <w:rPr>
          <w:b/>
          <w:bCs/>
          <w:noProof/>
        </w:rPr>
      </w:sdtEndPr>
      <w:sdtContent>
        <w:p w:rsidR="00F91464" w:rsidRDefault="00F91464" w:rsidP="00F91464">
          <w:pPr>
            <w:pStyle w:val="TOCHeading"/>
          </w:pPr>
          <w:r>
            <w:t>Contents</w:t>
          </w:r>
        </w:p>
        <w:p w:rsidR="00F91464" w:rsidRDefault="00F91464">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11596293" w:history="1">
            <w:r w:rsidRPr="00EE51FD">
              <w:rPr>
                <w:rStyle w:val="Hyperlink"/>
                <w:noProof/>
              </w:rPr>
              <w:t>1.</w:t>
            </w:r>
            <w:r>
              <w:rPr>
                <w:rFonts w:eastAsiaTheme="minorEastAsia"/>
                <w:noProof/>
              </w:rPr>
              <w:tab/>
            </w:r>
            <w:r w:rsidRPr="00EE51FD">
              <w:rPr>
                <w:rStyle w:val="Hyperlink"/>
                <w:noProof/>
              </w:rPr>
              <w:t>Framework Introduction</w:t>
            </w:r>
            <w:r>
              <w:rPr>
                <w:noProof/>
                <w:webHidden/>
              </w:rPr>
              <w:tab/>
            </w:r>
            <w:r>
              <w:rPr>
                <w:noProof/>
                <w:webHidden/>
              </w:rPr>
              <w:fldChar w:fldCharType="begin"/>
            </w:r>
            <w:r>
              <w:rPr>
                <w:noProof/>
                <w:webHidden/>
              </w:rPr>
              <w:instrText xml:space="preserve"> PAGEREF _Toc111596293 \h </w:instrText>
            </w:r>
            <w:r>
              <w:rPr>
                <w:noProof/>
                <w:webHidden/>
              </w:rPr>
            </w:r>
            <w:r>
              <w:rPr>
                <w:noProof/>
                <w:webHidden/>
              </w:rPr>
              <w:fldChar w:fldCharType="separate"/>
            </w:r>
            <w:r>
              <w:rPr>
                <w:noProof/>
                <w:webHidden/>
              </w:rPr>
              <w:t>2</w:t>
            </w:r>
            <w:r>
              <w:rPr>
                <w:noProof/>
                <w:webHidden/>
              </w:rPr>
              <w:fldChar w:fldCharType="end"/>
            </w:r>
          </w:hyperlink>
        </w:p>
        <w:p w:rsidR="00F91464" w:rsidRDefault="00F91464">
          <w:pPr>
            <w:pStyle w:val="TOC1"/>
            <w:tabs>
              <w:tab w:val="left" w:pos="440"/>
              <w:tab w:val="right" w:leader="dot" w:pos="9350"/>
            </w:tabs>
            <w:rPr>
              <w:rFonts w:eastAsiaTheme="minorEastAsia"/>
              <w:noProof/>
            </w:rPr>
          </w:pPr>
          <w:hyperlink w:anchor="_Toc111596294" w:history="1">
            <w:r w:rsidRPr="00EE51FD">
              <w:rPr>
                <w:rStyle w:val="Hyperlink"/>
                <w:noProof/>
              </w:rPr>
              <w:t>1.</w:t>
            </w:r>
            <w:r>
              <w:rPr>
                <w:rFonts w:eastAsiaTheme="minorEastAsia"/>
                <w:noProof/>
              </w:rPr>
              <w:tab/>
            </w:r>
            <w:r w:rsidRPr="00EE51FD">
              <w:rPr>
                <w:rStyle w:val="Hyperlink"/>
                <w:noProof/>
              </w:rPr>
              <w:t>Specflow Introduction</w:t>
            </w:r>
            <w:r>
              <w:rPr>
                <w:noProof/>
                <w:webHidden/>
              </w:rPr>
              <w:tab/>
            </w:r>
            <w:r>
              <w:rPr>
                <w:noProof/>
                <w:webHidden/>
              </w:rPr>
              <w:fldChar w:fldCharType="begin"/>
            </w:r>
            <w:r>
              <w:rPr>
                <w:noProof/>
                <w:webHidden/>
              </w:rPr>
              <w:instrText xml:space="preserve"> PAGEREF _Toc111596294 \h </w:instrText>
            </w:r>
            <w:r>
              <w:rPr>
                <w:noProof/>
                <w:webHidden/>
              </w:rPr>
            </w:r>
            <w:r>
              <w:rPr>
                <w:noProof/>
                <w:webHidden/>
              </w:rPr>
              <w:fldChar w:fldCharType="separate"/>
            </w:r>
            <w:r>
              <w:rPr>
                <w:noProof/>
                <w:webHidden/>
              </w:rPr>
              <w:t>2</w:t>
            </w:r>
            <w:r>
              <w:rPr>
                <w:noProof/>
                <w:webHidden/>
              </w:rPr>
              <w:fldChar w:fldCharType="end"/>
            </w:r>
          </w:hyperlink>
        </w:p>
        <w:p w:rsidR="00F91464" w:rsidRDefault="00F91464">
          <w:pPr>
            <w:pStyle w:val="TOC2"/>
            <w:tabs>
              <w:tab w:val="left" w:pos="880"/>
              <w:tab w:val="right" w:leader="dot" w:pos="9350"/>
            </w:tabs>
            <w:rPr>
              <w:rFonts w:eastAsiaTheme="minorEastAsia"/>
              <w:noProof/>
            </w:rPr>
          </w:pPr>
          <w:hyperlink w:anchor="_Toc111596295" w:history="1">
            <w:r w:rsidRPr="00EE51FD">
              <w:rPr>
                <w:rStyle w:val="Hyperlink"/>
                <w:rFonts w:eastAsia="Calibri"/>
                <w:noProof/>
              </w:rPr>
              <w:t>1.1</w:t>
            </w:r>
            <w:r>
              <w:rPr>
                <w:rFonts w:eastAsiaTheme="minorEastAsia"/>
                <w:noProof/>
              </w:rPr>
              <w:tab/>
            </w:r>
            <w:r w:rsidRPr="00EE51FD">
              <w:rPr>
                <w:rStyle w:val="Hyperlink"/>
                <w:rFonts w:eastAsia="Calibri"/>
                <w:noProof/>
              </w:rPr>
              <w:t>Why Specflow</w:t>
            </w:r>
            <w:r>
              <w:rPr>
                <w:noProof/>
                <w:webHidden/>
              </w:rPr>
              <w:tab/>
            </w:r>
            <w:r>
              <w:rPr>
                <w:noProof/>
                <w:webHidden/>
              </w:rPr>
              <w:fldChar w:fldCharType="begin"/>
            </w:r>
            <w:r>
              <w:rPr>
                <w:noProof/>
                <w:webHidden/>
              </w:rPr>
              <w:instrText xml:space="preserve"> PAGEREF _Toc111596295 \h </w:instrText>
            </w:r>
            <w:r>
              <w:rPr>
                <w:noProof/>
                <w:webHidden/>
              </w:rPr>
            </w:r>
            <w:r>
              <w:rPr>
                <w:noProof/>
                <w:webHidden/>
              </w:rPr>
              <w:fldChar w:fldCharType="separate"/>
            </w:r>
            <w:r>
              <w:rPr>
                <w:noProof/>
                <w:webHidden/>
              </w:rPr>
              <w:t>2</w:t>
            </w:r>
            <w:r>
              <w:rPr>
                <w:noProof/>
                <w:webHidden/>
              </w:rPr>
              <w:fldChar w:fldCharType="end"/>
            </w:r>
          </w:hyperlink>
        </w:p>
        <w:p w:rsidR="00F91464" w:rsidRDefault="00F91464" w:rsidP="00F91464">
          <w:pPr>
            <w:rPr>
              <w:b/>
              <w:bCs/>
              <w:noProof/>
            </w:rPr>
          </w:pPr>
          <w:r>
            <w:rPr>
              <w:b/>
              <w:bCs/>
              <w:noProof/>
            </w:rPr>
            <w:fldChar w:fldCharType="end"/>
          </w:r>
        </w:p>
      </w:sdtContent>
    </w:sdt>
    <w:p w:rsidR="00F91464" w:rsidRDefault="00F91464">
      <w:r>
        <w:br w:type="page"/>
      </w:r>
    </w:p>
    <w:p w:rsidR="00F91464" w:rsidRDefault="00F91464" w:rsidP="00F91464">
      <w:pPr>
        <w:pStyle w:val="Title"/>
        <w:spacing w:before="240"/>
        <w:jc w:val="center"/>
      </w:pPr>
      <w:r w:rsidRPr="04E9C0CC">
        <w:rPr>
          <w:b/>
          <w:bCs/>
          <w:sz w:val="36"/>
          <w:szCs w:val="36"/>
        </w:rPr>
        <w:lastRenderedPageBreak/>
        <w:t xml:space="preserve">SPECFLOW </w:t>
      </w:r>
      <w:r>
        <w:rPr>
          <w:b/>
          <w:bCs/>
          <w:sz w:val="36"/>
          <w:szCs w:val="36"/>
        </w:rPr>
        <w:t xml:space="preserve">HYBRID </w:t>
      </w:r>
      <w:r w:rsidRPr="04E9C0CC">
        <w:rPr>
          <w:b/>
          <w:bCs/>
          <w:sz w:val="36"/>
          <w:szCs w:val="36"/>
        </w:rPr>
        <w:t>FRAMEWORK DOCUME</w:t>
      </w:r>
      <w:r>
        <w:rPr>
          <w:b/>
          <w:bCs/>
          <w:sz w:val="36"/>
          <w:szCs w:val="36"/>
        </w:rPr>
        <w:t>N</w:t>
      </w:r>
      <w:r w:rsidRPr="04E9C0CC">
        <w:rPr>
          <w:b/>
          <w:bCs/>
          <w:sz w:val="36"/>
          <w:szCs w:val="36"/>
        </w:rPr>
        <w:t>TATION</w:t>
      </w:r>
    </w:p>
    <w:p w:rsidR="00F91464" w:rsidRDefault="00F91464" w:rsidP="00F91464">
      <w:pPr>
        <w:pStyle w:val="Heading1"/>
        <w:numPr>
          <w:ilvl w:val="0"/>
          <w:numId w:val="2"/>
        </w:numPr>
      </w:pPr>
      <w:bookmarkStart w:id="0" w:name="_Toc111596293"/>
      <w:r w:rsidRPr="00F91464">
        <w:t>Framework Introduction</w:t>
      </w:r>
      <w:bookmarkEnd w:id="0"/>
      <w:r w:rsidRPr="00F91464">
        <w:t xml:space="preserve"> </w:t>
      </w:r>
    </w:p>
    <w:p w:rsidR="00F91464" w:rsidRDefault="00F91464" w:rsidP="00F91464">
      <w:pPr>
        <w:pStyle w:val="ListParagraph"/>
        <w:spacing w:before="240"/>
        <w:jc w:val="both"/>
        <w:rPr>
          <w:sz w:val="24"/>
          <w:szCs w:val="24"/>
        </w:rPr>
      </w:pPr>
      <w:r w:rsidRPr="00F91464">
        <w:rPr>
          <w:sz w:val="24"/>
          <w:szCs w:val="24"/>
        </w:rPr>
        <w:t xml:space="preserve">This framework is designed for testing purposes so we can test our web application and </w:t>
      </w:r>
      <w:r>
        <w:rPr>
          <w:sz w:val="24"/>
          <w:szCs w:val="24"/>
        </w:rPr>
        <w:t>API’s</w:t>
      </w:r>
      <w:r w:rsidRPr="00F91464">
        <w:rPr>
          <w:sz w:val="24"/>
          <w:szCs w:val="24"/>
        </w:rPr>
        <w:t xml:space="preserve"> </w:t>
      </w:r>
      <w:r>
        <w:rPr>
          <w:sz w:val="24"/>
          <w:szCs w:val="24"/>
        </w:rPr>
        <w:t xml:space="preserve">easily. Mainly This Framework has more focused on Web &amp; API’s testing but yes we can add </w:t>
      </w:r>
      <w:r w:rsidR="00C453F5">
        <w:rPr>
          <w:sz w:val="24"/>
          <w:szCs w:val="24"/>
        </w:rPr>
        <w:t>Mobile</w:t>
      </w:r>
      <w:r>
        <w:rPr>
          <w:sz w:val="24"/>
          <w:szCs w:val="24"/>
        </w:rPr>
        <w:t xml:space="preserve"> Testing as well with just one configuration file through which we can decide the device</w:t>
      </w:r>
      <w:r w:rsidR="00C453F5">
        <w:rPr>
          <w:sz w:val="24"/>
          <w:szCs w:val="24"/>
        </w:rPr>
        <w:t>s, browsers</w:t>
      </w:r>
      <w:r>
        <w:rPr>
          <w:sz w:val="24"/>
          <w:szCs w:val="24"/>
        </w:rPr>
        <w:t xml:space="preserve"> etc.</w:t>
      </w:r>
    </w:p>
    <w:p w:rsidR="00F91464" w:rsidRDefault="00F91464" w:rsidP="00F91464">
      <w:pPr>
        <w:pStyle w:val="ListParagraph"/>
        <w:spacing w:before="240"/>
        <w:jc w:val="both"/>
        <w:rPr>
          <w:sz w:val="24"/>
          <w:szCs w:val="24"/>
        </w:rPr>
      </w:pPr>
    </w:p>
    <w:p w:rsidR="00F91464" w:rsidRDefault="00F91464" w:rsidP="00F91464">
      <w:pPr>
        <w:pStyle w:val="Heading1"/>
        <w:numPr>
          <w:ilvl w:val="0"/>
          <w:numId w:val="2"/>
        </w:numPr>
        <w:jc w:val="both"/>
      </w:pPr>
      <w:bookmarkStart w:id="1" w:name="_Toc111596294"/>
      <w:r w:rsidRPr="04E9C0CC">
        <w:t>Specflow Introduction</w:t>
      </w:r>
      <w:bookmarkEnd w:id="1"/>
    </w:p>
    <w:p w:rsidR="00F91464" w:rsidRPr="00082A0D" w:rsidRDefault="00F91464" w:rsidP="00F91464">
      <w:pPr>
        <w:spacing w:before="240" w:line="360" w:lineRule="exact"/>
        <w:ind w:left="360"/>
        <w:jc w:val="both"/>
        <w:rPr>
          <w:rFonts w:eastAsia="Calibri" w:cstheme="minorHAnsi"/>
          <w:color w:val="000000" w:themeColor="text1"/>
          <w:sz w:val="24"/>
          <w:szCs w:val="24"/>
        </w:rPr>
      </w:pPr>
      <w:r w:rsidRPr="00082A0D">
        <w:rPr>
          <w:rFonts w:eastAsia="Calibri" w:cstheme="minorHAnsi"/>
          <w:color w:val="000000" w:themeColor="text1"/>
          <w:sz w:val="24"/>
          <w:szCs w:val="24"/>
        </w:rPr>
        <w:t>SpecFlow is a test automation solution for .NET built upon the BDD paradigm. Use SpecFlow to define, manage and automatically execute human-readable acceptance tests in .NET projects (Full Framework and .NET Core).</w:t>
      </w:r>
    </w:p>
    <w:p w:rsidR="00F91464" w:rsidRPr="00082A0D" w:rsidRDefault="00F91464" w:rsidP="00F91464">
      <w:pPr>
        <w:spacing w:before="240" w:line="360" w:lineRule="exact"/>
        <w:ind w:left="360"/>
        <w:jc w:val="both"/>
        <w:rPr>
          <w:rFonts w:eastAsia="Calibri" w:cstheme="minorHAnsi"/>
          <w:color w:val="000000" w:themeColor="text1"/>
          <w:sz w:val="24"/>
          <w:szCs w:val="24"/>
        </w:rPr>
      </w:pPr>
      <w:r w:rsidRPr="00082A0D">
        <w:rPr>
          <w:rFonts w:eastAsia="Calibri" w:cstheme="minorHAnsi"/>
          <w:color w:val="000000" w:themeColor="text1"/>
          <w:sz w:val="24"/>
          <w:szCs w:val="24"/>
        </w:rPr>
        <w:t xml:space="preserve">SpecFlow tests are written using </w:t>
      </w:r>
      <w:hyperlink r:id="rId6">
        <w:r w:rsidRPr="00082A0D">
          <w:rPr>
            <w:rStyle w:val="Hyperlink"/>
            <w:rFonts w:eastAsia="Calibri" w:cstheme="minorHAnsi"/>
            <w:color w:val="000000" w:themeColor="text1"/>
            <w:sz w:val="24"/>
            <w:szCs w:val="24"/>
          </w:rPr>
          <w:t>Gherkin</w:t>
        </w:r>
      </w:hyperlink>
      <w:r>
        <w:rPr>
          <w:rStyle w:val="Hyperlink"/>
          <w:rFonts w:eastAsia="Calibri" w:cstheme="minorHAnsi"/>
          <w:color w:val="000000" w:themeColor="text1"/>
          <w:sz w:val="24"/>
          <w:szCs w:val="24"/>
        </w:rPr>
        <w:t xml:space="preserve"> Language</w:t>
      </w:r>
      <w:r w:rsidRPr="00082A0D">
        <w:rPr>
          <w:rFonts w:eastAsia="Calibri" w:cstheme="minorHAnsi"/>
          <w:color w:val="000000" w:themeColor="text1"/>
          <w:sz w:val="24"/>
          <w:szCs w:val="24"/>
        </w:rPr>
        <w:t xml:space="preserve">, which allows you to write test cases using natural languages. SpecFlow uses the official Gherkin parser, which supports over 70 languages. These tests are then tied to your application code using </w:t>
      </w:r>
      <w:hyperlink r:id="rId7">
        <w:r>
          <w:rPr>
            <w:rStyle w:val="Hyperlink"/>
            <w:rFonts w:eastAsia="Calibri" w:cstheme="minorHAnsi"/>
            <w:color w:val="000000" w:themeColor="text1"/>
            <w:sz w:val="24"/>
            <w:szCs w:val="24"/>
          </w:rPr>
          <w:t>B</w:t>
        </w:r>
        <w:r w:rsidRPr="00082A0D">
          <w:rPr>
            <w:rStyle w:val="Hyperlink"/>
            <w:rFonts w:eastAsia="Calibri" w:cstheme="minorHAnsi"/>
            <w:color w:val="000000" w:themeColor="text1"/>
            <w:sz w:val="24"/>
            <w:szCs w:val="24"/>
          </w:rPr>
          <w:t>indings</w:t>
        </w:r>
      </w:hyperlink>
      <w:r w:rsidRPr="00082A0D">
        <w:rPr>
          <w:rFonts w:eastAsia="Calibri" w:cstheme="minorHAnsi"/>
          <w:color w:val="000000" w:themeColor="text1"/>
          <w:sz w:val="24"/>
          <w:szCs w:val="24"/>
        </w:rPr>
        <w:t>, allowing you to execute the tests using the testing framework of your choice. You can also execute your tests using SpecFlow’s dedicated test runner, SpecFlow+ Runner</w:t>
      </w:r>
      <w:r>
        <w:rPr>
          <w:rFonts w:eastAsia="Calibri" w:cstheme="minorHAnsi"/>
          <w:color w:val="000000" w:themeColor="text1"/>
          <w:sz w:val="24"/>
          <w:szCs w:val="24"/>
        </w:rPr>
        <w:t>.</w:t>
      </w:r>
    </w:p>
    <w:p w:rsidR="00B874A2" w:rsidRPr="001C260B" w:rsidRDefault="00B874A2" w:rsidP="00B874A2">
      <w:pPr>
        <w:pStyle w:val="Heading2"/>
        <w:numPr>
          <w:ilvl w:val="1"/>
          <w:numId w:val="1"/>
        </w:numPr>
        <w:ind w:left="1418"/>
        <w:rPr>
          <w:rFonts w:eastAsia="Calibri"/>
          <w:sz w:val="32"/>
          <w:szCs w:val="32"/>
        </w:rPr>
      </w:pPr>
      <w:bookmarkStart w:id="2" w:name="_Toc75517692"/>
      <w:r w:rsidRPr="001C260B">
        <w:rPr>
          <w:rFonts w:eastAsia="Calibri"/>
          <w:sz w:val="32"/>
          <w:szCs w:val="32"/>
        </w:rPr>
        <w:t>Why Specflow</w:t>
      </w:r>
      <w:bookmarkEnd w:id="2"/>
    </w:p>
    <w:p w:rsidR="00F91464" w:rsidRPr="00F91464" w:rsidRDefault="00F91464" w:rsidP="00F91464">
      <w:pPr>
        <w:pStyle w:val="ListParagraph"/>
        <w:numPr>
          <w:ilvl w:val="0"/>
          <w:numId w:val="3"/>
        </w:numPr>
        <w:spacing w:before="240"/>
        <w:jc w:val="both"/>
        <w:rPr>
          <w:rFonts w:ascii="Calibri" w:hAnsi="Calibri" w:cs="Calibri"/>
          <w:color w:val="000000" w:themeColor="text1"/>
          <w:sz w:val="24"/>
          <w:szCs w:val="24"/>
        </w:rPr>
      </w:pPr>
      <w:r w:rsidRPr="002D13CC">
        <w:rPr>
          <w:rFonts w:ascii="Calibri" w:eastAsia="Calibri" w:hAnsi="Calibri" w:cs="Calibri"/>
          <w:b/>
          <w:bCs/>
          <w:color w:val="000000" w:themeColor="text1"/>
          <w:sz w:val="24"/>
          <w:szCs w:val="24"/>
        </w:rPr>
        <w:t>Step definitions</w:t>
      </w:r>
      <w:r w:rsidRPr="002D13CC">
        <w:rPr>
          <w:rFonts w:ascii="Calibri" w:eastAsia="Calibri" w:hAnsi="Calibri" w:cs="Calibri"/>
          <w:color w:val="000000" w:themeColor="text1"/>
          <w:sz w:val="24"/>
          <w:szCs w:val="24"/>
        </w:rPr>
        <w:t xml:space="preserve"> -</w:t>
      </w:r>
      <w:r w:rsidRPr="002D13CC">
        <w:rPr>
          <w:rFonts w:ascii="Calibri" w:hAnsi="Calibri" w:cs="Calibri"/>
          <w:color w:val="425466"/>
          <w:sz w:val="24"/>
          <w:szCs w:val="24"/>
        </w:rPr>
        <w:t xml:space="preserve"> </w:t>
      </w:r>
      <w:r w:rsidRPr="002D13CC">
        <w:rPr>
          <w:rFonts w:ascii="Calibri" w:hAnsi="Calibri" w:cs="Calibri"/>
          <w:sz w:val="24"/>
          <w:szCs w:val="24"/>
        </w:rPr>
        <w:t>Step definitions provide the connection between Gherkin feature specifications and application interfaces for test automation.</w:t>
      </w:r>
    </w:p>
    <w:p w:rsidR="00F91464" w:rsidRPr="00F91464" w:rsidRDefault="00F91464" w:rsidP="00F91464">
      <w:pPr>
        <w:pStyle w:val="ListParagraph"/>
        <w:numPr>
          <w:ilvl w:val="0"/>
          <w:numId w:val="3"/>
        </w:numPr>
        <w:spacing w:before="240"/>
        <w:jc w:val="both"/>
        <w:rPr>
          <w:rFonts w:ascii="Calibri" w:eastAsiaTheme="minorEastAsia" w:hAnsi="Calibri" w:cs="Calibri"/>
          <w:sz w:val="24"/>
          <w:szCs w:val="24"/>
        </w:rPr>
      </w:pPr>
      <w:r w:rsidRPr="002D13CC">
        <w:rPr>
          <w:rFonts w:ascii="Calibri" w:hAnsi="Calibri" w:cs="Calibri"/>
          <w:b/>
          <w:bCs/>
          <w:sz w:val="24"/>
          <w:szCs w:val="24"/>
        </w:rPr>
        <w:t>Navigation to Step definitions</w:t>
      </w:r>
      <w:r w:rsidRPr="002D13CC">
        <w:rPr>
          <w:rFonts w:ascii="Calibri" w:hAnsi="Calibri" w:cs="Calibri"/>
          <w:sz w:val="24"/>
          <w:szCs w:val="24"/>
        </w:rPr>
        <w:t xml:space="preserve"> - </w:t>
      </w:r>
      <w:r w:rsidRPr="002D13CC">
        <w:rPr>
          <w:rFonts w:ascii="Calibri" w:eastAsia="Roboto" w:hAnsi="Calibri" w:cs="Calibri"/>
          <w:sz w:val="24"/>
          <w:szCs w:val="24"/>
        </w:rPr>
        <w:t>Don’t waste your time searching for the correct definition across your binding classes, just right-click and jump to the relevant code.</w:t>
      </w:r>
    </w:p>
    <w:p w:rsidR="00F91464" w:rsidRPr="00F91464" w:rsidRDefault="00F91464" w:rsidP="00F91464">
      <w:pPr>
        <w:pStyle w:val="ListParagraph"/>
        <w:numPr>
          <w:ilvl w:val="0"/>
          <w:numId w:val="3"/>
        </w:numPr>
        <w:spacing w:before="240"/>
        <w:jc w:val="both"/>
        <w:rPr>
          <w:rFonts w:ascii="Calibri" w:eastAsiaTheme="minorEastAsia" w:hAnsi="Calibri" w:cs="Calibri"/>
          <w:sz w:val="24"/>
          <w:szCs w:val="24"/>
        </w:rPr>
      </w:pPr>
      <w:r w:rsidRPr="002D13CC">
        <w:rPr>
          <w:rFonts w:ascii="Calibri" w:eastAsia="Roboto" w:hAnsi="Calibri" w:cs="Calibri"/>
          <w:b/>
          <w:bCs/>
          <w:sz w:val="24"/>
          <w:szCs w:val="24"/>
        </w:rPr>
        <w:t>Hooks</w:t>
      </w:r>
      <w:r w:rsidRPr="002D13CC">
        <w:rPr>
          <w:rFonts w:ascii="Calibri" w:eastAsia="Roboto" w:hAnsi="Calibri" w:cs="Calibri"/>
          <w:sz w:val="24"/>
          <w:szCs w:val="24"/>
        </w:rPr>
        <w:t xml:space="preserve"> - Hooks (event bindings) can be used to perform additional automation logic at specific times, such as any setup required </w:t>
      </w:r>
      <w:r>
        <w:rPr>
          <w:rFonts w:ascii="Calibri" w:eastAsia="Roboto" w:hAnsi="Calibri" w:cs="Calibri"/>
          <w:sz w:val="24"/>
          <w:szCs w:val="24"/>
        </w:rPr>
        <w:t>before</w:t>
      </w:r>
      <w:r w:rsidRPr="002D13CC">
        <w:rPr>
          <w:rFonts w:ascii="Calibri" w:eastAsia="Roboto" w:hAnsi="Calibri" w:cs="Calibri"/>
          <w:sz w:val="24"/>
          <w:szCs w:val="24"/>
        </w:rPr>
        <w:t xml:space="preserve"> executing a scenario.</w:t>
      </w:r>
    </w:p>
    <w:p w:rsidR="00F91464" w:rsidRPr="002D13CC" w:rsidRDefault="00F91464" w:rsidP="00F91464">
      <w:pPr>
        <w:pStyle w:val="ListParagraph"/>
        <w:numPr>
          <w:ilvl w:val="0"/>
          <w:numId w:val="3"/>
        </w:numPr>
        <w:spacing w:before="240"/>
        <w:jc w:val="both"/>
        <w:rPr>
          <w:rFonts w:ascii="Calibri" w:eastAsiaTheme="minorEastAsia" w:hAnsi="Calibri" w:cs="Calibri"/>
          <w:sz w:val="24"/>
          <w:szCs w:val="24"/>
        </w:rPr>
      </w:pPr>
      <w:r w:rsidRPr="002D13CC">
        <w:rPr>
          <w:rFonts w:ascii="Calibri" w:eastAsia="Roboto" w:hAnsi="Calibri" w:cs="Calibri"/>
          <w:b/>
          <w:bCs/>
          <w:sz w:val="24"/>
          <w:szCs w:val="24"/>
        </w:rPr>
        <w:t>Context Injection</w:t>
      </w:r>
      <w:r w:rsidRPr="002D13CC">
        <w:rPr>
          <w:rFonts w:ascii="Calibri" w:eastAsia="Roboto" w:hAnsi="Calibri" w:cs="Calibri"/>
          <w:sz w:val="24"/>
          <w:szCs w:val="24"/>
        </w:rPr>
        <w:t xml:space="preserve"> - SpecFlow supports a dependency injection framework that </w:t>
      </w:r>
      <w:r>
        <w:rPr>
          <w:rFonts w:ascii="Calibri" w:eastAsia="Roboto" w:hAnsi="Calibri" w:cs="Calibri"/>
          <w:sz w:val="24"/>
          <w:szCs w:val="24"/>
        </w:rPr>
        <w:t>can</w:t>
      </w:r>
      <w:r w:rsidRPr="002D13CC">
        <w:rPr>
          <w:rFonts w:ascii="Calibri" w:eastAsia="Roboto" w:hAnsi="Calibri" w:cs="Calibri"/>
          <w:sz w:val="24"/>
          <w:szCs w:val="24"/>
        </w:rPr>
        <w:t xml:space="preserve"> instantiate and inject context for scenarios. This allows you to group the shared state in context classes, and inject them into every binding class that needs access to that shared state</w:t>
      </w:r>
      <w:r w:rsidRPr="002D13CC">
        <w:rPr>
          <w:rFonts w:ascii="Calibri" w:eastAsia="Roboto" w:hAnsi="Calibri" w:cs="Calibri"/>
          <w:color w:val="425466"/>
          <w:sz w:val="24"/>
          <w:szCs w:val="24"/>
        </w:rPr>
        <w:t>.</w:t>
      </w:r>
    </w:p>
    <w:p w:rsidR="00F91464" w:rsidRPr="00F91464" w:rsidRDefault="00F91464" w:rsidP="00F91464">
      <w:pPr>
        <w:pStyle w:val="ListParagraph"/>
        <w:spacing w:before="240"/>
        <w:jc w:val="both"/>
        <w:rPr>
          <w:sz w:val="24"/>
          <w:szCs w:val="24"/>
        </w:rPr>
      </w:pPr>
    </w:p>
    <w:p w:rsidR="00B874A2" w:rsidRPr="001C260B" w:rsidRDefault="00B874A2" w:rsidP="00B874A2">
      <w:pPr>
        <w:pStyle w:val="Heading2"/>
        <w:numPr>
          <w:ilvl w:val="1"/>
          <w:numId w:val="1"/>
        </w:numPr>
        <w:ind w:left="1418"/>
        <w:rPr>
          <w:sz w:val="32"/>
          <w:szCs w:val="32"/>
        </w:rPr>
      </w:pPr>
      <w:bookmarkStart w:id="3" w:name="_Toc75517693"/>
      <w:r w:rsidRPr="001C260B">
        <w:rPr>
          <w:sz w:val="32"/>
          <w:szCs w:val="32"/>
        </w:rPr>
        <w:t>Specflow plus Living Doc</w:t>
      </w:r>
      <w:bookmarkEnd w:id="3"/>
    </w:p>
    <w:p w:rsidR="00B874A2" w:rsidRPr="00233FCC" w:rsidRDefault="00B874A2" w:rsidP="00B874A2">
      <w:pPr>
        <w:spacing w:before="240"/>
        <w:ind w:left="720"/>
        <w:jc w:val="both"/>
        <w:rPr>
          <w:rFonts w:eastAsia="Calibri" w:cstheme="minorHAnsi"/>
          <w:sz w:val="28"/>
          <w:szCs w:val="28"/>
        </w:rPr>
      </w:pPr>
      <w:proofErr w:type="spellStart"/>
      <w:r w:rsidRPr="00233FCC">
        <w:rPr>
          <w:rFonts w:eastAsia="Calibri" w:cstheme="minorHAnsi"/>
          <w:color w:val="404040" w:themeColor="text1" w:themeTint="BF"/>
          <w:sz w:val="24"/>
          <w:szCs w:val="24"/>
        </w:rPr>
        <w:t>Sp</w:t>
      </w:r>
      <w:bookmarkStart w:id="4" w:name="_GoBack"/>
      <w:bookmarkEnd w:id="4"/>
      <w:r w:rsidRPr="00233FCC">
        <w:rPr>
          <w:rFonts w:eastAsia="Calibri" w:cstheme="minorHAnsi"/>
          <w:color w:val="404040" w:themeColor="text1" w:themeTint="BF"/>
          <w:sz w:val="24"/>
          <w:szCs w:val="24"/>
        </w:rPr>
        <w:t>ecFlow+LivingDoc</w:t>
      </w:r>
      <w:proofErr w:type="spellEnd"/>
      <w:r w:rsidRPr="00233FCC">
        <w:rPr>
          <w:rFonts w:eastAsia="Calibri" w:cstheme="minorHAnsi"/>
          <w:color w:val="404040" w:themeColor="text1" w:themeTint="BF"/>
          <w:sz w:val="24"/>
          <w:szCs w:val="24"/>
        </w:rPr>
        <w:t xml:space="preserve"> is a set of tools that allows you to share and collaborate on Gherkin Feature Files with stakeholders who may not be familiar with developer tools.</w:t>
      </w:r>
    </w:p>
    <w:p w:rsidR="00342C75" w:rsidRDefault="00342C75"/>
    <w:sectPr w:rsidR="00342C75" w:rsidSect="00F91464">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60319"/>
    <w:multiLevelType w:val="multilevel"/>
    <w:tmpl w:val="5F34E914"/>
    <w:lvl w:ilvl="0">
      <w:start w:val="1"/>
      <w:numFmt w:val="decimal"/>
      <w:lvlText w:val="%1."/>
      <w:lvlJc w:val="left"/>
      <w:pPr>
        <w:ind w:left="720" w:hanging="360"/>
      </w:pPr>
      <w:rPr>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5690467"/>
    <w:multiLevelType w:val="multilevel"/>
    <w:tmpl w:val="1DCC7C1A"/>
    <w:lvl w:ilvl="0">
      <w:start w:val="1"/>
      <w:numFmt w:val="decimal"/>
      <w:lvlText w:val="%1."/>
      <w:lvlJc w:val="left"/>
      <w:pPr>
        <w:ind w:left="720" w:hanging="360"/>
      </w:pPr>
      <w:rPr>
        <w:rFonts w:hint="default"/>
        <w:sz w:val="32"/>
        <w:szCs w:val="32"/>
      </w:rPr>
    </w:lvl>
    <w:lvl w:ilvl="1">
      <w:start w:val="1"/>
      <w:numFmt w:val="decimal"/>
      <w:isLgl/>
      <w:lvlText w:val="2.%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FFA0056"/>
    <w:multiLevelType w:val="hybridMultilevel"/>
    <w:tmpl w:val="0D1AF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123D60"/>
    <w:multiLevelType w:val="multilevel"/>
    <w:tmpl w:val="5F34E914"/>
    <w:lvl w:ilvl="0">
      <w:start w:val="1"/>
      <w:numFmt w:val="decimal"/>
      <w:lvlText w:val="%1."/>
      <w:lvlJc w:val="left"/>
      <w:pPr>
        <w:ind w:left="720" w:hanging="360"/>
      </w:pPr>
      <w:rPr>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C134B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9876940"/>
    <w:multiLevelType w:val="multilevel"/>
    <w:tmpl w:val="137869BA"/>
    <w:lvl w:ilvl="0">
      <w:start w:val="2"/>
      <w:numFmt w:val="decimal"/>
      <w:lvlText w:val="%1"/>
      <w:lvlJc w:val="left"/>
      <w:pPr>
        <w:ind w:left="360" w:hanging="360"/>
      </w:pPr>
      <w:rPr>
        <w:rFonts w:ascii="Calibri" w:hAnsi="Calibri" w:cs="Calibri" w:hint="default"/>
        <w:color w:val="000000" w:themeColor="text1"/>
        <w:sz w:val="24"/>
      </w:rPr>
    </w:lvl>
    <w:lvl w:ilvl="1">
      <w:start w:val="1"/>
      <w:numFmt w:val="decimal"/>
      <w:lvlText w:val="%1.%2"/>
      <w:lvlJc w:val="left"/>
      <w:pPr>
        <w:ind w:left="2160" w:hanging="720"/>
      </w:pPr>
      <w:rPr>
        <w:rFonts w:ascii="Calibri" w:hAnsi="Calibri" w:cs="Calibri" w:hint="default"/>
        <w:color w:val="000000" w:themeColor="text1"/>
        <w:sz w:val="24"/>
      </w:rPr>
    </w:lvl>
    <w:lvl w:ilvl="2">
      <w:start w:val="1"/>
      <w:numFmt w:val="decimal"/>
      <w:lvlText w:val="%1.%2.%3"/>
      <w:lvlJc w:val="left"/>
      <w:pPr>
        <w:ind w:left="3600" w:hanging="720"/>
      </w:pPr>
      <w:rPr>
        <w:rFonts w:ascii="Calibri" w:hAnsi="Calibri" w:cs="Calibri" w:hint="default"/>
        <w:color w:val="000000" w:themeColor="text1"/>
        <w:sz w:val="24"/>
      </w:rPr>
    </w:lvl>
    <w:lvl w:ilvl="3">
      <w:start w:val="1"/>
      <w:numFmt w:val="decimal"/>
      <w:lvlText w:val="%1.%2.%3.%4"/>
      <w:lvlJc w:val="left"/>
      <w:pPr>
        <w:ind w:left="5400" w:hanging="1080"/>
      </w:pPr>
      <w:rPr>
        <w:rFonts w:ascii="Calibri" w:hAnsi="Calibri" w:cs="Calibri" w:hint="default"/>
        <w:color w:val="000000" w:themeColor="text1"/>
        <w:sz w:val="24"/>
      </w:rPr>
    </w:lvl>
    <w:lvl w:ilvl="4">
      <w:start w:val="1"/>
      <w:numFmt w:val="decimal"/>
      <w:lvlText w:val="%1.%2.%3.%4.%5"/>
      <w:lvlJc w:val="left"/>
      <w:pPr>
        <w:ind w:left="7200" w:hanging="1440"/>
      </w:pPr>
      <w:rPr>
        <w:rFonts w:ascii="Calibri" w:hAnsi="Calibri" w:cs="Calibri" w:hint="default"/>
        <w:color w:val="000000" w:themeColor="text1"/>
        <w:sz w:val="24"/>
      </w:rPr>
    </w:lvl>
    <w:lvl w:ilvl="5">
      <w:start w:val="1"/>
      <w:numFmt w:val="decimal"/>
      <w:lvlText w:val="%1.%2.%3.%4.%5.%6"/>
      <w:lvlJc w:val="left"/>
      <w:pPr>
        <w:ind w:left="8640" w:hanging="1440"/>
      </w:pPr>
      <w:rPr>
        <w:rFonts w:ascii="Calibri" w:hAnsi="Calibri" w:cs="Calibri" w:hint="default"/>
        <w:color w:val="000000" w:themeColor="text1"/>
        <w:sz w:val="24"/>
      </w:rPr>
    </w:lvl>
    <w:lvl w:ilvl="6">
      <w:start w:val="1"/>
      <w:numFmt w:val="decimal"/>
      <w:lvlText w:val="%1.%2.%3.%4.%5.%6.%7"/>
      <w:lvlJc w:val="left"/>
      <w:pPr>
        <w:ind w:left="10440" w:hanging="1800"/>
      </w:pPr>
      <w:rPr>
        <w:rFonts w:ascii="Calibri" w:hAnsi="Calibri" w:cs="Calibri" w:hint="default"/>
        <w:color w:val="000000" w:themeColor="text1"/>
        <w:sz w:val="24"/>
      </w:rPr>
    </w:lvl>
    <w:lvl w:ilvl="7">
      <w:start w:val="1"/>
      <w:numFmt w:val="decimal"/>
      <w:lvlText w:val="%1.%2.%3.%4.%5.%6.%7.%8"/>
      <w:lvlJc w:val="left"/>
      <w:pPr>
        <w:ind w:left="12240" w:hanging="2160"/>
      </w:pPr>
      <w:rPr>
        <w:rFonts w:ascii="Calibri" w:hAnsi="Calibri" w:cs="Calibri" w:hint="default"/>
        <w:color w:val="000000" w:themeColor="text1"/>
        <w:sz w:val="24"/>
      </w:rPr>
    </w:lvl>
    <w:lvl w:ilvl="8">
      <w:start w:val="1"/>
      <w:numFmt w:val="decimal"/>
      <w:lvlText w:val="%1.%2.%3.%4.%5.%6.%7.%8.%9"/>
      <w:lvlJc w:val="left"/>
      <w:pPr>
        <w:ind w:left="13680" w:hanging="2160"/>
      </w:pPr>
      <w:rPr>
        <w:rFonts w:ascii="Calibri" w:hAnsi="Calibri" w:cs="Calibri" w:hint="default"/>
        <w:color w:val="000000" w:themeColor="text1"/>
        <w:sz w:val="24"/>
      </w:rPr>
    </w:lvl>
  </w:abstractNum>
  <w:abstractNum w:abstractNumId="6" w15:restartNumberingAfterBreak="0">
    <w:nsid w:val="5C4508BB"/>
    <w:multiLevelType w:val="multilevel"/>
    <w:tmpl w:val="137869BA"/>
    <w:lvl w:ilvl="0">
      <w:start w:val="2"/>
      <w:numFmt w:val="decimal"/>
      <w:lvlText w:val="%1"/>
      <w:lvlJc w:val="left"/>
      <w:pPr>
        <w:ind w:left="360" w:hanging="360"/>
      </w:pPr>
      <w:rPr>
        <w:rFonts w:ascii="Calibri" w:hAnsi="Calibri" w:cs="Calibri" w:hint="default"/>
        <w:color w:val="000000" w:themeColor="text1"/>
        <w:sz w:val="24"/>
      </w:rPr>
    </w:lvl>
    <w:lvl w:ilvl="1">
      <w:start w:val="1"/>
      <w:numFmt w:val="decimal"/>
      <w:lvlText w:val="%1.%2"/>
      <w:lvlJc w:val="left"/>
      <w:pPr>
        <w:ind w:left="2160" w:hanging="720"/>
      </w:pPr>
      <w:rPr>
        <w:rFonts w:ascii="Calibri" w:hAnsi="Calibri" w:cs="Calibri" w:hint="default"/>
        <w:color w:val="000000" w:themeColor="text1"/>
        <w:sz w:val="24"/>
      </w:rPr>
    </w:lvl>
    <w:lvl w:ilvl="2">
      <w:start w:val="1"/>
      <w:numFmt w:val="decimal"/>
      <w:lvlText w:val="%1.%2.%3"/>
      <w:lvlJc w:val="left"/>
      <w:pPr>
        <w:ind w:left="3600" w:hanging="720"/>
      </w:pPr>
      <w:rPr>
        <w:rFonts w:ascii="Calibri" w:hAnsi="Calibri" w:cs="Calibri" w:hint="default"/>
        <w:color w:val="000000" w:themeColor="text1"/>
        <w:sz w:val="24"/>
      </w:rPr>
    </w:lvl>
    <w:lvl w:ilvl="3">
      <w:start w:val="1"/>
      <w:numFmt w:val="decimal"/>
      <w:lvlText w:val="%1.%2.%3.%4"/>
      <w:lvlJc w:val="left"/>
      <w:pPr>
        <w:ind w:left="5400" w:hanging="1080"/>
      </w:pPr>
      <w:rPr>
        <w:rFonts w:ascii="Calibri" w:hAnsi="Calibri" w:cs="Calibri" w:hint="default"/>
        <w:color w:val="000000" w:themeColor="text1"/>
        <w:sz w:val="24"/>
      </w:rPr>
    </w:lvl>
    <w:lvl w:ilvl="4">
      <w:start w:val="1"/>
      <w:numFmt w:val="decimal"/>
      <w:lvlText w:val="%1.%2.%3.%4.%5"/>
      <w:lvlJc w:val="left"/>
      <w:pPr>
        <w:ind w:left="7200" w:hanging="1440"/>
      </w:pPr>
      <w:rPr>
        <w:rFonts w:ascii="Calibri" w:hAnsi="Calibri" w:cs="Calibri" w:hint="default"/>
        <w:color w:val="000000" w:themeColor="text1"/>
        <w:sz w:val="24"/>
      </w:rPr>
    </w:lvl>
    <w:lvl w:ilvl="5">
      <w:start w:val="1"/>
      <w:numFmt w:val="decimal"/>
      <w:lvlText w:val="%1.%2.%3.%4.%5.%6"/>
      <w:lvlJc w:val="left"/>
      <w:pPr>
        <w:ind w:left="8640" w:hanging="1440"/>
      </w:pPr>
      <w:rPr>
        <w:rFonts w:ascii="Calibri" w:hAnsi="Calibri" w:cs="Calibri" w:hint="default"/>
        <w:color w:val="000000" w:themeColor="text1"/>
        <w:sz w:val="24"/>
      </w:rPr>
    </w:lvl>
    <w:lvl w:ilvl="6">
      <w:start w:val="1"/>
      <w:numFmt w:val="decimal"/>
      <w:lvlText w:val="%1.%2.%3.%4.%5.%6.%7"/>
      <w:lvlJc w:val="left"/>
      <w:pPr>
        <w:ind w:left="10440" w:hanging="1800"/>
      </w:pPr>
      <w:rPr>
        <w:rFonts w:ascii="Calibri" w:hAnsi="Calibri" w:cs="Calibri" w:hint="default"/>
        <w:color w:val="000000" w:themeColor="text1"/>
        <w:sz w:val="24"/>
      </w:rPr>
    </w:lvl>
    <w:lvl w:ilvl="7">
      <w:start w:val="1"/>
      <w:numFmt w:val="decimal"/>
      <w:lvlText w:val="%1.%2.%3.%4.%5.%6.%7.%8"/>
      <w:lvlJc w:val="left"/>
      <w:pPr>
        <w:ind w:left="12240" w:hanging="2160"/>
      </w:pPr>
      <w:rPr>
        <w:rFonts w:ascii="Calibri" w:hAnsi="Calibri" w:cs="Calibri" w:hint="default"/>
        <w:color w:val="000000" w:themeColor="text1"/>
        <w:sz w:val="24"/>
      </w:rPr>
    </w:lvl>
    <w:lvl w:ilvl="8">
      <w:start w:val="1"/>
      <w:numFmt w:val="decimal"/>
      <w:lvlText w:val="%1.%2.%3.%4.%5.%6.%7.%8.%9"/>
      <w:lvlJc w:val="left"/>
      <w:pPr>
        <w:ind w:left="13680" w:hanging="2160"/>
      </w:pPr>
      <w:rPr>
        <w:rFonts w:ascii="Calibri" w:hAnsi="Calibri" w:cs="Calibri" w:hint="default"/>
        <w:color w:val="000000" w:themeColor="text1"/>
        <w:sz w:val="24"/>
      </w:rPr>
    </w:lvl>
  </w:abstractNum>
  <w:abstractNum w:abstractNumId="7" w15:restartNumberingAfterBreak="0">
    <w:nsid w:val="646541CB"/>
    <w:multiLevelType w:val="multilevel"/>
    <w:tmpl w:val="B7EECE0C"/>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1"/>
  </w:num>
  <w:num w:numId="2">
    <w:abstractNumId w:val="0"/>
  </w:num>
  <w:num w:numId="3">
    <w:abstractNumId w:val="2"/>
  </w:num>
  <w:num w:numId="4">
    <w:abstractNumId w:val="4"/>
  </w:num>
  <w:num w:numId="5">
    <w:abstractNumId w:val="5"/>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464"/>
    <w:rsid w:val="00013ED2"/>
    <w:rsid w:val="00342C75"/>
    <w:rsid w:val="00B874A2"/>
    <w:rsid w:val="00C453F5"/>
    <w:rsid w:val="00F91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BF36D"/>
  <w15:chartTrackingRefBased/>
  <w15:docId w15:val="{72D9E6D1-B786-4D62-9D36-8F36994C2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14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14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91464"/>
    <w:pPr>
      <w:spacing w:after="0" w:line="240" w:lineRule="auto"/>
    </w:pPr>
    <w:rPr>
      <w:rFonts w:eastAsiaTheme="minorEastAsia"/>
    </w:rPr>
  </w:style>
  <w:style w:type="character" w:customStyle="1" w:styleId="NoSpacingChar">
    <w:name w:val="No Spacing Char"/>
    <w:basedOn w:val="DefaultParagraphFont"/>
    <w:link w:val="NoSpacing"/>
    <w:uiPriority w:val="1"/>
    <w:rsid w:val="00F91464"/>
    <w:rPr>
      <w:rFonts w:eastAsiaTheme="minorEastAsia"/>
    </w:rPr>
  </w:style>
  <w:style w:type="character" w:customStyle="1" w:styleId="Heading1Char">
    <w:name w:val="Heading 1 Char"/>
    <w:basedOn w:val="DefaultParagraphFont"/>
    <w:link w:val="Heading1"/>
    <w:uiPriority w:val="9"/>
    <w:rsid w:val="00F9146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91464"/>
    <w:pPr>
      <w:outlineLvl w:val="9"/>
    </w:pPr>
  </w:style>
  <w:style w:type="paragraph" w:styleId="Title">
    <w:name w:val="Title"/>
    <w:basedOn w:val="Normal"/>
    <w:next w:val="Normal"/>
    <w:link w:val="TitleChar"/>
    <w:uiPriority w:val="10"/>
    <w:qFormat/>
    <w:rsid w:val="00F914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46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91464"/>
    <w:pPr>
      <w:ind w:left="720"/>
      <w:contextualSpacing/>
    </w:pPr>
  </w:style>
  <w:style w:type="character" w:customStyle="1" w:styleId="Heading2Char">
    <w:name w:val="Heading 2 Char"/>
    <w:basedOn w:val="DefaultParagraphFont"/>
    <w:link w:val="Heading2"/>
    <w:uiPriority w:val="9"/>
    <w:rsid w:val="00F9146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91464"/>
    <w:rPr>
      <w:color w:val="0563C1" w:themeColor="hyperlink"/>
      <w:u w:val="single"/>
    </w:rPr>
  </w:style>
  <w:style w:type="paragraph" w:styleId="TOC1">
    <w:name w:val="toc 1"/>
    <w:basedOn w:val="Normal"/>
    <w:next w:val="Normal"/>
    <w:autoRedefine/>
    <w:uiPriority w:val="39"/>
    <w:unhideWhenUsed/>
    <w:rsid w:val="00F91464"/>
    <w:pPr>
      <w:spacing w:after="100"/>
    </w:pPr>
  </w:style>
  <w:style w:type="paragraph" w:styleId="TOC2">
    <w:name w:val="toc 2"/>
    <w:basedOn w:val="Normal"/>
    <w:next w:val="Normal"/>
    <w:autoRedefine/>
    <w:uiPriority w:val="39"/>
    <w:unhideWhenUsed/>
    <w:rsid w:val="00F91464"/>
    <w:pPr>
      <w:spacing w:after="100"/>
      <w:ind w:left="220"/>
    </w:pPr>
  </w:style>
  <w:style w:type="paragraph" w:styleId="BalloonText">
    <w:name w:val="Balloon Text"/>
    <w:basedOn w:val="Normal"/>
    <w:link w:val="BalloonTextChar"/>
    <w:uiPriority w:val="99"/>
    <w:semiHidden/>
    <w:unhideWhenUsed/>
    <w:rsid w:val="00F914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14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specflow.org/projects/specflow/en/latest/Bindings/Binding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ucumber.io/docs/gherk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C077C-C95E-4E7C-8384-C6124F1DD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SPECFLOW HYBRID FRAMEWORK</dc:title>
  <dc:subject>v1.0</dc:subject>
  <dc:creator>Muhammad Haider Ejaz</dc:creator>
  <cp:keywords/>
  <dc:description/>
  <cp:lastModifiedBy>haiderejaz</cp:lastModifiedBy>
  <cp:revision>1</cp:revision>
  <dcterms:created xsi:type="dcterms:W3CDTF">2022-08-16T21:22:00Z</dcterms:created>
  <dcterms:modified xsi:type="dcterms:W3CDTF">2022-08-16T22:22:00Z</dcterms:modified>
</cp:coreProperties>
</file>