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Vibe project and launch plan</w:t>
      </w:r>
    </w:p>
    <w:p>
      <w:pPr>
        <w:spacing w:after="360"/>
      </w:pPr>
      <w:r>
        <w:rPr>
          <w:b/>
          <w:color w:val="6750E7"/>
          <w:sz w:val="30"/>
        </w:rPr>
        <w:t>Executive plan, operating model and developer blueprint</w:t>
      </w:r>
    </w:p>
    <w:p>
      <w:r>
        <w:rPr>
          <w:b/>
        </w:rPr>
        <w:t>Islamabad pilot with multi-city foundations</w:t>
      </w:r>
    </w:p>
    <w:p>
      <w:r>
        <w:rPr>
          <w:color w:val="6C6879"/>
        </w:rPr>
        <w:t>Version 1.0  |  23 September 2026</w:t>
      </w:r>
    </w:p>
    <w:p>
      <w:r>
        <w:br/>
      </w:r>
    </w:p>
    <w:p>
      <w:pPr>
        <w:pStyle w:val="Heading2"/>
      </w:pPr>
      <w:r>
        <w:t>Document map</w:t>
      </w:r>
    </w:p>
    <w:p>
      <w:pPr>
        <w:pStyle w:val="ListBullet"/>
      </w:pPr>
      <w:r>
        <w:t>Part I  Business, launch and financial plan</w:t>
      </w:r>
    </w:p>
    <w:p>
      <w:pPr>
        <w:pStyle w:val="ListBullet"/>
      </w:pPr>
      <w:r>
        <w:t>Part II  Developer blueprint and implementation backlog</w:t>
      </w:r>
    </w:p>
    <w:p>
      <w:pPr>
        <w:pStyle w:val="ListBullet"/>
      </w:pPr>
      <w:r>
        <w:t>Companion  Clickable role prototype for product walkthroughs</w:t>
      </w:r>
    </w:p>
    <w:p>
      <w:r>
        <w:br/>
      </w:r>
    </w:p>
    <w:p>
      <w:pPr>
        <w:spacing w:before="320"/>
      </w:pPr>
      <w:r>
        <w:rPr>
          <w:b/>
        </w:rPr>
        <w:t>Working decision: proceed with a capped pilot, prove repeat completed outings and partner value, then release additional capital against evidence. Free ongoing engineering improves the economics but does not validate demand.</w:t>
      </w:r>
    </w:p>
    <w:p>
      <w:r>
        <w:br w:type="page"/>
      </w:r>
    </w:p>
    <w:p>
      <w:pPr>
        <w:pStyle w:val="Heading1"/>
      </w:pPr>
      <w:r>
        <w:t>Part I  Business, launch and financial plan</w:t>
      </w:r>
    </w:p>
    <w:p>
      <w:pPr>
        <w:pStyle w:val="Heading2"/>
        <w:keepNext/>
      </w:pPr>
      <w:r>
        <w:t>Executive summary</w:t>
      </w:r>
    </w:p>
    <w:p>
      <w:r>
        <w:t>Vibe helps adults decide what to do nearby through personalized places, events and hosted experiences. Islamabad is the first operating market. The first commercial objective is repeat, attributable outings that generate value for members and partners.</w:t>
      </w:r>
    </w:p>
    <w:p>
      <w:r>
        <w:t>Proceed with a controlled 24-week build and pilot. Start with a mobile-friendly web app, a partner portal and an operations console. Free ongoing engineering materially improves the economics, but capacity, code ownership, production access and handover duties still require written commitments.</w:t>
      </w:r>
    </w:p>
    <w:p>
      <w:r>
        <w:t>The first release solves discovery, saving, booking, attendance and feedback. Community rooms come later, once moderation is staffed. Voice onboarding is optional preference collection. Account verification, conduct enforcement and personalization remain separate systems; none establishes that a person is inherently safe.</w:t>
      </w:r>
    </w:p>
    <w:p>
      <w:r>
        <w:t>The earlier free-engineering base case projects PKR 103.36 million revenue and PKR 19.17 million net profit in operating Year 5. Peak financing is PKR 55.55 million including a 15% buffer. These are unvalidated commercial projections, not an approved spending plan. The smaller pilot budget in this plan is a separate experiment.</w:t>
      </w:r>
    </w:p>
    <w:tbl>
      <w:tblPr>
        <w:tblW w:type="auto" w:w="0"/>
        <w:tblLayout w:type="autofit"/>
        <w:tblLook w:firstColumn="1" w:firstRow="1" w:lastColumn="0" w:lastRow="0" w:noHBand="0" w:noVBand="1" w:val="04A0"/>
      </w:tblPr>
      <w:tblGrid>
        <w:gridCol w:w="4997"/>
        <w:gridCol w:w="4997"/>
      </w:tblGrid>
      <w:tr>
        <w:trPr>
          <w:tblHeader w:val="true"/>
        </w:trP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Decision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Recommended starting position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Audience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Adults 18+ seeking food, activities and organized social experiences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Geography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Selected Islamabad sectors with adequate partner density</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Main outcome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Completed outings per retained member per month</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Revenue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Ticket commission and completed dining referrals first; subscriptions after recurring value is visible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Platform</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Responsive web app initially; native apps after retention is demonstrated</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Product standard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Current recommendations with a clear reason and an easy correction path</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Investment</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Capped pilot budget released in stages against evidence</w:t>
            </w:r>
          </w:p>
        </w:tc>
      </w:tr>
    </w:tbl>
    <w:p>
      <w:pPr>
        <w:spacing w:after="20"/>
      </w:pPr>
    </w:p>
    <w:p>
      <w:r>
        <w:t>The companion role prototype uses fictional records and local demo actions. It is not a deployed service and cannot authenticate users, take payment or enforce permissions.</w:t>
      </w:r>
    </w:p>
    <w:p>
      <w:r>
        <w:br w:type="page"/>
      </w:r>
    </w:p>
    <w:p>
      <w:pPr>
        <w:pStyle w:val="Heading2"/>
        <w:keepNext/>
      </w:pPr>
      <w:r>
        <w:t>Market and commercial thesis</w:t>
      </w:r>
    </w:p>
    <w:p>
      <w:r>
        <w:t>The working hypothesis is that Islamabad has discoverable supply but fragmented distribution: venue pages, organizer accounts and community groups do not offer one dependable, personalized route from interest to attendance. Validate this with interviews and a partner inventory before treating it as established demand.</w:t>
      </w:r>
    </w:p>
    <w:p>
      <w:r>
        <w:t>PBS records 1,410,262 adults in its 2023 Islamabad age table. Applying the district's 2.8% historical annual growth for three years produces a 2026 planning estimate of 1.53 million adults. The age table has different coverage from the headline population table, so use the direct adult count rather than combining incompatible denominators. See sources S1 and S2.</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Market estimate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Planning calculation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Result</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Eligible consumer TAM</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Estimated adults x 75% digital access x 45% discretionary participation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517,000</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Initial SAM</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Eligible consumers x 55% launch coverage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284,000</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Eligible annual spend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517,000 x PKR 41,000 dining and events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PKR 21.2bn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Year 5 base-case audience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Monthly active users at year end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123,185</w:t>
            </w:r>
          </w:p>
        </w:tc>
      </w:tr>
    </w:tbl>
    <w:p>
      <w:pPr>
        <w:spacing w:after="20"/>
      </w:pPr>
    </w:p>
    <w:p>
      <w:r>
        <w:t>Digital access, spending, coverage and participation are assumptions. Spending is not Vibe revenue. Year 5 reaches roughly 43% of the assumed SAM and therefore requires strong execution. The earlier conditional annual revenue opportunity of approximately PKR 751 million is an illustrative monetization ceiling, not a measured market value.</w:t>
      </w:r>
    </w:p>
    <w:p>
      <w:pPr>
        <w:pStyle w:val="Heading3"/>
        <w:keepNext/>
      </w:pPr>
      <w:r>
        <w:t>Validate before expanding the build</w:t>
      </w:r>
    </w:p>
    <w:p>
      <w:r>
        <w:t>Interview 30 prospective users across newcomers, residents, women seeking hosted activities and interest groups. Ask about the last actual outing, discovery effort, cancellations, spending and willingness to book. Interview 15 eateries and 10 organizers about spare capacity, acquisition cost, attendance and payment terms. Record evidence against the idea as carefully as support for it.</w:t>
      </w:r>
    </w:p>
    <w:p>
      <w:r>
        <w:t>Create a permissioned inventory of 50 venues and 20 upcoming events before broad recruitment. Store contact owner, source, sector, hours, price band, accessibility, event date and last verification date. The earlier estimates of 800 venues and 100 organizers have not been audited.</w:t>
      </w:r>
    </w:p>
    <w:p>
      <w:r>
        <w:t>Use “Find your people, places and plans” as working positioning. Avoid guarantees of safe people, secret psychological vetting or an exclusive social class. Vibe is a working name; trademark, domain and store availability remain launch tasks.</w:t>
      </w:r>
    </w:p>
    <w:p>
      <w:pPr>
        <w:pStyle w:val="Heading2"/>
        <w:keepNext/>
      </w:pPr>
      <w:r>
        <w:t>Product scope and monetization</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Release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Included capabilities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Exit condition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Pilot essentials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Account and city; editable preferences; discovery; save; recommendation reasons; partner submissions; reporting; admin review</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Accurate inventory and useful discovery</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Transaction pilot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Event orders; provider checkout; signed webhooks; tickets; check-in; dining confirmations; refunds; settlement report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Money and attendance reconcile</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Public beta</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Plus trial; partner subscriptions; attribution; limited hosted-event discussions; consent-based notifications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Retention and partner renewal evidence</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Later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Mutual introductions; broader rooms; native apps; activity bundles; additional cities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Separate operating and safety gates met</w:t>
            </w:r>
          </w:p>
        </w:tc>
      </w:tr>
    </w:tbl>
    <w:p>
      <w:pPr>
        <w:spacing w:after="20"/>
      </w:pPr>
    </w:p>
    <w:p>
      <w:r>
        <w:t>The bulletin begins as editor-reviewed updates with source, timestamp, expiry and correction history. Do not ingest an existing WhatsApp community without permission or present user reports as confirmed emergency information.</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Offer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Test price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Value delivered</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Free member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PKR 0</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Core recommendations, listings, saves, booking access, reporting and privacy controls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Plus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PKR 799 monthly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More assisted planning, group preference planning, saved plans and limited partner perks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Venue Pro</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PKR 6,000 monthly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Listing tools, attribution reporting and campaigns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Dining acquisition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PKR 150 per completed party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Charged only on confirmed attended booking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Event commission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8% of non-refunded ticket value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Discovery, checkout, tickets and check-in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Organizer Pro</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PKR 5,000 monthly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Repeat event tools and reporting; transaction fee still applies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Sponsored campaign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PKR 10,000 starting test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Labeled relevant placement with delivery report</w:t>
            </w:r>
          </w:p>
        </w:tc>
      </w:tr>
    </w:tbl>
    <w:p>
      <w:pPr>
        <w:spacing w:after="20"/>
      </w:pPr>
    </w:p>
    <w:p>
      <w:r>
        <w:t>Do not charge for baseline safety, appeals or ordinary organic recommendations. Subscription changes entitlements, not trust status. Sponsored inventory is labeled and cannot buy an organic rating. Ask all eligible attendees for honest reviews; never reward positive reviews or selectively send satisfied customers to Google.</w:t>
      </w:r>
    </w:p>
    <w:p>
      <w:r>
        <w:t>Preference signals come from explicit answers and consented in-app saves, views, bookings and feedback. “Cache usage” means efficiently reusing first-party recommendation results. It does not mean reading unrelated browser activity or indefinitely copying external review data.</w:t>
      </w:r>
    </w:p>
    <w:p>
      <w:r>
        <w:br w:type="page"/>
      </w:r>
    </w:p>
    <w:p>
      <w:pPr>
        <w:pStyle w:val="Heading2"/>
        <w:keepNext/>
      </w:pPr>
      <w:r>
        <w:t>Delivery plan and responsibilities</w:t>
      </w:r>
    </w:p>
    <w:p>
      <w:r>
        <w:t>The 24-week schedule assumes two committed engineering contributors totaling at least 40 hours weekly, a founder product owner available 15 hours weekly, and part-time design and QA. Confirm this planning capacity in week one; free engineering does not imply unlimited throughput.</w:t>
      </w:r>
    </w:p>
    <w:tbl>
      <w:tblPr>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Weeks</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Work and dependency</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Accountable owner</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Evidence</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1-2</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Interviews; name review; development agreement; inventory taxonomy; clickable flows</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Founder</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Scope, owners, budget cap and go or pause decision</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3-4</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Repository; environments; authentication; city model; roles; schema; authorization tests</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Tech lead</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Cross-account and cross-partner denials pass</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5-6</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Partner inventory; approvals; public catalog; search and filtering</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Product lead</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50 verified venues and 20 events</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7-8</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Preferences; deterministic recommendations; saves; reasons; telemetry</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Tech lead</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Budget, city and availability constraints pass</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9-10</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Holds; checkout sandbox; webhooks; refunds; ledger</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Tech lead and finance</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Duplicate and failed payment tests pass</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11-14</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Invite-only beta; staffed support; controlled check-in; accessibility fixes</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Operations lead</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100 activated users and a reconciliation exercise</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15-18</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Limited live transactions after provider approval</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Founder and finance</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100 completed outings and reconciled settlement</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19-22</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Retention; partner renewal; Plus demand; referral experiment</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Growth lead</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Cost and conversion by channel</w:t>
            </w:r>
          </w:p>
        </w:tc>
      </w:tr>
      <w:tr>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23-24</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Security and restore drill; economic review; public beta decision</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Founder</w:t>
            </w:r>
          </w:p>
        </w:tc>
        <w:tc>
          <w:tcPr>
            <w:tcW w:type="dxa" w:w="249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Release checklist and funding decision</w:t>
            </w:r>
          </w:p>
        </w:tc>
      </w:tr>
    </w:tbl>
    <w:p>
      <w:pPr>
        <w:spacing w:after="20"/>
      </w:pPr>
    </w:p>
    <w:p>
      <w:r>
        <w:t>The critical path is verified supply, authorization, booking and payment correctness, then retention. If provider approval is delayed, use clearly free RSVPs or external partner checkout links and report them separately. Do not simulate successful Vibe ticketing.</w:t>
      </w:r>
    </w:p>
    <w:p>
      <w:r>
        <w:t>Monday: prioritize one measurable outcome and review support. Wednesday: demonstrate a complete staging flow. Friday: review cohort metrics, expenses, incidents and data freshness. The founder owns scope; tech owns release quality; finance owns reconciliation; operations owns inventory and case handling. Sensitive payouts and privilege changes require two-person review.</w:t>
      </w:r>
    </w:p>
    <w:p>
      <w:pPr>
        <w:pStyle w:val="Heading2"/>
        <w:keepNext/>
      </w:pPr>
      <w:r>
        <w:t>Operating plan</w:t>
      </w:r>
    </w:p>
    <w:p>
      <w:r>
        <w:t>Begin with a founder product owner, fractional partnerships owner and community operations owner. Design and QA can be fractional. Use the free engineering team for product delivery and technical on-call, with a named backup. Non-engineering labor remains paid unless explicitly agreed otherwise.</w:t>
      </w:r>
    </w:p>
    <w:p>
      <w:pPr>
        <w:pStyle w:val="Heading3"/>
        <w:keepNext/>
      </w:pPr>
      <w:r>
        <w:t>Supply and publishing</w:t>
      </w:r>
    </w:p>
    <w:p>
      <w:r>
        <w:t>Partnerships verifies the business contact and authority to manage the listing, obtains media permission, and records payout details through the approved provider. Operations confirms location, hours, event time and capacity. A different reviewer approves first publication. “Business contact verified” means that check was completed; it is not an endorsement of attendee safety.</w:t>
      </w:r>
    </w:p>
    <w:p>
      <w:r>
        <w:t>Refresh active event availability daily. Expire completed events automatically. Reconfirm venue hours monthly and mark listings stale after 30 days without confirmation. Keep provenance and the last check date visible.</w:t>
      </w:r>
    </w:p>
    <w:p>
      <w:pPr>
        <w:pStyle w:val="Heading3"/>
        <w:keepNext/>
      </w:pPr>
      <w:r>
        <w:t>Bookings and money</w:t>
      </w:r>
    </w:p>
    <w:p>
      <w:r>
        <w:t>Dining requests are confirmed only when the venue accepts. Attendance uses a booking code and allows disputes before invoicing. QR check-in is event-scoped and rejects a second successful scan. Organizers cannot read private preference profiles.</w:t>
      </w:r>
    </w:p>
    <w:p>
      <w:r>
        <w:t>Finance reconciles provider transactions, orders, refunds, fees and organizer balances daily. Organizer proceeds are a liability and never operating runway. Use a provider-approved settlement arrangement; obtain contractual and accounting review before collecting third-party funds.</w:t>
      </w:r>
    </w:p>
    <w:p>
      <w:pPr>
        <w:pStyle w:val="Heading3"/>
        <w:keepNext/>
      </w:pPr>
      <w:r>
        <w:t>Support and moderation</w:t>
      </w:r>
    </w:p>
    <w:p>
      <w:r>
        <w:t>Publish staffed hours, initially 09:00-21:00 Pakistan time, with named coverage during hosted events. Acknowledge routine requests within one business day. Target initial review of urgent event reports within one hour. Explain that Vibe is not an emergency service.</w:t>
      </w:r>
    </w:p>
    <w:p>
      <w:r>
        <w:t>Reporting, blocking, evidence preservation and appeals are free. A report opens a case; it does not automatically punish the reported person. Use specific conduct categories and proportional restrictions with reasons and expiry. Popularity and purchasing power do not affect enforcement. Appeals should go to a reviewer who did not make the original decision where staffing permits.</w:t>
      </w:r>
    </w:p>
    <w:p>
      <w:r>
        <w:t>Proximity rooms and unsolicited direct messages remain off during the first pilot. If hosted-event discussion is enabled, limit it to authorized participants with block, report and moderator tools. Share approximate sectors, not precise member locations.</w:t>
      </w:r>
    </w:p>
    <w:p>
      <w:r>
        <w:br w:type="page"/>
      </w:r>
    </w:p>
    <w:p>
      <w:pPr>
        <w:pStyle w:val="Heading2"/>
        <w:keepNext/>
      </w:pPr>
      <w:r>
        <w:t>Marketing plan</w:t>
      </w:r>
    </w:p>
    <w:p>
      <w:r>
        <w:t>Acquire supply and local density before buying broad reach. The initial target is a member seeking a real plan this week, not a large list of passive signups. Concentrate on two or three sectors chosen through the inventory audit.</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Stage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Activity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Measurement</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Weeks 1-6</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Interview recruitment, partner co-creation and waitlist by sector and interest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Qualified interviews, consented waitlist and usable inventory</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Weeks 7-14</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Partner QR links, event invitations and a weekly Islamabad plan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Activation and first completed outing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Weeks 15-18</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Small creator pilots and tightly located paid campaigns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Cost per activated user and completed outing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Weeks 19-24</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Referral tests and partner renewal stories with permission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Retained users, referral fraud and partner renewal</w:t>
            </w:r>
          </w:p>
        </w:tc>
      </w:tr>
    </w:tbl>
    <w:p>
      <w:pPr>
        <w:spacing w:after="20"/>
      </w:pPr>
    </w:p>
    <w:p>
      <w:r>
        <w:t>Allocate the PKR 150,000 pilot marketing budget as PKR 45,000 for reusable content, PKR 30,000 for small creator tests, PKR 45,000 for paid acquisition and PKR 30,000 for capped referral or attendance incentives. This allocation is already included in the pilot budget.</w:t>
      </w:r>
    </w:p>
    <w:p>
      <w:r>
        <w:t>Use partner content with permission, sector-specific plans and authentic event recaps. Obtain consent before featuring attendees. Every campaign has an owner, tagged link, cost ledger and stopping rule. Notifications require opt-in, frequency controls and quiet hours; city alerts are a separate preference.</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Metric</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Definition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Proposed decision threshold</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Activation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New account completes preferences and a meaningful save or booking in seven days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At least 40%</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Month-two retention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Activated cohort with a meaningful action in days 31-60</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At least 30% across two mature cohorts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Booking participation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Distinct MAU with a completed tracked outing</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At least 10%</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Partner renewal</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Eligible paid partners renewing after three months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More than 50%, with at least 10 eligible partners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Acquisition cost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Channel spend divided by newly activated attributed users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Test PKR 250-350 and inspect retention</w:t>
            </w:r>
          </w:p>
        </w:tc>
      </w:tr>
    </w:tbl>
    <w:p>
      <w:pPr>
        <w:spacing w:after="20"/>
      </w:pPr>
    </w:p>
    <w:p>
      <w:r>
        <w:t>These are management hypotheses, not external benchmarks. If retention is below 20% for two mature cohorts, stop broad paid acquisition and diagnose relevance, freshness and booking friction. If the sample is too small, extend the pilot instead of claiming a pass.</w:t>
      </w:r>
    </w:p>
    <w:p>
      <w:pPr>
        <w:pStyle w:val="Heading2"/>
        <w:keepNext/>
      </w:pPr>
      <w:r>
        <w:t>Financial plan</w:t>
      </w:r>
    </w:p>
    <w:p>
      <w:r>
        <w:t>The existing five-year model assumes free backend and mobile engineering, including maintenance and new features. Founder product work, design, QA, support, partnerships, infrastructure and marketing remain paid. Six months of preparation precede five operating years. Amounts are nominal PKR millions, rounded.</w:t>
      </w:r>
    </w:p>
    <w:tbl>
      <w:tblPr>
        <w:tblW w:type="auto" w:w="0"/>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Metric</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Year 1</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Year 2</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Year 3</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Year 4</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Year 5</w:t>
            </w:r>
          </w:p>
        </w:tc>
      </w:tr>
      <w:tr>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Revenue</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1.35</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10.17</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26.95</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57.63</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103.36</w:t>
            </w:r>
          </w:p>
        </w:tc>
      </w:tr>
      <w:tr>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COGS</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2.93</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6.59</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13.02</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24.32</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38.30</w:t>
            </w:r>
          </w:p>
        </w:tc>
      </w:tr>
      <w:tr>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OPEX excluding engineering</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11.54</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16.35</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24.06</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29.51</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36.36</w:t>
            </w:r>
          </w:p>
        </w:tc>
      </w:tr>
      <w:tr>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EBITDA</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(13.12)</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(12.76)</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(10.13)</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3.80</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28.70</w:t>
            </w:r>
          </w:p>
        </w:tc>
      </w:tr>
      <w:tr>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Net profit or loss</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(13.70)</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(13.51)</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(11.05)</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1.86</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19.17</w:t>
            </w:r>
          </w:p>
        </w:tc>
      </w:tr>
      <w:tr>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Free cash flow</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(13.31)</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(13.85)</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(11.61)</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(1.11)</w:t>
            </w:r>
          </w:p>
        </w:tc>
        <w:tc>
          <w:tcPr>
            <w:tcW w:type="dxa" w:w="166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17.29</w:t>
            </w:r>
          </w:p>
        </w:tc>
      </w:tr>
    </w:tbl>
    <w:p>
      <w:pPr>
        <w:spacing w:after="20"/>
      </w:pPr>
    </w:p>
    <w:p>
      <w:r>
        <w:t>Initial startup cash is PKR 4.934 million: PKR 3.044 million expenses, PKR 1.740 million equipment CAPEX and PKR 0.150 million refundable deposit. Funding through the first two operating years is PKR 36.90 million including startup and a 15% buffer. Peak base-case funding is PKR 55.55 million. These amounts overlap.</w:t>
      </w:r>
    </w:p>
    <w:p>
      <w:r>
        <w:t>Monthly EBITDA remains positive for three consecutive months beginning in operating month 41. Cumulative cash remains negative PKR 27.52 million at the end of Year 5 before financing, so annual profitability does not equal payback.</w:t>
      </w:r>
    </w:p>
    <w:p>
      <w:r>
        <w:t>Average MAU grows from 5,055 to 106,382; Year 5 ends at 123,185. Average paid members grow from 31 to 3,931. Paid activation costs are PKR 250-350, while organic additions rise from 500 to 5,500 monthly. These are assumptions requiring validation.</w:t>
      </w:r>
    </w:p>
    <w:p>
      <w:r>
        <w:t>COGS includes cloud, AI, place data, payment fees, benefits, moderation and support. Payment processing applies to full ticket value, not only the commission. The model assumes equal card and wallet mix, using published Safepay prices in source S3. It includes potential native subscription fees even though the pilot is web-first. Sources S4 and S5.</w:t>
      </w:r>
    </w:p>
    <w:p>
      <w:r>
        <w:t>Equipment depreciates over 36 months. Tax is a 30% planning reserve on positive annual EBIT without loss relief, not tax advice. Organizer money is excluded from usable cash. Debt, interest and indirect tax treatment need a separate decision.</w:t>
      </w:r>
    </w:p>
    <w:p>
      <w:pPr>
        <w:pStyle w:val="Heading3"/>
        <w:keepNext/>
      </w:pPr>
      <w:r>
        <w:t>Six-month pilot authorization</w:t>
      </w:r>
    </w:p>
    <w:p>
      <w:r>
        <w:t>This pilot is an alternative first commitment, not an amount to add to the startup projection. It assumes existing engineering equipment, remote work, a PKR 50,000 monthly founder draw, two fractional operating roles and limited design and QA.</w:t>
      </w:r>
    </w:p>
    <w:tbl>
      <w:tblPr>
        <w:tblW w:type="auto" w:w="0"/>
        <w:tblLayout w:type="autofit"/>
        <w:tblLook w:firstColumn="1" w:firstRow="1" w:lastColumn="0" w:lastRow="0" w:noHBand="0" w:noVBand="1" w:val="04A0"/>
      </w:tblPr>
      <w:tblGrid>
        <w:gridCol w:w="4997"/>
        <w:gridCol w:w="4997"/>
      </w:tblGrid>
      <w:tr>
        <w:trPr>
          <w:tblHeader w:val="true"/>
        </w:trP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Pilot item</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PKR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Founder draw</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300,000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Community operations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360,000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Partnerships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360,000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Fractional design and QA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240,000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Employer and contractor overhead allowance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189,000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Cloud and tools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150,000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Local travel</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90,000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Remote operating expenses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60,000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Legal and accounting setup</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150,000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Independent security review</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150,000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Catalog preparation and media permission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100,000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Marketing experiments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150,000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Incremental test equipment CAPEX</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150,000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Subtotal</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2,399,000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Contingency at 15%</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359,850</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Total authorization ceiling</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2,758,850</w:t>
            </w:r>
          </w:p>
        </w:tc>
      </w:tr>
    </w:tbl>
    <w:p>
      <w:pPr>
        <w:spacing w:after="20"/>
      </w:pPr>
    </w:p>
    <w:p>
      <w:r>
        <w:t>Release approximately PKR 0.60 million for discovery and foundations, PKR 1.10 million after scope and supply validation, and the remaining PKR 1.059 million after beta quality review. These are cumulative tranches within the ceiling. No pilot revenue is needed to fund the budget.</w:t>
      </w:r>
    </w:p>
    <w:p>
      <w:r>
        <w:t>Maintain a weekly 13-week cash forecast and monthly close. Keep refunds and organizer balances separate from runway. Report ticket GMV, platform revenue and cash collections separately. Under the earlier scale plan, downside peak funding is PKR 109.49 million with no five-year break-even; upside funding is PKR 41.50 million with break-even beginning in month 31. If runway falls below six months, freeze expansion and discretionary commitments; below three months, choose a smaller scope or orderly closure.</w:t>
      </w:r>
    </w:p>
    <w:p>
      <w:r>
        <w:br w:type="page"/>
      </w:r>
    </w:p>
    <w:p>
      <w:pPr>
        <w:pStyle w:val="Heading2"/>
        <w:keepNext/>
      </w:pPr>
      <w:r>
        <w:t>Contingency and incident plan</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Trigger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Immediate action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Owner and recovery condition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Free development capacity disappears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Freeze features; retain stable release; activate documented code handover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Founder and tech lead; revised staffing plan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Retention below 20% in two mature cohorts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Pause broad acquisition; interview churned users; repair relevance or booking</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Product and growth; next cohort improves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Major organizer cancellation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Stop sales; notify buyers; apply refund terms; reconcile liability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Operations and finance; all orders accounted for</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Payment provider unavailable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Disable paid checkout; preserve tickets; queue reconciliation; use agreed external checkout only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Tech lead; provider recovery and reconciliation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AI unavailable or expensive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Use deterministic recommendations; cap assistance and disable voice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Tech lead; cost and latency within budget</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Fraud or coordinated reports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Hold disputed action under terms; preserve evidence; independent review</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Finance and moderation; supported decision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Personal data exposure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Restrict access; rotate credentials; preserve logs; assess scope and notification duties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Incident lead; fix and review complete</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Database loss or corruption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Stop writes; restore tested backup; reconcile provider events since restore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Tech lead; integrity and finance sign-off</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City disruption or low supply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Suppress stale results; publish timestamped verified updates; switch to free discovery if needed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City operations; inventory stable</w:t>
            </w:r>
          </w:p>
        </w:tc>
      </w:tr>
    </w:tbl>
    <w:p>
      <w:pPr>
        <w:spacing w:after="20"/>
      </w:pPr>
    </w:p>
    <w:p>
      <w:r>
        <w:t>Assign one incident commander. Record discovery time, impact, owner and actions. Disable only affected features where possible. Preserve financial and security evidence. Publish factual updates without exposing personal information. Review root cause, affected users, reconciliations and prevention within five working days.</w:t>
      </w:r>
    </w:p>
    <w:p>
      <w:r>
        <w:t>Target four-hour recovery for the core catalog and at most one hour of data loss, contingent on purchased backup capability. A failed restore drill blocks paid launch. Unverified capability is recorded as a gap rather than described as resilience.</w:t>
      </w:r>
    </w:p>
    <w:p>
      <w:r>
        <w:t>The development agreement covers repository ownership, credentials, intellectual property, expected availability, incident support and handover. No single volunteer is the sole administrator of production or payment accounts.</w:t>
      </w:r>
    </w:p>
    <w:p>
      <w:pPr>
        <w:pStyle w:val="Heading2"/>
        <w:keepNext/>
      </w:pPr>
      <w:r>
        <w:t>Architecture and operating access</w:t>
      </w:r>
    </w:p>
    <w:p>
      <w:r>
        <w:t>Use one modular application backend with a relational database. The member app, partner portal and internal console use one versioned API but receive different permissions. Subscriber status is an entitlement attached to a user; it is not a separate identity or moderation privilege.</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Experience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Primary functions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Access boundary</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Guest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Public discovery and details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Published public records only</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Member and Plus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Preferences, saves, bookings, plans, privacy and reports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Own private data; Plus unlocks defined features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Venue manager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Listings, dining requests, offers and invoices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Assigned organization and venues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Organizer and check-in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Events, attendees, ticket scanning and settlement status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Assigned organization or session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City administrator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Catalog review, bulletin and city operations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Assigned city; no automatic finance or private profile access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Moderator and support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Assigned cases and permitted support actions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Purpose-limited access and redaction</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Finance operator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Reconciliation, approved refunds and settlements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Financial records; no private discussion browsing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Developer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Logs, flags, deploys and sandbox integration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Redacted telemetry; no default private content access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Platform owner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Grants, configuration and emergency access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MFA, audit and second reviewer for sensitive actions</w:t>
            </w:r>
          </w:p>
        </w:tc>
      </w:tr>
    </w:tbl>
    <w:p>
      <w:pPr>
        <w:spacing w:after="20"/>
      </w:pPr>
    </w:p>
    <w:p>
      <w:r>
        <w:t>The separate developer blueprint defines routes, schema, APIs, state machines, recommendations, security, testing and implementation tickets. The prototype shows representative screens. Its role switcher is demonstration only and must never become production authorization logic.</w:t>
      </w:r>
    </w:p>
    <w:p>
      <w:r>
        <w:t>For international readiness, include city, country, locale, IANA timezone, currency, provider and feature configuration from the first migration. Store UTC timestamps and integer minor currency units. Users can change cities without a new identity. Organizations may span cities while permissions remain scoped.</w:t>
      </w:r>
    </w:p>
    <w:p>
      <w:r>
        <w:t>Do not build international settlement or compliance workflows before selecting a second market. Each country requires its own payment, tax, privacy, data-transfer, consumer-term, moderation and supply plan.</w:t>
      </w:r>
    </w:p>
    <w:p>
      <w:pPr>
        <w:pStyle w:val="Heading2"/>
        <w:keepNext/>
      </w:pPr>
      <w:r>
        <w:t>Expansion gates and first actions</w:t>
      </w:r>
    </w:p>
    <w:p>
      <w:r>
        <w:t>Open a second city after three consecutive months of positive city contribution before central engineering costs, stable retention, reliable settlement and a named operating owner. Suggested minimum supply is 50 confirmed venues and 20 events in the next 30 days. These are decision hypotheses.</w:t>
      </w:r>
    </w:p>
    <w:p>
      <w:r>
        <w:t>For another country, document payment availability, entity and tax arrangements, privacy and data residency, consumer cancellations, insurance where relevant and local incident coverage. International growth is excluded from the Islamabad projection.</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Day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Deliverable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Owner</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1</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Confirm founder, tech lead and operating owners; document free development and code ownership</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Founder</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2</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Select initial sectors; recruit interviews; establish spend ledger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Product and operations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3</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Create repository and preview environment; document secret ownership</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Tech lead</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4</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Review prototype journeys; record scope changes; start partner inventory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Product and partnerships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5</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Agree cancellation, support and report rules; contact payment provider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Operations and finance</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6</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Implement identity, organization membership and city configuration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Engineering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7</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Run cross-account and cross-organization authorization tests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Engineering and QA</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8</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Deliver catalog submission and approval with fictional fixtures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Engineering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9</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Complete first interviews; update price and willingness-to-pay assumptions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Founder</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10</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Demonstrate browse-to-save; approve next backlog or reduce scope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Whole team</w:t>
            </w:r>
          </w:p>
        </w:tc>
      </w:tr>
    </w:tbl>
    <w:p>
      <w:pPr>
        <w:spacing w:after="20"/>
      </w:pPr>
    </w:p>
    <w:p>
      <w:r>
        <w:t>Paid launch requires provider acceptance of the actual model, clear refund and settlement terms, passing authorization and concurrency tests, tested restore, staffed support, verified inventory and daily reconciliation.</w:t>
      </w:r>
    </w:p>
    <w:p>
      <w:r>
        <w:t>The first engineering milestone is concrete: a member in Islamabad signs in, sets preferences, sees approved recommendations with reasons, saves an event and views its details; a partner proposes that event; a city administrator reviews it. Each action is server-authorized and observable in the appropriate audit or analytics records.</w:t>
      </w:r>
    </w:p>
    <w:p>
      <w:pPr>
        <w:pStyle w:val="Heading2"/>
        <w:keepNext/>
      </w:pPr>
      <w:r>
        <w:t>Sources and assumptions register</w:t>
      </w:r>
    </w:p>
    <w:p>
      <w:r>
        <w:t>Sources were checked on 23 September 2026. Commercial targets, salaries, vendor consumption and pilot thresholds are planning assumptions. Refresh prices before contracting or revising the budget.</w:t>
      </w:r>
    </w:p>
    <w:p>
      <w:r>
        <w:t>S1. Pakistan Bureau of Statistics, Census 2023 Table 5 Islamabad selected age groups. Direct adult count 1,410,262.</w:t>
      </w:r>
    </w:p>
    <w:p>
      <w:hyperlink r:id="rId9">
        <w:r>
          <w:rPr>
            <w:color w:val="6750E7"/>
            <w:u w:val="single"/>
          </w:rPr>
          <w:t>https://www.pbs.gov.pk/wp-content/uploads/census_tables/tables/table_5_islamabad.pdf</w:t>
        </w:r>
      </w:hyperlink>
    </w:p>
    <w:p>
      <w:r>
        <w:t>S2. Pakistan Bureau of Statistics, Census 2023 Table 1 Islamabad population and growth. Historical annual growth of 2.8%, used only as an extrapolation.</w:t>
      </w:r>
    </w:p>
    <w:p>
      <w:hyperlink r:id="rId10">
        <w:r>
          <w:rPr>
            <w:color w:val="6750E7"/>
            <w:u w:val="single"/>
          </w:rPr>
          <w:t>https://www.pbs.gov.pk/wp-content/uploads/census_tables/tables/table_1_islamabad.pdf</w:t>
        </w:r>
      </w:hyperlink>
    </w:p>
    <w:p>
      <w:r>
        <w:t>S3. Safepay pricing. Domestic card and wallet inputs; confirm contract, taxes, refunds and settlement terms.</w:t>
      </w:r>
    </w:p>
    <w:p>
      <w:hyperlink r:id="rId11">
        <w:r>
          <w:rPr>
            <w:color w:val="6750E7"/>
            <w:u w:val="single"/>
          </w:rPr>
          <w:t>https://safepay.com.pk/pricing</w:t>
        </w:r>
      </w:hyperlink>
    </w:p>
    <w:p>
      <w:r>
        <w:t>S4. Apple App Store Small Business Program. Eligibility-dependent commission reference for future native billing.</w:t>
      </w:r>
    </w:p>
    <w:p>
      <w:hyperlink r:id="rId12">
        <w:r>
          <w:rPr>
            <w:color w:val="6750E7"/>
            <w:u w:val="single"/>
          </w:rPr>
          <w:t>https://developer.apple.com/app-store/small-business-program/</w:t>
        </w:r>
      </w:hyperlink>
    </w:p>
    <w:p>
      <w:r>
        <w:t>S5. Google Play service fees. Subscription fee reference; review regional policies before native launch.</w:t>
      </w:r>
    </w:p>
    <w:p>
      <w:hyperlink r:id="rId13">
        <w:r>
          <w:rPr>
            <w:color w:val="6750E7"/>
            <w:u w:val="single"/>
          </w:rPr>
          <w:t>https://support.google.com/googleplay/android-developer/answer/112622?hl=en</w:t>
        </w:r>
      </w:hyperlink>
    </w:p>
    <w:p>
      <w:r>
        <w:t>S6. Google Maps Platform pricing and Places policies. Budget calls and respect attribution and storage restrictions.</w:t>
      </w:r>
    </w:p>
    <w:p>
      <w:hyperlink r:id="rId14">
        <w:r>
          <w:rPr>
            <w:color w:val="6750E7"/>
            <w:u w:val="single"/>
          </w:rPr>
          <w:t>https://developers.google.com/maps/billing-and-pricing/pricing</w:t>
        </w:r>
      </w:hyperlink>
    </w:p>
    <w:p>
      <w:hyperlink r:id="rId15">
        <w:r>
          <w:rPr>
            <w:color w:val="6750E7"/>
            <w:u w:val="single"/>
          </w:rPr>
          <w:t>https://developers.google.com/maps/documentation/places/web-service/policies</w:t>
        </w:r>
      </w:hyperlink>
    </w:p>
    <w:p>
      <w:r>
        <w:t>S7. PostgreSQL row-security documentation. Application roles, policies and privileged-role exceptions inform the blueprint.</w:t>
      </w:r>
    </w:p>
    <w:p>
      <w:hyperlink r:id="rId16">
        <w:r>
          <w:rPr>
            <w:color w:val="6750E7"/>
            <w:u w:val="single"/>
          </w:rPr>
          <w:t>https://www.postgresql.org/docs/current/ddl-rowsecurity.html</w:t>
        </w:r>
      </w:hyperlink>
    </w:p>
    <w:p>
      <w:r>
        <w:t>S8. Safepay developer documentation. Confirm checkout, webhooks, refunds and settlement behavior in sandbox and contract.</w:t>
      </w:r>
    </w:p>
    <w:p>
      <w:hyperlink r:id="rId17">
        <w:r>
          <w:rPr>
            <w:color w:val="6750E7"/>
            <w:u w:val="single"/>
          </w:rPr>
          <w:t>https://safepay-docs.netlify.app/</w:t>
        </w:r>
      </w:hyperlink>
    </w:p>
    <w:p>
      <w:r>
        <w:t>S9. Fastify validation and serialization documentation. Use maintained schema validation and response contracts.</w:t>
      </w:r>
    </w:p>
    <w:p>
      <w:hyperlink r:id="rId18">
        <w:r>
          <w:rPr>
            <w:color w:val="6750E7"/>
            <w:u w:val="single"/>
          </w:rPr>
          <w:t>https://fastify.dev/docs/latest/Reference/Validation-and-Serialization/</w:t>
        </w:r>
      </w:hyperlink>
    </w:p>
    <w:p>
      <w:r>
        <w:t>The previous five-year projection is retained as a scale scenario after removing engineering salaries. The pilot budget is a separate launch recommendation and has not been blended into the long-term forecast.</w:t>
      </w:r>
    </w:p>
    <w:p>
      <w:r>
        <w:br w:type="page"/>
      </w:r>
    </w:p>
    <w:p>
      <w:pPr>
        <w:pStyle w:val="Heading1"/>
      </w:pPr>
      <w:r>
        <w:t>Part II  Developer blueprint</w:t>
      </w:r>
    </w:p>
    <w:p>
      <w:pPr>
        <w:pStyle w:val="Heading2"/>
        <w:keepNext/>
      </w:pPr>
      <w:r>
        <w:t>1. Engineering objective</w:t>
      </w:r>
    </w:p>
    <w:p>
      <w:r>
        <w:t>Build the smallest production-worthy platform that can prove this loop:</w:t>
      </w:r>
    </w:p>
    <w:p>
      <w:pPr>
        <w:ind w:left="346" w:hanging="346"/>
      </w:pPr>
      <w:r>
        <w:rPr>
          <w:b/>
        </w:rPr>
        <w:t xml:space="preserve">1.  </w:t>
      </w:r>
      <w:r>
        <w:t>A member declares preferences and a city.</w:t>
      </w:r>
    </w:p>
    <w:p>
      <w:pPr>
        <w:ind w:left="346" w:hanging="346"/>
      </w:pPr>
      <w:r>
        <w:rPr>
          <w:b/>
        </w:rPr>
        <w:t xml:space="preserve">2.  </w:t>
      </w:r>
      <w:r>
        <w:t>Vibe returns current, explainable place and event recommendations.</w:t>
      </w:r>
    </w:p>
    <w:p>
      <w:pPr>
        <w:ind w:left="346" w:hanging="346"/>
      </w:pPr>
      <w:r>
        <w:rPr>
          <w:b/>
        </w:rPr>
        <w:t xml:space="preserve">3.  </w:t>
      </w:r>
      <w:r>
        <w:t>The member saves, books or attends.</w:t>
      </w:r>
    </w:p>
    <w:p>
      <w:pPr>
        <w:ind w:left="346" w:hanging="346"/>
      </w:pPr>
      <w:r>
        <w:rPr>
          <w:b/>
        </w:rPr>
        <w:t xml:space="preserve">4.  </w:t>
      </w:r>
      <w:r>
        <w:t>The resulting first-party feedback improves later ranking.</w:t>
      </w:r>
    </w:p>
    <w:p>
      <w:pPr>
        <w:ind w:left="346" w:hanging="346"/>
      </w:pPr>
      <w:r>
        <w:rPr>
          <w:b/>
        </w:rPr>
        <w:t xml:space="preserve">5.  </w:t>
      </w:r>
      <w:r>
        <w:t>A venue or organizer can attribute and reconcile the completed outcome.</w:t>
      </w:r>
    </w:p>
    <w:p>
      <w:r>
        <w:t>The pilot is a responsive web product with three surfaces over one versioned API:</w:t>
      </w:r>
    </w:p>
    <w:p>
      <w:pPr>
        <w:pStyle w:val="ListBullet"/>
      </w:pPr>
      <w:r>
        <w:t>Member experience for guests, members and Plus subscribers.</w:t>
      </w:r>
    </w:p>
    <w:p>
      <w:pPr>
        <w:pStyle w:val="ListBullet"/>
      </w:pPr>
      <w:r>
        <w:t>Partner portal for venues, organizers and check-in staff.</w:t>
      </w:r>
    </w:p>
    <w:p>
      <w:pPr>
        <w:pStyle w:val="ListBullet"/>
      </w:pPr>
      <w:r>
        <w:t>Internal console for city operations, moderation, support, finance and releases.</w:t>
      </w:r>
    </w:p>
    <w:p>
      <w:r>
        <w:t>Do not begin with microservices. Use a modular monolith with a relational database, background worker and object storage. Split services only after a measured scaling or ownership constraint.</w:t>
      </w:r>
    </w:p>
    <w:p>
      <w:pPr>
        <w:pStyle w:val="Heading2"/>
        <w:keepNext/>
      </w:pPr>
      <w:r>
        <w:t>2. Architecture</w:t>
      </w:r>
    </w:p>
    <w:p>
      <w:pPr>
        <w:pStyle w:val="CodeBlock"/>
      </w:pPr>
      <w:r>
        <w:t>flowchart TB</w:t>
        <w:br/>
        <w:t xml:space="preserve">  subgraph Clients</w:t>
        <w:br/>
        <w:t xml:space="preserve">    M[Member web app]</w:t>
        <w:br/>
        <w:t xml:space="preserve">    P[Partner portal]</w:t>
        <w:br/>
        <w:t xml:space="preserve">    A[Internal console]</w:t>
        <w:br/>
        <w:t xml:space="preserve">  end</w:t>
        <w:br/>
        <w:t xml:space="preserve">  E[Edge and web application]</w:t>
        <w:br/>
        <w:t xml:space="preserve">  API[Versioned application API]</w:t>
        <w:br/>
        <w:t xml:space="preserve">  W[Background worker]</w:t>
        <w:br/>
        <w:t xml:space="preserve">  DB[(PostgreSQL)]</w:t>
        <w:br/>
        <w:t xml:space="preserve">  C[(Cache and rate limits)]</w:t>
        <w:br/>
        <w:t xml:space="preserve">  O[(Object storage)]</w:t>
        <w:br/>
        <w:t xml:space="preserve">  PAY[Payment provider]</w:t>
        <w:br/>
        <w:t xml:space="preserve">  MAP[Maps and places provider]</w:t>
        <w:br/>
        <w:t xml:space="preserve">  MSG[Email SMS push provider]</w:t>
        <w:br/>
        <w:t xml:space="preserve">  AI[Optional AI provider]</w:t>
        <w:br/>
        <w:t xml:space="preserve">  OBS[Logs metrics traces errors]</w:t>
        <w:br/>
        <w:t xml:space="preserve">  M --&gt; E</w:t>
        <w:br/>
        <w:t xml:space="preserve">  P --&gt; E</w:t>
        <w:br/>
        <w:t xml:space="preserve">  A --&gt; E</w:t>
        <w:br/>
        <w:t xml:space="preserve">  E --&gt; API</w:t>
        <w:br/>
        <w:t xml:space="preserve">  API --&gt; DB</w:t>
        <w:br/>
        <w:t xml:space="preserve">  API --&gt; C</w:t>
        <w:br/>
        <w:t xml:space="preserve">  API --&gt; O</w:t>
        <w:br/>
        <w:t xml:space="preserve">  API --&gt; W</w:t>
        <w:br/>
        <w:t xml:space="preserve">  W --&gt; PAY</w:t>
        <w:br/>
        <w:t xml:space="preserve">  W --&gt; MAP</w:t>
        <w:br/>
        <w:t xml:space="preserve">  W --&gt; MSG</w:t>
        <w:br/>
        <w:t xml:space="preserve">  W --&gt; AI</w:t>
        <w:br/>
        <w:t xml:space="preserve">  API --&gt; OBS</w:t>
        <w:br/>
        <w:t xml:space="preserve">  W --&gt; OBS</w:t>
      </w:r>
    </w:p>
    <w:p>
      <w:r>
        <w:t>Recommended implementation baseline:</w:t>
      </w:r>
    </w:p>
    <w:p>
      <w:pPr>
        <w:pStyle w:val="ListBullet"/>
      </w:pPr>
      <w:r>
        <w:t>TypeScript throughout.</w:t>
      </w:r>
    </w:p>
    <w:p>
      <w:pPr>
        <w:pStyle w:val="ListBullet"/>
      </w:pPr>
      <w:r>
        <w:t>Next.js for the web surfaces, using a shared design system.</w:t>
      </w:r>
    </w:p>
    <w:p>
      <w:pPr>
        <w:pStyle w:val="ListBullet"/>
      </w:pPr>
      <w:r>
        <w:t>Fastify or a comparably maintained TypeScript HTTP layer for explicit API schemas.</w:t>
      </w:r>
    </w:p>
    <w:p>
      <w:pPr>
        <w:pStyle w:val="ListBullet"/>
      </w:pPr>
      <w:r>
        <w:t>PostgreSQL with PostGIS where radius and boundary queries justify it.</w:t>
      </w:r>
    </w:p>
    <w:p>
      <w:pPr>
        <w:pStyle w:val="ListBullet"/>
      </w:pPr>
      <w:r>
        <w:t>Redis-compatible cache for rate limits, sessions if required and short-lived recommendation results.</w:t>
      </w:r>
    </w:p>
    <w:p>
      <w:pPr>
        <w:pStyle w:val="ListBullet"/>
      </w:pPr>
      <w:r>
        <w:t>A durable job queue backed by PostgreSQL initially or a managed queue if already available.</w:t>
      </w:r>
    </w:p>
    <w:p>
      <w:pPr>
        <w:pStyle w:val="ListBullet"/>
      </w:pPr>
      <w:r>
        <w:t>S3-compatible object storage for partner media and case attachments.</w:t>
      </w:r>
    </w:p>
    <w:p>
      <w:pPr>
        <w:pStyle w:val="ListBullet"/>
      </w:pPr>
      <w:r>
        <w:t>Provider-hosted checkout. Never collect raw card data.</w:t>
      </w:r>
    </w:p>
    <w:p>
      <w:pPr>
        <w:pStyle w:val="ListBullet"/>
      </w:pPr>
      <w:r>
        <w:t>OpenTelemetry-compatible tracing, structured logs, error reporting and uptime checks.</w:t>
      </w:r>
    </w:p>
    <w:p>
      <w:r>
        <w:t>The stack is a starting recommendation, not a licensing commitment. Pin supported versions, record architecture decisions and run provider proof-of-concepts before locking integrations.</w:t>
      </w:r>
    </w:p>
    <w:p>
      <w:pPr>
        <w:pStyle w:val="Heading2"/>
        <w:keepNext/>
      </w:pPr>
      <w:r>
        <w:t>3. Multi-city design</w:t>
      </w:r>
    </w:p>
    <w:p>
      <w:r>
        <w:t xml:space="preserve">Every location-bound record carries </w:t>
      </w:r>
      <w:r>
        <w:rPr>
          <w:rFonts w:ascii="Courier New" w:hAnsi="Courier New"/>
          <w:color w:val="6750E7"/>
          <w:sz w:val="18"/>
        </w:rPr>
        <w:t>city_id</w:t>
      </w:r>
      <w:r>
        <w:t>. A city stores country code, IANA timezone, locale, currency and launch status. Store timestamps in UTC and money as integer minor units plus ISO currency. Convert only at display and reporting boundaries.</w:t>
      </w:r>
    </w:p>
    <w:p>
      <w:pPr>
        <w:pStyle w:val="CodeBlock"/>
      </w:pPr>
      <w:r>
        <w:t>city -&gt; neighborhoods -&gt; venues -&gt; venue locations</w:t>
        <w:br/>
        <w:t>city -&gt; events -&gt; sessions -&gt; inventory</w:t>
        <w:br/>
        <w:t>organization -&gt; memberships -&gt; venues and events</w:t>
        <w:br/>
        <w:t>user -&gt; city preferences and travel city -&gt; recommendations</w:t>
      </w:r>
    </w:p>
    <w:p>
      <w:r>
        <w:t>Do not put Islamabad-specific sectors, PKR formatting or UTC+5 calculations into shared business logic. Keep provider configuration and feature flags scoped by country and city.</w:t>
      </w:r>
    </w:p>
    <w:p>
      <w:pPr>
        <w:pStyle w:val="Heading2"/>
        <w:keepNext/>
      </w:pPr>
      <w:r>
        <w:t>4. Identity, roles and entitlements</w:t>
      </w:r>
    </w:p>
    <w:p>
      <w:r>
        <w:t xml:space="preserve">An authenticated person has one </w:t>
      </w:r>
      <w:r>
        <w:rPr>
          <w:rFonts w:ascii="Courier New" w:hAnsi="Courier New"/>
          <w:color w:val="6750E7"/>
          <w:sz w:val="18"/>
        </w:rPr>
        <w:t>user</w:t>
      </w:r>
      <w:r>
        <w:t xml:space="preserve"> record. Roles are grants, not separate accounts. Plus is a subscription entitlement; it does not raise trust, ranking or moderation authority.</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Actor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Allowed actions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Explicit exclusions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Guest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Read approved public places, events and editorial content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No saves, purchases, private rooms or partner data</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Member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Manage own profile, preferences, consent, saves, bookings, blocks, reports and deletion request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Cannot read other private profiles or exact locations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Plus subscriber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Member actions plus defined paid features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Cannot buy visibility, safety status or lighter enforcement</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Venue manager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Manage assigned venue records, dining requests and attribution reports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No unrelated venues, event attendee profiles or private preferences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Organizer manager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Manage assigned events, inventory and settlement reports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No other organizations or unrelated member data</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Check-in staff</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Validate tickets for assigned event sessions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No attendee export, refunds or settlement access by default</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City editor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Review listings, events and bulletins for assigned city</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No payment credentials or unrestricted user profiles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Moderator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Work assigned conduct cases and permitted evidence</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No financial settlement or broad database search</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Support agent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Work assigned support requests and approved account actions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No silent impersonation or unrestricted conversations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Finance operator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Reconcile transactions, refunds, invoices and organizer liabilities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No preference profile or private discussion browsing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Developer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Deploy, observe redacted telemetry, operate sandbox and feature flags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No default production content or payment access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Platform owner</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Manage grants, configuration and emergency access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MFA and audit required; sensitive changes need a second reviewer</w:t>
            </w:r>
          </w:p>
        </w:tc>
      </w:tr>
    </w:tbl>
    <w:p>
      <w:pPr>
        <w:spacing w:after="20"/>
      </w:pPr>
    </w:p>
    <w:p>
      <w:r>
        <w:t>Enforce permissions in the API and database. UI hiding is not authorization. Enable row-level security for user and organization scoped records, while recognizing that table owners and bypass roles can evade RLS. Application and migration credentials must be separate. Test every cross-account and cross-organization denial.</w:t>
      </w:r>
    </w:p>
    <w:p>
      <w:r>
        <w:t>Suggested claims:</w:t>
      </w:r>
    </w:p>
    <w:p>
      <w:pPr>
        <w:pStyle w:val="CodeBlock"/>
      </w:pPr>
      <w:r>
        <w:t>{</w:t>
        <w:br/>
        <w:t xml:space="preserve">  "sub": "usr_123",</w:t>
        <w:br/>
        <w:t xml:space="preserve">  "session_id": "ses_456",</w:t>
        <w:br/>
        <w:t xml:space="preserve">  "platform_roles": [],</w:t>
        <w:br/>
        <w:t xml:space="preserve">  "organization_grants": [{"organization_id":"org_1","role":"organizer_manager"}],</w:t>
        <w:br/>
        <w:t xml:space="preserve">  "city_grants": [{"city_id":"isb","role":"city_editor"}],</w:t>
        <w:br/>
        <w:t xml:space="preserve">  "amr": ["password","otp"],</w:t>
        <w:br/>
        <w:t xml:space="preserve">  "issued_at": "2026-09-23T12:00:00Z"</w:t>
        <w:br/>
        <w:t>}</w:t>
      </w:r>
    </w:p>
    <w:p>
      <w:r>
        <w:t>Do not store subscription, ban or financial state only in long-lived tokens. Resolve current entitlements and restrictions server-side or use short-lived, revocable sessions.</w:t>
      </w:r>
    </w:p>
    <w:p>
      <w:pPr>
        <w:pStyle w:val="Heading2"/>
        <w:keepNext/>
      </w:pPr>
      <w:r>
        <w:t>5. Core data model</w:t>
      </w:r>
    </w:p>
    <w:p>
      <w:r>
        <w:t xml:space="preserve">All primary keys use opaque sortable IDs. Add </w:t>
      </w:r>
      <w:r>
        <w:rPr>
          <w:rFonts w:ascii="Courier New" w:hAnsi="Courier New"/>
          <w:color w:val="6750E7"/>
          <w:sz w:val="18"/>
        </w:rPr>
        <w:t>created_at</w:t>
      </w:r>
      <w:r>
        <w:t xml:space="preserve">, </w:t>
      </w:r>
      <w:r>
        <w:rPr>
          <w:rFonts w:ascii="Courier New" w:hAnsi="Courier New"/>
          <w:color w:val="6750E7"/>
          <w:sz w:val="18"/>
        </w:rPr>
        <w:t>updated_at</w:t>
      </w:r>
      <w:r>
        <w:t xml:space="preserve"> and an optimistic concurrency value where omitted. Audit records are append-only.</w:t>
      </w:r>
    </w:p>
    <w:p>
      <w:pPr>
        <w:pStyle w:val="Heading3"/>
        <w:keepNext/>
      </w:pPr>
      <w:r>
        <w:t>Identity and preferences</w:t>
      </w:r>
    </w:p>
    <w:tbl>
      <w:tblPr>
        <w:tblW w:type="auto" w:w="0"/>
        <w:tblLayout w:type="autofit"/>
        <w:tblLook w:firstColumn="1" w:firstRow="1" w:lastColumn="0" w:lastRow="0" w:noHBand="0" w:noVBand="1" w:val="04A0"/>
      </w:tblPr>
      <w:tblGrid>
        <w:gridCol w:w="4997"/>
        <w:gridCol w:w="4997"/>
      </w:tblGrid>
      <w:tr>
        <w:trPr>
          <w:tblHeader w:val="true"/>
        </w:trP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Table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Important fields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users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id, status, primary_city_id, date_of_birth, deletion_requested_at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identities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user_id, provider, provider_subject, verified_at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sessions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user_id, token_hash, expires_at, revoked_at, device metadata</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profiles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user_id, display_name, avatar_object_key, bio_visibility</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preference_answers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user_id, key, typed_value, source, consent_version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preference_events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user_id, action, entity_type, entity_id, weight, occurred_at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consent_records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user_id, purpose, version, granted_at, withdrawn_at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blocks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blocker_user_id, blocked_user_id, created_at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subscriptions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user_id, plan, provider_ref, state, current_period_end</w:t>
            </w:r>
          </w:p>
        </w:tc>
      </w:tr>
    </w:tbl>
    <w:p>
      <w:pPr>
        <w:spacing w:after="20"/>
      </w:pPr>
    </w:p>
    <w:p>
      <w:r>
        <w:t>Do not store inferred diagnoses or a hidden psychological score. If optional voice onboarding is used, save structured answers after confirmation. Delete raw audio by default after transcription or within a short documented window. Tone or accent cannot determine admission or conduct status.</w:t>
      </w:r>
    </w:p>
    <w:p>
      <w:pPr>
        <w:pStyle w:val="Heading3"/>
        <w:keepNext/>
      </w:pPr>
      <w:r>
        <w:t>Supply and discovery</w:t>
      </w:r>
    </w:p>
    <w:tbl>
      <w:tblPr>
        <w:tblW w:type="auto" w:w="0"/>
        <w:tblLayout w:type="autofit"/>
        <w:tblLook w:firstColumn="1" w:firstRow="1" w:lastColumn="0" w:lastRow="0" w:noHBand="0" w:noVBand="1" w:val="04A0"/>
      </w:tblPr>
      <w:tblGrid>
        <w:gridCol w:w="4997"/>
        <w:gridCol w:w="4997"/>
      </w:tblGrid>
      <w:tr>
        <w:trPr>
          <w:tblHeader w:val="true"/>
        </w:trP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Table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Important fields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cities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id, country_code, timezone, locale, currency,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neighborhoods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city_id, name, boundary_geometry</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organizations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legal_name, display_name, verification_state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organization_memberships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organization_id, user_id, role,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venues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organization_id, city_id, category, price_band, state, verified_at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venue_locations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venue_id, address, point_geometry, public_precision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hours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venue_id, weekday, opens_at_local, closes_at_local, exception_date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events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organization_id, city_id, venue_id, title, state, age_min, source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event_sessions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event_id, starts_at, ends_at, timezone, capacity, sales_state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inventory_holds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session_id, user_id, quantity, expires_at,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media_assets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owner_type, owner_id, object_key, rights_state, alt_text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editorial_items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city_id, source_url, verified_at, expires_at, state</w:t>
            </w:r>
          </w:p>
        </w:tc>
      </w:tr>
    </w:tbl>
    <w:p>
      <w:pPr>
        <w:spacing w:after="20"/>
      </w:pPr>
    </w:p>
    <w:p>
      <w:pPr>
        <w:pStyle w:val="Heading3"/>
        <w:keepNext/>
      </w:pPr>
      <w:r>
        <w:t>Commerce</w:t>
      </w:r>
    </w:p>
    <w:tbl>
      <w:tblPr>
        <w:tblW w:type="auto" w:w="0"/>
        <w:tblLayout w:type="autofit"/>
        <w:tblLook w:firstColumn="1" w:firstRow="1" w:lastColumn="0" w:lastRow="0" w:noHBand="0" w:noVBand="1" w:val="04A0"/>
      </w:tblPr>
      <w:tblGrid>
        <w:gridCol w:w="4997"/>
        <w:gridCol w:w="4997"/>
      </w:tblGrid>
      <w:tr>
        <w:trPr>
          <w:tblHeader w:val="true"/>
        </w:trP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Table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Important fields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orders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user_id, city_id, currency, subtotal_minor, total_minor,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order_items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order_id, session_id, quantity, unit_amount_minor, fee_minor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payment_attempts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order_id, provider, idempotency_key, provider_ref,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provider_events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provider, event_id, payload_hash, received_at, processed_at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refunds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order_id, amount_minor, reason, provider_ref,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tickets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order_item_id, attendee_user_id, public_code_hash,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ticket_scans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ticket_id, session_id, scanner_user_id, result, scanned_at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dining_requests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user_id, venue_id, party_size, requested_at,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dining_attendance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request_id, confirmation_method, venue_confirmed_at, disputed_at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ledger_entries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account, reference_type, reference_id, debit_minor, credit_minor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organizer_balances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organization_id, currency, payable_minor, held_minor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invoices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organization_id, period_start, period_end, amount_minor, state</w:t>
            </w:r>
          </w:p>
        </w:tc>
      </w:tr>
    </w:tbl>
    <w:p>
      <w:pPr>
        <w:spacing w:after="20"/>
      </w:pPr>
    </w:p>
    <w:p>
      <w:r>
        <w:t>The ledger is balanced for every financial event. An organizer payable is a liability, not Vibe revenue. Payment-provider events are stored once by provider event ID, acknowledged promptly and processed idempotently in a worker.</w:t>
      </w:r>
    </w:p>
    <w:p>
      <w:pPr>
        <w:pStyle w:val="Heading3"/>
        <w:keepNext/>
      </w:pPr>
      <w:r>
        <w:t>Safety, operations and audit</w:t>
      </w:r>
    </w:p>
    <w:tbl>
      <w:tblPr>
        <w:tblW w:type="auto" w:w="0"/>
        <w:tblLayout w:type="autofit"/>
        <w:tblLook w:firstColumn="1" w:firstRow="1" w:lastColumn="0" w:lastRow="0" w:noHBand="0" w:noVBand="1" w:val="04A0"/>
      </w:tblPr>
      <w:tblGrid>
        <w:gridCol w:w="4997"/>
        <w:gridCol w:w="4997"/>
      </w:tblGrid>
      <w:tr>
        <w:trPr>
          <w:tblHeader w:val="true"/>
        </w:trP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Table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Important fields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reports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reporter_id, subject_type, subject_id, category, narrative,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cases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report_id, assigned_to, severity, state, due_at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case_evidence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case_id, object_key, visibility, retention_until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enforcement_actions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subject_user_id, action, scope, reason_code, starts_at, ends_at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appeals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enforcement_action_id, appellant_id, reviewer_id, state, outcome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support_cases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user_id, category, assigned_to, state, due_at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audit_events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actor_id, action, resource_type, resource_id, before_hash, after_hash</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feature_flags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key, city_id, audience_rule, value, expires_at</w:t>
            </w:r>
          </w:p>
        </w:tc>
      </w:tr>
    </w:tbl>
    <w:p>
      <w:pPr>
        <w:spacing w:after="20"/>
      </w:pPr>
    </w:p>
    <w:p>
      <w:pPr>
        <w:pStyle w:val="Heading2"/>
        <w:keepNext/>
      </w:pPr>
      <w:r>
        <w:t>6. State machines</w:t>
      </w:r>
    </w:p>
    <w:p>
      <w:r>
        <w:t>Keep transitions explicit and reject invalid changes server-side.</w:t>
      </w:r>
    </w:p>
    <w:p>
      <w:pPr>
        <w:pStyle w:val="CodeBlock"/>
      </w:pPr>
      <w:r>
        <w:t>Event: draft -&gt; submitted -&gt; approved -&gt; published -&gt; ended -&gt; archived</w:t>
        <w:br/>
        <w:t xml:space="preserve">                    |            |</w:t>
        <w:br/>
        <w:t xml:space="preserve">                    v            v</w:t>
        <w:br/>
        <w:t xml:space="preserve">                 rejected     suspended</w:t>
        <w:br/>
        <w:br/>
        <w:t>Order: created -&gt; awaiting_payment -&gt; paid -&gt; fulfilled</w:t>
        <w:br/>
        <w:t xml:space="preserve">           |              |          |       |</w:t>
        <w:br/>
        <w:t xml:space="preserve">           v              v          v       v</w:t>
        <w:br/>
        <w:t xml:space="preserve">        expired        failed     refunded  disputed</w:t>
        <w:br/>
        <w:br/>
        <w:t>Dining request: requested -&gt; accepted -&gt; attended -&gt; billable</w:t>
        <w:br/>
        <w:t xml:space="preserve">                       |          |          |</w:t>
        <w:br/>
        <w:t xml:space="preserve">                       v          v          v</w:t>
        <w:br/>
        <w:t xml:space="preserve">                    declined   no_show    disputed</w:t>
        <w:br/>
        <w:br/>
        <w:t>Report: received -&gt; triaged -&gt; investigating -&gt; resolved -&gt; appealed -&gt; closed</w:t>
      </w:r>
    </w:p>
    <w:p>
      <w:r>
        <w:t>Order creation reserves inventory in a database transaction. Holds expire through a worker. Payment completion never trusts a browser redirect; the signed provider event and a reconciliation query are authoritative. A successful ticket scan uses a unique constraint or row lock so concurrent scanners cannot both succeed.</w:t>
      </w:r>
    </w:p>
    <w:p>
      <w:pPr>
        <w:pStyle w:val="Heading2"/>
        <w:keepNext/>
      </w:pPr>
      <w:r>
        <w:t>7. API surface</w:t>
      </w:r>
    </w:p>
    <w:p>
      <w:r>
        <w:t xml:space="preserve">Use </w:t>
      </w:r>
      <w:r>
        <w:rPr>
          <w:rFonts w:ascii="Courier New" w:hAnsi="Courier New"/>
          <w:color w:val="6750E7"/>
          <w:sz w:val="18"/>
        </w:rPr>
        <w:t>/v1</w:t>
      </w:r>
      <w:r>
        <w:t xml:space="preserve"> and OpenAPI-generated contracts. Validate request and response schemas. Every mutation accepts or derives an idempotency key where repetition can cause money movement, duplicate capacity or duplicate notifications.</w:t>
      </w:r>
    </w:p>
    <w:p>
      <w:pPr>
        <w:pStyle w:val="Heading3"/>
        <w:keepNext/>
      </w:pPr>
      <w:r>
        <w:t>Member API</w:t>
      </w:r>
    </w:p>
    <w:p>
      <w:pPr>
        <w:pStyle w:val="CodeBlock"/>
      </w:pPr>
      <w:r>
        <w:t>POST   /v1/auth/start</w:t>
        <w:br/>
        <w:t>POST   /v1/auth/verify</w:t>
        <w:br/>
        <w:t>GET    /v1/me</w:t>
        <w:br/>
        <w:t>PATCH  /v1/me/profile</w:t>
        <w:br/>
        <w:t>PUT    /v1/me/preferences</w:t>
        <w:br/>
        <w:t>PUT    /v1/me/consents/{purpose}</w:t>
        <w:br/>
        <w:t>DELETE /v1/me</w:t>
        <w:br/>
        <w:t>GET    /v1/discover?city_id=&amp;intent=&amp;lat=&amp;lng=&amp;when=&amp;budget=</w:t>
        <w:br/>
        <w:t>GET    /v1/venues/{venue_id}</w:t>
        <w:br/>
        <w:t>GET    /v1/events/{event_id}</w:t>
        <w:br/>
        <w:t>PUT    /v1/saves/{entity_type}/{entity_id}</w:t>
        <w:br/>
        <w:t>DELETE /v1/saves/{entity_type}/{entity_id}</w:t>
        <w:br/>
        <w:t>POST   /v1/orders</w:t>
        <w:br/>
        <w:t>POST   /v1/orders/{order_id}/checkout-session</w:t>
        <w:br/>
        <w:t>GET    /v1/orders/{order_id}</w:t>
        <w:br/>
        <w:t>POST   /v1/dining-requests</w:t>
        <w:br/>
        <w:t>POST   /v1/reports</w:t>
        <w:br/>
        <w:t>POST   /v1/blocks/{user_id}</w:t>
        <w:br/>
        <w:t>GET    /v1/me/data-export</w:t>
      </w:r>
    </w:p>
    <w:p>
      <w:pPr>
        <w:pStyle w:val="Heading3"/>
        <w:keepNext/>
      </w:pPr>
      <w:r>
        <w:t>Partner API</w:t>
      </w:r>
    </w:p>
    <w:p>
      <w:pPr>
        <w:pStyle w:val="CodeBlock"/>
      </w:pPr>
      <w:r>
        <w:t>GET    /v1/partner/organizations</w:t>
        <w:br/>
        <w:t>POST   /v1/partner/venues</w:t>
        <w:br/>
        <w:t>PATCH  /v1/partner/venues/{venue_id}</w:t>
        <w:br/>
        <w:t>POST   /v1/partner/events</w:t>
        <w:br/>
        <w:t>PATCH  /v1/partner/events/{event_id}</w:t>
        <w:br/>
        <w:t>POST   /v1/partner/events/{event_id}/submit</w:t>
        <w:br/>
        <w:t>GET    /v1/partner/sessions/{session_id}/attendees</w:t>
        <w:br/>
        <w:t>POST   /v1/partner/tickets/scan</w:t>
        <w:br/>
        <w:t>PATCH  /v1/partner/dining-requests/{request_id}</w:t>
        <w:br/>
        <w:t>GET    /v1/partner/attribution</w:t>
        <w:br/>
        <w:t>GET    /v1/partner/settlements</w:t>
      </w:r>
    </w:p>
    <w:p>
      <w:r>
        <w:t>Attendee responses expose only the fields necessary for check-in. Export is a separate permission and audited action.</w:t>
      </w:r>
    </w:p>
    <w:p>
      <w:pPr>
        <w:pStyle w:val="Heading3"/>
        <w:keepNext/>
      </w:pPr>
      <w:r>
        <w:t>Internal and integration API</w:t>
      </w:r>
    </w:p>
    <w:p>
      <w:pPr>
        <w:pStyle w:val="CodeBlock"/>
      </w:pPr>
      <w:r>
        <w:t>GET    /v1/admin/review-queue</w:t>
        <w:br/>
        <w:t>POST   /v1/admin/submissions/{id}/decision</w:t>
        <w:br/>
        <w:t>GET    /v1/admin/cases</w:t>
        <w:br/>
        <w:t>POST   /v1/admin/cases/{id}/actions</w:t>
        <w:br/>
        <w:t>POST   /v1/admin/refunds/{order_id}</w:t>
        <w:br/>
        <w:t>POST   /v1/admin/feature-flags</w:t>
        <w:br/>
        <w:t>POST   /v1/webhooks/payments/{provider}</w:t>
        <w:br/>
        <w:t>POST   /v1/jobs/reconcile-payments</w:t>
        <w:br/>
        <w:t>GET    /health/live</w:t>
        <w:br/>
        <w:t>GET    /health/ready</w:t>
      </w:r>
    </w:p>
    <w:p>
      <w:r>
        <w:t xml:space="preserve">Internal endpoints use the same authorization policy engine. There is no universal </w:t>
      </w:r>
      <w:r>
        <w:rPr>
          <w:rFonts w:ascii="Courier New" w:hAnsi="Courier New"/>
          <w:color w:val="6750E7"/>
          <w:sz w:val="18"/>
        </w:rPr>
        <w:t>is_admin</w:t>
      </w:r>
      <w:r>
        <w:t xml:space="preserve"> shortcut.</w:t>
      </w:r>
    </w:p>
    <w:p>
      <w:pPr>
        <w:pStyle w:val="Heading2"/>
        <w:keepNext/>
      </w:pPr>
      <w:r>
        <w:t>8. Example contracts</w:t>
      </w:r>
    </w:p>
    <w:p>
      <w:r>
        <w:t>Recommendation response:</w:t>
      </w:r>
    </w:p>
    <w:p>
      <w:pPr>
        <w:pStyle w:val="CodeBlock"/>
      </w:pPr>
      <w:r>
        <w:t>{</w:t>
        <w:br/>
        <w:t xml:space="preserve">  "request_id": "rec_req_01",</w:t>
        <w:br/>
        <w:t xml:space="preserve">  "generated_at": "2026-09-23T12:00:00Z",</w:t>
        <w:br/>
        <w:t xml:space="preserve">  "city_id": "isb",</w:t>
        <w:br/>
        <w:t xml:space="preserve">  "items": [{</w:t>
        <w:br/>
        <w:t xml:space="preserve">    "entity_type": "event",</w:t>
        <w:br/>
        <w:t xml:space="preserve">    "entity_id": "evt_01",</w:t>
        <w:br/>
        <w:t xml:space="preserve">    "score": 0.82,</w:t>
        <w:br/>
        <w:t xml:space="preserve">    "reason_codes": ["INTEREST_MATCH", "OPEN_AT_REQUESTED_TIME", "WITHIN_BUDGET"],</w:t>
        <w:br/>
        <w:t xml:space="preserve">    "distance_meters": 1800,</w:t>
        <w:br/>
        <w:t xml:space="preserve">    "freshness": {"verified_at":"2026-09-22T09:00:00Z"}</w:t>
        <w:br/>
        <w:t xml:space="preserve">  }]</w:t>
        <w:br/>
        <w:t>}</w:t>
      </w:r>
    </w:p>
    <w:p>
      <w:r>
        <w:t>Create order request:</w:t>
      </w:r>
    </w:p>
    <w:p>
      <w:pPr>
        <w:pStyle w:val="CodeBlock"/>
      </w:pPr>
      <w:r>
        <w:t>{</w:t>
        <w:br/>
        <w:t xml:space="preserve">  "session_id": "evs_01",</w:t>
        <w:br/>
        <w:t xml:space="preserve">  "quantity": 2,</w:t>
        <w:br/>
        <w:t xml:space="preserve">  "attendees": [{"name":"Guest one"},{"name":"Guest two"}],</w:t>
        <w:br/>
        <w:t xml:space="preserve">  "return_url": "https://app.example/orders/{order_id}",</w:t>
        <w:br/>
        <w:t xml:space="preserve">  "idempotency_key": "client-generated-uuid"</w:t>
        <w:br/>
        <w:t>}</w:t>
      </w:r>
    </w:p>
    <w:p>
      <w:r>
        <w:t>Return the server-calculated currency, unit price, fees, hold expiry and order state. Ignore client-calculated totals.</w:t>
      </w:r>
    </w:p>
    <w:p>
      <w:pPr>
        <w:pStyle w:val="Heading2"/>
        <w:keepNext/>
      </w:pPr>
      <w:r>
        <w:t>9. Recommendation system</w:t>
      </w:r>
    </w:p>
    <w:p>
      <w:r>
        <w:t>Begin with a deterministic candidate and ranking pipeline:</w:t>
      </w:r>
    </w:p>
    <w:p>
      <w:pPr>
        <w:ind w:left="346" w:hanging="346"/>
      </w:pPr>
      <w:r>
        <w:rPr>
          <w:b/>
        </w:rPr>
        <w:t xml:space="preserve">1.  </w:t>
      </w:r>
      <w:r>
        <w:t>Retrieve approved candidates in the selected city and time window.</w:t>
      </w:r>
    </w:p>
    <w:p>
      <w:pPr>
        <w:ind w:left="346" w:hanging="346"/>
      </w:pPr>
      <w:r>
        <w:rPr>
          <w:b/>
        </w:rPr>
        <w:t xml:space="preserve">2.  </w:t>
      </w:r>
      <w:r>
        <w:t>Apply hard constraints: state, age, capacity, opening hours, blocks, budget and distance preference.</w:t>
      </w:r>
    </w:p>
    <w:p>
      <w:pPr>
        <w:ind w:left="346" w:hanging="346"/>
      </w:pPr>
      <w:r>
        <w:rPr>
          <w:b/>
        </w:rPr>
        <w:t xml:space="preserve">3.  </w:t>
      </w:r>
      <w:r>
        <w:t>Score explicit interests, prior saves and completions, novelty, distance, freshness, quality evidence and partner reliability.</w:t>
      </w:r>
    </w:p>
    <w:p>
      <w:pPr>
        <w:ind w:left="346" w:hanging="346"/>
      </w:pPr>
      <w:r>
        <w:rPr>
          <w:b/>
        </w:rPr>
        <w:t xml:space="preserve">4.  </w:t>
      </w:r>
      <w:r>
        <w:t>Apply diversity limits so one venue or category does not dominate.</w:t>
      </w:r>
    </w:p>
    <w:p>
      <w:pPr>
        <w:ind w:left="346" w:hanging="346"/>
      </w:pPr>
      <w:r>
        <w:rPr>
          <w:b/>
        </w:rPr>
        <w:t xml:space="preserve">5.  </w:t>
      </w:r>
      <w:r>
        <w:t>Return two or three reason codes in plain language.</w:t>
      </w:r>
    </w:p>
    <w:p>
      <w:pPr>
        <w:ind w:left="346" w:hanging="346"/>
      </w:pPr>
      <w:r>
        <w:rPr>
          <w:b/>
        </w:rPr>
        <w:t xml:space="preserve">6.  </w:t>
      </w:r>
      <w:r>
        <w:t>Log the candidate set version, features, position and subsequent consented action.</w:t>
      </w:r>
    </w:p>
    <w:p>
      <w:r>
        <w:t>An illustrative score for offline testing is:</w:t>
      </w:r>
    </w:p>
    <w:p>
      <w:pPr>
        <w:pStyle w:val="CodeBlock"/>
      </w:pPr>
      <w:r>
        <w:t>0.30 interest match</w:t>
        <w:br/>
        <w:t>+ 0.15 time and availability</w:t>
        <w:br/>
        <w:t>+ 0.15 distance preference</w:t>
        <w:br/>
        <w:t>+ 0.10 price fit</w:t>
        <w:br/>
        <w:t>+ 0.10 prior completion similarity</w:t>
        <w:br/>
        <w:t>+ 0.10 freshness and confidence</w:t>
        <w:br/>
        <w:t>+ 0.10 quality and reliability</w:t>
        <w:br/>
        <w:t>- repetition and staleness penalties</w:t>
      </w:r>
    </w:p>
    <w:p>
      <w:r>
        <w:t>Weights are not production truth. Evaluate completion rate, saves, hides, diversity, stale recommendation rate and subgroup exposure. Popularity cannot raise a member’s conduct status. Reports do not directly become rank penalties until a case decision under the conduct policy.</w:t>
      </w:r>
    </w:p>
    <w:p>
      <w:r>
        <w:t>Use AI only where it adds measurable value: parsing confirmed preference answers, generating concise explanations from structured reason codes or assisting an operator draft. Validate outputs, constrain tools, strip secrets and retain deterministic fallbacks. The system works without an AI provider.</w:t>
      </w:r>
    </w:p>
    <w:p>
      <w:r>
        <w:t>Cache recommendation responses by user, city, intent and model version for a short TTL. Invalidate on material preference change, inventory change or booking. Cache only Vibe’s permitted derived data; obey external place-provider storage and attribution rules.</w:t>
      </w:r>
    </w:p>
    <w:p>
      <w:pPr>
        <w:pStyle w:val="Heading2"/>
        <w:keepNext/>
      </w:pPr>
      <w:r>
        <w:t>10. Privacy and security</w:t>
      </w:r>
    </w:p>
    <w:p>
      <w:pPr>
        <w:pStyle w:val="ListBullet"/>
      </w:pPr>
      <w:r>
        <w:t>Collect the minimum data needed for the current feature and state the purpose.</w:t>
      </w:r>
    </w:p>
    <w:p>
      <w:pPr>
        <w:pStyle w:val="ListBullet"/>
      </w:pPr>
      <w:r>
        <w:t>Use approximate location for discovery and never expose member coordinates to another member or partner.</w:t>
      </w:r>
    </w:p>
    <w:p>
      <w:pPr>
        <w:pStyle w:val="ListBullet"/>
      </w:pPr>
      <w:r>
        <w:t>Encrypt traffic and managed storage; keep secrets in a managed secret store.</w:t>
      </w:r>
    </w:p>
    <w:p>
      <w:pPr>
        <w:pStyle w:val="ListBullet"/>
      </w:pPr>
      <w:r>
        <w:t>Require MFA for internal and finance roles; use step-up authentication for refunds, payouts and role changes.</w:t>
      </w:r>
    </w:p>
    <w:p>
      <w:pPr>
        <w:pStyle w:val="ListBullet"/>
      </w:pPr>
      <w:r>
        <w:t>Apply rate limits to authentication, discovery scraping, reports, ticket scanning and webhooks.</w:t>
      </w:r>
    </w:p>
    <w:p>
      <w:pPr>
        <w:pStyle w:val="ListBullet"/>
      </w:pPr>
      <w:r>
        <w:t>Scan uploads, use signed object URLs, restrict MIME types and remove unnecessary metadata.</w:t>
      </w:r>
    </w:p>
    <w:p>
      <w:pPr>
        <w:pStyle w:val="ListBullet"/>
      </w:pPr>
      <w:r>
        <w:t>Redact tokens, contact details, message content and raw provider payloads from ordinary logs.</w:t>
      </w:r>
    </w:p>
    <w:p>
      <w:pPr>
        <w:pStyle w:val="ListBullet"/>
      </w:pPr>
      <w:r>
        <w:t>Maintain data export, correction, consent withdrawal and deletion workflows.</w:t>
      </w:r>
    </w:p>
    <w:p>
      <w:pPr>
        <w:pStyle w:val="ListBullet"/>
      </w:pPr>
      <w:r>
        <w:t>Define retention by category: finance and audit under applicable obligations; raw voice short-lived; precise location not retained by default; case evidence purpose-limited.</w:t>
      </w:r>
    </w:p>
    <w:p>
      <w:pPr>
        <w:pStyle w:val="ListBullet"/>
      </w:pPr>
      <w:r>
        <w:t>Maintain an emergency-access process with reason, expiry and review rather than shared credentials.</w:t>
      </w:r>
    </w:p>
    <w:p>
      <w:pPr>
        <w:pStyle w:val="ListBullet"/>
      </w:pPr>
      <w:r>
        <w:t>Run dependency, secret and static analysis in CI; commission an independent pre-launch review.</w:t>
      </w:r>
    </w:p>
    <w:p>
      <w:r>
        <w:t>The launch team must obtain local legal review for privacy, consumer terms, payments, taxation and event responsibilities. The architecture does not decide compliance.</w:t>
      </w:r>
    </w:p>
    <w:p>
      <w:pPr>
        <w:pStyle w:val="Heading2"/>
        <w:keepNext/>
      </w:pPr>
      <w:r>
        <w:t>11. Observability and analytics</w:t>
      </w:r>
    </w:p>
    <w:p>
      <w:r>
        <w:t>Operational telemetry and product analytics are separate from the financial ledger.</w:t>
      </w:r>
    </w:p>
    <w:p>
      <w:r>
        <w:t>Use a stable event envelope:</w:t>
      </w:r>
    </w:p>
    <w:p>
      <w:pPr>
        <w:pStyle w:val="CodeBlock"/>
      </w:pPr>
      <w:r>
        <w:t>{</w:t>
        <w:br/>
        <w:t xml:space="preserve">  "event_id":"evt_uuid",</w:t>
        <w:br/>
        <w:t xml:space="preserve">  "name":"recommendation_selected",</w:t>
        <w:br/>
        <w:t xml:space="preserve">  "occurred_at":"2026-09-23T12:00:00Z",</w:t>
        <w:br/>
        <w:t xml:space="preserve">  "anonymous_or_user_id":"usr_123",</w:t>
        <w:br/>
        <w:t xml:space="preserve">  "session_id":"ses_456",</w:t>
        <w:br/>
        <w:t xml:space="preserve">  "city_id":"isb",</w:t>
        <w:br/>
        <w:t xml:space="preserve">  "properties":{"request_id":"rec_req_01","entity_id":"evt_01","position":2},</w:t>
        <w:br/>
        <w:t xml:space="preserve">  "consent_basis":"product_analytics_v1"</w:t>
        <w:br/>
        <w:t>}</w:t>
      </w:r>
    </w:p>
    <w:p>
      <w:r>
        <w:t>Minimum dashboards:</w:t>
      </w:r>
    </w:p>
    <w:p>
      <w:pPr>
        <w:pStyle w:val="ListBullet"/>
      </w:pPr>
      <w:r>
        <w:t>Sign-in success, API latency, error rate, job delay and uptime.</w:t>
      </w:r>
    </w:p>
    <w:p>
      <w:pPr>
        <w:pStyle w:val="ListBullet"/>
      </w:pPr>
      <w:r>
        <w:t>Inventory freshness, recommendation empty results and stale results.</w:t>
      </w:r>
    </w:p>
    <w:p>
      <w:pPr>
        <w:pStyle w:val="ListBullet"/>
      </w:pPr>
      <w:r>
        <w:t>Checkout conversion, provider mismatch, refund time and ledger imbalance.</w:t>
      </w:r>
    </w:p>
    <w:p>
      <w:pPr>
        <w:pStyle w:val="ListBullet"/>
      </w:pPr>
      <w:r>
        <w:t>Activation and retention cohorts based on meaningful actions.</w:t>
      </w:r>
    </w:p>
    <w:p>
      <w:pPr>
        <w:pStyle w:val="ListBullet"/>
      </w:pPr>
      <w:r>
        <w:t>Completed outings, partner attribution and renewal.</w:t>
      </w:r>
    </w:p>
    <w:p>
      <w:pPr>
        <w:pStyle w:val="ListBullet"/>
      </w:pPr>
      <w:r>
        <w:t>Report acknowledgement, case backlog and appeal reversal.</w:t>
      </w:r>
    </w:p>
    <w:p>
      <w:pPr>
        <w:pStyle w:val="ListBullet"/>
      </w:pPr>
      <w:r>
        <w:t>Cloud, AI, maps and messaging cost by city and active user.</w:t>
      </w:r>
    </w:p>
    <w:p>
      <w:r>
        <w:t>Alerts require an owner, threshold and runbook link. Never alert on raw user content in a broad channel.</w:t>
      </w:r>
    </w:p>
    <w:p>
      <w:pPr>
        <w:pStyle w:val="Heading2"/>
        <w:keepNext/>
      </w:pPr>
      <w:r>
        <w:t>12. Repository and delivery</w:t>
      </w:r>
    </w:p>
    <w:p>
      <w:pPr>
        <w:pStyle w:val="CodeBlock"/>
      </w:pPr>
      <w:r>
        <w:t>apps/</w:t>
        <w:br/>
        <w:t xml:space="preserve">  member-web/</w:t>
        <w:br/>
        <w:t xml:space="preserve">  partner-web/</w:t>
        <w:br/>
        <w:t xml:space="preserve">  admin-web/</w:t>
        <w:br/>
        <w:t xml:space="preserve">  api/</w:t>
        <w:br/>
        <w:t xml:space="preserve">  worker/</w:t>
        <w:br/>
        <w:t>packages/</w:t>
        <w:br/>
        <w:t xml:space="preserve">  authz/</w:t>
        <w:br/>
        <w:t xml:space="preserve">  contracts/</w:t>
        <w:br/>
        <w:t xml:space="preserve">  database/</w:t>
        <w:br/>
        <w:t xml:space="preserve">  design-system/</w:t>
        <w:br/>
        <w:t xml:space="preserve">  observability/</w:t>
        <w:br/>
        <w:t xml:space="preserve">  recommendation/</w:t>
        <w:br/>
        <w:t xml:space="preserve">  config/</w:t>
        <w:br/>
        <w:t>infra/</w:t>
        <w:br/>
        <w:t xml:space="preserve">  environments/</w:t>
        <w:br/>
        <w:t xml:space="preserve">  migrations/</w:t>
        <w:br/>
        <w:t>docs/</w:t>
        <w:br/>
        <w:t xml:space="preserve">  architecture-decisions/</w:t>
        <w:br/>
        <w:t xml:space="preserve">  runbooks/</w:t>
        <w:br/>
        <w:t xml:space="preserve">  api/</w:t>
        <w:br/>
        <w:t>tests/</w:t>
        <w:br/>
        <w:t xml:space="preserve">  contract/</w:t>
        <w:br/>
        <w:t xml:space="preserve">  end-to-end/</w:t>
      </w:r>
    </w:p>
    <w:p>
      <w:r>
        <w:t>Use preview, staging and production environments with separate databases, buckets, provider keys and webhooks. Production data cannot be copied to preview. Seed fictional fixtures. Infrastructure changes and database migrations are reviewed and repeatable.</w:t>
      </w:r>
    </w:p>
    <w:p>
      <w:r>
        <w:t>CI gates:</w:t>
      </w:r>
    </w:p>
    <w:p>
      <w:pPr>
        <w:ind w:left="346" w:hanging="346"/>
      </w:pPr>
      <w:r>
        <w:rPr>
          <w:b/>
        </w:rPr>
        <w:t xml:space="preserve">1.  </w:t>
      </w:r>
      <w:r>
        <w:t>Format, lint and type check.</w:t>
      </w:r>
    </w:p>
    <w:p>
      <w:pPr>
        <w:ind w:left="346" w:hanging="346"/>
      </w:pPr>
      <w:r>
        <w:rPr>
          <w:b/>
        </w:rPr>
        <w:t xml:space="preserve">2.  </w:t>
      </w:r>
      <w:r>
        <w:t>Unit and property tests for prices, permissions and state transitions.</w:t>
      </w:r>
    </w:p>
    <w:p>
      <w:pPr>
        <w:ind w:left="346" w:hanging="346"/>
      </w:pPr>
      <w:r>
        <w:rPr>
          <w:b/>
        </w:rPr>
        <w:t xml:space="preserve">3.  </w:t>
      </w:r>
      <w:r>
        <w:t>Migration validation against an empty database and a recent schema snapshot.</w:t>
      </w:r>
    </w:p>
    <w:p>
      <w:pPr>
        <w:ind w:left="346" w:hanging="346"/>
      </w:pPr>
      <w:r>
        <w:rPr>
          <w:b/>
        </w:rPr>
        <w:t xml:space="preserve">4.  </w:t>
      </w:r>
      <w:r>
        <w:t>Contract and integration tests with provider sandboxes.</w:t>
      </w:r>
    </w:p>
    <w:p>
      <w:pPr>
        <w:ind w:left="346" w:hanging="346"/>
      </w:pPr>
      <w:r>
        <w:rPr>
          <w:b/>
        </w:rPr>
        <w:t xml:space="preserve">5.  </w:t>
      </w:r>
      <w:r>
        <w:t>Authorization matrix and end-to-end critical paths.</w:t>
      </w:r>
    </w:p>
    <w:p>
      <w:pPr>
        <w:ind w:left="346" w:hanging="346"/>
      </w:pPr>
      <w:r>
        <w:rPr>
          <w:b/>
        </w:rPr>
        <w:t xml:space="preserve">6.  </w:t>
      </w:r>
      <w:r>
        <w:t>Dependency, static and secret scans.</w:t>
      </w:r>
    </w:p>
    <w:p>
      <w:pPr>
        <w:ind w:left="346" w:hanging="346"/>
      </w:pPr>
      <w:r>
        <w:rPr>
          <w:b/>
        </w:rPr>
        <w:t xml:space="preserve">7.  </w:t>
      </w:r>
      <w:r>
        <w:t>Preview deployment and smoke test.</w:t>
      </w:r>
    </w:p>
    <w:p>
      <w:pPr>
        <w:ind w:left="346" w:hanging="346"/>
      </w:pPr>
      <w:r>
        <w:rPr>
          <w:b/>
        </w:rPr>
        <w:t xml:space="preserve">8.  </w:t>
      </w:r>
      <w:r>
        <w:t>Manual approval for production with rollback reference.</w:t>
      </w:r>
    </w:p>
    <w:p>
      <w:r>
        <w:t>Use backward-compatible expand and contract migrations. Release flags are server-controlled, city-scoped, expire by date and record changes. Rollback code without losing newly accepted data.</w:t>
      </w:r>
    </w:p>
    <w:p>
      <w:pPr>
        <w:pStyle w:val="Heading2"/>
        <w:keepNext/>
      </w:pPr>
      <w:r>
        <w:t>13. Quality plan and acceptance tests</w:t>
      </w:r>
    </w:p>
    <w:p>
      <w:r>
        <w:t>Critical acceptance scenarios:</w:t>
      </w:r>
    </w:p>
    <w:tbl>
      <w:tblPr>
        <w:tblW w:type="auto" w:w="0"/>
        <w:tblLayout w:type="autofit"/>
        <w:tblLook w:firstColumn="1" w:firstRow="1" w:lastColumn="0" w:lastRow="0" w:noHBand="0" w:noVBand="1" w:val="04A0"/>
      </w:tblPr>
      <w:tblGrid>
        <w:gridCol w:w="4997"/>
        <w:gridCol w:w="4997"/>
      </w:tblGrid>
      <w:tr>
        <w:trPr>
          <w:tblHeader w:val="true"/>
        </w:trP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Area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B1930"/>
          </w:tcPr>
          <w:p>
            <w:pPr>
              <w:jc w:val="center"/>
            </w:pPr>
            <w:r>
              <w:rPr>
                <w:b/>
                <w:color w:val="FFFFFF"/>
                <w:sz w:val="17"/>
              </w:rPr>
              <w:t>Test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Isolation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User A, Partner A and City A cannot access records belonging only to B</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Recommendation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Closed, sold-out, blocked, out-of-city and over-budget candidates are removed</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Inventory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Fifty simultaneous requests for the last ticket produce one paid order at most</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Payment</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Replayed or reordered webhooks do not double-book, refund or credit the ledger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Check-in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Two devices scanning one ticket simultaneously yield one success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Refund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Provider, order, ticket, ledger and organizer payable reconcile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Privacy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Consent withdrawal stops optional analytics and deletion follows the retention map</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Moderation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A report does not restrict an account without an authorized action and appeal path</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Resilience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Backup restore meets the stated one-hour data loss and four-hour recovery targets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Accessibility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EEF4FF"/>
          </w:tcPr>
          <w:p>
            <w:pPr>
              <w:spacing w:after="0"/>
            </w:pPr>
            <w:r>
              <w:rPr>
                <w:sz w:val="17"/>
              </w:rPr>
              <w:t>Keyboard, focus, labels, contrast, errors and screen-reader names pass core journeys</w:t>
            </w:r>
          </w:p>
        </w:tc>
      </w:tr>
    </w:tbl>
    <w:p>
      <w:pPr>
        <w:spacing w:after="20"/>
      </w:pPr>
    </w:p>
    <w:p>
      <w:r>
        <w:t>Test mobile browsers and slow connections typical of the launch market. Use PKR, Urdu and long names in fixtures even if the first UI is English. Include daylight-saving tests for future cities despite Islamabad not observing DST.</w:t>
      </w:r>
    </w:p>
    <w:p>
      <w:pPr>
        <w:pStyle w:val="Heading2"/>
        <w:keepNext/>
      </w:pPr>
      <w:r>
        <w:t>14. Initial backlog</w:t>
      </w:r>
    </w:p>
    <w:p>
      <w:pPr>
        <w:pStyle w:val="Heading3"/>
        <w:keepNext/>
      </w:pPr>
      <w:r>
        <w:t>Epic A: foundations</w:t>
      </w:r>
    </w:p>
    <w:p>
      <w:pPr>
        <w:pStyle w:val="ListBullet"/>
      </w:pPr>
      <w:r>
        <w:t>A1 Create monorepo, ownership rules and decision record template.</w:t>
      </w:r>
    </w:p>
    <w:p>
      <w:pPr>
        <w:pStyle w:val="ListBullet"/>
      </w:pPr>
      <w:r>
        <w:t>A2 Provision isolated preview, staging and production accounts.</w:t>
      </w:r>
    </w:p>
    <w:p>
      <w:pPr>
        <w:pStyle w:val="ListBullet"/>
      </w:pPr>
      <w:r>
        <w:t>A3 Implement city and country configuration.</w:t>
      </w:r>
    </w:p>
    <w:p>
      <w:pPr>
        <w:pStyle w:val="ListBullet"/>
      </w:pPr>
      <w:r>
        <w:t>A4 Implement authentication, sessions, MFA for staff and account recovery.</w:t>
      </w:r>
    </w:p>
    <w:p>
      <w:pPr>
        <w:pStyle w:val="ListBullet"/>
      </w:pPr>
      <w:r>
        <w:t>A5 Implement organization, city and platform grants with denial tests.</w:t>
      </w:r>
    </w:p>
    <w:p>
      <w:pPr>
        <w:pStyle w:val="ListBullet"/>
      </w:pPr>
      <w:r>
        <w:t>A6 Add audit events for grants, refunds, case actions and publishing.</w:t>
      </w:r>
    </w:p>
    <w:p>
      <w:pPr>
        <w:pStyle w:val="Heading3"/>
        <w:keepNext/>
      </w:pPr>
      <w:r>
        <w:t>Epic B: catalog</w:t>
      </w:r>
    </w:p>
    <w:p>
      <w:pPr>
        <w:pStyle w:val="ListBullet"/>
      </w:pPr>
      <w:r>
        <w:t>B1 Create venue, hours, category, location and media schema.</w:t>
      </w:r>
    </w:p>
    <w:p>
      <w:pPr>
        <w:pStyle w:val="ListBullet"/>
      </w:pPr>
      <w:r>
        <w:t>B2 Create event, session, capacity and lifecycle schema.</w:t>
      </w:r>
    </w:p>
    <w:p>
      <w:pPr>
        <w:pStyle w:val="ListBullet"/>
      </w:pPr>
      <w:r>
        <w:t>B3 Build partner submission wizard and media-rights confirmation.</w:t>
      </w:r>
    </w:p>
    <w:p>
      <w:pPr>
        <w:pStyle w:val="ListBullet"/>
      </w:pPr>
      <w:r>
        <w:t>B4 Build city review queue, decision history and freshness expiry.</w:t>
      </w:r>
    </w:p>
    <w:p>
      <w:pPr>
        <w:pStyle w:val="ListBullet"/>
      </w:pPr>
      <w:r>
        <w:t>B5 Build public detail pages and city search.</w:t>
      </w:r>
    </w:p>
    <w:p>
      <w:pPr>
        <w:pStyle w:val="Heading3"/>
        <w:keepNext/>
      </w:pPr>
      <w:r>
        <w:t>Epic C: personalization</w:t>
      </w:r>
    </w:p>
    <w:p>
      <w:pPr>
        <w:pStyle w:val="ListBullet"/>
      </w:pPr>
      <w:r>
        <w:t>C1 Build explicit preference editor and consent records.</w:t>
      </w:r>
    </w:p>
    <w:p>
      <w:pPr>
        <w:pStyle w:val="ListBullet"/>
      </w:pPr>
      <w:r>
        <w:t>C2 Build candidate query and deterministic ranking.</w:t>
      </w:r>
    </w:p>
    <w:p>
      <w:pPr>
        <w:pStyle w:val="ListBullet"/>
      </w:pPr>
      <w:r>
        <w:t>C3 Add reason codes, hide feedback and recommendation logging.</w:t>
      </w:r>
    </w:p>
    <w:p>
      <w:pPr>
        <w:pStyle w:val="ListBullet"/>
      </w:pPr>
      <w:r>
        <w:t>C4 Add short-lived result cache and invalidation.</w:t>
      </w:r>
    </w:p>
    <w:p>
      <w:pPr>
        <w:pStyle w:val="ListBullet"/>
      </w:pPr>
      <w:r>
        <w:t>C5 Build offline evaluation dataset from fictional and later consented events.</w:t>
      </w:r>
    </w:p>
    <w:p>
      <w:pPr>
        <w:pStyle w:val="Heading3"/>
        <w:keepNext/>
      </w:pPr>
      <w:r>
        <w:t>Epic D: commerce</w:t>
      </w:r>
    </w:p>
    <w:p>
      <w:pPr>
        <w:pStyle w:val="ListBullet"/>
      </w:pPr>
      <w:r>
        <w:t>D1 Build inventory holds and order state machine.</w:t>
      </w:r>
    </w:p>
    <w:p>
      <w:pPr>
        <w:pStyle w:val="ListBullet"/>
      </w:pPr>
      <w:r>
        <w:t>D2 Integrate provider sandbox and signed idempotent webhooks.</w:t>
      </w:r>
    </w:p>
    <w:p>
      <w:pPr>
        <w:pStyle w:val="ListBullet"/>
      </w:pPr>
      <w:r>
        <w:t>D3 Build balanced ledger and daily reconciliation report.</w:t>
      </w:r>
    </w:p>
    <w:p>
      <w:pPr>
        <w:pStyle w:val="ListBullet"/>
      </w:pPr>
      <w:r>
        <w:t>D4 Build tickets and concurrency-safe scanning.</w:t>
      </w:r>
    </w:p>
    <w:p>
      <w:pPr>
        <w:pStyle w:val="ListBullet"/>
      </w:pPr>
      <w:r>
        <w:t>D5 Build refund approval and organizer balance reporting.</w:t>
      </w:r>
    </w:p>
    <w:p>
      <w:pPr>
        <w:pStyle w:val="ListBullet"/>
      </w:pPr>
      <w:r>
        <w:t>D6 Build dining request, attendance and dispute workflow.</w:t>
      </w:r>
    </w:p>
    <w:p>
      <w:pPr>
        <w:pStyle w:val="Heading3"/>
        <w:keepNext/>
      </w:pPr>
      <w:r>
        <w:t>Epic E: trust and support</w:t>
      </w:r>
    </w:p>
    <w:p>
      <w:pPr>
        <w:pStyle w:val="ListBullet"/>
      </w:pPr>
      <w:r>
        <w:t>E1 Build block and report entry points.</w:t>
      </w:r>
    </w:p>
    <w:p>
      <w:pPr>
        <w:pStyle w:val="ListBullet"/>
      </w:pPr>
      <w:r>
        <w:t>E2 Build assigned moderation case workflow and redacted evidence access.</w:t>
      </w:r>
    </w:p>
    <w:p>
      <w:pPr>
        <w:pStyle w:val="ListBullet"/>
      </w:pPr>
      <w:r>
        <w:t>E3 Build enforcement expiry, notice and appeal.</w:t>
      </w:r>
    </w:p>
    <w:p>
      <w:pPr>
        <w:pStyle w:val="ListBullet"/>
      </w:pPr>
      <w:r>
        <w:t>E4 Build support queue and response targets.</w:t>
      </w:r>
    </w:p>
    <w:p>
      <w:pPr>
        <w:pStyle w:val="ListBullet"/>
      </w:pPr>
      <w:r>
        <w:t>E5 Run restore and incident tabletop exercises.</w:t>
      </w:r>
    </w:p>
    <w:p>
      <w:pPr>
        <w:pStyle w:val="Heading3"/>
        <w:keepNext/>
      </w:pPr>
      <w:r>
        <w:t>Epic F: measurement and commercialization</w:t>
      </w:r>
    </w:p>
    <w:p>
      <w:pPr>
        <w:pStyle w:val="ListBullet"/>
      </w:pPr>
      <w:r>
        <w:t>F1 Implement consented product events and cohort definitions.</w:t>
      </w:r>
    </w:p>
    <w:p>
      <w:pPr>
        <w:pStyle w:val="ListBullet"/>
      </w:pPr>
      <w:r>
        <w:t>F2 Build partner attribution and invoice report.</w:t>
      </w:r>
    </w:p>
    <w:p>
      <w:pPr>
        <w:pStyle w:val="ListBullet"/>
      </w:pPr>
      <w:r>
        <w:t>F3 Build Plus entitlement and web billing only after value test.</w:t>
      </w:r>
    </w:p>
    <w:p>
      <w:pPr>
        <w:pStyle w:val="ListBullet"/>
      </w:pPr>
      <w:r>
        <w:t>F4 Build labeled campaign placement with delivery accounting.</w:t>
      </w:r>
    </w:p>
    <w:p>
      <w:pPr>
        <w:pStyle w:val="ListBullet"/>
      </w:pPr>
      <w:r>
        <w:t>F5 Build city unit economics and provider cost dashboard.</w:t>
      </w:r>
    </w:p>
    <w:p>
      <w:pPr>
        <w:pStyle w:val="Heading2"/>
        <w:keepNext/>
      </w:pPr>
      <w:r>
        <w:t>15. Definition of done</w:t>
      </w:r>
    </w:p>
    <w:p>
      <w:r>
        <w:t>A story is done only when its acceptance criteria pass, authorization is enforced server-side, analytics and audit behavior are specified, errors are understandable, accessibility is checked, automated tests cover the risk, documentation and runbooks change where necessary, and the functionality is observable in staging. Payment, moderation and privilege stories require a second reviewer.</w:t>
      </w:r>
    </w:p>
    <w:p>
      <w:r>
        <w:t>The pilot is ready for paid launch only when the provider accepts the actual model, the financial ledger reconciles, a backup has been restored, critical authorization and concurrency tests pass, support is staffed, partner inventory is verified and every launch-blocking incident has an owner.</w:t>
      </w:r>
    </w:p>
    <w:p>
      <w:pPr>
        <w:pStyle w:val="Heading2"/>
        <w:keepNext/>
      </w:pPr>
      <w:r>
        <w:t>16. First implementation slice</w:t>
      </w:r>
    </w:p>
    <w:p>
      <w:r>
        <w:t>Implement this vertical slice before voice, chat or subscriptions:</w:t>
      </w:r>
    </w:p>
    <w:p>
      <w:pPr>
        <w:ind w:left="346" w:hanging="346"/>
      </w:pPr>
      <w:r>
        <w:rPr>
          <w:b/>
        </w:rPr>
        <w:t xml:space="preserve">1.  </w:t>
      </w:r>
      <w:r>
        <w:t>A member signs in and chooses Islamabad.</w:t>
      </w:r>
    </w:p>
    <w:p>
      <w:pPr>
        <w:ind w:left="346" w:hanging="346"/>
      </w:pPr>
      <w:r>
        <w:rPr>
          <w:b/>
        </w:rPr>
        <w:t xml:space="preserve">2.  </w:t>
      </w:r>
      <w:r>
        <w:t>The member saves explicit food, activity, distance and budget preferences.</w:t>
      </w:r>
    </w:p>
    <w:p>
      <w:pPr>
        <w:ind w:left="346" w:hanging="346"/>
      </w:pPr>
      <w:r>
        <w:rPr>
          <w:b/>
        </w:rPr>
        <w:t xml:space="preserve">3.  </w:t>
      </w:r>
      <w:r>
        <w:t>A partner drafts an event with one session.</w:t>
      </w:r>
    </w:p>
    <w:p>
      <w:pPr>
        <w:ind w:left="346" w:hanging="346"/>
      </w:pPr>
      <w:r>
        <w:rPr>
          <w:b/>
        </w:rPr>
        <w:t xml:space="preserve">4.  </w:t>
      </w:r>
      <w:r>
        <w:t>A city editor approves and publishes it.</w:t>
      </w:r>
    </w:p>
    <w:p>
      <w:pPr>
        <w:ind w:left="346" w:hanging="346"/>
      </w:pPr>
      <w:r>
        <w:rPr>
          <w:b/>
        </w:rPr>
        <w:t xml:space="preserve">5.  </w:t>
      </w:r>
      <w:r>
        <w:t>The member receives it in discovery with two reason codes and saves it.</w:t>
      </w:r>
    </w:p>
    <w:p>
      <w:pPr>
        <w:ind w:left="346" w:hanging="346"/>
      </w:pPr>
      <w:r>
        <w:rPr>
          <w:b/>
        </w:rPr>
        <w:t xml:space="preserve">6.  </w:t>
      </w:r>
      <w:r>
        <w:t>The system records a consented recommendation impression and save.</w:t>
      </w:r>
    </w:p>
    <w:p>
      <w:pPr>
        <w:ind w:left="346" w:hanging="346"/>
      </w:pPr>
      <w:r>
        <w:rPr>
          <w:b/>
        </w:rPr>
        <w:t xml:space="preserve">7.  </w:t>
      </w:r>
      <w:r>
        <w:t>Cross-user, cross-organization and cross-city tests prove isolation.</w:t>
      </w:r>
    </w:p>
    <w:p>
      <w:r>
        <w:t>That slice establishes the identity model, city scoping, supply workflow, recommendation contract, authorization and observability needed by the rest of Vibe.</w:t>
      </w:r>
    </w:p>
    <w:p>
      <w:pPr>
        <w:pStyle w:val="Heading2"/>
        <w:keepNext/>
      </w:pPr>
      <w:r>
        <w:t>17. Reference notes</w:t>
      </w:r>
    </w:p>
    <w:p>
      <w:pPr>
        <w:pStyle w:val="ListBullet"/>
      </w:pPr>
      <w:r>
        <w:t xml:space="preserve">PostgreSQL row security: </w:t>
      </w:r>
      <w:hyperlink r:id="rId16">
        <w:r>
          <w:rPr>
            <w:color w:val="6750E7"/>
            <w:u w:val="single"/>
          </w:rPr>
          <w:t>https://www.postgresql.org/docs/current/ddl-rowsecurity.html</w:t>
        </w:r>
      </w:hyperlink>
    </w:p>
    <w:p>
      <w:pPr>
        <w:pStyle w:val="ListBullet"/>
      </w:pPr>
      <w:r>
        <w:t xml:space="preserve">Google Maps Platform pricing and Places policies: </w:t>
      </w:r>
      <w:hyperlink r:id="rId14">
        <w:r>
          <w:rPr>
            <w:color w:val="6750E7"/>
            <w:u w:val="single"/>
          </w:rPr>
          <w:t>https://developers.google.com/maps/billing-and-pricing/pricing</w:t>
        </w:r>
      </w:hyperlink>
      <w:r>
        <w:t xml:space="preserve"> and </w:t>
      </w:r>
      <w:hyperlink r:id="rId15">
        <w:r>
          <w:rPr>
            <w:color w:val="6750E7"/>
            <w:u w:val="single"/>
          </w:rPr>
          <w:t>https://developers.google.com/maps/documentation/places/web-service/policies</w:t>
        </w:r>
      </w:hyperlink>
    </w:p>
    <w:p>
      <w:pPr>
        <w:pStyle w:val="ListBullet"/>
      </w:pPr>
      <w:r>
        <w:t xml:space="preserve">Safepay pricing and developer documentation: </w:t>
      </w:r>
      <w:hyperlink r:id="rId11">
        <w:r>
          <w:rPr>
            <w:color w:val="6750E7"/>
            <w:u w:val="single"/>
          </w:rPr>
          <w:t>https://safepay.com.pk/pricing</w:t>
        </w:r>
      </w:hyperlink>
      <w:r>
        <w:t xml:space="preserve"> and </w:t>
      </w:r>
      <w:hyperlink r:id="rId17">
        <w:r>
          <w:rPr>
            <w:color w:val="6750E7"/>
            <w:u w:val="single"/>
          </w:rPr>
          <w:t>https://safepay-docs.netlify.app/</w:t>
        </w:r>
      </w:hyperlink>
    </w:p>
    <w:p>
      <w:pPr>
        <w:pStyle w:val="ListBullet"/>
      </w:pPr>
      <w:r>
        <w:t xml:space="preserve">Fastify validation and serialization: </w:t>
      </w:r>
      <w:hyperlink r:id="rId18">
        <w:r>
          <w:rPr>
            <w:color w:val="6750E7"/>
            <w:u w:val="single"/>
          </w:rPr>
          <w:t>https://fastify.dev/docs/latest/Reference/Validation-and-Serialization/</w:t>
        </w:r>
      </w:hyperlink>
    </w:p>
    <w:p>
      <w:r>
        <w:t>Provider capabilities, regional availability and pricing must be verified against the signed contracts before production. This blueprint is an implementation plan, not a legal or security certification.</w:t>
      </w:r>
    </w:p>
    <w:sectPr w:rsidR="00FC693F" w:rsidRPr="0006063C" w:rsidSect="00034616">
      <w:headerReference w:type="default" r:id="rId19"/>
      <w:footerReference w:type="default" r:id="rId2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C6879"/>
        <w:sz w:val="16"/>
      </w:rPr>
      <w:t xml:space="preserve">Vibe  •  23 September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C6879"/>
        <w:sz w:val="16"/>
      </w:rPr>
      <w:t>VIBE  |  PROJECT AND DEVELOPER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71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71522"/>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71522"/>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715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17152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ind w:left="216" w:right="216"/>
      <w:shd w:fill="F4F1FF"/>
    </w:pPr>
    <w:rPr>
      <w:rFonts w:ascii="Courier New" w:hAnsi="Courier New"/>
      <w:color w:val="1715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bs.gov.pk/wp-content/uploads/census_tables/tables/table_5_islamabad.pdf" TargetMode="External"/><Relationship Id="rId10" Type="http://schemas.openxmlformats.org/officeDocument/2006/relationships/hyperlink" Target="https://www.pbs.gov.pk/wp-content/uploads/census_tables/tables/table_1_islamabad.pdf" TargetMode="External"/><Relationship Id="rId11" Type="http://schemas.openxmlformats.org/officeDocument/2006/relationships/hyperlink" Target="https://safepay.com.pk/pricing" TargetMode="External"/><Relationship Id="rId12" Type="http://schemas.openxmlformats.org/officeDocument/2006/relationships/hyperlink" Target="https://developer.apple.com/app-store/small-business-program/" TargetMode="External"/><Relationship Id="rId13" Type="http://schemas.openxmlformats.org/officeDocument/2006/relationships/hyperlink" Target="https://support.google.com/googleplay/android-developer/answer/112622?hl=en" TargetMode="External"/><Relationship Id="rId14" Type="http://schemas.openxmlformats.org/officeDocument/2006/relationships/hyperlink" Target="https://developers.google.com/maps/billing-and-pricing/pricing" TargetMode="External"/><Relationship Id="rId15" Type="http://schemas.openxmlformats.org/officeDocument/2006/relationships/hyperlink" Target="https://developers.google.com/maps/documentation/places/web-service/policies" TargetMode="External"/><Relationship Id="rId16" Type="http://schemas.openxmlformats.org/officeDocument/2006/relationships/hyperlink" Target="https://www.postgresql.org/docs/current/ddl-rowsecurity.html" TargetMode="External"/><Relationship Id="rId17" Type="http://schemas.openxmlformats.org/officeDocument/2006/relationships/hyperlink" Target="https://safepay-docs.netlify.app/" TargetMode="External"/><Relationship Id="rId18" Type="http://schemas.openxmlformats.org/officeDocument/2006/relationships/hyperlink" Target="https://fastify.dev/docs/latest/Reference/Validation-and-Serialization/" TargetMode="External"/><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project and launch plan</dc:title>
  <dc:subject>Executive plan, operating model, marketing, contingency, financial plan and developer blueprint</dc:subject>
  <dc:creator>Vibe project team</dc:creator>
  <cp:keywords>Vibe, Islamabad, project plan, developer blueprint, startup</cp:keywords>
  <dc:description>generated by python-docx</dc:description>
  <cp:lastModifiedBy/>
  <cp:revision>1</cp:revision>
  <dcterms:created xsi:type="dcterms:W3CDTF">2013-12-23T23:15:00Z</dcterms:created>
  <dcterms:modified xsi:type="dcterms:W3CDTF">2013-12-23T23:15:00Z</dcterms:modified>
  <cp:category/>
</cp:coreProperties>
</file>