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0A8E8"/>
          <w:sz w:val="18"/>
        </w:rPr>
        <w:t>ISSSP 2026 — TRACK 3 FINALS: ITEMS 5, 6 &amp; 7 (WORK DISPLAY, PPT &amp; ARTISTRY — 40 POINTS)</w:t>
        <w:br/>
      </w:r>
      <w:r>
        <w:rPr>
          <w:rFonts w:ascii="Segoe UI" w:hAnsi="Segoe UI"/>
          <w:b/>
          <w:color w:val="0B2545"/>
          <w:sz w:val="42"/>
        </w:rPr>
        <w:t>Presentation Script, Work Display &amp; Simulation Guide</w:t>
      </w:r>
    </w:p>
    <w:p>
      <w:pPr>
        <w:spacing w:after="240"/>
      </w:pPr>
      <w:r>
        <w:rPr>
          <w:rFonts w:ascii="Segoe UI" w:hAnsi="Segoe UI"/>
          <w:color w:val="134074"/>
          <w:sz w:val="22"/>
        </w:rPr>
        <w:t>Complete 14-Slide Deck Blueprint, Word-for-Word 10-Minute Presentation Script, Judge Q&amp;A Defense, Live HUD/3D Demonstration Walkthrough, and Artistry Aesthetics Guide</w:t>
      </w:r>
    </w:p>
    <w:tbl>
      <w:tblPr>
        <w:tblW w:type="auto" w:w="0"/>
        <w:jc w:val="center"/>
        <w:tblLook w:firstColumn="1" w:firstRow="1" w:lastColumn="0" w:lastRow="0" w:noHBand="0" w:noVBand="1" w:val="04A0"/>
      </w:tblPr>
      <w:tblGrid>
        <w:gridCol w:w="4896"/>
        <w:gridCol w:w="4896"/>
      </w:tblGrid>
      <w:tr>
        <w:tc>
          <w:tcPr>
            <w:tcW w:type="dxa" w:w="4896"/>
            <w:shd w:fill="F8FAFC"/>
            <w:tcMar>
              <w:top w:w="80" w:type="dxa"/>
              <w:bottom w:w="80" w:type="dxa"/>
              <w:left w:w="100" w:type="dxa"/>
              <w:right w:w="100" w:type="dxa"/>
            </w:tcMar>
          </w:tcPr>
          <w:p>
            <w:r>
              <w:rPr>
                <w:b/>
                <w:color w:val="0B2545"/>
                <w:sz w:val="17"/>
              </w:rPr>
              <w:t xml:space="preserve">Project: </w:t>
            </w:r>
            <w:r>
              <w:rPr>
                <w:color w:val="1E293B"/>
                <w:sz w:val="17"/>
              </w:rPr>
              <w:t>L-MINER Mk-II Autonomous Prospecting Payload</w:t>
            </w:r>
          </w:p>
        </w:tc>
        <w:tc>
          <w:tcPr>
            <w:tcW w:type="dxa" w:w="4896"/>
            <w:shd w:fill="F8FAFC"/>
            <w:tcMar>
              <w:top w:w="80" w:type="dxa"/>
              <w:bottom w:w="80" w:type="dxa"/>
              <w:left w:w="100" w:type="dxa"/>
              <w:right w:w="100" w:type="dxa"/>
            </w:tcMar>
          </w:tcPr>
          <w:p>
            <w:r>
              <w:rPr>
                <w:b/>
                <w:color w:val="0B2545"/>
                <w:sz w:val="17"/>
              </w:rPr>
              <w:t xml:space="preserve">Institution: </w:t>
            </w:r>
            <w:r>
              <w:rPr>
                <w:color w:val="1E293B"/>
                <w:sz w:val="17"/>
              </w:rPr>
              <w:t>Institute of Space Technology (IST), Islamabad</w:t>
            </w:r>
          </w:p>
        </w:tc>
      </w:tr>
      <w:tr>
        <w:tc>
          <w:tcPr>
            <w:tcW w:type="dxa" w:w="4896"/>
            <w:shd w:fill="F8FAFC"/>
            <w:tcMar>
              <w:top w:w="80" w:type="dxa"/>
              <w:bottom w:w="80" w:type="dxa"/>
              <w:left w:w="100" w:type="dxa"/>
              <w:right w:w="100" w:type="dxa"/>
            </w:tcMar>
          </w:tcPr>
          <w:p>
            <w:r>
              <w:rPr>
                <w:b/>
                <w:color w:val="0B2545"/>
                <w:sz w:val="17"/>
              </w:rPr>
              <w:t xml:space="preserve">Scoring Focus: </w:t>
            </w:r>
            <w:r>
              <w:rPr>
                <w:color w:val="1E293B"/>
                <w:sz w:val="17"/>
              </w:rPr>
              <w:t>Item 5 (Work Display: 25 Pts) + Item 6 (PPT: 10 Pts) + Item 7 (Artistry: 5 Pts)</w:t>
            </w:r>
          </w:p>
        </w:tc>
        <w:tc>
          <w:tcPr>
            <w:tcW w:type="dxa" w:w="4896"/>
            <w:shd w:fill="F8FAFC"/>
            <w:tcMar>
              <w:top w:w="80" w:type="dxa"/>
              <w:bottom w:w="80" w:type="dxa"/>
              <w:left w:w="100" w:type="dxa"/>
              <w:right w:w="100" w:type="dxa"/>
            </w:tcMar>
          </w:tcPr>
          <w:p>
            <w:r>
              <w:rPr>
                <w:b/>
                <w:color w:val="0B2545"/>
                <w:sz w:val="17"/>
              </w:rPr>
              <w:t xml:space="preserve">Presentation Duration: </w:t>
            </w:r>
            <w:r>
              <w:rPr>
                <w:color w:val="1E293B"/>
                <w:sz w:val="17"/>
              </w:rPr>
              <w:t>10 Minutes Presentation + 5 Minutes Judge Q&amp;A Defense</w:t>
            </w:r>
          </w:p>
        </w:tc>
      </w:tr>
    </w:tbl>
    <w:p>
      <w:pPr>
        <w:spacing w:after="160"/>
      </w:pPr>
    </w:p>
    <w:p>
      <w:pPr>
        <w:pStyle w:val="Heading1"/>
        <w:spacing w:before="280" w:after="120"/>
      </w:pPr>
      <w:r>
        <w:t>Part I: Work Display &amp; Simulation Architecture (25 Points)</w:t>
      </w:r>
    </w:p>
    <w:p>
      <w:pPr>
        <w:spacing w:line="276" w:lineRule="auto"/>
      </w:pPr>
      <w:r>
        <w:t>Table 6 awards 25 points for 'Work display / simulation design'. L-MINER fulfills this criterion through a dual-interface cyber-physical environment:</w:t>
        <w:br/>
        <w:t>1. Interactive Streamlit Mission Control HUD (dashboard.py): A real-time, aerospace telemetry workstation providing live sensor traces, GPR B-scan and A-scan energy subplots, USGS laboratory reflectance benchmarks, autonomy state badges, and survey controls.</w:t>
        <w:br/>
        <w:t>2. High-Fidelity 3D WebGL Digital Twin (visualization_3d.py &amp; 3d_test.html): A high-density 96 x 96 lunar polar crater terrain mesh featuring a detailed 6-wheel rocker-bogie rover mesh (gold MLI chassis, silicon solar deck, HazCam mast, parabolic dish), dynamic terrain slope adaptation (pitch/roll), underground borehole core columns, and volumetric deposit spheres sized by ML confidence.</w:t>
      </w:r>
    </w:p>
    <w:p>
      <w:pPr>
        <w:pStyle w:val="Heading2"/>
      </w:pPr>
      <w:r>
        <w:t>Step-by-Step Live Demonstration Walkthrough Script (For Judges)</w:t>
      </w:r>
    </w:p>
    <w:p>
      <w:pPr>
        <w:pStyle w:val="Heading3"/>
      </w:pPr>
      <w:r>
        <w:t>Step 1: System Boot &amp; Standby Status</w:t>
      </w:r>
    </w:p>
    <w:p>
      <w:pPr>
        <w:spacing w:line="276" w:lineRule="auto"/>
      </w:pPr>
      <w:r>
        <w:t>Launch the Streamlit Mission HUD (http://localhost:8501). Point out the aerospace HUD header, nominal avionics temperature (28°C), 100% battery State-of-Charge, and standby state of GPR/Spectrometer instruments awaiting traversal initiation.</w:t>
      </w:r>
    </w:p>
    <w:p>
      <w:pPr>
        <w:pStyle w:val="Heading3"/>
      </w:pPr>
      <w:r>
        <w:t>Step 2: Single Cell Survey Execution (▶ Scan Next)</w:t>
      </w:r>
    </w:p>
    <w:p>
      <w:pPr>
        <w:spacing w:line="276" w:lineRule="auto"/>
      </w:pPr>
      <w:r>
        <w:t>Click '▶ Scan Next'. The rover advances to Cell (0, 1). Demonstrate real-time multi-sensor sounding:</w:t>
        <w:br/>
        <w:t>• GPR Subplot: Crisp yellow dielectric horizon at 1.20 m depth paired with sharp A-scan energy spike.</w:t>
        <w:br/>
        <w:t>• Spectrometer Subplot: Measured reflectance curve tracing USGS laboratory ice benchmark with diagnostic dips at 1.25, 1.50, and 2.00 μm.</w:t>
        <w:br/>
        <w:t>• L2 Classifier Card: Displays 'WATER ICE' with 98.4% confidence and multiclass probability meters.</w:t>
      </w:r>
    </w:p>
    <w:p>
      <w:pPr>
        <w:pStyle w:val="Heading3"/>
      </w:pPr>
      <w:r>
        <w:t>Step 3: L0 Reflex Hazard Intervention &amp; Avoidance</w:t>
      </w:r>
    </w:p>
    <w:p>
      <w:pPr>
        <w:spacing w:line="276" w:lineRule="auto"/>
      </w:pPr>
      <w:r>
        <w:t>Advance the rover toward an obstacle cell (e.g., Cell (0, 3) with hazard score 0.80). Demonstrate safety autonomy:</w:t>
        <w:br/>
        <w:t>• L0 Autonomy Badge shifts to 'HAZARD BLOCKED'.</w:t>
        <w:br/>
        <w:t>• Rover logs '⛔ (0,3) L0 HAZARD DETECTED: Obstacle score 0.80 &gt; 0.75 threshold. Mobility protected.'</w:t>
        <w:br/>
        <w:t>• Cell is marked red in the 2D survey grid; L2 science sounding is safely skipped.</w:t>
      </w:r>
    </w:p>
    <w:p>
      <w:pPr>
        <w:pStyle w:val="Heading3"/>
      </w:pPr>
      <w:r>
        <w:t>Step 4: L1 Low-Power Preservation &amp; Solar Recharge</w:t>
      </w:r>
    </w:p>
    <w:p>
      <w:pPr>
        <w:spacing w:line="276" w:lineRule="auto"/>
      </w:pPr>
      <w:r>
        <w:t>As consecutive scans drain power below 30%, demonstrate L1 resource management:</w:t>
        <w:br/>
        <w:t>• Battery card turns red/amber with warning: '⚡ Low-Power Hold Active'.</w:t>
        <w:br/>
        <w:t>• Click '☀️ Deploy Solar Panels (Recharge +25%)'. Telemetry shows battery replenishment and electronics cooling back to 28°C.</w:t>
      </w:r>
    </w:p>
    <w:p>
      <w:pPr>
        <w:pStyle w:val="Heading3"/>
      </w:pPr>
      <w:r>
        <w:t>Step 5: Full 3D Digital Twin Inspection (View 3D Digital Twin)</w:t>
      </w:r>
    </w:p>
    <w:p>
      <w:pPr>
        <w:spacing w:line="276" w:lineRule="auto"/>
      </w:pPr>
      <w:r>
        <w:t>Click '🌑 View 3D Digital Twin'. Rotate the 3D scene in real time:</w:t>
        <w:br/>
        <w:t>• Show the low-angle 3° polar solar lighting and deep shadow inside the crater floor.</w:t>
        <w:br/>
        <w:t>• Inspect the rocker-bogie rover mesh conforming to local terrain tilt.</w:t>
        <w:br/>
        <w:t>• Point to the subsurface colored spheres and vertical borehole columns displaying identified minerals at exact depths.</w:t>
      </w:r>
    </w:p>
    <w:p>
      <w:pPr>
        <w:pStyle w:val="Heading3"/>
      </w:pPr>
      <w:r>
        <w:t>Step 6: Autonomous Auto-Survey &amp; Mission Completion</w:t>
      </w:r>
    </w:p>
    <w:p>
      <w:pPr>
        <w:spacing w:line="276" w:lineRule="auto"/>
      </w:pPr>
      <w:r>
        <w:t>Click '⏩ Auto-Survey'. The rover autonomously traverses remaining cells in real time, bypassing hazards and mapping all 36 cells.</w:t>
        <w:br/>
        <w:t>Highlight the final ISRU summary: 7 Water Ice deposits confirmed (~57.8 Tonnes pure H₂O equivalent to ~51.4 Tonnes LOX propellant).</w:t>
      </w:r>
    </w:p>
    <w:p>
      <w:pPr>
        <w:pStyle w:val="Heading1"/>
        <w:spacing w:before="280" w:after="120"/>
      </w:pPr>
      <w:r>
        <w:t>Part II: PPT Presentation Deck Structure &amp; Speaker Script (10 Points)</w:t>
      </w:r>
    </w:p>
    <w:p>
      <w:pPr>
        <w:spacing w:line="276" w:lineRule="auto"/>
      </w:pPr>
      <w:r>
        <w:t>Table 6 awards 10 points for 'PPT Presentation'. The presentation is structured as a tightly rehearsed 14-slide deck designed for a strict 10-minute presentation followed by a 5-minute Q&amp;A defense. Speaking roles rotate among all four team members to demonstrate complete interdisciplinary command.</w:t>
      </w:r>
    </w:p>
    <w:p>
      <w:pPr>
        <w:pStyle w:val="Heading2"/>
      </w:pPr>
      <w:r>
        <w:t>Slide 1: Title &amp; Mission Vision</w:t>
        <w:br/>
        <w:t>(0:00 - 0:45 | Speaker: Haider)</w:t>
      </w:r>
    </w:p>
    <w:p>
      <w:pPr>
        <w:spacing w:line="276" w:lineRule="auto"/>
      </w:pPr>
      <w:r>
        <w:t>Visual: High-contrast render of L-MINER on lunar crater rim with glowing cyan sensor beam.</w:t>
        <w:br/>
        <w:t>Script: 'Honorable judges and organizing committee, good morning. We are Team L-MINER from the Institute of Space Technology, Islamabad. Today, we present L-MINER Mk-II: an autonomous multi-tier prospecting payload engineered for subsurface volatile detection and mineral classification in the cryogenic cold traps of the lunar South Pole.'</w:t>
      </w:r>
    </w:p>
    <w:p>
      <w:pPr>
        <w:pStyle w:val="Heading2"/>
      </w:pPr>
      <w:r>
        <w:t>Slide 2: The Planetary Challenge</w:t>
        <w:br/>
        <w:t>(0:45 - 1:30 | Speaker: Haider)</w:t>
      </w:r>
    </w:p>
    <w:p>
      <w:pPr>
        <w:spacing w:line="276" w:lineRule="auto"/>
      </w:pPr>
      <w:r>
        <w:t>Visual: Temperature and illumination map of the lunar South Pole showing Shackleton Crater at 40 K.</w:t>
        <w:br/>
        <w:t>Script: 'Sustainable human exploration under Artemis and the ILRS hinges on water ice. Trapped in Permanently Shadowed Regions at 40 Kelvin, these volatiles hold the key to life support and rocket propellant. But orbital remote sensing leaves a critical Ground-Truth Gap: optical sensors only see the top 10 microns of space-weathered dust, and communication shadows prevent teleoperation.'</w:t>
      </w:r>
    </w:p>
    <w:p>
      <w:pPr>
        <w:pStyle w:val="Heading2"/>
      </w:pPr>
      <w:r>
        <w:t>Slide 3: System Innovation &amp; Topic Scope</w:t>
        <w:br/>
        <w:t>(1:30 - 2:15 | Speaker: Haider)</w:t>
      </w:r>
    </w:p>
    <w:p>
      <w:pPr>
        <w:spacing w:line="276" w:lineRule="auto"/>
      </w:pPr>
      <w:r>
        <w:t>Visual: Exploded 3D CAD render of the rover highlighting underbelly GPR radome and robotic arm spectrometer.</w:t>
        <w:br/>
        <w:t>Script: 'L-MINER bridges this gap through dual-modality sensing: an underbelly 500 MHz Ground Penetrating Radar that sounds the subsurface down to 3 meters, and a 0.5 to 2.5 micron VNIR-SWIR spectrometer on an articulated arm that confirms crystal chemistry.'</w:t>
      </w:r>
    </w:p>
    <w:p>
      <w:pPr>
        <w:pStyle w:val="Heading2"/>
      </w:pPr>
      <w:r>
        <w:t>Slide 4: Decoupled Hierarchical Autonomy</w:t>
        <w:br/>
        <w:t>(2:15 - 3:00 | Speaker: Saad)</w:t>
      </w:r>
    </w:p>
    <w:p>
      <w:pPr>
        <w:spacing w:line="276" w:lineRule="auto"/>
      </w:pPr>
      <w:r>
        <w:t>Visual: 3-tier autonomy architecture pyramid (L0 Reflex, L1 Resource, L2 Science).</w:t>
        <w:br/>
        <w:t>Script: 'To survive without Earth teleoperation, we designed a decoupled 3-tier autonomy architecture. L0 operates at 10 Hz: it reads HazCam stereo disparity to halt rover drive if obstacles exceed 0.75 hazard score. L1 operates at 1 Hz: it safeguards the battery State-of-Charge and electronics temperatures, autonomously initiating solar recharge cycles. L2 executes on-demand: activating sensors and running machine learning only when safe coordinates are reached.'</w:t>
      </w:r>
    </w:p>
    <w:p>
      <w:pPr>
        <w:pStyle w:val="Heading2"/>
      </w:pPr>
      <w:r>
        <w:t>Slide 5: Sensor Physics I: 500 MHz GPR</w:t>
        <w:br/>
        <w:t>(3:00 - 3:45 | Speaker: Haider)</w:t>
      </w:r>
    </w:p>
    <w:p>
      <w:pPr>
        <w:spacing w:line="276" w:lineRule="auto"/>
      </w:pPr>
      <w:r>
        <w:t>Visual: GPR wave propagation diagram, Fresnel reflection coefficient formula, and synthetic B-scan comparison.</w:t>
        <w:br/>
        <w:t>Script: 'Our synthetic sensor generation is mathematically anchored in planetary electromagnetic theory. At 500 MHz, radar waves penetrate lossy regolith down to 3 meters. Sharp dielectric contrast between porous regolith and dense ice produces a high-amplitude reflection coefficient of 0.85, whereas basaltic pyroxene reflects at 0.65, and conductive ilmenite attenuates the beam.'</w:t>
      </w:r>
    </w:p>
    <w:p>
      <w:pPr>
        <w:pStyle w:val="Heading2"/>
      </w:pPr>
      <w:r>
        <w:t>Slide 6: Sensor Physics II: VNIR-SWIR</w:t>
        <w:br/>
        <w:t>(3:45 - 4:30 | Speaker: Haider)</w:t>
      </w:r>
    </w:p>
    <w:p>
      <w:pPr>
        <w:spacing w:line="276" w:lineRule="auto"/>
      </w:pPr>
      <w:r>
        <w:t>Visual: 4 mineral reflectance spectra overlaid with USGS splib07 benchmarks and diagnostic absorption bands.</w:t>
        <w:br/>
        <w:t>Script: 'For surface mineralogy, our spectrometer operates across 200 channels from 0.5 to 2.5 microns. Because polar craters are pitch black, an active halogen illuminator illuminates the target. Water ice is diagnosed via fundamental vibrational O-H dips at 1.25, 1.5, and 2.0 microns—matching Chandrayaan-1 M³ observations. Pyroxene reveals Fe²⁺ crystal field bands at 1.0 and 2.0 microns, while ilmenite shows a flat 7% albedo from Fe-Ti charge transfer.'</w:t>
      </w:r>
    </w:p>
    <w:p>
      <w:pPr>
        <w:pStyle w:val="Heading2"/>
      </w:pPr>
      <w:r>
        <w:t>Slide 7: Edge Feature Extraction (10-D Vector)</w:t>
        <w:br/>
        <w:t>(4:30 - 5:15 | Speaker: Wasay)</w:t>
      </w:r>
    </w:p>
    <w:p>
      <w:pPr>
        <w:spacing w:line="276" w:lineRule="auto"/>
      </w:pPr>
      <w:r>
        <w:t>Visual: Data compression flowchart: 32,968 raw floats compressed into 10 scalar values.</w:t>
        <w:br/>
        <w:t>Script: 'Deep space lunar rovers cannot downlink gigabytes of raw data. We developed an onboard digital signal processing pipeline that reduces 32,968 raw sensor values into a 10-dimensional feature vector—achieving a 3,300-fold data reduction. Four features capture GPR amplitude, energy, contrast, and depth, while six features capture broadband albedo, diagnostic band depths, and spectral slope.'</w:t>
      </w:r>
    </w:p>
    <w:p>
      <w:pPr>
        <w:pStyle w:val="Heading2"/>
      </w:pPr>
      <w:r>
        <w:t>Slide 8: Edge Machine Learning Classifier</w:t>
        <w:br/>
        <w:t>(5:15 - 6:00 | Speaker: Wasay)</w:t>
      </w:r>
    </w:p>
    <w:p>
      <w:pPr>
        <w:spacing w:line="276" w:lineRule="auto"/>
      </w:pPr>
      <w:r>
        <w:t>Visual: Confusion matrix, ROC curves, and decision tree ensemble diagram showing 95.8% accuracy.</w:t>
        <w:br/>
        <w:t>Script: 'These 10 features feed an edge Random Forest classifier with 100 decision trees. Random Forest was selected for its sub-15 ms inference latency, mathematical explainability, and immunity to sensor white noise. Trained on Apollo 11 and 12 sample distributions, the model achieves 95.8% overall multiclass accuracy, with water ice recognized at 99.2% precision.'</w:t>
      </w:r>
    </w:p>
    <w:p>
      <w:pPr>
        <w:pStyle w:val="Heading2"/>
      </w:pPr>
      <w:r>
        <w:t>Slide 9: LIVE DEMO: Mission HUD &amp; 3D Twin</w:t>
        <w:br/>
        <w:t>(6:00 - 7:30 | Speakers: Hajra &amp; Saad)</w:t>
      </w:r>
    </w:p>
    <w:p>
      <w:pPr>
        <w:spacing w:line="276" w:lineRule="auto"/>
      </w:pPr>
      <w:r>
        <w:t>Visual: Live screen-switch to interactive Streamlit Mission Control HUD and 3D WebGL Digital Twin.</w:t>
        <w:br/>
        <w:t>Script: [Hajra] 'Let us examine the live system in operation. Here on our Mission HUD, you see the real-time payload avionics telemetry. When we command a scan, our dual GPR and spectrometer plots immediately generate measured curves against laboratory standards.'</w:t>
        <w:br/>
        <w:t>[Saad] 'Opening the 3D Digital Twin, judges can observe the 96x96 polar terrain under 3-degree low-angle solar lighting. As the rover moves, subterranean deposit ellipsoids appear at their exact classified depths, scaled by machine learning confidence.'</w:t>
      </w:r>
    </w:p>
    <w:p>
      <w:pPr>
        <w:pStyle w:val="Heading2"/>
      </w:pPr>
      <w:r>
        <w:t>Slide 10: In-Situ Resource Utilization (ISRU)</w:t>
        <w:br/>
        <w:t>(7:30 - 8:15 | Speaker: Hajra)</w:t>
      </w:r>
    </w:p>
    <w:p>
      <w:pPr>
        <w:spacing w:line="276" w:lineRule="auto"/>
      </w:pPr>
      <w:r>
        <w:t>Visual: Resource breakdown map, 57.8 Tonnes water ice yield, LOX/LH2 propellant production infographic.</w:t>
        <w:br/>
        <w:t>Script: 'The ultimate purpose of L-MINER is resource prospecting. Across our surveyed 60x60 meter grid, the system localized 7 confirmed water ice deposits at an average depth of 0.88 meters. This equates to 57.8 Tonnes of pure water ice. Through cryogenic electrolysis, this yields 51.4 Tonnes of Liquid Oxygen and 6.4 Tonnes of Liquid Hydrogen—enough to fully refuel two lunar ascent stages and save over $180 million in Earth launch mass.'</w:t>
      </w:r>
    </w:p>
    <w:p>
      <w:pPr>
        <w:pStyle w:val="Heading2"/>
      </w:pPr>
      <w:r>
        <w:t>Slide 11: Performance Benchmarking</w:t>
        <w:br/>
        <w:t>(8:15 - 8:45 | Speaker: Wasay)</w:t>
      </w:r>
    </w:p>
    <w:p>
      <w:pPr>
        <w:spacing w:line="276" w:lineRule="auto"/>
      </w:pPr>
      <w:r>
        <w:t>Visual: Comparative benchmark table: L-MINER vs. Traditional Teleoperated Rovers.</w:t>
        <w:br/>
        <w:t>Script: 'Comparing L-MINER against conventional teleoperated planetary payloads demonstrates a 14x increase in survey throughput, zero Earth-operator latency bottlenecks, and 100% mission survivability across 36 test cells.'</w:t>
      </w:r>
    </w:p>
    <w:p>
      <w:pPr>
        <w:pStyle w:val="Heading2"/>
      </w:pPr>
      <w:r>
        <w:t>Slide 12: Team Roster &amp; Collaborative Workflow</w:t>
        <w:br/>
        <w:t>(8:45 - 9:15 | Speaker: Hajra)</w:t>
      </w:r>
    </w:p>
    <w:p>
      <w:pPr>
        <w:spacing w:line="276" w:lineRule="auto"/>
      </w:pPr>
      <w:r>
        <w:t>Visual: Photo collage of the four engineers at IST Islamabad, GitHub commit chart, and Trello board.</w:t>
        <w:br/>
        <w:t>Script: 'This system was conceived, engineered, and verified collaboratively at IST Islamabad. Haider modeled sensor physics, Wasay developed the ML classifier, Saad engineered autonomy and safety, and I built the telemetry HUD. Our daily Agile standups and version-controlled architecture enabled seamless integration.'</w:t>
      </w:r>
    </w:p>
    <w:p>
      <w:pPr>
        <w:pStyle w:val="Heading2"/>
      </w:pPr>
      <w:r>
        <w:t>Slide 13: Future Maturation Roadmap (TRL 4 -&gt; 6)</w:t>
        <w:br/>
        <w:t>(9:15 - 9:45 | Speaker: Haider)</w:t>
      </w:r>
    </w:p>
    <w:p>
      <w:pPr>
        <w:spacing w:line="276" w:lineRule="auto"/>
      </w:pPr>
      <w:r>
        <w:t>Visual: Gantt chart and milestone roadmap showing cryo-vacuum testing and flight software porting.</w:t>
        <w:br/>
        <w:t>Script: 'Looking forward, our roadmap advances L-MINER from TRL 4 to TRL 6 by late 2027. We plan to validate physical 500 MHz antennas in a cryogenic JSC-1A lunar simulant bed and port our autonomy code to NASA Core Flight System on radiation-tolerant RTG4 FPGAs.'</w:t>
      </w:r>
    </w:p>
    <w:p>
      <w:pPr>
        <w:pStyle w:val="Heading2"/>
      </w:pPr>
      <w:r>
        <w:t>Slide 14: Conclusion &amp; Q&amp;A Defense</w:t>
        <w:br/>
        <w:t>(9:45 - 10:00 | Speaker: Haider)</w:t>
      </w:r>
    </w:p>
    <w:p>
      <w:pPr>
        <w:spacing w:line="276" w:lineRule="auto"/>
      </w:pPr>
      <w:r>
        <w:t>Visual: Mission summary takeaway slide with team contact information and project QR code.</w:t>
        <w:br/>
        <w:t>Script: 'In conclusion, L-MINER Mk-II proves that autonomous multi-tier science payloads can unlock the resources of the lunar South Pole. Thank you, honorable judges. We are now ready for your questions.'</w:t>
      </w:r>
    </w:p>
    <w:p>
      <w:pPr>
        <w:pStyle w:val="Heading2"/>
      </w:pPr>
      <w:r>
        <w:t>Anticipated Judges' Questions &amp; Rehearsed Expert Answers</w:t>
      </w:r>
    </w:p>
    <w:p>
      <w:pPr>
        <w:pStyle w:val="Heading3"/>
      </w:pPr>
      <w:r>
        <w:t>Judge Q1: How do you differentiate between water ice and high-porosity regolith voids in GPR data?</w:t>
      </w:r>
    </w:p>
    <w:p>
      <w:pPr>
        <w:spacing w:line="276" w:lineRule="auto"/>
      </w:pPr>
      <w:r>
        <w:t>Haider: 'Excellent question. A regolith void creates a dielectric transition from regolith (ε_r ≈ 2.6) to vacuum (ε_r = 1.0), which reverses the phase of the reflected electromagnetic wave. In contrast, ice permafrost (ε_r ≈ 3.1) exhibits a forward phase step. Crucially, our system does not rely on GPR alone—the robotic-arm spectrometer concurrently tests for molecular O-H vibrational absorption at 1.5 and 2.0 microns. Dual-modality sensor fusion eliminates false positives.'</w:t>
      </w:r>
    </w:p>
    <w:p>
      <w:pPr>
        <w:pStyle w:val="Heading3"/>
      </w:pPr>
      <w:r>
        <w:t>Judge Q2: In Permanently Shadowed Regions, there is no sunlight. How does L-MINER recharge?</w:t>
      </w:r>
    </w:p>
    <w:p>
      <w:pPr>
        <w:spacing w:line="276" w:lineRule="auto"/>
      </w:pPr>
      <w:r>
        <w:t>Saad: 'L-MINER operates on an opportunistic traverse strategy along crater rim corridors (such as Shackleton or Malapert Mountain). The rover dips into cold traps for science sounding on battery power, and our L1 autonomy monitors reserves. Before the battery drops below 30%, L1 commands an ascent back to the crater rim's Peaks of Eternal Light to deploy solar arrays and recharge.'</w:t>
      </w:r>
    </w:p>
    <w:p>
      <w:pPr>
        <w:pStyle w:val="Heading3"/>
      </w:pPr>
      <w:r>
        <w:t>Judge Q3: Why choose a Random Forest model instead of a Convolutional Neural Network (CNN)?</w:t>
      </w:r>
    </w:p>
    <w:p>
      <w:pPr>
        <w:spacing w:line="276" w:lineRule="auto"/>
      </w:pPr>
      <w:r>
        <w:t>Wasay: 'While deep CNNs excel on high-power GPUs, spaceflight processors (like the BAE RAD750 or RTG4 FPGA) have stringent power budgets (&lt;10 W). Our 10-D feature extraction accomplishes 3,300x data compression, allowing Random Forest to run in under 15 milliseconds on a lightweight CPU. Furthermore, Random Forest does not overfit on sparse extraterrestrial training data and provides transparent, explainable decision trees essential for mission-critical aerospace flight certification.'</w:t>
      </w:r>
    </w:p>
    <w:p>
      <w:pPr>
        <w:pStyle w:val="Heading1"/>
        <w:spacing w:before="280" w:after="120"/>
      </w:pPr>
      <w:r>
        <w:t>Part III: Artistry, Aesthetics &amp; Visual Identity (5 Points)</w:t>
      </w:r>
    </w:p>
    <w:p>
      <w:pPr>
        <w:spacing w:line="276" w:lineRule="auto"/>
      </w:pPr>
      <w:r>
        <w:t>Table 6 awards 5 points for 'Artistry'. L-MINER achieves visual excellence through a cohesive, aerospace-inspired design language:</w:t>
        <w:br/>
        <w:br/>
        <w:t>1. Aerospace Mission Control Dark Theme: The interface avoids generic web themes, adopting a deep space radial background (#0C1527 to #010409) that mirrors NASA and ESA mission control consoles. This maximizes contrast and minimizes glare during low-light demonstrations.</w:t>
        <w:br/>
        <w:br/>
        <w:t>2. Functional Color Semantics: Every color conveys instant operational meaning:</w:t>
        <w:br/>
        <w:t xml:space="preserve">   • Electric Cyan (#00E5FF): Primary telemetry, water ice deposits, and GPR wavefronts.</w:t>
        <w:br/>
        <w:t xml:space="preserve">   • Safety Emerald (#00E676): L0 nominal clearance and Pyroxene signatures.</w:t>
        <w:br/>
        <w:t xml:space="preserve">   • Titanium Amber (#FF9100): Ilmenite classification and L1 resource warnings.</w:t>
        <w:br/>
        <w:t xml:space="preserve">   • Hazard Crimson (#FF1744): Terrain obstacle barriers and low-power holds.</w:t>
        <w:br/>
        <w:br/>
        <w:t>3. Technical Typography Pairing: 'Space Grotesk' is utilized for bold, authoritative headers, while 'JetBrains Mono' is used for telemetry readouts, coordinate matrices, and sensor metrics, creating a professional scientific aesthetic.</w:t>
        <w:br/>
        <w:br/>
        <w:t>4. 3D Cyber-Physical Realism: The 3D Digital Twin avoids abstract wireframes. It features realistic 3-degree low-angle polar lighting, a gold multi-layer insulation (MLI) rover chassis, silicon solar panels, and semi-transparent subsurface volumetric deposits.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L-MINER Mk-II | Presentation &amp; Simulation Guide (Track 3) · IST Islamabad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