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drawing>
          <wp:inline distT="0" distB="0" distL="0" distR="0">
            <wp:extent cx="9525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A1628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  HHD COIN (HHD) — ONE-PAGE INVESTOR MEMO  </w:t>
      </w:r>
    </w:p>
    <w:p>
      <w:pPr>
        <w:shd w:fill="1A3C6E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"Empowering Education, Research &amp; Digital Innovation Through Blockchain" | June 2026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$0.005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Seed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$0.020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Public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$20M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Launch FDV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$25M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Hard Cap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1 Billion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Total Supply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BNB Smart Chain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Platform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THE ASK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$970,000 (Seed + Private A/B) for 13% of total token supply (130M HHD). Minimum ticket $10,000. Use of funds: 36% tech, 21% marketing, 15% legal, 15% liquidity, 8% ops, 4% reserve.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VISION 2030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Become the leading blockchain-powered knowledge economy token in Southeast Asia: 20M+ wallets, 50+ partner universities across 15 countries, $1B+ market cap (conservative base case).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REVENUE MODEL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7 streams: platform transaction fees (2%), staking fees (0.5%), NFT credential minting, Launchpad commissions (5%), HHDAI API subscriptions, B2B enterprise licenses, treasury DeFi yield. Projected $57M revenue by 2030 (base case).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OPPORTUNITY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Vietnam ranked #1 globally for crypto adoption (Chainalysis 2023). A $605B EdTech market by 2030 has no dominant blockchain-native knowledge economy token in SEA. HHD Coin fills this gap with academic credibility, institutional partnerships, and a clear 36-month exchange listing pathway.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FOUNDING EDGE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Associate Professor Do Huu Hai (Ph.D., PGS.TS.) brings unique academic credibility: ORCID-verified 20+ Scopus/WoS publications, creator of the HHD-index macroeconomic framework, HHDAI 2.0 intelligence platform, and institutional ties to VIU, Ton Duc Thang University, and a network of SEA research co-authors.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TOKEN UTILITY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10 distinct utility vectors: platform payments, staking rewards (8–55% APY), governance voting, research grants, NFT credential minting, DEX liquidity, DAO membership, AI services access, launchpad participation, and referral rewards. Each creates genuine token demand.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INVESTMENT TERMS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400"/>
              <w:gridCol w:w="16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1628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Round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1628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1628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Raise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Seed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$0.005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$250K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Private A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$0.008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$320K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Private B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$0.010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$400K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Public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$0.020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4A4A4A"/>
                      <w:sz w:val="16"/>
                      <w:szCs w:val="16"/>
                    </w:rPr>
                    <w:t xml:space="preserve">$2,000K</w:t>
                  </w:r>
                </w:p>
              </w:tc>
            </w:tr>
          </w:tbl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EXCHANGE PATHWAY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Q3 2026: PancakeSwap DEX + MEXC IEO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Q4 2026: Gate.io, BitMart (Tier 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Q3 2027: KuCoin, Bybit (Tier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Q1 2028: OKX (Tier 1.5)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Q3 2028: BINANCE (Target)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• Q4 2028: Coinbase (Target)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TARGET VCs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Labs, Coinbase Ventures, Animoca Brands, a16z Crypto, Pantera Capital, Spartan Group, HashKey Capital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LEGAL 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Cayman Islands Foundation + Singapore Pte Ltd + HHDCoin Joint Stock Company (Vietnam)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COMPLIANCE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CertiK + PeckShield Audit | Cayman legal opinion | Full team KYC | OFAC screening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PROJECTIONS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Base case: $800M market cap by 2030 | $57M annual revenue | $43.7M treasury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CONTACT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haidh1975@gmail.com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https://hhdcoin.net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t.me/HHDCoin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June 2026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drawing>
          <wp:inline distT="0" distB="0" distL="0" distR="0">
            <wp:extent cx="85725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A1628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  HHD COIN — EXCHANGE LISTING STRATEGY DOCUMENT  </w:t>
      </w:r>
    </w:p>
    <w:p>
      <w:pPr>
        <w:shd w:fill="1A3C6E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4-Phase Exchange Progression: DEX → Tier-3 CEX → Tier-2 CEX → Tier-1 CEX (Binance + Coinbase)  </w:t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PHASE 1: DECENTRALIZED EXCHANGES (Q3–Q4 2026)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Self-listing on DEX requires no exchange approval — permissionless deployment of liquidity pools establishes price discovery and initial trading volume.</w:t>
      </w:r>
    </w:p>
    <w:p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8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Network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Liquidity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Lock Period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PancakeSwap 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BNB Smart Chain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$150,000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HHD/USDT + HHD/BNB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12 months LP lock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Q3 2026 — Mainnet launch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Uniswap 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Ethereum (wHHD)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wHHD/USDC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6 months LP lock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 — Post bridge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1inch Aggregator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Multi-chain routing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Automatic routing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Best price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 — Auto-listed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Exchange Diversification — Regional &amp; Niche Platforms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In addition to the major global exchanges in Phases 2–4, HHD Coin will pursue regional Southeast Asian platforms and education/impact-token-focused exchanges in parallel. This broadens early access to the project's target community (students, researchers, educators) and reduces dependence on any single listing outcome.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3000"/>
        <w:gridCol w:w="1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Exchange /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Strategic Rationale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Timeline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Coin98 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Vietnam-based, SEA retail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Direct access to Vietnam's #1-ranked crypto-adoption user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 (parallel with Tier-3)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WhiteBIT / Onyxcoin allies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EU-Vietnam crypto 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EU user access ahead of MiCA registration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Q1–Q2 2027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Impact/EdTech token platforms (e.g., Republic, CoinList-style launchpads)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Mission-aligned investors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Attracts EdTech and impact-focused investors who value the HHD use case over pure speculation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Indodax / regional SEA exchanges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Indonesia, Philippines, Thailand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Expands SEA EdTech community beyond Vietnam ahead of regional university partnerships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Q3 2027</w:t>
            </w:r>
          </w:p>
        </w:tc>
      </w:tr>
    </w:tbl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0"/>
          <w:szCs w:val="20"/>
        </w:rPr>
        <w:t xml:space="preserve">Parallel application strategy: rather than waiting for sequential approvals, HHD Foundation will submit applications to multiple Tier-3 exchanges simultaneously (MEXC, Gate.io, BitMart, LBank, CoinEx, Coin98) once audit and legal documentation are finalized in Q3 2026. This shortens overall time-to-multiple-listings and reduces the risk of any single application delay blocking the roadmap.</w:t>
      </w:r>
    </w:p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PHASE 2: TIER-3 CENTRALIZED EXCHANGES (Q4 2026 – Q2 2027)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200"/>
        <w:gridCol w:w="1300"/>
        <w:gridCol w:w="1400"/>
        <w:gridCol w:w="16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Daily Volume Req.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 Cap Req.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Holders 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KYC 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Estimated Listing Cost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MEXC Global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audit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Project entity KYC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$0–$20K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Gate.io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$200K+/day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10,000+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preferred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KYC + legal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$10–$50K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BitMart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3,000+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Project KYC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$0–$30K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LBank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$3M+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Project KYC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$5–$20K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CoinEx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KYC +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$10–$30K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2027</w:t>
            </w:r>
          </w:p>
        </w:tc>
      </w:tr>
    </w:tbl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0"/>
          <w:szCs w:val="20"/>
        </w:rPr>
        <w:t xml:space="preserve">Key preparation actions: CoinGecko and CoinMarketCap listing within 2 weeks of DEX launch; achieve 5,000+ holders before CEX applications; publish audit report; establish official social channels with active community.</w:t>
      </w:r>
    </w:p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PHASE 3: TIER-2 CENTRALIZED EXCHANGES (Q3 2027 – Q1 2028)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500"/>
        <w:gridCol w:w="1300"/>
        <w:gridCol w:w="1500"/>
        <w:gridCol w:w="2500"/>
        <w:gridCol w:w="13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MC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Daily Volume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Holder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TVL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Additional Requirements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Timeline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KuCoin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$30M+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$500K+/day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100K+ 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$1M+ TVL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Functioning DAO, active governance, 2nd audit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Q3 2027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Bybit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$50M+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$1M+/day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200K+ 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$2M+ TVL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Market maker, institutional investors, $1M+ raise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OKX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$80M+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$2M+/day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500K+ 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 TVL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Legal opinion, clear tokenomics, major ecosystem usage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2028</w:t>
            </w:r>
          </w:p>
        </w:tc>
      </w:tr>
    </w:tbl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PHASE 4: TIER-1 EXCHANGES — BINANCE &amp; COINBASE (2028)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Binance — 36-Month Action Plan (Target: Q3 2028)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5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 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M1–M6 (2026)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Foundation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audit, legal structure, team KYC, whitepaper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Founder + CLO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M7–M12 (2026)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Market Entry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DEX + MEXC launch, 50K holders, $1M+ market cap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CMO + 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M13–M18 (2027)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Volume 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KuCoin listing, $500K/day volume, market maker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CMO + 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M19–M24 (2027)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Community Scale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500K+ holders, active DAO, $30M+ market cap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Community team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M25–M30 (2028)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Readiness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$100M+ market cap sustained 90 days, OKX listed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team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M31–M36 (2028)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Submission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$5M+/day volume, Binance Labs relationship, ecosystem TVL $10M+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CEO + 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M36 (Q3 2028)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LISTING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HHD/USDT pair listed on Binance Spot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MILESTONE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Binance Listing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HHD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Market Cap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Sustained $100M+ (90 days)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$150M by Q2 2028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Trading Volume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$5M+/day sustained 90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$8M+/day via Bybit+OKX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Holder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500,000+ active wallets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700,000+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Smart Contract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+ 1 additional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+ PeckShield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 critical vulnerabilities, bug bounty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Immunefi bug bounty program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Q3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Legal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Non-security opinion, Cayman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DLA Piper legal opinion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Team KYC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All team members publicly verifiable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team doxxed + KYC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Tokenomics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Non-inflationary, transparent vesting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Deflationary + public vesting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Product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Working product with real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100K+ DAU on dApp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Governance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Functioning on-chain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HHD DAO v2.0 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Liquidity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Professional market maker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Wintermute/GSR engaged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Ecosystem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Multiple dApps and integrations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EdTech + Research DAO + NFT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Labs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Investment or grant preferred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Application + pitch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2027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Coinbase — Listing Requirements (Target: Q4 2028)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Coinbase Standard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HHD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Free, merit-based, application via Coinbase Asset 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Submit complete application package with all supporting 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Securities Law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Must not be a security under Howey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Cayman Foundation + Utility token legal opinion (DLA Piper)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Functional mainnet, published open-source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BSC mainnet + GitHub public repo + verified BscScan contracts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 critical vulnerabilities, independent 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+ Trail of Bits audit planned for 2028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Identifiable individuals, no sanctions lists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Full team KYC + doxxed profiles + OFAC screening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AML/KYC procedures, sanctions screening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Sumsub KYC + Chainalysis AML monitoring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Community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Organic, legitimate user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 wash trading commitment + real community metrics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Financials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Transparent, no fraudulent activity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Quarterly public treasury reports + on-chain verification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Exchanges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Prior exchange listing history preferred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KuCoin + Bybit + OKX history by application date</w:t>
            </w:r>
          </w:p>
        </w:tc>
      </w:tr>
    </w:tbl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MARKET MAKER STRATEGY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 professional market maker is engaged at each listing tier to manage spreads, provide order book depth, and prevent excessive volatility immediately after launch — directly addressing the risk of large price swings post-listing.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1700"/>
        <w:gridCol w:w="15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 Maker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Capital Commitment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Engagement Timeline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Gotbit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Tier 2 — Community-focused 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Telegram community trading volumes, spread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$50,000 HHD + stablecoin pair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 (post-DEX)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Initial CEX listing support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Kairon Labs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Tier 2 — Crypto-native 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BSC/CEX liquidity, affordable pricing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$150,000 equivalent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2027 (pre-Tier-2)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KuCoin, Bybit readiness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GSR Markets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Tier 1 — OTC + 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Liquidity provision, OTC desk, large-block trades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$500,000 equivalent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2027 (pre-OKX)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OKX and Binance volume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Wintermute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Tier 1 — Algorithmic 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Spread management, order book depth, 24/7 coverage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$1,000,000+ equivalent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2028 (pre-Binance)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Binance listing readiness</w:t>
            </w:r>
          </w:p>
        </w:tc>
      </w:tr>
    </w:tbl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0"/>
          <w:szCs w:val="20"/>
        </w:rPr>
        <w:t xml:space="preserve">Liquidity glide path: as HHD progresses through exchange tiers, market maker capital commitment scales from $50K (Tier-3 support) to $1M+ (Tier-1 readiness), funded from the 4% Liquidity Provision allocation (40,000,000 HHD) plus a portion of Treasury reserves. Spread targets tighten progressively: ±2% (Tier-3) → ±1% (Tier-2) → ±0.3% (Tier-1), matching Binance's listing expectations referenced in Part IX of the Whitepaper.</w:t>
      </w:r>
    </w:p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COMMUNITY BUILDING &amp; RELATIONSHIP STRATEGY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Strong, organic communities directly drive the trading volume that exchanges require for listing decisions. Beyond the social media channels and 24-month marketing calendar in Part XI of the Whitepaper, HHD Foundation will run the following recurring 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700"/>
        <w:gridCol w:w="2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AMA (Ask Me Anything) sessions on Telegram/X Spaces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Bi-weekly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Crypto community + token holders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Transparency, Q&amp;A on roadmap and audits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Webinars with crypto + EdTech communities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Monthly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Crypto investors, university partners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Cross-pollinate crypto-native and education audiences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University/research partner spotlights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Monthly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Academic network (Lund, Granada, VNU, VIU)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Demonstrate real-world adoption to exchanges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Trading competitions on each new exchange listing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Per listing event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Exchange users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Bootstrap volume immediately post-listing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Governance proposal review calls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Per proposal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DAO members (staked holders)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Demonstrate functioning on-chain governance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Quarterly Transparency Report livestream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Quarterly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All stakeholders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Treasury, burn, and audit status updates</w:t>
            </w:r>
          </w:p>
        </w:tc>
      </w:tr>
    </w:tbl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LEGAL &amp; AUDIT DOCUMENTATION READINESS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Centralized exchanges — especially Tier-1 (Binance, Coinbase) — require a complete legal and audit documentation package before any listing review begins. The following must be finalized BEFORE Phase 2 applications are submitted (target: end of Q2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Issuing Party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 Smart Contract Audit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CertiK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Q2 2026, published on GitHub + hhdcoin.net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PeckShield Secondary Audit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PeckShield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Q1 2028 (ahead of Tier-1 applications)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Non-Security Legal Opinion Letter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DLA Piper or equivalent (Cayman law firm)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Q2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Cayman Foundation Constitutional 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Ogier Law (Cayman registered agent)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Q1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HHDCoin Joint Stock Company Business 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Vietnam Department of Planning and Investment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Q1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AML/KYC Policy 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Sumsub + internal compliance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Q2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Bug Bounty Program Listing (Immunefi)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Immunefi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Live before mainnet trading 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Team KYC Verification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Each core team member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 pre-TGE</w:t>
            </w:r>
          </w:p>
        </w:tc>
      </w:tr>
    </w:tbl>
    <w:p>
      <w:r>
        <w:t xml:space="preserve"/>
      </w:r>
    </w:p>
    <w:p>
      <w:pPr>
        <w:pBdr>
          <w:bottom w:val="single" w:color="D4A0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LISTING APPLICATION REQUIREMENTS CHECKLIST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0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Smart Contract Audit Report (CertiK)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Security verification — all exchanges require this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CTO + CertiK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Second Audit Report (PeckShield)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Dual audit increases credibility, required for Tier-1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CTO + PeckShield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Legal Opinion Letter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Confirms non-security status in key jurisdictions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CLO + DLA Piper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Q2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KYC Documentation (All Core Team)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Exchange due diligence 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All team 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Cayman Foundation Registration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Entity verification for listing 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CLO + Ogier Law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Q1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Tokenomics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Transparent allocation and vesting 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CFO + 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Community Metrics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Organic community verification (Telegram, Twitter, Discord)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Trading Volume 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Historical DEX and CEX trading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CMO + MM partner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Holder Address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On-chain wallet holder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CTO (BscScan 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Treasury Transparency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Quarterly financial + on-chain treasury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Quarterly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Roadmap Completion 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Track record of delivering on roadmap commitments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CEO + 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Governance Activity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Evidence of functioning DAO and community governance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CEO + Community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Q4 2026+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Partnership Agreements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University, enterprise, and ecosystem partnerships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CEO + BD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Anti-Manipulation Declaration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No wash trading, no price manipulation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CMO + CFO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Bug Bounty 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Immunefi or similar bug bounty 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Q3 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D4A017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HHD FOUNDATION | HHDCoin Joint Stock Company | haidh1975@gmail.com | https://hhdcoin.net | June 2026</w:t>
      </w:r>
    </w:p>
    <w:sectPr>
      <w:pgSz w:w="11906" w:h="16838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50682af95b7cfa890bb3a1f254d2480b668b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2026-06-13T02:08:09.951Z</dcterms:created>
  <dcterms:modified xsi:type="dcterms:W3CDTF">2026-06-13T02:08:09.951Z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