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drawing>
          <wp:inline distT="0" distB="0" distL="0" distR="0">
            <wp:extent cx="161925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D4A017"/>
          <w:sz w:val="72"/>
          <w:szCs w:val="72"/>
        </w:rPr>
        <w:t xml:space="preserve">HHD COIN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2E6DB4"/>
          <w:sz w:val="36"/>
          <w:szCs w:val="36"/>
        </w:rPr>
        <w:t xml:space="preserve">Ticker: HHD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FFFFFF"/>
          <w:sz w:val="26"/>
          <w:szCs w:val="26"/>
        </w:rPr>
        <w:t xml:space="preserve">"Empowering Education, Research &amp; Digital Innovation Through Blockchain"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6DB4"/>
          <w:sz w:val="22"/>
          <w:szCs w:val="22"/>
        </w:rPr>
        <w:t xml:space="preserve">INVESTOR PITCH DECK | JUNE 2026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 Huu Hai, Ph.D. (PGS.TS.) | Founder &amp; CEO</w:t>
      </w:r>
    </w:p>
    <w:p>
      <w:pPr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VIU | Ton Duc Thang University | HHDCoin Joint Stock Company</w:t>
      </w:r>
    </w:p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THE PROBLEM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Why the knowledge economy needs a dedicated token</w:t>
      </w:r>
    </w:p>
    <w:tbl>
      <w:tblPr>
        <w:tblW w:type="dxa" w:w="7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500"/>
        <w:gridCol w:w="1760"/>
      </w:tblGrid>
      <w:tr>
        <w:trPr>
          <w:tblHeader/>
        </w:trPr>
        <w:tc>
          <w:tcPr>
            <w:tcW w:type="dxa" w:w="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7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617M+ people lack basic literacy; SEA education access deeply inequitable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Global / SEA</w:t>
            </w:r>
          </w:p>
        </w:tc>
        <w:tc>
          <w:tcPr>
            <w:tcW w:type="dxa" w:w="17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$200B+ lost productivity</w:t>
            </w:r>
          </w:p>
        </w:tc>
      </w:tr>
      <w:tr>
        <w:tc>
          <w:tcPr>
            <w:tcW w:type="dxa" w:w="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Academic credential fraud costs institutions billions; verification is slow &amp; centralized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Global</w:t>
            </w:r>
          </w:p>
        </w:tc>
        <w:tc>
          <w:tcPr>
            <w:tcW w:type="dxa" w:w="17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$50B+ annual fraud</w:t>
            </w:r>
          </w:p>
        </w:tc>
      </w:tr>
      <w:tr>
        <w:tc>
          <w:tcPr>
            <w:tcW w:type="dxa" w:w="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Researchers &amp; educators not directly compensated for IP and knowledge creation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Global</w:t>
            </w:r>
          </w:p>
        </w:tc>
        <w:tc>
          <w:tcPr>
            <w:tcW w:type="dxa" w:w="17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$100B+ value extraction</w:t>
            </w:r>
          </w:p>
        </w:tc>
      </w:tr>
      <w:tr>
        <w:tc>
          <w:tcPr>
            <w:tcW w:type="dxa" w:w="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Vietnamese SMEs face high barriers to digital transformation — no tokenized incentive layer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Vietnam / SEA</w:t>
            </w:r>
          </w:p>
        </w:tc>
        <w:tc>
          <w:tcPr>
            <w:tcW w:type="dxa" w:w="17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$30B+ opportunity cost</w:t>
            </w:r>
          </w:p>
        </w:tc>
      </w:tr>
      <w:tr>
        <w:tc>
          <w:tcPr>
            <w:tcW w:type="dxa" w:w="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Early-stage AI &amp; deep-tech startups in SEA lack crypto-native funding infrastructure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</w:t>
            </w:r>
          </w:p>
        </w:tc>
        <w:tc>
          <w:tcPr>
            <w:tcW w:type="dxa" w:w="17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$15B+ funding gap</w:t>
            </w:r>
          </w:p>
        </w:tc>
      </w:tr>
    </w:tbl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THE SOLUTION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HHD Coin — The Knowledge Economy Token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HHD Coin is the first blockchain token purpose-built for the education, research, AI, and digital transformation ecosystem in Vietnam and Southeast Asia.</w:t>
      </w:r>
    </w:p>
    <w:p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HHD Solution</w:t>
            </w:r>
          </w:p>
        </w:tc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4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HHD EdTech Platform</w:t>
            </w:r>
          </w:p>
        </w:tc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Students, educators</w:t>
            </w:r>
          </w:p>
        </w:tc>
        <w:tc>
          <w:tcPr>
            <w:tcW w:type="dxa" w:w="4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Tokenized scholarships, course rewards, decentralized learning</w:t>
            </w:r>
          </w:p>
        </w:tc>
      </w:tr>
      <w:tr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HHD Research DAO</w:t>
            </w:r>
          </w:p>
        </w:tc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Researchers, academics</w:t>
            </w:r>
          </w:p>
        </w:tc>
        <w:tc>
          <w:tcPr>
            <w:tcW w:type="dxa" w:w="4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Peer-review rewards, citation incentives, grant allocation</w:t>
            </w:r>
          </w:p>
        </w:tc>
      </w:tr>
      <w:tr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HHD Credential Chain</w:t>
            </w:r>
          </w:p>
        </w:tc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Universities, employers</w:t>
            </w:r>
          </w:p>
        </w:tc>
        <w:tc>
          <w:tcPr>
            <w:tcW w:type="dxa" w:w="4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NFT-based verifiable degrees on BNB Smart Chain</w:t>
            </w:r>
          </w:p>
        </w:tc>
      </w:tr>
      <w:tr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HHD DigiX Program</w:t>
            </w:r>
          </w:p>
        </w:tc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SMEs, enterprises</w:t>
            </w:r>
          </w:p>
        </w:tc>
        <w:tc>
          <w:tcPr>
            <w:tcW w:type="dxa" w:w="4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Token grants for digital transformation, AI adoption scoring</w:t>
            </w:r>
          </w:p>
        </w:tc>
      </w:tr>
      <w:tr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HHD Innovation Fund</w:t>
            </w:r>
          </w:p>
        </w:tc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Startups, innovators</w:t>
            </w:r>
          </w:p>
        </w:tc>
        <w:tc>
          <w:tcPr>
            <w:tcW w:type="dxa" w:w="4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DAO-governed micro-grants, AI startup launchpad</w:t>
            </w:r>
          </w:p>
        </w:tc>
      </w:tr>
      <w:tr>
        <w:tc>
          <w:tcPr>
            <w:tcW w:type="dxa" w:w="2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HHDAI 2.0 Platform</w:t>
            </w:r>
          </w:p>
        </w:tc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Researchers, policy makers</w:t>
            </w:r>
          </w:p>
        </w:tc>
        <w:tc>
          <w:tcPr>
            <w:tcW w:type="dxa" w:w="4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Proprietary macro-intelligence platform (token-gated access)</w:t>
            </w:r>
          </w:p>
        </w:tc>
      </w:tr>
    </w:tbl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MARKET OPPORTUNITY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$605B EdTech market by 2030 — HHD targets the tokenized layer</w:t>
      </w:r>
    </w:p>
    <w:p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365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48"/>
                <w:szCs w:val="48"/>
              </w:rPr>
              <w:t xml:space="preserve">$605B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Global EdTech 2030</w:t>
            </w:r>
          </w:p>
        </w:tc>
        <w:tc>
          <w:tcPr>
            <w:tcW w:type="dxa" w:w="2365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48"/>
                <w:szCs w:val="48"/>
              </w:rPr>
              <w:t xml:space="preserve">$5.8B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Blockchain in Education</w:t>
            </w:r>
          </w:p>
        </w:tc>
        <w:tc>
          <w:tcPr>
            <w:tcW w:type="dxa" w:w="2365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D737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48"/>
                <w:szCs w:val="48"/>
              </w:rPr>
              <w:t xml:space="preserve">$25B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SEA EdTech 2030</w:t>
            </w:r>
          </w:p>
        </w:tc>
        <w:tc>
          <w:tcPr>
            <w:tcW w:type="dxa" w:w="2365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527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48"/>
                <w:szCs w:val="48"/>
              </w:rPr>
              <w:t xml:space="preserve">#1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Crypto Adoption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A4A4A"/>
          <w:sz w:val="24"/>
          <w:szCs w:val="24"/>
        </w:rPr>
        <w:t xml:space="preserve">Vietnam: 100M population, #1 global crypto adoption index, $9B EdTech market by 2030, Government $7B+ digital transformation program.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E6DB4"/>
          <w:sz w:val="18"/>
          <w:szCs w:val="18"/>
        </w:rPr>
        <w:t xml:space="preserve">Evidence: World Economic Forum research (2024) finds blockchain can make academic credentials globally recognized and instantly verifiable, breaking down institutional barriers — directly validating the HHD Credential Chain use case.</w:t>
      </w:r>
    </w:p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COMPETITIVE ADVANTAGE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Why HHD Coin is hard to copy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900"/>
      </w:tblGrid>
      <w:tr>
        <w:trPr>
          <w:tblHeader/>
        </w:trP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Moat</w:t>
            </w:r>
          </w:p>
        </w:tc>
        <w:tc>
          <w:tcPr>
            <w:tcW w:type="dxa" w:w="43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Defensible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Academic Founder Credibility</w:t>
            </w:r>
          </w:p>
        </w:tc>
        <w:tc>
          <w:tcPr>
            <w:tcW w:type="dxa" w:w="43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Founder is a published Associate Professor (PGS.TS.) with 20+ Scopus/WoS papers and an ORCID-verified research record</w:t>
            </w:r>
          </w:p>
        </w:tc>
        <w:tc>
          <w:tcPr>
            <w:tcW w:type="dxa" w:w="2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Cannot be replicated by purely financial teams — credibility is earned over a career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HHDAI 2.0 Proprietary Platform</w:t>
            </w:r>
          </w:p>
        </w:tc>
        <w:tc>
          <w:tcPr>
            <w:tcW w:type="dxa" w:w="43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Macro-intelligence platform with 11 economic models, built on the founder's own HHD-index framework</w:t>
            </w:r>
          </w:p>
        </w:tc>
        <w:tc>
          <w:tcPr>
            <w:tcW w:type="dxa" w:w="2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Unique IP — competitors would need years of original research to match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Vietnam Institutional Network</w:t>
            </w:r>
          </w:p>
        </w:tc>
        <w:tc>
          <w:tcPr>
            <w:tcW w:type="dxa" w:w="43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Direct ties to VIU, Ton Duc Thang University, and an international co-author network (Lund University, Universidad de Granada, VNU Hanoi)</w:t>
            </w:r>
          </w:p>
        </w:tc>
        <w:tc>
          <w:tcPr>
            <w:tcW w:type="dxa" w:w="2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Real-world distribution channel for pilots, credentials, and grants — not easily bought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First-Mover in SEA EdTech-Blockchain</w:t>
            </w:r>
          </w:p>
        </w:tc>
        <w:tc>
          <w:tcPr>
            <w:tcW w:type="dxa" w:w="43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dominant token currently combines education + research + AI + digital transformation for the Vietnam/SEA market</w:t>
            </w:r>
          </w:p>
        </w:tc>
        <w:tc>
          <w:tcPr>
            <w:tcW w:type="dxa" w:w="2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Network effects compound once universities and SMEs onboard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#1 Crypto Adoption Market</w:t>
            </w:r>
          </w:p>
        </w:tc>
        <w:tc>
          <w:tcPr>
            <w:tcW w:type="dxa" w:w="43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Vietnam ranks #1 globally for crypto adoption (Chainalysis), giving HHD a built-in, crypto-literate early-user base</w:t>
            </w:r>
          </w:p>
        </w:tc>
        <w:tc>
          <w:tcPr>
            <w:tcW w:type="dxa" w:w="2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Geographic advantage difficult for non-local projects to replicate</w:t>
            </w:r>
          </w:p>
        </w:tc>
      </w:tr>
    </w:tbl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TOKENOMICS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1 billion fixed supply, deflationary burn, tiered staking, on-chain governance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960"/>
      </w:tblGrid>
      <w:tr>
        <w:trPr>
          <w:tblHeader/>
        </w:trPr>
        <w:tc>
          <w:tcPr>
            <w:tcW w:type="dxa" w:w="3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 Supply</w:t>
            </w:r>
          </w:p>
        </w:tc>
        <w:tc>
          <w:tcPr>
            <w:tcW w:type="dxa" w:w="5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1,000,000,000 HHD (1 Billion — Fixed)</w:t>
            </w:r>
          </w:p>
        </w:tc>
      </w:tr>
      <w:tr>
        <w:tc>
          <w:tcPr>
            <w:tcW w:type="dxa" w:w="3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Circulating</w:t>
            </w:r>
          </w:p>
        </w:tc>
        <w:tc>
          <w:tcPr>
            <w:tcW w:type="dxa" w:w="5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100,000,000 HHD (10% at TGE)</w:t>
            </w:r>
          </w:p>
        </w:tc>
      </w:tr>
      <w:tr>
        <w:tc>
          <w:tcPr>
            <w:tcW w:type="dxa" w:w="3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Hard Cap</w:t>
            </w:r>
          </w:p>
        </w:tc>
        <w:tc>
          <w:tcPr>
            <w:tcW w:type="dxa" w:w="5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$25,000,000 USD</w:t>
            </w:r>
          </w:p>
        </w:tc>
      </w:tr>
      <w:tr>
        <w:tc>
          <w:tcPr>
            <w:tcW w:type="dxa" w:w="3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Soft Cap</w:t>
            </w:r>
          </w:p>
        </w:tc>
        <w:tc>
          <w:tcPr>
            <w:tcW w:type="dxa" w:w="5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$3,000,000 USD</w:t>
            </w:r>
          </w:p>
        </w:tc>
      </w:tr>
      <w:tr>
        <w:tc>
          <w:tcPr>
            <w:tcW w:type="dxa" w:w="3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Seed Price</w:t>
            </w:r>
          </w:p>
        </w:tc>
        <w:tc>
          <w:tcPr>
            <w:tcW w:type="dxa" w:w="5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$0.005 | Private: $0.010 | Public: $0.020</w:t>
            </w:r>
          </w:p>
        </w:tc>
      </w:tr>
      <w:tr>
        <w:tc>
          <w:tcPr>
            <w:tcW w:type="dxa" w:w="3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Target FDV at Launch</w:t>
            </w:r>
          </w:p>
        </w:tc>
        <w:tc>
          <w:tcPr>
            <w:tcW w:type="dxa" w:w="5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$20,000,000 USD</w:t>
            </w:r>
          </w:p>
        </w:tc>
      </w:tr>
      <w:tr>
        <w:tc>
          <w:tcPr>
            <w:tcW w:type="dxa" w:w="3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Burn Mechanism</w:t>
            </w:r>
          </w:p>
        </w:tc>
        <w:tc>
          <w:tcPr>
            <w:tcW w:type="dxa" w:w="5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1% transaction burn + quarterly buyback burn</w:t>
            </w:r>
          </w:p>
        </w:tc>
      </w:tr>
      <w:tr>
        <w:tc>
          <w:tcPr>
            <w:tcW w:type="dxa" w:w="3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Staking APY</w:t>
            </w:r>
          </w:p>
        </w:tc>
        <w:tc>
          <w:tcPr>
            <w:tcW w:type="dxa" w:w="5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8% – 55% (tiered, 30–365 day lockup)</w:t>
            </w:r>
          </w:p>
        </w:tc>
      </w:tr>
      <w:tr>
        <w:tc>
          <w:tcPr>
            <w:tcW w:type="dxa" w:w="3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Governance</w:t>
            </w:r>
          </w:p>
        </w:tc>
        <w:tc>
          <w:tcPr>
            <w:tcW w:type="dxa" w:w="5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 HHD staked = 1 vote (OpenZeppelin Governor)</w:t>
            </w:r>
          </w:p>
        </w:tc>
      </w:tr>
    </w:tbl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TOKEN ALLOCATION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1,000,000,000 HHD across 11 categories — fully vested, no inflation</w:t>
      </w:r>
    </w:p>
    <w:p>
      <w:pPr>
        <w:jc w:val="center"/>
      </w:pPr>
      <w:r>
        <w:drawing>
          <wp:inline distT="0" distB="0" distL="0" distR="0">
            <wp:extent cx="59055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TECHNOLOGY STACK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BNB Smart Chain — EVM-compatible, ultra-low fees, Binance ecosystem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Chain</w:t>
            </w:r>
          </w:p>
        </w:tc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BNB Smart Chain (BEP-20)</w:t>
            </w:r>
          </w:p>
        </w:tc>
        <w:tc>
          <w:tcPr>
            <w:tcW w:type="dxa" w:w="4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$0.01 fees, 3,000 TPS, Binance ecosystem, EVM compatible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Cross-Chain</w:t>
            </w:r>
          </w:p>
        </w:tc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LayerZero v2 (wHHD on ETH)</w:t>
            </w:r>
          </w:p>
        </w:tc>
        <w:tc>
          <w:tcPr>
            <w:tcW w:type="dxa" w:w="4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Battle-tested bridge, ETH DeFi access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Solidity 0.8.x + OpenZeppelin 5.x</w:t>
            </w:r>
          </w:p>
        </w:tc>
        <w:tc>
          <w:tcPr>
            <w:tcW w:type="dxa" w:w="4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Industry standard, battle-tested security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Oracles</w:t>
            </w:r>
          </w:p>
        </w:tc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Chainlink Price Feeds + VRF</w:t>
            </w:r>
          </w:p>
        </w:tc>
        <w:tc>
          <w:tcPr>
            <w:tcW w:type="dxa" w:w="4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Decentralized, manipulation-resistant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IPFS + Filecoin</w:t>
            </w:r>
          </w:p>
        </w:tc>
        <w:tc>
          <w:tcPr>
            <w:tcW w:type="dxa" w:w="4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Credential documents, research papers, permanent storage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DEX</w:t>
            </w:r>
          </w:p>
        </w:tc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PancakeSwap v4</w:t>
            </w:r>
          </w:p>
        </w:tc>
        <w:tc>
          <w:tcPr>
            <w:tcW w:type="dxa" w:w="4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Largest BSC DEX, $2B+ daily volume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OpenZeppelin Governor + Timelock</w:t>
            </w:r>
          </w:p>
        </w:tc>
        <w:tc>
          <w:tcPr>
            <w:tcW w:type="dxa" w:w="4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Proven DAO architecture, 48h execution delay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CertiK + PeckShield (planned)</w:t>
            </w:r>
          </w:p>
        </w:tc>
        <w:tc>
          <w:tcPr>
            <w:tcW w:type="dxa" w:w="4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Dual audit = highest exchange listing credibility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2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HHDAI 2.0 (proprietary)</w:t>
            </w:r>
          </w:p>
        </w:tc>
        <w:tc>
          <w:tcPr>
            <w:tcW w:type="dxa" w:w="4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Unique competitive moat — macro research intelligence</w:t>
            </w:r>
          </w:p>
        </w:tc>
      </w:tr>
    </w:tbl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ROADMAP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Clear milestones — from launch to Binance in 36 months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4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Milestones</w:t>
            </w:r>
          </w:p>
        </w:tc>
        <w:tc>
          <w:tcPr>
            <w:tcW w:type="dxa" w:w="2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 Target</w:t>
            </w:r>
          </w:p>
        </w:tc>
      </w:tr>
      <w:tr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1
Foundation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Q1–Q2 2026</w:t>
            </w:r>
          </w:p>
        </w:tc>
        <w:tc>
          <w:tcPr>
            <w:tcW w:type="dxa" w:w="4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Smart contract + CertiK audit, legal structure (Cayman + SG), seed round, team KYC, whitepaper</w:t>
            </w:r>
          </w:p>
        </w:tc>
        <w:tc>
          <w:tcPr>
            <w:tcW w:type="dxa" w:w="2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Seed round close</w:t>
            </w:r>
          </w:p>
        </w:tc>
      </w:tr>
      <w:tr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
Launch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Q3–Q4 2026</w:t>
            </w:r>
          </w:p>
        </w:tc>
        <w:tc>
          <w:tcPr>
            <w:tcW w:type="dxa" w:w="4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BSC mainnet, PancakeSwap listing, Public Sale/IEO, dApp v1.0, staking launch, 100K community</w:t>
            </w:r>
          </w:p>
        </w:tc>
        <w:tc>
          <w:tcPr>
            <w:tcW w:type="dxa" w:w="2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MEXC, Gate.io</w:t>
            </w:r>
          </w:p>
        </w:tc>
      </w:tr>
      <w:tr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3
Growth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2027</w:t>
            </w:r>
          </w:p>
        </w:tc>
        <w:tc>
          <w:tcPr>
            <w:tcW w:type="dxa" w:w="4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Research DAO, NFT credentials, cross-chain bridge, governance v2, 2M community, $30M+ market cap</w:t>
            </w:r>
          </w:p>
        </w:tc>
        <w:tc>
          <w:tcPr>
            <w:tcW w:type="dxa" w:w="2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KuCoin, Bybit</w:t>
            </w:r>
          </w:p>
        </w:tc>
      </w:tr>
      <w:tr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4
Expansion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2028</w:t>
            </w:r>
          </w:p>
        </w:tc>
        <w:tc>
          <w:tcPr>
            <w:tcW w:type="dxa" w:w="4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OKX listing, HHDAI 3.0, SME DigiX platform, $100M+ market cap, Binance application</w:t>
            </w:r>
          </w:p>
        </w:tc>
        <w:tc>
          <w:tcPr>
            <w:tcW w:type="dxa" w:w="2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OKX + BINANCE</w:t>
            </w:r>
          </w:p>
        </w:tc>
      </w:tr>
      <w:tr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5
Leadership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2029–2030</w:t>
            </w:r>
          </w:p>
        </w:tc>
        <w:tc>
          <w:tcPr>
            <w:tcW w:type="dxa" w:w="4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Coinbase listing, 20M users, ASEAN knowledge economy leadership, $1B+ market cap target</w:t>
            </w:r>
          </w:p>
        </w:tc>
        <w:tc>
          <w:tcPr>
            <w:tcW w:type="dxa" w:w="2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Coinbase</w:t>
            </w:r>
          </w:p>
        </w:tc>
      </w:tr>
    </w:tbl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FINANCIAL PROJECTIONS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Three-scenario model — conservative to bull case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10"/>
        <w:gridCol w:w="1210"/>
        <w:gridCol w:w="1210"/>
        <w:gridCol w:w="1210"/>
        <w:gridCol w:w="1220"/>
      </w:tblGrid>
      <w:tr>
        <w:trPr>
          <w:tblHeader/>
        </w:trP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2029</w:t>
            </w:r>
          </w:p>
        </w:tc>
        <w:tc>
          <w:tcPr>
            <w:tcW w:type="dxa" w:w="122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2030</w:t>
            </w:r>
          </w:p>
        </w:tc>
      </w:tr>
      <w:t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Base Market Cap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$20M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$60M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$200M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$400M</w:t>
            </w:r>
          </w:p>
        </w:tc>
        <w:tc>
          <w:tcPr>
            <w:tcW w:type="dxa" w:w="122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$800M</w:t>
            </w:r>
          </w:p>
        </w:tc>
      </w:tr>
      <w:t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Base Token Price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$0.02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$0.06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$0.20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$0.40</w:t>
            </w:r>
          </w:p>
        </w:tc>
        <w:tc>
          <w:tcPr>
            <w:tcW w:type="dxa" w:w="122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$0.80</w:t>
            </w:r>
          </w:p>
        </w:tc>
      </w:tr>
      <w:t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Conservative Market Cap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$5M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$15M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$50M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$100M</w:t>
            </w:r>
          </w:p>
        </w:tc>
        <w:tc>
          <w:tcPr>
            <w:tcW w:type="dxa" w:w="122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$200M</w:t>
            </w:r>
          </w:p>
        </w:tc>
      </w:tr>
      <w:t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Bull Case Market Cap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$50M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$200M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$600M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$1.5B</w:t>
            </w:r>
          </w:p>
        </w:tc>
        <w:tc>
          <w:tcPr>
            <w:tcW w:type="dxa" w:w="122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$3B</w:t>
            </w:r>
          </w:p>
        </w:tc>
      </w:tr>
      <w:t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 Revenue (Base)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$95K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$830K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$4.5M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$16.5M</w:t>
            </w:r>
          </w:p>
        </w:tc>
        <w:tc>
          <w:tcPr>
            <w:tcW w:type="dxa" w:w="122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$57M</w:t>
            </w:r>
          </w:p>
        </w:tc>
      </w:tr>
      <w:t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Treasury Balance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$2.4M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$1.7M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$3.2M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$11.7M</w:t>
            </w:r>
          </w:p>
        </w:tc>
        <w:tc>
          <w:tcPr>
            <w:tcW w:type="dxa" w:w="122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$43.7M</w:t>
            </w:r>
          </w:p>
        </w:tc>
      </w:tr>
      <w:t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Active Wallets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50K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500K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2M</w:t>
            </w:r>
          </w:p>
        </w:tc>
        <w:tc>
          <w:tcPr>
            <w:tcW w:type="dxa" w:w="121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7M</w:t>
            </w:r>
          </w:p>
        </w:tc>
        <w:tc>
          <w:tcPr>
            <w:tcW w:type="dxa" w:w="122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20M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Revenue sources: Transaction fees (2%), staking revenue (0.5%), NFT minting burns, Launchpad commissions (5%), HHDAI API subscriptions, B2B enterprise licenses, treasury DeFi yield.</w:t>
      </w:r>
    </w:p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USE OF FUNDS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Seed + Private Sale: $970,000 raised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Raise</w:t>
            </w:r>
          </w:p>
        </w:tc>
        <w:tc>
          <w:tcPr>
            <w:tcW w:type="dxa" w:w="42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Technology Development</w:t>
            </w:r>
          </w:p>
        </w:tc>
        <w:tc>
          <w:tcPr>
            <w:tcW w:type="dxa" w:w="1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$350,000</w:t>
            </w:r>
          </w:p>
        </w:tc>
        <w:tc>
          <w:tcPr>
            <w:tcW w:type="dxa" w:w="1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36%</w:t>
            </w:r>
          </w:p>
        </w:tc>
        <w:tc>
          <w:tcPr>
            <w:tcW w:type="dxa" w:w="42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Smart contracts, dApp, HHDAI 3.0, security audits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1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$150,000</w:t>
            </w:r>
          </w:p>
        </w:tc>
        <w:tc>
          <w:tcPr>
            <w:tcW w:type="dxa" w:w="1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15%</w:t>
            </w:r>
          </w:p>
        </w:tc>
        <w:tc>
          <w:tcPr>
            <w:tcW w:type="dxa" w:w="42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Cayman Foundation, Singapore Pte Ltd, legal opinions, KYC/AML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Marketing &amp; Community</w:t>
            </w:r>
          </w:p>
        </w:tc>
        <w:tc>
          <w:tcPr>
            <w:tcW w:type="dxa" w:w="1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$200,000</w:t>
            </w:r>
          </w:p>
        </w:tc>
        <w:tc>
          <w:tcPr>
            <w:tcW w:type="dxa" w:w="1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21%</w:t>
            </w:r>
          </w:p>
        </w:tc>
        <w:tc>
          <w:tcPr>
            <w:tcW w:type="dxa" w:w="42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KOL campaigns, PR, conferences, community managers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Liquidity Provision</w:t>
            </w:r>
          </w:p>
        </w:tc>
        <w:tc>
          <w:tcPr>
            <w:tcW w:type="dxa" w:w="1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$150,000</w:t>
            </w:r>
          </w:p>
        </w:tc>
        <w:tc>
          <w:tcPr>
            <w:tcW w:type="dxa" w:w="1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15%</w:t>
            </w:r>
          </w:p>
        </w:tc>
        <w:tc>
          <w:tcPr>
            <w:tcW w:type="dxa" w:w="42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DEX liquidity (PancakeSwap, Uniswap)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Operations &amp; Team</w:t>
            </w:r>
          </w:p>
        </w:tc>
        <w:tc>
          <w:tcPr>
            <w:tcW w:type="dxa" w:w="1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$80,000</w:t>
            </w:r>
          </w:p>
        </w:tc>
        <w:tc>
          <w:tcPr>
            <w:tcW w:type="dxa" w:w="1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8%</w:t>
            </w:r>
          </w:p>
        </w:tc>
        <w:tc>
          <w:tcPr>
            <w:tcW w:type="dxa" w:w="42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Core team salaries, infrastructure, tools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Reserve Fund</w:t>
            </w:r>
          </w:p>
        </w:tc>
        <w:tc>
          <w:tcPr>
            <w:tcW w:type="dxa" w:w="1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$40,000</w:t>
            </w:r>
          </w:p>
        </w:tc>
        <w:tc>
          <w:tcPr>
            <w:tcW w:type="dxa" w:w="1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4%</w:t>
            </w:r>
          </w:p>
        </w:tc>
        <w:tc>
          <w:tcPr>
            <w:tcW w:type="dxa" w:w="42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Emergency reserve, unexpected compliance costs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$970,000</w:t>
            </w:r>
          </w:p>
        </w:tc>
        <w:tc>
          <w:tcPr>
            <w:tcW w:type="dxa" w:w="1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</w:t>
            </w:r>
          </w:p>
        </w:tc>
        <w:tc>
          <w:tcPr>
            <w:tcW w:type="dxa" w:w="42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deployment over 12 months</w:t>
            </w:r>
          </w:p>
        </w:tc>
      </w:tr>
    </w:tbl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THE ASK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Raising $970,000 across Seed + Private rounds for 13% of total token supply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3"/>
        <w:gridCol w:w="3153"/>
        <w:gridCol w:w="3154"/>
      </w:tblGrid>
      <w:tr>
        <w:tc>
          <w:tcPr>
            <w:tcW w:type="dxa" w:w="3153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44"/>
                <w:szCs w:val="44"/>
              </w:rPr>
              <w:t xml:space="preserve">$970,000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 Raise (Seed + Private A/B)</w:t>
            </w:r>
          </w:p>
        </w:tc>
        <w:tc>
          <w:tcPr>
            <w:tcW w:type="dxa" w:w="3153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36"/>
                <w:szCs w:val="36"/>
              </w:rPr>
              <w:t xml:space="preserve">130,000,000 HHD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13% of Total Supply Offered</w:t>
            </w:r>
          </w:p>
        </w:tc>
        <w:tc>
          <w:tcPr>
            <w:tcW w:type="dxa" w:w="3154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D737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36"/>
                <w:szCs w:val="36"/>
              </w:rPr>
              <w:t xml:space="preserve">$5–10M FDV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Implied Valuation Range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What we are asking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Capital: $970,000 across Seed ($250K @ $0.005) + Private A ($320K @ $0.008) + Private B ($400K @ $0.010)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Strategic value-add: Introductions to Tier-1/Tier-2 exchanges (KuCoin, Bybit, OKX, Binance Labs), market makers, and EdTech ecosystem partners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Minimum ticket: $10,000 (Seed) | Use of proceeds breakdown shown on previous slide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Timeline: Seed round open now (Q1 2026); Private rounds close before Public Sale/IEO in Q3–Q4 2026</w:t>
      </w:r>
    </w:p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TEAM &amp; ADVISORS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Academic credibility + blockchain expertise + international research network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660"/>
      </w:tblGrid>
      <w:tr>
        <w:trPr>
          <w:tblHeader/>
        </w:trP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 Huu Hai, Ph.D.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Founder &amp; CEO</w:t>
            </w:r>
          </w:p>
        </w:tc>
        <w:tc>
          <w:tcPr>
            <w:tcW w:type="dxa" w:w="5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Associate Professor (PGS.TS.), VIU &amp; Ton Duc Thang University; ORCID: 0000-0001-5811-7154; Creator: HHD-index, HHDAI 2.0; 20+ Scopus/WoS papers; Expert: Green HRM, ESG, FinTech, Industry 4.0/5.0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CTO (TBA)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Technology Officer</w:t>
            </w:r>
          </w:p>
        </w:tc>
        <w:tc>
          <w:tcPr>
            <w:tcW w:type="dxa" w:w="5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8+ years Solidity/BSC development; Previous DeFi protocol experience; BSC ecosystem expertise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CFO (TBA)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Financial Officer</w:t>
            </w:r>
          </w:p>
        </w:tc>
        <w:tc>
          <w:tcPr>
            <w:tcW w:type="dxa" w:w="5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CFA designation; 10+ years traditional + crypto finance; Investment banking background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 (TBA)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Legal Officer</w:t>
            </w:r>
          </w:p>
        </w:tc>
        <w:tc>
          <w:tcPr>
            <w:tcW w:type="dxa" w:w="5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International crypto law specialist; Cayman Islands corporate structure expertise; Exchange listing compliance</w:t>
            </w:r>
          </w:p>
        </w:tc>
      </w:tr>
      <w:tr>
        <w:tc>
          <w:tcPr>
            <w:tcW w:type="dxa" w:w="20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CMO (TBA)</w:t>
            </w:r>
          </w:p>
        </w:tc>
        <w:tc>
          <w:tcPr>
            <w:tcW w:type="dxa" w:w="18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Marketing Officer</w:t>
            </w:r>
          </w:p>
        </w:tc>
        <w:tc>
          <w:tcPr>
            <w:tcW w:type="dxa" w:w="5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Web3 growth hacking; KOL network APAC; Previous Top-50 CMC project marketing lead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Academic &amp; Industry Advisory Board: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48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Expertise / Value to HHD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Sandeep Jagtap, Ph.D.</w:t>
            </w:r>
          </w:p>
        </w:tc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Lund University, Sweden</w:t>
            </w:r>
          </w:p>
        </w:tc>
        <w:tc>
          <w:tcPr>
            <w:tcW w:type="dxa" w:w="48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Industry 4.0, sustainable innovation — Research DAO design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Andreas Norrman, Ph.D.</w:t>
            </w:r>
          </w:p>
        </w:tc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Lund University, Sweden</w:t>
            </w:r>
          </w:p>
        </w:tc>
        <w:tc>
          <w:tcPr>
            <w:tcW w:type="dxa" w:w="48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Supply chain digitalization — HHD DigiX framework, EU partnerships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Senior Researcher (TBC)</w:t>
            </w:r>
          </w:p>
        </w:tc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Universidad de Granada, Spain</w:t>
            </w:r>
          </w:p>
        </w:tc>
        <w:tc>
          <w:tcPr>
            <w:tcW w:type="dxa" w:w="48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ESG &amp; sustainable finance — HHDAI model validation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Pham Viet Thang, Ph.D.</w:t>
            </w:r>
          </w:p>
        </w:tc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Phenikaa University, Vietnam</w:t>
            </w:r>
          </w:p>
        </w:tc>
        <w:tc>
          <w:tcPr>
            <w:tcW w:type="dxa" w:w="48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Digital transformation, SME — Vietnam institutional relations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Nguyen Thi Anh Thu, Ph.D.</w:t>
            </w:r>
          </w:p>
        </w:tc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VNU Hanoi, Vietnam</w:t>
            </w:r>
          </w:p>
        </w:tc>
        <w:tc>
          <w:tcPr>
            <w:tcW w:type="dxa" w:w="48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Finance, EdTech policy — university &amp; MOET network</w:t>
            </w:r>
          </w:p>
        </w:tc>
      </w:tr>
    </w:tbl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INVESTOR OPPORTUNITY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Join the knowledge economy revolution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1300"/>
        <w:gridCol w:w="1500"/>
        <w:gridCol w:w="23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Raise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Ticket</w:t>
            </w:r>
          </w:p>
        </w:tc>
        <w:tc>
          <w:tcPr>
            <w:tcW w:type="dxa" w:w="2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Vesting</w:t>
            </w:r>
          </w:p>
        </w:tc>
        <w:tc>
          <w:tcPr>
            <w:tcW w:type="dxa" w:w="1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Seed (OPEN)</w:t>
            </w:r>
          </w:p>
        </w:tc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$0.005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50M HHD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$250K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$10,000</w:t>
            </w:r>
          </w:p>
        </w:tc>
        <w:tc>
          <w:tcPr>
            <w:tcW w:type="dxa" w:w="2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6m cliff + 18m linear</w:t>
            </w:r>
          </w:p>
        </w:tc>
        <w:tc>
          <w:tcPr>
            <w:tcW w:type="dxa" w:w="1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+20% tokens</w:t>
            </w:r>
          </w:p>
        </w:tc>
      </w:tr>
      <w:tr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Private A</w:t>
            </w:r>
          </w:p>
        </w:tc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$0.008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40M HHD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$320K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$25,000</w:t>
            </w:r>
          </w:p>
        </w:tc>
        <w:tc>
          <w:tcPr>
            <w:tcW w:type="dxa" w:w="2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3m cliff + 9m linear</w:t>
            </w:r>
          </w:p>
        </w:tc>
        <w:tc>
          <w:tcPr>
            <w:tcW w:type="dxa" w:w="1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+10% tokens</w:t>
            </w:r>
          </w:p>
        </w:tc>
      </w:tr>
      <w:tr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Private B</w:t>
            </w:r>
          </w:p>
        </w:tc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$0.010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40M HHD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$400K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$50,000</w:t>
            </w:r>
          </w:p>
        </w:tc>
        <w:tc>
          <w:tcPr>
            <w:tcW w:type="dxa" w:w="2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3m cliff + 9m linear</w:t>
            </w:r>
          </w:p>
        </w:tc>
        <w:tc>
          <w:tcPr>
            <w:tcW w:type="dxa" w:w="1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 rata rights</w:t>
            </w:r>
          </w:p>
        </w:tc>
      </w:tr>
      <w:tr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Public Sale</w:t>
            </w:r>
          </w:p>
        </w:tc>
        <w:tc>
          <w:tcPr>
            <w:tcW w:type="dxa" w:w="1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$0.020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100M HHD</w:t>
            </w:r>
          </w:p>
        </w:tc>
        <w:tc>
          <w:tcPr>
            <w:tcW w:type="dxa" w:w="1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$2M</w:t>
            </w:r>
          </w:p>
        </w:tc>
        <w:tc>
          <w:tcPr>
            <w:tcW w:type="dxa" w:w="15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$100</w:t>
            </w:r>
          </w:p>
        </w:tc>
        <w:tc>
          <w:tcPr>
            <w:tcW w:type="dxa" w:w="23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6m linear (20% TGE)</w:t>
            </w:r>
          </w:p>
        </w:tc>
        <w:tc>
          <w:tcPr>
            <w:tcW w:type="dxa" w:w="1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 to all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Target VCs: Binance Labs, Coinbase Ventures, Animoca Brands, a16z Crypto, Pantera Capital, Spartan Group, HashKey Capital</w:t>
      </w:r>
    </w:p>
    <w:p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3"/>
        <w:gridCol w:w="3153"/>
        <w:gridCol w:w="3154"/>
      </w:tblGrid>
      <w:tr>
        <w:tc>
          <w:tcPr>
            <w:tcW w:type="dxa" w:w="3153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3x–10x (Conservative)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Seed ROI Potential</w:t>
            </w:r>
          </w:p>
        </w:tc>
        <w:tc>
          <w:tcPr>
            <w:tcW w:type="dxa" w:w="3153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A3C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36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Path to Binance</w:t>
            </w:r>
          </w:p>
        </w:tc>
        <w:tc>
          <w:tcPr>
            <w:tcW w:type="dxa" w:w="3154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0A16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Vietnam #1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Global Crypto Adoption Index</w:t>
            </w:r>
          </w:p>
        </w:tc>
      </w:tr>
    </w:tbl>
    <w:p>
      <w:r>
        <w:br w:type="page"/>
      </w:r>
    </w:p>
    <w:p>
      <w:pPr>
        <w:pBdr>
          <w:bottom w:val="single" w:color="D4A017" w:sz="6" w:space="6"/>
        </w:pBdr>
        <w:shd w:fill="0A1628" w:val="clear"/>
        <w:spacing w:after="240" w:before="480"/>
      </w:pPr>
      <w:r>
        <w:rPr>
          <w:rFonts w:ascii="Arial" w:cs="Arial" w:eastAsia="Arial" w:hAnsi="Arial"/>
          <w:b/>
          <w:bCs/>
          <w:color w:val="D4A017"/>
          <w:sz w:val="44"/>
          <w:szCs w:val="44"/>
        </w:rPr>
        <w:t xml:space="preserve">  WHY NOW + NEXT STEPS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The window for early-stage EdTech token leadership in SEA is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Vietnam is the #1 country globally for crypto adoption — massive organic demand for legitimate EdTech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MiCA (EU, 2024) and emerging global regulatory clarity create compliance-first opportunities for well-structured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BNB Chain ecosystem grants and Binance Labs funding are actively seeking Education + AI + DeFi cross-sector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Post-FTX market: institutional investors prioritize utility tokens with real-world use cases — HHD fits perfectly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Founder (Do Huu Hai) brings unique academic + research credibility that no purely financial team can replicate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First-mover advantage in Vietnam/SEA EdTech blockchain — no dominant player in this specific niche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NEXT STEPS FOR INVESTORS: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Step 1: Sign NDA and receive full investor data room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Step 2: Review audited smart contracts and legal opinion letter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Step 3: Schedule 1:1 call with founder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Step 4: Execute SAFT (Simple Agreement for Future Tokens) — seed minimum $10,000</w:t>
      </w:r>
    </w:p>
    <w:p>
      <w:r>
        <w:t xml:space="preserve"/>
      </w:r>
    </w:p>
    <w:p>
      <w:r>
        <w:t xml:space="preserve"/>
      </w:r>
    </w:p>
    <w:p>
      <w:pPr>
        <w:pBdr>
          <w:top w:val="single" w:color="D4A017" w:sz="4" w:space="8"/>
        </w:pBdr>
        <w:spacing w:before="160"/>
        <w:jc w:val="center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Contact: haidh1975@gmail.com | https://hhdcoin.net | t.me/HHDCoin</w:t>
      </w:r>
    </w:p>
    <w:p>
      <w:pPr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HHD Foundation | HHDCoin Joint Stock Company | ORCID: 0000-0001-5811-7154 | June 2026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50682af95b7cfa890bb3a1f254d2480b668b16.png"/><Relationship Id="rId8" Type="http://schemas.openxmlformats.org/officeDocument/2006/relationships/image" Target="media/83ed3a0ad5bf3f4f833cc04e3871000211c3ea6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2026-06-13T02:06:37.851Z</dcterms:created>
  <dcterms:modified xsi:type="dcterms:W3CDTF">2026-06-13T02:06:37.851Z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