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92" w:firstLineChars="1100"/>
        <w:rPr>
          <w:b/>
          <w:bCs/>
          <w:sz w:val="28"/>
          <w:szCs w:val="28"/>
        </w:rPr>
      </w:pPr>
      <w:r>
        <w:rPr>
          <w:rFonts w:hint="eastAsia"/>
          <w:b/>
          <w:bCs/>
          <w:sz w:val="28"/>
          <w:szCs w:val="28"/>
        </w:rPr>
        <w:t>“环沪之旅”立项说明</w:t>
      </w:r>
    </w:p>
    <w:p>
      <w:pPr>
        <w:numPr>
          <w:ilvl w:val="0"/>
          <w:numId w:val="1"/>
        </w:numPr>
        <w:rPr>
          <w:b/>
          <w:bCs/>
          <w:sz w:val="24"/>
        </w:rPr>
      </w:pPr>
      <w:r>
        <w:rPr>
          <w:rFonts w:hint="eastAsia"/>
          <w:b/>
          <w:bCs/>
          <w:sz w:val="24"/>
        </w:rPr>
        <w:t>项目背景</w:t>
      </w:r>
    </w:p>
    <w:p>
      <w:pPr>
        <w:rPr>
          <w:rFonts w:ascii="宋体" w:hAnsi="宋体" w:eastAsia="宋体" w:cs="宋体"/>
          <w:b/>
          <w:bCs/>
          <w:szCs w:val="21"/>
        </w:rPr>
      </w:pPr>
      <w:r>
        <w:rPr>
          <w:rFonts w:hint="eastAsia" w:ascii="宋体" w:hAnsi="宋体" w:eastAsia="宋体" w:cs="宋体"/>
          <w:b/>
          <w:bCs/>
          <w:szCs w:val="21"/>
        </w:rPr>
        <w:t>1.1市场规模</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疫情发生近两年后，改变了消费者的生活、消费习惯，旅游业因其固有行 业特点受疫情影响较大。疫情散点式偶发、学生出省限制等导致周边游、短途游快速复苏，成为出游的常态模式，且这一态势延续至今。</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根据中国旅游研究院发布的《中国国内旅游发展年度报告(2022-2023)》，2022和2023年，国内旅游呈现本地化、近程化特征，省内旅游客流占国内旅游客流的81.24%，且81%的省际旅游客流为相邻省份间的旅游流动。</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报告显示，本地游和周边游成为重要形式。受新冠肺炎疫情影响，2023年国内旅游的出游距离和目的地游憩半径明显收缩，近程旅游和本地休闲成为国内旅游的空间特征。国内旅游呈现出短时间、近距离、高频次等新特征，“轻旅游”“微度假”“宅酒店”等成为新亮点。</w:t>
      </w:r>
    </w:p>
    <w:p>
      <w:r>
        <w:drawing>
          <wp:inline distT="0" distB="0" distL="114300" distR="114300">
            <wp:extent cx="5273040" cy="31000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100070"/>
                    </a:xfrm>
                    <a:prstGeom prst="rect">
                      <a:avLst/>
                    </a:prstGeom>
                    <a:noFill/>
                    <a:ln>
                      <a:noFill/>
                    </a:ln>
                  </pic:spPr>
                </pic:pic>
              </a:graphicData>
            </a:graphic>
          </wp:inline>
        </w:drawing>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从23年国庆节预定情况来看，上海周边游的需求出现井喷，本地、周边旅游订单占比达65%，本地周边人均旅游花费较去年国庆增长近30%。</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同时，基于同程旅行小程序的数据，截至2022年12月，同程旅行小程序用户中，30岁以下的用户占比达到42.09%，年轻化客群成为文旅复苏新引擎。</w:t>
      </w:r>
    </w:p>
    <w:p>
      <w:pPr>
        <w:spacing w:before="120" w:after="120" w:line="300" w:lineRule="exact"/>
        <w:ind w:firstLine="420" w:firstLineChars="200"/>
        <w:rPr>
          <w:rFonts w:ascii="宋体" w:hAnsi="宋体" w:eastAsia="宋体" w:cs="宋体"/>
          <w:b/>
          <w:bCs/>
          <w:szCs w:val="21"/>
        </w:rPr>
      </w:pPr>
      <w:r>
        <w:rPr>
          <w:rFonts w:hint="eastAsia" w:ascii="宋体" w:hAnsi="宋体" w:eastAsia="宋体" w:cs="宋体"/>
          <w:szCs w:val="21"/>
        </w:rPr>
        <w:t>综上所述，上海周边游市场火爆，年轻人成为文旅复苏新引擎，因此本项目将“上海周边游”定为项目主体，“上海年轻人”定为主要消费群体。</w:t>
      </w:r>
    </w:p>
    <w:p>
      <w:pPr>
        <w:rPr>
          <w:rFonts w:ascii="宋体" w:hAnsi="宋体" w:eastAsia="宋体" w:cs="宋体"/>
          <w:b/>
          <w:bCs/>
          <w:szCs w:val="21"/>
        </w:rPr>
      </w:pPr>
      <w:r>
        <w:rPr>
          <w:rFonts w:hint="eastAsia" w:ascii="宋体" w:hAnsi="宋体" w:eastAsia="宋体" w:cs="宋体"/>
          <w:b/>
          <w:bCs/>
          <w:szCs w:val="21"/>
        </w:rPr>
        <w:t>1.2项目用户</w:t>
      </w:r>
    </w:p>
    <w:p>
      <w:pPr>
        <w:rPr>
          <w:rFonts w:ascii="宋体" w:hAnsi="宋体" w:eastAsia="宋体" w:cs="宋体"/>
          <w:b/>
          <w:bCs/>
          <w:szCs w:val="21"/>
        </w:rPr>
      </w:pPr>
      <w:r>
        <w:rPr>
          <w:rFonts w:hint="eastAsia" w:ascii="宋体" w:hAnsi="宋体" w:eastAsia="宋体" w:cs="宋体"/>
          <w:b/>
          <w:bCs/>
          <w:szCs w:val="21"/>
        </w:rPr>
        <w:t>（1）用户定位</w:t>
      </w:r>
    </w:p>
    <w:p>
      <w:pPr>
        <w:spacing w:before="120" w:after="120" w:line="300" w:lineRule="exact"/>
        <w:ind w:firstLine="420" w:firstLineChars="200"/>
        <w:rPr>
          <w:rFonts w:ascii="宋体" w:hAnsi="宋体" w:eastAsia="宋体" w:cs="宋体"/>
          <w:szCs w:val="21"/>
        </w:rPr>
      </w:pPr>
      <w:r>
        <w:rPr>
          <w:rFonts w:ascii="宋体" w:hAnsi="宋体" w:eastAsia="宋体" w:cs="宋体"/>
          <w:szCs w:val="21"/>
        </w:rPr>
        <w:t>我们的目标用户主要</w:t>
      </w:r>
      <w:r>
        <w:rPr>
          <w:rFonts w:hint="eastAsia" w:ascii="宋体" w:hAnsi="宋体" w:eastAsia="宋体" w:cs="宋体"/>
          <w:szCs w:val="21"/>
        </w:rPr>
        <w:t>是18到35岁的上海</w:t>
      </w:r>
      <w:r>
        <w:rPr>
          <w:rFonts w:ascii="宋体" w:hAnsi="宋体" w:eastAsia="宋体" w:cs="宋体"/>
          <w:szCs w:val="21"/>
        </w:rPr>
        <w:t>城市居民</w:t>
      </w:r>
      <w:r>
        <w:rPr>
          <w:rFonts w:hint="eastAsia" w:ascii="宋体" w:hAnsi="宋体" w:eastAsia="宋体" w:cs="宋体"/>
          <w:szCs w:val="21"/>
        </w:rPr>
        <w:t>，</w:t>
      </w:r>
      <w:r>
        <w:rPr>
          <w:rFonts w:ascii="宋体" w:hAnsi="宋体" w:eastAsia="宋体" w:cs="宋体"/>
          <w:szCs w:val="21"/>
        </w:rPr>
        <w:t>寻求不同于传统旅行体验的人，愿意尝试定制化和独特的旅行计划。</w:t>
      </w:r>
    </w:p>
    <w:p>
      <w:pPr>
        <w:spacing w:before="120" w:after="120" w:line="300" w:lineRule="exact"/>
        <w:rPr>
          <w:rFonts w:ascii="宋体" w:hAnsi="宋体" w:eastAsia="宋体" w:cs="宋体"/>
          <w:b/>
          <w:bCs/>
          <w:szCs w:val="21"/>
        </w:rPr>
      </w:pPr>
      <w:r>
        <w:rPr>
          <w:rFonts w:hint="eastAsia" w:ascii="宋体" w:hAnsi="宋体" w:eastAsia="宋体" w:cs="宋体"/>
          <w:b/>
          <w:bCs/>
          <w:szCs w:val="21"/>
        </w:rPr>
        <w:t>（2）用户分析</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经过分析与广泛了解市场调研，发现</w:t>
      </w:r>
      <w:r>
        <w:rPr>
          <w:rFonts w:ascii="宋体" w:hAnsi="宋体" w:eastAsia="宋体" w:cs="宋体"/>
          <w:szCs w:val="21"/>
        </w:rPr>
        <w:t>目标用户</w:t>
      </w:r>
      <w:r>
        <w:rPr>
          <w:rFonts w:hint="eastAsia" w:ascii="宋体" w:hAnsi="宋体" w:eastAsia="宋体" w:cs="宋体"/>
          <w:szCs w:val="21"/>
        </w:rPr>
        <w:t>有以下特点</w:t>
      </w:r>
      <w:r>
        <w:rPr>
          <w:rFonts w:ascii="宋体" w:hAnsi="宋体" w:eastAsia="宋体" w:cs="宋体"/>
          <w:szCs w:val="21"/>
        </w:rPr>
        <w:t>：</w:t>
      </w:r>
    </w:p>
    <w:p>
      <w:pPr>
        <w:spacing w:before="120" w:after="120" w:line="300" w:lineRule="exact"/>
        <w:rPr>
          <w:rFonts w:ascii="宋体" w:hAnsi="宋体" w:eastAsia="宋体" w:cs="宋体"/>
          <w:szCs w:val="21"/>
        </w:rPr>
      </w:pPr>
      <w:r>
        <w:rPr>
          <w:rFonts w:hint="eastAsia" w:ascii="宋体" w:hAnsi="宋体" w:eastAsia="宋体" w:cs="宋体"/>
          <w:szCs w:val="21"/>
        </w:rPr>
        <w:t>1.关注兴趣圈层活动</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对于新一代旅行用户来说，选择目的地不仅仅看当地的景点和自然人文。科技馆、音乐节、电竞比赛、主题市集等基于兴趣圈层的活动，同样吸引年轻人出行，也成为了在线旅游平台目的地营销的新手段。</w:t>
      </w:r>
    </w:p>
    <w:p>
      <w:pPr>
        <w:spacing w:before="120" w:after="120" w:line="300" w:lineRule="exact"/>
        <w:rPr>
          <w:rFonts w:ascii="宋体" w:hAnsi="宋体" w:eastAsia="宋体" w:cs="宋体"/>
          <w:szCs w:val="21"/>
        </w:rPr>
      </w:pPr>
      <w:r>
        <w:rPr>
          <w:rFonts w:hint="eastAsia" w:ascii="宋体" w:hAnsi="宋体" w:eastAsia="宋体" w:cs="宋体"/>
          <w:szCs w:val="21"/>
        </w:rPr>
        <w:t>2.受网络风潮影响大</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新一代旅行用户受网络风潮影响大，网红美食街、拍照打卡点这些不在传统景点范畴内的地点也被纳入年轻人的出游计划。</w:t>
      </w:r>
    </w:p>
    <w:p>
      <w:pPr>
        <w:spacing w:before="120" w:after="120" w:line="300" w:lineRule="exact"/>
        <w:rPr>
          <w:rFonts w:ascii="宋体" w:hAnsi="宋体" w:eastAsia="宋体" w:cs="宋体"/>
          <w:szCs w:val="21"/>
        </w:rPr>
      </w:pPr>
      <w:r>
        <w:rPr>
          <w:rFonts w:hint="eastAsia" w:ascii="宋体" w:hAnsi="宋体" w:eastAsia="宋体" w:cs="宋体"/>
          <w:szCs w:val="21"/>
        </w:rPr>
        <w:t>3.旅行模式差异化</w:t>
      </w:r>
    </w:p>
    <w:p>
      <w:pPr>
        <w:spacing w:before="120" w:after="120" w:line="300" w:lineRule="exact"/>
        <w:rPr>
          <w:rFonts w:ascii="宋体" w:hAnsi="宋体" w:eastAsia="宋体" w:cs="宋体"/>
          <w:szCs w:val="21"/>
        </w:rPr>
      </w:pPr>
      <w:r>
        <w:rPr>
          <w:rFonts w:hint="eastAsia" w:ascii="宋体" w:hAnsi="宋体" w:eastAsia="宋体" w:cs="宋体"/>
          <w:szCs w:val="21"/>
        </w:rPr>
        <w:t xml:space="preserve">   新一代旅行用户在旅行模式的选择上差异化明显，特点鲜明，如在时间安排上，有“特种兵”型和“酒店躺平”型等，在出行地点选择上，有“吃吃喝喝”、“自然风光”、“人文景观”、“科技创意”、“网红点打卡”、“二次元朝圣”等不同导向的出行地点选择模式。</w:t>
      </w:r>
    </w:p>
    <w:p>
      <w:pPr>
        <w:numPr>
          <w:ilvl w:val="0"/>
          <w:numId w:val="2"/>
        </w:numPr>
        <w:spacing w:before="120" w:after="120" w:line="300" w:lineRule="exact"/>
        <w:rPr>
          <w:rFonts w:ascii="宋体" w:hAnsi="宋体" w:eastAsia="宋体" w:cs="宋体"/>
          <w:szCs w:val="21"/>
        </w:rPr>
      </w:pPr>
      <w:r>
        <w:rPr>
          <w:rFonts w:hint="eastAsia" w:ascii="宋体" w:hAnsi="宋体" w:eastAsia="宋体" w:cs="宋体"/>
          <w:szCs w:val="21"/>
        </w:rPr>
        <w:t>偏爱反向旅行</w:t>
      </w:r>
    </w:p>
    <w:p>
      <w:pPr>
        <w:spacing w:before="120" w:after="120" w:line="300" w:lineRule="exact"/>
        <w:ind w:firstLine="210" w:firstLineChars="100"/>
        <w:rPr>
          <w:rFonts w:ascii="宋体" w:hAnsi="宋体" w:eastAsia="宋体" w:cs="宋体"/>
          <w:szCs w:val="21"/>
        </w:rPr>
      </w:pPr>
      <w:r>
        <w:rPr>
          <w:rFonts w:hint="eastAsia" w:ascii="宋体" w:hAnsi="宋体" w:eastAsia="宋体" w:cs="宋体"/>
          <w:szCs w:val="21"/>
        </w:rPr>
        <w:t xml:space="preserve"> “旅行，只需要一颗安静的心和不停的脚步，不停地遇见，不停地思考……”出于对假期里知名景点“人挤人”的厌倦，不少年轻人开始尝试另一种选择，更注重在旅游中的体验。 </w:t>
      </w:r>
      <w:r>
        <w:rPr>
          <w:rFonts w:ascii="微软雅黑" w:hAnsi="微软雅黑" w:eastAsia="微软雅黑" w:cs="微软雅黑"/>
          <w:color w:val="2B2B2B"/>
          <w:sz w:val="16"/>
          <w:szCs w:val="16"/>
          <w:shd w:val="clear" w:color="auto" w:fill="FFFFFF"/>
        </w:rPr>
        <w:t>“</w:t>
      </w:r>
      <w:r>
        <w:rPr>
          <w:rFonts w:hint="eastAsia" w:ascii="宋体" w:hAnsi="宋体" w:eastAsia="宋体" w:cs="宋体"/>
          <w:szCs w:val="21"/>
        </w:rPr>
        <w:t>反向旅游”是指一些年轻人为了避开人潮，选择那些非著名旅游小城，安静、清闲地度假。</w:t>
      </w:r>
    </w:p>
    <w:p>
      <w:pPr>
        <w:rPr>
          <w:rFonts w:ascii="宋体" w:hAnsi="宋体" w:eastAsia="宋体" w:cs="宋体"/>
          <w:b/>
          <w:bCs/>
          <w:szCs w:val="21"/>
        </w:rPr>
      </w:pPr>
      <w:r>
        <w:rPr>
          <w:rFonts w:hint="eastAsia" w:ascii="宋体" w:hAnsi="宋体" w:eastAsia="宋体" w:cs="宋体"/>
          <w:b/>
          <w:bCs/>
          <w:szCs w:val="21"/>
        </w:rPr>
        <w:t>1.3竞争分析</w:t>
      </w:r>
    </w:p>
    <w:p>
      <w:pPr>
        <w:spacing w:before="120" w:after="120" w:line="300" w:lineRule="exact"/>
        <w:ind w:firstLine="420" w:firstLineChars="200"/>
        <w:rPr>
          <w:rFonts w:ascii="宋体" w:hAnsi="宋体" w:eastAsia="宋体" w:cs="宋体"/>
          <w:szCs w:val="21"/>
        </w:rPr>
      </w:pPr>
      <w:r>
        <w:rPr>
          <w:rFonts w:ascii="宋体" w:hAnsi="宋体" w:eastAsia="宋体" w:cs="宋体"/>
          <w:szCs w:val="21"/>
        </w:rPr>
        <w:t>市场上已经存在一些旅行规划和预订网站，但它们普遍提供的是大众化的旅行建议，而缺乏个性化和定制化的选项。我们的项目将与这些竞争对手不同，侧重于提供个性化的旅行规划和独特的体验。</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我们针对1.2（2）中的用户需求分析，将非著名旅游小城纳入推荐旅行目的地中，将兴趣圈层活动和网络热门美食和打卡地纳入推荐景点中，并且在制定旅行计划之前给用户提供旅行模式的选择，除此之外，为每个景点提供推荐指数</w:t>
      </w:r>
      <w:r>
        <w:rPr>
          <w:rFonts w:hint="eastAsia" w:ascii="宋体" w:hAnsi="宋体" w:eastAsia="宋体" w:cs="宋体"/>
          <w:szCs w:val="21"/>
          <w:lang w:eastAsia="zh-CN"/>
        </w:rPr>
        <w:t>、</w:t>
      </w:r>
      <w:r>
        <w:rPr>
          <w:rFonts w:hint="eastAsia" w:ascii="宋体" w:hAnsi="宋体" w:eastAsia="宋体" w:cs="宋体"/>
          <w:szCs w:val="21"/>
        </w:rPr>
        <w:t>旅行tips和tag、门票价格、开放时间段，方便目标客户根据具体需求选择自己感兴趣的出行地。</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除此之外，我们还将提供出行记账服务。</w:t>
      </w:r>
    </w:p>
    <w:p>
      <w:pPr>
        <w:numPr>
          <w:ilvl w:val="0"/>
          <w:numId w:val="1"/>
        </w:numPr>
        <w:spacing w:before="120" w:after="120" w:line="300" w:lineRule="exact"/>
        <w:rPr>
          <w:b/>
          <w:bCs/>
          <w:sz w:val="24"/>
        </w:rPr>
      </w:pPr>
      <w:r>
        <w:rPr>
          <w:rFonts w:hint="eastAsia"/>
          <w:b/>
          <w:bCs/>
          <w:sz w:val="24"/>
        </w:rPr>
        <w:t>项目目标</w:t>
      </w:r>
    </w:p>
    <w:p>
      <w:pPr>
        <w:spacing w:before="120" w:after="120" w:line="300" w:lineRule="exact"/>
        <w:rPr>
          <w:rFonts w:ascii="宋体" w:hAnsi="宋体" w:eastAsia="宋体" w:cs="宋体"/>
          <w:b/>
          <w:bCs/>
          <w:szCs w:val="21"/>
        </w:rPr>
      </w:pPr>
      <w:r>
        <w:rPr>
          <w:rFonts w:hint="eastAsia" w:ascii="宋体" w:hAnsi="宋体" w:eastAsia="宋体" w:cs="宋体"/>
          <w:b/>
          <w:bCs/>
          <w:szCs w:val="21"/>
        </w:rPr>
        <w:t>2.1完成形式</w:t>
      </w:r>
    </w:p>
    <w:p>
      <w:pPr>
        <w:spacing w:before="120" w:after="120" w:line="300" w:lineRule="exact"/>
        <w:ind w:firstLine="420" w:firstLineChars="200"/>
        <w:rPr>
          <w:rFonts w:ascii="宋体" w:hAnsi="宋体" w:eastAsia="宋体" w:cs="宋体"/>
          <w:b/>
          <w:bCs/>
          <w:szCs w:val="21"/>
        </w:rPr>
      </w:pPr>
      <w:r>
        <w:rPr>
          <w:rFonts w:hint="eastAsia" w:ascii="宋体" w:hAnsi="宋体" w:eastAsia="宋体" w:cs="宋体"/>
          <w:szCs w:val="21"/>
        </w:rPr>
        <w:t>本项目采用web网页程序的形式，前端由html+css+</w:t>
      </w:r>
      <w:r>
        <w:rPr>
          <w:rFonts w:ascii="宋体" w:hAnsi="宋体" w:eastAsia="宋体" w:cs="宋体"/>
          <w:szCs w:val="21"/>
        </w:rPr>
        <w:t>JavaScript</w:t>
      </w:r>
      <w:r>
        <w:rPr>
          <w:rFonts w:hint="eastAsia" w:ascii="宋体" w:hAnsi="宋体" w:eastAsia="宋体" w:cs="宋体"/>
          <w:szCs w:val="21"/>
        </w:rPr>
        <w:t>实现，后端基于</w:t>
      </w:r>
      <w:r>
        <w:rPr>
          <w:rFonts w:ascii="宋体" w:hAnsi="宋体" w:eastAsia="宋体" w:cs="宋体"/>
          <w:szCs w:val="21"/>
        </w:rPr>
        <w:t>Django</w:t>
      </w:r>
      <w:r>
        <w:rPr>
          <w:rFonts w:hint="eastAsia" w:ascii="宋体" w:hAnsi="宋体" w:eastAsia="宋体" w:cs="宋体"/>
          <w:szCs w:val="21"/>
        </w:rPr>
        <w:t>框架由python实现 。</w:t>
      </w:r>
    </w:p>
    <w:p>
      <w:pPr>
        <w:spacing w:before="120" w:after="120" w:line="300" w:lineRule="exact"/>
        <w:rPr>
          <w:rFonts w:ascii="宋体" w:hAnsi="宋体" w:eastAsia="宋体" w:cs="宋体"/>
          <w:b/>
          <w:bCs/>
          <w:szCs w:val="21"/>
        </w:rPr>
      </w:pPr>
      <w:r>
        <w:rPr>
          <w:rFonts w:hint="eastAsia" w:ascii="宋体" w:hAnsi="宋体" w:eastAsia="宋体" w:cs="宋体"/>
          <w:b/>
          <w:bCs/>
          <w:szCs w:val="21"/>
        </w:rPr>
        <w:t>2.2项目功能</w:t>
      </w:r>
    </w:p>
    <w:p>
      <w:pPr>
        <w:numPr>
          <w:ilvl w:val="0"/>
          <w:numId w:val="3"/>
        </w:numPr>
        <w:spacing w:before="120" w:after="120" w:line="300" w:lineRule="exact"/>
        <w:rPr>
          <w:rFonts w:ascii="宋体" w:hAnsi="宋体" w:eastAsia="宋体" w:cs="宋体"/>
          <w:b/>
          <w:bCs/>
          <w:szCs w:val="21"/>
        </w:rPr>
      </w:pPr>
      <w:r>
        <w:rPr>
          <w:rFonts w:hint="eastAsia" w:ascii="宋体" w:hAnsi="宋体" w:eastAsia="宋体" w:cs="宋体"/>
          <w:b/>
          <w:bCs/>
          <w:szCs w:val="21"/>
        </w:rPr>
        <w:t>基础功能</w:t>
      </w:r>
    </w:p>
    <w:p>
      <w:pPr>
        <w:spacing w:before="120" w:after="120" w:line="300" w:lineRule="exact"/>
        <w:rPr>
          <w:rFonts w:ascii="宋体" w:hAnsi="宋体" w:eastAsia="宋体" w:cs="宋体"/>
          <w:szCs w:val="21"/>
        </w:rPr>
      </w:pPr>
      <w:r>
        <w:rPr>
          <w:rFonts w:hint="eastAsia" w:ascii="宋体" w:hAnsi="宋体" w:eastAsia="宋体" w:cs="宋体"/>
          <w:szCs w:val="21"/>
        </w:rPr>
        <w:t>①加</w:t>
      </w:r>
    </w:p>
    <w:p>
      <w:pPr>
        <w:spacing w:before="120" w:after="120" w:line="300" w:lineRule="exact"/>
        <w:rPr>
          <w:rFonts w:hint="eastAsia" w:ascii="宋体" w:hAnsi="宋体" w:eastAsia="宋体" w:cs="宋体"/>
          <w:szCs w:val="21"/>
          <w:lang w:val="en-US" w:eastAsia="zh-CN"/>
        </w:rPr>
      </w:pPr>
      <w:r>
        <w:rPr>
          <w:rFonts w:hint="eastAsia" w:ascii="宋体" w:hAnsi="宋体" w:eastAsia="宋体" w:cs="宋体"/>
          <w:szCs w:val="21"/>
        </w:rPr>
        <w:t>②</w:t>
      </w:r>
      <w:r>
        <w:rPr>
          <w:rFonts w:hint="eastAsia" w:ascii="宋体" w:hAnsi="宋体" w:eastAsia="宋体" w:cs="宋体"/>
          <w:szCs w:val="21"/>
          <w:lang w:val="en-US" w:eastAsia="zh-CN"/>
        </w:rPr>
        <w:t>减</w:t>
      </w:r>
    </w:p>
    <w:p>
      <w:pPr>
        <w:spacing w:before="120" w:after="120" w:line="300" w:lineRule="exact"/>
        <w:rPr>
          <w:rFonts w:hint="eastAsia" w:ascii="宋体" w:hAnsi="宋体" w:eastAsia="宋体" w:cs="宋体"/>
          <w:szCs w:val="21"/>
          <w:lang w:val="en-US" w:eastAsia="zh-CN"/>
        </w:rPr>
      </w:pPr>
      <w:r>
        <w:rPr>
          <w:rFonts w:hint="eastAsia" w:ascii="宋体" w:hAnsi="宋体" w:eastAsia="宋体" w:cs="宋体"/>
          <w:szCs w:val="21"/>
        </w:rPr>
        <w:t>③</w:t>
      </w:r>
      <w:r>
        <w:rPr>
          <w:rFonts w:hint="eastAsia" w:ascii="宋体" w:hAnsi="宋体" w:eastAsia="宋体" w:cs="宋体"/>
          <w:szCs w:val="21"/>
          <w:lang w:val="en-US" w:eastAsia="zh-CN"/>
        </w:rPr>
        <w:t>乘</w:t>
      </w:r>
    </w:p>
    <w:p>
      <w:pPr>
        <w:spacing w:before="120" w:after="120" w:line="300" w:lineRule="exact"/>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除</w:t>
      </w:r>
    </w:p>
    <w:p>
      <w:pPr>
        <w:spacing w:before="120" w:after="120" w:line="300" w:lineRule="exact"/>
        <w:rPr>
          <w:rFonts w:ascii="宋体" w:hAnsi="宋体" w:eastAsia="宋体" w:cs="宋体"/>
          <w:szCs w:val="21"/>
        </w:rPr>
      </w:pPr>
      <w:r>
        <w:rPr>
          <w:rFonts w:hint="eastAsia" w:ascii="宋体" w:hAnsi="宋体" w:eastAsia="宋体" w:cs="宋体"/>
          <w:szCs w:val="21"/>
        </w:rPr>
        <w:t>⑤取余</w:t>
      </w:r>
    </w:p>
    <w:p>
      <w:pPr>
        <w:spacing w:before="120" w:after="120" w:line="300" w:lineRule="exact"/>
        <w:rPr>
          <w:rFonts w:ascii="宋体" w:hAnsi="宋体" w:eastAsia="宋体" w:cs="宋体"/>
          <w:szCs w:val="21"/>
        </w:rPr>
      </w:pPr>
      <w:r>
        <w:rPr>
          <w:rFonts w:hint="eastAsia" w:ascii="宋体" w:hAnsi="宋体" w:eastAsia="宋体" w:cs="宋体"/>
          <w:szCs w:val="21"/>
        </w:rPr>
        <w:t>⑥对数运算</w:t>
      </w:r>
    </w:p>
    <w:p>
      <w:pPr>
        <w:spacing w:before="120" w:after="120" w:line="300" w:lineRule="exact"/>
        <w:rPr>
          <w:rFonts w:ascii="宋体" w:hAnsi="宋体" w:eastAsia="宋体" w:cs="宋体"/>
          <w:szCs w:val="21"/>
        </w:rPr>
      </w:pPr>
      <w:r>
        <w:rPr>
          <w:rFonts w:hint="eastAsia" w:ascii="宋体" w:hAnsi="宋体" w:eastAsia="宋体" w:cs="宋体"/>
          <w:szCs w:val="21"/>
        </w:rPr>
        <w:t>⑦指数运算</w:t>
      </w:r>
    </w:p>
    <w:p>
      <w:pPr>
        <w:spacing w:before="120" w:after="120" w:line="300" w:lineRule="exact"/>
        <w:rPr>
          <w:rFonts w:ascii="宋体" w:hAnsi="宋体" w:eastAsia="宋体" w:cs="宋体"/>
          <w:szCs w:val="21"/>
        </w:rPr>
      </w:pPr>
      <w:r>
        <w:rPr>
          <w:rFonts w:hint="eastAsia" w:ascii="宋体" w:hAnsi="宋体" w:eastAsia="宋体" w:cs="宋体"/>
          <w:szCs w:val="21"/>
        </w:rPr>
        <w:t>⑧阶乘</w:t>
      </w:r>
    </w:p>
    <w:p>
      <w:pPr>
        <w:spacing w:before="120" w:after="120" w:line="300" w:lineRule="exact"/>
        <w:rPr>
          <w:rFonts w:hint="eastAsia" w:ascii="宋体" w:hAnsi="宋体" w:eastAsia="宋体" w:cs="宋体"/>
          <w:szCs w:val="21"/>
          <w:lang w:val="en-US" w:eastAsia="zh-CN"/>
        </w:rPr>
      </w:pPr>
      <w:r>
        <w:rPr>
          <w:rFonts w:hint="eastAsia" w:ascii="宋体" w:hAnsi="宋体" w:eastAsia="宋体" w:cs="宋体"/>
          <w:szCs w:val="21"/>
        </w:rPr>
        <w:t>⑨</w:t>
      </w:r>
      <w:r>
        <w:rPr>
          <w:rFonts w:hint="eastAsia" w:ascii="宋体" w:hAnsi="宋体" w:eastAsia="宋体" w:cs="宋体"/>
          <w:szCs w:val="21"/>
          <w:lang w:val="en-US" w:eastAsia="zh-CN"/>
        </w:rPr>
        <w:t>最大公约数</w:t>
      </w:r>
    </w:p>
    <w:p>
      <w:pPr>
        <w:spacing w:before="120" w:after="120" w:line="300" w:lineRule="exact"/>
        <w:rPr>
          <w:rFonts w:hint="eastAsia" w:ascii="宋体" w:hAnsi="宋体" w:eastAsia="宋体" w:cs="宋体"/>
          <w:szCs w:val="21"/>
          <w:lang w:val="en-US" w:eastAsia="zh-CN"/>
        </w:rPr>
      </w:pPr>
      <w:r>
        <w:rPr>
          <w:rFonts w:hint="eastAsia" w:ascii="宋体" w:hAnsi="宋体" w:eastAsia="宋体" w:cs="宋体"/>
          <w:szCs w:val="21"/>
        </w:rPr>
        <w:t>⑩</w:t>
      </w:r>
      <w:r>
        <w:rPr>
          <w:rFonts w:hint="eastAsia" w:ascii="宋体" w:hAnsi="宋体" w:eastAsia="宋体" w:cs="宋体"/>
          <w:szCs w:val="21"/>
          <w:lang w:val="en-US" w:eastAsia="zh-CN"/>
        </w:rPr>
        <w:t>最小公倍数</w:t>
      </w:r>
    </w:p>
    <w:p>
      <w:pPr>
        <w:spacing w:before="120" w:after="120" w:line="300" w:lineRule="exact"/>
        <w:rPr>
          <w:rFonts w:hint="default" w:ascii="宋体" w:hAnsi="宋体" w:eastAsia="宋体" w:cs="宋体"/>
          <w:szCs w:val="21"/>
          <w:lang w:val="en-US" w:eastAsia="zh-CN"/>
        </w:rPr>
      </w:pPr>
      <w:r>
        <w:rPr>
          <w:rFonts w:hint="eastAsia" w:ascii="宋体" w:hAnsi="宋体" w:eastAsia="宋体" w:cs="宋体"/>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50800</wp:posOffset>
                </wp:positionV>
                <wp:extent cx="114300" cy="127000"/>
                <wp:effectExtent l="0" t="0" r="19050" b="25400"/>
                <wp:wrapNone/>
                <wp:docPr id="2" name="流程图: 接点 2"/>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2" o:spid="_x0000_s1026" o:spt="120" type="#_x0000_t120" style="position:absolute;left:0pt;margin-left:0pt;margin-top:4pt;height:10pt;width:9pt;z-index:251659264;v-text-anchor:middle;mso-width-relative:page;mso-height-relative:page;" filled="f" stroked="t" coordsize="21600,21600" o:gfxdata="UEsDBAoAAAAAAIdO4kAAAAAAAAAAAAAAAAAEAAAAZHJzL1BLAwQUAAAACACHTuJALxx3x9EAAAAE&#10;AQAADwAAAGRycy9kb3ducmV2LnhtbE2PwUrDQBCG74LvsIzgReymocgSM+lBlIIXsVbwuEmmSWh2&#10;NmS3bfL2Tk56+hj+4Z9v8u3kenWhMXSeEdarBBRx5euOG4TD19ujARWi5dr2nglhpgDb4vYmt1nt&#10;r/xJl31slJRwyCxCG+OQaR2qlpwNKz8QS3b0o7NRxrHR9WivUu56nSbJk3a2Y7nQ2oFeWqpO+7ND&#10;eNfDxpQ786G/U7ObZ7uZXh9+EO/v1skzqEhT/FuGRV/UoRCn0p+5DqpHkEcighEs4cISIRXqItf/&#10;5YtfUEsDBBQAAAAIAIdO4kDymiPhiAIAAO0EAAAOAAAAZHJzL2Uyb0RvYy54bWytVM1uEzEQviPx&#10;DpbvdLNpSsuqmypKVIRU0UoFcXa8dtaS7TG2k025wRWJF+CMxAtw4MLb0L4GY++2DT+HHtiDd8Yz&#10;843n84yPT7ZGk43wQYGtabk3okRYDo2yq5q+fnX65IiSEJltmAYranolAj2ZPn503LlKjKEF3QhP&#10;EMSGqnM1bWN0VVEE3grDwh44YdEowRsWUfWrovGsQ3Sji/Fo9LTowDfOAxch4O6iN9IB0T8EEKRU&#10;XCyAr42wsUf1QrOIJYVWuUCn+bRSCh7PpQwiEl1TrDTmFZOgvExrMT1m1coz1yo+HIE95Ah/1GSY&#10;spj0DmrBIiNrr/6CMop7CCDjHgdT9IVkRrCKcvQHN5ctcyLXglQHd0d6+H+w/OXmwhPV1HRMiWUG&#10;L/z62/ubrx9/fv5RketPX24+fCfjRFPnQoXel+7CD1pAMdW8ld6kP1ZDtpnaqztqxTYSjptlOdkf&#10;IekcTeX4cIQyohT3wc6H+FyAIUmoqdTQzVvm4xysxVsEn+llm7MQ+8DbgJTZwqnSGvdZpS3parpf&#10;Hh5gMob9KbEvUDQOawx2RQnTK2x8HnvEAFo1KToFB79azrUnG5baJX/DMX9zS6kXLLS9XzYlN1YZ&#10;FXE2tDI1PdqN1hZrTQT2lCUpbpdbjEniEporvAQPfXcGx08VZjhjIV4wj+2IvOHAxnNcEi81hUGi&#10;pAX/7l/7yR+7BK2UdNjeWPvbNfOCEv3CYv88KyeTNA9ZmRwcjlHxu5blrsWuzRyQkhKfBsezmPyj&#10;vhWlB/MG53qWsqKJWY65e5YHZR77scOXgYvZLLvhDDgWz+yl4wm8v8rZOoJU+Zbv2Rn4wynIXTNM&#10;bBqzXT173b9S0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vHHfH0QAAAAQBAAAPAAAAAAAAAAEA&#10;IAAAACIAAABkcnMvZG93bnJldi54bWxQSwECFAAUAAAACACHTuJA8poj4YgCAADtBAAADgAAAAAA&#10;AAABACAAAAAgAQAAZHJzL2Uyb0RvYy54bWxQSwUGAAAAAAYABgBZAQAAGgYAAAAA&#10;">
                <v:fill on="f" focussize="0,0"/>
                <v:stroke weight="0.25pt" color="#000000 [3213]" miterlimit="8" joinstyle="miter"/>
                <v:imagedata o:title=""/>
                <o:lock v:ext="edit" aspectratio="f"/>
                <v:textbox>
                  <w:txbxContent>
                    <w:p>
                      <w:pPr>
                        <w:jc w:val="center"/>
                      </w:pPr>
                      <w:r>
                        <w:rPr>
                          <w:rFonts w:hint="eastAsia"/>
                        </w:rPr>
                        <w:t>111</w:t>
                      </w:r>
                    </w:p>
                  </w:txbxContent>
                </v:textbox>
              </v:shape>
            </w:pict>
          </mc:Fallback>
        </mc:AlternateContent>
      </w:r>
      <w:r>
        <w:rPr>
          <w:rFonts w:hint="eastAsia" w:ascii="宋体" w:hAnsi="宋体" w:eastAsia="宋体" w:cs="宋体"/>
          <w:sz w:val="18"/>
          <w:szCs w:val="21"/>
        </w:rPr>
        <w:t>1</w:t>
      </w:r>
      <w:r>
        <w:rPr>
          <w:rFonts w:ascii="宋体" w:hAnsi="宋体" w:eastAsia="宋体" w:cs="宋体"/>
          <w:sz w:val="18"/>
          <w:szCs w:val="21"/>
        </w:rPr>
        <w:t>1</w:t>
      </w:r>
      <w:r>
        <w:rPr>
          <w:rFonts w:hint="eastAsia" w:ascii="宋体" w:hAnsi="宋体" w:eastAsia="宋体" w:cs="宋体"/>
          <w:sz w:val="18"/>
          <w:szCs w:val="21"/>
          <w:lang w:val="en-US" w:eastAsia="zh-CN"/>
        </w:rPr>
        <w:t xml:space="preserve"> </w:t>
      </w:r>
      <w:r>
        <w:rPr>
          <w:rFonts w:hint="eastAsia" w:ascii="宋体" w:hAnsi="宋体" w:eastAsia="宋体" w:cs="宋体"/>
          <w:szCs w:val="21"/>
          <w:lang w:val="en-US" w:eastAsia="zh-CN"/>
        </w:rPr>
        <w:t>cot()</w:t>
      </w:r>
    </w:p>
    <w:p>
      <w:pPr>
        <w:spacing w:before="120" w:after="120" w:line="300" w:lineRule="exact"/>
        <w:rPr>
          <w:rFonts w:ascii="宋体" w:hAnsi="宋体" w:eastAsia="宋体" w:cs="宋体"/>
          <w:szCs w:val="21"/>
        </w:rPr>
      </w:pPr>
      <w:r>
        <w:rPr>
          <w:rFonts w:hint="eastAsia" w:ascii="宋体" w:hAnsi="宋体" w:eastAsia="宋体" w:cs="宋体"/>
          <w:sz w:val="18"/>
          <w:szCs w:val="21"/>
        </w:rPr>
        <mc:AlternateContent>
          <mc:Choice Requires="wps">
            <w:drawing>
              <wp:anchor distT="0" distB="0" distL="114300" distR="114300" simplePos="0" relativeHeight="251660288" behindDoc="0" locked="0" layoutInCell="1" allowOverlap="1">
                <wp:simplePos x="0" y="0"/>
                <wp:positionH relativeFrom="column">
                  <wp:posOffset>-6350</wp:posOffset>
                </wp:positionH>
                <wp:positionV relativeFrom="paragraph">
                  <wp:posOffset>37465</wp:posOffset>
                </wp:positionV>
                <wp:extent cx="114300" cy="127000"/>
                <wp:effectExtent l="0" t="0" r="19050" b="25400"/>
                <wp:wrapNone/>
                <wp:docPr id="4" name="流程图: 接点 4"/>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4" o:spid="_x0000_s1026" o:spt="120" type="#_x0000_t120" style="position:absolute;left:0pt;margin-left:-0.5pt;margin-top:2.95pt;height:10pt;width:9pt;z-index:251660288;v-text-anchor:middle;mso-width-relative:page;mso-height-relative:page;" filled="f" stroked="t" coordsize="21600,21600" o:gfxdata="UEsDBAoAAAAAAIdO4kAAAAAAAAAAAAAAAAAEAAAAZHJzL1BLAwQUAAAACACHTuJAzery+9UAAAAG&#10;AQAADwAAAGRycy9kb3ducmV2LnhtbE2PQU+DQBCF7yb+h82YeDHtAqmKyNCD0TTxYlpt0uMAKxDZ&#10;WcJuW/j3Tk96/PIm732Tryfbq5MZfecYIV5GoAxXru64Qfj6fFukoHwgrql3bBBm42FdXF/llNXu&#10;zFtz2oVGSQn7jBDaEIZMa1+1xpJfusGwZN9utBQEx0bXI52l3PY6iaIHbaljWWhpMC+tqX52R4vw&#10;rodVWm7SD71P0s0802p6vTsg3t7E0TOoYKbwdwwXfVGHQpxKd+Taqx5hEcsrAeH+CdQlfhQsERJh&#10;XeT6v37xC1BLAwQUAAAACACHTuJAOSoKjYgCAADtBAAADgAAAGRycy9lMm9Eb2MueG1srVTNbhMx&#10;EL4j8Q6W73SzaUrLqpsqSlSEVNFKBXF2vHbWku0xtpNNucEViRfgjMQLcODC29C+BmPvtg0/hx7Y&#10;g3fGM/ON5/OMj0+2RpON8EGBrWm5N6JEWA6Nsquavn51+uSIkhCZbZgGK2p6JQI9mT5+dNy5Soyh&#10;Bd0ITxDEhqpzNW1jdFVRBN4Kw8IeOGHRKMEbFlH1q6LxrEN0o4vxaPS06MA3zgMXIeDuojfSAdE/&#10;BBCkVFwsgK+NsLFH9UKziCWFVrlAp/m0Ugoez6UMIhJdU6w05hWToLxMazE9ZtXKM9cqPhyBPeQI&#10;f9RkmLKY9A5qwSIja6/+gjKKewgg4x4HU/SFZEawinL0BzeXLXMi14JUB3dHevh/sPzl5sIT1dR0&#10;QollBi/8+tv7m68ff37+UZHrT19uPnwnk0RT50KF3pfuwg9aQDHVvJXepD9WQ7aZ2qs7asU2Eo6b&#10;ZTnZHyHpHE3l+HCEMqIU98HOh/hcgCFJqKnU0M1b5uMcrMVbBJ/pZZuzEPvA24CU2cKp0hr3WaUt&#10;6Wq6Xx4eYDKG/SmxL1A0DmsMdkUJ0ytsfB57xABaNSk6BQe/Ws61JxuW2iV/wzF/c0upFyy0vV82&#10;JTdWGRVxNrQyNT3ajdYWa00E9pQlKW6XW4xJ4hKaK7wED313BsdPFWY4YyFeMI/tiLzhwMZzXBIv&#10;NYVBoqQF/+5f+8kfuwStlHTY3lj72zXzghL9wmL/PCsnkzQPWZkcHI5R8buW5a7Frs0ckJISnwbH&#10;s5j8o74VpQfzBud6lrKiiVmOuXuWB2Ue+7HDl4GL2Sy74Qw4Fs/speMJvL/K2TqCVPmW79kZ+MMp&#10;yF0zTGwas109e92/Ut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ery+9UAAAAGAQAADwAAAAAA&#10;AAABACAAAAAiAAAAZHJzL2Rvd25yZXYueG1sUEsBAhQAFAAAAAgAh07iQDkqCo2IAgAA7QQAAA4A&#10;AAAAAAAAAQAgAAAAJAEAAGRycy9lMm9Eb2MueG1sUEsFBgAAAAAGAAYAWQEAAB4GAAAAAA==&#10;">
                <v:fill on="f" focussize="0,0"/>
                <v:stroke weight="0.25pt" color="#000000 [3213]" miterlimit="8" joinstyle="miter"/>
                <v:imagedata o:title=""/>
                <o:lock v:ext="edit" aspectratio="f"/>
                <v:textbox>
                  <w:txbxContent>
                    <w:p>
                      <w:pPr>
                        <w:jc w:val="center"/>
                      </w:pPr>
                      <w:r>
                        <w:rPr>
                          <w:rFonts w:hint="eastAsia"/>
                        </w:rPr>
                        <w:t>111</w:t>
                      </w:r>
                    </w:p>
                  </w:txbxContent>
                </v:textbox>
              </v:shape>
            </w:pict>
          </mc:Fallback>
        </mc:AlternateContent>
      </w:r>
      <w:r>
        <w:rPr>
          <w:rFonts w:hint="eastAsia" w:ascii="宋体" w:hAnsi="宋体" w:eastAsia="宋体" w:cs="宋体"/>
          <w:sz w:val="18"/>
          <w:szCs w:val="21"/>
        </w:rPr>
        <w:t>1</w:t>
      </w:r>
      <w:r>
        <w:rPr>
          <w:rFonts w:ascii="宋体" w:hAnsi="宋体" w:eastAsia="宋体" w:cs="宋体"/>
          <w:sz w:val="18"/>
          <w:szCs w:val="21"/>
        </w:rPr>
        <w:t xml:space="preserve">2 </w:t>
      </w:r>
      <w:r>
        <w:rPr>
          <w:rFonts w:hint="eastAsia" w:ascii="宋体" w:hAnsi="宋体" w:eastAsia="宋体" w:cs="宋体"/>
          <w:szCs w:val="21"/>
        </w:rPr>
        <w:t>sin()</w:t>
      </w:r>
    </w:p>
    <w:p>
      <w:pPr>
        <w:spacing w:before="120" w:after="120" w:line="300" w:lineRule="exact"/>
        <w:rPr>
          <w:rFonts w:ascii="宋体" w:hAnsi="宋体" w:eastAsia="宋体" w:cs="宋体"/>
          <w:szCs w:val="21"/>
        </w:rPr>
      </w:pPr>
      <w:r>
        <w:rPr>
          <w:rFonts w:hint="eastAsia" w:ascii="宋体" w:hAnsi="宋体" w:eastAsia="宋体" w:cs="宋体"/>
          <w:szCs w:val="21"/>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50165</wp:posOffset>
                </wp:positionV>
                <wp:extent cx="114300" cy="127000"/>
                <wp:effectExtent l="0" t="0" r="19050" b="25400"/>
                <wp:wrapNone/>
                <wp:docPr id="5" name="流程图: 接点 5"/>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5" o:spid="_x0000_s1026" o:spt="120" type="#_x0000_t120" style="position:absolute;left:0pt;margin-left:0pt;margin-top:3.95pt;height:10pt;width:9pt;z-index:251661312;v-text-anchor:middle;mso-width-relative:page;mso-height-relative:page;" filled="f" stroked="t" coordsize="21600,21600" o:gfxdata="UEsDBAoAAAAAAIdO4kAAAAAAAAAAAAAAAAAEAAAAZHJzL1BLAwQUAAAACACHTuJAWdVgTNMAAAAE&#10;AQAADwAAAGRycy9kb3ducmV2LnhtbE2PQUvDQBCF74L/YRnBi7SbhqJrzKQHUQpexKrQ4yRZk2B2&#10;NmS3bfLvnZ7s8eMN732TbybXq6MdQ+cZYbVMQFmufN1xg/D1+bowoEIkrqn3bBFmG2BTXF/llNX+&#10;xB/2uIuNkhIOGSG0MQ6Z1qFqraOw9INlyX786CgKjo2uRzpJuet1miT32lHHstDSYJ9bW/3uDg7h&#10;TQ9rU27Nu/5OzXaeaT293O0Rb29WyROoaKf4fwxnfVGHQpxKf+A6qB5BHokID4+gzqERLBFSYV3k&#10;+lK++ANQSwMEFAAAAAgAh07iQPocbsSHAgAA7QQAAA4AAABkcnMvZTJvRG9jLnhtbK1UzW4TMRC+&#10;I/EOlu90s2lKy6qbKkpUhFTRSgVxnnjtrCX/YTvZlBtckXgBzki8AAcuvA3tazD2btvwc+iBPXhn&#10;PH/+Ps/4+GSrFdlwH6Q1NS33RpRww2wjzaqmr1+dPjmiJEQwDShreE2veKAn08ePjjtX8bFtrWq4&#10;J5jEhKpzNW1jdFVRBNZyDWHPOm7QKKzXEFH1q6Lx0GF2rYrxaPS06KxvnLeMh4C7i95Ih4z+IQmt&#10;EJLxhWVrzU3ss3quICKk0EoX6DSfVgjO4rkQgUeiaopIY16xCMrLtBbTY6hWHlwr2XAEeMgR/sCk&#10;QRosepdqARHI2su/UmnJvA1WxD1mddEDyYwginL0BzeXLTiesSDVwd2RHv5fWvZyc+GJbGp6QIkB&#10;jRd+/e39zdePPz//qMj1py83H76Tg0RT50KF3pfuwg9aQDFh3gqv0x/RkG2m9uqOWr6NhOFmWU72&#10;R0g6Q1M5PhyhjFmK+2DnQ3zOrSZJqKlQtpu34OPcGoO3aH2mFzZnIfaBtwGpsrGnUinch0oZ0tV0&#10;vzxEPAywPwX2BYraIcZgVpSAWmHjs9hnDFbJJkWn4OBXy7nyZAOpXfI3HPM3t1R6AaHt/bIpuUGl&#10;ZcTZUFLX9Gg3WhnEmgjsKUtS3C63GJPEpW2u8BK87bszOHYqscIZhHgBHtsRecOBjee4JF5qageJ&#10;ktb6d//aT/7YJWilpMP2Ruxv1+A5JeqFwf55Vk4maR6yMjk4HKPidy3LXYtZ67lFSkp8GhzLYvKP&#10;6lYU3uo3ONezVBVNYBjW7lkelHnsxw5fBsZns+yGM+AgnplLx1Ly/ipn62iFzLd8z87AH05B7pph&#10;YtOY7erZ6/6Vm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WdVgTNMAAAAEAQAADwAAAAAAAAAB&#10;ACAAAAAiAAAAZHJzL2Rvd25yZXYueG1sUEsBAhQAFAAAAAgAh07iQPocbsSHAgAA7QQAAA4AAAAA&#10;AAAAAQAgAAAAIgEAAGRycy9lMm9Eb2MueG1sUEsFBgAAAAAGAAYAWQEAABsGAAAAAA==&#10;">
                <v:fill on="f" focussize="0,0"/>
                <v:stroke weight="0.25pt" color="#000000 [3213]" miterlimit="8" joinstyle="miter"/>
                <v:imagedata o:title=""/>
                <o:lock v:ext="edit" aspectratio="f"/>
                <v:textbox>
                  <w:txbxContent>
                    <w:p>
                      <w:pPr>
                        <w:jc w:val="center"/>
                      </w:pPr>
                      <w:r>
                        <w:rPr>
                          <w:rFonts w:hint="eastAsia"/>
                        </w:rPr>
                        <w:t>111</w:t>
                      </w:r>
                    </w:p>
                  </w:txbxContent>
                </v:textbox>
              </v:shape>
            </w:pict>
          </mc:Fallback>
        </mc:AlternateContent>
      </w:r>
      <w:r>
        <w:rPr>
          <w:rFonts w:ascii="宋体" w:hAnsi="宋体" w:eastAsia="宋体" w:cs="宋体"/>
          <w:sz w:val="18"/>
          <w:szCs w:val="21"/>
        </w:rPr>
        <w:t xml:space="preserve">13 </w:t>
      </w:r>
      <w:r>
        <w:rPr>
          <w:rFonts w:hint="eastAsia" w:ascii="宋体" w:hAnsi="宋体" w:eastAsia="宋体" w:cs="宋体"/>
          <w:szCs w:val="21"/>
        </w:rPr>
        <w:t>cos()</w:t>
      </w:r>
    </w:p>
    <w:p>
      <w:pPr>
        <w:spacing w:before="120" w:after="120" w:line="300" w:lineRule="exact"/>
        <w:rPr>
          <w:rFonts w:hint="eastAsia" w:ascii="宋体" w:hAnsi="宋体" w:eastAsia="宋体" w:cs="宋体"/>
          <w:szCs w:val="21"/>
        </w:rPr>
      </w:pPr>
      <w:r>
        <w:rPr>
          <w:rFonts w:hint="eastAsia" w:ascii="宋体" w:hAnsi="宋体" w:eastAsia="宋体" w:cs="宋体"/>
          <w:szCs w:val="21"/>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50800</wp:posOffset>
                </wp:positionV>
                <wp:extent cx="114300" cy="127000"/>
                <wp:effectExtent l="0" t="0" r="19050" b="25400"/>
                <wp:wrapNone/>
                <wp:docPr id="6" name="流程图: 接点 6"/>
                <wp:cNvGraphicFramePr/>
                <a:graphic xmlns:a="http://schemas.openxmlformats.org/drawingml/2006/main">
                  <a:graphicData uri="http://schemas.microsoft.com/office/word/2010/wordprocessingShape">
                    <wps:wsp>
                      <wps:cNvSpPr/>
                      <wps:spPr>
                        <a:xfrm>
                          <a:off x="0" y="0"/>
                          <a:ext cx="114300" cy="127000"/>
                        </a:xfrm>
                        <a:prstGeom prst="flowChartConnector">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6" o:spid="_x0000_s1026" o:spt="120" type="#_x0000_t120" style="position:absolute;left:0pt;margin-left:0.5pt;margin-top:4pt;height:10pt;width:9pt;z-index:251662336;v-text-anchor:middle;mso-width-relative:page;mso-height-relative:page;" filled="f" stroked="t" coordsize="21600,21600" o:gfxdata="UEsDBAoAAAAAAIdO4kAAAAAAAAAAAAAAAAAEAAAAZHJzL1BLAwQUAAAACACHTuJAgi/qZdIAAAAF&#10;AQAADwAAAGRycy9kb3ducmV2LnhtbE2PQUvDQBCF74L/YRnBi9hNQ5E1ZtODKAUvYlXwOMmOSTA7&#10;G7LbNvn3Tk96ejze8OZ75Xb2gzrSFPvAFtarDBRxE1zPrYWP9+dbAyomZIdDYLKwUIRtdXlRYuHC&#10;id/ouE+tkhKOBVroUhoLrWPTkce4CiOxZN9h8pjETq12E56k3A86z7I77bFn+dDhSI8dNT/7g7fw&#10;oseNqXfmVX/mZrcsuJmfbr6svb5aZw+gEs3p7xjO+IIOlTDV4cAuqkG8LEkWjMg5vRetLeTidVXq&#10;//TVL1BLAwQUAAAACACHTuJAv0fCH4gCAADtBAAADgAAAGRycy9lMm9Eb2MueG1srVTNbhMxEL4j&#10;8Q6W73SzafrDqpsqSlSEVNFIBXGeeL1ZS/7DdrIpN7gi8QKckXgBDlx4G9rXYOzdJqFw6IE9eGc8&#10;M994Ps/47HyjJFlz54XRJc0PBpRwzUwl9LKkb15fPDulxAfQFUijeUlvuKfn46dPzlpb8KFpjKy4&#10;IwiifdHakjYh2CLLPGu4An9gLNdorI1TEFB1y6xy0CK6ktlwMDjOWuMq6wzj3uPurDPSHtE9BtDU&#10;tWB8ZthKcR06VMclBCzJN8J6Ok6nrWvOwlVdex6ILClWGtKKSVBexDUbn0GxdGAbwfojwGOO8KAm&#10;BUJj0i3UDAKQlRN/QSnBnPGmDgfMqKwrJDGCVeSDB9xcN2B5qgWp9nZLuv9/sOzVeu6IqEp6TIkG&#10;hRd++/3D3bdPv778LMjt5693H3+Q40hTa32B3td27nrNoxhr3tROxT9WQzaJ2psttXwTCMPNPB8d&#10;DpB0hqZ8eDJAGVGyXbB1PrzgRpEolLSWpp024MLUaI23aFyiF9aXPnSB9wExszYXQkrch0Jq0pb0&#10;MD85wmSA/VljX6CoLNbo9ZISkEtsfBY6RG+kqGJ0DPZuuZhKR9YQ2yV9/TH/cIupZ+Cbzi+ZohsU&#10;SgScDSlUSU/3o6XGWiOBHWVRCpvFBmOiuDDVDV6CM113essuBGa4BB/m4LAdkTcc2HCFS+SlpKaX&#10;KGmMe/+v/eiPXYJWSlpsb6z93Qocp0S+1Ng/z/PRKM5DUkZHJ0NU3L5lsW/RKzU1SEmOT4NlSYz+&#10;Qd6LtTPqLc71JGZFE2iGuTuWe2UaurHDl4HxySS54QxYCJf62rII3l3lZBVMLdIt79jp+cMpSF3T&#10;T2wcs309ee1eqfF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gi/qZdIAAAAFAQAADwAAAAAAAAAB&#10;ACAAAAAiAAAAZHJzL2Rvd25yZXYueG1sUEsBAhQAFAAAAAgAh07iQL9Hwh+IAgAA7QQAAA4AAAAA&#10;AAAAAQAgAAAAIQEAAGRycy9lMm9Eb2MueG1sUEsFBgAAAAAGAAYAWQEAABsGAAAAAA==&#10;">
                <v:fill on="f" focussize="0,0"/>
                <v:stroke weight="0.25pt" color="#000000 [3213]" miterlimit="8" joinstyle="miter"/>
                <v:imagedata o:title=""/>
                <o:lock v:ext="edit" aspectratio="f"/>
                <v:textbox>
                  <w:txbxContent>
                    <w:p>
                      <w:pPr>
                        <w:jc w:val="center"/>
                      </w:pPr>
                      <w:r>
                        <w:rPr>
                          <w:rFonts w:hint="eastAsia"/>
                        </w:rPr>
                        <w:t>111</w:t>
                      </w:r>
                    </w:p>
                  </w:txbxContent>
                </v:textbox>
              </v:shape>
            </w:pict>
          </mc:Fallback>
        </mc:AlternateContent>
      </w:r>
      <w:r>
        <w:rPr>
          <w:rFonts w:ascii="宋体" w:hAnsi="宋体" w:eastAsia="宋体" w:cs="宋体"/>
          <w:sz w:val="18"/>
          <w:szCs w:val="21"/>
        </w:rPr>
        <w:t xml:space="preserve">14 </w:t>
      </w:r>
      <w:r>
        <w:rPr>
          <w:rFonts w:hint="eastAsia" w:ascii="宋体" w:hAnsi="宋体" w:eastAsia="宋体" w:cs="宋体"/>
          <w:szCs w:val="21"/>
        </w:rPr>
        <w:t>tan()</w:t>
      </w:r>
    </w:p>
    <w:p>
      <w:pPr>
        <w:numPr>
          <w:ilvl w:val="0"/>
          <w:numId w:val="3"/>
        </w:numPr>
        <w:spacing w:before="120" w:after="120" w:line="300" w:lineRule="exact"/>
        <w:rPr>
          <w:rFonts w:ascii="宋体" w:hAnsi="宋体" w:eastAsia="宋体" w:cs="宋体"/>
          <w:b/>
          <w:bCs/>
          <w:szCs w:val="21"/>
        </w:rPr>
      </w:pPr>
      <w:r>
        <w:rPr>
          <w:rFonts w:hint="eastAsia" w:ascii="宋体" w:hAnsi="宋体" w:eastAsia="宋体" w:cs="宋体"/>
          <w:b/>
          <w:bCs/>
          <w:szCs w:val="21"/>
        </w:rPr>
        <w:t>高级功能</w:t>
      </w:r>
    </w:p>
    <w:p>
      <w:pPr>
        <w:numPr>
          <w:ilvl w:val="0"/>
          <w:numId w:val="4"/>
        </w:numPr>
        <w:spacing w:before="120" w:after="120" w:line="300" w:lineRule="exact"/>
        <w:rPr>
          <w:rFonts w:ascii="宋体" w:hAnsi="宋体" w:eastAsia="宋体" w:cs="宋体"/>
          <w:b/>
          <w:bCs/>
          <w:szCs w:val="21"/>
        </w:rPr>
      </w:pPr>
      <w:r>
        <w:rPr>
          <w:rFonts w:hint="eastAsia" w:ascii="宋体" w:hAnsi="宋体" w:eastAsia="宋体" w:cs="宋体"/>
          <w:b/>
          <w:bCs/>
          <w:szCs w:val="21"/>
        </w:rPr>
        <w:t>旅行规划</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用户打开网页并登录账号后，可以自由选取上海周边的目的地，或者根据网页提示输入自己的需求(交通工具、路程用时)，由网页根据算法推荐旅游地区。</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在选定旅游地区后，用户还可进一步选择想要游玩的景点tag(如自然景区、博物馆、美食街、网红打卡地等)，网页会将用户的需求与已知的景点tag相匹配，向用户推荐一系列符合需求的游玩地点，计算并给出它们的推荐度，并附上景点开放时间</w:t>
      </w:r>
      <w:r>
        <w:rPr>
          <w:rFonts w:hint="eastAsia" w:ascii="宋体" w:hAnsi="宋体" w:eastAsia="宋体" w:cs="宋体"/>
          <w:szCs w:val="21"/>
          <w:lang w:val="en-US" w:eastAsia="zh-CN"/>
        </w:rPr>
        <w:t>和</w:t>
      </w:r>
      <w:bookmarkStart w:id="0" w:name="_GoBack"/>
      <w:bookmarkEnd w:id="0"/>
      <w:r>
        <w:rPr>
          <w:rFonts w:hint="eastAsia" w:ascii="宋体" w:hAnsi="宋体" w:eastAsia="宋体" w:cs="宋体"/>
          <w:szCs w:val="21"/>
        </w:rPr>
        <w:t>门票价格。</w:t>
      </w:r>
    </w:p>
    <w:p>
      <w:pPr>
        <w:spacing w:before="120" w:after="120" w:line="300" w:lineRule="exact"/>
        <w:ind w:firstLine="420" w:firstLineChars="200"/>
        <w:rPr>
          <w:rFonts w:ascii="宋体" w:hAnsi="宋体" w:eastAsia="宋体" w:cs="宋体"/>
          <w:szCs w:val="21"/>
        </w:rPr>
      </w:pPr>
      <w:r>
        <w:rPr>
          <w:rFonts w:hint="eastAsia" w:ascii="宋体" w:hAnsi="宋体" w:eastAsia="宋体" w:cs="宋体"/>
          <w:szCs w:val="21"/>
        </w:rPr>
        <w:t>用户自由选择游玩景点与旅游模式后，网页会为用户生成一份定制的旅游计划。</w:t>
      </w:r>
    </w:p>
    <w:p>
      <w:pPr>
        <w:numPr>
          <w:ilvl w:val="0"/>
          <w:numId w:val="4"/>
        </w:numPr>
        <w:spacing w:before="120" w:after="120" w:line="300" w:lineRule="exact"/>
        <w:rPr>
          <w:rFonts w:ascii="宋体" w:hAnsi="宋体" w:eastAsia="宋体" w:cs="宋体"/>
          <w:b/>
          <w:bCs/>
          <w:szCs w:val="21"/>
        </w:rPr>
      </w:pPr>
      <w:r>
        <w:rPr>
          <w:rFonts w:hint="eastAsia" w:ascii="宋体" w:hAnsi="宋体" w:eastAsia="宋体" w:cs="宋体"/>
          <w:b/>
          <w:bCs/>
          <w:szCs w:val="21"/>
        </w:rPr>
        <w:t>旅行开销记账</w:t>
      </w:r>
    </w:p>
    <w:p>
      <w:pPr>
        <w:spacing w:before="120" w:after="120" w:line="300" w:lineRule="exact"/>
        <w:ind w:firstLine="420" w:firstLineChars="200"/>
        <w:rPr>
          <w:rFonts w:ascii="宋体" w:hAnsi="宋体" w:eastAsia="宋体" w:cs="宋体"/>
          <w:b/>
          <w:bCs/>
          <w:szCs w:val="21"/>
        </w:rPr>
      </w:pPr>
      <w:r>
        <w:rPr>
          <w:rFonts w:hint="eastAsia" w:ascii="宋体" w:hAnsi="宋体" w:eastAsia="宋体" w:cs="宋体"/>
          <w:szCs w:val="21"/>
        </w:rPr>
        <w:t>此外，本项目开发有记账功能，用户登录账号后可以随时记录旅游过程中的开销。</w:t>
      </w:r>
    </w:p>
    <w:p>
      <w:pPr>
        <w:numPr>
          <w:ilvl w:val="0"/>
          <w:numId w:val="1"/>
        </w:numPr>
        <w:spacing w:before="120" w:after="120" w:line="300" w:lineRule="exact"/>
        <w:rPr>
          <w:b/>
          <w:bCs/>
          <w:sz w:val="24"/>
        </w:rPr>
      </w:pPr>
      <w:r>
        <w:rPr>
          <w:rFonts w:hint="eastAsia"/>
          <w:b/>
          <w:bCs/>
          <w:sz w:val="24"/>
        </w:rPr>
        <w:t>团队组成</w:t>
      </w:r>
    </w:p>
    <w:tbl>
      <w:tblPr>
        <w:tblStyle w:val="5"/>
        <w:tblpPr w:leftFromText="180" w:rightFromText="180" w:vertAnchor="text" w:horzAnchor="page" w:tblpX="1767" w:tblpY="2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120" w:after="120" w:line="300" w:lineRule="exact"/>
              <w:rPr>
                <w:rFonts w:ascii="宋体" w:hAnsi="宋体" w:eastAsia="宋体" w:cs="宋体"/>
                <w:szCs w:val="21"/>
              </w:rPr>
            </w:pPr>
            <w:r>
              <w:rPr>
                <w:rFonts w:hint="eastAsia" w:ascii="宋体" w:hAnsi="宋体" w:eastAsia="宋体" w:cs="宋体"/>
                <w:szCs w:val="21"/>
              </w:rPr>
              <w:t>组员姓名</w:t>
            </w:r>
          </w:p>
        </w:tc>
        <w:tc>
          <w:tcPr>
            <w:tcW w:w="4261" w:type="dxa"/>
          </w:tcPr>
          <w:p>
            <w:pPr>
              <w:spacing w:before="120" w:after="120" w:line="300" w:lineRule="exact"/>
              <w:rPr>
                <w:rFonts w:ascii="宋体" w:hAnsi="宋体" w:eastAsia="宋体" w:cs="宋体"/>
                <w:szCs w:val="21"/>
              </w:rPr>
            </w:pPr>
            <w:r>
              <w:rPr>
                <w:rFonts w:hint="eastAsia" w:ascii="宋体" w:hAnsi="宋体" w:eastAsia="宋体" w:cs="宋体"/>
                <w:szCs w:val="21"/>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120" w:after="120" w:line="300" w:lineRule="exact"/>
              <w:rPr>
                <w:rFonts w:ascii="宋体" w:hAnsi="宋体" w:eastAsia="宋体" w:cs="宋体"/>
                <w:szCs w:val="21"/>
              </w:rPr>
            </w:pPr>
            <w:r>
              <w:rPr>
                <w:rFonts w:hint="eastAsia" w:ascii="宋体" w:hAnsi="宋体" w:eastAsia="宋体" w:cs="宋体"/>
                <w:szCs w:val="21"/>
              </w:rPr>
              <w:t>袁思祺</w:t>
            </w:r>
          </w:p>
        </w:tc>
        <w:tc>
          <w:tcPr>
            <w:tcW w:w="4261" w:type="dxa"/>
          </w:tcPr>
          <w:p>
            <w:pPr>
              <w:spacing w:before="120" w:after="120" w:line="300" w:lineRule="exact"/>
              <w:rPr>
                <w:rFonts w:ascii="宋体" w:hAnsi="宋体" w:eastAsia="宋体" w:cs="宋体"/>
                <w:szCs w:val="21"/>
              </w:rPr>
            </w:pPr>
            <w:r>
              <w:rPr>
                <w:rFonts w:hint="eastAsia" w:ascii="宋体" w:hAnsi="宋体" w:eastAsia="宋体" w:cs="宋体"/>
                <w:szCs w:val="21"/>
              </w:rPr>
              <w:t>2021110764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before="120" w:after="120" w:line="300" w:lineRule="exact"/>
              <w:rPr>
                <w:rFonts w:ascii="宋体" w:hAnsi="宋体" w:eastAsia="宋体" w:cs="宋体"/>
                <w:szCs w:val="21"/>
              </w:rPr>
            </w:pPr>
            <w:r>
              <w:rPr>
                <w:rFonts w:hint="eastAsia" w:ascii="宋体" w:hAnsi="宋体" w:eastAsia="宋体" w:cs="宋体"/>
                <w:szCs w:val="21"/>
              </w:rPr>
              <w:t>刘清扬</w:t>
            </w:r>
          </w:p>
        </w:tc>
        <w:tc>
          <w:tcPr>
            <w:tcW w:w="4261" w:type="dxa"/>
          </w:tcPr>
          <w:p>
            <w:pPr>
              <w:spacing w:before="120" w:after="120" w:line="300" w:lineRule="exact"/>
              <w:rPr>
                <w:rFonts w:ascii="宋体" w:hAnsi="宋体" w:eastAsia="宋体" w:cs="宋体"/>
                <w:szCs w:val="21"/>
              </w:rPr>
            </w:pPr>
            <w:r>
              <w:rPr>
                <w:rFonts w:hint="eastAsia" w:ascii="宋体" w:hAnsi="宋体" w:eastAsia="宋体" w:cs="宋体"/>
                <w:szCs w:val="21"/>
              </w:rPr>
              <w:t>2021110688</w:t>
            </w:r>
          </w:p>
        </w:tc>
      </w:tr>
    </w:tbl>
    <w:p>
      <w:pPr>
        <w:spacing w:before="120" w:after="120" w:line="300" w:lineRule="exact"/>
        <w:rPr>
          <w:b/>
          <w:bCs/>
          <w:sz w:val="24"/>
        </w:rPr>
      </w:pPr>
    </w:p>
    <w:p>
      <w:pPr>
        <w:spacing w:before="120" w:after="120" w:line="300" w:lineRule="exact"/>
        <w:rPr>
          <w:b/>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64768"/>
    <w:multiLevelType w:val="singleLevel"/>
    <w:tmpl w:val="ADA64768"/>
    <w:lvl w:ilvl="0" w:tentative="0">
      <w:start w:val="1"/>
      <w:numFmt w:val="decimal"/>
      <w:suff w:val="nothing"/>
      <w:lvlText w:val="（%1）"/>
      <w:lvlJc w:val="left"/>
    </w:lvl>
  </w:abstractNum>
  <w:abstractNum w:abstractNumId="1">
    <w:nsid w:val="28ECD4F8"/>
    <w:multiLevelType w:val="singleLevel"/>
    <w:tmpl w:val="28ECD4F8"/>
    <w:lvl w:ilvl="0" w:tentative="0">
      <w:start w:val="1"/>
      <w:numFmt w:val="decimal"/>
      <w:lvlText w:val="%1."/>
      <w:lvlJc w:val="left"/>
      <w:pPr>
        <w:tabs>
          <w:tab w:val="left" w:pos="312"/>
        </w:tabs>
      </w:pPr>
    </w:lvl>
  </w:abstractNum>
  <w:abstractNum w:abstractNumId="2">
    <w:nsid w:val="613D802C"/>
    <w:multiLevelType w:val="singleLevel"/>
    <w:tmpl w:val="613D802C"/>
    <w:lvl w:ilvl="0" w:tentative="0">
      <w:start w:val="1"/>
      <w:numFmt w:val="chineseCounting"/>
      <w:suff w:val="nothing"/>
      <w:lvlText w:val="%1、"/>
      <w:lvlJc w:val="left"/>
      <w:rPr>
        <w:rFonts w:hint="eastAsia"/>
      </w:rPr>
    </w:lvl>
  </w:abstractNum>
  <w:abstractNum w:abstractNumId="3">
    <w:nsid w:val="6CDF7FB3"/>
    <w:multiLevelType w:val="singleLevel"/>
    <w:tmpl w:val="6CDF7FB3"/>
    <w:lvl w:ilvl="0" w:tentative="0">
      <w:start w:val="4"/>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NzA1ZDY3MzAyYTBmMmVmZDg2M2VmNTA3ZDdmMDEifQ=="/>
  </w:docVars>
  <w:rsids>
    <w:rsidRoot w:val="00B42B5A"/>
    <w:rsid w:val="001F5DFA"/>
    <w:rsid w:val="00591591"/>
    <w:rsid w:val="005B66BB"/>
    <w:rsid w:val="006560DA"/>
    <w:rsid w:val="009D7510"/>
    <w:rsid w:val="00A26C28"/>
    <w:rsid w:val="00B42B5A"/>
    <w:rsid w:val="00CB2838"/>
    <w:rsid w:val="00F43B8B"/>
    <w:rsid w:val="00F50B32"/>
    <w:rsid w:val="00F82E8A"/>
    <w:rsid w:val="06AC1D70"/>
    <w:rsid w:val="06DD024B"/>
    <w:rsid w:val="0E2350DD"/>
    <w:rsid w:val="136E6DFB"/>
    <w:rsid w:val="165A5414"/>
    <w:rsid w:val="16F969DB"/>
    <w:rsid w:val="1E2702D2"/>
    <w:rsid w:val="1E71779F"/>
    <w:rsid w:val="202D3482"/>
    <w:rsid w:val="22BE5497"/>
    <w:rsid w:val="258363ED"/>
    <w:rsid w:val="26247945"/>
    <w:rsid w:val="2B724C7C"/>
    <w:rsid w:val="2D0F3D23"/>
    <w:rsid w:val="2E894691"/>
    <w:rsid w:val="2EC35DF5"/>
    <w:rsid w:val="32841682"/>
    <w:rsid w:val="37D22C05"/>
    <w:rsid w:val="38196101"/>
    <w:rsid w:val="3EB13069"/>
    <w:rsid w:val="3F7F07B1"/>
    <w:rsid w:val="43A85972"/>
    <w:rsid w:val="462C207A"/>
    <w:rsid w:val="4D8E361A"/>
    <w:rsid w:val="4E1C6E78"/>
    <w:rsid w:val="52635075"/>
    <w:rsid w:val="526D7CA2"/>
    <w:rsid w:val="564725B8"/>
    <w:rsid w:val="58602DE1"/>
    <w:rsid w:val="5BC5369D"/>
    <w:rsid w:val="639A38F7"/>
    <w:rsid w:val="646B48B3"/>
    <w:rsid w:val="65601AF9"/>
    <w:rsid w:val="66377F53"/>
    <w:rsid w:val="73AC62C2"/>
    <w:rsid w:val="753231B9"/>
    <w:rsid w:val="75B90985"/>
    <w:rsid w:val="7C1B7AA8"/>
    <w:rsid w:val="7C5E5DE2"/>
    <w:rsid w:val="7F981AC4"/>
    <w:rsid w:val="7FF9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90EE42-4FCA-456F-B7D8-0BDCFE5484CD}">
  <ds:schemaRefs/>
</ds:datastoreItem>
</file>

<file path=docProps/app.xml><?xml version="1.0" encoding="utf-8"?>
<Properties xmlns="http://schemas.openxmlformats.org/officeDocument/2006/extended-properties" xmlns:vt="http://schemas.openxmlformats.org/officeDocument/2006/docPropsVTypes">
  <Template>Normal</Template>
  <Pages>3</Pages>
  <Words>299</Words>
  <Characters>1706</Characters>
  <Lines>14</Lines>
  <Paragraphs>4</Paragraphs>
  <TotalTime>49</TotalTime>
  <ScaleCrop>false</ScaleCrop>
  <LinksUpToDate>false</LinksUpToDate>
  <CharactersWithSpaces>2001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2023-09-24T12:55:00Z</dcterms:created>
  <dc:creator>yuansiqi</dc:creator>
  <cp:lastModifiedBy>微信用户</cp:lastModifiedBy>
  <dcterms:modified xsi:type="dcterms:W3CDTF">2023-10-01T10:39:50Z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4DCA53A1B1FE4522A609E46838FD2DD0_12</vt:lpwstr>
  </property>
</Properties>
</file>