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数据库结构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课程基础数据信息表：id, 课程名称，课程编号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学期管理：id, 学期编号按照年加01/02的形式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年级管理：id, 年级编号，名称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班级管理：id, 班级编号：年级编号+班级基础编号，如202002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学生管理：id,名称，学号：年级编号+个人基础编号，性别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教师管理：id,名称，教师编号(6位工号）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课程信息：id,课程编号，教师编号，班级编号，年级编号，学期编号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考试信息：id,考试时间，课程编号，班级编号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成绩信息：id,考试id,成绩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用户表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角色表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用户权限表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用户菜单表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