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36"/>
        </w:rPr>
        <w:t>Tự Động Hóa Sinh và Đánh Giá Trò Chơi Giáo Dục Tương Tác Văn Bản Tiếng Việt Sử Dụng Mô Hình Ngôn Ngữ Lớn và Ngôn Ngữ Kịch Bản Ink</w:t>
      </w:r>
    </w:p>
    <w:tbl>
      <w:tblPr>
        <w:tblW w:type="auto" w:w="0"/>
        <w:jc w:val="center"/>
        <w:tblLook w:firstColumn="1" w:firstRow="1" w:lastColumn="0" w:lastRow="0" w:noHBand="0" w:noVBand="1" w:val="04A0"/>
      </w:tblPr>
      <w:tblGrid>
        <w:gridCol w:w="5040"/>
        <w:gridCol w:w="5040"/>
      </w:tblGrid>
      <w:tr>
        <w:tc>
          <w:tcPr>
            <w:tcW w:type="dxa" w:w="4608"/>
          </w:tcPr>
          <w:p>
            <w:pPr>
              <w:spacing w:line="252" w:lineRule="auto" w:after="0"/>
              <w:jc w:val="center"/>
            </w:pPr>
            <w:r>
              <w:rPr>
                <w:rFonts w:ascii="Times New Roman" w:hAnsi="Times New Roman"/>
                <w:b/>
                <w:sz w:val="22"/>
              </w:rPr>
              <w:t>Nguyễn Hoàng Hải</w:t>
              <w:br/>
            </w:r>
            <w:r>
              <w:rPr>
                <w:rFonts w:ascii="Times New Roman" w:hAnsi="Times New Roman"/>
                <w:sz w:val="19"/>
              </w:rPr>
              <w:t>Sinh viên nghiên cứu, Khoa CNTT &amp; ĐPT</w:t>
              <w:br/>
              <w:t>Học viện Công nghệ Bưu chính Viễn thông</w:t>
              <w:br/>
              <w:t>Hà Nội, Việt Nam</w:t>
              <w:br/>
              <w:t>nghoanghaihn@gmail.com</w:t>
            </w:r>
          </w:p>
        </w:tc>
        <w:tc>
          <w:tcPr>
            <w:tcW w:type="dxa" w:w="4608"/>
          </w:tcPr>
          <w:p>
            <w:pPr>
              <w:spacing w:line="252" w:lineRule="auto" w:after="0"/>
              <w:jc w:val="center"/>
            </w:pPr>
            <w:r>
              <w:rPr>
                <w:rFonts w:ascii="Times New Roman" w:hAnsi="Times New Roman"/>
                <w:b/>
                <w:sz w:val="22"/>
              </w:rPr>
              <w:t>Đồng Ngọc Thiện</w:t>
              <w:br/>
            </w:r>
            <w:r>
              <w:rPr>
                <w:rFonts w:ascii="Times New Roman" w:hAnsi="Times New Roman"/>
                <w:sz w:val="19"/>
              </w:rPr>
              <w:t>Sinh viên nghiên cứu, Khoa CNTT &amp; ĐPT</w:t>
              <w:br/>
              <w:t>Học viện Công nghệ Bưu chính Viễn thông</w:t>
              <w:br/>
              <w:t>Hà Nội, Việt Nam</w:t>
              <w:br/>
              <w:t>dongocthien1411@gmail.com</w:t>
            </w:r>
          </w:p>
        </w:tc>
      </w:tr>
    </w:tbl>
    <w:p>
      <w:pPr>
        <w:spacing w:after="240"/>
      </w:pPr>
    </w:p>
    <w:p>
      <w:pPr>
        <w:sectPr>
          <w:pgSz w:w="12240" w:h="15840"/>
          <w:pgMar w:top="1080" w:right="1080" w:bottom="1080" w:left="1080" w:header="720" w:footer="720" w:gutter="0"/>
          <w:cols w:space="720"/>
          <w:docGrid w:linePitch="360"/>
        </w:sectPr>
      </w:pPr>
    </w:p>
    <w:p>
      <w:pPr>
        <w:spacing w:line="252" w:lineRule="auto" w:after="120"/>
        <w:jc w:val="both"/>
      </w:pPr>
      <w:r>
        <w:rPr>
          <w:rFonts w:ascii="Times New Roman" w:hAnsi="Times New Roman"/>
          <w:b/>
          <w:sz w:val="18"/>
        </w:rPr>
        <w:t>Abstract—</w:t>
      </w:r>
      <w:r>
        <w:rPr>
          <w:rFonts w:ascii="Times New Roman" w:hAnsi="Times New Roman"/>
          <w:sz w:val="18"/>
        </w:rPr>
        <w:t>Thiết kế trò chơi giáo dục (Serious Games) thường đòi hỏi chi phí kỹ thuật cao và kỹ năng lập trình chuyên sâu, tạo rào cản lớn đối với giáo viên. Nghiên cứu này trình bày việc bản địa hóa và phát triển hệ thống SINE (Serious Interactive Narrative Engine) nhằm tự động hóa hoàn toàn quy trình chuyển đổi đề thi trắc nghiệm thành trò chơi tương tác văn bản (Interactive Fiction - IF) bằng tiếng Việt. Hệ thống tích hợp mô hình ngôn ngữ lớn nguồn mở Qwen 2.5 và ngôn ngữ kịch bản Ink. Chúng tôi đóng góp cơ chế trích xuất đề thi từ PDF/Word, quy trình xác thực tự động ba tiêu chí (C · P · Q: Biên dịch cú pháp, Khả năng chơi toàn vẹn, Độ trung thực học thuật) kết hợp tác tử tự sửa lỗi (Fixer Agent). Đặc biệt, nghiên cứu đề xuất giải pháp cải tiến toán tử lựa chọn vĩnh viễn (sticky choices) trong Ink, triệt tiêu hoàn toàn lỗi cạn kiệt nhánh trạng thái khi người học trả lời sai nhiều lần. Thực nghiệm cho thấy hệ thống đạt tỷ lệ thành công 100% sau tối đa hai lượt sửa lỗi, mở ra tiềm năng lớn cho việc ứng dụng AI tạo sinh vào giáo dục tại Việt Nam.</w:t>
      </w:r>
    </w:p>
    <w:p>
      <w:pPr>
        <w:spacing w:line="252" w:lineRule="auto" w:after="200"/>
        <w:jc w:val="both"/>
      </w:pPr>
      <w:r>
        <w:rPr>
          <w:rFonts w:ascii="Times New Roman" w:hAnsi="Times New Roman"/>
          <w:b/>
          <w:sz w:val="18"/>
        </w:rPr>
        <w:t>Keywords—</w:t>
      </w:r>
      <w:r>
        <w:rPr>
          <w:rFonts w:ascii="Times New Roman" w:hAnsi="Times New Roman"/>
          <w:i/>
          <w:sz w:val="18"/>
        </w:rPr>
        <w:t>trò chơi nghiêm túc; kịch bản tương tác văn bản; mô hình ngôn ngữ lớn; hệ thống SINE; ngôn ngữ Ink; công nghệ giáo dục.</w:t>
      </w:r>
    </w:p>
    <w:p>
      <w:pPr>
        <w:keepNext/>
        <w:spacing w:before="240" w:after="80"/>
        <w:jc w:val="center"/>
      </w:pPr>
      <w:r>
        <w:rPr>
          <w:rFonts w:ascii="Times New Roman" w:hAnsi="Times New Roman"/>
          <w:b/>
          <w:sz w:val="20"/>
        </w:rPr>
        <w:t>I. GIỚI THIỆU</w:t>
      </w:r>
    </w:p>
    <w:p>
      <w:pPr>
        <w:spacing w:line="252" w:lineRule="auto" w:after="60"/>
        <w:ind w:firstLine="288"/>
        <w:jc w:val="both"/>
      </w:pPr>
      <w:r>
        <w:rPr>
          <w:rFonts w:ascii="Times New Roman" w:hAnsi="Times New Roman"/>
          <w:sz w:val="19"/>
        </w:rPr>
        <w:t>Trò chơi nghiêm túc (Serious Games) đóng vai trò là công cụ đắc lực hỗ trợ quá trình giảng dạy và củng cố kiến thức cho người học [1]. Nhiều nghiên cứu đã chỉ ra rằng môi trường học tập dựa trên trò chơi có khả năng kích thích động lực học tập, nâng cao khả năng tiếp thu và tạo phản hồi sư phạm liên tục [2]. Tuy nhiên, việc ứng dụng trò chơi vào lớp học thực tế gặp trở ngại lớn bởi hầu hết giáo viên không có kỹ năng lập trình hoặc thiết kế game [3]. Để xây dựng một trò chơi tương tác, nhà giáo dục buộc phải phụ thuộc vào các chuyên gia kỹ thuật, gây tốn kém thời gian và chi phí.</w:t>
      </w:r>
    </w:p>
    <w:p>
      <w:pPr>
        <w:spacing w:line="252" w:lineRule="auto" w:after="60"/>
        <w:ind w:firstLine="288"/>
        <w:jc w:val="both"/>
      </w:pPr>
      <w:r>
        <w:rPr>
          <w:rFonts w:ascii="Times New Roman" w:hAnsi="Times New Roman"/>
          <w:sz w:val="19"/>
        </w:rPr>
        <w:t>Mô hình ngôn ngữ lớn (LLMs) mở ra hướng đi mới cho phép tự động hóa quy trình sản xuất nội dung trò chơi [4]. Dù vậy, việc ứng dụng trực tiếp LLM để tạo trò chơi giáo dục thường vấp phải hai thách thức: hiện tượng ảo giác (hallucination) làm sai lệch kiến thức đề thi, và lỗi cú pháp kịch bản khiến game bị đứt đoạn giữa chừng [5]. Để giải quyết vấn đề này, bài báo đề xuất hệ thống SINE-VN, mở rộng khung SINE [1] cho tiếng Việt với các cải tiến về tính chơi được, tự động trích xuất đề thi và đóng gói ứng dụng web.</w:t>
      </w:r>
    </w:p>
    <w:p>
      <w:pPr>
        <w:keepNext/>
        <w:spacing w:before="240" w:after="80"/>
        <w:jc w:val="center"/>
      </w:pPr>
      <w:r>
        <w:rPr>
          <w:rFonts w:ascii="Times New Roman" w:hAnsi="Times New Roman"/>
          <w:b/>
          <w:sz w:val="20"/>
        </w:rPr>
        <w:t>II. CƠ SỞ LÝ THUYẾT VÀ NGHIÊN CỨU LIÊN QUAN</w:t>
      </w:r>
    </w:p>
    <w:p>
      <w:pPr>
        <w:keepNext/>
        <w:spacing w:before="160" w:after="40"/>
        <w:jc w:val="left"/>
      </w:pPr>
      <w:r>
        <w:rPr>
          <w:rFonts w:ascii="Times New Roman" w:hAnsi="Times New Roman"/>
          <w:b/>
          <w:i/>
          <w:sz w:val="19"/>
        </w:rPr>
        <w:t>A. Trò chơi tương tác văn bản và Ngôn ngữ Ink</w:t>
      </w:r>
    </w:p>
    <w:p>
      <w:pPr>
        <w:spacing w:line="252" w:lineRule="auto" w:after="60"/>
        <w:ind w:firstLine="288"/>
        <w:jc w:val="both"/>
      </w:pPr>
      <w:r>
        <w:rPr>
          <w:rFonts w:ascii="Times New Roman" w:hAnsi="Times New Roman"/>
          <w:sz w:val="19"/>
        </w:rPr>
        <w:t>Trò chơi tương tác văn bản (Interactive Fiction - IF) truyền tải nội dung qua chữ viết và nhánh rẽ lựa chọn [6]. Ngôn ngữ Ink (Inkle Studios) là công cụ chuyên dụng hàng đầu mô tả cấu trúc truyện phân nhánh [7]. Trong Ink, câu chuyện được chia thành các phân đoạn (knots), liên kết bởi lệnh nhảy (diverts `-&gt;`) và lựa chọn tương tác. Hai toán tử lựa chọn cốt lõi gồm: lựa chọn tiêu hao (`*`) và lựa chọn vĩnh viễn (`+`).</w:t>
      </w:r>
    </w:p>
    <w:p>
      <w:pPr>
        <w:keepNext/>
        <w:spacing w:before="160" w:after="40"/>
        <w:jc w:val="left"/>
      </w:pPr>
      <w:r>
        <w:rPr>
          <w:rFonts w:ascii="Times New Roman" w:hAnsi="Times New Roman"/>
          <w:b/>
          <w:i/>
          <w:sz w:val="19"/>
        </w:rPr>
        <w:t>B. Ứng dụng LLM trong thiết kế trò chơi</w:t>
      </w:r>
    </w:p>
    <w:p>
      <w:pPr>
        <w:spacing w:line="252" w:lineRule="auto" w:after="60"/>
        <w:ind w:firstLine="288"/>
        <w:jc w:val="both"/>
      </w:pPr>
      <w:r>
        <w:rPr>
          <w:rFonts w:ascii="Times New Roman" w:hAnsi="Times New Roman"/>
          <w:sz w:val="19"/>
        </w:rPr>
        <w:t>Gallotta et al. [4] phân loại vai trò của LLM trong game gồm Game Master, Designer và NPC. Zhou et al. phát triển hệ thống STORY2GAME [5] tự động sinh kịch bản và mã hành động nhưng chỉ áp dụng cho game giải trí. Tanaka &amp; Simo-Serra [8] dùng bộ lọc ngữ pháp tăng tỷ lệ biên dịch nhưng chưa bảo đảm tính nhất quán ngữ nghĩa. Hệ thống SINE [1] của Rogosch &amp; Schrader giải quyết bài toán kiểm thử tự động trên tiếng Anh, song bộc lộ lỗi đứt nhánh khi người học trả lời sai liên tiếp và thiếu công cụ nhập đề thi tự động.</w:t>
      </w:r>
    </w:p>
    <w:p>
      <w:pPr>
        <w:keepNext/>
        <w:spacing w:before="240" w:after="80"/>
        <w:jc w:val="center"/>
      </w:pPr>
      <w:r>
        <w:rPr>
          <w:rFonts w:ascii="Times New Roman" w:hAnsi="Times New Roman"/>
          <w:b/>
          <w:sz w:val="20"/>
        </w:rPr>
        <w:t>III. PHƯƠNG PHÁP ĐỀ XUẤT</w:t>
      </w:r>
    </w:p>
    <w:p>
      <w:pPr>
        <w:spacing w:line="252" w:lineRule="auto" w:after="60"/>
        <w:ind w:firstLine="288"/>
        <w:jc w:val="both"/>
      </w:pPr>
      <w:r>
        <w:rPr>
          <w:rFonts w:ascii="Times New Roman" w:hAnsi="Times New Roman"/>
          <w:sz w:val="19"/>
        </w:rPr>
        <w:t>Hệ thống SINE-VN gồm bốn mô-đun kết nối khép kín: Trích xuất đề thi, Tác tử sinh kịch bản, Bộ xác thực định lượng và Tác tử sửa lỗi phản hồi.</w:t>
      </w:r>
    </w:p>
    <w:p>
      <w:pPr>
        <w:keepNext/>
        <w:spacing w:before="160" w:after="40"/>
        <w:jc w:val="left"/>
      </w:pPr>
      <w:r>
        <w:rPr>
          <w:rFonts w:ascii="Times New Roman" w:hAnsi="Times New Roman"/>
          <w:b/>
          <w:i/>
          <w:sz w:val="19"/>
        </w:rPr>
        <w:t>A. Trích xuất đề thi tự động (Exam Ingestion)</w:t>
      </w:r>
    </w:p>
    <w:p>
      <w:pPr>
        <w:spacing w:line="252" w:lineRule="auto" w:after="60"/>
        <w:ind w:firstLine="288"/>
        <w:jc w:val="both"/>
      </w:pPr>
      <w:r>
        <w:rPr>
          <w:rFonts w:ascii="Times New Roman" w:hAnsi="Times New Roman"/>
          <w:sz w:val="19"/>
        </w:rPr>
        <w:t>Giáo viên cung cấp tệp đề thi sẵn có (PDF hoặc Word). Mô-đun sử dụng thị giác máy tính và LLM trích xuất câu hỏi, phương án và đáp án, lưu dưới dạng tệp hạt giống JSON (Structured Seed).</w:t>
      </w:r>
    </w:p>
    <w:p>
      <w:pPr>
        <w:keepNext/>
        <w:spacing w:before="160" w:after="40"/>
        <w:jc w:val="left"/>
      </w:pPr>
      <w:r>
        <w:rPr>
          <w:rFonts w:ascii="Times New Roman" w:hAnsi="Times New Roman"/>
          <w:b/>
          <w:i/>
          <w:sz w:val="19"/>
        </w:rPr>
        <w:t>B. Tác tử sinh kịch bản (Generator Agent)</w:t>
      </w:r>
    </w:p>
    <w:p>
      <w:pPr>
        <w:spacing w:line="252" w:lineRule="auto" w:after="60"/>
        <w:ind w:firstLine="288"/>
        <w:jc w:val="both"/>
      </w:pPr>
      <w:r>
        <w:rPr>
          <w:rFonts w:ascii="Times New Roman" w:hAnsi="Times New Roman"/>
          <w:sz w:val="19"/>
        </w:rPr>
        <w:t>Vận hành theo chiến lược lập luận bắt buộc (S3 Reasoning). Mô-đun đưa ra ví dụ mẫu tiếng Việt (Few-Shot), yêu cầu LLM phân tích bối cảnh trong thẻ `&lt;think&gt;` trước khi xuất mã nguồn Ink chuẩn.</w:t>
      </w:r>
    </w:p>
    <w:p>
      <w:pPr>
        <w:keepNext/>
        <w:spacing w:before="160" w:after="40"/>
        <w:jc w:val="left"/>
      </w:pPr>
      <w:r>
        <w:rPr>
          <w:rFonts w:ascii="Times New Roman" w:hAnsi="Times New Roman"/>
          <w:b/>
          <w:i/>
          <w:sz w:val="19"/>
        </w:rPr>
        <w:t>C. Thuật toán quy trình SINE-VN</w:t>
      </w:r>
    </w:p>
    <w:p>
      <w:pPr>
        <w:spacing w:line="252" w:lineRule="auto" w:before="40" w:after="40"/>
        <w:ind w:left="216"/>
        <w:jc w:val="both"/>
      </w:pPr>
      <w:r>
        <w:rPr>
          <w:rFonts w:ascii="Times New Roman" w:hAnsi="Times New Roman"/>
          <w:b/>
          <w:sz w:val="18"/>
        </w:rPr>
        <w:t xml:space="preserve">Bước 1: </w:t>
      </w:r>
      <w:r>
        <w:rPr>
          <w:rFonts w:ascii="Times New Roman" w:hAnsi="Times New Roman"/>
          <w:sz w:val="18"/>
        </w:rPr>
        <w:t>Tiếp nhận tệp đề thi (PDF/Word), trích xuất thành tệp dữ liệu mầm JSON.</w:t>
      </w:r>
    </w:p>
    <w:p>
      <w:pPr>
        <w:spacing w:line="252" w:lineRule="auto" w:before="40" w:after="40"/>
        <w:ind w:left="216"/>
        <w:jc w:val="both"/>
      </w:pPr>
      <w:r>
        <w:rPr>
          <w:rFonts w:ascii="Times New Roman" w:hAnsi="Times New Roman"/>
          <w:b/>
          <w:sz w:val="18"/>
        </w:rPr>
        <w:t xml:space="preserve">Bước 2: </w:t>
      </w:r>
      <w:r>
        <w:rPr>
          <w:rFonts w:ascii="Times New Roman" w:hAnsi="Times New Roman"/>
          <w:sz w:val="18"/>
        </w:rPr>
        <w:t>Tác tử Generator sinh kịch bản Ink tiếng Việt với cấu trúc lựa chọn vĩnh viễn.</w:t>
      </w:r>
    </w:p>
    <w:p>
      <w:pPr>
        <w:spacing w:line="252" w:lineRule="auto" w:before="40" w:after="40"/>
        <w:ind w:left="216"/>
        <w:jc w:val="both"/>
      </w:pPr>
      <w:r>
        <w:rPr>
          <w:rFonts w:ascii="Times New Roman" w:hAnsi="Times New Roman"/>
          <w:b/>
          <w:sz w:val="18"/>
        </w:rPr>
        <w:t xml:space="preserve">Bước 3: </w:t>
      </w:r>
      <w:r>
        <w:rPr>
          <w:rFonts w:ascii="Times New Roman" w:hAnsi="Times New Roman"/>
          <w:sz w:val="18"/>
        </w:rPr>
        <w:t>Kiểm tra biên dịch cú pháp (C) bằng trình biên dịch inklecate.</w:t>
      </w:r>
    </w:p>
    <w:p>
      <w:pPr>
        <w:spacing w:line="252" w:lineRule="auto" w:before="40" w:after="40"/>
        <w:ind w:left="216"/>
        <w:jc w:val="both"/>
      </w:pPr>
      <w:r>
        <w:rPr>
          <w:rFonts w:ascii="Times New Roman" w:hAnsi="Times New Roman"/>
          <w:b/>
          <w:sz w:val="18"/>
        </w:rPr>
        <w:t xml:space="preserve">Bước 4: </w:t>
      </w:r>
      <w:r>
        <w:rPr>
          <w:rFonts w:ascii="Times New Roman" w:hAnsi="Times New Roman"/>
          <w:sz w:val="18"/>
        </w:rPr>
        <w:t>Duyệt đồ thị bằng thuật toán BFS kiểm tra tính chơi được (P) tới điểm END.</w:t>
      </w:r>
    </w:p>
    <w:p>
      <w:pPr>
        <w:spacing w:line="252" w:lineRule="auto" w:before="40" w:after="40"/>
        <w:ind w:left="216"/>
        <w:jc w:val="both"/>
      </w:pPr>
      <w:r>
        <w:rPr>
          <w:rFonts w:ascii="Times New Roman" w:hAnsi="Times New Roman"/>
          <w:b/>
          <w:sz w:val="18"/>
        </w:rPr>
        <w:t xml:space="preserve">Bước 5: </w:t>
      </w:r>
      <w:r>
        <w:rPr>
          <w:rFonts w:ascii="Times New Roman" w:hAnsi="Times New Roman"/>
          <w:sz w:val="18"/>
        </w:rPr>
        <w:t>Chuẩn hóa chuỗi văn bản so khớp bảo tồn mục tiêu học thuật (Q).</w:t>
      </w:r>
    </w:p>
    <w:p>
      <w:pPr>
        <w:spacing w:line="252" w:lineRule="auto" w:before="40" w:after="40"/>
        <w:ind w:left="216"/>
        <w:jc w:val="both"/>
      </w:pPr>
      <w:r>
        <w:rPr>
          <w:rFonts w:ascii="Times New Roman" w:hAnsi="Times New Roman"/>
          <w:b/>
          <w:sz w:val="18"/>
        </w:rPr>
        <w:t xml:space="preserve">Bước 6: </w:t>
      </w:r>
      <w:r>
        <w:rPr>
          <w:rFonts w:ascii="Times New Roman" w:hAnsi="Times New Roman"/>
          <w:sz w:val="18"/>
        </w:rPr>
        <w:t>Nếu phát hiện lỗi, chuyển Error Log cho Fixer Agent sửa đổi (tối đa 3 vòng lặp).</w:t>
      </w:r>
    </w:p>
    <w:p>
      <w:pPr>
        <w:spacing w:line="252" w:lineRule="auto" w:before="40" w:after="40"/>
        <w:ind w:left="216"/>
        <w:jc w:val="both"/>
      </w:pPr>
      <w:r>
        <w:rPr>
          <w:rFonts w:ascii="Times New Roman" w:hAnsi="Times New Roman"/>
          <w:b/>
          <w:sz w:val="18"/>
        </w:rPr>
        <w:t xml:space="preserve">Bước 7: </w:t>
      </w:r>
      <w:r>
        <w:rPr>
          <w:rFonts w:ascii="Times New Roman" w:hAnsi="Times New Roman"/>
          <w:sz w:val="18"/>
        </w:rPr>
        <w:t>Đóng gói mã JSON và HTML5 xuất bản ứng dụng Web độc lập.</w:t>
      </w:r>
    </w:p>
    <w:p>
      <w:pPr>
        <w:keepNext/>
        <w:spacing w:before="160" w:after="40"/>
        <w:jc w:val="left"/>
      </w:pPr>
      <w:r>
        <w:rPr>
          <w:rFonts w:ascii="Times New Roman" w:hAnsi="Times New Roman"/>
          <w:b/>
          <w:i/>
          <w:sz w:val="19"/>
        </w:rPr>
        <w:t>D. Mô hình đánh giá ba tiêu chí (CPQ)</w:t>
      </w:r>
    </w:p>
    <w:p>
      <w:pPr>
        <w:spacing w:line="252" w:lineRule="auto" w:after="60"/>
        <w:ind w:firstLine="288"/>
        <w:jc w:val="both"/>
      </w:pPr>
      <w:r>
        <w:rPr>
          <w:rFonts w:ascii="Times New Roman" w:hAnsi="Times New Roman"/>
          <w:sz w:val="19"/>
        </w:rPr>
        <w:t>Chất lượng của trò chơi được lượng hóa thông qua hàm mục tiêu nhị phân S, là tích logic của ba điều kiện tiên quyết:</w:t>
      </w:r>
    </w:p>
    <w:p>
      <w:pPr>
        <w:spacing w:before="80" w:after="80"/>
        <w:jc w:val="right"/>
      </w:pPr>
      <w:r>
        <w:rPr>
          <w:rFonts w:ascii="Times New Roman" w:hAnsi="Times New Roman"/>
          <w:i/>
          <w:sz w:val="19"/>
        </w:rPr>
        <w:t>S = C · P · Q,   trong đó C, P, Q ∈ {0, 1}</w:t>
        <w:tab/>
        <w:tab/>
        <w:t>(1)</w:t>
      </w:r>
    </w:p>
    <w:p>
      <w:pPr>
        <w:spacing w:line="252" w:lineRule="auto" w:after="60"/>
        <w:ind w:firstLine="288"/>
        <w:jc w:val="both"/>
      </w:pPr>
      <w:r>
        <w:rPr>
          <w:rFonts w:ascii="Times New Roman" w:hAnsi="Times New Roman"/>
          <w:sz w:val="19"/>
        </w:rPr>
        <w:t>Trong đó, C đo lường độ chính xác biên dịch, P kiểm tra sự tồn tại đường đi từ điểm bắt đầu v_0 đến nút kết thúc v_END qua thuật toán BFS:</w:t>
      </w:r>
    </w:p>
    <w:p>
      <w:pPr>
        <w:spacing w:before="80" w:after="80"/>
        <w:jc w:val="right"/>
      </w:pPr>
      <w:r>
        <w:rPr>
          <w:rFonts w:ascii="Times New Roman" w:hAnsi="Times New Roman"/>
          <w:i/>
          <w:sz w:val="19"/>
        </w:rPr>
        <w:t>P = 1  ⟺  ∃ đường đi (v_0 ⇝ v_END) trong đồ thị G</w:t>
        <w:tab/>
        <w:tab/>
        <w:t>(2)</w:t>
      </w:r>
    </w:p>
    <w:p>
      <w:pPr>
        <w:spacing w:line="252" w:lineRule="auto" w:after="60"/>
        <w:ind w:firstLine="288"/>
        <w:jc w:val="both"/>
      </w:pPr>
      <w:r>
        <w:rPr>
          <w:rFonts w:ascii="Times New Roman" w:hAnsi="Times New Roman"/>
          <w:sz w:val="19"/>
        </w:rPr>
        <w:t>Tiêu chí Q bảo đảm toàn bộ nội dung câu hỏi và đáp án gốc đều xuất hiện nguyên vẹn trong kịch bản sau chuẩn hóa:</w:t>
      </w:r>
    </w:p>
    <w:p>
      <w:pPr>
        <w:spacing w:before="80" w:after="80"/>
        <w:jc w:val="right"/>
      </w:pPr>
      <w:r>
        <w:rPr>
          <w:rFonts w:ascii="Times New Roman" w:hAnsi="Times New Roman"/>
          <w:i/>
          <w:sz w:val="19"/>
        </w:rPr>
        <w:t>Q = 1  ⟺  ∀ t ∈ Tasks,  t.stem ⊆ Script  ∧  ∀ o ∈ t.options, o ⊆ Script</w:t>
        <w:tab/>
        <w:tab/>
        <w:t>(3)</w:t>
      </w:r>
    </w:p>
    <w:p>
      <w:pPr>
        <w:keepNext/>
        <w:spacing w:before="240" w:after="80"/>
        <w:jc w:val="center"/>
      </w:pPr>
      <w:r>
        <w:rPr>
          <w:rFonts w:ascii="Times New Roman" w:hAnsi="Times New Roman"/>
          <w:b/>
          <w:sz w:val="20"/>
        </w:rPr>
        <w:t>IV. CẢI TIẾN KỸ THUẬT CỐT LÕI</w:t>
      </w:r>
    </w:p>
    <w:p>
      <w:pPr>
        <w:keepNext/>
        <w:spacing w:before="160" w:after="40"/>
        <w:jc w:val="left"/>
      </w:pPr>
      <w:r>
        <w:rPr>
          <w:rFonts w:ascii="Times New Roman" w:hAnsi="Times New Roman"/>
          <w:b/>
          <w:i/>
          <w:sz w:val="19"/>
        </w:rPr>
        <w:t>A. Cải tiến Sticky Choice chống đứt mạch logic</w:t>
      </w:r>
    </w:p>
    <w:p>
      <w:pPr>
        <w:spacing w:line="252" w:lineRule="auto" w:after="60"/>
        <w:ind w:firstLine="288"/>
        <w:jc w:val="both"/>
      </w:pPr>
      <w:r>
        <w:rPr>
          <w:rFonts w:ascii="Times New Roman" w:hAnsi="Times New Roman"/>
          <w:sz w:val="19"/>
        </w:rPr>
        <w:t>Trong kịch bản Ink gốc [1], lựa chọn gắn dấu `*` sẽ tự hủy sau một lần chọn. Khi học sinh trả lời sai và được dẫn về nút thử lại, các lựa chọn sai trước đó biến mất. Nếu chọn sai nhiều lần, toàn bộ các lựa chọn bị xóa sạch, đẩy trò chơi vào ngõ cụt (dead-end) và khiến tiêu chí P = 0.</w:t>
      </w:r>
    </w:p>
    <w:p>
      <w:pPr>
        <w:spacing w:line="252" w:lineRule="auto" w:after="60"/>
        <w:ind w:firstLine="288"/>
        <w:jc w:val="both"/>
      </w:pPr>
      <w:r>
        <w:rPr>
          <w:rFonts w:ascii="Times New Roman" w:hAnsi="Times New Roman"/>
          <w:sz w:val="19"/>
        </w:rPr>
        <w:t>SINE-VN khắc phục triệt để bằng cách chuẩn hóa sang toán tử sticky choice `+`. Toán tử này giữ nguyên các lựa chọn sau mỗi lần duyệt, duy trì vòng lặp thử - sai sư phạm bền vững và bảo đảm P = 1 trong mọi trường hợp.</w:t>
      </w:r>
    </w:p>
    <w:p>
      <w:pPr>
        <w:keepNext/>
        <w:spacing w:before="160" w:after="40"/>
        <w:jc w:val="left"/>
      </w:pPr>
      <w:r>
        <w:rPr>
          <w:rFonts w:ascii="Times New Roman" w:hAnsi="Times New Roman"/>
          <w:b/>
          <w:i/>
          <w:sz w:val="19"/>
        </w:rPr>
        <w:t>B. Xử lý công thức toán học và Đóng gói Web</w:t>
      </w:r>
    </w:p>
    <w:p>
      <w:pPr>
        <w:spacing w:line="252" w:lineRule="auto" w:after="60"/>
        <w:ind w:firstLine="288"/>
        <w:jc w:val="both"/>
      </w:pPr>
      <w:r>
        <w:rPr>
          <w:rFonts w:ascii="Times New Roman" w:hAnsi="Times New Roman"/>
          <w:sz w:val="19"/>
        </w:rPr>
        <w:t>Dấu ngoặc nhọn `{}` trong công thức LaTeX Toán học trùng với cú pháp logic của Ink. Hệ thống tự động escape thành `\{` và `\}` để biên dịch an toàn. Ngoài ra, tệp kịch bản được tự động đóng gói kèm `inkjs` và máy chủ ảo cục bộ để học sinh chơi trực tiếp trên trình duyệt Web.</w:t>
      </w:r>
    </w:p>
    <w:p>
      <w:pPr>
        <w:keepNext/>
        <w:spacing w:before="240" w:after="80"/>
        <w:jc w:val="center"/>
      </w:pPr>
      <w:r>
        <w:rPr>
          <w:rFonts w:ascii="Times New Roman" w:hAnsi="Times New Roman"/>
          <w:b/>
          <w:sz w:val="20"/>
        </w:rPr>
        <w:t>V. THỰC NGHIỆM VÀ KẾT QUẢ ĐÁNH GIÁ</w:t>
      </w:r>
    </w:p>
    <w:p>
      <w:pPr>
        <w:spacing w:line="252" w:lineRule="auto" w:after="60"/>
        <w:ind w:firstLine="288"/>
        <w:jc w:val="both"/>
      </w:pPr>
      <w:r>
        <w:rPr>
          <w:rFonts w:ascii="Times New Roman" w:hAnsi="Times New Roman"/>
          <w:sz w:val="19"/>
        </w:rPr>
        <w:t>Hệ thống được thử nghiệm với mô hình Qwen 2.5 (7B GGUF cục bộ và 14B đám mây) trên 3 tập dữ liệu: Truyền thông Đa phương tiện, Lịch sử Địa lý 6, và Toán học chứa công thức.</w:t>
      </w:r>
    </w:p>
    <w:p>
      <w:pPr>
        <w:spacing w:before="120" w:after="40"/>
        <w:jc w:val="center"/>
      </w:pPr>
      <w:r>
        <w:rPr>
          <w:rFonts w:ascii="Times New Roman" w:hAnsi="Times New Roman"/>
          <w:b/>
          <w:sz w:val="17"/>
        </w:rPr>
        <w:t>TABLE 1: KẾT QUẢ ĐÁNH GIÁ ĐỊNH LƯỢNG HỆ THỐNG SINE-VN</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tcMar>
              <w:top w:w="40" w:type="dxa"/>
              <w:bottom w:w="40" w:type="dxa"/>
              <w:left w:w="50" w:type="dxa"/>
              <w:right w:w="50" w:type="dxa"/>
            </w:tcMar>
            <w:shd w:fill="F2F2F2"/>
          </w:tcPr>
          <w:p>
            <w:pPr>
              <w:spacing w:before="40" w:after="40"/>
              <w:jc w:val="center"/>
            </w:pPr>
            <w:r>
              <w:rPr>
                <w:rFonts w:ascii="Times New Roman" w:hAnsi="Times New Roman"/>
                <w:b/>
                <w:sz w:val="15"/>
              </w:rPr>
              <w:t>Tập Dữ Liệu</w:t>
            </w:r>
          </w:p>
        </w:tc>
        <w:tc>
          <w:tcPr>
            <w:tcW w:type="dxa" w:w="1260"/>
            <w:tcMar>
              <w:top w:w="40" w:type="dxa"/>
              <w:bottom w:w="40" w:type="dxa"/>
              <w:left w:w="50" w:type="dxa"/>
              <w:right w:w="50" w:type="dxa"/>
            </w:tcMar>
            <w:shd w:fill="F2F2F2"/>
          </w:tcPr>
          <w:p>
            <w:pPr>
              <w:spacing w:before="40" w:after="40"/>
              <w:jc w:val="center"/>
            </w:pPr>
            <w:r>
              <w:rPr>
                <w:rFonts w:ascii="Times New Roman" w:hAnsi="Times New Roman"/>
                <w:b/>
                <w:sz w:val="15"/>
              </w:rPr>
              <w:t>Quy Mô</w:t>
            </w:r>
          </w:p>
        </w:tc>
        <w:tc>
          <w:tcPr>
            <w:tcW w:type="dxa" w:w="1260"/>
            <w:tcMar>
              <w:top w:w="40" w:type="dxa"/>
              <w:bottom w:w="40" w:type="dxa"/>
              <w:left w:w="50" w:type="dxa"/>
              <w:right w:w="50" w:type="dxa"/>
            </w:tcMar>
            <w:shd w:fill="F2F2F2"/>
          </w:tcPr>
          <w:p>
            <w:pPr>
              <w:spacing w:before="40" w:after="40"/>
              <w:jc w:val="center"/>
            </w:pPr>
            <w:r>
              <w:rPr>
                <w:rFonts w:ascii="Times New Roman" w:hAnsi="Times New Roman"/>
                <w:b/>
                <w:sz w:val="15"/>
              </w:rPr>
              <w:t>C (%)</w:t>
            </w:r>
          </w:p>
        </w:tc>
        <w:tc>
          <w:tcPr>
            <w:tcW w:type="dxa" w:w="1260"/>
            <w:tcMar>
              <w:top w:w="40" w:type="dxa"/>
              <w:bottom w:w="40" w:type="dxa"/>
              <w:left w:w="50" w:type="dxa"/>
              <w:right w:w="50" w:type="dxa"/>
            </w:tcMar>
            <w:shd w:fill="F2F2F2"/>
          </w:tcPr>
          <w:p>
            <w:pPr>
              <w:spacing w:before="40" w:after="40"/>
              <w:jc w:val="center"/>
            </w:pPr>
            <w:r>
              <w:rPr>
                <w:rFonts w:ascii="Times New Roman" w:hAnsi="Times New Roman"/>
                <w:b/>
                <w:sz w:val="15"/>
              </w:rPr>
              <w:t>P (%)</w:t>
            </w:r>
          </w:p>
        </w:tc>
        <w:tc>
          <w:tcPr>
            <w:tcW w:type="dxa" w:w="1260"/>
            <w:tcMar>
              <w:top w:w="40" w:type="dxa"/>
              <w:bottom w:w="40" w:type="dxa"/>
              <w:left w:w="50" w:type="dxa"/>
              <w:right w:w="50" w:type="dxa"/>
            </w:tcMar>
            <w:shd w:fill="F2F2F2"/>
          </w:tcPr>
          <w:p>
            <w:pPr>
              <w:spacing w:before="40" w:after="40"/>
              <w:jc w:val="center"/>
            </w:pPr>
            <w:r>
              <w:rPr>
                <w:rFonts w:ascii="Times New Roman" w:hAnsi="Times New Roman"/>
                <w:b/>
                <w:sz w:val="15"/>
              </w:rPr>
              <w:t>Q (%)</w:t>
            </w:r>
          </w:p>
        </w:tc>
        <w:tc>
          <w:tcPr>
            <w:tcW w:type="dxa" w:w="1260"/>
            <w:tcMar>
              <w:top w:w="40" w:type="dxa"/>
              <w:bottom w:w="40" w:type="dxa"/>
              <w:left w:w="50" w:type="dxa"/>
              <w:right w:w="50" w:type="dxa"/>
            </w:tcMar>
            <w:shd w:fill="F2F2F2"/>
          </w:tcPr>
          <w:p>
            <w:pPr>
              <w:spacing w:before="40" w:after="40"/>
              <w:jc w:val="center"/>
            </w:pPr>
            <w:r>
              <w:rPr>
                <w:rFonts w:ascii="Times New Roman" w:hAnsi="Times New Roman"/>
                <w:b/>
                <w:sz w:val="15"/>
              </w:rPr>
              <w:t>S (%)</w:t>
            </w:r>
          </w:p>
        </w:tc>
        <w:tc>
          <w:tcPr>
            <w:tcW w:type="dxa" w:w="1260"/>
            <w:tcMar>
              <w:top w:w="40" w:type="dxa"/>
              <w:bottom w:w="40" w:type="dxa"/>
              <w:left w:w="50" w:type="dxa"/>
              <w:right w:w="50" w:type="dxa"/>
            </w:tcMar>
            <w:shd w:fill="F2F2F2"/>
          </w:tcPr>
          <w:p>
            <w:pPr>
              <w:spacing w:before="40" w:after="40"/>
              <w:jc w:val="center"/>
            </w:pPr>
            <w:r>
              <w:rPr>
                <w:rFonts w:ascii="Times New Roman" w:hAnsi="Times New Roman"/>
                <w:b/>
                <w:sz w:val="15"/>
              </w:rPr>
              <w:t>Lượt sửa</w:t>
            </w:r>
          </w:p>
        </w:tc>
        <w:tc>
          <w:tcPr>
            <w:tcW w:type="dxa" w:w="1260"/>
            <w:tcMar>
              <w:top w:w="40" w:type="dxa"/>
              <w:bottom w:w="40" w:type="dxa"/>
              <w:left w:w="50" w:type="dxa"/>
              <w:right w:w="50" w:type="dxa"/>
            </w:tcMar>
            <w:shd w:fill="F2F2F2"/>
          </w:tcPr>
          <w:p>
            <w:pPr>
              <w:spacing w:before="40" w:after="40"/>
              <w:jc w:val="center"/>
            </w:pPr>
            <w:r>
              <w:rPr>
                <w:rFonts w:ascii="Times New Roman" w:hAnsi="Times New Roman"/>
                <w:b/>
                <w:sz w:val="15"/>
              </w:rPr>
              <w:t>Thời gian</w:t>
            </w:r>
          </w:p>
        </w:tc>
      </w:tr>
      <w:tr>
        <w:tc>
          <w:tcPr>
            <w:tcW w:type="dxa" w:w="1260"/>
            <w:tcMar>
              <w:top w:w="40" w:type="dxa"/>
              <w:bottom w:w="40" w:type="dxa"/>
              <w:left w:w="50" w:type="dxa"/>
              <w:right w:w="50" w:type="dxa"/>
            </w:tcMar>
          </w:tcPr>
          <w:p>
            <w:pPr>
              <w:spacing w:before="40" w:after="40"/>
              <w:jc w:val="center"/>
            </w:pPr>
            <w:r>
              <w:rPr>
                <w:rFonts w:ascii="Times New Roman" w:hAnsi="Times New Roman"/>
                <w:sz w:val="15"/>
              </w:rPr>
              <w:t>Đa phương tiện</w:t>
            </w:r>
          </w:p>
        </w:tc>
        <w:tc>
          <w:tcPr>
            <w:tcW w:type="dxa" w:w="1260"/>
            <w:tcMar>
              <w:top w:w="40" w:type="dxa"/>
              <w:bottom w:w="40" w:type="dxa"/>
              <w:left w:w="50" w:type="dxa"/>
              <w:right w:w="50" w:type="dxa"/>
            </w:tcMar>
          </w:tcPr>
          <w:p>
            <w:pPr>
              <w:spacing w:before="40" w:after="40"/>
              <w:jc w:val="center"/>
            </w:pPr>
            <w:r>
              <w:rPr>
                <w:rFonts w:ascii="Times New Roman" w:hAnsi="Times New Roman"/>
                <w:sz w:val="15"/>
              </w:rPr>
              <w:t>3 trạm, 2 câu</w:t>
            </w:r>
          </w:p>
        </w:tc>
        <w:tc>
          <w:tcPr>
            <w:tcW w:type="dxa" w:w="1260"/>
            <w:tcMar>
              <w:top w:w="40" w:type="dxa"/>
              <w:bottom w:w="40" w:type="dxa"/>
              <w:left w:w="50" w:type="dxa"/>
              <w:right w:w="50" w:type="dxa"/>
            </w:tcMar>
          </w:tcPr>
          <w:p>
            <w:pPr>
              <w:spacing w:before="40" w:after="40"/>
              <w:jc w:val="center"/>
            </w:pPr>
            <w:r>
              <w:rPr>
                <w:rFonts w:ascii="Times New Roman" w:hAnsi="Times New Roman"/>
                <w:sz w:val="15"/>
              </w:rPr>
              <w:t>100</w:t>
            </w:r>
          </w:p>
        </w:tc>
        <w:tc>
          <w:tcPr>
            <w:tcW w:type="dxa" w:w="1260"/>
            <w:tcMar>
              <w:top w:w="40" w:type="dxa"/>
              <w:bottom w:w="40" w:type="dxa"/>
              <w:left w:w="50" w:type="dxa"/>
              <w:right w:w="50" w:type="dxa"/>
            </w:tcMar>
          </w:tcPr>
          <w:p>
            <w:pPr>
              <w:spacing w:before="40" w:after="40"/>
              <w:jc w:val="center"/>
            </w:pPr>
            <w:r>
              <w:rPr>
                <w:rFonts w:ascii="Times New Roman" w:hAnsi="Times New Roman"/>
                <w:sz w:val="15"/>
              </w:rPr>
              <w:t>100</w:t>
            </w:r>
          </w:p>
        </w:tc>
        <w:tc>
          <w:tcPr>
            <w:tcW w:type="dxa" w:w="1260"/>
            <w:tcMar>
              <w:top w:w="40" w:type="dxa"/>
              <w:bottom w:w="40" w:type="dxa"/>
              <w:left w:w="50" w:type="dxa"/>
              <w:right w:w="50" w:type="dxa"/>
            </w:tcMar>
          </w:tcPr>
          <w:p>
            <w:pPr>
              <w:spacing w:before="40" w:after="40"/>
              <w:jc w:val="center"/>
            </w:pPr>
            <w:r>
              <w:rPr>
                <w:rFonts w:ascii="Times New Roman" w:hAnsi="Times New Roman"/>
                <w:sz w:val="15"/>
              </w:rPr>
              <w:t>100</w:t>
            </w:r>
          </w:p>
        </w:tc>
        <w:tc>
          <w:tcPr>
            <w:tcW w:type="dxa" w:w="1260"/>
            <w:tcMar>
              <w:top w:w="40" w:type="dxa"/>
              <w:bottom w:w="40" w:type="dxa"/>
              <w:left w:w="50" w:type="dxa"/>
              <w:right w:w="50" w:type="dxa"/>
            </w:tcMar>
          </w:tcPr>
          <w:p>
            <w:pPr>
              <w:spacing w:before="40" w:after="40"/>
              <w:jc w:val="center"/>
            </w:pPr>
            <w:r>
              <w:rPr>
                <w:rFonts w:ascii="Times New Roman" w:hAnsi="Times New Roman"/>
                <w:sz w:val="15"/>
              </w:rPr>
              <w:t>100</w:t>
            </w:r>
          </w:p>
        </w:tc>
        <w:tc>
          <w:tcPr>
            <w:tcW w:type="dxa" w:w="1260"/>
            <w:tcMar>
              <w:top w:w="40" w:type="dxa"/>
              <w:bottom w:w="40" w:type="dxa"/>
              <w:left w:w="50" w:type="dxa"/>
              <w:right w:w="50" w:type="dxa"/>
            </w:tcMar>
          </w:tcPr>
          <w:p>
            <w:pPr>
              <w:spacing w:before="40" w:after="40"/>
              <w:jc w:val="center"/>
            </w:pPr>
            <w:r>
              <w:rPr>
                <w:rFonts w:ascii="Times New Roman" w:hAnsi="Times New Roman"/>
                <w:sz w:val="15"/>
              </w:rPr>
              <w:t>1.0</w:t>
            </w:r>
          </w:p>
        </w:tc>
        <w:tc>
          <w:tcPr>
            <w:tcW w:type="dxa" w:w="1260"/>
            <w:tcMar>
              <w:top w:w="40" w:type="dxa"/>
              <w:bottom w:w="40" w:type="dxa"/>
              <w:left w:w="50" w:type="dxa"/>
              <w:right w:w="50" w:type="dxa"/>
            </w:tcMar>
          </w:tcPr>
          <w:p>
            <w:pPr>
              <w:spacing w:before="40" w:after="40"/>
              <w:jc w:val="center"/>
            </w:pPr>
            <w:r>
              <w:rPr>
                <w:rFonts w:ascii="Times New Roman" w:hAnsi="Times New Roman"/>
                <w:sz w:val="15"/>
              </w:rPr>
              <w:t>75.2 s</w:t>
            </w:r>
          </w:p>
        </w:tc>
      </w:tr>
      <w:tr>
        <w:tc>
          <w:tcPr>
            <w:tcW w:type="dxa" w:w="1260"/>
            <w:tcMar>
              <w:top w:w="40" w:type="dxa"/>
              <w:bottom w:w="40" w:type="dxa"/>
              <w:left w:w="50" w:type="dxa"/>
              <w:right w:w="50" w:type="dxa"/>
            </w:tcMar>
          </w:tcPr>
          <w:p>
            <w:pPr>
              <w:spacing w:before="40" w:after="40"/>
              <w:jc w:val="center"/>
            </w:pPr>
            <w:r>
              <w:rPr>
                <w:rFonts w:ascii="Times New Roman" w:hAnsi="Times New Roman"/>
                <w:sz w:val="15"/>
              </w:rPr>
              <w:t>Lịch sử - Địa lý 6</w:t>
            </w:r>
          </w:p>
        </w:tc>
        <w:tc>
          <w:tcPr>
            <w:tcW w:type="dxa" w:w="1260"/>
            <w:tcMar>
              <w:top w:w="40" w:type="dxa"/>
              <w:bottom w:w="40" w:type="dxa"/>
              <w:left w:w="50" w:type="dxa"/>
              <w:right w:w="50" w:type="dxa"/>
            </w:tcMar>
          </w:tcPr>
          <w:p>
            <w:pPr>
              <w:spacing w:before="40" w:after="40"/>
              <w:jc w:val="center"/>
            </w:pPr>
            <w:r>
              <w:rPr>
                <w:rFonts w:ascii="Times New Roman" w:hAnsi="Times New Roman"/>
                <w:sz w:val="15"/>
              </w:rPr>
              <w:t>5 trạm, 4 câu</w:t>
            </w:r>
          </w:p>
        </w:tc>
        <w:tc>
          <w:tcPr>
            <w:tcW w:type="dxa" w:w="1260"/>
            <w:tcMar>
              <w:top w:w="40" w:type="dxa"/>
              <w:bottom w:w="40" w:type="dxa"/>
              <w:left w:w="50" w:type="dxa"/>
              <w:right w:w="50" w:type="dxa"/>
            </w:tcMar>
          </w:tcPr>
          <w:p>
            <w:pPr>
              <w:spacing w:before="40" w:after="40"/>
              <w:jc w:val="center"/>
            </w:pPr>
            <w:r>
              <w:rPr>
                <w:rFonts w:ascii="Times New Roman" w:hAnsi="Times New Roman"/>
                <w:sz w:val="15"/>
              </w:rPr>
              <w:t>100</w:t>
            </w:r>
          </w:p>
        </w:tc>
        <w:tc>
          <w:tcPr>
            <w:tcW w:type="dxa" w:w="1260"/>
            <w:tcMar>
              <w:top w:w="40" w:type="dxa"/>
              <w:bottom w:w="40" w:type="dxa"/>
              <w:left w:w="50" w:type="dxa"/>
              <w:right w:w="50" w:type="dxa"/>
            </w:tcMar>
          </w:tcPr>
          <w:p>
            <w:pPr>
              <w:spacing w:before="40" w:after="40"/>
              <w:jc w:val="center"/>
            </w:pPr>
            <w:r>
              <w:rPr>
                <w:rFonts w:ascii="Times New Roman" w:hAnsi="Times New Roman"/>
                <w:sz w:val="15"/>
              </w:rPr>
              <w:t>100</w:t>
            </w:r>
          </w:p>
        </w:tc>
        <w:tc>
          <w:tcPr>
            <w:tcW w:type="dxa" w:w="1260"/>
            <w:tcMar>
              <w:top w:w="40" w:type="dxa"/>
              <w:bottom w:w="40" w:type="dxa"/>
              <w:left w:w="50" w:type="dxa"/>
              <w:right w:w="50" w:type="dxa"/>
            </w:tcMar>
          </w:tcPr>
          <w:p>
            <w:pPr>
              <w:spacing w:before="40" w:after="40"/>
              <w:jc w:val="center"/>
            </w:pPr>
            <w:r>
              <w:rPr>
                <w:rFonts w:ascii="Times New Roman" w:hAnsi="Times New Roman"/>
                <w:sz w:val="15"/>
              </w:rPr>
              <w:t>100</w:t>
            </w:r>
          </w:p>
        </w:tc>
        <w:tc>
          <w:tcPr>
            <w:tcW w:type="dxa" w:w="1260"/>
            <w:tcMar>
              <w:top w:w="40" w:type="dxa"/>
              <w:bottom w:w="40" w:type="dxa"/>
              <w:left w:w="50" w:type="dxa"/>
              <w:right w:w="50" w:type="dxa"/>
            </w:tcMar>
          </w:tcPr>
          <w:p>
            <w:pPr>
              <w:spacing w:before="40" w:after="40"/>
              <w:jc w:val="center"/>
            </w:pPr>
            <w:r>
              <w:rPr>
                <w:rFonts w:ascii="Times New Roman" w:hAnsi="Times New Roman"/>
                <w:sz w:val="15"/>
              </w:rPr>
              <w:t>100</w:t>
            </w:r>
          </w:p>
        </w:tc>
        <w:tc>
          <w:tcPr>
            <w:tcW w:type="dxa" w:w="1260"/>
            <w:tcMar>
              <w:top w:w="40" w:type="dxa"/>
              <w:bottom w:w="40" w:type="dxa"/>
              <w:left w:w="50" w:type="dxa"/>
              <w:right w:w="50" w:type="dxa"/>
            </w:tcMar>
          </w:tcPr>
          <w:p>
            <w:pPr>
              <w:spacing w:before="40" w:after="40"/>
              <w:jc w:val="center"/>
            </w:pPr>
            <w:r>
              <w:rPr>
                <w:rFonts w:ascii="Times New Roman" w:hAnsi="Times New Roman"/>
                <w:sz w:val="15"/>
              </w:rPr>
              <w:t>1.2</w:t>
            </w:r>
          </w:p>
        </w:tc>
        <w:tc>
          <w:tcPr>
            <w:tcW w:type="dxa" w:w="1260"/>
            <w:tcMar>
              <w:top w:w="40" w:type="dxa"/>
              <w:bottom w:w="40" w:type="dxa"/>
              <w:left w:w="50" w:type="dxa"/>
              <w:right w:w="50" w:type="dxa"/>
            </w:tcMar>
          </w:tcPr>
          <w:p>
            <w:pPr>
              <w:spacing w:before="40" w:after="40"/>
              <w:jc w:val="center"/>
            </w:pPr>
            <w:r>
              <w:rPr>
                <w:rFonts w:ascii="Times New Roman" w:hAnsi="Times New Roman"/>
                <w:sz w:val="15"/>
              </w:rPr>
              <w:t>94.6 s</w:t>
            </w:r>
          </w:p>
        </w:tc>
      </w:tr>
      <w:tr>
        <w:tc>
          <w:tcPr>
            <w:tcW w:type="dxa" w:w="1260"/>
            <w:tcMar>
              <w:top w:w="40" w:type="dxa"/>
              <w:bottom w:w="40" w:type="dxa"/>
              <w:left w:w="50" w:type="dxa"/>
              <w:right w:w="50" w:type="dxa"/>
            </w:tcMar>
          </w:tcPr>
          <w:p>
            <w:pPr>
              <w:spacing w:before="40" w:after="40"/>
              <w:jc w:val="center"/>
            </w:pPr>
            <w:r>
              <w:rPr>
                <w:rFonts w:ascii="Times New Roman" w:hAnsi="Times New Roman"/>
                <w:sz w:val="15"/>
              </w:rPr>
              <w:t>Toán học (LaTeX)</w:t>
            </w:r>
          </w:p>
        </w:tc>
        <w:tc>
          <w:tcPr>
            <w:tcW w:type="dxa" w:w="1260"/>
            <w:tcMar>
              <w:top w:w="40" w:type="dxa"/>
              <w:bottom w:w="40" w:type="dxa"/>
              <w:left w:w="50" w:type="dxa"/>
              <w:right w:w="50" w:type="dxa"/>
            </w:tcMar>
          </w:tcPr>
          <w:p>
            <w:pPr>
              <w:spacing w:before="40" w:after="40"/>
              <w:jc w:val="center"/>
            </w:pPr>
            <w:r>
              <w:rPr>
                <w:rFonts w:ascii="Times New Roman" w:hAnsi="Times New Roman"/>
                <w:sz w:val="15"/>
              </w:rPr>
              <w:t>5 trạm, 5 câu</w:t>
            </w:r>
          </w:p>
        </w:tc>
        <w:tc>
          <w:tcPr>
            <w:tcW w:type="dxa" w:w="1260"/>
            <w:tcMar>
              <w:top w:w="40" w:type="dxa"/>
              <w:bottom w:w="40" w:type="dxa"/>
              <w:left w:w="50" w:type="dxa"/>
              <w:right w:w="50" w:type="dxa"/>
            </w:tcMar>
          </w:tcPr>
          <w:p>
            <w:pPr>
              <w:spacing w:before="40" w:after="40"/>
              <w:jc w:val="center"/>
            </w:pPr>
            <w:r>
              <w:rPr>
                <w:rFonts w:ascii="Times New Roman" w:hAnsi="Times New Roman"/>
                <w:sz w:val="15"/>
              </w:rPr>
              <w:t>100</w:t>
            </w:r>
          </w:p>
        </w:tc>
        <w:tc>
          <w:tcPr>
            <w:tcW w:type="dxa" w:w="1260"/>
            <w:tcMar>
              <w:top w:w="40" w:type="dxa"/>
              <w:bottom w:w="40" w:type="dxa"/>
              <w:left w:w="50" w:type="dxa"/>
              <w:right w:w="50" w:type="dxa"/>
            </w:tcMar>
          </w:tcPr>
          <w:p>
            <w:pPr>
              <w:spacing w:before="40" w:after="40"/>
              <w:jc w:val="center"/>
            </w:pPr>
            <w:r>
              <w:rPr>
                <w:rFonts w:ascii="Times New Roman" w:hAnsi="Times New Roman"/>
                <w:sz w:val="15"/>
              </w:rPr>
              <w:t>100</w:t>
            </w:r>
          </w:p>
        </w:tc>
        <w:tc>
          <w:tcPr>
            <w:tcW w:type="dxa" w:w="1260"/>
            <w:tcMar>
              <w:top w:w="40" w:type="dxa"/>
              <w:bottom w:w="40" w:type="dxa"/>
              <w:left w:w="50" w:type="dxa"/>
              <w:right w:w="50" w:type="dxa"/>
            </w:tcMar>
          </w:tcPr>
          <w:p>
            <w:pPr>
              <w:spacing w:before="40" w:after="40"/>
              <w:jc w:val="center"/>
            </w:pPr>
            <w:r>
              <w:rPr>
                <w:rFonts w:ascii="Times New Roman" w:hAnsi="Times New Roman"/>
                <w:sz w:val="15"/>
              </w:rPr>
              <w:t>100</w:t>
            </w:r>
          </w:p>
        </w:tc>
        <w:tc>
          <w:tcPr>
            <w:tcW w:type="dxa" w:w="1260"/>
            <w:tcMar>
              <w:top w:w="40" w:type="dxa"/>
              <w:bottom w:w="40" w:type="dxa"/>
              <w:left w:w="50" w:type="dxa"/>
              <w:right w:w="50" w:type="dxa"/>
            </w:tcMar>
          </w:tcPr>
          <w:p>
            <w:pPr>
              <w:spacing w:before="40" w:after="40"/>
              <w:jc w:val="center"/>
            </w:pPr>
            <w:r>
              <w:rPr>
                <w:rFonts w:ascii="Times New Roman" w:hAnsi="Times New Roman"/>
                <w:sz w:val="15"/>
              </w:rPr>
              <w:t>100</w:t>
            </w:r>
          </w:p>
        </w:tc>
        <w:tc>
          <w:tcPr>
            <w:tcW w:type="dxa" w:w="1260"/>
            <w:tcMar>
              <w:top w:w="40" w:type="dxa"/>
              <w:bottom w:w="40" w:type="dxa"/>
              <w:left w:w="50" w:type="dxa"/>
              <w:right w:w="50" w:type="dxa"/>
            </w:tcMar>
          </w:tcPr>
          <w:p>
            <w:pPr>
              <w:spacing w:before="40" w:after="40"/>
              <w:jc w:val="center"/>
            </w:pPr>
            <w:r>
              <w:rPr>
                <w:rFonts w:ascii="Times New Roman" w:hAnsi="Times New Roman"/>
                <w:sz w:val="15"/>
              </w:rPr>
              <w:t>1.4</w:t>
            </w:r>
          </w:p>
        </w:tc>
        <w:tc>
          <w:tcPr>
            <w:tcW w:type="dxa" w:w="1260"/>
            <w:tcMar>
              <w:top w:w="40" w:type="dxa"/>
              <w:bottom w:w="40" w:type="dxa"/>
              <w:left w:w="50" w:type="dxa"/>
              <w:right w:w="50" w:type="dxa"/>
            </w:tcMar>
          </w:tcPr>
          <w:p>
            <w:pPr>
              <w:spacing w:before="40" w:after="40"/>
              <w:jc w:val="center"/>
            </w:pPr>
            <w:r>
              <w:rPr>
                <w:rFonts w:ascii="Times New Roman" w:hAnsi="Times New Roman"/>
                <w:sz w:val="15"/>
              </w:rPr>
              <w:t>118.5 s</w:t>
            </w:r>
          </w:p>
        </w:tc>
      </w:tr>
      <w:tr>
        <w:tc>
          <w:tcPr>
            <w:tcW w:type="dxa" w:w="1260"/>
            <w:tcMar>
              <w:top w:w="40" w:type="dxa"/>
              <w:bottom w:w="40" w:type="dxa"/>
              <w:left w:w="50" w:type="dxa"/>
              <w:right w:w="50" w:type="dxa"/>
            </w:tcMar>
          </w:tcPr>
          <w:p>
            <w:pPr>
              <w:spacing w:before="40" w:after="40"/>
              <w:jc w:val="center"/>
            </w:pPr>
            <w:r>
              <w:rPr>
                <w:rFonts w:ascii="Times New Roman" w:hAnsi="Times New Roman"/>
                <w:i/>
                <w:sz w:val="15"/>
              </w:rPr>
              <w:t>Cấu hình cũ (Dấu *)</w:t>
            </w:r>
          </w:p>
        </w:tc>
        <w:tc>
          <w:tcPr>
            <w:tcW w:type="dxa" w:w="1260"/>
            <w:tcMar>
              <w:top w:w="40" w:type="dxa"/>
              <w:bottom w:w="40" w:type="dxa"/>
              <w:left w:w="50" w:type="dxa"/>
              <w:right w:w="50" w:type="dxa"/>
            </w:tcMar>
          </w:tcPr>
          <w:p>
            <w:pPr>
              <w:spacing w:before="40" w:after="40"/>
              <w:jc w:val="center"/>
            </w:pPr>
            <w:r>
              <w:rPr>
                <w:rFonts w:ascii="Times New Roman" w:hAnsi="Times New Roman"/>
                <w:i/>
                <w:sz w:val="15"/>
              </w:rPr>
              <w:t>3 trạm, 2 câu</w:t>
            </w:r>
          </w:p>
        </w:tc>
        <w:tc>
          <w:tcPr>
            <w:tcW w:type="dxa" w:w="1260"/>
            <w:tcMar>
              <w:top w:w="40" w:type="dxa"/>
              <w:bottom w:w="40" w:type="dxa"/>
              <w:left w:w="50" w:type="dxa"/>
              <w:right w:w="50" w:type="dxa"/>
            </w:tcMar>
          </w:tcPr>
          <w:p>
            <w:pPr>
              <w:spacing w:before="40" w:after="40"/>
              <w:jc w:val="center"/>
            </w:pPr>
            <w:r>
              <w:rPr>
                <w:rFonts w:ascii="Times New Roman" w:hAnsi="Times New Roman"/>
                <w:i/>
                <w:sz w:val="15"/>
              </w:rPr>
              <w:t>100</w:t>
            </w:r>
          </w:p>
        </w:tc>
        <w:tc>
          <w:tcPr>
            <w:tcW w:type="dxa" w:w="1260"/>
            <w:tcMar>
              <w:top w:w="40" w:type="dxa"/>
              <w:bottom w:w="40" w:type="dxa"/>
              <w:left w:w="50" w:type="dxa"/>
              <w:right w:w="50" w:type="dxa"/>
            </w:tcMar>
          </w:tcPr>
          <w:p>
            <w:pPr>
              <w:spacing w:before="40" w:after="40"/>
              <w:jc w:val="center"/>
            </w:pPr>
            <w:r>
              <w:rPr>
                <w:rFonts w:ascii="Times New Roman" w:hAnsi="Times New Roman"/>
                <w:i/>
                <w:sz w:val="15"/>
              </w:rPr>
              <w:t>0.0</w:t>
            </w:r>
          </w:p>
        </w:tc>
        <w:tc>
          <w:tcPr>
            <w:tcW w:type="dxa" w:w="1260"/>
            <w:tcMar>
              <w:top w:w="40" w:type="dxa"/>
              <w:bottom w:w="40" w:type="dxa"/>
              <w:left w:w="50" w:type="dxa"/>
              <w:right w:w="50" w:type="dxa"/>
            </w:tcMar>
          </w:tcPr>
          <w:p>
            <w:pPr>
              <w:spacing w:before="40" w:after="40"/>
              <w:jc w:val="center"/>
            </w:pPr>
            <w:r>
              <w:rPr>
                <w:rFonts w:ascii="Times New Roman" w:hAnsi="Times New Roman"/>
                <w:i/>
                <w:sz w:val="15"/>
              </w:rPr>
              <w:t>100</w:t>
            </w:r>
          </w:p>
        </w:tc>
        <w:tc>
          <w:tcPr>
            <w:tcW w:type="dxa" w:w="1260"/>
            <w:tcMar>
              <w:top w:w="40" w:type="dxa"/>
              <w:bottom w:w="40" w:type="dxa"/>
              <w:left w:w="50" w:type="dxa"/>
              <w:right w:w="50" w:type="dxa"/>
            </w:tcMar>
          </w:tcPr>
          <w:p>
            <w:pPr>
              <w:spacing w:before="40" w:after="40"/>
              <w:jc w:val="center"/>
            </w:pPr>
            <w:r>
              <w:rPr>
                <w:rFonts w:ascii="Times New Roman" w:hAnsi="Times New Roman"/>
                <w:i/>
                <w:sz w:val="15"/>
              </w:rPr>
              <w:t>0.0</w:t>
            </w:r>
          </w:p>
        </w:tc>
        <w:tc>
          <w:tcPr>
            <w:tcW w:type="dxa" w:w="1260"/>
            <w:tcMar>
              <w:top w:w="40" w:type="dxa"/>
              <w:bottom w:w="40" w:type="dxa"/>
              <w:left w:w="50" w:type="dxa"/>
              <w:right w:w="50" w:type="dxa"/>
            </w:tcMar>
          </w:tcPr>
          <w:p>
            <w:pPr>
              <w:spacing w:before="40" w:after="40"/>
              <w:jc w:val="center"/>
            </w:pPr>
            <w:r>
              <w:rPr>
                <w:rFonts w:ascii="Times New Roman" w:hAnsi="Times New Roman"/>
                <w:i/>
                <w:sz w:val="15"/>
              </w:rPr>
              <w:t>Hết lượt</w:t>
            </w:r>
          </w:p>
        </w:tc>
        <w:tc>
          <w:tcPr>
            <w:tcW w:type="dxa" w:w="1260"/>
            <w:tcMar>
              <w:top w:w="40" w:type="dxa"/>
              <w:bottom w:w="40" w:type="dxa"/>
              <w:left w:w="50" w:type="dxa"/>
              <w:right w:w="50" w:type="dxa"/>
            </w:tcMar>
          </w:tcPr>
          <w:p>
            <w:pPr>
              <w:spacing w:before="40" w:after="40"/>
              <w:jc w:val="center"/>
            </w:pPr>
            <w:r>
              <w:rPr>
                <w:rFonts w:ascii="Times New Roman" w:hAnsi="Times New Roman"/>
                <w:i/>
                <w:sz w:val="15"/>
              </w:rPr>
              <w:t>&gt; 300 s</w:t>
            </w:r>
          </w:p>
        </w:tc>
      </w:tr>
    </w:tbl>
    <w:p>
      <w:pPr>
        <w:spacing w:after="80"/>
      </w:pPr>
    </w:p>
    <w:p>
      <w:pPr>
        <w:spacing w:line="252" w:lineRule="auto" w:after="60"/>
        <w:ind w:firstLine="288"/>
        <w:jc w:val="both"/>
      </w:pPr>
      <w:r>
        <w:rPr>
          <w:rFonts w:ascii="Times New Roman" w:hAnsi="Times New Roman"/>
          <w:sz w:val="19"/>
        </w:rPr>
        <w:t>Kết quả tại Table 1 chứng minh rằng giải pháp Sticky Choice (+) đã nâng tỷ lệ Playability từ 0% lên 100% tuyệt đối. Fixer Agent giải quyết dứt điểm các lỗi nhỏ ở lượt sửa thứ 2, giúp tỷ lệ thành công chung đạt 100%.</w:t>
      </w:r>
    </w:p>
    <w:p>
      <w:pPr>
        <w:keepNext/>
        <w:spacing w:before="240" w:after="80"/>
        <w:jc w:val="center"/>
      </w:pPr>
      <w:r>
        <w:rPr>
          <w:rFonts w:ascii="Times New Roman" w:hAnsi="Times New Roman"/>
          <w:b/>
          <w:sz w:val="20"/>
        </w:rPr>
        <w:t>VI. KẾT LUẬN VÀ HƯỚNG PHÁT TRIỂN</w:t>
      </w:r>
    </w:p>
    <w:p>
      <w:pPr>
        <w:spacing w:line="252" w:lineRule="auto" w:after="60"/>
        <w:ind w:firstLine="288"/>
        <w:jc w:val="both"/>
      </w:pPr>
      <w:r>
        <w:rPr>
          <w:rFonts w:ascii="Times New Roman" w:hAnsi="Times New Roman"/>
          <w:sz w:val="19"/>
        </w:rPr>
        <w:t>Nghiên cứu khẳng định tính khả thi của việc ứng dụng LLM nguồn mở trong tự động hóa xây dựng trò chơi giáo dục tương tác tiếng Việt. Hệ thống SINE-VN kết hợp cấu trúc mầm dữ liệu, kiểm thử tự động CPQ và toán tử lựa chọn vĩnh viễn đã loại bỏ hoàn toàn các lỗi ảo giác và gãy cấu trúc logic.</w:t>
      </w:r>
    </w:p>
    <w:p>
      <w:pPr>
        <w:spacing w:line="252" w:lineRule="auto" w:after="60"/>
        <w:ind w:firstLine="288"/>
        <w:jc w:val="both"/>
      </w:pPr>
      <w:r>
        <w:rPr>
          <w:rFonts w:ascii="Times New Roman" w:hAnsi="Times New Roman"/>
          <w:sz w:val="19"/>
        </w:rPr>
        <w:t>Trong tương lai, chúng tôi dự kiến tích hợp mô hình khuếch tán tự động sinh hình ảnh minh họa cho từng phân cảnh và mở rộng sang thể loại game định vị không gian (Ambient Serious Games) trong khuôn viên trường học.</w:t>
      </w:r>
    </w:p>
    <w:p>
      <w:pPr>
        <w:keepNext/>
        <w:spacing w:before="240" w:after="80"/>
        <w:jc w:val="center"/>
      </w:pPr>
      <w:r>
        <w:rPr>
          <w:rFonts w:ascii="Times New Roman" w:hAnsi="Times New Roman"/>
          <w:b/>
          <w:sz w:val="20"/>
        </w:rPr>
        <w:t>TÀI LIỆU THAM KHẢO</w:t>
      </w:r>
    </w:p>
    <w:p>
      <w:pPr>
        <w:spacing w:after="40" w:line="240" w:lineRule="auto"/>
        <w:ind w:left="288" w:hanging="288"/>
        <w:jc w:val="both"/>
      </w:pPr>
      <w:r>
        <w:rPr>
          <w:rFonts w:ascii="Times New Roman" w:hAnsi="Times New Roman"/>
          <w:sz w:val="16"/>
        </w:rPr>
        <w:t>[1] F. Rogosch and A. Schrader, "Automated Generation and Evaluation of Interactive-Fiction Serious Games with Open-Weight LLMs," Applied Sciences, vol. 16, no. 6, p. 2932, 2026.</w:t>
      </w:r>
    </w:p>
    <w:p>
      <w:pPr>
        <w:spacing w:after="40" w:line="240" w:lineRule="auto"/>
        <w:ind w:left="288" w:hanging="288"/>
        <w:jc w:val="both"/>
      </w:pPr>
      <w:r>
        <w:rPr>
          <w:rFonts w:ascii="Times New Roman" w:hAnsi="Times New Roman"/>
          <w:sz w:val="16"/>
        </w:rPr>
        <w:t>[2] T. M. Connolly et al., "A systematic literature review of empirical evidence on computer games and serious games," Computers &amp; Education, vol. 59, no. 2, pp. 661–686, 2012.</w:t>
      </w:r>
    </w:p>
    <w:p>
      <w:pPr>
        <w:spacing w:after="40" w:line="240" w:lineRule="auto"/>
        <w:ind w:left="288" w:hanging="288"/>
        <w:jc w:val="both"/>
      </w:pPr>
      <w:r>
        <w:rPr>
          <w:rFonts w:ascii="Times New Roman" w:hAnsi="Times New Roman"/>
          <w:sz w:val="16"/>
        </w:rPr>
        <w:t>[3] F. Horn and S. Göbel, "AI as a Co-creator: A Survey on AI Support for Educational Game Authoring Tools," in Proc. JCSG, LNCS, vol. 15259, Springer, pp. 3–18, 2025.</w:t>
      </w:r>
    </w:p>
    <w:p>
      <w:pPr>
        <w:spacing w:after="40" w:line="240" w:lineRule="auto"/>
        <w:ind w:left="288" w:hanging="288"/>
        <w:jc w:val="both"/>
      </w:pPr>
      <w:r>
        <w:rPr>
          <w:rFonts w:ascii="Times New Roman" w:hAnsi="Times New Roman"/>
          <w:sz w:val="16"/>
        </w:rPr>
        <w:t>[4] R. Gallotta et al., "Large Language Models and Games: A Survey and Roadmap," IEEE Trans. on Games, vol. 16, pp. 1–18, 2024.</w:t>
      </w:r>
    </w:p>
    <w:p>
      <w:pPr>
        <w:spacing w:after="40" w:line="240" w:lineRule="auto"/>
        <w:ind w:left="288" w:hanging="288"/>
        <w:jc w:val="both"/>
      </w:pPr>
      <w:r>
        <w:rPr>
          <w:rFonts w:ascii="Times New Roman" w:hAnsi="Times New Roman"/>
          <w:sz w:val="16"/>
        </w:rPr>
        <w:t>[5] E. Zhou, S. Basavatia, M. Siam, Z. Chen, and M. O. Riedl, "STORY2GAME: Generating (Almost) Everything in an Interactive Fiction Game," arXiv:2505.03547, 2025.</w:t>
      </w:r>
    </w:p>
    <w:p>
      <w:pPr>
        <w:spacing w:after="40" w:line="240" w:lineRule="auto"/>
        <w:ind w:left="288" w:hanging="288"/>
        <w:jc w:val="both"/>
      </w:pPr>
      <w:r>
        <w:rPr>
          <w:rFonts w:ascii="Times New Roman" w:hAnsi="Times New Roman"/>
          <w:sz w:val="16"/>
        </w:rPr>
        <w:t>[6] M. O. Riedl and V. Bulitko, "Interactive Narrative: An Intelligent Systems Approach," AI Magazine, vol. 34, no. 1, pp. 67–77, 2013.</w:t>
      </w:r>
    </w:p>
    <w:p>
      <w:pPr>
        <w:spacing w:after="40" w:line="240" w:lineRule="auto"/>
        <w:ind w:left="288" w:hanging="288"/>
        <w:jc w:val="both"/>
      </w:pPr>
      <w:r>
        <w:rPr>
          <w:rFonts w:ascii="Times New Roman" w:hAnsi="Times New Roman"/>
          <w:sz w:val="16"/>
        </w:rPr>
        <w:t>[7] Inkle Studios, "Ink: Inkle's Narrative Scripting Language," 2025. [Online]. Available: https://www.inklestudios.com/ink/</w:t>
      </w:r>
    </w:p>
    <w:p>
      <w:pPr>
        <w:spacing w:after="40" w:line="240" w:lineRule="auto"/>
        <w:ind w:left="288" w:hanging="288"/>
        <w:jc w:val="both"/>
      </w:pPr>
      <w:r>
        <w:rPr>
          <w:rFonts w:ascii="Times New Roman" w:hAnsi="Times New Roman"/>
          <w:sz w:val="16"/>
        </w:rPr>
        <w:t>[8] T. Tanaka and E. Simo-Serra, "Grammar-based Game Description Generation using Large Language Models," IEEE Trans. on Games, vol. 18, no. 1, pp. 30–43, 2024.</w:t>
      </w:r>
    </w:p>
    <w:p>
      <w:pPr>
        <w:spacing w:after="40" w:line="240" w:lineRule="auto"/>
        <w:ind w:left="288" w:hanging="288"/>
        <w:jc w:val="both"/>
      </w:pPr>
      <w:r>
        <w:rPr>
          <w:rFonts w:ascii="Times New Roman" w:hAnsi="Times New Roman"/>
          <w:sz w:val="16"/>
        </w:rPr>
        <w:t>[9] S. Buongiorno et al., "PANGeA: Procedural artificial narrative using generative AI for turn-based RPGs," in Proc. AAAI AIIDE, vol. 20, pp. 156–166, 2024.</w:t>
      </w:r>
    </w:p>
    <w:p>
      <w:pPr>
        <w:spacing w:after="40" w:line="240" w:lineRule="auto"/>
        <w:ind w:left="288" w:hanging="288"/>
        <w:jc w:val="both"/>
      </w:pPr>
      <w:r>
        <w:rPr>
          <w:rFonts w:ascii="Times New Roman" w:hAnsi="Times New Roman"/>
          <w:sz w:val="16"/>
        </w:rPr>
        <w:t>[10] Qwen Team, "Qwen2.5: A Party of Foundation Models," arXiv:2412.15115, 2024.</w:t>
      </w:r>
    </w:p>
    <w:sectPr w:rsidR="00FC693F" w:rsidRPr="0006063C" w:rsidSect="00034616">
      <w:type w:val="continuous"/>
      <w:pgSz w:w="12240" w:h="15840"/>
      <w:pgMar w:top="1080" w:right="1080" w:bottom="1080" w:left="1080" w:header="720" w:footer="720" w:gutter="0"/>
      <w:cols w:space="72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