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Friendly, Sonic, Social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Growl lowers all Legal Targets Attack 1 Combat Stage.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Friendly, Sonic, Social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Growl lowers all Legal Targets Attack 1 Combat Stage.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Growl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Growl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1 Target, Dash, Push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is pushed 2 Meters.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1 Target, Dash, Push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is pushed 2 Meters.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Tackle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Tackle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Confused. On miss, the target suffers a -2 penalty to Accuracy Rolls for one full round.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Confused. On miss, the target suffers a -2 penalty to Accuracy Rolls for one full round.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Sweet Kiss</w:t>
                            </w:r>
                            <w:r>
                              <w:br/>
                              <w:t>Fairy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Sweet Kiss</w:t>
                      </w:r>
                      <w:r>
                        <w:br/>
                        <w:t>Fairy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Taunt</w:t>
                            </w:r>
                            <w:r>
                              <w:br/>
                              <w:t>Dark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Taunt</w:t>
                      </w:r>
                      <w:r>
                        <w:br/>
                        <w:t>Dark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Enraged.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Inversed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Enraged.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Inversed Appeal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target’s Special Attack is lowered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target’s Special Attack is lowered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Confide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Confide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Bourbon (Fletchling)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Bourbon (Fletchling)</w:t>
                            <w:br/>
                            <w:t>Jeffrey Alborough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Bourbon (Fletchling)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Bourbon (Fletchling)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