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4, 1 Target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Thunder Shock Paralyzes the target on 17+. Grants Zapper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4, 1 Target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Thunder Shock Paralyzes the target on 17+. Grants Zapper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Special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Special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Thunder Shock</w:t>
                            </w:r>
                            <w:r>
                              <w:br/>
                              <w:t>Electric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>DB 6: 2d6+8+9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Thunder Shock</w:t>
                      </w:r>
                      <w:r>
                        <w:br/>
                        <w:t>Electric</w:t>
                      </w:r>
                    </w:p>
                    <w:p w14:paraId="1D17D686" w14:textId="6CC8F44B" w:rsidR="0080636C" w:rsidRDefault="0080636C" w:rsidP="0080636C">
                      <w:r>
                        <w:t>DB 6: 2d6+8+9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6, 1 Target, Social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Charm lowers the target’s Attack 2 Combat Stages.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6, 1 Target, Social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Charm lowers the target’s Attack 2 Combat Stages.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Charm</w:t>
                            </w:r>
                            <w:r>
                              <w:br/>
                              <w:t>Fairy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Charm</w:t>
                      </w:r>
                      <w:r>
                        <w:br/>
                        <w:t>Fairy</w:t>
                      </w:r>
                    </w:p>
                    <w:p w14:paraId="220A2773" w14:textId="6F655401" w:rsidR="008A5E6F" w:rsidRDefault="008A5E6F" w:rsidP="008A5E6F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Burst 2, Friendly, Sonic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Special Defense lowered 2 Combat Stages.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Burst 2, Friendly, Sonic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Special Defense lowered 2 Combat Stages.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Metal Sound</w:t>
                            </w:r>
                            <w:r>
                              <w:br/>
                              <w:t>Steel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Metal Sound</w:t>
                      </w:r>
                      <w:r>
                        <w:br/>
                        <w:t>Steel</w:t>
                      </w:r>
                    </w:p>
                    <w:p w14:paraId="3F44B346" w14:textId="1FEA8BD8" w:rsidR="00D65C47" w:rsidRDefault="00D65C47" w:rsidP="00D65C47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Screech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Screech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Burst 2, Friendly, Sonic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Defense lowered 2 Combat Stages.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Burst 2, Friendly, Sonic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Defense lowered 2 Combat Stages.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4, 1 Target, Sonic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becomes Confused. On miss, the target suffers a -2 penalty to Accuracy Rolls for one full round.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4, 1 Target, Sonic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becomes Confused. On miss, the target suffers a -2 penalty to Accuracy Rolls for one full round.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Supersonic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Supersonic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(Pikachu)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(Pikachu)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(Pikachu)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(Pikachu)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