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D6BB" w14:textId="77777777" w:rsidR="00F9198C" w:rsidRPr="00960E49" w:rsidRDefault="00000000">
      <w:pPr>
        <w:spacing w:after="20"/>
        <w:jc w:val="center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  <w:sz w:val="28"/>
          <w:szCs w:val="28"/>
        </w:rPr>
        <w:t>Hailemariam (Haile) Teshome (He/Him/His)</w:t>
      </w:r>
    </w:p>
    <w:p w14:paraId="3978A185" w14:textId="3E88274C" w:rsidR="00F9198C" w:rsidRPr="00960E49" w:rsidRDefault="00000000">
      <w:pPr>
        <w:spacing w:after="40"/>
        <w:jc w:val="center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  <w:sz w:val="19"/>
          <w:szCs w:val="19"/>
        </w:rPr>
        <w:t xml:space="preserve">San Francisco, CA | P: (951) 567-4691 | Email: haile.teshome@ucsf.edu | </w:t>
      </w:r>
      <w:hyperlink r:id="rId5" w:history="1">
        <w:r w:rsidR="00F9198C" w:rsidRPr="00960E49">
          <w:rPr>
            <w:rStyle w:val="Hyperlink"/>
            <w:rFonts w:ascii="Cambria" w:eastAsia="Malgun Gothic" w:hAnsi="Cambria" w:cs="Arial"/>
            <w:sz w:val="19"/>
            <w:szCs w:val="19"/>
          </w:rPr>
          <w:t>www.linkedin.com/in/haile-teshome</w:t>
        </w:r>
      </w:hyperlink>
    </w:p>
    <w:p w14:paraId="63D94022" w14:textId="77777777" w:rsidR="00F9198C" w:rsidRPr="00960E49" w:rsidRDefault="00000000">
      <w:pPr>
        <w:pBdr>
          <w:bottom w:val="single" w:sz="4" w:space="1" w:color="000000"/>
        </w:pBdr>
        <w:spacing w:before="160" w:after="4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  <w:sz w:val="22"/>
          <w:szCs w:val="22"/>
        </w:rPr>
        <w:t>EDUCATION</w:t>
      </w:r>
    </w:p>
    <w:p w14:paraId="207E49DF" w14:textId="56DE633E" w:rsidR="00F9198C" w:rsidRPr="00960E49" w:rsidRDefault="00000000" w:rsidP="00B03358">
      <w:pPr>
        <w:tabs>
          <w:tab w:val="right" w:pos="9360"/>
        </w:tabs>
        <w:spacing w:before="120"/>
        <w:rPr>
          <w:rFonts w:ascii="Cambria" w:eastAsia="Malgun Gothic" w:hAnsi="Cambria" w:cs="Arial"/>
          <w:color w:val="000000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M.S. Health Data Science</w:t>
      </w:r>
      <w:r w:rsidRPr="00960E49">
        <w:rPr>
          <w:rFonts w:ascii="Cambria" w:eastAsia="Malgun Gothic" w:hAnsi="Cambria" w:cs="Arial"/>
          <w:color w:val="000000"/>
        </w:rPr>
        <w:tab/>
      </w:r>
      <w:r w:rsidR="00833CA8" w:rsidRPr="00960E49">
        <w:rPr>
          <w:rFonts w:ascii="Cambria" w:eastAsia="Malgun Gothic" w:hAnsi="Cambria" w:cs="Arial"/>
          <w:color w:val="000000"/>
        </w:rPr>
        <w:t xml:space="preserve">     </w:t>
      </w:r>
      <w:r w:rsidR="001C103D" w:rsidRPr="00960E49">
        <w:rPr>
          <w:rFonts w:ascii="Cambria" w:eastAsia="Malgun Gothic" w:hAnsi="Cambria" w:cs="Arial"/>
          <w:color w:val="000000"/>
        </w:rPr>
        <w:t xml:space="preserve">  </w:t>
      </w:r>
      <w:r w:rsidR="00650F72">
        <w:rPr>
          <w:rFonts w:ascii="Cambria" w:eastAsia="Malgun Gothic" w:hAnsi="Cambria" w:cs="Arial"/>
          <w:color w:val="000000"/>
        </w:rPr>
        <w:t xml:space="preserve">        </w:t>
      </w:r>
      <w:r w:rsidRPr="00960E49">
        <w:rPr>
          <w:rFonts w:ascii="Cambria" w:eastAsia="Malgun Gothic" w:hAnsi="Cambria" w:cs="Arial"/>
          <w:color w:val="000000"/>
        </w:rPr>
        <w:t>Expected May 2026</w:t>
      </w:r>
      <w:r w:rsidR="001C103D" w:rsidRPr="00960E49">
        <w:rPr>
          <w:rFonts w:ascii="Cambria" w:eastAsia="Malgun Gothic" w:hAnsi="Cambria" w:cs="Arial"/>
          <w:color w:val="000000"/>
        </w:rPr>
        <w:tab/>
      </w:r>
    </w:p>
    <w:p w14:paraId="0A71D7CD" w14:textId="48457944" w:rsidR="00F9198C" w:rsidRPr="00960E49" w:rsidRDefault="00000000" w:rsidP="00833CA8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University of California San Francisco – San Francisco, CA</w:t>
      </w:r>
      <w:r w:rsidR="00833CA8" w:rsidRPr="00960E49">
        <w:rPr>
          <w:rFonts w:ascii="Cambria" w:eastAsia="Malgun Gothic" w:hAnsi="Cambria" w:cs="Arial"/>
        </w:rPr>
        <w:tab/>
      </w:r>
      <w:r w:rsidR="00833CA8" w:rsidRPr="00960E49">
        <w:rPr>
          <w:rFonts w:ascii="Cambria" w:eastAsia="Malgun Gothic" w:hAnsi="Cambria" w:cs="Arial"/>
        </w:rPr>
        <w:tab/>
      </w:r>
      <w:r w:rsidR="00833CA8" w:rsidRPr="00960E49">
        <w:rPr>
          <w:rFonts w:ascii="Cambria" w:eastAsia="Malgun Gothic" w:hAnsi="Cambria" w:cs="Arial"/>
        </w:rPr>
        <w:tab/>
      </w:r>
      <w:r w:rsidR="00833CA8" w:rsidRPr="00960E49">
        <w:rPr>
          <w:rFonts w:ascii="Cambria" w:eastAsia="Malgun Gothic" w:hAnsi="Cambria" w:cs="Arial"/>
        </w:rPr>
        <w:tab/>
      </w:r>
      <w:r w:rsidR="00833CA8" w:rsidRPr="00960E49">
        <w:rPr>
          <w:rFonts w:ascii="Cambria" w:eastAsia="Malgun Gothic" w:hAnsi="Cambria" w:cs="Arial"/>
        </w:rPr>
        <w:tab/>
        <w:t xml:space="preserve">       </w:t>
      </w:r>
      <w:r w:rsidR="001C103D" w:rsidRPr="00960E49">
        <w:rPr>
          <w:rFonts w:ascii="Cambria" w:eastAsia="Malgun Gothic" w:hAnsi="Cambria" w:cs="Arial"/>
        </w:rPr>
        <w:t xml:space="preserve"> </w:t>
      </w:r>
      <w:r w:rsidR="00650F72">
        <w:rPr>
          <w:rFonts w:ascii="Cambria" w:eastAsia="Malgun Gothic" w:hAnsi="Cambria" w:cs="Arial"/>
        </w:rPr>
        <w:t xml:space="preserve">                   </w:t>
      </w:r>
      <w:r w:rsidRPr="00960E49">
        <w:rPr>
          <w:rFonts w:ascii="Cambria" w:eastAsia="Malgun Gothic" w:hAnsi="Cambria" w:cs="Arial"/>
          <w:color w:val="000000"/>
        </w:rPr>
        <w:t>GPA: 3.92</w:t>
      </w:r>
    </w:p>
    <w:p w14:paraId="4C707EA2" w14:textId="505F1974" w:rsidR="00F9198C" w:rsidRPr="00960E49" w:rsidRDefault="00000000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UCSF-Stanford Exchange Scholar</w:t>
      </w:r>
      <w:proofErr w:type="gramStart"/>
      <w:r w:rsidRPr="00960E49">
        <w:rPr>
          <w:rFonts w:ascii="Cambria" w:eastAsia="Malgun Gothic" w:hAnsi="Cambria" w:cs="Arial"/>
          <w:color w:val="000000"/>
        </w:rPr>
        <w:tab/>
      </w:r>
      <w:r w:rsidR="00650F72">
        <w:rPr>
          <w:rFonts w:ascii="Cambria" w:eastAsia="Malgun Gothic" w:hAnsi="Cambria" w:cs="Arial"/>
          <w:color w:val="000000"/>
        </w:rPr>
        <w:t xml:space="preserve">  </w:t>
      </w:r>
      <w:r w:rsidRPr="00960E49">
        <w:rPr>
          <w:rFonts w:ascii="Cambria" w:eastAsia="Malgun Gothic" w:hAnsi="Cambria" w:cs="Arial"/>
          <w:color w:val="000000"/>
        </w:rPr>
        <w:t>2025</w:t>
      </w:r>
      <w:proofErr w:type="gramEnd"/>
      <w:r w:rsidRPr="00960E49">
        <w:rPr>
          <w:rFonts w:ascii="Cambria" w:eastAsia="Malgun Gothic" w:hAnsi="Cambria" w:cs="Arial"/>
          <w:color w:val="000000"/>
        </w:rPr>
        <w:t xml:space="preserve"> – 2026</w:t>
      </w:r>
    </w:p>
    <w:p w14:paraId="12B6D84F" w14:textId="2AD1EBC5" w:rsidR="00F9198C" w:rsidRPr="00960E49" w:rsidRDefault="00000000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Stanford University – Stanford, CA</w:t>
      </w:r>
      <w:r w:rsidR="00F32BF4" w:rsidRPr="00960E49">
        <w:rPr>
          <w:rFonts w:ascii="Cambria" w:eastAsia="Malgun Gothic" w:hAnsi="Cambria" w:cs="Arial"/>
        </w:rPr>
        <w:t xml:space="preserve">         </w:t>
      </w:r>
      <w:r w:rsidR="00F32BF4" w:rsidRPr="00960E49">
        <w:rPr>
          <w:rFonts w:ascii="Cambria" w:eastAsia="Malgun Gothic" w:hAnsi="Cambria" w:cs="Arial"/>
        </w:rPr>
        <w:tab/>
      </w:r>
      <w:r w:rsidR="00F32BF4" w:rsidRPr="00960E49">
        <w:rPr>
          <w:rFonts w:ascii="Cambria" w:eastAsia="Malgun Gothic" w:hAnsi="Cambria" w:cs="Arial"/>
        </w:rPr>
        <w:tab/>
      </w:r>
      <w:r w:rsidR="00F32BF4" w:rsidRPr="00960E49">
        <w:rPr>
          <w:rFonts w:ascii="Cambria" w:eastAsia="Malgun Gothic" w:hAnsi="Cambria" w:cs="Arial"/>
        </w:rPr>
        <w:tab/>
      </w:r>
      <w:r w:rsidR="00F32BF4" w:rsidRPr="00960E49">
        <w:rPr>
          <w:rFonts w:ascii="Cambria" w:eastAsia="Malgun Gothic" w:hAnsi="Cambria" w:cs="Arial"/>
        </w:rPr>
        <w:tab/>
      </w:r>
      <w:r w:rsidR="00F32BF4" w:rsidRPr="00960E49">
        <w:rPr>
          <w:rFonts w:ascii="Cambria" w:eastAsia="Malgun Gothic" w:hAnsi="Cambria" w:cs="Arial"/>
        </w:rPr>
        <w:tab/>
      </w:r>
      <w:r w:rsidR="00F32BF4" w:rsidRPr="00960E49">
        <w:rPr>
          <w:rFonts w:ascii="Cambria" w:eastAsia="Malgun Gothic" w:hAnsi="Cambria" w:cs="Arial"/>
        </w:rPr>
        <w:tab/>
      </w:r>
      <w:r w:rsidR="00F32BF4" w:rsidRPr="00960E49">
        <w:rPr>
          <w:rFonts w:ascii="Cambria" w:eastAsia="Malgun Gothic" w:hAnsi="Cambria" w:cs="Arial"/>
        </w:rPr>
        <w:tab/>
      </w:r>
      <w:r w:rsidR="00F32BF4" w:rsidRPr="00960E49">
        <w:rPr>
          <w:rFonts w:ascii="Cambria" w:eastAsia="Malgun Gothic" w:hAnsi="Cambria" w:cs="Arial"/>
        </w:rPr>
        <w:tab/>
        <w:t xml:space="preserve">           </w:t>
      </w:r>
      <w:r w:rsidR="00F32BF4" w:rsidRPr="00960E49">
        <w:rPr>
          <w:rFonts w:ascii="Cambria" w:eastAsia="Malgun Gothic" w:hAnsi="Cambria" w:cs="Arial"/>
          <w:color w:val="000000"/>
        </w:rPr>
        <w:t>GPA: 4.3</w:t>
      </w:r>
    </w:p>
    <w:p w14:paraId="0B94FECF" w14:textId="70B671F0" w:rsidR="00F9198C" w:rsidRPr="00650F72" w:rsidRDefault="00000000">
      <w:pPr>
        <w:spacing w:before="14" w:after="14"/>
        <w:rPr>
          <w:rFonts w:ascii="Cambria" w:eastAsia="Malgun Gothic" w:hAnsi="Cambria" w:cs="Arial"/>
          <w:b/>
          <w:bCs/>
        </w:rPr>
      </w:pPr>
      <w:r w:rsidRPr="00960E49">
        <w:rPr>
          <w:rFonts w:ascii="Cambria" w:eastAsia="Malgun Gothic" w:hAnsi="Cambria" w:cs="Arial"/>
          <w:color w:val="000000"/>
        </w:rPr>
        <w:t xml:space="preserve">Courses: Foundation Models in Healthcare, </w:t>
      </w:r>
      <w:r w:rsidRPr="0054785D">
        <w:rPr>
          <w:rFonts w:ascii="Cambria" w:eastAsia="Malgun Gothic" w:hAnsi="Cambria" w:cs="Arial"/>
          <w:color w:val="000000"/>
        </w:rPr>
        <w:t>Deep Reinforcement Learning</w:t>
      </w:r>
      <w:r w:rsidR="00650F72" w:rsidRPr="0054785D">
        <w:rPr>
          <w:rFonts w:ascii="Cambria" w:eastAsia="Malgun Gothic" w:hAnsi="Cambria" w:cs="Arial"/>
          <w:color w:val="000000"/>
        </w:rPr>
        <w:t xml:space="preserve"> (Current)</w:t>
      </w:r>
    </w:p>
    <w:p w14:paraId="6DFFEFD6" w14:textId="2C922794" w:rsidR="00F9198C" w:rsidRPr="00960E49" w:rsidRDefault="00000000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B.S. Atmospheric and Oceanic Science</w:t>
      </w:r>
      <w:r w:rsidRPr="00960E49">
        <w:rPr>
          <w:rFonts w:ascii="Cambria" w:eastAsia="Malgun Gothic" w:hAnsi="Cambria" w:cs="Arial"/>
          <w:color w:val="000000"/>
        </w:rPr>
        <w:tab/>
      </w:r>
      <w:r w:rsidR="00650F72">
        <w:rPr>
          <w:rFonts w:ascii="Cambria" w:eastAsia="Malgun Gothic" w:hAnsi="Cambria" w:cs="Arial"/>
          <w:color w:val="000000"/>
        </w:rPr>
        <w:t xml:space="preserve"> </w:t>
      </w:r>
      <w:r w:rsidRPr="00960E49">
        <w:rPr>
          <w:rFonts w:ascii="Cambria" w:eastAsia="Malgun Gothic" w:hAnsi="Cambria" w:cs="Arial"/>
          <w:color w:val="000000"/>
        </w:rPr>
        <w:t>2021</w:t>
      </w:r>
    </w:p>
    <w:p w14:paraId="0EA0DE21" w14:textId="77777777" w:rsidR="00F9198C" w:rsidRPr="00960E49" w:rsidRDefault="00000000">
      <w:pPr>
        <w:rPr>
          <w:rFonts w:ascii="Cambria" w:eastAsia="Malgun Gothic" w:hAnsi="Cambria" w:cs="Arial"/>
          <w:i/>
          <w:iCs/>
          <w:color w:val="000000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University of California Los Angeles – Los Angeles, CA</w:t>
      </w:r>
    </w:p>
    <w:p w14:paraId="186EEC9E" w14:textId="77777777" w:rsidR="001C103D" w:rsidRPr="00960E49" w:rsidRDefault="001C103D">
      <w:pPr>
        <w:rPr>
          <w:rFonts w:ascii="Cambria" w:eastAsia="Malgun Gothic" w:hAnsi="Cambria" w:cs="Arial"/>
        </w:rPr>
      </w:pPr>
    </w:p>
    <w:p w14:paraId="4C76555B" w14:textId="77777777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Relevant Coursework:</w:t>
      </w:r>
      <w:r w:rsidRPr="00960E49">
        <w:rPr>
          <w:rFonts w:ascii="Cambria" w:eastAsia="Malgun Gothic" w:hAnsi="Cambria" w:cs="Arial"/>
          <w:color w:val="000000"/>
        </w:rPr>
        <w:t xml:space="preserve"> Machine &amp; Deep Learning, NLP, Data Mining, Bioinformatics, Algorithms, Linear Algebra, Probability Theory, Biostatistics, Databases</w:t>
      </w:r>
    </w:p>
    <w:p w14:paraId="72B554D4" w14:textId="77777777" w:rsidR="00F9198C" w:rsidRPr="00960E49" w:rsidRDefault="00000000">
      <w:pPr>
        <w:pBdr>
          <w:bottom w:val="single" w:sz="4" w:space="1" w:color="000000"/>
        </w:pBdr>
        <w:spacing w:before="160" w:after="4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  <w:sz w:val="22"/>
          <w:szCs w:val="22"/>
        </w:rPr>
        <w:t>EXPERIENCE</w:t>
      </w:r>
    </w:p>
    <w:p w14:paraId="095CC8D2" w14:textId="63C6428B" w:rsidR="0054785D" w:rsidRPr="00960E49" w:rsidRDefault="0054785D" w:rsidP="0054785D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  <w:b/>
          <w:bCs/>
          <w:color w:val="000000"/>
        </w:rPr>
        <w:t>AI/ ML Research Engineer</w:t>
      </w:r>
      <w:r w:rsidRPr="00960E49">
        <w:rPr>
          <w:rFonts w:ascii="Cambria" w:eastAsia="Malgun Gothic" w:hAnsi="Cambria" w:cs="Arial"/>
          <w:color w:val="000000"/>
        </w:rPr>
        <w:tab/>
        <w:t>Nov 2025 – Present</w:t>
      </w:r>
    </w:p>
    <w:p w14:paraId="4790E789" w14:textId="7CB9185D" w:rsidR="0054785D" w:rsidRPr="00960E49" w:rsidRDefault="0054785D" w:rsidP="0054785D">
      <w:pPr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  <w:i/>
          <w:iCs/>
          <w:color w:val="000000"/>
        </w:rPr>
        <w:t xml:space="preserve">Siemens </w:t>
      </w:r>
      <w:proofErr w:type="spellStart"/>
      <w:r>
        <w:rPr>
          <w:rFonts w:ascii="Cambria" w:eastAsia="Malgun Gothic" w:hAnsi="Cambria" w:cs="Arial"/>
          <w:i/>
          <w:iCs/>
          <w:color w:val="000000"/>
        </w:rPr>
        <w:t>Heathineers</w:t>
      </w:r>
      <w:proofErr w:type="spellEnd"/>
      <w:r>
        <w:rPr>
          <w:rFonts w:ascii="Cambria" w:eastAsia="Malgun Gothic" w:hAnsi="Cambria" w:cs="Arial"/>
          <w:i/>
          <w:iCs/>
          <w:color w:val="000000"/>
        </w:rPr>
        <w:t>/ Varian Medical Systems</w:t>
      </w:r>
      <w:r w:rsidRPr="00960E49">
        <w:rPr>
          <w:rFonts w:ascii="Cambria" w:eastAsia="Malgun Gothic" w:hAnsi="Cambria" w:cs="Arial"/>
          <w:i/>
          <w:iCs/>
          <w:color w:val="000000"/>
        </w:rPr>
        <w:t xml:space="preserve">– </w:t>
      </w:r>
      <w:proofErr w:type="spellStart"/>
      <w:r>
        <w:rPr>
          <w:rFonts w:ascii="Cambria" w:eastAsia="Malgun Gothic" w:hAnsi="Cambria" w:cs="Arial"/>
          <w:i/>
          <w:iCs/>
          <w:color w:val="000000"/>
        </w:rPr>
        <w:t>Palt</w:t>
      </w:r>
      <w:proofErr w:type="spellEnd"/>
      <w:r>
        <w:rPr>
          <w:rFonts w:ascii="Cambria" w:eastAsia="Malgun Gothic" w:hAnsi="Cambria" w:cs="Arial"/>
          <w:i/>
          <w:iCs/>
          <w:color w:val="000000"/>
        </w:rPr>
        <w:t xml:space="preserve"> Alto</w:t>
      </w:r>
      <w:r w:rsidRPr="00960E49">
        <w:rPr>
          <w:rFonts w:ascii="Cambria" w:eastAsia="Malgun Gothic" w:hAnsi="Cambria" w:cs="Arial"/>
          <w:i/>
          <w:iCs/>
          <w:color w:val="000000"/>
        </w:rPr>
        <w:t>, CA</w:t>
      </w:r>
    </w:p>
    <w:p w14:paraId="1D0F59C0" w14:textId="77777777" w:rsidR="0054785D" w:rsidRPr="00960E49" w:rsidRDefault="0054785D" w:rsidP="0054785D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Research Advisors: Dr. Julian Hong, Dr. Madhumita Sushil</w:t>
      </w:r>
    </w:p>
    <w:p w14:paraId="70F2EBAB" w14:textId="77777777" w:rsidR="0054785D" w:rsidRPr="00960E49" w:rsidRDefault="0054785D" w:rsidP="0054785D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Developing multimodal clinical foundation models (VLMs) that fuse medical imaging with unstructured pathology reports for longitudinal brain and prostate cancer diagnostics; implementing fine-tuning (</w:t>
      </w:r>
      <w:proofErr w:type="spellStart"/>
      <w:r w:rsidRPr="00960E49">
        <w:rPr>
          <w:rFonts w:ascii="Cambria" w:eastAsia="Malgun Gothic" w:hAnsi="Cambria" w:cs="Arial"/>
          <w:color w:val="000000"/>
        </w:rPr>
        <w:t>LoRA</w:t>
      </w:r>
      <w:proofErr w:type="spellEnd"/>
      <w:r w:rsidRPr="00960E49">
        <w:rPr>
          <w:rFonts w:ascii="Cambria" w:eastAsia="Malgun Gothic" w:hAnsi="Cambria" w:cs="Arial"/>
          <w:color w:val="000000"/>
        </w:rPr>
        <w:t>/</w:t>
      </w:r>
      <w:proofErr w:type="spellStart"/>
      <w:r w:rsidRPr="00960E49">
        <w:rPr>
          <w:rFonts w:ascii="Cambria" w:eastAsia="Malgun Gothic" w:hAnsi="Cambria" w:cs="Arial"/>
          <w:color w:val="000000"/>
        </w:rPr>
        <w:t>QLoRA</w:t>
      </w:r>
      <w:proofErr w:type="spellEnd"/>
      <w:r w:rsidRPr="00960E49">
        <w:rPr>
          <w:rFonts w:ascii="Cambria" w:eastAsia="Malgun Gothic" w:hAnsi="Cambria" w:cs="Arial"/>
          <w:color w:val="000000"/>
        </w:rPr>
        <w:t>) to adapt pretrained models to clinical data distributions.</w:t>
      </w:r>
    </w:p>
    <w:p w14:paraId="324805EB" w14:textId="77777777" w:rsidR="0054785D" w:rsidRPr="00960E49" w:rsidRDefault="0054785D" w:rsidP="0054785D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Designing and benchmarking Transformer and Mamba-based architectures for cross-modal fusion across radiology, pathology, and EHR records; evaluating tradeoffs in model capacity, data mixture, and domain adaptation cost.</w:t>
      </w:r>
    </w:p>
    <w:p w14:paraId="2259D740" w14:textId="0F186D5A" w:rsidR="0054785D" w:rsidRPr="0054785D" w:rsidRDefault="0054785D" w:rsidP="0054785D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Building evaluation pipelines measuring diagnostic accuracy, confidence calibration, and cross-cohort generalization; findings informing two in-submission papers on foundation model specialization and AI-enabled systematic review tooling.</w:t>
      </w:r>
    </w:p>
    <w:p w14:paraId="318441E0" w14:textId="5E0FE1E4" w:rsidR="00F9198C" w:rsidRPr="00960E49" w:rsidRDefault="00000000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Graduate ML Researcher</w:t>
      </w:r>
      <w:r w:rsidRPr="00960E49">
        <w:rPr>
          <w:rFonts w:ascii="Cambria" w:eastAsia="Malgun Gothic" w:hAnsi="Cambria" w:cs="Arial"/>
          <w:color w:val="000000"/>
        </w:rPr>
        <w:tab/>
        <w:t>Nov 2025 – Present</w:t>
      </w:r>
    </w:p>
    <w:p w14:paraId="39E007C4" w14:textId="77777777" w:rsidR="00F9198C" w:rsidRPr="00960E49" w:rsidRDefault="00000000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Multimodal Medical AI and Oncology Research Labs, Bakar Computational Health Science Institute, UCSF – San Francisco, CA</w:t>
      </w:r>
    </w:p>
    <w:p w14:paraId="6296B86D" w14:textId="77777777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Research Advisors: Dr. Julian Hong, Dr. Madhumita Sushil</w:t>
      </w:r>
    </w:p>
    <w:p w14:paraId="4B2E1FB7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Developing multimodal clinical foundation models (VLMs) that fuse medical imaging with unstructured pathology reports for longitudinal brain and prostate cancer diagnostics; implementing fine-tuning (</w:t>
      </w:r>
      <w:proofErr w:type="spellStart"/>
      <w:r w:rsidRPr="00960E49">
        <w:rPr>
          <w:rFonts w:ascii="Cambria" w:eastAsia="Malgun Gothic" w:hAnsi="Cambria" w:cs="Arial"/>
          <w:color w:val="000000"/>
        </w:rPr>
        <w:t>LoRA</w:t>
      </w:r>
      <w:proofErr w:type="spellEnd"/>
      <w:r w:rsidRPr="00960E49">
        <w:rPr>
          <w:rFonts w:ascii="Cambria" w:eastAsia="Malgun Gothic" w:hAnsi="Cambria" w:cs="Arial"/>
          <w:color w:val="000000"/>
        </w:rPr>
        <w:t>/</w:t>
      </w:r>
      <w:proofErr w:type="spellStart"/>
      <w:r w:rsidRPr="00960E49">
        <w:rPr>
          <w:rFonts w:ascii="Cambria" w:eastAsia="Malgun Gothic" w:hAnsi="Cambria" w:cs="Arial"/>
          <w:color w:val="000000"/>
        </w:rPr>
        <w:t>QLoRA</w:t>
      </w:r>
      <w:proofErr w:type="spellEnd"/>
      <w:r w:rsidRPr="00960E49">
        <w:rPr>
          <w:rFonts w:ascii="Cambria" w:eastAsia="Malgun Gothic" w:hAnsi="Cambria" w:cs="Arial"/>
          <w:color w:val="000000"/>
        </w:rPr>
        <w:t>) to adapt pretrained models to clinical data distributions.</w:t>
      </w:r>
    </w:p>
    <w:p w14:paraId="43837B75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Designing and benchmarking Transformer and Mamba-based architectures for cross-modal fusion across radiology, pathology, and EHR records; evaluating tradeoffs in model capacity, data mixture, and domain adaptation cost.</w:t>
      </w:r>
    </w:p>
    <w:p w14:paraId="26241863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Building evaluation pipelines measuring diagnostic accuracy, confidence calibration, and cross-cohort generalization; findings informing two in-submission papers on foundation model specialization and AI-enabled systematic review tooling.</w:t>
      </w:r>
    </w:p>
    <w:p w14:paraId="51C8627C" w14:textId="77777777" w:rsidR="00F9198C" w:rsidRPr="00960E49" w:rsidRDefault="00000000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ML Research Engineer – Evidence Engine</w:t>
      </w:r>
      <w:r w:rsidRPr="00960E49">
        <w:rPr>
          <w:rFonts w:ascii="Cambria" w:eastAsia="Malgun Gothic" w:hAnsi="Cambria" w:cs="Arial"/>
          <w:color w:val="000000"/>
        </w:rPr>
        <w:tab/>
        <w:t>2024 – Present</w:t>
      </w:r>
    </w:p>
    <w:p w14:paraId="0F7704B1" w14:textId="77777777" w:rsidR="00F9198C" w:rsidRPr="00960E49" w:rsidRDefault="00000000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 xml:space="preserve">UCSF / Brown </w:t>
      </w:r>
      <w:proofErr w:type="gramStart"/>
      <w:r w:rsidRPr="00960E49">
        <w:rPr>
          <w:rFonts w:ascii="Cambria" w:eastAsia="Malgun Gothic" w:hAnsi="Cambria" w:cs="Arial"/>
          <w:i/>
          <w:iCs/>
          <w:color w:val="000000"/>
        </w:rPr>
        <w:t>University  •</w:t>
      </w:r>
      <w:proofErr w:type="gramEnd"/>
      <w:r w:rsidRPr="00960E49">
        <w:rPr>
          <w:rFonts w:ascii="Cambria" w:eastAsia="Malgun Gothic" w:hAnsi="Cambria" w:cs="Arial"/>
          <w:i/>
          <w:iCs/>
          <w:color w:val="000000"/>
        </w:rPr>
        <w:t xml:space="preserve">  Advisors: Sarah Ackley PhD, Christopher Seaman MS – San Francisco, CA</w:t>
      </w:r>
    </w:p>
    <w:p w14:paraId="63FBC561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 xml:space="preserve">Built a full-stack AI-powered systematic review platform (Python, </w:t>
      </w:r>
      <w:proofErr w:type="spellStart"/>
      <w:r w:rsidRPr="00960E49">
        <w:rPr>
          <w:rFonts w:ascii="Cambria" w:eastAsia="Malgun Gothic" w:hAnsi="Cambria" w:cs="Arial"/>
          <w:color w:val="000000"/>
        </w:rPr>
        <w:t>Streamlit</w:t>
      </w:r>
      <w:proofErr w:type="spellEnd"/>
      <w:r w:rsidRPr="00960E49">
        <w:rPr>
          <w:rFonts w:ascii="Cambria" w:eastAsia="Malgun Gothic" w:hAnsi="Cambria" w:cs="Arial"/>
          <w:color w:val="000000"/>
        </w:rPr>
        <w:t xml:space="preserve">, LangChain) enabling researchers to search, deduplicate, and screen thousands of papers across PubMed, </w:t>
      </w:r>
      <w:proofErr w:type="spellStart"/>
      <w:r w:rsidRPr="00960E49">
        <w:rPr>
          <w:rFonts w:ascii="Cambria" w:eastAsia="Malgun Gothic" w:hAnsi="Cambria" w:cs="Arial"/>
          <w:color w:val="000000"/>
        </w:rPr>
        <w:t>arXiv</w:t>
      </w:r>
      <w:proofErr w:type="spellEnd"/>
      <w:r w:rsidRPr="00960E49">
        <w:rPr>
          <w:rFonts w:ascii="Cambria" w:eastAsia="Malgun Gothic" w:hAnsi="Cambria" w:cs="Arial"/>
          <w:color w:val="000000"/>
        </w:rPr>
        <w:t>, bioRxiv, Semantic Scholar, and CORE from a single interface.</w:t>
      </w:r>
    </w:p>
    <w:p w14:paraId="4CCFF43A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Designed a parallel multi-agent LLM screening pipeline supporting GPT-4, Claude, Gemini, and local Llama (</w:t>
      </w:r>
      <w:proofErr w:type="spellStart"/>
      <w:r w:rsidRPr="00960E49">
        <w:rPr>
          <w:rFonts w:ascii="Cambria" w:eastAsia="Malgun Gothic" w:hAnsi="Cambria" w:cs="Arial"/>
          <w:color w:val="000000"/>
        </w:rPr>
        <w:t>Ollama</w:t>
      </w:r>
      <w:proofErr w:type="spellEnd"/>
      <w:r w:rsidRPr="00960E49">
        <w:rPr>
          <w:rFonts w:ascii="Cambria" w:eastAsia="Malgun Gothic" w:hAnsi="Cambria" w:cs="Arial"/>
          <w:color w:val="000000"/>
        </w:rPr>
        <w:t>) with 16 concurrent workers evaluating papers against PICO inclusion/exclusion criteria — reducing screening time from days to minutes.</w:t>
      </w:r>
    </w:p>
    <w:p w14:paraId="60D934AD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Implemented human-in-the-loop review layer with AI decision override, full audit trail, PRISMA flow diagram auto-generation, and structured CSV/JSON export of screened results.</w:t>
      </w:r>
    </w:p>
    <w:p w14:paraId="07C6C85D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 xml:space="preserve">Integrated multi-method table extraction (Europe PMC, PubMed Central, </w:t>
      </w:r>
      <w:proofErr w:type="spellStart"/>
      <w:r w:rsidRPr="00960E49">
        <w:rPr>
          <w:rFonts w:ascii="Cambria" w:eastAsia="Malgun Gothic" w:hAnsi="Cambria" w:cs="Arial"/>
          <w:color w:val="000000"/>
        </w:rPr>
        <w:t>Unpaywall</w:t>
      </w:r>
      <w:proofErr w:type="spellEnd"/>
      <w:r w:rsidRPr="00960E49">
        <w:rPr>
          <w:rFonts w:ascii="Cambria" w:eastAsia="Malgun Gothic" w:hAnsi="Cambria" w:cs="Arial"/>
          <w:color w:val="000000"/>
        </w:rPr>
        <w:t>, HTML parsing) to surface structured study data inline; project contributed to in-submission publication as first author.</w:t>
      </w:r>
    </w:p>
    <w:p w14:paraId="70014065" w14:textId="77777777" w:rsidR="00F9198C" w:rsidRPr="00960E49" w:rsidRDefault="00000000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lastRenderedPageBreak/>
        <w:t>AI/ML Engineer Intern</w:t>
      </w:r>
      <w:r w:rsidRPr="00960E49">
        <w:rPr>
          <w:rFonts w:ascii="Cambria" w:eastAsia="Malgun Gothic" w:hAnsi="Cambria" w:cs="Arial"/>
          <w:color w:val="000000"/>
        </w:rPr>
        <w:tab/>
        <w:t>May 2025 – Aug 2025</w:t>
      </w:r>
    </w:p>
    <w:p w14:paraId="7B104DC3" w14:textId="77777777" w:rsidR="00F9198C" w:rsidRPr="00960E49" w:rsidRDefault="00000000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Genentech – Research and Early Development (</w:t>
      </w:r>
      <w:proofErr w:type="spellStart"/>
      <w:r w:rsidRPr="00960E49">
        <w:rPr>
          <w:rFonts w:ascii="Cambria" w:eastAsia="Malgun Gothic" w:hAnsi="Cambria" w:cs="Arial"/>
          <w:i/>
          <w:iCs/>
          <w:color w:val="000000"/>
        </w:rPr>
        <w:t>gRED</w:t>
      </w:r>
      <w:proofErr w:type="spellEnd"/>
      <w:r w:rsidRPr="00960E49">
        <w:rPr>
          <w:rFonts w:ascii="Cambria" w:eastAsia="Malgun Gothic" w:hAnsi="Cambria" w:cs="Arial"/>
          <w:i/>
          <w:iCs/>
          <w:color w:val="000000"/>
        </w:rPr>
        <w:t xml:space="preserve"> Clinical Development Informatics), Digital Transformation Team – San Francisco, CA</w:t>
      </w:r>
    </w:p>
    <w:p w14:paraId="3B842169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Designed and deployed a multi-agent LLM system using LangChain and MCP for clinical trial workflows — automating protocol quality checks, experimental design review, and data validation, reducing manual review cycles and protocol amendment rates.</w:t>
      </w:r>
    </w:p>
    <w:p w14:paraId="57027E74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 xml:space="preserve">Engineered a production SaaS platform (Python, </w:t>
      </w:r>
      <w:proofErr w:type="spellStart"/>
      <w:r w:rsidRPr="00960E49">
        <w:rPr>
          <w:rFonts w:ascii="Cambria" w:eastAsia="Malgun Gothic" w:hAnsi="Cambria" w:cs="Arial"/>
          <w:color w:val="000000"/>
        </w:rPr>
        <w:t>FastAPI</w:t>
      </w:r>
      <w:proofErr w:type="spellEnd"/>
      <w:r w:rsidRPr="00960E49">
        <w:rPr>
          <w:rFonts w:ascii="Cambria" w:eastAsia="Malgun Gothic" w:hAnsi="Cambria" w:cs="Arial"/>
          <w:color w:val="000000"/>
        </w:rPr>
        <w:t>, Docker, PostgreSQL, Vue.js/React) serving Clinical Science, Operations, and Informatics teams; integrated LLM agents with internal data sources via MCP for dynamic context retrieval.</w:t>
      </w:r>
    </w:p>
    <w:p w14:paraId="15BA02A8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 xml:space="preserve">Built end-to-end ML observability pipeline: </w:t>
      </w:r>
      <w:proofErr w:type="spellStart"/>
      <w:r w:rsidRPr="00960E49">
        <w:rPr>
          <w:rFonts w:ascii="Cambria" w:eastAsia="Malgun Gothic" w:hAnsi="Cambria" w:cs="Arial"/>
          <w:color w:val="000000"/>
        </w:rPr>
        <w:t>MLFlow</w:t>
      </w:r>
      <w:proofErr w:type="spellEnd"/>
      <w:r w:rsidRPr="00960E49">
        <w:rPr>
          <w:rFonts w:ascii="Cambria" w:eastAsia="Malgun Gothic" w:hAnsi="Cambria" w:cs="Arial"/>
          <w:color w:val="000000"/>
        </w:rPr>
        <w:t xml:space="preserve"> for experiment tracking across model versions, prompts, and datasets; Prometheus and Grafana for real-time latency, throughput, and error rate monitoring.</w:t>
      </w:r>
    </w:p>
    <w:p w14:paraId="1C04AAB2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Collaborated cross-functionally with clinical scientists and data engineers to define model evaluation criteria, ensuring agent outputs met regulatory and scientific quality standards.</w:t>
      </w:r>
    </w:p>
    <w:p w14:paraId="7A1522F6" w14:textId="6ABA51E7" w:rsidR="00F9198C" w:rsidRPr="00960E49" w:rsidRDefault="00B03358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Software/Machine Learning Engineer</w:t>
      </w:r>
      <w:r w:rsidRPr="00960E49">
        <w:rPr>
          <w:rFonts w:ascii="Cambria" w:eastAsia="Malgun Gothic" w:hAnsi="Cambria" w:cs="Arial"/>
          <w:color w:val="000000"/>
        </w:rPr>
        <w:tab/>
        <w:t>July 2022 – May 2025</w:t>
      </w:r>
    </w:p>
    <w:p w14:paraId="17EB2F55" w14:textId="77777777" w:rsidR="00F9198C" w:rsidRPr="00960E49" w:rsidRDefault="00000000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Amgen – Digital, Technology and Innovation Group, Decision Sciences and Generative AI Teams – Thousand Oaks, CA (Remote)</w:t>
      </w:r>
    </w:p>
    <w:p w14:paraId="34837C03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Co-architected and maintained a production drug portfolio recommendation system (Databricks, Spark, Python, AWS, SQL) with automated CI/CD via GitLab; pipeline optimizations reduced production deployment failures by 60%.</w:t>
      </w:r>
    </w:p>
    <w:p w14:paraId="33395868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Developed and productionized HCP segmentation and predictive analytics models in Python, integrating outputs into commercial decision-support workflows to directly inform field strategy across the drug portfolio.</w:t>
      </w:r>
    </w:p>
    <w:p w14:paraId="3A01550A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Built RAG-based internal tooling: a Jira-to-text release notes generator and an automated root cause analysis system for deployment failures, significantly reducing mean time to resolution for production incidents.</w:t>
      </w:r>
    </w:p>
    <w:p w14:paraId="60283081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Led LLM/GenAI adoption: fine-tuned and deployed custom GPT-based tools, hosted technical workshops, and authored internal best practices guiding the Generative AI team on responsible and effective model use.</w:t>
      </w:r>
    </w:p>
    <w:p w14:paraId="00D9B6D5" w14:textId="0C1005EB" w:rsidR="00F9198C" w:rsidRPr="00960E49" w:rsidRDefault="00B03358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Research Engineer</w:t>
      </w:r>
      <w:r w:rsidRPr="00960E49">
        <w:rPr>
          <w:rFonts w:ascii="Cambria" w:eastAsia="Malgun Gothic" w:hAnsi="Cambria" w:cs="Arial"/>
          <w:color w:val="000000"/>
        </w:rPr>
        <w:tab/>
        <w:t>June 2022 – July 2022</w:t>
      </w:r>
    </w:p>
    <w:p w14:paraId="3B47C76C" w14:textId="77777777" w:rsidR="00F9198C" w:rsidRPr="00960E49" w:rsidRDefault="00000000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Harvard T.H. Chan School of Public Health, Department of Global Health and Population – Boston, MA</w:t>
      </w:r>
    </w:p>
    <w:p w14:paraId="4BBA3CFF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 xml:space="preserve">Refined simulations for population </w:t>
      </w:r>
      <w:proofErr w:type="gramStart"/>
      <w:r w:rsidRPr="00960E49">
        <w:rPr>
          <w:rFonts w:ascii="Cambria" w:eastAsia="Malgun Gothic" w:hAnsi="Cambria" w:cs="Arial"/>
          <w:color w:val="000000"/>
        </w:rPr>
        <w:t>estimates</w:t>
      </w:r>
      <w:proofErr w:type="gramEnd"/>
      <w:r w:rsidRPr="00960E49">
        <w:rPr>
          <w:rFonts w:ascii="Cambria" w:eastAsia="Malgun Gothic" w:hAnsi="Cambria" w:cs="Arial"/>
          <w:color w:val="000000"/>
        </w:rPr>
        <w:t xml:space="preserve"> for COVID-19 infection rates, employing statistical methodologies and algorithms in R, and customizing R packages to project requirements; reducing runtime by 24%.</w:t>
      </w:r>
    </w:p>
    <w:p w14:paraId="42C2E1DF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Enhanced data collection and processing systems for extensive COVID-19 datasets from a variety of sources.</w:t>
      </w:r>
    </w:p>
    <w:p w14:paraId="495FFCAE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Developed comprehensive reports and dynamic visualizations of model findings utilizing D3.js and JavaScript for both internal stakeholders and external publications.</w:t>
      </w:r>
    </w:p>
    <w:p w14:paraId="026D82CB" w14:textId="53C4C813" w:rsidR="00F9198C" w:rsidRPr="00960E49" w:rsidRDefault="00000000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M</w:t>
      </w:r>
      <w:r w:rsidR="00B03358" w:rsidRPr="00960E49">
        <w:rPr>
          <w:rFonts w:ascii="Cambria" w:eastAsia="Malgun Gothic" w:hAnsi="Cambria" w:cs="Arial"/>
          <w:b/>
          <w:bCs/>
          <w:color w:val="000000"/>
        </w:rPr>
        <w:t>achine Learning</w:t>
      </w:r>
      <w:r w:rsidRPr="00960E49">
        <w:rPr>
          <w:rFonts w:ascii="Cambria" w:eastAsia="Malgun Gothic" w:hAnsi="Cambria" w:cs="Arial"/>
          <w:b/>
          <w:bCs/>
          <w:color w:val="000000"/>
        </w:rPr>
        <w:t xml:space="preserve"> / Data Science Intern</w:t>
      </w:r>
      <w:r w:rsidRPr="00960E49">
        <w:rPr>
          <w:rFonts w:ascii="Cambria" w:eastAsia="Malgun Gothic" w:hAnsi="Cambria" w:cs="Arial"/>
          <w:color w:val="000000"/>
        </w:rPr>
        <w:tab/>
        <w:t>Aug 2018 – July 2019</w:t>
      </w:r>
    </w:p>
    <w:p w14:paraId="3E3F6895" w14:textId="77777777" w:rsidR="00F9198C" w:rsidRPr="00960E49" w:rsidRDefault="00000000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UCLA Health and David Geffen School of Medicine, Department of Anesthesiology &amp; Perioperative Medicine, Bioinformatics and Health Analytics Division – Los Angeles, CA</w:t>
      </w:r>
    </w:p>
    <w:p w14:paraId="219BF6DF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Developed end-to-end ETL pipelines and in-database machine learning models using SQL, Python, and R, improving the efficiency and accuracy of clinical data processing.</w:t>
      </w:r>
    </w:p>
    <w:p w14:paraId="775A9237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Designed and implemented Tableau dashboards that translated complex datasets into clear, actionable visualizations, allowing clinicians and administrators to identify trends and make data-driven decisions.</w:t>
      </w:r>
    </w:p>
    <w:p w14:paraId="68A83393" w14:textId="77777777" w:rsidR="00F9198C" w:rsidRPr="00960E49" w:rsidRDefault="00000000">
      <w:pPr>
        <w:tabs>
          <w:tab w:val="right" w:pos="9360"/>
        </w:tabs>
        <w:spacing w:before="12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>Undergraduate Researcher</w:t>
      </w:r>
      <w:r w:rsidRPr="00960E49">
        <w:rPr>
          <w:rFonts w:ascii="Cambria" w:eastAsia="Malgun Gothic" w:hAnsi="Cambria" w:cs="Arial"/>
          <w:color w:val="000000"/>
        </w:rPr>
        <w:tab/>
        <w:t>Sept 2016 – Sept 2019</w:t>
      </w:r>
    </w:p>
    <w:p w14:paraId="17CF8850" w14:textId="77777777" w:rsidR="00F9198C" w:rsidRPr="00960E49" w:rsidRDefault="00000000">
      <w:pPr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i/>
          <w:iCs/>
          <w:color w:val="000000"/>
        </w:rPr>
        <w:t>Bio and Nano Photonics Laboratory, UCLA – Los Angeles, CA</w:t>
      </w:r>
    </w:p>
    <w:p w14:paraId="0FAD2CD9" w14:textId="77777777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 xml:space="preserve">Research Advisors: Dr. </w:t>
      </w:r>
      <w:proofErr w:type="spellStart"/>
      <w:r w:rsidRPr="00960E49">
        <w:rPr>
          <w:rFonts w:ascii="Cambria" w:eastAsia="Malgun Gothic" w:hAnsi="Cambria" w:cs="Arial"/>
          <w:color w:val="000000"/>
        </w:rPr>
        <w:t>Aydogan</w:t>
      </w:r>
      <w:proofErr w:type="spellEnd"/>
      <w:r w:rsidRPr="00960E49">
        <w:rPr>
          <w:rFonts w:ascii="Cambria" w:eastAsia="Malgun Gothic" w:hAnsi="Cambria" w:cs="Arial"/>
          <w:color w:val="000000"/>
        </w:rPr>
        <w:t xml:space="preserve"> Ozcan, Dr. </w:t>
      </w:r>
      <w:proofErr w:type="spellStart"/>
      <w:r w:rsidRPr="00960E49">
        <w:rPr>
          <w:rFonts w:ascii="Cambria" w:eastAsia="Malgun Gothic" w:hAnsi="Cambria" w:cs="Arial"/>
          <w:color w:val="000000"/>
        </w:rPr>
        <w:t>Hyouarm</w:t>
      </w:r>
      <w:proofErr w:type="spellEnd"/>
      <w:r w:rsidRPr="00960E49">
        <w:rPr>
          <w:rFonts w:ascii="Cambria" w:eastAsia="Malgun Gothic" w:hAnsi="Cambria" w:cs="Arial"/>
          <w:color w:val="000000"/>
        </w:rPr>
        <w:t xml:space="preserve"> Joung</w:t>
      </w:r>
    </w:p>
    <w:p w14:paraId="019E34C3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Engineered novel biomedical devices for Lyme disease detection and cell motility analysis by utilizing advanced multiplexed paper-based sensors combined with photonics and image processing techniques; built MATLAB-based image analysis algorithm achieving 97% accuracy in sensor-antigen interaction.</w:t>
      </w:r>
    </w:p>
    <w:p w14:paraId="2D5ACB99" w14:textId="77777777" w:rsidR="00F9198C" w:rsidRPr="00960E49" w:rsidRDefault="00000000">
      <w:pPr>
        <w:pStyle w:val="ListParagraph"/>
        <w:numPr>
          <w:ilvl w:val="0"/>
          <w:numId w:val="2"/>
        </w:num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Created a deep learning diagnostic algorithm for Lyme Disease detection with a specificity of 96.5% and sensitivity of 85.7%.</w:t>
      </w:r>
    </w:p>
    <w:p w14:paraId="0EAF73B5" w14:textId="77777777" w:rsidR="00F9198C" w:rsidRPr="00960E49" w:rsidRDefault="00000000">
      <w:pPr>
        <w:pBdr>
          <w:bottom w:val="single" w:sz="4" w:space="1" w:color="000000"/>
        </w:pBdr>
        <w:spacing w:before="160" w:after="4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  <w:sz w:val="22"/>
          <w:szCs w:val="22"/>
        </w:rPr>
        <w:t>TECHNICAL SKILLS</w:t>
      </w:r>
    </w:p>
    <w:p w14:paraId="3E56BD4E" w14:textId="77777777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 xml:space="preserve">Languages: </w:t>
      </w:r>
      <w:r w:rsidRPr="00960E49">
        <w:rPr>
          <w:rFonts w:ascii="Cambria" w:eastAsia="Malgun Gothic" w:hAnsi="Cambria" w:cs="Arial"/>
          <w:color w:val="000000"/>
        </w:rPr>
        <w:t>Python, SQL, R, C++, JavaScript, MATLAB, Bash</w:t>
      </w:r>
    </w:p>
    <w:p w14:paraId="20A92C22" w14:textId="6DDA9D80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</w:rPr>
        <w:t xml:space="preserve">Frameworks &amp; Tools: </w:t>
      </w:r>
      <w:r w:rsidRPr="00960E49">
        <w:rPr>
          <w:rFonts w:ascii="Cambria" w:eastAsia="Malgun Gothic" w:hAnsi="Cambria" w:cs="Arial"/>
          <w:color w:val="000000"/>
        </w:rPr>
        <w:t xml:space="preserve">LangChain, </w:t>
      </w:r>
      <w:proofErr w:type="spellStart"/>
      <w:r w:rsidRPr="00960E49">
        <w:rPr>
          <w:rFonts w:ascii="Cambria" w:eastAsia="Malgun Gothic" w:hAnsi="Cambria" w:cs="Arial"/>
          <w:color w:val="000000"/>
        </w:rPr>
        <w:t>LangGraph</w:t>
      </w:r>
      <w:proofErr w:type="spellEnd"/>
      <w:r w:rsidRPr="00960E49">
        <w:rPr>
          <w:rFonts w:ascii="Cambria" w:eastAsia="Malgun Gothic" w:hAnsi="Cambria" w:cs="Arial"/>
          <w:color w:val="000000"/>
        </w:rPr>
        <w:t xml:space="preserve">, Flask, </w:t>
      </w:r>
      <w:proofErr w:type="spellStart"/>
      <w:r w:rsidRPr="00960E49">
        <w:rPr>
          <w:rFonts w:ascii="Cambria" w:eastAsia="Malgun Gothic" w:hAnsi="Cambria" w:cs="Arial"/>
          <w:color w:val="000000"/>
        </w:rPr>
        <w:t>FastAPI</w:t>
      </w:r>
      <w:proofErr w:type="spellEnd"/>
      <w:r w:rsidRPr="00960E49">
        <w:rPr>
          <w:rFonts w:ascii="Cambria" w:eastAsia="Malgun Gothic" w:hAnsi="Cambria" w:cs="Arial"/>
          <w:color w:val="000000"/>
        </w:rPr>
        <w:t>, PostgreSQL, Tableau, D3.js</w:t>
      </w:r>
      <w:r w:rsidR="00650F72">
        <w:rPr>
          <w:rFonts w:ascii="Cambria" w:eastAsia="Malgun Gothic" w:hAnsi="Cambria" w:cs="Arial"/>
          <w:color w:val="000000"/>
        </w:rPr>
        <w:t xml:space="preserve">, </w:t>
      </w:r>
      <w:proofErr w:type="spellStart"/>
      <w:r w:rsidR="00650F72" w:rsidRPr="00960E49">
        <w:rPr>
          <w:rFonts w:ascii="Cambria" w:eastAsia="Malgun Gothic" w:hAnsi="Cambria" w:cs="Arial"/>
          <w:color w:val="000000"/>
        </w:rPr>
        <w:t>PyTorch</w:t>
      </w:r>
      <w:proofErr w:type="spellEnd"/>
      <w:r w:rsidR="00650F72" w:rsidRPr="00960E49">
        <w:rPr>
          <w:rFonts w:ascii="Cambria" w:eastAsia="Malgun Gothic" w:hAnsi="Cambria" w:cs="Arial"/>
          <w:color w:val="000000"/>
        </w:rPr>
        <w:t>, Scikit-learn, OpenCV</w:t>
      </w:r>
    </w:p>
    <w:p w14:paraId="150EE32E" w14:textId="4F8CD8F7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proofErr w:type="spellStart"/>
      <w:r w:rsidRPr="00960E49">
        <w:rPr>
          <w:rFonts w:ascii="Cambria" w:eastAsia="Malgun Gothic" w:hAnsi="Cambria" w:cs="Arial"/>
          <w:b/>
          <w:bCs/>
          <w:color w:val="000000"/>
        </w:rPr>
        <w:t>MLOps</w:t>
      </w:r>
      <w:proofErr w:type="spellEnd"/>
      <w:r w:rsidRPr="00960E49">
        <w:rPr>
          <w:rFonts w:ascii="Cambria" w:eastAsia="Malgun Gothic" w:hAnsi="Cambria" w:cs="Arial"/>
          <w:b/>
          <w:bCs/>
          <w:color w:val="000000"/>
        </w:rPr>
        <w:t xml:space="preserve"> &amp; Infrastructure: </w:t>
      </w:r>
      <w:r w:rsidRPr="00960E49">
        <w:rPr>
          <w:rFonts w:ascii="Cambria" w:eastAsia="Malgun Gothic" w:hAnsi="Cambria" w:cs="Arial"/>
          <w:color w:val="000000"/>
        </w:rPr>
        <w:t xml:space="preserve">AWS, Docker, Kubernetes, Databricks, Spark, </w:t>
      </w:r>
      <w:proofErr w:type="spellStart"/>
      <w:r w:rsidRPr="00960E49">
        <w:rPr>
          <w:rFonts w:ascii="Cambria" w:eastAsia="Malgun Gothic" w:hAnsi="Cambria" w:cs="Arial"/>
          <w:color w:val="000000"/>
        </w:rPr>
        <w:t>MLFlow</w:t>
      </w:r>
      <w:proofErr w:type="spellEnd"/>
      <w:r w:rsidRPr="00960E49">
        <w:rPr>
          <w:rFonts w:ascii="Cambria" w:eastAsia="Malgun Gothic" w:hAnsi="Cambria" w:cs="Arial"/>
          <w:color w:val="000000"/>
        </w:rPr>
        <w:t xml:space="preserve">, Prometheus, Grafana, Gitlab CI/CD, </w:t>
      </w:r>
    </w:p>
    <w:p w14:paraId="772E127B" w14:textId="77777777" w:rsidR="00F9198C" w:rsidRPr="00960E49" w:rsidRDefault="00000000">
      <w:pPr>
        <w:pBdr>
          <w:bottom w:val="single" w:sz="4" w:space="1" w:color="000000"/>
        </w:pBdr>
        <w:spacing w:before="160" w:after="40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b/>
          <w:bCs/>
          <w:color w:val="000000"/>
          <w:sz w:val="22"/>
          <w:szCs w:val="22"/>
        </w:rPr>
        <w:t>PUBLICATIONS</w:t>
      </w:r>
    </w:p>
    <w:p w14:paraId="3D87F06B" w14:textId="293D4479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lastRenderedPageBreak/>
        <w:t>1. Teshome H, Hoffmann T, Seaman C*, Ackley S*. "Evidence Engine: An AI-Enabled, Human-in-the-Loop Informatics Tool for Rapid Systematic Reviews." (</w:t>
      </w:r>
      <w:r w:rsidR="00833CA8" w:rsidRPr="00960E49">
        <w:rPr>
          <w:rFonts w:ascii="Cambria" w:eastAsia="Malgun Gothic" w:hAnsi="Cambria" w:cs="Arial"/>
          <w:color w:val="000000"/>
        </w:rPr>
        <w:t>American Medical Informatics Association Annual Symposium 2025</w:t>
      </w:r>
      <w:r w:rsidRPr="00960E49">
        <w:rPr>
          <w:rFonts w:ascii="Cambria" w:eastAsia="Malgun Gothic" w:hAnsi="Cambria" w:cs="Arial"/>
          <w:color w:val="000000"/>
        </w:rPr>
        <w:t>)</w:t>
      </w:r>
    </w:p>
    <w:p w14:paraId="7B9ED075" w14:textId="77777777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 xml:space="preserve">2. Joung HA et al. (incl. Teshome H). "Point-of-Care </w:t>
      </w:r>
      <w:proofErr w:type="spellStart"/>
      <w:r w:rsidRPr="00960E49">
        <w:rPr>
          <w:rFonts w:ascii="Cambria" w:eastAsia="Malgun Gothic" w:hAnsi="Cambria" w:cs="Arial"/>
          <w:color w:val="000000"/>
        </w:rPr>
        <w:t>Serodiagnostic</w:t>
      </w:r>
      <w:proofErr w:type="spellEnd"/>
      <w:r w:rsidRPr="00960E49">
        <w:rPr>
          <w:rFonts w:ascii="Cambria" w:eastAsia="Malgun Gothic" w:hAnsi="Cambria" w:cs="Arial"/>
          <w:color w:val="000000"/>
        </w:rPr>
        <w:t xml:space="preserve"> Test for Early-Stage Lyme Disease Using a Multiplexed Paper-Based Immunoassay and Machine Learning." ACS Nano, 2020.</w:t>
      </w:r>
    </w:p>
    <w:p w14:paraId="16B00920" w14:textId="77777777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3. Joung HA et al. (incl. Teshome H). "Paper-based multiplexed vertical flow assay for point-of-care testing." Lab on a Chip, 2019.</w:t>
      </w:r>
    </w:p>
    <w:p w14:paraId="7A5AC466" w14:textId="77777777" w:rsidR="00F9198C" w:rsidRPr="00960E49" w:rsidRDefault="00000000">
      <w:pPr>
        <w:spacing w:before="14" w:after="14"/>
        <w:rPr>
          <w:rFonts w:ascii="Cambria" w:eastAsia="Malgun Gothic" w:hAnsi="Cambria" w:cs="Arial"/>
        </w:rPr>
      </w:pPr>
      <w:r w:rsidRPr="00960E49">
        <w:rPr>
          <w:rFonts w:ascii="Cambria" w:eastAsia="Malgun Gothic" w:hAnsi="Cambria" w:cs="Arial"/>
          <w:color w:val="000000"/>
        </w:rPr>
        <w:t>4. Ballard ZS, Teshome H et al. "Deep learning-based point-of-care diagnostic test for Lyme disease." SPIE Emerging Topics in AI, 2020.</w:t>
      </w:r>
    </w:p>
    <w:sectPr w:rsidR="00F9198C" w:rsidRPr="00960E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07C1"/>
    <w:multiLevelType w:val="hybridMultilevel"/>
    <w:tmpl w:val="3C56F89E"/>
    <w:lvl w:ilvl="0" w:tplc="73FC29E6">
      <w:start w:val="1"/>
      <w:numFmt w:val="bullet"/>
      <w:lvlText w:val="•"/>
      <w:lvlJc w:val="left"/>
      <w:pPr>
        <w:ind w:left="360" w:hanging="200"/>
      </w:pPr>
    </w:lvl>
    <w:lvl w:ilvl="1" w:tplc="E4C4D53A">
      <w:numFmt w:val="decimal"/>
      <w:lvlText w:val=""/>
      <w:lvlJc w:val="left"/>
    </w:lvl>
    <w:lvl w:ilvl="2" w:tplc="8952A4A6">
      <w:numFmt w:val="decimal"/>
      <w:lvlText w:val=""/>
      <w:lvlJc w:val="left"/>
    </w:lvl>
    <w:lvl w:ilvl="3" w:tplc="EE32ABC6">
      <w:numFmt w:val="decimal"/>
      <w:lvlText w:val=""/>
      <w:lvlJc w:val="left"/>
    </w:lvl>
    <w:lvl w:ilvl="4" w:tplc="73308292">
      <w:numFmt w:val="decimal"/>
      <w:lvlText w:val=""/>
      <w:lvlJc w:val="left"/>
    </w:lvl>
    <w:lvl w:ilvl="5" w:tplc="C298BAD4">
      <w:numFmt w:val="decimal"/>
      <w:lvlText w:val=""/>
      <w:lvlJc w:val="left"/>
    </w:lvl>
    <w:lvl w:ilvl="6" w:tplc="D53E3164">
      <w:numFmt w:val="decimal"/>
      <w:lvlText w:val=""/>
      <w:lvlJc w:val="left"/>
    </w:lvl>
    <w:lvl w:ilvl="7" w:tplc="46C0A12E">
      <w:numFmt w:val="decimal"/>
      <w:lvlText w:val=""/>
      <w:lvlJc w:val="left"/>
    </w:lvl>
    <w:lvl w:ilvl="8" w:tplc="E50EE02E">
      <w:numFmt w:val="decimal"/>
      <w:lvlText w:val=""/>
      <w:lvlJc w:val="left"/>
    </w:lvl>
  </w:abstractNum>
  <w:abstractNum w:abstractNumId="1" w15:restartNumberingAfterBreak="0">
    <w:nsid w:val="63E22C17"/>
    <w:multiLevelType w:val="hybridMultilevel"/>
    <w:tmpl w:val="5B4600B8"/>
    <w:lvl w:ilvl="0" w:tplc="0120929C">
      <w:start w:val="1"/>
      <w:numFmt w:val="bullet"/>
      <w:lvlText w:val="●"/>
      <w:lvlJc w:val="left"/>
      <w:pPr>
        <w:ind w:left="720" w:hanging="360"/>
      </w:pPr>
    </w:lvl>
    <w:lvl w:ilvl="1" w:tplc="D5941CCC">
      <w:start w:val="1"/>
      <w:numFmt w:val="bullet"/>
      <w:lvlText w:val="○"/>
      <w:lvlJc w:val="left"/>
      <w:pPr>
        <w:ind w:left="1440" w:hanging="360"/>
      </w:pPr>
    </w:lvl>
    <w:lvl w:ilvl="2" w:tplc="3080EBF0">
      <w:start w:val="1"/>
      <w:numFmt w:val="bullet"/>
      <w:lvlText w:val="■"/>
      <w:lvlJc w:val="left"/>
      <w:pPr>
        <w:ind w:left="2160" w:hanging="360"/>
      </w:pPr>
    </w:lvl>
    <w:lvl w:ilvl="3" w:tplc="18D4EED2">
      <w:start w:val="1"/>
      <w:numFmt w:val="bullet"/>
      <w:lvlText w:val="●"/>
      <w:lvlJc w:val="left"/>
      <w:pPr>
        <w:ind w:left="2880" w:hanging="360"/>
      </w:pPr>
    </w:lvl>
    <w:lvl w:ilvl="4" w:tplc="8B3605C4">
      <w:start w:val="1"/>
      <w:numFmt w:val="bullet"/>
      <w:lvlText w:val="○"/>
      <w:lvlJc w:val="left"/>
      <w:pPr>
        <w:ind w:left="3600" w:hanging="360"/>
      </w:pPr>
    </w:lvl>
    <w:lvl w:ilvl="5" w:tplc="96A4BF2C">
      <w:start w:val="1"/>
      <w:numFmt w:val="bullet"/>
      <w:lvlText w:val="■"/>
      <w:lvlJc w:val="left"/>
      <w:pPr>
        <w:ind w:left="4320" w:hanging="360"/>
      </w:pPr>
    </w:lvl>
    <w:lvl w:ilvl="6" w:tplc="82EC0866">
      <w:start w:val="1"/>
      <w:numFmt w:val="bullet"/>
      <w:lvlText w:val="●"/>
      <w:lvlJc w:val="left"/>
      <w:pPr>
        <w:ind w:left="5040" w:hanging="360"/>
      </w:pPr>
    </w:lvl>
    <w:lvl w:ilvl="7" w:tplc="A044DE6C">
      <w:start w:val="1"/>
      <w:numFmt w:val="bullet"/>
      <w:lvlText w:val="●"/>
      <w:lvlJc w:val="left"/>
      <w:pPr>
        <w:ind w:left="5760" w:hanging="360"/>
      </w:pPr>
    </w:lvl>
    <w:lvl w:ilvl="8" w:tplc="874E5DBA">
      <w:start w:val="1"/>
      <w:numFmt w:val="bullet"/>
      <w:lvlText w:val="●"/>
      <w:lvlJc w:val="left"/>
      <w:pPr>
        <w:ind w:left="6480" w:hanging="360"/>
      </w:pPr>
    </w:lvl>
  </w:abstractNum>
  <w:num w:numId="1" w16cid:durableId="1180000198">
    <w:abstractNumId w:val="1"/>
    <w:lvlOverride w:ilvl="0">
      <w:startOverride w:val="1"/>
    </w:lvlOverride>
  </w:num>
  <w:num w:numId="2" w16cid:durableId="591472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98C"/>
    <w:rsid w:val="001C103D"/>
    <w:rsid w:val="003029E4"/>
    <w:rsid w:val="0054785D"/>
    <w:rsid w:val="005D100F"/>
    <w:rsid w:val="00650F72"/>
    <w:rsid w:val="006F6A79"/>
    <w:rsid w:val="007654B5"/>
    <w:rsid w:val="007E4847"/>
    <w:rsid w:val="00833CA8"/>
    <w:rsid w:val="00841ADA"/>
    <w:rsid w:val="00960E49"/>
    <w:rsid w:val="00B03358"/>
    <w:rsid w:val="00B81C2E"/>
    <w:rsid w:val="00F32BF4"/>
    <w:rsid w:val="00F9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83B67"/>
  <w15:docId w15:val="{8B200F7F-442A-D54B-BF51-51B5D7AB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10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0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haile-tes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Teshome, Haile</cp:lastModifiedBy>
  <cp:revision>6</cp:revision>
  <dcterms:created xsi:type="dcterms:W3CDTF">2026-04-06T04:28:00Z</dcterms:created>
  <dcterms:modified xsi:type="dcterms:W3CDTF">2026-05-28T02:32:00Z</dcterms:modified>
</cp:coreProperties>
</file>