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51B2D6C" w14:textId="77777777" w:rsidR="00C31F75" w:rsidRDefault="00000000">
      <w:pPr>
        <w:spacing w:line="240" w:lineRule="auto"/>
        <w:jc w:val="center"/>
        <w:rPr>
          <w:b/>
          <w:bCs/>
          <w:color w:val="FF0000"/>
          <w:sz w:val="24"/>
          <w:szCs w:val="24"/>
        </w:rPr>
      </w:pPr>
      <w:r>
        <w:rPr>
          <w:b/>
          <w:bCs/>
          <w:color w:val="FF0000"/>
          <w:sz w:val="24"/>
          <w:szCs w:val="24"/>
        </w:rPr>
        <w:t>CCD DATA DOCUMENTATION &amp; RESEARCH QUESTIONS</w:t>
      </w:r>
    </w:p>
    <w:p w14:paraId="5EAA7D1F" w14:textId="77777777" w:rsidR="00C31F75" w:rsidRDefault="00C31F75">
      <w:pPr>
        <w:spacing w:line="240" w:lineRule="auto"/>
        <w:rPr>
          <w:b/>
          <w:bCs/>
          <w:sz w:val="20"/>
          <w:szCs w:val="20"/>
        </w:rPr>
      </w:pPr>
    </w:p>
    <w:bookmarkStart w:id="0" w:name="_asy7smme2gxr" w:colFirst="0" w:colLast="0"/>
    <w:bookmarkEnd w:id="0"/>
    <w:p w14:paraId="6FEF9ABE" w14:textId="77777777" w:rsidR="00C31F75" w:rsidRDefault="00000000">
      <w:pPr>
        <w:spacing w:line="240" w:lineRule="auto"/>
        <w:rPr>
          <w:b/>
          <w:bCs/>
          <w:sz w:val="20"/>
          <w:szCs w:val="20"/>
        </w:rPr>
      </w:pPr>
      <w:r>
        <w:fldChar w:fldCharType="begin"/>
      </w:r>
      <w:r>
        <w:instrText>HYPERLINK "https://docs.google.com/spreadsheets/d/1X-sLFeAylyezxN93_MazPtXF6MWfcG0SE71FoxaPdHk/edit?gid=0" \l "gid=0" \h</w:instrText>
      </w:r>
      <w:r>
        <w:fldChar w:fldCharType="separate"/>
      </w:r>
      <w:r>
        <w:rPr>
          <w:color w:val="0000EE"/>
          <w:sz w:val="20"/>
          <w:szCs w:val="20"/>
          <w:u w:val="single"/>
        </w:rPr>
        <w:t>Fact Check &amp; Review Tracker C</w:t>
      </w:r>
      <w:r>
        <w:rPr>
          <w:color w:val="0000EE"/>
          <w:sz w:val="20"/>
          <w:szCs w:val="20"/>
          <w:u w:val="single"/>
        </w:rPr>
        <w:t>C</w:t>
      </w:r>
      <w:r>
        <w:rPr>
          <w:color w:val="0000EE"/>
          <w:sz w:val="20"/>
          <w:szCs w:val="20"/>
          <w:u w:val="single"/>
        </w:rPr>
        <w:t>D 2025-2026</w:t>
      </w:r>
      <w:r>
        <w:fldChar w:fldCharType="end"/>
      </w:r>
    </w:p>
    <w:p w14:paraId="56105DAA" w14:textId="77777777" w:rsidR="00C31F75" w:rsidRDefault="00C31F75">
      <w:pPr>
        <w:spacing w:line="240" w:lineRule="auto"/>
        <w:rPr>
          <w:b/>
          <w:bCs/>
          <w:sz w:val="20"/>
          <w:szCs w:val="20"/>
        </w:rPr>
      </w:pPr>
    </w:p>
    <w:p w14:paraId="4CE61926" w14:textId="77777777" w:rsidR="00C31F75" w:rsidRDefault="00000000">
      <w:pPr>
        <w:pStyle w:val="Heading2"/>
      </w:pPr>
      <w:bookmarkStart w:id="1" w:name="_mf0ob4rp3v53" w:colFirst="0" w:colLast="0"/>
      <w:bookmarkEnd w:id="1"/>
      <w:r>
        <w:t>On background</w:t>
      </w:r>
    </w:p>
    <w:p w14:paraId="325FB134" w14:textId="77777777" w:rsidR="00C31F75" w:rsidRDefault="00000000">
      <w:pPr>
        <w:spacing w:line="240" w:lineRule="auto"/>
        <w:rPr>
          <w:sz w:val="20"/>
          <w:szCs w:val="20"/>
        </w:rPr>
      </w:pPr>
      <w:r>
        <w:rPr>
          <w:sz w:val="20"/>
          <w:szCs w:val="20"/>
        </w:rPr>
        <w:t>ArcGIS was used to geocode the geographic coordinates of licensed child care centers and family day homes based on administrative data collected from each state. This data typically includes full address information (e.g., 123 ABC Road, Virginia Beach, VA, 23454). In some cases, however, we only have partial location details, such as city, county, or ZIP code. All address information is processed using the 2025 version of the ArcGIS World Geocoding Service. ArcGIS returns geographic coordinates (latitude and longitude) for each record, along with metadata describing the quality of the match.</w:t>
      </w:r>
    </w:p>
    <w:p w14:paraId="1C1DEF09" w14:textId="77777777" w:rsidR="00C31F75" w:rsidRDefault="00C31F75">
      <w:pPr>
        <w:spacing w:line="240" w:lineRule="auto"/>
        <w:rPr>
          <w:sz w:val="20"/>
          <w:szCs w:val="20"/>
        </w:rPr>
      </w:pPr>
    </w:p>
    <w:p w14:paraId="4367E943" w14:textId="77777777" w:rsidR="00C31F75" w:rsidRDefault="00000000">
      <w:pPr>
        <w:spacing w:line="240" w:lineRule="auto"/>
        <w:rPr>
          <w:sz w:val="20"/>
          <w:szCs w:val="20"/>
        </w:rPr>
      </w:pPr>
      <w:r>
        <w:rPr>
          <w:sz w:val="20"/>
          <w:szCs w:val="20"/>
        </w:rPr>
        <w:t>ArcGIS provides a key piece of information for each geocoded record:</w:t>
      </w:r>
    </w:p>
    <w:p w14:paraId="046C83A3" w14:textId="77777777" w:rsidR="00C31F75" w:rsidRDefault="00000000">
      <w:pPr>
        <w:numPr>
          <w:ilvl w:val="0"/>
          <w:numId w:val="9"/>
        </w:numPr>
        <w:spacing w:line="240" w:lineRule="auto"/>
        <w:rPr>
          <w:sz w:val="20"/>
          <w:szCs w:val="20"/>
        </w:rPr>
      </w:pPr>
      <w:r>
        <w:rPr>
          <w:sz w:val="20"/>
          <w:szCs w:val="20"/>
        </w:rPr>
        <w:t>Match Level: Indicates the geographic resolution at which the location was matched. Common match levels include:</w:t>
      </w:r>
    </w:p>
    <w:p w14:paraId="5202C4F4" w14:textId="77777777" w:rsidR="00C31F75" w:rsidRDefault="00000000">
      <w:pPr>
        <w:numPr>
          <w:ilvl w:val="1"/>
          <w:numId w:val="9"/>
        </w:numPr>
        <w:spacing w:line="240" w:lineRule="auto"/>
        <w:rPr>
          <w:sz w:val="20"/>
          <w:szCs w:val="20"/>
        </w:rPr>
      </w:pPr>
      <w:r>
        <w:rPr>
          <w:sz w:val="20"/>
          <w:szCs w:val="20"/>
        </w:rPr>
        <w:t>PointAddress: rooftop-level match to a specific address point</w:t>
      </w:r>
    </w:p>
    <w:p w14:paraId="4F4A9C15" w14:textId="77777777" w:rsidR="00C31F75" w:rsidRDefault="00000000">
      <w:pPr>
        <w:numPr>
          <w:ilvl w:val="1"/>
          <w:numId w:val="9"/>
        </w:numPr>
        <w:spacing w:line="240" w:lineRule="auto"/>
        <w:rPr>
          <w:sz w:val="20"/>
          <w:szCs w:val="20"/>
        </w:rPr>
      </w:pPr>
      <w:r>
        <w:rPr>
          <w:sz w:val="20"/>
          <w:szCs w:val="20"/>
        </w:rPr>
        <w:t>StreetAddress: interpolated location along a street segment</w:t>
      </w:r>
    </w:p>
    <w:p w14:paraId="7C52AA7E" w14:textId="77777777" w:rsidR="00C31F75" w:rsidRDefault="00000000">
      <w:pPr>
        <w:numPr>
          <w:ilvl w:val="1"/>
          <w:numId w:val="9"/>
        </w:numPr>
        <w:spacing w:line="240" w:lineRule="auto"/>
        <w:rPr>
          <w:sz w:val="20"/>
          <w:szCs w:val="20"/>
        </w:rPr>
      </w:pPr>
      <w:r>
        <w:rPr>
          <w:sz w:val="20"/>
          <w:szCs w:val="20"/>
        </w:rPr>
        <w:t>Postal: centroid of the ZIP code</w:t>
      </w:r>
    </w:p>
    <w:p w14:paraId="0A638DF3" w14:textId="77777777" w:rsidR="00C31F75" w:rsidRDefault="00000000">
      <w:pPr>
        <w:numPr>
          <w:ilvl w:val="1"/>
          <w:numId w:val="9"/>
        </w:numPr>
        <w:spacing w:line="240" w:lineRule="auto"/>
        <w:rPr>
          <w:sz w:val="20"/>
          <w:szCs w:val="20"/>
        </w:rPr>
      </w:pPr>
      <w:r>
        <w:rPr>
          <w:sz w:val="20"/>
          <w:szCs w:val="20"/>
        </w:rPr>
        <w:t>Admin: centroid of a broader administrative area such as city or county</w:t>
      </w:r>
    </w:p>
    <w:p w14:paraId="28496597" w14:textId="77777777" w:rsidR="00C31F75" w:rsidRDefault="00C31F75">
      <w:pPr>
        <w:spacing w:line="240" w:lineRule="auto"/>
        <w:rPr>
          <w:sz w:val="20"/>
          <w:szCs w:val="20"/>
        </w:rPr>
      </w:pPr>
    </w:p>
    <w:p w14:paraId="22CB222E" w14:textId="77777777" w:rsidR="00C31F75" w:rsidRDefault="00000000">
      <w:pPr>
        <w:spacing w:line="240" w:lineRule="auto"/>
        <w:rPr>
          <w:sz w:val="20"/>
          <w:szCs w:val="20"/>
        </w:rPr>
      </w:pPr>
      <w:r>
        <w:rPr>
          <w:sz w:val="20"/>
          <w:szCs w:val="20"/>
        </w:rPr>
        <w:t xml:space="preserve">When full address information is unavailable, ArcGIS attempts to match the record at the most precise level possible given the available input. For example, if only ZIP code information is available, the result may be geocoded to the ZIP code centroid. For both the Head Start and Public School Pre-K facilities, we rely on the geocodes provided by the federal government. </w:t>
      </w:r>
    </w:p>
    <w:p w14:paraId="65EB0DC2" w14:textId="77777777" w:rsidR="00C31F75" w:rsidRDefault="00C31F75">
      <w:pPr>
        <w:spacing w:line="240" w:lineRule="auto"/>
        <w:rPr>
          <w:sz w:val="20"/>
          <w:szCs w:val="20"/>
        </w:rPr>
      </w:pPr>
    </w:p>
    <w:p w14:paraId="057BBD85" w14:textId="77777777" w:rsidR="00C31F75" w:rsidRDefault="00000000">
      <w:pPr>
        <w:pStyle w:val="Heading2"/>
      </w:pPr>
      <w:bookmarkStart w:id="2" w:name="_wlju7yufjf18" w:colFirst="0" w:colLast="0"/>
      <w:bookmarkEnd w:id="2"/>
      <w:r>
        <w:t xml:space="preserve">Generating Local Access Measures. </w:t>
      </w:r>
    </w:p>
    <w:p w14:paraId="77225C53" w14:textId="77777777" w:rsidR="00C31F75" w:rsidRDefault="00C31F75">
      <w:pPr>
        <w:spacing w:line="240" w:lineRule="auto"/>
        <w:rPr>
          <w:b/>
          <w:bCs/>
          <w:sz w:val="20"/>
          <w:szCs w:val="20"/>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C31F75" w14:paraId="41CAEFAD" w14:textId="77777777">
        <w:trPr>
          <w:trHeight w:val="451"/>
        </w:trPr>
        <w:tc>
          <w:tcPr>
            <w:tcW w:w="9360" w:type="dxa"/>
            <w:shd w:val="clear" w:color="auto" w:fill="EFEFEF"/>
            <w:tcMar>
              <w:top w:w="100" w:type="dxa"/>
              <w:left w:w="100" w:type="dxa"/>
              <w:bottom w:w="100" w:type="dxa"/>
              <w:right w:w="100" w:type="dxa"/>
            </w:tcMar>
            <w:vAlign w:val="center"/>
          </w:tcPr>
          <w:p w14:paraId="7C3CC127" w14:textId="77777777" w:rsidR="00C31F75" w:rsidRDefault="00000000">
            <w:pPr>
              <w:spacing w:line="240" w:lineRule="auto"/>
              <w:rPr>
                <w:sz w:val="20"/>
                <w:szCs w:val="20"/>
              </w:rPr>
            </w:pPr>
            <w:hyperlink r:id="rId7">
              <w:r>
                <w:rPr>
                  <w:color w:val="1155CC"/>
                  <w:sz w:val="20"/>
                  <w:szCs w:val="20"/>
                  <w:u w:val="single"/>
                </w:rPr>
                <w:t>Family-centered measures of access to early care and education - ScienceDirect</w:t>
              </w:r>
            </w:hyperlink>
            <w:r>
              <w:rPr>
                <w:sz w:val="20"/>
                <w:szCs w:val="20"/>
              </w:rPr>
              <w:t xml:space="preserve"> </w:t>
            </w:r>
          </w:p>
        </w:tc>
      </w:tr>
    </w:tbl>
    <w:p w14:paraId="21599917" w14:textId="77777777" w:rsidR="00C31F75" w:rsidRDefault="00C31F75">
      <w:pPr>
        <w:spacing w:line="240" w:lineRule="auto"/>
      </w:pPr>
    </w:p>
    <w:p w14:paraId="0552C7A6" w14:textId="77777777" w:rsidR="00C31F75" w:rsidRDefault="00000000">
      <w:pPr>
        <w:spacing w:line="240" w:lineRule="auto"/>
        <w:rPr>
          <w:sz w:val="20"/>
          <w:szCs w:val="20"/>
        </w:rPr>
      </w:pPr>
      <w:r>
        <w:rPr>
          <w:sz w:val="20"/>
          <w:szCs w:val="20"/>
        </w:rPr>
        <w:t>Using centroids of q-mile hexagons within metro areas and centroid of the 1-mile hexagons in non-metro areas, we calculated the access measure for each hexagon centroid</w:t>
      </w:r>
    </w:p>
    <w:p w14:paraId="53C1D8EF" w14:textId="77777777" w:rsidR="00C31F75" w:rsidRDefault="00000000">
      <w:pPr>
        <w:numPr>
          <w:ilvl w:val="0"/>
          <w:numId w:val="1"/>
        </w:numPr>
        <w:spacing w:line="240" w:lineRule="auto"/>
        <w:rPr>
          <w:sz w:val="20"/>
          <w:szCs w:val="20"/>
        </w:rPr>
      </w:pPr>
      <w:r>
        <w:rPr>
          <w:sz w:val="20"/>
          <w:szCs w:val="20"/>
        </w:rPr>
        <w:t>Used regularly shaped hexagons (</w:t>
      </w:r>
      <w:r>
        <w:rPr>
          <w:i/>
          <w:iCs/>
          <w:sz w:val="20"/>
          <w:szCs w:val="20"/>
        </w:rPr>
        <w:t>q</w:t>
      </w:r>
      <w:r>
        <w:rPr>
          <w:sz w:val="20"/>
          <w:szCs w:val="20"/>
        </w:rPr>
        <w:t>-mile for metro, 1 mile-side for non-metro), as a unit of analysis commonly used in the environmental science and geography fields.</w:t>
      </w:r>
    </w:p>
    <w:p w14:paraId="4EAC3A6A" w14:textId="77777777" w:rsidR="00C31F75" w:rsidRDefault="00000000">
      <w:pPr>
        <w:numPr>
          <w:ilvl w:val="0"/>
          <w:numId w:val="1"/>
        </w:numPr>
        <w:spacing w:line="240" w:lineRule="auto"/>
        <w:rPr>
          <w:sz w:val="20"/>
          <w:szCs w:val="20"/>
        </w:rPr>
      </w:pPr>
      <w:r>
        <w:rPr>
          <w:sz w:val="20"/>
          <w:szCs w:val="20"/>
        </w:rPr>
        <w:t>An issue in the conversion from block-group level data to the hexagonal grid is that boundaries from the two layers don’t necessarily align. There are two cases where block groups, likely in rural parts of the state, contain multiple hexagons, whereas cities have small block-groups that contain multiple block- groups. In converging the information from block-group to hexagonal grid, we use area information from all the polygons created from the overlaying two layers to (dis)aggregate the number of children  proportional to the size of area within the boundary of the upper geographic-level.</w:t>
      </w:r>
    </w:p>
    <w:p w14:paraId="4049DC6F" w14:textId="77777777" w:rsidR="00C31F75" w:rsidRDefault="00000000">
      <w:pPr>
        <w:numPr>
          <w:ilvl w:val="0"/>
          <w:numId w:val="1"/>
        </w:numPr>
        <w:spacing w:line="240" w:lineRule="auto"/>
        <w:rPr>
          <w:sz w:val="20"/>
          <w:szCs w:val="20"/>
        </w:rPr>
      </w:pPr>
      <w:r>
        <w:rPr>
          <w:sz w:val="20"/>
          <w:szCs w:val="20"/>
        </w:rPr>
        <w:t>Transformation preserves the total number of children under age 5 in the U.S. (2.28 mil in 2023).</w:t>
      </w:r>
    </w:p>
    <w:p w14:paraId="6C9A65B0" w14:textId="77777777" w:rsidR="00C31F75" w:rsidRDefault="00000000">
      <w:pPr>
        <w:spacing w:line="240" w:lineRule="auto"/>
        <w:rPr>
          <w:sz w:val="20"/>
          <w:szCs w:val="20"/>
        </w:rPr>
      </w:pPr>
      <w:r>
        <w:rPr>
          <w:rFonts w:ascii="Arial Unicode MS" w:eastAsia="Arial Unicode MS" w:hAnsi="Arial Unicode MS" w:cs="Arial Unicode MS"/>
          <w:sz w:val="20"/>
          <w:szCs w:val="20"/>
        </w:rPr>
        <w:t>For each hexagon centroid, identify providers (N = 225,952) located within a 30-mile straight-line distance using the neartable tool in ArcGIS. (N ≈ 2.6 billion pairs).</w:t>
      </w:r>
    </w:p>
    <w:p w14:paraId="7A3C0932" w14:textId="77777777" w:rsidR="00C31F75" w:rsidRDefault="00000000">
      <w:pPr>
        <w:numPr>
          <w:ilvl w:val="0"/>
          <w:numId w:val="5"/>
        </w:numPr>
        <w:spacing w:line="240" w:lineRule="auto"/>
        <w:rPr>
          <w:sz w:val="20"/>
          <w:szCs w:val="20"/>
        </w:rPr>
      </w:pPr>
      <w:r>
        <w:rPr>
          <w:sz w:val="20"/>
          <w:szCs w:val="20"/>
        </w:rPr>
        <w:t>Calculated drive-time distance with OSRMtime command in Stata.</w:t>
      </w:r>
    </w:p>
    <w:p w14:paraId="6C39B188" w14:textId="77777777" w:rsidR="00C31F75" w:rsidRDefault="00000000">
      <w:pPr>
        <w:numPr>
          <w:ilvl w:val="0"/>
          <w:numId w:val="5"/>
        </w:numPr>
        <w:spacing w:line="240" w:lineRule="auto"/>
        <w:rPr>
          <w:sz w:val="20"/>
          <w:szCs w:val="20"/>
        </w:rPr>
      </w:pPr>
      <w:r>
        <w:rPr>
          <w:sz w:val="20"/>
          <w:szCs w:val="20"/>
        </w:rPr>
        <w:t>Two-stage catchment area method (demand-adjusted supply) is calculated:</w:t>
      </w:r>
    </w:p>
    <w:p w14:paraId="7C5C9DAC" w14:textId="77777777" w:rsidR="00C31F75" w:rsidRDefault="00000000">
      <w:pPr>
        <w:numPr>
          <w:ilvl w:val="1"/>
          <w:numId w:val="5"/>
        </w:numPr>
        <w:spacing w:line="240" w:lineRule="auto"/>
        <w:rPr>
          <w:sz w:val="20"/>
          <w:szCs w:val="20"/>
        </w:rPr>
      </w:pPr>
      <w:r>
        <w:rPr>
          <w:sz w:val="20"/>
          <w:szCs w:val="20"/>
        </w:rPr>
        <w:t xml:space="preserve">Count the number of children within a 20-minute driving-time radius of each provider </w:t>
      </w:r>
      <w:r>
        <w:rPr>
          <w:i/>
          <w:iCs/>
          <w:sz w:val="20"/>
          <w:szCs w:val="20"/>
        </w:rPr>
        <w:t>j</w:t>
      </w:r>
    </w:p>
    <w:p w14:paraId="0819C5A6" w14:textId="77777777" w:rsidR="00C31F75" w:rsidRDefault="00000000">
      <w:pPr>
        <w:numPr>
          <w:ilvl w:val="1"/>
          <w:numId w:val="5"/>
        </w:numPr>
        <w:spacing w:line="240" w:lineRule="auto"/>
        <w:rPr>
          <w:sz w:val="20"/>
          <w:szCs w:val="20"/>
        </w:rPr>
      </w:pPr>
      <w:r>
        <w:rPr>
          <w:sz w:val="20"/>
          <w:szCs w:val="20"/>
        </w:rPr>
        <w:t xml:space="preserve">Divide the capacity of provider </w:t>
      </w:r>
      <w:r>
        <w:rPr>
          <w:i/>
          <w:iCs/>
          <w:sz w:val="20"/>
          <w:szCs w:val="20"/>
        </w:rPr>
        <w:t>j</w:t>
      </w:r>
      <w:r>
        <w:rPr>
          <w:sz w:val="20"/>
          <w:szCs w:val="20"/>
        </w:rPr>
        <w:t xml:space="preserve"> by the total number of families located within 20 minutes of provider </w:t>
      </w:r>
      <w:r>
        <w:rPr>
          <w:i/>
          <w:iCs/>
          <w:sz w:val="20"/>
          <w:szCs w:val="20"/>
        </w:rPr>
        <w:t>j</w:t>
      </w:r>
      <w:r>
        <w:rPr>
          <w:sz w:val="20"/>
          <w:szCs w:val="20"/>
        </w:rPr>
        <w:t xml:space="preserve"> (capacity-to-population ratio)</w:t>
      </w:r>
    </w:p>
    <w:p w14:paraId="5FC03603" w14:textId="77777777" w:rsidR="00C31F75" w:rsidRDefault="00000000">
      <w:pPr>
        <w:numPr>
          <w:ilvl w:val="1"/>
          <w:numId w:val="5"/>
        </w:numPr>
        <w:spacing w:line="240" w:lineRule="auto"/>
        <w:rPr>
          <w:sz w:val="20"/>
          <w:szCs w:val="20"/>
        </w:rPr>
      </w:pPr>
      <w:r>
        <w:rPr>
          <w:sz w:val="20"/>
          <w:szCs w:val="20"/>
        </w:rPr>
        <w:t xml:space="preserve">Sum all capacity-to pop ratios for providers within the 20-minute driving time radius of each family </w:t>
      </w:r>
      <w:r>
        <w:rPr>
          <w:i/>
          <w:iCs/>
          <w:sz w:val="20"/>
          <w:szCs w:val="20"/>
        </w:rPr>
        <w:t>i</w:t>
      </w:r>
      <w:r>
        <w:rPr>
          <w:sz w:val="20"/>
          <w:szCs w:val="20"/>
        </w:rPr>
        <w:t xml:space="preserve"> (this sum is the demand-adjusted supply)</w:t>
      </w:r>
    </w:p>
    <w:p w14:paraId="6BE50095" w14:textId="77777777" w:rsidR="00C31F75" w:rsidRDefault="00000000">
      <w:pPr>
        <w:numPr>
          <w:ilvl w:val="0"/>
          <w:numId w:val="5"/>
        </w:numPr>
        <w:spacing w:line="240" w:lineRule="auto"/>
        <w:rPr>
          <w:sz w:val="20"/>
          <w:szCs w:val="20"/>
        </w:rPr>
      </w:pPr>
      <w:r>
        <w:rPr>
          <w:sz w:val="20"/>
          <w:szCs w:val="20"/>
        </w:rPr>
        <w:t>Distance-decay function applied; nearby providers are weighted higher.</w:t>
      </w:r>
    </w:p>
    <w:p w14:paraId="4B5438C2" w14:textId="77777777" w:rsidR="00C31F75" w:rsidRDefault="00C31F75">
      <w:pPr>
        <w:spacing w:line="240" w:lineRule="auto"/>
        <w:rPr>
          <w:sz w:val="20"/>
          <w:szCs w:val="20"/>
        </w:rPr>
      </w:pPr>
    </w:p>
    <w:p w14:paraId="79124237" w14:textId="77777777" w:rsidR="00C31F75" w:rsidRDefault="00000000">
      <w:pPr>
        <w:pStyle w:val="Heading2"/>
      </w:pPr>
      <w:bookmarkStart w:id="3" w:name="_fhwyfdxtcvuh" w:colFirst="0" w:colLast="0"/>
      <w:bookmarkEnd w:id="3"/>
      <w:r>
        <w:lastRenderedPageBreak/>
        <w:t xml:space="preserve">Synthetic family locations. </w:t>
      </w:r>
    </w:p>
    <w:p w14:paraId="4C832CB8" w14:textId="77777777" w:rsidR="00C31F75" w:rsidRDefault="00000000">
      <w:pPr>
        <w:spacing w:line="240" w:lineRule="auto"/>
        <w:rPr>
          <w:sz w:val="20"/>
          <w:szCs w:val="20"/>
        </w:rPr>
      </w:pPr>
      <w:r>
        <w:rPr>
          <w:sz w:val="20"/>
          <w:szCs w:val="20"/>
        </w:rPr>
        <w:t>Density of families with children under age 6 is derived from 2023 ACS 5-year estimate block-group-level-data</w:t>
      </w:r>
    </w:p>
    <w:p w14:paraId="5F576888" w14:textId="77777777" w:rsidR="00C31F75" w:rsidRDefault="00000000">
      <w:pPr>
        <w:numPr>
          <w:ilvl w:val="1"/>
          <w:numId w:val="8"/>
        </w:numPr>
        <w:spacing w:line="240" w:lineRule="auto"/>
        <w:rPr>
          <w:sz w:val="20"/>
          <w:szCs w:val="20"/>
        </w:rPr>
      </w:pPr>
      <w:r>
        <w:rPr>
          <w:sz w:val="20"/>
          <w:szCs w:val="20"/>
        </w:rPr>
        <w:t xml:space="preserve">Updated data files from Lee, Sojourner display </w:t>
      </w:r>
      <w:r>
        <w:rPr>
          <w:i/>
          <w:iCs/>
          <w:sz w:val="20"/>
          <w:szCs w:val="20"/>
          <w:u w:val="single"/>
        </w:rPr>
        <w:t>all</w:t>
      </w:r>
      <w:r>
        <w:rPr>
          <w:i/>
          <w:iCs/>
          <w:sz w:val="20"/>
          <w:szCs w:val="20"/>
        </w:rPr>
        <w:t xml:space="preserve"> </w:t>
      </w:r>
      <w:r>
        <w:rPr>
          <w:sz w:val="20"/>
          <w:szCs w:val="20"/>
        </w:rPr>
        <w:t>children up to age 5 (not just families with own children) – preserves estimates of all possible children in need of care, including children living with grandparents, foster care, etc. and in families where one or more parents might not be working.</w:t>
      </w:r>
    </w:p>
    <w:p w14:paraId="37521381" w14:textId="77777777" w:rsidR="00C31F75" w:rsidRDefault="00000000">
      <w:pPr>
        <w:numPr>
          <w:ilvl w:val="1"/>
          <w:numId w:val="8"/>
        </w:numPr>
        <w:spacing w:line="240" w:lineRule="auto"/>
        <w:rPr>
          <w:sz w:val="20"/>
          <w:szCs w:val="20"/>
        </w:rPr>
      </w:pPr>
      <w:r>
        <w:rPr>
          <w:sz w:val="20"/>
          <w:szCs w:val="20"/>
        </w:rPr>
        <w:t>Synthetic points are generated from a 10% sample, randomly placed within block-group boundaries after excluding block groups in uninhabitable areas (e.g., lakes, rivers, state, national, or local parks, airports).</w:t>
      </w:r>
    </w:p>
    <w:p w14:paraId="62C31D7E" w14:textId="77777777" w:rsidR="00C31F75" w:rsidRDefault="00000000">
      <w:pPr>
        <w:numPr>
          <w:ilvl w:val="1"/>
          <w:numId w:val="8"/>
        </w:numPr>
        <w:spacing w:line="240" w:lineRule="auto"/>
        <w:rPr>
          <w:sz w:val="20"/>
          <w:szCs w:val="20"/>
        </w:rPr>
      </w:pPr>
      <w:r>
        <w:rPr>
          <w:sz w:val="20"/>
          <w:szCs w:val="20"/>
        </w:rPr>
        <w:t>Dots on the map are distributed approximately where children under age 6 live; each dot represents about 10 children; actual family locations are not shown – only simulated locations.</w:t>
      </w:r>
    </w:p>
    <w:p w14:paraId="724F5E9C" w14:textId="77777777" w:rsidR="00C31F75" w:rsidRDefault="00000000">
      <w:pPr>
        <w:numPr>
          <w:ilvl w:val="0"/>
          <w:numId w:val="8"/>
        </w:numPr>
        <w:spacing w:line="240" w:lineRule="auto"/>
        <w:rPr>
          <w:b/>
          <w:bCs/>
          <w:sz w:val="20"/>
          <w:szCs w:val="20"/>
        </w:rPr>
      </w:pPr>
      <w:r>
        <w:rPr>
          <w:rFonts w:ascii="Arial Unicode MS" w:eastAsia="Arial Unicode MS" w:hAnsi="Arial Unicode MS" w:cs="Arial Unicode MS"/>
          <w:b/>
          <w:bCs/>
          <w:sz w:val="20"/>
          <w:szCs w:val="20"/>
        </w:rPr>
        <w:t>In the data file → values represent access for synthetic families with children under age 6 at each hexagon centroid</w:t>
      </w:r>
    </w:p>
    <w:p w14:paraId="69ED7FD4" w14:textId="77777777" w:rsidR="00C31F75" w:rsidRDefault="00C31F75">
      <w:pPr>
        <w:spacing w:line="240" w:lineRule="auto"/>
        <w:rPr>
          <w:sz w:val="20"/>
          <w:szCs w:val="20"/>
          <w:shd w:val="clear" w:color="auto" w:fill="FFF2CC"/>
        </w:rPr>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
        <w:gridCol w:w="2225"/>
        <w:gridCol w:w="1074"/>
        <w:gridCol w:w="5551"/>
      </w:tblGrid>
      <w:tr w:rsidR="00C31F75" w14:paraId="5AA2988B" w14:textId="77777777">
        <w:tc>
          <w:tcPr>
            <w:tcW w:w="510" w:type="dxa"/>
            <w:shd w:val="clear" w:color="auto" w:fill="B6D7A8"/>
            <w:tcMar>
              <w:top w:w="100" w:type="dxa"/>
              <w:left w:w="100" w:type="dxa"/>
              <w:bottom w:w="100" w:type="dxa"/>
              <w:right w:w="100" w:type="dxa"/>
            </w:tcMar>
          </w:tcPr>
          <w:p w14:paraId="574DDD47" w14:textId="77777777" w:rsidR="00C31F75" w:rsidRDefault="00C31F75">
            <w:pPr>
              <w:widowControl w:val="0"/>
              <w:pBdr>
                <w:top w:val="nil"/>
                <w:left w:val="nil"/>
                <w:bottom w:val="nil"/>
                <w:right w:val="nil"/>
                <w:between w:val="nil"/>
              </w:pBdr>
              <w:spacing w:line="240" w:lineRule="auto"/>
              <w:rPr>
                <w:b/>
                <w:bCs/>
                <w:sz w:val="20"/>
                <w:szCs w:val="20"/>
              </w:rPr>
            </w:pPr>
          </w:p>
        </w:tc>
        <w:tc>
          <w:tcPr>
            <w:tcW w:w="2225" w:type="dxa"/>
            <w:shd w:val="clear" w:color="auto" w:fill="B6D7A8"/>
            <w:tcMar>
              <w:top w:w="100" w:type="dxa"/>
              <w:left w:w="100" w:type="dxa"/>
              <w:bottom w:w="100" w:type="dxa"/>
              <w:right w:w="100" w:type="dxa"/>
            </w:tcMar>
          </w:tcPr>
          <w:p w14:paraId="612ED0E5" w14:textId="77777777" w:rsidR="00C31F75" w:rsidRDefault="00000000">
            <w:pPr>
              <w:widowControl w:val="0"/>
              <w:pBdr>
                <w:top w:val="nil"/>
                <w:left w:val="nil"/>
                <w:bottom w:val="nil"/>
                <w:right w:val="nil"/>
                <w:between w:val="nil"/>
              </w:pBdr>
              <w:spacing w:line="240" w:lineRule="auto"/>
              <w:rPr>
                <w:b/>
                <w:bCs/>
                <w:sz w:val="20"/>
                <w:szCs w:val="20"/>
              </w:rPr>
            </w:pPr>
            <w:r>
              <w:rPr>
                <w:b/>
                <w:bCs/>
                <w:sz w:val="20"/>
                <w:szCs w:val="20"/>
              </w:rPr>
              <w:t>Column Header</w:t>
            </w:r>
          </w:p>
        </w:tc>
        <w:tc>
          <w:tcPr>
            <w:tcW w:w="1074" w:type="dxa"/>
            <w:shd w:val="clear" w:color="auto" w:fill="B6D7A8"/>
            <w:tcMar>
              <w:top w:w="100" w:type="dxa"/>
              <w:left w:w="100" w:type="dxa"/>
              <w:bottom w:w="100" w:type="dxa"/>
              <w:right w:w="100" w:type="dxa"/>
            </w:tcMar>
          </w:tcPr>
          <w:p w14:paraId="5C10D4CE" w14:textId="77777777" w:rsidR="00C31F75" w:rsidRDefault="00000000">
            <w:pPr>
              <w:widowControl w:val="0"/>
              <w:pBdr>
                <w:top w:val="nil"/>
                <w:left w:val="nil"/>
                <w:bottom w:val="nil"/>
                <w:right w:val="nil"/>
                <w:between w:val="nil"/>
              </w:pBdr>
              <w:spacing w:line="240" w:lineRule="auto"/>
              <w:rPr>
                <w:b/>
                <w:bCs/>
                <w:sz w:val="20"/>
                <w:szCs w:val="20"/>
              </w:rPr>
            </w:pPr>
            <w:r>
              <w:rPr>
                <w:b/>
                <w:bCs/>
                <w:sz w:val="20"/>
                <w:szCs w:val="20"/>
              </w:rPr>
              <w:t>Type</w:t>
            </w:r>
          </w:p>
        </w:tc>
        <w:tc>
          <w:tcPr>
            <w:tcW w:w="5550" w:type="dxa"/>
            <w:shd w:val="clear" w:color="auto" w:fill="B6D7A8"/>
            <w:tcMar>
              <w:top w:w="100" w:type="dxa"/>
              <w:left w:w="100" w:type="dxa"/>
              <w:bottom w:w="100" w:type="dxa"/>
              <w:right w:w="100" w:type="dxa"/>
            </w:tcMar>
          </w:tcPr>
          <w:p w14:paraId="0CC0C718" w14:textId="77777777" w:rsidR="00C31F75" w:rsidRDefault="00000000">
            <w:pPr>
              <w:widowControl w:val="0"/>
              <w:pBdr>
                <w:top w:val="nil"/>
                <w:left w:val="nil"/>
                <w:bottom w:val="nil"/>
                <w:right w:val="nil"/>
                <w:between w:val="nil"/>
              </w:pBdr>
              <w:spacing w:line="240" w:lineRule="auto"/>
              <w:rPr>
                <w:b/>
                <w:bCs/>
                <w:sz w:val="20"/>
                <w:szCs w:val="20"/>
              </w:rPr>
            </w:pPr>
            <w:r>
              <w:rPr>
                <w:b/>
                <w:bCs/>
                <w:sz w:val="20"/>
                <w:szCs w:val="20"/>
              </w:rPr>
              <w:t>Description</w:t>
            </w:r>
          </w:p>
        </w:tc>
      </w:tr>
      <w:tr w:rsidR="00C31F75" w14:paraId="3A175A9C" w14:textId="77777777">
        <w:tc>
          <w:tcPr>
            <w:tcW w:w="510" w:type="dxa"/>
            <w:tcMar>
              <w:top w:w="100" w:type="dxa"/>
              <w:left w:w="100" w:type="dxa"/>
              <w:bottom w:w="100" w:type="dxa"/>
              <w:right w:w="100" w:type="dxa"/>
            </w:tcMar>
          </w:tcPr>
          <w:p w14:paraId="2AC2E882" w14:textId="77777777" w:rsidR="00C31F75" w:rsidRDefault="00000000">
            <w:pPr>
              <w:widowControl w:val="0"/>
              <w:pBdr>
                <w:top w:val="nil"/>
                <w:left w:val="nil"/>
                <w:bottom w:val="nil"/>
                <w:right w:val="nil"/>
                <w:between w:val="nil"/>
              </w:pBdr>
              <w:spacing w:line="240" w:lineRule="auto"/>
              <w:rPr>
                <w:sz w:val="20"/>
                <w:szCs w:val="20"/>
              </w:rPr>
            </w:pPr>
            <w:r>
              <w:rPr>
                <w:sz w:val="20"/>
                <w:szCs w:val="20"/>
              </w:rPr>
              <w:t>1</w:t>
            </w:r>
          </w:p>
        </w:tc>
        <w:tc>
          <w:tcPr>
            <w:tcW w:w="2225" w:type="dxa"/>
            <w:tcMar>
              <w:top w:w="100" w:type="dxa"/>
              <w:left w:w="100" w:type="dxa"/>
              <w:bottom w:w="100" w:type="dxa"/>
              <w:right w:w="100" w:type="dxa"/>
            </w:tcMar>
          </w:tcPr>
          <w:p w14:paraId="125E9F2B" w14:textId="77777777" w:rsidR="00C31F75" w:rsidRDefault="00000000">
            <w:pPr>
              <w:widowControl w:val="0"/>
              <w:pBdr>
                <w:top w:val="nil"/>
                <w:left w:val="nil"/>
                <w:bottom w:val="nil"/>
                <w:right w:val="nil"/>
                <w:between w:val="nil"/>
              </w:pBdr>
              <w:spacing w:line="240" w:lineRule="auto"/>
              <w:rPr>
                <w:sz w:val="20"/>
                <w:szCs w:val="20"/>
              </w:rPr>
            </w:pPr>
            <w:r>
              <w:rPr>
                <w:sz w:val="20"/>
                <w:szCs w:val="20"/>
              </w:rPr>
              <w:t>longitude</w:t>
            </w:r>
          </w:p>
        </w:tc>
        <w:tc>
          <w:tcPr>
            <w:tcW w:w="1074" w:type="dxa"/>
            <w:tcMar>
              <w:top w:w="100" w:type="dxa"/>
              <w:left w:w="100" w:type="dxa"/>
              <w:bottom w:w="100" w:type="dxa"/>
              <w:right w:w="100" w:type="dxa"/>
            </w:tcMar>
          </w:tcPr>
          <w:p w14:paraId="530CE33A"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numeric</w:t>
            </w:r>
          </w:p>
        </w:tc>
        <w:tc>
          <w:tcPr>
            <w:tcW w:w="5550" w:type="dxa"/>
            <w:tcMar>
              <w:top w:w="100" w:type="dxa"/>
              <w:left w:w="100" w:type="dxa"/>
              <w:bottom w:w="100" w:type="dxa"/>
              <w:right w:w="100" w:type="dxa"/>
            </w:tcMar>
          </w:tcPr>
          <w:p w14:paraId="30760129"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Angular measurement, vertical (decimal degrees, WGS84)</w:t>
            </w:r>
          </w:p>
        </w:tc>
      </w:tr>
      <w:tr w:rsidR="00C31F75" w14:paraId="24240675" w14:textId="77777777">
        <w:tc>
          <w:tcPr>
            <w:tcW w:w="510" w:type="dxa"/>
            <w:tcMar>
              <w:top w:w="100" w:type="dxa"/>
              <w:left w:w="100" w:type="dxa"/>
              <w:bottom w:w="100" w:type="dxa"/>
              <w:right w:w="100" w:type="dxa"/>
            </w:tcMar>
          </w:tcPr>
          <w:p w14:paraId="2CFBEEE9" w14:textId="77777777" w:rsidR="00C31F75" w:rsidRDefault="00000000">
            <w:pPr>
              <w:widowControl w:val="0"/>
              <w:pBdr>
                <w:top w:val="nil"/>
                <w:left w:val="nil"/>
                <w:bottom w:val="nil"/>
                <w:right w:val="nil"/>
                <w:between w:val="nil"/>
              </w:pBdr>
              <w:spacing w:line="240" w:lineRule="auto"/>
              <w:rPr>
                <w:sz w:val="20"/>
                <w:szCs w:val="20"/>
              </w:rPr>
            </w:pPr>
            <w:r>
              <w:rPr>
                <w:sz w:val="20"/>
                <w:szCs w:val="20"/>
              </w:rPr>
              <w:t>2</w:t>
            </w:r>
          </w:p>
        </w:tc>
        <w:tc>
          <w:tcPr>
            <w:tcW w:w="2225" w:type="dxa"/>
            <w:tcMar>
              <w:top w:w="100" w:type="dxa"/>
              <w:left w:w="100" w:type="dxa"/>
              <w:bottom w:w="100" w:type="dxa"/>
              <w:right w:w="100" w:type="dxa"/>
            </w:tcMar>
          </w:tcPr>
          <w:p w14:paraId="58092B1F" w14:textId="77777777" w:rsidR="00C31F75" w:rsidRDefault="00000000">
            <w:pPr>
              <w:widowControl w:val="0"/>
              <w:pBdr>
                <w:top w:val="nil"/>
                <w:left w:val="nil"/>
                <w:bottom w:val="nil"/>
                <w:right w:val="nil"/>
                <w:between w:val="nil"/>
              </w:pBdr>
              <w:spacing w:line="240" w:lineRule="auto"/>
              <w:rPr>
                <w:sz w:val="20"/>
                <w:szCs w:val="20"/>
              </w:rPr>
            </w:pPr>
            <w:r>
              <w:rPr>
                <w:sz w:val="20"/>
                <w:szCs w:val="20"/>
              </w:rPr>
              <w:t>latitude</w:t>
            </w:r>
          </w:p>
        </w:tc>
        <w:tc>
          <w:tcPr>
            <w:tcW w:w="1074" w:type="dxa"/>
            <w:tcMar>
              <w:top w:w="100" w:type="dxa"/>
              <w:left w:w="100" w:type="dxa"/>
              <w:bottom w:w="100" w:type="dxa"/>
              <w:right w:w="100" w:type="dxa"/>
            </w:tcMar>
          </w:tcPr>
          <w:p w14:paraId="72C8333A"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numeric</w:t>
            </w:r>
          </w:p>
        </w:tc>
        <w:tc>
          <w:tcPr>
            <w:tcW w:w="5550" w:type="dxa"/>
            <w:tcMar>
              <w:top w:w="100" w:type="dxa"/>
              <w:left w:w="100" w:type="dxa"/>
              <w:bottom w:w="100" w:type="dxa"/>
              <w:right w:w="100" w:type="dxa"/>
            </w:tcMar>
          </w:tcPr>
          <w:p w14:paraId="056238A7"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Angular measurement, horizontal (decimal degrees, WGS84)</w:t>
            </w:r>
          </w:p>
        </w:tc>
      </w:tr>
      <w:tr w:rsidR="00C31F75" w14:paraId="6A30C457" w14:textId="77777777">
        <w:trPr>
          <w:trHeight w:val="420"/>
        </w:trPr>
        <w:tc>
          <w:tcPr>
            <w:tcW w:w="9359" w:type="dxa"/>
            <w:gridSpan w:val="4"/>
            <w:tcMar>
              <w:top w:w="100" w:type="dxa"/>
              <w:left w:w="100" w:type="dxa"/>
              <w:bottom w:w="100" w:type="dxa"/>
              <w:right w:w="100" w:type="dxa"/>
            </w:tcMar>
          </w:tcPr>
          <w:p w14:paraId="15187B4B"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NOTE: columns 1, 2 combined refer to a single synthetic family, representing 10 families in a given hexagon, using a family-centered drive-time distance methodology</w:t>
            </w:r>
          </w:p>
          <w:p w14:paraId="673E95FB" w14:textId="77777777" w:rsidR="00C31F75" w:rsidRDefault="00C31F75">
            <w:pPr>
              <w:widowControl w:val="0"/>
              <w:pBdr>
                <w:top w:val="nil"/>
                <w:left w:val="nil"/>
                <w:bottom w:val="nil"/>
                <w:right w:val="nil"/>
                <w:between w:val="nil"/>
              </w:pBdr>
              <w:spacing w:line="240" w:lineRule="auto"/>
              <w:ind w:left="720"/>
              <w:rPr>
                <w:i/>
                <w:iCs/>
                <w:sz w:val="20"/>
                <w:szCs w:val="20"/>
              </w:rPr>
            </w:pPr>
          </w:p>
          <w:p w14:paraId="670C9EB0" w14:textId="77777777" w:rsidR="00C31F75" w:rsidRDefault="00000000">
            <w:pPr>
              <w:widowControl w:val="0"/>
              <w:spacing w:line="240" w:lineRule="auto"/>
              <w:rPr>
                <w:i/>
                <w:iCs/>
                <w:sz w:val="20"/>
                <w:szCs w:val="20"/>
              </w:rPr>
            </w:pPr>
            <w:r>
              <w:rPr>
                <w:i/>
                <w:iCs/>
                <w:sz w:val="20"/>
                <w:szCs w:val="20"/>
              </w:rPr>
              <w:t>All supply variables are calculated using the two-stage catchment-area method with 20-min driving-time radii &amp; distance-decay weighting (see Davis, Lee, &amp; Sojourner, 2019)</w:t>
            </w:r>
          </w:p>
        </w:tc>
      </w:tr>
      <w:tr w:rsidR="00C31F75" w14:paraId="732DF877" w14:textId="77777777">
        <w:tc>
          <w:tcPr>
            <w:tcW w:w="510" w:type="dxa"/>
            <w:tcMar>
              <w:top w:w="100" w:type="dxa"/>
              <w:left w:w="100" w:type="dxa"/>
              <w:bottom w:w="100" w:type="dxa"/>
              <w:right w:w="100" w:type="dxa"/>
            </w:tcMar>
          </w:tcPr>
          <w:p w14:paraId="6BE927DA" w14:textId="77777777" w:rsidR="00C31F75" w:rsidRDefault="00000000">
            <w:pPr>
              <w:widowControl w:val="0"/>
              <w:pBdr>
                <w:top w:val="nil"/>
                <w:left w:val="nil"/>
                <w:bottom w:val="nil"/>
                <w:right w:val="nil"/>
                <w:between w:val="nil"/>
              </w:pBdr>
              <w:spacing w:line="240" w:lineRule="auto"/>
              <w:rPr>
                <w:sz w:val="20"/>
                <w:szCs w:val="20"/>
              </w:rPr>
            </w:pPr>
            <w:r>
              <w:rPr>
                <w:sz w:val="20"/>
                <w:szCs w:val="20"/>
              </w:rPr>
              <w:t>3</w:t>
            </w:r>
          </w:p>
        </w:tc>
        <w:tc>
          <w:tcPr>
            <w:tcW w:w="2225" w:type="dxa"/>
            <w:tcMar>
              <w:top w:w="100" w:type="dxa"/>
              <w:left w:w="100" w:type="dxa"/>
              <w:bottom w:w="100" w:type="dxa"/>
              <w:right w:w="100" w:type="dxa"/>
            </w:tcMar>
          </w:tcPr>
          <w:p w14:paraId="6AAAC5C3" w14:textId="77777777" w:rsidR="00C31F75" w:rsidRDefault="00000000">
            <w:pPr>
              <w:widowControl w:val="0"/>
              <w:pBdr>
                <w:top w:val="nil"/>
                <w:left w:val="nil"/>
                <w:bottom w:val="nil"/>
                <w:right w:val="nil"/>
                <w:between w:val="nil"/>
              </w:pBdr>
              <w:spacing w:line="240" w:lineRule="auto"/>
              <w:rPr>
                <w:sz w:val="20"/>
                <w:szCs w:val="20"/>
              </w:rPr>
            </w:pPr>
            <w:r>
              <w:rPr>
                <w:sz w:val="20"/>
                <w:szCs w:val="20"/>
              </w:rPr>
              <w:t>state_fips</w:t>
            </w:r>
          </w:p>
        </w:tc>
        <w:tc>
          <w:tcPr>
            <w:tcW w:w="1074" w:type="dxa"/>
            <w:tcMar>
              <w:top w:w="100" w:type="dxa"/>
              <w:left w:w="100" w:type="dxa"/>
              <w:bottom w:w="100" w:type="dxa"/>
              <w:right w:w="100" w:type="dxa"/>
            </w:tcMar>
          </w:tcPr>
          <w:p w14:paraId="3471B583"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string</w:t>
            </w:r>
          </w:p>
        </w:tc>
        <w:tc>
          <w:tcPr>
            <w:tcW w:w="5550" w:type="dxa"/>
            <w:tcMar>
              <w:top w:w="100" w:type="dxa"/>
              <w:left w:w="100" w:type="dxa"/>
              <w:bottom w:w="100" w:type="dxa"/>
              <w:right w:w="100" w:type="dxa"/>
            </w:tcMar>
          </w:tcPr>
          <w:p w14:paraId="094D3D1B"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Two-digit numeric code defined by NIST to uniquely identify U.S. states, District of Columbia</w:t>
            </w:r>
          </w:p>
        </w:tc>
      </w:tr>
      <w:tr w:rsidR="00C31F75" w14:paraId="36581061" w14:textId="77777777">
        <w:tc>
          <w:tcPr>
            <w:tcW w:w="510" w:type="dxa"/>
            <w:tcMar>
              <w:top w:w="100" w:type="dxa"/>
              <w:left w:w="100" w:type="dxa"/>
              <w:bottom w:w="100" w:type="dxa"/>
              <w:right w:w="100" w:type="dxa"/>
            </w:tcMar>
          </w:tcPr>
          <w:p w14:paraId="45A1EE42" w14:textId="77777777" w:rsidR="00C31F75" w:rsidRDefault="00000000">
            <w:pPr>
              <w:widowControl w:val="0"/>
              <w:pBdr>
                <w:top w:val="nil"/>
                <w:left w:val="nil"/>
                <w:bottom w:val="nil"/>
                <w:right w:val="nil"/>
                <w:between w:val="nil"/>
              </w:pBdr>
              <w:spacing w:line="240" w:lineRule="auto"/>
              <w:rPr>
                <w:sz w:val="20"/>
                <w:szCs w:val="20"/>
              </w:rPr>
            </w:pPr>
            <w:r>
              <w:rPr>
                <w:sz w:val="20"/>
                <w:szCs w:val="20"/>
              </w:rPr>
              <w:t>4</w:t>
            </w:r>
          </w:p>
        </w:tc>
        <w:tc>
          <w:tcPr>
            <w:tcW w:w="2225" w:type="dxa"/>
            <w:tcMar>
              <w:top w:w="100" w:type="dxa"/>
              <w:left w:w="100" w:type="dxa"/>
              <w:bottom w:w="100" w:type="dxa"/>
              <w:right w:w="100" w:type="dxa"/>
            </w:tcMar>
          </w:tcPr>
          <w:p w14:paraId="703E2B92" w14:textId="77777777" w:rsidR="00C31F75" w:rsidRDefault="00000000">
            <w:pPr>
              <w:widowControl w:val="0"/>
              <w:pBdr>
                <w:top w:val="nil"/>
                <w:left w:val="nil"/>
                <w:bottom w:val="nil"/>
                <w:right w:val="nil"/>
                <w:between w:val="nil"/>
              </w:pBdr>
              <w:spacing w:line="240" w:lineRule="auto"/>
              <w:rPr>
                <w:sz w:val="20"/>
                <w:szCs w:val="20"/>
              </w:rPr>
            </w:pPr>
            <w:r>
              <w:rPr>
                <w:sz w:val="20"/>
                <w:szCs w:val="20"/>
              </w:rPr>
              <w:t>state_name</w:t>
            </w:r>
          </w:p>
        </w:tc>
        <w:tc>
          <w:tcPr>
            <w:tcW w:w="1074" w:type="dxa"/>
            <w:tcMar>
              <w:top w:w="100" w:type="dxa"/>
              <w:left w:w="100" w:type="dxa"/>
              <w:bottom w:w="100" w:type="dxa"/>
              <w:right w:w="100" w:type="dxa"/>
            </w:tcMar>
          </w:tcPr>
          <w:p w14:paraId="1C1A78D3" w14:textId="77777777" w:rsidR="00C31F75" w:rsidRDefault="00000000">
            <w:pPr>
              <w:widowControl w:val="0"/>
              <w:spacing w:line="240" w:lineRule="auto"/>
              <w:rPr>
                <w:i/>
                <w:iCs/>
                <w:sz w:val="20"/>
                <w:szCs w:val="20"/>
              </w:rPr>
            </w:pPr>
            <w:r>
              <w:rPr>
                <w:i/>
                <w:iCs/>
                <w:sz w:val="20"/>
                <w:szCs w:val="20"/>
              </w:rPr>
              <w:t>string</w:t>
            </w:r>
          </w:p>
        </w:tc>
        <w:tc>
          <w:tcPr>
            <w:tcW w:w="5550" w:type="dxa"/>
            <w:tcMar>
              <w:top w:w="100" w:type="dxa"/>
              <w:left w:w="100" w:type="dxa"/>
              <w:bottom w:w="100" w:type="dxa"/>
              <w:right w:w="100" w:type="dxa"/>
            </w:tcMar>
          </w:tcPr>
          <w:p w14:paraId="3E9A0900"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Full state name</w:t>
            </w:r>
          </w:p>
        </w:tc>
      </w:tr>
      <w:tr w:rsidR="00C31F75" w14:paraId="5B9FF51A" w14:textId="77777777">
        <w:tc>
          <w:tcPr>
            <w:tcW w:w="510" w:type="dxa"/>
            <w:tcMar>
              <w:top w:w="100" w:type="dxa"/>
              <w:left w:w="100" w:type="dxa"/>
              <w:bottom w:w="100" w:type="dxa"/>
              <w:right w:w="100" w:type="dxa"/>
            </w:tcMar>
          </w:tcPr>
          <w:p w14:paraId="6B7928BC" w14:textId="77777777" w:rsidR="00C31F75" w:rsidRDefault="00000000">
            <w:pPr>
              <w:widowControl w:val="0"/>
              <w:pBdr>
                <w:top w:val="nil"/>
                <w:left w:val="nil"/>
                <w:bottom w:val="nil"/>
                <w:right w:val="nil"/>
                <w:between w:val="nil"/>
              </w:pBdr>
              <w:spacing w:line="240" w:lineRule="auto"/>
              <w:rPr>
                <w:sz w:val="20"/>
                <w:szCs w:val="20"/>
              </w:rPr>
            </w:pPr>
            <w:r>
              <w:rPr>
                <w:sz w:val="20"/>
                <w:szCs w:val="20"/>
              </w:rPr>
              <w:t>5</w:t>
            </w:r>
          </w:p>
        </w:tc>
        <w:tc>
          <w:tcPr>
            <w:tcW w:w="2225" w:type="dxa"/>
            <w:tcMar>
              <w:top w:w="100" w:type="dxa"/>
              <w:left w:w="100" w:type="dxa"/>
              <w:bottom w:w="100" w:type="dxa"/>
              <w:right w:w="100" w:type="dxa"/>
            </w:tcMar>
          </w:tcPr>
          <w:p w14:paraId="221CA9C9" w14:textId="77777777" w:rsidR="00C31F75" w:rsidRDefault="00000000">
            <w:pPr>
              <w:widowControl w:val="0"/>
              <w:pBdr>
                <w:top w:val="nil"/>
                <w:left w:val="nil"/>
                <w:bottom w:val="nil"/>
                <w:right w:val="nil"/>
                <w:between w:val="nil"/>
              </w:pBdr>
              <w:spacing w:line="240" w:lineRule="auto"/>
              <w:rPr>
                <w:sz w:val="20"/>
                <w:szCs w:val="20"/>
              </w:rPr>
            </w:pPr>
            <w:r>
              <w:rPr>
                <w:sz w:val="20"/>
                <w:szCs w:val="20"/>
              </w:rPr>
              <w:t>state_abbrv</w:t>
            </w:r>
          </w:p>
        </w:tc>
        <w:tc>
          <w:tcPr>
            <w:tcW w:w="1074" w:type="dxa"/>
            <w:tcMar>
              <w:top w:w="100" w:type="dxa"/>
              <w:left w:w="100" w:type="dxa"/>
              <w:bottom w:w="100" w:type="dxa"/>
              <w:right w:w="100" w:type="dxa"/>
            </w:tcMar>
          </w:tcPr>
          <w:p w14:paraId="40AA56AA" w14:textId="77777777" w:rsidR="00C31F75" w:rsidRDefault="00000000">
            <w:pPr>
              <w:widowControl w:val="0"/>
              <w:spacing w:line="240" w:lineRule="auto"/>
              <w:rPr>
                <w:i/>
                <w:iCs/>
                <w:sz w:val="20"/>
                <w:szCs w:val="20"/>
              </w:rPr>
            </w:pPr>
            <w:r>
              <w:rPr>
                <w:i/>
                <w:iCs/>
                <w:sz w:val="20"/>
                <w:szCs w:val="20"/>
              </w:rPr>
              <w:t>string</w:t>
            </w:r>
          </w:p>
        </w:tc>
        <w:tc>
          <w:tcPr>
            <w:tcW w:w="5550" w:type="dxa"/>
            <w:tcMar>
              <w:top w:w="100" w:type="dxa"/>
              <w:left w:w="100" w:type="dxa"/>
              <w:bottom w:w="100" w:type="dxa"/>
              <w:right w:w="100" w:type="dxa"/>
            </w:tcMar>
          </w:tcPr>
          <w:p w14:paraId="61CB9F02"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Two-letter state name abbreviation</w:t>
            </w:r>
          </w:p>
        </w:tc>
      </w:tr>
      <w:tr w:rsidR="00C31F75" w14:paraId="3EFFEBD6" w14:textId="77777777">
        <w:tc>
          <w:tcPr>
            <w:tcW w:w="510" w:type="dxa"/>
            <w:tcMar>
              <w:top w:w="100" w:type="dxa"/>
              <w:left w:w="100" w:type="dxa"/>
              <w:bottom w:w="100" w:type="dxa"/>
              <w:right w:w="100" w:type="dxa"/>
            </w:tcMar>
          </w:tcPr>
          <w:p w14:paraId="228ADD6F" w14:textId="77777777" w:rsidR="00C31F75" w:rsidRDefault="00000000">
            <w:pPr>
              <w:widowControl w:val="0"/>
              <w:pBdr>
                <w:top w:val="nil"/>
                <w:left w:val="nil"/>
                <w:bottom w:val="nil"/>
                <w:right w:val="nil"/>
                <w:between w:val="nil"/>
              </w:pBdr>
              <w:spacing w:line="240" w:lineRule="auto"/>
              <w:rPr>
                <w:sz w:val="20"/>
                <w:szCs w:val="20"/>
              </w:rPr>
            </w:pPr>
            <w:r>
              <w:rPr>
                <w:sz w:val="20"/>
                <w:szCs w:val="20"/>
              </w:rPr>
              <w:t>6</w:t>
            </w:r>
          </w:p>
        </w:tc>
        <w:tc>
          <w:tcPr>
            <w:tcW w:w="2225" w:type="dxa"/>
            <w:tcMar>
              <w:top w:w="100" w:type="dxa"/>
              <w:left w:w="100" w:type="dxa"/>
              <w:bottom w:w="100" w:type="dxa"/>
              <w:right w:w="100" w:type="dxa"/>
            </w:tcMar>
          </w:tcPr>
          <w:p w14:paraId="445DAFE2" w14:textId="77777777" w:rsidR="00C31F75" w:rsidRDefault="00000000">
            <w:pPr>
              <w:widowControl w:val="0"/>
              <w:pBdr>
                <w:top w:val="nil"/>
                <w:left w:val="nil"/>
                <w:bottom w:val="nil"/>
                <w:right w:val="nil"/>
                <w:between w:val="nil"/>
              </w:pBdr>
              <w:spacing w:line="240" w:lineRule="auto"/>
              <w:rPr>
                <w:sz w:val="20"/>
                <w:szCs w:val="20"/>
              </w:rPr>
            </w:pPr>
            <w:r>
              <w:rPr>
                <w:sz w:val="20"/>
                <w:szCs w:val="20"/>
              </w:rPr>
              <w:t>county_fips</w:t>
            </w:r>
          </w:p>
        </w:tc>
        <w:tc>
          <w:tcPr>
            <w:tcW w:w="1074" w:type="dxa"/>
            <w:tcMar>
              <w:top w:w="100" w:type="dxa"/>
              <w:left w:w="100" w:type="dxa"/>
              <w:bottom w:w="100" w:type="dxa"/>
              <w:right w:w="100" w:type="dxa"/>
            </w:tcMar>
          </w:tcPr>
          <w:p w14:paraId="593152A8" w14:textId="77777777" w:rsidR="00C31F75" w:rsidRDefault="00000000">
            <w:pPr>
              <w:widowControl w:val="0"/>
              <w:spacing w:line="240" w:lineRule="auto"/>
              <w:rPr>
                <w:i/>
                <w:iCs/>
                <w:sz w:val="20"/>
                <w:szCs w:val="20"/>
              </w:rPr>
            </w:pPr>
            <w:r>
              <w:rPr>
                <w:i/>
                <w:iCs/>
                <w:sz w:val="20"/>
                <w:szCs w:val="20"/>
              </w:rPr>
              <w:t>string</w:t>
            </w:r>
          </w:p>
        </w:tc>
        <w:tc>
          <w:tcPr>
            <w:tcW w:w="5550" w:type="dxa"/>
            <w:tcMar>
              <w:top w:w="100" w:type="dxa"/>
              <w:left w:w="100" w:type="dxa"/>
              <w:bottom w:w="100" w:type="dxa"/>
              <w:right w:w="100" w:type="dxa"/>
            </w:tcMar>
          </w:tcPr>
          <w:p w14:paraId="543CE3E7"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Five-digit numeric identifier for U.S. counties; comprised of 2-digit state code and 3-digit county code</w:t>
            </w:r>
          </w:p>
        </w:tc>
      </w:tr>
      <w:tr w:rsidR="00C31F75" w14:paraId="25EA4542" w14:textId="77777777">
        <w:tc>
          <w:tcPr>
            <w:tcW w:w="510" w:type="dxa"/>
            <w:tcMar>
              <w:top w:w="100" w:type="dxa"/>
              <w:left w:w="100" w:type="dxa"/>
              <w:bottom w:w="100" w:type="dxa"/>
              <w:right w:w="100" w:type="dxa"/>
            </w:tcMar>
          </w:tcPr>
          <w:p w14:paraId="7B073F30" w14:textId="77777777" w:rsidR="00C31F75" w:rsidRDefault="00000000">
            <w:pPr>
              <w:widowControl w:val="0"/>
              <w:pBdr>
                <w:top w:val="nil"/>
                <w:left w:val="nil"/>
                <w:bottom w:val="nil"/>
                <w:right w:val="nil"/>
                <w:between w:val="nil"/>
              </w:pBdr>
              <w:spacing w:line="240" w:lineRule="auto"/>
              <w:rPr>
                <w:sz w:val="20"/>
                <w:szCs w:val="20"/>
              </w:rPr>
            </w:pPr>
            <w:r>
              <w:rPr>
                <w:sz w:val="20"/>
                <w:szCs w:val="20"/>
              </w:rPr>
              <w:t>7</w:t>
            </w:r>
          </w:p>
        </w:tc>
        <w:tc>
          <w:tcPr>
            <w:tcW w:w="2225" w:type="dxa"/>
            <w:tcMar>
              <w:top w:w="100" w:type="dxa"/>
              <w:left w:w="100" w:type="dxa"/>
              <w:bottom w:w="100" w:type="dxa"/>
              <w:right w:w="100" w:type="dxa"/>
            </w:tcMar>
          </w:tcPr>
          <w:p w14:paraId="60101B75" w14:textId="77777777" w:rsidR="00C31F75" w:rsidRDefault="00000000">
            <w:pPr>
              <w:widowControl w:val="0"/>
              <w:pBdr>
                <w:top w:val="nil"/>
                <w:left w:val="nil"/>
                <w:bottom w:val="nil"/>
                <w:right w:val="nil"/>
                <w:between w:val="nil"/>
              </w:pBdr>
              <w:spacing w:line="240" w:lineRule="auto"/>
              <w:rPr>
                <w:sz w:val="20"/>
                <w:szCs w:val="20"/>
              </w:rPr>
            </w:pPr>
            <w:r>
              <w:rPr>
                <w:sz w:val="20"/>
                <w:szCs w:val="20"/>
              </w:rPr>
              <w:t>county_name</w:t>
            </w:r>
          </w:p>
        </w:tc>
        <w:tc>
          <w:tcPr>
            <w:tcW w:w="1074" w:type="dxa"/>
            <w:tcMar>
              <w:top w:w="100" w:type="dxa"/>
              <w:left w:w="100" w:type="dxa"/>
              <w:bottom w:w="100" w:type="dxa"/>
              <w:right w:w="100" w:type="dxa"/>
            </w:tcMar>
          </w:tcPr>
          <w:p w14:paraId="64FA3D7B" w14:textId="77777777" w:rsidR="00C31F75" w:rsidRDefault="00000000">
            <w:pPr>
              <w:widowControl w:val="0"/>
              <w:spacing w:line="240" w:lineRule="auto"/>
              <w:rPr>
                <w:i/>
                <w:iCs/>
                <w:sz w:val="20"/>
                <w:szCs w:val="20"/>
              </w:rPr>
            </w:pPr>
            <w:r>
              <w:rPr>
                <w:i/>
                <w:iCs/>
                <w:sz w:val="20"/>
                <w:szCs w:val="20"/>
              </w:rPr>
              <w:t>string</w:t>
            </w:r>
          </w:p>
        </w:tc>
        <w:tc>
          <w:tcPr>
            <w:tcW w:w="5550" w:type="dxa"/>
            <w:tcMar>
              <w:top w:w="100" w:type="dxa"/>
              <w:left w:w="100" w:type="dxa"/>
              <w:bottom w:w="100" w:type="dxa"/>
              <w:right w:w="100" w:type="dxa"/>
            </w:tcMar>
          </w:tcPr>
          <w:p w14:paraId="6F1579B0"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Full county name</w:t>
            </w:r>
          </w:p>
        </w:tc>
      </w:tr>
      <w:tr w:rsidR="00C31F75" w14:paraId="0F403339" w14:textId="77777777">
        <w:tc>
          <w:tcPr>
            <w:tcW w:w="510" w:type="dxa"/>
            <w:tcMar>
              <w:top w:w="100" w:type="dxa"/>
              <w:left w:w="100" w:type="dxa"/>
              <w:bottom w:w="100" w:type="dxa"/>
              <w:right w:w="100" w:type="dxa"/>
            </w:tcMar>
          </w:tcPr>
          <w:p w14:paraId="276FB33E" w14:textId="77777777" w:rsidR="00C31F75" w:rsidRDefault="00000000">
            <w:pPr>
              <w:widowControl w:val="0"/>
              <w:pBdr>
                <w:top w:val="nil"/>
                <w:left w:val="nil"/>
                <w:bottom w:val="nil"/>
                <w:right w:val="nil"/>
                <w:between w:val="nil"/>
              </w:pBdr>
              <w:spacing w:line="240" w:lineRule="auto"/>
              <w:rPr>
                <w:sz w:val="20"/>
                <w:szCs w:val="20"/>
              </w:rPr>
            </w:pPr>
            <w:r>
              <w:rPr>
                <w:sz w:val="20"/>
                <w:szCs w:val="20"/>
              </w:rPr>
              <w:t>8</w:t>
            </w:r>
          </w:p>
        </w:tc>
        <w:tc>
          <w:tcPr>
            <w:tcW w:w="2225" w:type="dxa"/>
            <w:tcMar>
              <w:top w:w="100" w:type="dxa"/>
              <w:left w:w="100" w:type="dxa"/>
              <w:bottom w:w="100" w:type="dxa"/>
              <w:right w:w="100" w:type="dxa"/>
            </w:tcMar>
          </w:tcPr>
          <w:p w14:paraId="033C2932" w14:textId="77777777" w:rsidR="00C31F75" w:rsidRDefault="00000000">
            <w:pPr>
              <w:widowControl w:val="0"/>
              <w:pBdr>
                <w:top w:val="nil"/>
                <w:left w:val="nil"/>
                <w:bottom w:val="nil"/>
                <w:right w:val="nil"/>
                <w:between w:val="nil"/>
              </w:pBdr>
              <w:spacing w:line="240" w:lineRule="auto"/>
              <w:rPr>
                <w:sz w:val="20"/>
                <w:szCs w:val="20"/>
              </w:rPr>
            </w:pPr>
            <w:r>
              <w:rPr>
                <w:sz w:val="20"/>
                <w:szCs w:val="20"/>
              </w:rPr>
              <w:t>schooldistrict_code</w:t>
            </w:r>
          </w:p>
        </w:tc>
        <w:tc>
          <w:tcPr>
            <w:tcW w:w="1074" w:type="dxa"/>
            <w:tcMar>
              <w:top w:w="100" w:type="dxa"/>
              <w:left w:w="100" w:type="dxa"/>
              <w:bottom w:w="100" w:type="dxa"/>
              <w:right w:w="100" w:type="dxa"/>
            </w:tcMar>
          </w:tcPr>
          <w:p w14:paraId="36050435" w14:textId="77777777" w:rsidR="00C31F75" w:rsidRDefault="00000000">
            <w:pPr>
              <w:widowControl w:val="0"/>
              <w:spacing w:line="240" w:lineRule="auto"/>
              <w:rPr>
                <w:i/>
                <w:iCs/>
                <w:sz w:val="20"/>
                <w:szCs w:val="20"/>
              </w:rPr>
            </w:pPr>
            <w:r>
              <w:rPr>
                <w:i/>
                <w:iCs/>
                <w:sz w:val="20"/>
                <w:szCs w:val="20"/>
              </w:rPr>
              <w:t>string</w:t>
            </w:r>
          </w:p>
        </w:tc>
        <w:tc>
          <w:tcPr>
            <w:tcW w:w="5550" w:type="dxa"/>
            <w:tcMar>
              <w:top w:w="100" w:type="dxa"/>
              <w:left w:w="100" w:type="dxa"/>
              <w:bottom w:w="100" w:type="dxa"/>
              <w:right w:w="100" w:type="dxa"/>
            </w:tcMar>
          </w:tcPr>
          <w:p w14:paraId="797F4310"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School district identifier (e.g., NCES code).</w:t>
            </w:r>
          </w:p>
          <w:p w14:paraId="223CBD8B" w14:textId="77777777" w:rsidR="00C31F75" w:rsidRDefault="00000000">
            <w:pPr>
              <w:widowControl w:val="0"/>
              <w:pBdr>
                <w:top w:val="nil"/>
                <w:left w:val="nil"/>
                <w:bottom w:val="nil"/>
                <w:right w:val="nil"/>
                <w:between w:val="nil"/>
              </w:pBdr>
              <w:spacing w:line="240" w:lineRule="auto"/>
              <w:rPr>
                <w:i/>
                <w:iCs/>
                <w:sz w:val="20"/>
                <w:szCs w:val="20"/>
              </w:rPr>
            </w:pPr>
            <w:hyperlink r:id="rId8">
              <w:r>
                <w:rPr>
                  <w:i/>
                  <w:iCs/>
                  <w:color w:val="1155CC"/>
                  <w:sz w:val="20"/>
                  <w:szCs w:val="20"/>
                  <w:u w:val="single"/>
                </w:rPr>
                <w:t>Interpretation of School District Codes and Code Manual Table Descriptions</w:t>
              </w:r>
            </w:hyperlink>
            <w:r>
              <w:rPr>
                <w:i/>
                <w:iCs/>
                <w:sz w:val="20"/>
                <w:szCs w:val="20"/>
              </w:rPr>
              <w:t xml:space="preserve"> </w:t>
            </w:r>
          </w:p>
        </w:tc>
      </w:tr>
      <w:tr w:rsidR="00C31F75" w14:paraId="1DF9FEB8" w14:textId="77777777">
        <w:tc>
          <w:tcPr>
            <w:tcW w:w="510" w:type="dxa"/>
            <w:tcMar>
              <w:top w:w="100" w:type="dxa"/>
              <w:left w:w="100" w:type="dxa"/>
              <w:bottom w:w="100" w:type="dxa"/>
              <w:right w:w="100" w:type="dxa"/>
            </w:tcMar>
          </w:tcPr>
          <w:p w14:paraId="2CF9CE40" w14:textId="77777777" w:rsidR="00C31F75" w:rsidRDefault="00000000">
            <w:pPr>
              <w:widowControl w:val="0"/>
              <w:pBdr>
                <w:top w:val="nil"/>
                <w:left w:val="nil"/>
                <w:bottom w:val="nil"/>
                <w:right w:val="nil"/>
                <w:between w:val="nil"/>
              </w:pBdr>
              <w:spacing w:line="240" w:lineRule="auto"/>
              <w:rPr>
                <w:sz w:val="20"/>
                <w:szCs w:val="20"/>
              </w:rPr>
            </w:pPr>
            <w:r>
              <w:rPr>
                <w:sz w:val="20"/>
                <w:szCs w:val="20"/>
              </w:rPr>
              <w:t>9</w:t>
            </w:r>
          </w:p>
        </w:tc>
        <w:tc>
          <w:tcPr>
            <w:tcW w:w="2225" w:type="dxa"/>
            <w:tcMar>
              <w:top w:w="100" w:type="dxa"/>
              <w:left w:w="100" w:type="dxa"/>
              <w:bottom w:w="100" w:type="dxa"/>
              <w:right w:w="100" w:type="dxa"/>
            </w:tcMar>
          </w:tcPr>
          <w:p w14:paraId="066A3E1A" w14:textId="77777777" w:rsidR="00C31F75" w:rsidRDefault="00000000">
            <w:pPr>
              <w:widowControl w:val="0"/>
              <w:pBdr>
                <w:top w:val="nil"/>
                <w:left w:val="nil"/>
                <w:bottom w:val="nil"/>
                <w:right w:val="nil"/>
                <w:between w:val="nil"/>
              </w:pBdr>
              <w:spacing w:line="240" w:lineRule="auto"/>
              <w:rPr>
                <w:sz w:val="20"/>
                <w:szCs w:val="20"/>
              </w:rPr>
            </w:pPr>
            <w:r>
              <w:rPr>
                <w:sz w:val="20"/>
                <w:szCs w:val="20"/>
              </w:rPr>
              <w:t>sd_name</w:t>
            </w:r>
          </w:p>
        </w:tc>
        <w:tc>
          <w:tcPr>
            <w:tcW w:w="1074" w:type="dxa"/>
            <w:tcMar>
              <w:top w:w="100" w:type="dxa"/>
              <w:left w:w="100" w:type="dxa"/>
              <w:bottom w:w="100" w:type="dxa"/>
              <w:right w:w="100" w:type="dxa"/>
            </w:tcMar>
          </w:tcPr>
          <w:p w14:paraId="34DD1E8C" w14:textId="77777777" w:rsidR="00C31F75" w:rsidRDefault="00000000">
            <w:pPr>
              <w:widowControl w:val="0"/>
              <w:spacing w:line="240" w:lineRule="auto"/>
              <w:rPr>
                <w:sz w:val="20"/>
                <w:szCs w:val="20"/>
              </w:rPr>
            </w:pPr>
            <w:r>
              <w:rPr>
                <w:i/>
                <w:iCs/>
                <w:sz w:val="20"/>
                <w:szCs w:val="20"/>
              </w:rPr>
              <w:t>string</w:t>
            </w:r>
          </w:p>
        </w:tc>
        <w:tc>
          <w:tcPr>
            <w:tcW w:w="5550" w:type="dxa"/>
            <w:tcMar>
              <w:top w:w="100" w:type="dxa"/>
              <w:left w:w="100" w:type="dxa"/>
              <w:bottom w:w="100" w:type="dxa"/>
              <w:right w:w="100" w:type="dxa"/>
            </w:tcMar>
          </w:tcPr>
          <w:p w14:paraId="21E9B60E"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School district name</w:t>
            </w:r>
          </w:p>
        </w:tc>
      </w:tr>
      <w:tr w:rsidR="00C31F75" w14:paraId="37502A27" w14:textId="77777777">
        <w:tc>
          <w:tcPr>
            <w:tcW w:w="510" w:type="dxa"/>
            <w:tcMar>
              <w:top w:w="100" w:type="dxa"/>
              <w:left w:w="100" w:type="dxa"/>
              <w:bottom w:w="100" w:type="dxa"/>
              <w:right w:w="100" w:type="dxa"/>
            </w:tcMar>
          </w:tcPr>
          <w:p w14:paraId="1AADA533" w14:textId="77777777" w:rsidR="00C31F75" w:rsidRDefault="00000000">
            <w:pPr>
              <w:widowControl w:val="0"/>
              <w:pBdr>
                <w:top w:val="nil"/>
                <w:left w:val="nil"/>
                <w:bottom w:val="nil"/>
                <w:right w:val="nil"/>
                <w:between w:val="nil"/>
              </w:pBdr>
              <w:spacing w:line="240" w:lineRule="auto"/>
              <w:rPr>
                <w:sz w:val="20"/>
                <w:szCs w:val="20"/>
              </w:rPr>
            </w:pPr>
            <w:r>
              <w:rPr>
                <w:sz w:val="20"/>
                <w:szCs w:val="20"/>
              </w:rPr>
              <w:t>10</w:t>
            </w:r>
          </w:p>
        </w:tc>
        <w:tc>
          <w:tcPr>
            <w:tcW w:w="2225" w:type="dxa"/>
            <w:tcMar>
              <w:top w:w="100" w:type="dxa"/>
              <w:left w:w="100" w:type="dxa"/>
              <w:bottom w:w="100" w:type="dxa"/>
              <w:right w:w="100" w:type="dxa"/>
            </w:tcMar>
          </w:tcPr>
          <w:p w14:paraId="12A74C87" w14:textId="77777777" w:rsidR="00C31F75" w:rsidRDefault="00000000">
            <w:pPr>
              <w:widowControl w:val="0"/>
              <w:pBdr>
                <w:top w:val="nil"/>
                <w:left w:val="nil"/>
                <w:bottom w:val="nil"/>
                <w:right w:val="nil"/>
                <w:between w:val="nil"/>
              </w:pBdr>
              <w:spacing w:line="240" w:lineRule="auto"/>
              <w:rPr>
                <w:sz w:val="20"/>
                <w:szCs w:val="20"/>
              </w:rPr>
            </w:pPr>
            <w:r>
              <w:rPr>
                <w:sz w:val="20"/>
                <w:szCs w:val="20"/>
              </w:rPr>
              <w:t>adj_supply</w:t>
            </w:r>
          </w:p>
        </w:tc>
        <w:tc>
          <w:tcPr>
            <w:tcW w:w="1074" w:type="dxa"/>
            <w:tcMar>
              <w:top w:w="100" w:type="dxa"/>
              <w:left w:w="100" w:type="dxa"/>
              <w:bottom w:w="100" w:type="dxa"/>
              <w:right w:w="100" w:type="dxa"/>
            </w:tcMar>
          </w:tcPr>
          <w:p w14:paraId="372F96F5"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numeric</w:t>
            </w:r>
          </w:p>
        </w:tc>
        <w:tc>
          <w:tcPr>
            <w:tcW w:w="5550" w:type="dxa"/>
            <w:tcMar>
              <w:top w:w="100" w:type="dxa"/>
              <w:left w:w="100" w:type="dxa"/>
              <w:bottom w:w="100" w:type="dxa"/>
              <w:right w:w="100" w:type="dxa"/>
            </w:tcMar>
          </w:tcPr>
          <w:p w14:paraId="37BF0C85"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Total demand-adjusted child care supply index (all provider types combined, slots per synthetic family)</w:t>
            </w:r>
          </w:p>
        </w:tc>
      </w:tr>
      <w:tr w:rsidR="00C31F75" w14:paraId="483FB68D" w14:textId="77777777">
        <w:tc>
          <w:tcPr>
            <w:tcW w:w="510" w:type="dxa"/>
            <w:tcMar>
              <w:top w:w="100" w:type="dxa"/>
              <w:left w:w="100" w:type="dxa"/>
              <w:bottom w:w="100" w:type="dxa"/>
              <w:right w:w="100" w:type="dxa"/>
            </w:tcMar>
          </w:tcPr>
          <w:p w14:paraId="196DD9DC" w14:textId="77777777" w:rsidR="00C31F75" w:rsidRDefault="00000000">
            <w:pPr>
              <w:widowControl w:val="0"/>
              <w:pBdr>
                <w:top w:val="nil"/>
                <w:left w:val="nil"/>
                <w:bottom w:val="nil"/>
                <w:right w:val="nil"/>
                <w:between w:val="nil"/>
              </w:pBdr>
              <w:spacing w:line="240" w:lineRule="auto"/>
              <w:rPr>
                <w:sz w:val="20"/>
                <w:szCs w:val="20"/>
              </w:rPr>
            </w:pPr>
            <w:r>
              <w:rPr>
                <w:sz w:val="20"/>
                <w:szCs w:val="20"/>
              </w:rPr>
              <w:t>11</w:t>
            </w:r>
          </w:p>
        </w:tc>
        <w:tc>
          <w:tcPr>
            <w:tcW w:w="2225" w:type="dxa"/>
            <w:tcMar>
              <w:top w:w="100" w:type="dxa"/>
              <w:left w:w="100" w:type="dxa"/>
              <w:bottom w:w="100" w:type="dxa"/>
              <w:right w:w="100" w:type="dxa"/>
            </w:tcMar>
          </w:tcPr>
          <w:p w14:paraId="264B8F89" w14:textId="77777777" w:rsidR="00C31F75" w:rsidRDefault="00000000">
            <w:pPr>
              <w:widowControl w:val="0"/>
              <w:pBdr>
                <w:top w:val="nil"/>
                <w:left w:val="nil"/>
                <w:bottom w:val="nil"/>
                <w:right w:val="nil"/>
                <w:between w:val="nil"/>
              </w:pBdr>
              <w:spacing w:line="240" w:lineRule="auto"/>
              <w:rPr>
                <w:sz w:val="20"/>
                <w:szCs w:val="20"/>
              </w:rPr>
            </w:pPr>
            <w:r>
              <w:rPr>
                <w:sz w:val="20"/>
                <w:szCs w:val="20"/>
              </w:rPr>
              <w:t>adj_supply_fcc</w:t>
            </w:r>
          </w:p>
        </w:tc>
        <w:tc>
          <w:tcPr>
            <w:tcW w:w="1074" w:type="dxa"/>
            <w:tcMar>
              <w:top w:w="100" w:type="dxa"/>
              <w:left w:w="100" w:type="dxa"/>
              <w:bottom w:w="100" w:type="dxa"/>
              <w:right w:w="100" w:type="dxa"/>
            </w:tcMar>
          </w:tcPr>
          <w:p w14:paraId="3BCE409A" w14:textId="77777777" w:rsidR="00C31F75" w:rsidRDefault="00000000">
            <w:pPr>
              <w:widowControl w:val="0"/>
              <w:spacing w:line="240" w:lineRule="auto"/>
              <w:rPr>
                <w:sz w:val="20"/>
                <w:szCs w:val="20"/>
              </w:rPr>
            </w:pPr>
            <w:r>
              <w:rPr>
                <w:i/>
                <w:iCs/>
                <w:sz w:val="20"/>
                <w:szCs w:val="20"/>
              </w:rPr>
              <w:t>numeric</w:t>
            </w:r>
          </w:p>
        </w:tc>
        <w:tc>
          <w:tcPr>
            <w:tcW w:w="5550" w:type="dxa"/>
            <w:tcMar>
              <w:top w:w="100" w:type="dxa"/>
              <w:left w:w="100" w:type="dxa"/>
              <w:bottom w:w="100" w:type="dxa"/>
              <w:right w:w="100" w:type="dxa"/>
            </w:tcMar>
          </w:tcPr>
          <w:p w14:paraId="729138DF"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Demand-adjusted supply index for family child care (home-based licensed child care providers)</w:t>
            </w:r>
          </w:p>
        </w:tc>
      </w:tr>
      <w:tr w:rsidR="00C31F75" w14:paraId="6E9FE7BB" w14:textId="77777777">
        <w:tc>
          <w:tcPr>
            <w:tcW w:w="510" w:type="dxa"/>
            <w:tcMar>
              <w:top w:w="100" w:type="dxa"/>
              <w:left w:w="100" w:type="dxa"/>
              <w:bottom w:w="100" w:type="dxa"/>
              <w:right w:w="100" w:type="dxa"/>
            </w:tcMar>
          </w:tcPr>
          <w:p w14:paraId="4F4B1C82" w14:textId="77777777" w:rsidR="00C31F75" w:rsidRDefault="00000000">
            <w:pPr>
              <w:widowControl w:val="0"/>
              <w:pBdr>
                <w:top w:val="nil"/>
                <w:left w:val="nil"/>
                <w:bottom w:val="nil"/>
                <w:right w:val="nil"/>
                <w:between w:val="nil"/>
              </w:pBdr>
              <w:spacing w:line="240" w:lineRule="auto"/>
              <w:rPr>
                <w:sz w:val="20"/>
                <w:szCs w:val="20"/>
              </w:rPr>
            </w:pPr>
            <w:r>
              <w:rPr>
                <w:sz w:val="20"/>
                <w:szCs w:val="20"/>
              </w:rPr>
              <w:t>12</w:t>
            </w:r>
          </w:p>
        </w:tc>
        <w:tc>
          <w:tcPr>
            <w:tcW w:w="2225" w:type="dxa"/>
            <w:tcMar>
              <w:top w:w="100" w:type="dxa"/>
              <w:left w:w="100" w:type="dxa"/>
              <w:bottom w:w="100" w:type="dxa"/>
              <w:right w:w="100" w:type="dxa"/>
            </w:tcMar>
          </w:tcPr>
          <w:p w14:paraId="0F91868A" w14:textId="77777777" w:rsidR="00C31F75" w:rsidRDefault="00000000">
            <w:pPr>
              <w:widowControl w:val="0"/>
              <w:pBdr>
                <w:top w:val="nil"/>
                <w:left w:val="nil"/>
                <w:bottom w:val="nil"/>
                <w:right w:val="nil"/>
                <w:between w:val="nil"/>
              </w:pBdr>
              <w:spacing w:line="240" w:lineRule="auto"/>
              <w:rPr>
                <w:sz w:val="20"/>
                <w:szCs w:val="20"/>
              </w:rPr>
            </w:pPr>
            <w:r>
              <w:rPr>
                <w:sz w:val="20"/>
                <w:szCs w:val="20"/>
              </w:rPr>
              <w:t>adj_supply_ccc</w:t>
            </w:r>
          </w:p>
        </w:tc>
        <w:tc>
          <w:tcPr>
            <w:tcW w:w="1074" w:type="dxa"/>
            <w:tcMar>
              <w:top w:w="100" w:type="dxa"/>
              <w:left w:w="100" w:type="dxa"/>
              <w:bottom w:w="100" w:type="dxa"/>
              <w:right w:w="100" w:type="dxa"/>
            </w:tcMar>
          </w:tcPr>
          <w:p w14:paraId="5CE31168" w14:textId="77777777" w:rsidR="00C31F75" w:rsidRDefault="00000000">
            <w:pPr>
              <w:widowControl w:val="0"/>
              <w:spacing w:line="240" w:lineRule="auto"/>
              <w:rPr>
                <w:sz w:val="20"/>
                <w:szCs w:val="20"/>
              </w:rPr>
            </w:pPr>
            <w:r>
              <w:rPr>
                <w:i/>
                <w:iCs/>
                <w:sz w:val="20"/>
                <w:szCs w:val="20"/>
              </w:rPr>
              <w:t>numeric</w:t>
            </w:r>
          </w:p>
        </w:tc>
        <w:tc>
          <w:tcPr>
            <w:tcW w:w="5550" w:type="dxa"/>
            <w:tcMar>
              <w:top w:w="100" w:type="dxa"/>
              <w:left w:w="100" w:type="dxa"/>
              <w:bottom w:w="100" w:type="dxa"/>
              <w:right w:w="100" w:type="dxa"/>
            </w:tcMar>
          </w:tcPr>
          <w:p w14:paraId="0E1FA23E"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Demand-adjusted supply index for child care centers</w:t>
            </w:r>
          </w:p>
        </w:tc>
      </w:tr>
      <w:tr w:rsidR="00C31F75" w14:paraId="5DD9CF5B" w14:textId="77777777">
        <w:tc>
          <w:tcPr>
            <w:tcW w:w="510" w:type="dxa"/>
            <w:tcMar>
              <w:top w:w="100" w:type="dxa"/>
              <w:left w:w="100" w:type="dxa"/>
              <w:bottom w:w="100" w:type="dxa"/>
              <w:right w:w="100" w:type="dxa"/>
            </w:tcMar>
          </w:tcPr>
          <w:p w14:paraId="0789EE84" w14:textId="77777777" w:rsidR="00C31F75" w:rsidRDefault="00000000">
            <w:pPr>
              <w:widowControl w:val="0"/>
              <w:pBdr>
                <w:top w:val="nil"/>
                <w:left w:val="nil"/>
                <w:bottom w:val="nil"/>
                <w:right w:val="nil"/>
                <w:between w:val="nil"/>
              </w:pBdr>
              <w:spacing w:line="240" w:lineRule="auto"/>
              <w:rPr>
                <w:sz w:val="20"/>
                <w:szCs w:val="20"/>
              </w:rPr>
            </w:pPr>
            <w:r>
              <w:rPr>
                <w:sz w:val="20"/>
                <w:szCs w:val="20"/>
              </w:rPr>
              <w:lastRenderedPageBreak/>
              <w:t>13</w:t>
            </w:r>
          </w:p>
        </w:tc>
        <w:tc>
          <w:tcPr>
            <w:tcW w:w="2225" w:type="dxa"/>
            <w:tcMar>
              <w:top w:w="100" w:type="dxa"/>
              <w:left w:w="100" w:type="dxa"/>
              <w:bottom w:w="100" w:type="dxa"/>
              <w:right w:w="100" w:type="dxa"/>
            </w:tcMar>
          </w:tcPr>
          <w:p w14:paraId="519001EA" w14:textId="77777777" w:rsidR="00C31F75" w:rsidRDefault="00000000">
            <w:pPr>
              <w:widowControl w:val="0"/>
              <w:pBdr>
                <w:top w:val="nil"/>
                <w:left w:val="nil"/>
                <w:bottom w:val="nil"/>
                <w:right w:val="nil"/>
                <w:between w:val="nil"/>
              </w:pBdr>
              <w:spacing w:line="240" w:lineRule="auto"/>
              <w:rPr>
                <w:sz w:val="20"/>
                <w:szCs w:val="20"/>
              </w:rPr>
            </w:pPr>
            <w:r>
              <w:rPr>
                <w:sz w:val="20"/>
                <w:szCs w:val="20"/>
              </w:rPr>
              <w:t>adj_supply_hs</w:t>
            </w:r>
          </w:p>
        </w:tc>
        <w:tc>
          <w:tcPr>
            <w:tcW w:w="1074" w:type="dxa"/>
            <w:tcMar>
              <w:top w:w="100" w:type="dxa"/>
              <w:left w:w="100" w:type="dxa"/>
              <w:bottom w:w="100" w:type="dxa"/>
              <w:right w:w="100" w:type="dxa"/>
            </w:tcMar>
          </w:tcPr>
          <w:p w14:paraId="1CA63E2F" w14:textId="77777777" w:rsidR="00C31F75" w:rsidRDefault="00000000">
            <w:pPr>
              <w:widowControl w:val="0"/>
              <w:spacing w:line="240" w:lineRule="auto"/>
              <w:rPr>
                <w:sz w:val="20"/>
                <w:szCs w:val="20"/>
              </w:rPr>
            </w:pPr>
            <w:r>
              <w:rPr>
                <w:i/>
                <w:iCs/>
                <w:sz w:val="20"/>
                <w:szCs w:val="20"/>
              </w:rPr>
              <w:t>numeric</w:t>
            </w:r>
          </w:p>
        </w:tc>
        <w:tc>
          <w:tcPr>
            <w:tcW w:w="5550" w:type="dxa"/>
            <w:tcMar>
              <w:top w:w="100" w:type="dxa"/>
              <w:left w:w="100" w:type="dxa"/>
              <w:bottom w:w="100" w:type="dxa"/>
              <w:right w:w="100" w:type="dxa"/>
            </w:tcMar>
          </w:tcPr>
          <w:p w14:paraId="30AC5230"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Demand-adjusted supply index for Head Start programs</w:t>
            </w:r>
          </w:p>
        </w:tc>
      </w:tr>
      <w:tr w:rsidR="00C31F75" w14:paraId="5E59E620" w14:textId="77777777">
        <w:tc>
          <w:tcPr>
            <w:tcW w:w="510" w:type="dxa"/>
            <w:tcMar>
              <w:top w:w="100" w:type="dxa"/>
              <w:left w:w="100" w:type="dxa"/>
              <w:bottom w:w="100" w:type="dxa"/>
              <w:right w:w="100" w:type="dxa"/>
            </w:tcMar>
          </w:tcPr>
          <w:p w14:paraId="07F4C0AF" w14:textId="77777777" w:rsidR="00C31F75" w:rsidRDefault="00000000">
            <w:pPr>
              <w:widowControl w:val="0"/>
              <w:pBdr>
                <w:top w:val="nil"/>
                <w:left w:val="nil"/>
                <w:bottom w:val="nil"/>
                <w:right w:val="nil"/>
                <w:between w:val="nil"/>
              </w:pBdr>
              <w:spacing w:line="240" w:lineRule="auto"/>
              <w:rPr>
                <w:sz w:val="20"/>
                <w:szCs w:val="20"/>
              </w:rPr>
            </w:pPr>
            <w:r>
              <w:rPr>
                <w:sz w:val="20"/>
                <w:szCs w:val="20"/>
              </w:rPr>
              <w:t>14</w:t>
            </w:r>
          </w:p>
        </w:tc>
        <w:tc>
          <w:tcPr>
            <w:tcW w:w="2225" w:type="dxa"/>
            <w:tcMar>
              <w:top w:w="100" w:type="dxa"/>
              <w:left w:w="100" w:type="dxa"/>
              <w:bottom w:w="100" w:type="dxa"/>
              <w:right w:w="100" w:type="dxa"/>
            </w:tcMar>
          </w:tcPr>
          <w:p w14:paraId="5390BF42" w14:textId="77777777" w:rsidR="00C31F75" w:rsidRDefault="00000000">
            <w:pPr>
              <w:widowControl w:val="0"/>
              <w:pBdr>
                <w:top w:val="nil"/>
                <w:left w:val="nil"/>
                <w:bottom w:val="nil"/>
                <w:right w:val="nil"/>
                <w:between w:val="nil"/>
              </w:pBdr>
              <w:spacing w:line="240" w:lineRule="auto"/>
              <w:rPr>
                <w:sz w:val="20"/>
                <w:szCs w:val="20"/>
              </w:rPr>
            </w:pPr>
            <w:r>
              <w:rPr>
                <w:sz w:val="20"/>
                <w:szCs w:val="20"/>
              </w:rPr>
              <w:t>adj_supply_prek</w:t>
            </w:r>
          </w:p>
        </w:tc>
        <w:tc>
          <w:tcPr>
            <w:tcW w:w="1074" w:type="dxa"/>
            <w:tcMar>
              <w:top w:w="100" w:type="dxa"/>
              <w:left w:w="100" w:type="dxa"/>
              <w:bottom w:w="100" w:type="dxa"/>
              <w:right w:w="100" w:type="dxa"/>
            </w:tcMar>
          </w:tcPr>
          <w:p w14:paraId="73061DF7" w14:textId="77777777" w:rsidR="00C31F75" w:rsidRDefault="00000000">
            <w:pPr>
              <w:widowControl w:val="0"/>
              <w:spacing w:line="240" w:lineRule="auto"/>
              <w:rPr>
                <w:sz w:val="20"/>
                <w:szCs w:val="20"/>
              </w:rPr>
            </w:pPr>
            <w:r>
              <w:rPr>
                <w:i/>
                <w:iCs/>
                <w:sz w:val="20"/>
                <w:szCs w:val="20"/>
              </w:rPr>
              <w:t>numeric</w:t>
            </w:r>
          </w:p>
        </w:tc>
        <w:tc>
          <w:tcPr>
            <w:tcW w:w="5550" w:type="dxa"/>
            <w:tcMar>
              <w:top w:w="100" w:type="dxa"/>
              <w:left w:w="100" w:type="dxa"/>
              <w:bottom w:w="100" w:type="dxa"/>
              <w:right w:w="100" w:type="dxa"/>
            </w:tcMar>
          </w:tcPr>
          <w:p w14:paraId="4CB88883" w14:textId="77777777" w:rsidR="00C31F75" w:rsidRDefault="00000000">
            <w:pPr>
              <w:widowControl w:val="0"/>
              <w:pBdr>
                <w:top w:val="nil"/>
                <w:left w:val="nil"/>
                <w:bottom w:val="nil"/>
                <w:right w:val="nil"/>
                <w:between w:val="nil"/>
              </w:pBdr>
              <w:spacing w:line="240" w:lineRule="auto"/>
              <w:rPr>
                <w:i/>
                <w:iCs/>
                <w:sz w:val="20"/>
                <w:szCs w:val="20"/>
              </w:rPr>
            </w:pPr>
            <w:r>
              <w:rPr>
                <w:i/>
                <w:iCs/>
                <w:sz w:val="20"/>
                <w:szCs w:val="20"/>
              </w:rPr>
              <w:t>Demand-adjusted supply index for pre-kindergarten programs</w:t>
            </w:r>
          </w:p>
        </w:tc>
      </w:tr>
    </w:tbl>
    <w:p w14:paraId="39DE3FFA" w14:textId="77777777" w:rsidR="00C31F75" w:rsidRDefault="00000000">
      <w:pPr>
        <w:spacing w:line="240" w:lineRule="auto"/>
        <w:rPr>
          <w:sz w:val="20"/>
          <w:szCs w:val="20"/>
          <w:shd w:val="clear" w:color="auto" w:fill="FFF2CC"/>
        </w:rPr>
      </w:pPr>
      <w:r>
        <w:rPr>
          <w:sz w:val="20"/>
          <w:szCs w:val="20"/>
          <w:shd w:val="clear" w:color="auto" w:fill="FFF2CC"/>
        </w:rPr>
        <w:t xml:space="preserve"> </w:t>
      </w:r>
    </w:p>
    <w:p w14:paraId="1E49384F" w14:textId="77777777" w:rsidR="00C31F75" w:rsidRDefault="00000000">
      <w:pPr>
        <w:spacing w:line="240" w:lineRule="auto"/>
        <w:rPr>
          <w:sz w:val="20"/>
          <w:szCs w:val="20"/>
        </w:rPr>
      </w:pPr>
      <w:r>
        <w:rPr>
          <w:noProof/>
          <w:sz w:val="20"/>
          <w:szCs w:val="20"/>
        </w:rPr>
        <w:drawing>
          <wp:inline distT="114300" distB="114300" distL="114300" distR="114300" wp14:anchorId="24BD96B6" wp14:editId="184B8144">
            <wp:extent cx="5943600" cy="2400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9577" b="4846"/>
                    <a:stretch>
                      <a:fillRect/>
                    </a:stretch>
                  </pic:blipFill>
                  <pic:spPr>
                    <a:xfrm>
                      <a:off x="0" y="0"/>
                      <a:ext cx="5943600" cy="2400300"/>
                    </a:xfrm>
                    <a:prstGeom prst="rect">
                      <a:avLst/>
                    </a:prstGeom>
                    <a:ln/>
                  </pic:spPr>
                </pic:pic>
              </a:graphicData>
            </a:graphic>
          </wp:inline>
        </w:drawing>
      </w:r>
    </w:p>
    <w:p w14:paraId="7A01E40C" w14:textId="77777777" w:rsidR="00C31F75" w:rsidRDefault="00C31F75">
      <w:pPr>
        <w:spacing w:line="240" w:lineRule="auto"/>
        <w:rPr>
          <w:sz w:val="20"/>
          <w:szCs w:val="20"/>
        </w:rPr>
      </w:pPr>
    </w:p>
    <w:p w14:paraId="359686CA" w14:textId="77777777" w:rsidR="00C31F75" w:rsidRDefault="00000000">
      <w:pPr>
        <w:spacing w:line="240" w:lineRule="auto"/>
        <w:rPr>
          <w:b/>
          <w:bCs/>
          <w:sz w:val="20"/>
          <w:szCs w:val="20"/>
          <w:shd w:val="clear" w:color="auto" w:fill="FFF2CC"/>
        </w:rPr>
      </w:pPr>
      <w:bookmarkStart w:id="4" w:name="z5c64xfgefjq" w:colFirst="0" w:colLast="0"/>
      <w:bookmarkEnd w:id="4"/>
      <w:r>
        <w:rPr>
          <w:b/>
          <w:bCs/>
          <w:sz w:val="20"/>
          <w:szCs w:val="20"/>
          <w:shd w:val="clear" w:color="auto" w:fill="FFF2CC"/>
        </w:rPr>
        <w:t>For Report - KEY DATA POINTS</w:t>
      </w:r>
    </w:p>
    <w:p w14:paraId="6ABDB28C" w14:textId="77777777" w:rsidR="00C31F75" w:rsidRDefault="00000000">
      <w:pPr>
        <w:numPr>
          <w:ilvl w:val="0"/>
          <w:numId w:val="4"/>
        </w:numPr>
        <w:spacing w:line="240" w:lineRule="auto"/>
        <w:rPr>
          <w:sz w:val="20"/>
          <w:szCs w:val="20"/>
        </w:rPr>
      </w:pPr>
      <w:r>
        <w:rPr>
          <w:sz w:val="20"/>
          <w:szCs w:val="20"/>
        </w:rPr>
        <w:t>Percent of total observations that qualify as deserts</w:t>
      </w:r>
    </w:p>
    <w:p w14:paraId="29027F5D" w14:textId="380D04DC" w:rsidR="00142E52" w:rsidRDefault="00142E52" w:rsidP="00142E52">
      <w:pPr>
        <w:numPr>
          <w:ilvl w:val="1"/>
          <w:numId w:val="4"/>
        </w:numPr>
        <w:spacing w:line="240" w:lineRule="auto"/>
        <w:rPr>
          <w:sz w:val="20"/>
          <w:szCs w:val="20"/>
        </w:rPr>
      </w:pPr>
      <w:r>
        <w:rPr>
          <w:sz w:val="20"/>
          <w:szCs w:val="20"/>
        </w:rPr>
        <w:t>National breakdown</w:t>
      </w:r>
    </w:p>
    <w:p w14:paraId="0A77836C" w14:textId="77777777" w:rsidR="00C31F75" w:rsidRDefault="00000000">
      <w:pPr>
        <w:numPr>
          <w:ilvl w:val="0"/>
          <w:numId w:val="4"/>
        </w:numPr>
        <w:spacing w:line="240" w:lineRule="auto"/>
        <w:rPr>
          <w:sz w:val="20"/>
          <w:szCs w:val="20"/>
        </w:rPr>
      </w:pPr>
      <w:r>
        <w:rPr>
          <w:sz w:val="20"/>
          <w:szCs w:val="20"/>
        </w:rPr>
        <w:t>State breakdown</w:t>
      </w:r>
    </w:p>
    <w:p w14:paraId="2C14E578" w14:textId="15F1E21C" w:rsidR="00142E52" w:rsidRDefault="00142E52" w:rsidP="00142E52">
      <w:pPr>
        <w:numPr>
          <w:ilvl w:val="1"/>
          <w:numId w:val="4"/>
        </w:numPr>
        <w:spacing w:line="240" w:lineRule="auto"/>
        <w:rPr>
          <w:sz w:val="20"/>
          <w:szCs w:val="20"/>
        </w:rPr>
      </w:pPr>
      <w:r>
        <w:rPr>
          <w:sz w:val="20"/>
          <w:szCs w:val="20"/>
        </w:rPr>
        <w:t>Degree of scarcity</w:t>
      </w:r>
    </w:p>
    <w:p w14:paraId="25F9828E" w14:textId="0EBED840" w:rsidR="00C31F75" w:rsidRDefault="00000000">
      <w:pPr>
        <w:numPr>
          <w:ilvl w:val="0"/>
          <w:numId w:val="4"/>
        </w:numPr>
        <w:spacing w:line="240" w:lineRule="auto"/>
        <w:rPr>
          <w:sz w:val="20"/>
          <w:szCs w:val="20"/>
        </w:rPr>
      </w:pPr>
      <w:r>
        <w:rPr>
          <w:sz w:val="20"/>
          <w:szCs w:val="20"/>
        </w:rPr>
        <w:t>Poverty estimate</w:t>
      </w:r>
      <w:r w:rsidR="00142E52">
        <w:rPr>
          <w:sz w:val="20"/>
          <w:szCs w:val="20"/>
        </w:rPr>
        <w:t>, as relevant</w:t>
      </w:r>
    </w:p>
    <w:p w14:paraId="70123D87" w14:textId="77777777" w:rsidR="00C31F75" w:rsidRDefault="00000000">
      <w:pPr>
        <w:numPr>
          <w:ilvl w:val="0"/>
          <w:numId w:val="4"/>
        </w:numPr>
        <w:spacing w:line="240" w:lineRule="auto"/>
        <w:rPr>
          <w:sz w:val="20"/>
          <w:szCs w:val="20"/>
        </w:rPr>
      </w:pPr>
      <w:r>
        <w:rPr>
          <w:sz w:val="20"/>
          <w:szCs w:val="20"/>
        </w:rPr>
        <w:t>Breakdowns by race/ethnicity</w:t>
      </w:r>
    </w:p>
    <w:p w14:paraId="64FFCF0C" w14:textId="4EDB6C02" w:rsidR="00142E52" w:rsidRDefault="00142E52" w:rsidP="00142E52">
      <w:pPr>
        <w:numPr>
          <w:ilvl w:val="1"/>
          <w:numId w:val="4"/>
        </w:numPr>
        <w:spacing w:line="240" w:lineRule="auto"/>
        <w:rPr>
          <w:sz w:val="20"/>
          <w:szCs w:val="20"/>
        </w:rPr>
      </w:pPr>
      <w:r>
        <w:rPr>
          <w:sz w:val="20"/>
          <w:szCs w:val="20"/>
        </w:rPr>
        <w:t>Majority Hispanic/Latino</w:t>
      </w:r>
    </w:p>
    <w:p w14:paraId="626585C1" w14:textId="19C37FF6" w:rsidR="00142E52" w:rsidRDefault="00142E52" w:rsidP="00142E52">
      <w:pPr>
        <w:numPr>
          <w:ilvl w:val="1"/>
          <w:numId w:val="4"/>
        </w:numPr>
        <w:spacing w:line="240" w:lineRule="auto"/>
        <w:rPr>
          <w:sz w:val="20"/>
          <w:szCs w:val="20"/>
        </w:rPr>
      </w:pPr>
      <w:r>
        <w:rPr>
          <w:sz w:val="20"/>
          <w:szCs w:val="20"/>
        </w:rPr>
        <w:t>Majority Black, non-Hispanic</w:t>
      </w:r>
    </w:p>
    <w:p w14:paraId="06CF49E0" w14:textId="77777777" w:rsidR="00C31F75" w:rsidRDefault="00000000">
      <w:pPr>
        <w:numPr>
          <w:ilvl w:val="0"/>
          <w:numId w:val="4"/>
        </w:numPr>
        <w:spacing w:line="240" w:lineRule="auto"/>
        <w:rPr>
          <w:sz w:val="20"/>
          <w:szCs w:val="20"/>
        </w:rPr>
      </w:pPr>
      <w:r>
        <w:rPr>
          <w:sz w:val="20"/>
          <w:szCs w:val="20"/>
        </w:rPr>
        <w:t>Rural estimates</w:t>
      </w:r>
    </w:p>
    <w:p w14:paraId="034C64A4" w14:textId="34589D4A" w:rsidR="00C31F75" w:rsidRDefault="00000000" w:rsidP="00142E52">
      <w:pPr>
        <w:numPr>
          <w:ilvl w:val="0"/>
          <w:numId w:val="4"/>
        </w:numPr>
        <w:spacing w:line="240" w:lineRule="auto"/>
        <w:rPr>
          <w:sz w:val="20"/>
          <w:szCs w:val="20"/>
        </w:rPr>
      </w:pPr>
      <w:r>
        <w:rPr>
          <w:sz w:val="20"/>
          <w:szCs w:val="20"/>
        </w:rPr>
        <w:t>Head Start estimates</w:t>
      </w:r>
      <w:bookmarkStart w:id="5" w:name="_s37ivol5carj" w:colFirst="0" w:colLast="0"/>
      <w:bookmarkStart w:id="6" w:name="kix.or7tn5htxsk2" w:colFirst="0" w:colLast="0"/>
      <w:bookmarkStart w:id="7" w:name="_9nc55yr6ei46" w:colFirst="0" w:colLast="0"/>
      <w:bookmarkStart w:id="8" w:name="_kfohirf3pp0l" w:colFirst="0" w:colLast="0"/>
      <w:bookmarkStart w:id="9" w:name="kix.uu1odg5u4b97" w:colFirst="0" w:colLast="0"/>
      <w:bookmarkStart w:id="10" w:name="_6pdcfkhszedr" w:colFirst="0" w:colLast="0"/>
      <w:bookmarkStart w:id="11" w:name="kix.r8ebsjd6c7em" w:colFirst="0" w:colLast="0"/>
      <w:bookmarkStart w:id="12" w:name="_tt3u79c13jt" w:colFirst="0" w:colLast="0"/>
      <w:bookmarkStart w:id="13" w:name="kix.5duczel3obbf" w:colFirst="0" w:colLast="0"/>
      <w:bookmarkStart w:id="14" w:name="_lsdyqnqxdk7u" w:colFirst="0" w:colLast="0"/>
      <w:bookmarkStart w:id="15" w:name="kix.p8m61gxjqmua" w:colFirst="0" w:colLast="0"/>
      <w:bookmarkStart w:id="16" w:name="_48y1jyj0mxay" w:colFirst="0" w:colLast="0"/>
      <w:bookmarkEnd w:id="5"/>
      <w:bookmarkEnd w:id="6"/>
      <w:bookmarkEnd w:id="7"/>
      <w:bookmarkEnd w:id="8"/>
      <w:bookmarkEnd w:id="9"/>
      <w:bookmarkEnd w:id="10"/>
      <w:bookmarkEnd w:id="11"/>
      <w:bookmarkEnd w:id="12"/>
      <w:bookmarkEnd w:id="13"/>
      <w:bookmarkEnd w:id="14"/>
      <w:bookmarkEnd w:id="15"/>
      <w:bookmarkEnd w:id="16"/>
    </w:p>
    <w:p w14:paraId="27549CB4" w14:textId="51C82094" w:rsidR="00142E52" w:rsidRDefault="00142E52" w:rsidP="00142E52">
      <w:pPr>
        <w:numPr>
          <w:ilvl w:val="1"/>
          <w:numId w:val="4"/>
        </w:numPr>
        <w:spacing w:line="240" w:lineRule="auto"/>
        <w:rPr>
          <w:sz w:val="20"/>
          <w:szCs w:val="20"/>
        </w:rPr>
      </w:pPr>
      <w:r>
        <w:rPr>
          <w:sz w:val="20"/>
          <w:szCs w:val="20"/>
        </w:rPr>
        <w:t>Prevalence</w:t>
      </w:r>
    </w:p>
    <w:p w14:paraId="00A88B7A" w14:textId="4B4C8437" w:rsidR="00142E52" w:rsidRPr="00142E52" w:rsidRDefault="00142E52" w:rsidP="00142E52">
      <w:pPr>
        <w:numPr>
          <w:ilvl w:val="1"/>
          <w:numId w:val="4"/>
        </w:numPr>
        <w:spacing w:line="240" w:lineRule="auto"/>
        <w:rPr>
          <w:sz w:val="20"/>
          <w:szCs w:val="20"/>
        </w:rPr>
      </w:pPr>
      <w:r>
        <w:rPr>
          <w:sz w:val="20"/>
          <w:szCs w:val="20"/>
        </w:rPr>
        <w:t>Breakdown by geography</w:t>
      </w:r>
    </w:p>
    <w:sectPr w:rsidR="00142E52" w:rsidRPr="00142E52">
      <w:headerReference w:type="even" r:id="rId10"/>
      <w:headerReference w:type="default" r:id="rId11"/>
      <w:head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D8A7A" w14:textId="77777777" w:rsidR="007E7496" w:rsidRDefault="007E7496">
      <w:pPr>
        <w:spacing w:line="240" w:lineRule="auto"/>
      </w:pPr>
      <w:r>
        <w:separator/>
      </w:r>
    </w:p>
  </w:endnote>
  <w:endnote w:type="continuationSeparator" w:id="0">
    <w:p w14:paraId="0E59D3F4" w14:textId="77777777" w:rsidR="007E7496" w:rsidRDefault="007E74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06DDA0F-CA92-4544-AC28-62167EE64082}"/>
  </w:font>
  <w:font w:name="Arial">
    <w:panose1 w:val="020B0604020202020204"/>
    <w:charset w:val="00"/>
    <w:family w:val="swiss"/>
    <w:pitch w:val="variable"/>
    <w:sig w:usb0="E0002AFF" w:usb1="C0007843" w:usb2="00000009" w:usb3="00000000" w:csb0="000001FF" w:csb1="00000000"/>
    <w:embedRegular r:id="rId2" w:fontKey="{7335E1F9-C030-694A-AC5E-5AA55B8FA59C}"/>
    <w:embedBold r:id="rId3" w:fontKey="{2B37CD14-F08D-7944-A71E-DF769109ACDC}"/>
    <w:embedItalic r:id="rId4" w:fontKey="{07711632-914B-AE4E-ADA6-AD59DF9717A6}"/>
    <w:embedBoldItalic r:id="rId5" w:fontKey="{BDEB2B05-EBF4-8A47-B482-9377CF704297}"/>
  </w:font>
  <w:font w:name="Arial Unicode MS">
    <w:panose1 w:val="020B0604020202020204"/>
    <w:charset w:val="80"/>
    <w:family w:val="swiss"/>
    <w:pitch w:val="variable"/>
    <w:sig w:usb0="F7FFAFFF" w:usb1="E9DFFFFF" w:usb2="0000003F" w:usb3="00000000" w:csb0="003F01FF" w:csb1="00000000"/>
    <w:embedRegular r:id="rId6" w:subsetted="1" w:fontKey="{1D7304DD-E52D-7040-89F0-43121E398C5A}"/>
    <w:embedBold r:id="rId7" w:subsetted="1" w:fontKey="{3F686964-3F13-A448-9F7A-F23CFC380299}"/>
  </w:font>
  <w:font w:name="Calibri">
    <w:panose1 w:val="020F0502020204030204"/>
    <w:charset w:val="00"/>
    <w:family w:val="modern"/>
    <w:pitch w:val="variable"/>
    <w:sig w:usb0="00000003" w:usb1="00000000" w:usb2="00000000" w:usb3="00000000" w:csb0="00000001" w:csb1="00000000"/>
    <w:embedRegular r:id="rId8" w:fontKey="{85CEC0BD-E453-3249-A6AA-1399B7B5C4FC}"/>
  </w:font>
  <w:font w:name="Cambria">
    <w:panose1 w:val="02040503050406030204"/>
    <w:charset w:val="00"/>
    <w:family w:val="roman"/>
    <w:notTrueType/>
    <w:pitch w:val="default"/>
    <w:embedRegular r:id="rId9" w:fontKey="{CA16C821-2B78-E84A-AA7F-2A191EDB2E6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F082E" w14:textId="77777777" w:rsidR="007E7496" w:rsidRDefault="007E7496">
      <w:pPr>
        <w:spacing w:line="240" w:lineRule="auto"/>
      </w:pPr>
      <w:r>
        <w:separator/>
      </w:r>
    </w:p>
  </w:footnote>
  <w:footnote w:type="continuationSeparator" w:id="0">
    <w:p w14:paraId="5C33A894" w14:textId="77777777" w:rsidR="007E7496" w:rsidRDefault="007E749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4549" w14:textId="77777777" w:rsidR="006B6A2C" w:rsidRDefault="006B6A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4356B" w14:textId="6CB546F9" w:rsidR="00C31F75" w:rsidRDefault="00000000">
    <w:pPr>
      <w:jc w:val="right"/>
      <w:rPr>
        <w:color w:val="999999"/>
        <w:sz w:val="18"/>
        <w:szCs w:val="18"/>
      </w:rPr>
    </w:pPr>
    <w:r>
      <w:rPr>
        <w:color w:val="999999"/>
        <w:sz w:val="18"/>
        <w:szCs w:val="18"/>
      </w:rPr>
      <w:t xml:space="preserve">Last updated </w:t>
    </w:r>
    <w:r w:rsidR="00142E52">
      <w:rPr>
        <w:color w:val="999999"/>
        <w:sz w:val="18"/>
        <w:szCs w:val="18"/>
      </w:rPr>
      <w:t>June 8, 2026</w:t>
    </w:r>
    <w:r>
      <w:rPr>
        <w:color w:val="999999"/>
        <w:sz w:val="18"/>
        <w:szCs w:val="18"/>
      </w:rPr>
      <w:t xml:space="preserve"> | Hailey Gibbs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2696" w14:textId="77777777" w:rsidR="006B6A2C" w:rsidRDefault="006B6A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301DF"/>
    <w:multiLevelType w:val="multilevel"/>
    <w:tmpl w:val="E870C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412D8A"/>
    <w:multiLevelType w:val="multilevel"/>
    <w:tmpl w:val="9C366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7E61C0"/>
    <w:multiLevelType w:val="multilevel"/>
    <w:tmpl w:val="AE7E90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A7F5E"/>
    <w:multiLevelType w:val="multilevel"/>
    <w:tmpl w:val="1556F5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 w15:restartNumberingAfterBreak="0">
    <w:nsid w:val="297C2EEC"/>
    <w:multiLevelType w:val="multilevel"/>
    <w:tmpl w:val="C3BC9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2634A39"/>
    <w:multiLevelType w:val="multilevel"/>
    <w:tmpl w:val="58C04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46B2119"/>
    <w:multiLevelType w:val="multilevel"/>
    <w:tmpl w:val="C624C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9662EB6"/>
    <w:multiLevelType w:val="multilevel"/>
    <w:tmpl w:val="69D8F6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2024410"/>
    <w:multiLevelType w:val="multilevel"/>
    <w:tmpl w:val="40FC7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7FB1C46"/>
    <w:multiLevelType w:val="multilevel"/>
    <w:tmpl w:val="E1DE9B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B9E383F"/>
    <w:multiLevelType w:val="multilevel"/>
    <w:tmpl w:val="2078DF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EA54243"/>
    <w:multiLevelType w:val="multilevel"/>
    <w:tmpl w:val="7A00DC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FF10B95"/>
    <w:multiLevelType w:val="multilevel"/>
    <w:tmpl w:val="FADC6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96980132">
    <w:abstractNumId w:val="8"/>
  </w:num>
  <w:num w:numId="2" w16cid:durableId="22050451">
    <w:abstractNumId w:val="0"/>
  </w:num>
  <w:num w:numId="3" w16cid:durableId="1596522669">
    <w:abstractNumId w:val="1"/>
  </w:num>
  <w:num w:numId="4" w16cid:durableId="1790272423">
    <w:abstractNumId w:val="10"/>
  </w:num>
  <w:num w:numId="5" w16cid:durableId="871573562">
    <w:abstractNumId w:val="4"/>
  </w:num>
  <w:num w:numId="6" w16cid:durableId="923608935">
    <w:abstractNumId w:val="5"/>
  </w:num>
  <w:num w:numId="7" w16cid:durableId="2053336890">
    <w:abstractNumId w:val="7"/>
  </w:num>
  <w:num w:numId="8" w16cid:durableId="228925405">
    <w:abstractNumId w:val="2"/>
  </w:num>
  <w:num w:numId="9" w16cid:durableId="996957761">
    <w:abstractNumId w:val="3"/>
  </w:num>
  <w:num w:numId="10" w16cid:durableId="962342625">
    <w:abstractNumId w:val="12"/>
  </w:num>
  <w:num w:numId="11" w16cid:durableId="2142846494">
    <w:abstractNumId w:val="11"/>
  </w:num>
  <w:num w:numId="12" w16cid:durableId="1211574144">
    <w:abstractNumId w:val="6"/>
  </w:num>
  <w:num w:numId="13" w16cid:durableId="17942485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F75"/>
    <w:rsid w:val="00142E52"/>
    <w:rsid w:val="006B6A2C"/>
    <w:rsid w:val="007E7496"/>
    <w:rsid w:val="00C31F75"/>
    <w:rsid w:val="00E33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AAF9A"/>
  <w15:docId w15:val="{F2970D83-5C11-484A-AABF-540F6DBE4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line="240" w:lineRule="auto"/>
      <w:outlineLvl w:val="0"/>
    </w:pPr>
    <w:rPr>
      <w:b/>
      <w:bCs/>
      <w:sz w:val="20"/>
      <w:szCs w:val="20"/>
    </w:rPr>
  </w:style>
  <w:style w:type="paragraph" w:styleId="Heading2">
    <w:name w:val="heading 2"/>
    <w:basedOn w:val="Normal"/>
    <w:next w:val="Normal"/>
    <w:uiPriority w:val="9"/>
    <w:unhideWhenUsed/>
    <w:qFormat/>
    <w:pPr>
      <w:keepNext/>
      <w:keepLines/>
      <w:spacing w:line="240" w:lineRule="auto"/>
      <w:outlineLvl w:val="1"/>
    </w:pPr>
    <w:rPr>
      <w:b/>
      <w:bCs/>
      <w:i/>
      <w:iCs/>
      <w:sz w:val="20"/>
      <w:szCs w:val="20"/>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paragraph" w:styleId="Header">
    <w:name w:val="header"/>
    <w:basedOn w:val="Normal"/>
    <w:link w:val="HeaderChar"/>
    <w:uiPriority w:val="99"/>
    <w:unhideWhenUsed/>
    <w:rsid w:val="006B6A2C"/>
    <w:pPr>
      <w:tabs>
        <w:tab w:val="center" w:pos="4680"/>
        <w:tab w:val="right" w:pos="9360"/>
      </w:tabs>
      <w:spacing w:line="240" w:lineRule="auto"/>
    </w:pPr>
  </w:style>
  <w:style w:type="character" w:customStyle="1" w:styleId="HeaderChar">
    <w:name w:val="Header Char"/>
    <w:basedOn w:val="DefaultParagraphFont"/>
    <w:link w:val="Header"/>
    <w:uiPriority w:val="99"/>
    <w:rsid w:val="006B6A2C"/>
  </w:style>
  <w:style w:type="paragraph" w:styleId="Footer">
    <w:name w:val="footer"/>
    <w:basedOn w:val="Normal"/>
    <w:link w:val="FooterChar"/>
    <w:uiPriority w:val="99"/>
    <w:unhideWhenUsed/>
    <w:rsid w:val="006B6A2C"/>
    <w:pPr>
      <w:tabs>
        <w:tab w:val="center" w:pos="4680"/>
        <w:tab w:val="right" w:pos="9360"/>
      </w:tabs>
      <w:spacing w:line="240" w:lineRule="auto"/>
    </w:pPr>
  </w:style>
  <w:style w:type="character" w:customStyle="1" w:styleId="FooterChar">
    <w:name w:val="Footer Char"/>
    <w:basedOn w:val="DefaultParagraphFont"/>
    <w:link w:val="Footer"/>
    <w:uiPriority w:val="99"/>
    <w:rsid w:val="006B6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oms.nysed.gov/sedref/documents/InterpretationofSchoolDistrictCodesandTableDescriptions.pd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science/article/abs/pii/S0885200618300851?via%3Dihub"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983</Words>
  <Characters>5607</Characters>
  <Application>Microsoft Office Word</Application>
  <DocSecurity>0</DocSecurity>
  <Lines>46</Lines>
  <Paragraphs>13</Paragraphs>
  <ScaleCrop>false</ScaleCrop>
  <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Hailey Gibbs</cp:lastModifiedBy>
  <cp:revision>3</cp:revision>
  <dcterms:created xsi:type="dcterms:W3CDTF">2026-06-08T18:07:00Z</dcterms:created>
  <dcterms:modified xsi:type="dcterms:W3CDTF">2026-06-08T18:10:00Z</dcterms:modified>
</cp:coreProperties>
</file>