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671b3noc9me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Лаба 1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bhzul4o7xf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ФИО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Шилина В.В. (группа 6113-100503D)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dtml2gpmvz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Topic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Authenticated Encryption; Block Ciphers; Related-Key Attack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j10anpdf7w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Описание предметной области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Данный топик охватывает исследования в области блочного шифрования, в частности режим аутентифицированного шифрования, а также атаки со связанным ключом на блочные шифры. Блочный шифр </w:t>
      </w:r>
      <w:r w:rsidDel="00000000" w:rsidR="00000000" w:rsidRPr="00000000">
        <w:rPr>
          <w:color w:val="202122"/>
          <w:highlight w:val="white"/>
          <w:rtl w:val="0"/>
        </w:rPr>
        <w:t xml:space="preserve">—</w:t>
      </w:r>
      <w:r w:rsidDel="00000000" w:rsidR="00000000" w:rsidRPr="00000000">
        <w:rPr>
          <w:rtl w:val="0"/>
        </w:rPr>
        <w:t xml:space="preserve"> это метод шифрования данных в блоках для создания зашифрованного текста с использованием криптографического ключа и алгоритма. Аутентифицированное шифрование (AE) </w:t>
      </w:r>
      <w:r w:rsidDel="00000000" w:rsidR="00000000" w:rsidRPr="00000000">
        <w:rPr>
          <w:color w:val="202122"/>
          <w:highlight w:val="white"/>
          <w:rtl w:val="0"/>
        </w:rPr>
        <w:t xml:space="preserve">—</w:t>
      </w:r>
      <w:r w:rsidDel="00000000" w:rsidR="00000000" w:rsidRPr="00000000">
        <w:rPr>
          <w:color w:val="202122"/>
          <w:highlight w:val="white"/>
          <w:rtl w:val="0"/>
        </w:rPr>
        <w:t xml:space="preserve"> </w:t>
      </w:r>
      <w:r w:rsidDel="00000000" w:rsidR="00000000" w:rsidRPr="00000000">
        <w:rPr>
          <w:color w:val="202122"/>
          <w:highlight w:val="white"/>
          <w:rtl w:val="0"/>
        </w:rPr>
        <w:t xml:space="preserve">режим блочного шифрования, при котором часть сообщения шифруется, часть остается открытой, и всё сообщение целиком аутентифицировано. Блочные шифры, как и любая криптографическая система, не защищены от атак. Помимо атак с перебором ключей (brute force), они также могут столкнуться с угрозами со стороны более сложных криптоаналитических атак, таких как атака со связанным ключом, в которой выбирают некоторые математические соотношения, связывающие между собой ключи.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9jd578z3m6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Недостаток (Gap)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статьях есть много информации про дифференциальный и линейный криптоанализ, связанной с поиском подключей быстрее, чем полный перебор ключей, для защиты существует, например, шифр "квадрат". Интегральный криптоанализ же, в свою очередь, является менее изученным и обладает рядом преимуществ, к примеру, 4-раундовые AES подвержены атакам таким способом.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bngpeytmkp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Идея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Изменение порядка шифрования блочного шифра и добавление в него дополнительного этапа сдвига строк булевыми функциями. Это усложнит задачу во время интегрального криптоанализа против 4-раундовых AES.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/>
      </w:pPr>
      <w:bookmarkStart w:colFirst="0" w:colLast="0" w:name="_2hw0zlm1r10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Краткий текст обзора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Симметричные блочные шифры являются наиболее широко используемыми криптографическими примитивами. Помимо обеспечения конфиденциальности, блочные шифры используются в качестве базовых компонентов при построении хэш-функций </w:t>
      </w:r>
      <w:hyperlink r:id="rId6">
        <w:r w:rsidDel="00000000" w:rsidR="00000000" w:rsidRPr="00000000">
          <w:rPr>
            <w:shd w:fill="auto" w:val="clear"/>
            <w:vertAlign w:val="baseline"/>
            <w:rtl w:val="0"/>
          </w:rPr>
          <w:t xml:space="preserve">[1]</w:t>
        </w:r>
      </w:hyperlink>
      <w:r w:rsidDel="00000000" w:rsidR="00000000" w:rsidRPr="00000000">
        <w:rPr>
          <w:rtl w:val="0"/>
        </w:rPr>
        <w:t xml:space="preserve">, кодов аутентификации сообщений </w:t>
      </w:r>
      <w:hyperlink r:id="rId7">
        <w:r w:rsidDel="00000000" w:rsidR="00000000" w:rsidRPr="00000000">
          <w:rPr>
            <w:shd w:fill="auto" w:val="clear"/>
            <w:vertAlign w:val="baseline"/>
            <w:rtl w:val="0"/>
          </w:rPr>
          <w:t xml:space="preserve">[2]</w:t>
        </w:r>
      </w:hyperlink>
      <w:r w:rsidDel="00000000" w:rsidR="00000000" w:rsidRPr="00000000">
        <w:rPr>
          <w:rtl w:val="0"/>
        </w:rPr>
        <w:t xml:space="preserve">, генераторов псевдослучайных чисел </w:t>
      </w:r>
      <w:hyperlink r:id="rId8">
        <w:r w:rsidDel="00000000" w:rsidR="00000000" w:rsidRPr="00000000">
          <w:rPr>
            <w:shd w:fill="auto" w:val="clear"/>
            <w:vertAlign w:val="baseline"/>
            <w:rtl w:val="0"/>
          </w:rPr>
          <w:t xml:space="preserve">[3]</w:t>
        </w:r>
      </w:hyperlink>
      <w:r w:rsidDel="00000000" w:rsidR="00000000" w:rsidRPr="00000000">
        <w:rPr>
          <w:rtl w:val="0"/>
        </w:rPr>
        <w:t xml:space="preserve">. В настоящее время наиболее популярным блочным шифром является AES (Advanced Encryption Standard) </w:t>
      </w:r>
      <w:hyperlink r:id="rId9">
        <w:r w:rsidDel="00000000" w:rsidR="00000000" w:rsidRPr="00000000">
          <w:rPr>
            <w:shd w:fill="auto" w:val="clear"/>
            <w:vertAlign w:val="baseline"/>
            <w:rtl w:val="0"/>
          </w:rPr>
          <w:t xml:space="preserve">[4], [5]</w:t>
        </w:r>
      </w:hyperlink>
      <w:r w:rsidDel="00000000" w:rsidR="00000000" w:rsidRPr="00000000">
        <w:rPr>
          <w:rtl w:val="0"/>
        </w:rPr>
        <w:t xml:space="preserve">. Пик популярности статей на эту тему приходится на период с 2014 по 2022 год.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Естественно, блочные шифры не лишены атак хакеров различными методами, в том числе взаимодействие со связанными ключами </w:t>
      </w:r>
      <w:hyperlink r:id="rId10">
        <w:r w:rsidDel="00000000" w:rsidR="00000000" w:rsidRPr="00000000">
          <w:rPr>
            <w:shd w:fill="auto" w:val="clear"/>
            <w:vertAlign w:val="baseline"/>
            <w:rtl w:val="0"/>
          </w:rPr>
          <w:t xml:space="preserve">[4], [6], [7]</w:t>
        </w:r>
      </w:hyperlink>
      <w:r w:rsidDel="00000000" w:rsidR="00000000" w:rsidRPr="00000000">
        <w:rPr>
          <w:rtl w:val="0"/>
        </w:rPr>
        <w:t xml:space="preserve">. В настройках связанных ключей у злоумышленника есть возможность запрашивать базовую функцию на целевом ключе, а также на некоторых связанных ключах </w:t>
      </w:r>
      <w:hyperlink r:id="rId11">
        <w:r w:rsidDel="00000000" w:rsidR="00000000" w:rsidRPr="00000000">
          <w:rPr>
            <w:shd w:fill="auto" w:val="clear"/>
            <w:vertAlign w:val="baseline"/>
            <w:rtl w:val="0"/>
          </w:rPr>
          <w:t xml:space="preserve">[2]</w:t>
        </w:r>
      </w:hyperlink>
      <w:r w:rsidDel="00000000" w:rsidR="00000000" w:rsidRPr="00000000">
        <w:rPr>
          <w:rtl w:val="0"/>
        </w:rPr>
        <w:t xml:space="preserve">. Конечно, постоянно появляются модификации шифров для защиты от атак, к примеру: </w:t>
      </w:r>
      <w:hyperlink r:id="rId12">
        <w:r w:rsidDel="00000000" w:rsidR="00000000" w:rsidRPr="00000000">
          <w:rPr>
            <w:shd w:fill="auto" w:val="clear"/>
            <w:vertAlign w:val="baseline"/>
            <w:rtl w:val="0"/>
          </w:rPr>
          <w:t xml:space="preserve">[2], [3], [8], [9]</w:t>
        </w:r>
      </w:hyperlink>
      <w:r w:rsidDel="00000000" w:rsidR="00000000" w:rsidRPr="00000000">
        <w:rPr>
          <w:rtl w:val="0"/>
        </w:rPr>
        <w:t xml:space="preserve">. Новая смена ключа — хорошо зарекомендовавший себя метод защиты примитива или режима от атак по побочным каналам </w:t>
      </w:r>
      <w:hyperlink r:id="rId13">
        <w:r w:rsidDel="00000000" w:rsidR="00000000" w:rsidRPr="00000000">
          <w:rPr>
            <w:shd w:fill="auto" w:val="clear"/>
            <w:vertAlign w:val="baseline"/>
            <w:rtl w:val="0"/>
          </w:rPr>
          <w:t xml:space="preserve">[10]</w:t>
        </w:r>
      </w:hyperlink>
      <w:r w:rsidDel="00000000" w:rsidR="00000000" w:rsidRPr="00000000">
        <w:rPr>
          <w:rtl w:val="0"/>
        </w:rPr>
        <w:t xml:space="preserve">: легко защищаемая, но криптографически не столь сложная функция генерирует подключ из главного ключа, и этот подключ затем используется для блочного шифрования одного или нескольких сообщений.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Однако большинство результатов в литературе направлены на достижение псевдослучайности и семантической безопасности и часто приводят к неэффективным конструкциям. Поэтому в настоящей статье мы предлагаем идею изменения порядка шифрования блочного шифра и добавления в него дополнительного этапа сдвига строк булевыми функциями. Это усложнит задачу во время интегрального криптоанализа против 4-раундовых AES.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/>
      </w:pPr>
      <w:hyperlink r:id="rId14">
        <w:r w:rsidDel="00000000" w:rsidR="00000000" w:rsidRPr="00000000">
          <w:rPr>
            <w:shd w:fill="auto" w:val="clear"/>
            <w:vertAlign w:val="baseline"/>
            <w:rtl w:val="0"/>
          </w:rPr>
          <w:t xml:space="preserve">[1]</w:t>
          <w:tab/>
          <w:t xml:space="preserve">Y. Naito, ‘Tweakable Blockciphers for Efficient Authenticated Encryptions with Beyond the Birthday-Bound Security’, </w:t>
        </w:r>
      </w:hyperlink>
      <w:hyperlink r:id="rId15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IACR Transactions on Symmetric Cryptology</w:t>
        </w:r>
      </w:hyperlink>
      <w:hyperlink r:id="rId16">
        <w:r w:rsidDel="00000000" w:rsidR="00000000" w:rsidRPr="00000000">
          <w:rPr>
            <w:shd w:fill="auto" w:val="clear"/>
            <w:vertAlign w:val="baseline"/>
            <w:rtl w:val="0"/>
          </w:rPr>
          <w:t xml:space="preserve">, vol. 2017, no. 2, pp. 1–26, 2017.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/>
      </w:pPr>
      <w:hyperlink r:id="rId17">
        <w:r w:rsidDel="00000000" w:rsidR="00000000" w:rsidRPr="00000000">
          <w:rPr>
            <w:shd w:fill="auto" w:val="clear"/>
            <w:vertAlign w:val="baseline"/>
            <w:rtl w:val="0"/>
          </w:rPr>
          <w:t xml:space="preserve">[2]</w:t>
          <w:tab/>
          <w:t xml:space="preserve">R. Bhattacharyya and A. Roy, ‘Secure Message Authentication Against Related-Key Attack’, in </w:t>
        </w:r>
      </w:hyperlink>
      <w:hyperlink r:id="rId18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Fast Software Encryption</w:t>
        </w:r>
      </w:hyperlink>
      <w:hyperlink r:id="rId19">
        <w:r w:rsidDel="00000000" w:rsidR="00000000" w:rsidRPr="00000000">
          <w:rPr>
            <w:shd w:fill="auto" w:val="clear"/>
            <w:vertAlign w:val="baseline"/>
            <w:rtl w:val="0"/>
          </w:rPr>
          <w:t xml:space="preserve">, vol. 8424, S. Moriai, Ed., in Lecture Notes in Computer Science, vol. 8424. , Berlin, Heidelberg: Springer Berlin Heidelberg, 2014, pp. 305–324. doi: 10.1007/978-3-662-43933-3_16.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/>
      </w:pPr>
      <w:hyperlink r:id="rId20">
        <w:r w:rsidDel="00000000" w:rsidR="00000000" w:rsidRPr="00000000">
          <w:rPr>
            <w:shd w:fill="auto" w:val="clear"/>
            <w:vertAlign w:val="baseline"/>
            <w:rtl w:val="0"/>
          </w:rPr>
          <w:t xml:space="preserve">[3]</w:t>
          <w:tab/>
          <w:t xml:space="preserve">S. Lucks, ‘Ciphers Secure Against Related-Key Attacks’, in </w:t>
        </w:r>
      </w:hyperlink>
      <w:hyperlink r:id="rId21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Fast Software Encryption</w:t>
        </w:r>
      </w:hyperlink>
      <w:hyperlink r:id="rId22">
        <w:r w:rsidDel="00000000" w:rsidR="00000000" w:rsidRPr="00000000">
          <w:rPr>
            <w:shd w:fill="auto" w:val="clear"/>
            <w:vertAlign w:val="baseline"/>
            <w:rtl w:val="0"/>
          </w:rPr>
          <w:t xml:space="preserve">, vol. 3017, B. Roy and W. Meier, Eds., in Lecture Notes in Computer Science, vol. 3017. , Berlin, Heidelberg: Springer Berlin Heidelberg, 2004, pp. 359–370. doi: 10.1007/978-3-540-25937-4_23.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/>
      </w:pPr>
      <w:hyperlink r:id="rId23">
        <w:r w:rsidDel="00000000" w:rsidR="00000000" w:rsidRPr="00000000">
          <w:rPr>
            <w:shd w:fill="auto" w:val="clear"/>
            <w:vertAlign w:val="baseline"/>
            <w:rtl w:val="0"/>
          </w:rPr>
          <w:t xml:space="preserve">[4]</w:t>
          <w:tab/>
          <w:t xml:space="preserve">D. Kaidalov, R. Oliynykov, and O. Kazymyrov, ‘A Method for Security Estimation of the SPN-Based Block Cipher Against Related-Key Attacks’, </w:t>
        </w:r>
      </w:hyperlink>
      <w:hyperlink r:id="rId24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Tatra Mountains Mathematical Publications</w:t>
        </w:r>
      </w:hyperlink>
      <w:hyperlink r:id="rId25">
        <w:r w:rsidDel="00000000" w:rsidR="00000000" w:rsidRPr="00000000">
          <w:rPr>
            <w:shd w:fill="auto" w:val="clear"/>
            <w:vertAlign w:val="baseline"/>
            <w:rtl w:val="0"/>
          </w:rPr>
          <w:t xml:space="preserve">, vol. 60, no. 1, pp. 25–45, Sep. 2014, doi: 10.2478/tmmp-2014-0023.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/>
      </w:pPr>
      <w:hyperlink r:id="rId26">
        <w:r w:rsidDel="00000000" w:rsidR="00000000" w:rsidRPr="00000000">
          <w:rPr>
            <w:shd w:fill="auto" w:val="clear"/>
            <w:vertAlign w:val="baseline"/>
            <w:rtl w:val="0"/>
          </w:rPr>
          <w:t xml:space="preserve">[5]</w:t>
          <w:tab/>
          <w:t xml:space="preserve">A. Albertini, T. Duong, S. Gueron, S. Kölbl, A. Luykx, and S. Schmieg, ‘How to Abuse and Fix Authenticated Encryption Without Key Commitment’, in </w:t>
        </w:r>
      </w:hyperlink>
      <w:hyperlink r:id="rId27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31st USENIX Security Symposium (USENIX Security 22)</w:t>
        </w:r>
      </w:hyperlink>
      <w:hyperlink r:id="rId28">
        <w:r w:rsidDel="00000000" w:rsidR="00000000" w:rsidRPr="00000000">
          <w:rPr>
            <w:shd w:fill="auto" w:val="clear"/>
            <w:vertAlign w:val="baseline"/>
            <w:rtl w:val="0"/>
          </w:rPr>
          <w:t xml:space="preserve">, 2022, pp. 3291–3308. Accessed: Aug. 13, 2024. [Online]. Available: https://www.usenix.org/conference/usenixsecurity22/presentation/albertini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/>
      </w:pPr>
      <w:hyperlink r:id="rId29">
        <w:r w:rsidDel="00000000" w:rsidR="00000000" w:rsidRPr="00000000">
          <w:rPr>
            <w:shd w:fill="auto" w:val="clear"/>
            <w:vertAlign w:val="baseline"/>
            <w:rtl w:val="0"/>
          </w:rPr>
          <w:t xml:space="preserve">[6]</w:t>
          <w:tab/>
          <w:t xml:space="preserve">B. Zhao, X. Dong, W. Meier, K. Jia, and G. Wang, ‘Generalized Related-Key Rectangle Attacks on Block Ciphers with Linear Key Schedule: Applications to SKINNY and GIFT’, </w:t>
        </w:r>
      </w:hyperlink>
      <w:hyperlink r:id="rId30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Des. Codes Cryptogr.</w:t>
        </w:r>
      </w:hyperlink>
      <w:hyperlink r:id="rId31">
        <w:r w:rsidDel="00000000" w:rsidR="00000000" w:rsidRPr="00000000">
          <w:rPr>
            <w:shd w:fill="auto" w:val="clear"/>
            <w:vertAlign w:val="baseline"/>
            <w:rtl w:val="0"/>
          </w:rPr>
          <w:t xml:space="preserve">, vol. 88, no. 6, pp. 1103–1126, Jun. 2020, doi: 10.1007/s10623-020-00730-1.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/>
      </w:pPr>
      <w:hyperlink r:id="rId32">
        <w:r w:rsidDel="00000000" w:rsidR="00000000" w:rsidRPr="00000000">
          <w:rPr>
            <w:shd w:fill="auto" w:val="clear"/>
            <w:vertAlign w:val="baseline"/>
            <w:rtl w:val="0"/>
          </w:rPr>
          <w:t xml:space="preserve">[7]</w:t>
          <w:tab/>
          <w:t xml:space="preserve">S. Faust, J. Krämer, M. Orlt, and P. Struck, ‘On the Related-Key Attack Security of Authenticated Encryption Schemes’, in </w:t>
        </w:r>
      </w:hyperlink>
      <w:hyperlink r:id="rId33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Security and Cryptography for Networks</w:t>
        </w:r>
      </w:hyperlink>
      <w:hyperlink r:id="rId34">
        <w:r w:rsidDel="00000000" w:rsidR="00000000" w:rsidRPr="00000000">
          <w:rPr>
            <w:shd w:fill="auto" w:val="clear"/>
            <w:vertAlign w:val="baseline"/>
            <w:rtl w:val="0"/>
          </w:rPr>
          <w:t xml:space="preserve">, vol. 13409, C. Galdi and S. Jarecki, Eds., in Lecture Notes in Computer Science, vol. 13409. , Cham: Springer International Publishing, 2022, pp. 362–386. doi: 10.1007/978-3-031-14791-3_16.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/>
      </w:pPr>
      <w:hyperlink r:id="rId35">
        <w:r w:rsidDel="00000000" w:rsidR="00000000" w:rsidRPr="00000000">
          <w:rPr>
            <w:shd w:fill="auto" w:val="clear"/>
            <w:vertAlign w:val="baseline"/>
            <w:rtl w:val="0"/>
          </w:rPr>
          <w:t xml:space="preserve">[8]</w:t>
          <w:tab/>
          <w:t xml:space="preserve">E. Fleischmann, C. Forler, and S. Lucks, ‘McOE: A Family of Almost Foolproof On-Line Authenticated Encryption Schemes’, in </w:t>
        </w:r>
      </w:hyperlink>
      <w:hyperlink r:id="rId36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Fast Software Encryption</w:t>
        </w:r>
      </w:hyperlink>
      <w:hyperlink r:id="rId37">
        <w:r w:rsidDel="00000000" w:rsidR="00000000" w:rsidRPr="00000000">
          <w:rPr>
            <w:shd w:fill="auto" w:val="clear"/>
            <w:vertAlign w:val="baseline"/>
            <w:rtl w:val="0"/>
          </w:rPr>
          <w:t xml:space="preserve">, vol. 7549, A. Canteaut, Ed., in Lecture Notes in Computer Science, vol. 7549. , Berlin, Heidelberg: Springer Berlin Heidelberg, 2013, pp. 196–215. doi: 10.1007/978-3-642-34047-5_12.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/>
      </w:pPr>
      <w:hyperlink r:id="rId38">
        <w:r w:rsidDel="00000000" w:rsidR="00000000" w:rsidRPr="00000000">
          <w:rPr>
            <w:shd w:fill="auto" w:val="clear"/>
            <w:vertAlign w:val="baseline"/>
            <w:rtl w:val="0"/>
          </w:rPr>
          <w:t xml:space="preserve">[9]</w:t>
          <w:tab/>
          <w:t xml:space="preserve">D. Goudarzi </w:t>
        </w:r>
      </w:hyperlink>
      <w:hyperlink r:id="rId39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et al.</w:t>
        </w:r>
      </w:hyperlink>
      <w:hyperlink r:id="rId40">
        <w:r w:rsidDel="00000000" w:rsidR="00000000" w:rsidRPr="00000000">
          <w:rPr>
            <w:shd w:fill="auto" w:val="clear"/>
            <w:vertAlign w:val="baseline"/>
            <w:rtl w:val="0"/>
          </w:rPr>
          <w:t xml:space="preserve">, ‘Pyjamask: Block Cipher and Authenticated Encryption with Highly Efficient Masked Implementation’, </w:t>
        </w:r>
      </w:hyperlink>
      <w:hyperlink r:id="rId41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IACR Transactions on Symmetric Cryptology</w:t>
        </w:r>
      </w:hyperlink>
      <w:hyperlink r:id="rId42">
        <w:r w:rsidDel="00000000" w:rsidR="00000000" w:rsidRPr="00000000">
          <w:rPr>
            <w:shd w:fill="auto" w:val="clear"/>
            <w:vertAlign w:val="baseline"/>
            <w:rtl w:val="0"/>
          </w:rPr>
          <w:t xml:space="preserve">, vol. 2020, no. S1, pp. 31–59, 2020.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/>
      </w:pPr>
      <w:hyperlink r:id="rId43">
        <w:r w:rsidDel="00000000" w:rsidR="00000000" w:rsidRPr="00000000">
          <w:rPr>
            <w:shd w:fill="auto" w:val="clear"/>
            <w:vertAlign w:val="baseline"/>
            <w:rtl w:val="0"/>
          </w:rPr>
          <w:t xml:space="preserve">[10]</w:t>
          <w:tab/>
          <w:t xml:space="preserve">B. Mennink, ‘Beyond Birthday Bound Secure Fresh Rekeying: Application to Authenticated Encryption’, in </w:t>
        </w:r>
      </w:hyperlink>
      <w:hyperlink r:id="rId44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Advances in Cryptology – ASIACRYPT 2020</w:t>
        </w:r>
      </w:hyperlink>
      <w:hyperlink r:id="rId45">
        <w:r w:rsidDel="00000000" w:rsidR="00000000" w:rsidRPr="00000000">
          <w:rPr>
            <w:shd w:fill="auto" w:val="clear"/>
            <w:vertAlign w:val="baseline"/>
            <w:rtl w:val="0"/>
          </w:rPr>
          <w:t xml:space="preserve">, vol. 12491, S. Moriai and H. Wang, Eds., in Lecture Notes in Computer Science, vol. 12491. , Cham: Springer International Publishing, 2020, pp. 630–661. doi: 10.1007/978-3-030-64837-4_21.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zotero.org/google-docs/?6l0Ww6" TargetMode="External"/><Relationship Id="rId20" Type="http://schemas.openxmlformats.org/officeDocument/2006/relationships/hyperlink" Target="https://www.zotero.org/google-docs/?6l0Ww6" TargetMode="External"/><Relationship Id="rId42" Type="http://schemas.openxmlformats.org/officeDocument/2006/relationships/hyperlink" Target="https://www.zotero.org/google-docs/?6l0Ww6" TargetMode="External"/><Relationship Id="rId41" Type="http://schemas.openxmlformats.org/officeDocument/2006/relationships/hyperlink" Target="https://www.zotero.org/google-docs/?6l0Ww6" TargetMode="External"/><Relationship Id="rId22" Type="http://schemas.openxmlformats.org/officeDocument/2006/relationships/hyperlink" Target="https://www.zotero.org/google-docs/?6l0Ww6" TargetMode="External"/><Relationship Id="rId44" Type="http://schemas.openxmlformats.org/officeDocument/2006/relationships/hyperlink" Target="https://www.zotero.org/google-docs/?6l0Ww6" TargetMode="External"/><Relationship Id="rId21" Type="http://schemas.openxmlformats.org/officeDocument/2006/relationships/hyperlink" Target="https://www.zotero.org/google-docs/?6l0Ww6" TargetMode="External"/><Relationship Id="rId43" Type="http://schemas.openxmlformats.org/officeDocument/2006/relationships/hyperlink" Target="https://www.zotero.org/google-docs/?6l0Ww6" TargetMode="External"/><Relationship Id="rId24" Type="http://schemas.openxmlformats.org/officeDocument/2006/relationships/hyperlink" Target="https://www.zotero.org/google-docs/?6l0Ww6" TargetMode="External"/><Relationship Id="rId23" Type="http://schemas.openxmlformats.org/officeDocument/2006/relationships/hyperlink" Target="https://www.zotero.org/google-docs/?6l0Ww6" TargetMode="External"/><Relationship Id="rId45" Type="http://schemas.openxmlformats.org/officeDocument/2006/relationships/hyperlink" Target="https://www.zotero.org/google-docs/?6l0Ww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zotero.org/google-docs/?RZ57kD" TargetMode="External"/><Relationship Id="rId26" Type="http://schemas.openxmlformats.org/officeDocument/2006/relationships/hyperlink" Target="https://www.zotero.org/google-docs/?6l0Ww6" TargetMode="External"/><Relationship Id="rId25" Type="http://schemas.openxmlformats.org/officeDocument/2006/relationships/hyperlink" Target="https://www.zotero.org/google-docs/?6l0Ww6" TargetMode="External"/><Relationship Id="rId28" Type="http://schemas.openxmlformats.org/officeDocument/2006/relationships/hyperlink" Target="https://www.zotero.org/google-docs/?6l0Ww6" TargetMode="External"/><Relationship Id="rId27" Type="http://schemas.openxmlformats.org/officeDocument/2006/relationships/hyperlink" Target="https://www.zotero.org/google-docs/?6l0Ww6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zotero.org/google-docs/?eZgx8c" TargetMode="External"/><Relationship Id="rId29" Type="http://schemas.openxmlformats.org/officeDocument/2006/relationships/hyperlink" Target="https://www.zotero.org/google-docs/?6l0Ww6" TargetMode="External"/><Relationship Id="rId7" Type="http://schemas.openxmlformats.org/officeDocument/2006/relationships/hyperlink" Target="https://www.zotero.org/google-docs/?Er2aJf" TargetMode="External"/><Relationship Id="rId8" Type="http://schemas.openxmlformats.org/officeDocument/2006/relationships/hyperlink" Target="https://www.zotero.org/google-docs/?rNn1rQ" TargetMode="External"/><Relationship Id="rId31" Type="http://schemas.openxmlformats.org/officeDocument/2006/relationships/hyperlink" Target="https://www.zotero.org/google-docs/?6l0Ww6" TargetMode="External"/><Relationship Id="rId30" Type="http://schemas.openxmlformats.org/officeDocument/2006/relationships/hyperlink" Target="https://www.zotero.org/google-docs/?6l0Ww6" TargetMode="External"/><Relationship Id="rId11" Type="http://schemas.openxmlformats.org/officeDocument/2006/relationships/hyperlink" Target="https://www.zotero.org/google-docs/?yuAJY1" TargetMode="External"/><Relationship Id="rId33" Type="http://schemas.openxmlformats.org/officeDocument/2006/relationships/hyperlink" Target="https://www.zotero.org/google-docs/?6l0Ww6" TargetMode="External"/><Relationship Id="rId10" Type="http://schemas.openxmlformats.org/officeDocument/2006/relationships/hyperlink" Target="https://www.zotero.org/google-docs/?YG2W0H" TargetMode="External"/><Relationship Id="rId32" Type="http://schemas.openxmlformats.org/officeDocument/2006/relationships/hyperlink" Target="https://www.zotero.org/google-docs/?6l0Ww6" TargetMode="External"/><Relationship Id="rId13" Type="http://schemas.openxmlformats.org/officeDocument/2006/relationships/hyperlink" Target="https://www.zotero.org/google-docs/?IMGyT1" TargetMode="External"/><Relationship Id="rId35" Type="http://schemas.openxmlformats.org/officeDocument/2006/relationships/hyperlink" Target="https://www.zotero.org/google-docs/?6l0Ww6" TargetMode="External"/><Relationship Id="rId12" Type="http://schemas.openxmlformats.org/officeDocument/2006/relationships/hyperlink" Target="https://www.zotero.org/google-docs/?gf6R9g" TargetMode="External"/><Relationship Id="rId34" Type="http://schemas.openxmlformats.org/officeDocument/2006/relationships/hyperlink" Target="https://www.zotero.org/google-docs/?6l0Ww6" TargetMode="External"/><Relationship Id="rId15" Type="http://schemas.openxmlformats.org/officeDocument/2006/relationships/hyperlink" Target="https://www.zotero.org/google-docs/?6l0Ww6" TargetMode="External"/><Relationship Id="rId37" Type="http://schemas.openxmlformats.org/officeDocument/2006/relationships/hyperlink" Target="https://www.zotero.org/google-docs/?6l0Ww6" TargetMode="External"/><Relationship Id="rId14" Type="http://schemas.openxmlformats.org/officeDocument/2006/relationships/hyperlink" Target="https://www.zotero.org/google-docs/?6l0Ww6" TargetMode="External"/><Relationship Id="rId36" Type="http://schemas.openxmlformats.org/officeDocument/2006/relationships/hyperlink" Target="https://www.zotero.org/google-docs/?6l0Ww6" TargetMode="External"/><Relationship Id="rId17" Type="http://schemas.openxmlformats.org/officeDocument/2006/relationships/hyperlink" Target="https://www.zotero.org/google-docs/?6l0Ww6" TargetMode="External"/><Relationship Id="rId39" Type="http://schemas.openxmlformats.org/officeDocument/2006/relationships/hyperlink" Target="https://www.zotero.org/google-docs/?6l0Ww6" TargetMode="External"/><Relationship Id="rId16" Type="http://schemas.openxmlformats.org/officeDocument/2006/relationships/hyperlink" Target="https://www.zotero.org/google-docs/?6l0Ww6" TargetMode="External"/><Relationship Id="rId38" Type="http://schemas.openxmlformats.org/officeDocument/2006/relationships/hyperlink" Target="https://www.zotero.org/google-docs/?6l0Ww6" TargetMode="External"/><Relationship Id="rId19" Type="http://schemas.openxmlformats.org/officeDocument/2006/relationships/hyperlink" Target="https://www.zotero.org/google-docs/?6l0Ww6" TargetMode="External"/><Relationship Id="rId18" Type="http://schemas.openxmlformats.org/officeDocument/2006/relationships/hyperlink" Target="https://www.zotero.org/google-docs/?6l0Ww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