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tth6g6dz3y9" w:id="0"/>
      <w:bookmarkEnd w:id="0"/>
      <w:r w:rsidDel="00000000" w:rsidR="00000000" w:rsidRPr="00000000">
        <w:rPr>
          <w:rtl w:val="0"/>
        </w:rPr>
        <w:t xml:space="preserve">PSM II Key Word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a list of keywords you will come across whilst studying for the PSM II qualification and in the assessment.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will give examples and cover all of these in the course, so do not worry if you don’t understand some of them right now.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All you need to do at this point is have a look down the list. </w:t>
      </w:r>
      <w:r w:rsidDel="00000000" w:rsidR="00000000" w:rsidRPr="00000000">
        <w:rPr>
          <w:b w:val="1"/>
          <w:rtl w:val="0"/>
        </w:rPr>
        <w:t xml:space="preserve">You do not need to memorise these.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only want your subconscious to be alerted when these words come up whilst discussing the questions later in the course. This is so your subconscious has a better chance of being alerted and paying particular attention, because it is likely you will get asked a question involving these particular words.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 questions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Accountabilities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Adaption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Backlog refinement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Between sprints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Burn down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Cancel sprint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Cancelling sprint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Coach coaching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Commitment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Complex products/environments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Concerns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Cross-functional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Daily Scrum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Definition of done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Empiricism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Estimates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Feedback loops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Facilitating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Forecasting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Hardening Sprint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Impediments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Inspect / inspection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Openness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Ordering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Pillars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productivity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Resourcing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Refine / refined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Respect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Scrum Masters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Self Manage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Self-organize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Self-manage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Servant leader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Sprint events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Sprint Goal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Sprint Retrospective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Technical debt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Time-boxes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Transparency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Trend line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Trust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Velocity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