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How easily can an entirely new algorithmic approach be tested at full scale?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the paper, any new algorithmic approach will have difficulty being tested at full scale because current ML development pipelines with glue code which was estimated at 95% in the source material and 5% ML engineering put any new approaches squarely against the limitations of the packages glueing the model together. Pipeline jungles are a type of glue code that frequently appears in data preparation. These can grow naturally when new signals are discovered and additional data sources are gradually added. Without caution, the resultant system for preparing data in an ML-friendly format might devolve into a maze of scrapes, joins, and sampling operations, with intermediate file being generated often. It's tough and expensive to manage complex pipelines, detect mistakes, and recover from failures. Such pipelines frequently need testing. End-to-end integration tests are frequently required for testing such pipelines.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of this adds to a system's technical debt, making future innovation more expensive. obstructing improvement and putting domain knowledge to the test. The divergence between researchers and developers leads in teams implementing the models being mostly black boxes, which causes issues in maintenance and upgrades. The report suggests that a hybrid research method, in which engineers and academics work together on the same teams and are also usually the same people, can greatly minimize this source of friction.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the transitive closure of all data dependencies?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studying the many sorts of data dependencies that may exist and discovering the smallest set of solutions to them, the transitive closure of all data dependencies, i.e. the root cause of the problem, may be determined. In traditional software engineering environments, the article claims that dependency debt is a major contributor to code complexity and technical debt. We discovered that data dependencies in machine learning systems have a comparable capability for debt accumulation, but are more difficult to identify. Compilers and linkers can detect code dependencies via static analysis. Without analogous data dependency technology, it's all too simple to create massive data dependence chains that are difficult to unravel.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According to the paper, dependency analysis can provide one solution to numerous forms of data dependencies ranging from unstable mapping from lookup tables to old and unused features. While graphs are a less typical tool for static analysis of data dependencies, they are critical for error checking, tracking down consumers, and enforcing migration and updates. In knowledge mining graphs, one such tool is the automated feature management system, which conducts transitive closure and transitive reduction.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precisely can the impact of a new change on the system be measured?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Given that many ML systems are intended to adapt over time and there are no clearly defined metrics for impact, it is frequently necessary to choose a decision threshold for a given model to perform some action: to predict true or false, to mark an email as spam or not spam, to show or not show a given ad. To attain appropriate tradeoffs on particular metrics, like as accuracy and recall, one common strategy in machine learning is to pick a threshold from a collection of potential thresholds. However, such criteria are frequently established manually. As a result, if a model is updated with fresh data, the manually specified threshold may become incorrect.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It's time-consuming and risky to manually update various criteria across several models. Thresholds are learnt by simple assessment on holdout validation data in one mitigating technique for this type of issue.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now necessary to evaluate the disparities between business and model performance when determining success. With model performance addressed above, analyzing key performance indicators would be one of the processes for a solid assessment of model performance to quantify the influence of a new modification to the system on a business plan.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Does improving one model or signal degrade others?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Two forms of data relationships between models may obstruct progress and reduce overall performance. As described in the study, they have been investigated further below.</w:t>
      </w:r>
    </w:p>
    <w:p w:rsidR="00000000" w:rsidDel="00000000" w:rsidP="00000000" w:rsidRDefault="00000000" w:rsidRPr="00000000" w14:paraId="00000019">
      <w:pPr>
        <w:rPr/>
      </w:pPr>
      <w:r w:rsidDel="00000000" w:rsidR="00000000" w:rsidRPr="00000000">
        <w:rPr>
          <w:rtl w:val="0"/>
        </w:rPr>
        <w:t xml:space="preserve">To proceed swiftly, it's sometimes easier to ingest signals created by other systems as input characteristics. Some input signals, on the other hand, are unstable, meaning that their behavior changes qualitatively or quantitatively with time. When the input signal originates from another machine learning model that changes over time, or a data-dependent lookup table, such as for generating TF/IDF scores or semantic mappings, this might happen implicitly. It can also happen explicitly when the input signal's engineering ownership is distinct from the engineering ownership of the model that consumes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Updates to the input signal can be made at any moment in such instances. This is risky because even "improvements" to input signals might have unpredictable negative consequences in the consuming system that are difficult to discover and fix.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Consider the situation when an input signal has been previously miscalibrated. The model that consumes it is likely to be affected by these miscalibrations, and a quiet signal correction will have unexpected consequences for the model.</w:t>
      </w:r>
    </w:p>
    <w:p w:rsidR="00000000" w:rsidDel="00000000" w:rsidP="00000000" w:rsidRDefault="00000000" w:rsidRPr="00000000" w14:paraId="0000001E">
      <w:pPr>
        <w:rPr/>
      </w:pPr>
      <w:r w:rsidDel="00000000" w:rsidR="00000000" w:rsidRPr="00000000">
        <w:rPr>
          <w:rtl w:val="0"/>
        </w:rPr>
        <w:t xml:space="preserve">The creation of a versioned replica of a given signal is a popular mitigation approach for fragile data dependencies.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Instead of allowing a semantic mapping of words to topic clusters to vary over time, it could be more practical to generate a frozen version of this mapping and utilize it until a new version has been well verified. However, versioning comes with its own set of expenses, including the risk of staleness and the cost of maintaining numerous versions of the same signal over time.</w:t>
      </w:r>
    </w:p>
    <w:p w:rsidR="00000000" w:rsidDel="00000000" w:rsidP="00000000" w:rsidRDefault="00000000" w:rsidRPr="00000000" w14:paraId="00000021">
      <w:pPr>
        <w:rPr/>
      </w:pPr>
      <w:r w:rsidDel="00000000" w:rsidR="00000000" w:rsidRPr="00000000">
        <w:rPr>
          <w:rtl w:val="0"/>
        </w:rPr>
        <w:t xml:space="preserve">Unregistered customers may be difficult to identify unless the system is particularly built to protect them, such as by access limitations or tight service-level agreements (SLAs). Engineers would naturally pick the most convenient signal available in the absence of impediments, especially while working under time constraints.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How quickly can new members of the team be brought up to speed?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While there is no set metric, the process of onboarding new team members is influenced by team culture in terms of pipelines and software cycle flexibility. According to the report, there is sometimes a sharp distinction between ML research and engineering, but this can be harmful to long-term system health. It's critical to foster team cultures that value feature elimination, complexity reduction, repeatability, stability, and monitoring in the same way that accuracy increases are appreciated. This is most likely to happen in diverse teams with capabilities in both ML research and engineering, in our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One of the reasons that makes ML systems so exciting is that they frequently interact directly with the outside world. This makes debt management, code reviews, and product updates more robust and forward-looking. The external environment is rarely steady, as experience has proven. This constant rate of change results in continuing maintenance costs, which can be mitigated by a team culture that has adapted and invested in this.</w:t>
      </w:r>
    </w:p>
    <w:p w:rsidR="00000000" w:rsidDel="00000000" w:rsidP="00000000" w:rsidRDefault="00000000" w:rsidRPr="00000000" w14:paraId="00000029">
      <w:pPr>
        <w:rPr/>
      </w:pPr>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