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spacing w:before="0" w:lineRule="auto" w:line="240"/>
        <w:jc w:val="both"/>
        <w:rPr>
          <w:rFonts w:cs="Tahoma" w:eastAsia="STZhongsong" w:hAnsi="Baguet Script"/>
          <w:b/>
          <w:bCs/>
          <w:color w:val="000000"/>
          <w:sz w:val="22"/>
          <w:szCs w:val="22"/>
          <w:lang w:val="en-US"/>
        </w:rPr>
      </w:pPr>
      <w:r>
        <w:rPr>
          <w:rFonts w:cs="Tahoma" w:eastAsia="STZhongsong" w:hAnsi="Baguet Script"/>
          <w:color w:val="000000"/>
          <w:sz w:val="22"/>
          <w:szCs w:val="22"/>
          <w:lang w:val="en-US"/>
        </w:rPr>
        <w:t xml:space="preserve">Première partie : la théorie </w:t>
      </w:r>
    </w:p>
    <w:p>
      <w:pPr>
        <w:pStyle w:val="style0"/>
        <w:numPr>
          <w:ilvl w:val="0"/>
          <w:numId w:val="0"/>
        </w:numPr>
        <w:spacing w:before="0" w:lineRule="auto" w:line="240"/>
        <w:jc w:val="both"/>
        <w:rPr>
          <w:rFonts w:cs="Tahoma" w:eastAsia="STZhongsong" w:hAnsi="Baguet Script"/>
          <w:b/>
          <w:bCs/>
          <w:color w:val="000000"/>
          <w:sz w:val="22"/>
          <w:szCs w:val="22"/>
          <w:lang w:val="en-US"/>
        </w:rPr>
      </w:pPr>
      <w:r>
        <w:rPr>
          <w:rFonts w:cs="Tahoma" w:eastAsia="STZhongsong" w:hAnsi="Baguet Script"/>
          <w:b/>
          <w:bCs/>
          <w:color w:val="000000"/>
          <w:sz w:val="22"/>
          <w:szCs w:val="22"/>
          <w:lang w:val="en-US"/>
        </w:rPr>
        <w:t>Le But de la Création et le Rejet de l'Exil</w:t>
      </w:r>
    </w:p>
    <w:p>
      <w:pPr>
        <w:pStyle w:val="style1"/>
        <w:spacing w:before="0" w:lineRule="auto" w:line="24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 : Le but de la création</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2 : Le sens de l'Exil : ce qui nous manque</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3 : La perfection des Mitsvot (en quantité)</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4 : La perfection des Mitsvot (en qualité)</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5 : L’Exil intérieur du Juif</w:t>
      </w:r>
    </w:p>
    <w:p>
      <w:pPr>
        <w:pStyle w:val="style0"/>
        <w:spacing w:lineRule="auto" w:line="120"/>
        <w:jc w:val="both"/>
        <w:rPr>
          <w:rFonts w:ascii="Baguet Script" w:cs="Tahoma" w:eastAsia="STZhongsong" w:hAnsi="Baguet Script"/>
          <w:b/>
          <w:bCs/>
          <w:color w:val="000000"/>
          <w:sz w:val="22"/>
          <w:szCs w:val="22"/>
        </w:rPr>
      </w:pPr>
      <w:r>
        <w:rPr>
          <w:rFonts w:cs="Tahoma" w:eastAsia="STZhongsong" w:hAnsi="Baguet Script"/>
          <w:color w:val="000000"/>
          <w:sz w:val="22"/>
          <w:szCs w:val="22"/>
          <w:lang w:val="en-US"/>
        </w:rPr>
        <w:t>Chapitre 6 : La Torah du Machia’h</w:t>
      </w:r>
    </w:p>
    <w:p>
      <w:pPr>
        <w:pStyle w:val="style0"/>
        <w:spacing w:lineRule="auto" w:line="120"/>
        <w:jc w:val="both"/>
        <w:rPr>
          <w:rFonts w:cs="Tahoma" w:eastAsia="STZhongsong" w:hAnsi="Baguet Script"/>
          <w:b/>
          <w:bCs/>
          <w:color w:val="000000"/>
          <w:sz w:val="22"/>
          <w:szCs w:val="22"/>
          <w:lang w:val="en-US"/>
        </w:rPr>
      </w:pPr>
      <w:r>
        <w:rPr>
          <w:rFonts w:cs="Tahoma" w:eastAsia="STZhongsong" w:hAnsi="Baguet Script"/>
          <w:b/>
          <w:bCs/>
          <w:color w:val="000000"/>
          <w:sz w:val="22"/>
          <w:szCs w:val="22"/>
          <w:lang w:val="fr-FR"/>
        </w:rPr>
        <w:t>​Le Rôle de l'Homme en Exil : Missions et Devoirs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 Le choix divin et le sens de la descente</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2 : L’exil pour la Guéoula</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3 : Descendre pour remonter</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3 : L’élévation des étincelles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4 : La destruction du Temple au regard de la Halakha</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5 : L’obligation de croire en la venue du Machia’h</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6 : L’attente de la Guéoula</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7 : L’exigence de la Guéoula : Pourquoi demander ?</w:t>
      </w:r>
    </w:p>
    <w:p>
      <w:pPr>
        <w:pStyle w:val="style0"/>
        <w:spacing w:lineRule="auto" w:line="120"/>
        <w:jc w:val="both"/>
        <w:rPr>
          <w:rFonts w:cs="Tahoma" w:eastAsia="STZhongsong" w:hAnsi="Baguet Script"/>
          <w:b/>
          <w:bCs/>
          <w:color w:val="000000"/>
          <w:sz w:val="22"/>
          <w:szCs w:val="22"/>
          <w:lang w:val="en-US"/>
        </w:rPr>
      </w:pPr>
      <w:r>
        <w:rPr>
          <w:rFonts w:cs="Tahoma" w:eastAsia="STZhongsong" w:hAnsi="Baguet Script"/>
          <w:b/>
          <w:bCs/>
          <w:color w:val="000000"/>
          <w:sz w:val="22"/>
          <w:szCs w:val="22"/>
          <w:lang w:val="en-US"/>
        </w:rPr>
        <w:t>Le Processus de la Gu</w:t>
      </w:r>
      <w:r>
        <w:rPr>
          <w:rFonts w:cs="Tahoma" w:eastAsia="STZhongsong" w:hAnsi="Baguet Script"/>
          <w:b/>
          <w:bCs/>
          <w:color w:val="000000"/>
          <w:sz w:val="22"/>
          <w:szCs w:val="22"/>
          <w:lang w:val="fr-FR"/>
        </w:rPr>
        <w:t>é</w:t>
      </w:r>
      <w:r>
        <w:rPr>
          <w:rFonts w:cs="Tahoma" w:eastAsia="STZhongsong" w:hAnsi="Baguet Script"/>
          <w:b/>
          <w:bCs/>
          <w:color w:val="000000"/>
          <w:sz w:val="22"/>
          <w:szCs w:val="22"/>
          <w:lang w:val="en-US"/>
        </w:rPr>
        <w:t>oula et les Enjeux de notre Époque</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 Machia’h – en chair et en os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2 : La présence du Machia’h pendant l’Exil</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3 : Le rôle d'Éliahou Hanavi</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4 : "Beth Rabbénou Chebebavel"</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5 : La mission de la septième génération : La finalité de l’œuvre</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6 : Les changements dans le monde en raison du processus de la Guéoula (partie 1)</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7 : Les changements dans le monde en raison du processus de la Guéoula (Partie 2)</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8 : Vivre Machia’h</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9 : Les instructions du Rabbi pour accélérer la venue du Machia’h</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10 : Calcul de la Fin des Temps.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11 : Interdiction de précipiter la fin des temps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12 : Vivre dans le repos et la profondeur : un objectif unique</w:t>
      </w:r>
    </w:p>
    <w:p>
      <w:pPr>
        <w:pStyle w:val="style0"/>
        <w:spacing w:lineRule="auto" w:line="120"/>
        <w:jc w:val="both"/>
        <w:rPr>
          <w:rFonts w:ascii="Baguet Script" w:cs="Tahoma" w:eastAsia="STZhongsong" w:hAnsi="Baguet Script"/>
          <w:color w:val="000000"/>
          <w:sz w:val="22"/>
          <w:szCs w:val="22"/>
        </w:rPr>
      </w:pP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 xml:space="preserve">Deuxième partie : la pratique </w:t>
      </w:r>
    </w:p>
    <w:p>
      <w:pPr>
        <w:pStyle w:val="style0"/>
        <w:spacing w:lineRule="auto" w:line="120"/>
        <w:jc w:val="both"/>
        <w:rPr>
          <w:rFonts w:cs="Tahoma" w:eastAsia="STZhongsong" w:hAnsi="Baguet Script"/>
          <w:b/>
          <w:bCs/>
          <w:color w:val="000000"/>
          <w:sz w:val="22"/>
          <w:szCs w:val="22"/>
          <w:lang w:val="en-US"/>
        </w:rPr>
      </w:pPr>
      <w:r>
        <w:rPr>
          <w:rFonts w:cs="Tahoma" w:eastAsia="STZhongsong" w:hAnsi="Baguet Script"/>
          <w:b/>
          <w:bCs/>
          <w:color w:val="000000"/>
          <w:sz w:val="22"/>
          <w:szCs w:val="22"/>
          <w:lang w:val="en-US"/>
        </w:rPr>
        <w:t>Le Libérateur et la Rédemption Finale, Erets Israël et la Splendeur du Troisième Temple</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 La perfection de la Torah et des Mitsvot.</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2 : Le processus de la Guéoula</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3 : Descriptions du Machia’h</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4 : La lignée du Machia’h</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5 : L’odeur et le jugement du Machia’h</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6 : L’ordre de la Guéoula</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 xml:space="preserve">Chapitre 7 : La construction du Troisième Beth Hamikdach </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8 : La supériorité du troisième Beth Hamikdach</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9 : Le Rassemblement des juifs Exilés et les Dix Tribus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10 : Le Chofar du Machia’h</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11: Le travail des juifs dans le Beth Hamikdach</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12 : Les Korbanot pour les fautes pendant l’exil</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13 : Les Korbanot à venir</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14 : La sainteté d'Erets Israël et ses montagnes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15 : Yérouchalayim dans le futur</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16 : Montée au Beth Hamikdach dans l’avenir</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17 : Expansion de la Terre d’Israël</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18 : La part de la tribu de Lévi dans les trois pays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19 : Les lieux qui seront transférés en Erets Israël</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b/>
          <w:bCs/>
          <w:color w:val="000000"/>
          <w:sz w:val="22"/>
          <w:szCs w:val="22"/>
          <w:lang w:val="en-US"/>
        </w:rPr>
        <w:t>Prophéties et Miracles, les f</w:t>
      </w:r>
      <w:r>
        <w:rPr>
          <w:rFonts w:cs="Tahoma" w:eastAsia="STZhongsong" w:hAnsi="Baguet Script"/>
          <w:b/>
          <w:bCs/>
          <w:color w:val="000000"/>
          <w:sz w:val="22"/>
          <w:szCs w:val="22"/>
          <w:lang w:val="fr-FR"/>
        </w:rPr>
        <w:t>ê</w:t>
      </w:r>
      <w:r>
        <w:rPr>
          <w:rFonts w:cs="Tahoma" w:eastAsia="STZhongsong" w:hAnsi="Baguet Script"/>
          <w:b/>
          <w:bCs/>
          <w:color w:val="000000"/>
          <w:sz w:val="22"/>
          <w:szCs w:val="22"/>
          <w:lang w:val="en-US"/>
        </w:rPr>
        <w:t>tes dans la Gu</w:t>
      </w:r>
      <w:r>
        <w:rPr>
          <w:rFonts w:cs="Tahoma" w:eastAsia="STZhongsong" w:hAnsi="Baguet Script"/>
          <w:b/>
          <w:bCs/>
          <w:color w:val="000000"/>
          <w:sz w:val="22"/>
          <w:szCs w:val="22"/>
          <w:lang w:val="fr-FR"/>
        </w:rPr>
        <w:t>é</w:t>
      </w:r>
      <w:r>
        <w:rPr>
          <w:rFonts w:cs="Tahoma" w:eastAsia="STZhongsong" w:hAnsi="Baguet Script"/>
          <w:b/>
          <w:bCs/>
          <w:color w:val="000000"/>
          <w:sz w:val="22"/>
          <w:szCs w:val="22"/>
          <w:lang w:val="en-US"/>
        </w:rPr>
        <w:t>oula</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 Le festin du Chor Habar et du Léviathan</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 xml:space="preserve">Chapitre 2 : L’abondance à l'époque de la Guéoula </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3 : Le Yetser Hara et le péché dans l’ère du Machia’h</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4 : La paix dans le monde</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4 : Il n’y aura plus de jalousie et de compétition</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5 : Une vie saine et éternelle</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6 : Nourriture et sommeil à l’avenir</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7 : Tous seront des prophètes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8 : La vie des nations du monde</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9 : Les non juifs honoreront les Juifs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10 : L’état spirituel des non juifs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11 : La guerre des nations avec les Juifs</w:t>
      </w:r>
    </w:p>
    <w:p>
      <w:pPr>
        <w:pStyle w:val="style0"/>
        <w:spacing w:lineRule="auto" w:line="120"/>
        <w:jc w:val="both"/>
        <w:rPr>
          <w:rFonts w:ascii="Baguet Script" w:cs="Tahoma" w:eastAsia="STZhongsong" w:hAnsi="Baguet Script"/>
          <w:b/>
          <w:bCs/>
          <w:color w:val="000000"/>
          <w:sz w:val="22"/>
          <w:szCs w:val="22"/>
        </w:rPr>
      </w:pPr>
      <w:r>
        <w:rPr>
          <w:rFonts w:cs="Tahoma" w:eastAsia="STZhongsong" w:hAnsi="Baguet Script"/>
          <w:color w:val="000000"/>
          <w:sz w:val="22"/>
          <w:szCs w:val="22"/>
          <w:lang w:val="en-US"/>
        </w:rPr>
        <w:t>Chapitre 12 : Les fêtes pendant la Guéoula</w:t>
      </w:r>
    </w:p>
    <w:p>
      <w:pPr>
        <w:pStyle w:val="style0"/>
        <w:spacing w:lineRule="auto" w:line="120"/>
        <w:jc w:val="both"/>
        <w:rPr>
          <w:rFonts w:ascii="Baguet Script" w:cs="Tahoma" w:eastAsia="STZhongsong" w:hAnsi="Baguet Script"/>
          <w:b/>
          <w:bCs/>
          <w:color w:val="000000"/>
          <w:sz w:val="22"/>
          <w:szCs w:val="22"/>
        </w:rPr>
      </w:pPr>
      <w:r>
        <w:rPr>
          <w:rFonts w:cs="Tahoma" w:eastAsia="STZhongsong" w:hAnsi="Baguet Script"/>
          <w:b/>
          <w:bCs/>
          <w:color w:val="000000"/>
          <w:sz w:val="22"/>
          <w:szCs w:val="22"/>
          <w:lang w:val="fr-FR"/>
        </w:rPr>
        <w:t>​La Résurrection des Morts</w:t>
      </w:r>
      <w:r>
        <w:rPr>
          <w:rFonts w:cs="Tahoma" w:eastAsia="STZhongsong" w:hAnsi="Baguet Script"/>
          <w:b/>
          <w:bCs/>
          <w:color w:val="000000"/>
          <w:sz w:val="22"/>
          <w:szCs w:val="22"/>
          <w:lang w:val="en-US"/>
        </w:rPr>
        <w:t xml:space="preserve">, la Torah et les Mitsvot dans cette nouvelle </w:t>
      </w:r>
      <w:r>
        <w:rPr>
          <w:rFonts w:cs="Tahoma" w:eastAsia="STZhongsong" w:hAnsi="Baguet Script"/>
          <w:b/>
          <w:bCs/>
          <w:color w:val="000000"/>
          <w:sz w:val="22"/>
          <w:szCs w:val="22"/>
          <w:lang w:val="fr-FR"/>
        </w:rPr>
        <w:t>è</w:t>
      </w:r>
      <w:r>
        <w:rPr>
          <w:rFonts w:cs="Tahoma" w:eastAsia="STZhongsong" w:hAnsi="Baguet Script"/>
          <w:b/>
          <w:bCs/>
          <w:color w:val="000000"/>
          <w:sz w:val="22"/>
          <w:szCs w:val="22"/>
          <w:lang w:val="en-US"/>
        </w:rPr>
        <w:t>re</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 : Sources de la résurrection des morts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2 : La récompense du corps.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3 : Un nouveau stade dans la Guéoula.</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4 : Tous les Juifs ont une part dans le monde à venir.</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5 : La génération du désert et les espions.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6 : L’ordre de la résurrection des morts.</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7 : Comment les morts reviendront-ils à la vie ?</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8 : Le lieu de la résurrection :</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9 : La Torah du Machia’h</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10 : Les Mitsvot seront abolies à l’avenir.</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11: Modifications générales des lois de la Torah.</w:t>
      </w:r>
    </w:p>
    <w:p>
      <w:pPr>
        <w:pStyle w:val="style0"/>
        <w:spacing w:lineRule="auto" w:line="120"/>
        <w:jc w:val="both"/>
        <w:rPr>
          <w:rFonts w:cs="Tahoma" w:eastAsia="STZhongsong" w:hAnsi="Baguet Script"/>
          <w:color w:val="000000"/>
          <w:sz w:val="22"/>
          <w:szCs w:val="22"/>
          <w:lang w:val="en-US"/>
        </w:rPr>
      </w:pPr>
      <w:r>
        <w:rPr>
          <w:rFonts w:cs="Tahoma" w:eastAsia="STZhongsong" w:hAnsi="Baguet Script"/>
          <w:color w:val="000000"/>
          <w:sz w:val="22"/>
          <w:szCs w:val="22"/>
          <w:lang w:val="en-US"/>
        </w:rPr>
        <w:t xml:space="preserve">Chapitre 12 : Les animaux qui seront purifiés </w:t>
      </w:r>
      <w:r>
        <w:rPr>
          <w:rFonts w:cs="Tahoma" w:eastAsia="STZhongsong" w:hAnsi="Baguet Script"/>
          <w:color w:val="000000"/>
          <w:sz w:val="22"/>
          <w:szCs w:val="22"/>
          <w:lang w:val="fr-FR"/>
        </w:rPr>
        <w:t xml:space="preserve">à </w:t>
      </w:r>
      <w:r>
        <w:rPr>
          <w:rFonts w:cs="Tahoma" w:eastAsia="STZhongsong" w:hAnsi="Baguet Script"/>
          <w:color w:val="000000"/>
          <w:sz w:val="22"/>
          <w:szCs w:val="22"/>
          <w:lang w:val="en-US"/>
        </w:rPr>
        <w:t>l</w:t>
      </w:r>
      <w:r>
        <w:rPr>
          <w:rFonts w:cs="Tahoma" w:eastAsia="STZhongsong" w:hAnsi="Baguet Script"/>
          <w:color w:val="000000"/>
          <w:sz w:val="22"/>
          <w:szCs w:val="22"/>
          <w:lang w:val="fr-FR"/>
        </w:rPr>
        <w:t>’</w:t>
      </w:r>
      <w:r>
        <w:rPr>
          <w:rFonts w:cs="Tahoma" w:eastAsia="STZhongsong" w:hAnsi="Baguet Script"/>
          <w:color w:val="000000"/>
          <w:sz w:val="22"/>
          <w:szCs w:val="22"/>
          <w:lang w:val="en-US"/>
        </w:rPr>
        <w:t>avenir.</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Chapitre 13 : La Tsédaka et les actes de bont</w:t>
      </w:r>
      <w:r>
        <w:rPr>
          <w:rFonts w:cs="Tahoma" w:eastAsia="STZhongsong" w:hAnsi="Baguet Script"/>
          <w:color w:val="000000"/>
          <w:sz w:val="22"/>
          <w:szCs w:val="22"/>
          <w:lang w:val="fr-FR"/>
        </w:rPr>
        <w:t xml:space="preserve">é </w:t>
      </w:r>
      <w:r>
        <w:rPr>
          <w:rFonts w:cs="Tahoma" w:eastAsia="STZhongsong" w:hAnsi="Baguet Script"/>
          <w:color w:val="000000"/>
          <w:sz w:val="22"/>
          <w:szCs w:val="22"/>
          <w:lang w:val="en-US"/>
        </w:rPr>
        <w:t>à</w:t>
      </w:r>
      <w:r>
        <w:rPr>
          <w:rFonts w:cs="Tahoma" w:eastAsia="STZhongsong" w:hAnsi="Baguet Script"/>
          <w:color w:val="000000"/>
          <w:sz w:val="22"/>
          <w:szCs w:val="22"/>
          <w:lang w:val="fr-FR"/>
        </w:rPr>
        <w:t xml:space="preserve"> </w:t>
      </w:r>
      <w:r>
        <w:rPr>
          <w:rFonts w:cs="Tahoma" w:eastAsia="STZhongsong" w:hAnsi="Baguet Script"/>
          <w:color w:val="000000"/>
          <w:sz w:val="22"/>
          <w:szCs w:val="22"/>
          <w:lang w:val="en-US"/>
        </w:rPr>
        <w:t>l'avenir.</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 xml:space="preserve">Chapitre 14 : Les Tefilot </w:t>
      </w:r>
      <w:r>
        <w:rPr>
          <w:rFonts w:cs="Tahoma" w:eastAsia="STZhongsong" w:hAnsi="Baguet Script"/>
          <w:color w:val="000000"/>
          <w:sz w:val="22"/>
          <w:szCs w:val="22"/>
          <w:lang w:val="fr-FR"/>
        </w:rPr>
        <w:t xml:space="preserve">à </w:t>
      </w:r>
      <w:r>
        <w:rPr>
          <w:rFonts w:cs="Tahoma" w:eastAsia="STZhongsong" w:hAnsi="Baguet Script"/>
          <w:color w:val="000000"/>
          <w:sz w:val="22"/>
          <w:szCs w:val="22"/>
          <w:lang w:val="en-US"/>
        </w:rPr>
        <w:t>l</w:t>
      </w:r>
      <w:r>
        <w:rPr>
          <w:rFonts w:cs="Tahoma" w:eastAsia="STZhongsong" w:hAnsi="Baguet Script"/>
          <w:color w:val="000000"/>
          <w:sz w:val="22"/>
          <w:szCs w:val="22"/>
          <w:lang w:val="fr-FR"/>
        </w:rPr>
        <w:t>’</w:t>
      </w:r>
      <w:r>
        <w:rPr>
          <w:rFonts w:cs="Tahoma" w:eastAsia="STZhongsong" w:hAnsi="Baguet Script"/>
          <w:color w:val="000000"/>
          <w:sz w:val="22"/>
          <w:szCs w:val="22"/>
          <w:lang w:val="en-US"/>
        </w:rPr>
        <w:t>avenir.</w:t>
      </w:r>
    </w:p>
    <w:p>
      <w:pPr>
        <w:pStyle w:val="style0"/>
        <w:spacing w:lineRule="auto" w:line="120"/>
        <w:jc w:val="both"/>
        <w:rPr>
          <w:rFonts w:cs="Tahoma" w:eastAsia="STZhongsong" w:hAnsi="Baguet Script"/>
          <w:color w:val="000000"/>
          <w:sz w:val="22"/>
          <w:szCs w:val="22"/>
          <w:lang w:val="en-US"/>
        </w:rPr>
      </w:pPr>
      <w:r>
        <w:rPr>
          <w:rFonts w:cs="Tahoma" w:eastAsia="STZhongsong" w:hAnsi="Baguet Script"/>
          <w:color w:val="000000"/>
          <w:sz w:val="22"/>
          <w:szCs w:val="22"/>
          <w:lang w:val="en-US"/>
        </w:rPr>
        <w:t xml:space="preserve">Chapitre 15 : Les Bénédictions </w:t>
      </w:r>
      <w:r>
        <w:rPr>
          <w:rFonts w:cs="Tahoma" w:eastAsia="STZhongsong" w:hAnsi="Baguet Script"/>
          <w:color w:val="000000"/>
          <w:sz w:val="22"/>
          <w:szCs w:val="22"/>
          <w:lang w:val="fr-FR"/>
        </w:rPr>
        <w:t xml:space="preserve">à </w:t>
      </w:r>
      <w:r>
        <w:rPr>
          <w:rFonts w:cs="Tahoma" w:eastAsia="STZhongsong" w:hAnsi="Baguet Script"/>
          <w:color w:val="000000"/>
          <w:sz w:val="22"/>
          <w:szCs w:val="22"/>
          <w:lang w:val="en-US"/>
        </w:rPr>
        <w:t>l'avenir.</w:t>
      </w:r>
    </w:p>
    <w:p>
      <w:pPr>
        <w:pStyle w:val="style0"/>
        <w:spacing w:lineRule="auto" w:line="24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 xml:space="preserve">Chapitre 16 : Bénédictions sur la Guéoula. </w:t>
      </w:r>
    </w:p>
    <w:p>
      <w:pPr>
        <w:pStyle w:val="style0"/>
        <w:spacing w:lineRule="auto" w:line="240"/>
        <w:jc w:val="both"/>
        <w:rPr>
          <w:rFonts w:cs="Tahoma" w:eastAsia="STZhongsong" w:hAnsi="Baguet Script"/>
          <w:color w:val="000000"/>
          <w:sz w:val="22"/>
          <w:szCs w:val="22"/>
          <w:lang w:val="en-US"/>
        </w:rPr>
      </w:pPr>
    </w:p>
    <w:p>
      <w:pPr>
        <w:pStyle w:val="style0"/>
        <w:spacing w:lineRule="auto" w:line="24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Annexes</w:t>
      </w:r>
    </w:p>
    <w:p>
      <w:pPr>
        <w:pStyle w:val="style0"/>
        <w:spacing w:lineRule="auto" w:line="24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Recueil de discours du Rabbi des années 5732 à 5746, consacrés aux thèmes de « We want Machia’h now » et « Ad Mataï ».</w:t>
      </w:r>
    </w:p>
    <w:p>
      <w:pPr>
        <w:pStyle w:val="style0"/>
        <w:spacing w:lineRule="auto" w:line="24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Discours du soir précédant le Chabbat Parachat Chemini, 28 Nissan 5751 – Après la prière d'Arvit.</w:t>
      </w:r>
    </w:p>
    <w:p>
      <w:pPr>
        <w:pStyle w:val="style0"/>
        <w:spacing w:lineRule="auto" w:line="24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Discours du Chabbat Parachat A’harei-Kedochim, 13 Iyar 5751.</w:t>
      </w:r>
    </w:p>
    <w:p>
      <w:pPr>
        <w:pStyle w:val="style0"/>
        <w:spacing w:lineRule="auto" w:line="24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Discours du Chabbat Parachat Chofetim, 7 Eloul 5751.</w:t>
      </w:r>
    </w:p>
    <w:p>
      <w:pPr>
        <w:pStyle w:val="style0"/>
        <w:spacing w:lineRule="auto" w:line="24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Discours du Chabbat Parachat Vayechev, 23 Kislev 5752.</w:t>
      </w:r>
    </w:p>
    <w:p>
      <w:pPr>
        <w:pStyle w:val="style0"/>
        <w:spacing w:lineRule="auto" w:line="24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Glossaire.</w:t>
      </w:r>
    </w:p>
    <w:p>
      <w:pPr>
        <w:pStyle w:val="style0"/>
        <w:spacing w:lineRule="auto" w:line="300"/>
        <w:jc w:val="both"/>
        <w:rPr>
          <w:rFonts w:ascii="Baguet Script" w:cs="Tahoma" w:eastAsia="STZhongsong" w:hAnsi="Baguet Script"/>
          <w:color w:val="000000"/>
          <w:sz w:val="22"/>
          <w:szCs w:val="22"/>
        </w:rPr>
      </w:pPr>
      <w:r>
        <w:rPr>
          <w:rFonts w:ascii="Baguet Script" w:cs="Tahoma" w:eastAsia="STZhongsong" w:hAnsi="Baguet Script"/>
          <w:color w:val="000000"/>
          <w:sz w:val="22"/>
          <w:szCs w:val="22"/>
        </w:rPr>
        <w:br w:type="page"/>
      </w:r>
      <w:r>
        <w:rPr>
          <w:rFonts w:cs="Tahoma" w:eastAsia="STZhongsong" w:hAnsi="Baguet Script"/>
          <w:color w:val="000000"/>
          <w:sz w:val="22"/>
          <w:szCs w:val="22"/>
          <w:lang w:val="en-US"/>
        </w:rPr>
        <w:t>Introduction — « Soyons prêts ! »</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C’est avec un sentiment de gratitude infinie envers le Créateur, dans la joie et l’allégresse, que nous publions cet ouvrage : « Soyons prêts ! », un guide d’étude consacré aux fondements de la Guéoula et de la venue du Machia’h.</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Depuis la destruction du Second Temple, il y a près de deux mille ans, le peuple juif vit avec une espérance inébranlable et une certitude profonde : celle de la Délivrance. À travers les siècles d’exil, d’épreuves et de dispersion, une même prière a uni tous les cœurs : « Bâtis Ta maison comme au début ». Cette attente n’est pas un simple principe de foi abstrait ; elle constitue l’un des fondements essentiels du judaïsme. Elle est au cœur de la prière quotidienne, de l’étude de la Torah, et elle anime toute l’histoire du peuple juif.</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Dans notre génération, cette attente a pris une dimension particulière à travers les enseignements du Rabbi de Loubavitch. Dès son premier discours de leadership, le Maamar Bati Legani, le Rabbi a défini la mission unique de notre époque : achever la descente de la Présence Divine dans ce monde.</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Cette vision ne date pas d’hier. Comme le Rabbi lui-même l’écrit dans une lettre célèbre :</w:t>
      </w:r>
      <w:r>
        <w:rPr>
          <w:rFonts w:cs="Tahoma" w:eastAsia="STZhongsong" w:hAnsi="Baguet Script"/>
          <w:color w:val="000000"/>
          <w:sz w:val="22"/>
          <w:szCs w:val="22"/>
          <w:lang w:val="fr-FR"/>
        </w:rPr>
        <w:t xml:space="preserve"> </w:t>
      </w:r>
      <w:r>
        <w:rPr>
          <w:rFonts w:cs="Tahoma" w:eastAsia="STZhongsong" w:hAnsi="Baguet Script"/>
          <w:color w:val="000000"/>
          <w:sz w:val="22"/>
          <w:szCs w:val="22"/>
          <w:lang w:val="en-US"/>
        </w:rPr>
        <w:t>« Depuis le jour où je suis allé au ‘Héder, et même avant cela, l'image de la Délivrance future a commencé à se dessiner dans mon esprit. »</w:t>
      </w:r>
      <w:r>
        <w:rPr>
          <w:rFonts w:cs="Tahoma" w:eastAsia="STZhongsong" w:hAnsi="Baguet Script"/>
          <w:color w:val="000000"/>
          <w:sz w:val="22"/>
          <w:szCs w:val="22"/>
          <w:lang w:val="fr-FR"/>
        </w:rPr>
        <w:t xml:space="preserve"> </w:t>
      </w:r>
      <w:r>
        <w:rPr>
          <w:rFonts w:cs="Tahoma" w:eastAsia="STZhongsong" w:hAnsi="Baguet Script"/>
          <w:color w:val="000000"/>
          <w:sz w:val="22"/>
          <w:szCs w:val="22"/>
          <w:lang w:val="en-US"/>
        </w:rPr>
        <w:t>Toute son action — institutions, émissaires, campagnes — n’avait qu’un seul objectif : amener concrètement les jours du Machia’h.</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À de nombreuses reprises, le Rabbi a affirmé avec force que nous sommes la génération de la Guéoula, celle qui se tient au seuil de la Délivrance. Toutes les préparations spirituelles ont déjà été accomplies. Il ne reste qu’à ouvrir les yeux et à accueillir cette réalité.</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Ce message a atteint son apogée le 28 Nissan 5751, lorsque le Rabbi déclara : « Faites tout ce qui est en votre pouvoir ! » — confiant à chacun la responsabilité active de hâter la Délivrance. Car l’attente du Machia’h ne doit pas rester une espérance lointaine ; elle doit devenir une conscience vivante qui influence notre manière de penser, d’étudier et d’agir.</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Parmi les moyens les plus puissants pour hâter la Guéoula, le Rabbi a particulièrement mis en avant l’étude des sujets de la Guéoula et du Machia’h. Il a enseigné que cette étude ne consiste pas seulement à comprendre le futur, mais à commencer à vivre dès aujourd’hui avec une conscience de Délivrance. En s’imprégnant de ces enseignements, nous transformons notre regard sur le monde : ce monde n’est pas seulement un lieu d’exil, mais un monde prêt à révéler pleinement la présence divine.</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Cette mission concerne chacun, sans distinction — hommes, femmes et enfants. Elle ne dépend pas d’un niveau d’érudition particulier. L’étude de la Guéoula est accessible à tous et doit devenir une dimension vivante de la conscience de chaque Juif.</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Car l’étude de la Torah n’est pas un simple exercice intellectuel : elle raffine le monde et révèle la présence divine dans la création. Chaque concept étudié sincèrement rapproche le monde de son état parfait, celui de la Délivrance complète où D.ieu sera révélé aux yeux de tous.</w:t>
      </w:r>
    </w:p>
    <w:p>
      <w:pPr>
        <w:pStyle w:val="style0"/>
        <w:spacing w:lineRule="auto" w:line="300"/>
        <w:jc w:val="both"/>
        <w:rPr>
          <w:rFonts w:ascii="Baguet Script" w:cs="Tahoma" w:eastAsia="STZhongsong" w:hAnsi="Baguet Script"/>
          <w:b/>
          <w:bCs/>
          <w:color w:val="000000"/>
          <w:sz w:val="22"/>
          <w:szCs w:val="22"/>
        </w:rPr>
      </w:pPr>
      <w:r>
        <w:rPr>
          <w:rFonts w:cs="Tahoma" w:eastAsia="STZhongsong" w:hAnsi="Baguet Script"/>
          <w:b/>
          <w:bCs/>
          <w:color w:val="000000"/>
          <w:sz w:val="22"/>
          <w:szCs w:val="22"/>
          <w:lang w:val="en-US"/>
        </w:rPr>
        <w:t>L’origine et l’objectif de ce livre</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Ce livre s’inscrit dans une continuité précieuse. Par le passé, des étudiants de la Yéchiva de New Haven avaient compilé un index des enseignements du Rabbi sur le Machia’h, travail que le Rabbi accueillit avec bienveillance et bénédiction.</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Aujourd’hui, ce sont des Ba’hourim de la Yéchiva de Brunoy qui ont repris ce flambeau afin d’offrir au public francophone un ouvrage clair, structuré et accessible.</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Le contenu de ce livre est principalement issu des fascicules du Moshiach Chidon international des années 5783 et 5784, enrichi par des Si’hot essentielles du Rabbi des années 5751 et 5752. Dans ces discours, le Rabbi révèle avec une intensité particulière que notre génération est celle qui doit accueillir concrètement la Guéoula.</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L’objectif de cet ouvrage est simple : permettre à chaque Juif francophone d’étudier ces sujets fondamentaux avec clarté, fidélité et profondeur.</w:t>
      </w:r>
    </w:p>
    <w:p>
      <w:pPr>
        <w:pStyle w:val="style0"/>
        <w:spacing w:lineRule="auto" w:line="300"/>
        <w:jc w:val="both"/>
        <w:rPr>
          <w:rFonts w:ascii="Baguet Script" w:cs="Tahoma" w:eastAsia="STZhongsong" w:hAnsi="Baguet Script"/>
          <w:b/>
          <w:bCs/>
          <w:color w:val="000000"/>
          <w:sz w:val="22"/>
          <w:szCs w:val="22"/>
        </w:rPr>
      </w:pPr>
      <w:r>
        <w:rPr>
          <w:rFonts w:cs="Tahoma" w:eastAsia="STZhongsong" w:hAnsi="Baguet Script"/>
          <w:b/>
          <w:bCs/>
          <w:color w:val="000000"/>
          <w:sz w:val="22"/>
          <w:szCs w:val="22"/>
          <w:lang w:val="en-US"/>
        </w:rPr>
        <w:t>Structure de l’étude</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Afin de rendre cette étude progressive et accessible à tous, le livre est structuré en trois parties :</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1. Les Fondements : les bases de la foi en la Guéoula à travers la Torah, le Talmud et les Sages.</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2. La Réalité de la Guéoula : les prophéties, les miracles à venir et le mode de vie futur.</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3. L’Appel de notre génération : les enseignements du Rabbi sur notre rôle immédiat dans la préparation de la Délivrance.</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Un glossaire est proposé en fin d’ouvrage afin de clarifier les termes et notions essentiels abordés tout au long du livre.</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Certaines parties du texte s’inspirent également du livre « Y</w:t>
      </w:r>
      <w:r>
        <w:rPr>
          <w:rFonts w:cs="Tahoma" w:eastAsia="STZhongsong" w:hAnsi="Baguet Script"/>
          <w:color w:val="000000"/>
          <w:sz w:val="22"/>
          <w:szCs w:val="22"/>
          <w:lang w:val="fr-FR"/>
        </w:rPr>
        <w:t>é</w:t>
      </w:r>
      <w:r>
        <w:rPr>
          <w:rFonts w:cs="Tahoma" w:eastAsia="STZhongsong" w:hAnsi="Baguet Script"/>
          <w:color w:val="000000"/>
          <w:sz w:val="22"/>
          <w:szCs w:val="22"/>
          <w:lang w:val="en-US"/>
        </w:rPr>
        <w:t>mot Hamachia</w:t>
      </w:r>
      <w:r>
        <w:rPr>
          <w:rFonts w:cs="Tahoma" w:eastAsia="STZhongsong" w:hAnsi="Baguet Script"/>
          <w:color w:val="000000"/>
          <w:sz w:val="22"/>
          <w:szCs w:val="22"/>
          <w:lang w:val="fr-FR"/>
        </w:rPr>
        <w:t>’</w:t>
      </w:r>
      <w:r>
        <w:rPr>
          <w:rFonts w:cs="Tahoma" w:eastAsia="STZhongsong" w:hAnsi="Baguet Script"/>
          <w:color w:val="000000"/>
          <w:sz w:val="22"/>
          <w:szCs w:val="22"/>
          <w:lang w:val="en-US"/>
        </w:rPr>
        <w:t>h » du Rav Mena</w:t>
      </w:r>
      <w:r>
        <w:rPr>
          <w:rFonts w:cs="Tahoma" w:eastAsia="STZhongsong" w:hAnsi="Baguet Script"/>
          <w:color w:val="000000"/>
          <w:sz w:val="22"/>
          <w:szCs w:val="22"/>
          <w:lang w:val="fr-FR"/>
        </w:rPr>
        <w:t>’</w:t>
      </w:r>
      <w:r>
        <w:rPr>
          <w:rFonts w:cs="Tahoma" w:eastAsia="STZhongsong" w:hAnsi="Baguet Script"/>
          <w:color w:val="000000"/>
          <w:sz w:val="22"/>
          <w:szCs w:val="22"/>
          <w:lang w:val="en-US"/>
        </w:rPr>
        <w:t>hem Brod, dont la clarté et la structuration ont contribué à rendre ces notions accessibles à un large public.</w:t>
      </w:r>
    </w:p>
    <w:p>
      <w:pPr>
        <w:pStyle w:val="style0"/>
        <w:spacing w:lineRule="auto" w:line="300"/>
        <w:jc w:val="both"/>
        <w:rPr>
          <w:rFonts w:ascii="Baguet Script" w:cs="Tahoma" w:eastAsia="STZhongsong" w:hAnsi="Baguet Script"/>
          <w:b/>
          <w:bCs/>
          <w:color w:val="000000"/>
          <w:sz w:val="22"/>
          <w:szCs w:val="22"/>
        </w:rPr>
      </w:pPr>
      <w:r>
        <w:rPr>
          <w:rFonts w:cs="Tahoma" w:eastAsia="STZhongsong" w:hAnsi="Baguet Script"/>
          <w:b/>
          <w:bCs/>
          <w:color w:val="000000"/>
          <w:sz w:val="22"/>
          <w:szCs w:val="22"/>
          <w:lang w:val="en-US"/>
        </w:rPr>
        <w:t>Une préparation à la Délivrance</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L’objectif de ce livre n’est pas seulement d’informer, mais de transformer et de préparer.</w:t>
      </w:r>
      <w:r>
        <w:rPr>
          <w:rFonts w:cs="Tahoma" w:eastAsia="STZhongsong" w:hAnsi="Baguet Script"/>
          <w:color w:val="000000"/>
          <w:sz w:val="22"/>
          <w:szCs w:val="22"/>
          <w:lang w:val="fr-FR"/>
        </w:rPr>
        <w:t xml:space="preserve"> </w:t>
      </w:r>
      <w:r>
        <w:rPr>
          <w:rFonts w:cs="Tahoma" w:eastAsia="STZhongsong" w:hAnsi="Baguet Script"/>
          <w:color w:val="000000"/>
          <w:sz w:val="22"/>
          <w:szCs w:val="22"/>
          <w:lang w:val="en-US"/>
        </w:rPr>
        <w:t>Se préparer à la Guéoula signifie apprendre à penser, ressentir et vivre avec la réalité du Machia’h, et prendre conscience que nous vivons les derniers instants de l’exil.</w:t>
      </w:r>
    </w:p>
    <w:p>
      <w:pPr>
        <w:pStyle w:val="style0"/>
        <w:spacing w:lineRule="auto" w:line="30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Puisse cette étude accomplir son but ultime : que, par ce mérite, nous puissions accueillir très prochainement le Machia’h, sans attendre un seul instant de plus.</w:t>
      </w:r>
      <w:r>
        <w:rPr>
          <w:rFonts w:cs="Tahoma" w:eastAsia="STZhongsong" w:hAnsi="Baguet Script"/>
          <w:color w:val="000000"/>
          <w:sz w:val="22"/>
          <w:szCs w:val="22"/>
          <w:lang w:val="fr-FR"/>
        </w:rPr>
        <w:t xml:space="preserve"> </w:t>
      </w:r>
      <w:r>
        <w:rPr>
          <w:rFonts w:cs="Tahoma" w:eastAsia="STZhongsong" w:hAnsi="Baguet Script"/>
          <w:color w:val="000000"/>
          <w:sz w:val="22"/>
          <w:szCs w:val="22"/>
          <w:lang w:val="en-US"/>
        </w:rPr>
        <w:t>Alors, nous serons délivrés, rassemblés, et conduits en Erets Israël pour vivre pleinement la Délivrance promise.</w:t>
      </w:r>
      <w:r>
        <w:rPr>
          <w:rFonts w:cs="Tahoma" w:eastAsia="STZhongsong" w:hAnsi="Baguet Script"/>
          <w:color w:val="000000"/>
          <w:sz w:val="22"/>
          <w:szCs w:val="22"/>
          <w:lang w:val="fr-FR"/>
        </w:rPr>
        <w:t xml:space="preserve"> </w:t>
      </w:r>
      <w:r>
        <w:rPr>
          <w:rFonts w:cs="Tahoma" w:eastAsia="STZhongsong" w:hAnsi="Baguet Script"/>
          <w:color w:val="000000"/>
          <w:sz w:val="22"/>
          <w:szCs w:val="22"/>
          <w:lang w:val="en-US"/>
        </w:rPr>
        <w:t>Et nous aurons le mérite de revoir notre maître, le Rabbi, à notre tête, guidant tout le peuple juif vers la Guéoula complète et parfaite.</w:t>
      </w:r>
    </w:p>
    <w:p>
      <w:pPr>
        <w:pStyle w:val="style0"/>
        <w:spacing w:lineRule="auto" w:line="12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Békarov Mamach.</w:t>
      </w:r>
    </w:p>
    <w:p>
      <w:pPr>
        <w:pStyle w:val="style0"/>
        <w:jc w:val="both"/>
        <w:rPr>
          <w:rFonts w:ascii="Baguet Script" w:cs="Tahoma" w:eastAsia="STZhongsong" w:hAnsi="Baguet Script"/>
          <w:color w:val="000000"/>
          <w:sz w:val="22"/>
          <w:szCs w:val="22"/>
        </w:rPr>
      </w:pPr>
      <w:r>
        <w:rPr>
          <w:rFonts w:cs="Tahoma" w:eastAsia="STZhongsong" w:hAnsi="Baguet Script"/>
          <w:color w:val="000000"/>
          <w:sz w:val="22"/>
          <w:szCs w:val="22"/>
          <w:lang w:val="en-US"/>
        </w:rPr>
        <w:t xml:space="preserve">Les </w:t>
      </w:r>
      <w:r>
        <w:rPr>
          <w:rFonts w:cs="Tahoma" w:eastAsia="STZhongsong" w:hAnsi="Baguet Script"/>
          <w:color w:val="000000"/>
          <w:sz w:val="22"/>
          <w:szCs w:val="22"/>
          <w:lang w:val="fr-FR"/>
        </w:rPr>
        <w:t xml:space="preserve">Éditions </w:t>
      </w:r>
      <w:r>
        <w:rPr>
          <w:rFonts w:cs="Tahoma" w:eastAsia="STZhongsong" w:hAnsi="Baguet Script"/>
          <w:color w:val="000000"/>
          <w:sz w:val="22"/>
          <w:szCs w:val="22"/>
          <w:lang w:val="en-US"/>
        </w:rPr>
        <w:t>N</w:t>
      </w:r>
      <w:r>
        <w:rPr>
          <w:rFonts w:cs="Tahoma" w:eastAsia="STZhongsong" w:hAnsi="Baguet Script"/>
          <w:color w:val="000000"/>
          <w:sz w:val="22"/>
          <w:szCs w:val="22"/>
          <w:lang w:val="fr-FR"/>
        </w:rPr>
        <w:t>é</w:t>
      </w:r>
      <w:r>
        <w:rPr>
          <w:rFonts w:cs="Tahoma" w:eastAsia="STZhongsong" w:hAnsi="Baguet Script"/>
          <w:color w:val="000000"/>
          <w:sz w:val="22"/>
          <w:szCs w:val="22"/>
          <w:lang w:val="en-US"/>
        </w:rPr>
        <w:t>rot Lehahir, 28 Nissan 5786.</w:t>
      </w:r>
    </w:p>
    <w:p>
      <w:pPr>
        <w:pStyle w:val="style0"/>
        <w:jc w:val="both"/>
        <w:rPr>
          <w:rFonts w:ascii="Baguet Script" w:cs="Tahoma" w:eastAsia="STZhongsong" w:hAnsi="Baguet Script"/>
          <w:color w:val="000000"/>
          <w:sz w:val="22"/>
          <w:szCs w:val="22"/>
        </w:rPr>
      </w:pPr>
    </w:p>
    <w:p>
      <w:pPr>
        <w:pStyle w:val="style0"/>
        <w:jc w:val="both"/>
        <w:rPr>
          <w:rFonts w:ascii="Modern Love Grunge" w:hAnsi="Modern Love Grunge"/>
          <w:color w:val="000000"/>
          <w:sz w:val="22"/>
          <w:szCs w:val="22"/>
        </w:rPr>
      </w:pPr>
      <w:r>
        <w:rPr>
          <w:rFonts w:ascii="Baguet Script" w:cs="Tahoma" w:eastAsia="STZhongsong" w:hAnsi="Baguet Script"/>
          <w:color w:val="000000"/>
          <w:sz w:val="22"/>
          <w:szCs w:val="22"/>
        </w:rPr>
        <w:br w:type="page"/>
      </w:r>
      <w:r>
        <w:rPr>
          <w:rFonts w:ascii="Baguet Script" w:cs="Tahoma" w:eastAsia="STZhongsong" w:hAnsi="Baguet Script"/>
          <w:color w:val="000000"/>
          <w:sz w:val="22"/>
          <w:szCs w:val="22"/>
        </w:rPr>
        <w:t>1</w:t>
      </w:r>
    </w:p>
    <w:p>
      <w:pPr>
        <w:pStyle w:val="style0"/>
        <w:jc w:val="both"/>
        <w:rPr>
          <w:rFonts w:ascii="Tisa Offc Serif Pro" w:cs="Tahoma" w:eastAsia="STZhongsong" w:hAnsi="Tisa Offc Serif Pro"/>
          <w:sz w:val="22"/>
          <w:szCs w:val="22"/>
        </w:rPr>
      </w:pPr>
      <w:r>
        <w:rPr>
          <w:rFonts w:ascii="Modern Love Grunge" w:hAnsi="Modern Love Grunge"/>
          <w:color w:val="000000"/>
          <w:sz w:val="22"/>
          <w:szCs w:val="22"/>
        </w:rPr>
        <w:t>Le but de la création</w:t>
      </w:r>
    </w:p>
    <w:p>
      <w:pPr>
        <w:pStyle w:val="style0"/>
        <w:bidi/>
        <w:spacing w:lineRule="auto" w:line="240"/>
        <w:jc w:val="right"/>
        <w:rPr>
          <w:rFonts w:ascii="Modern Love" w:cs="Tahoma" w:eastAsia="STZhongsong" w:hAnsi="Modern Love"/>
          <w:sz w:val="22"/>
          <w:szCs w:val="22"/>
        </w:rPr>
      </w:pPr>
      <w:r>
        <w:rPr>
          <w:rFonts w:ascii="Modern Love" w:cs="Tahoma" w:eastAsia="STZhongsong" w:hAnsi="Modern Love"/>
          <w:sz w:val="22"/>
          <w:szCs w:val="22"/>
        </w:rPr>
        <w:t>L’esprit du Machia’</w:t>
      </w:r>
      <w:r>
        <w:rPr>
          <w:rFonts w:cs="Tahoma" w:eastAsia="STZhongsong" w:hAnsi="Modern Love"/>
          <w:sz w:val="22"/>
          <w:szCs w:val="22"/>
          <w:lang w:val="en-US"/>
        </w:rPr>
        <w:t>h</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La foi en la Gu</w:t>
      </w:r>
      <w:r>
        <w:rPr>
          <w:rFonts w:cs="Tahoma" w:eastAsia="STZhongsong" w:hAnsi="Tisa Offc Serif Pro"/>
          <w:sz w:val="22"/>
          <w:szCs w:val="22"/>
          <w:lang w:val="fr-FR"/>
        </w:rPr>
        <w:t>é</w:t>
      </w:r>
      <w:r>
        <w:rPr>
          <w:rFonts w:cs="Tahoma" w:eastAsia="STZhongsong" w:hAnsi="Tisa Offc Serif Pro"/>
          <w:sz w:val="22"/>
          <w:szCs w:val="22"/>
          <w:lang w:val="en-US"/>
        </w:rPr>
        <w:t>oula accompagne le peuple juif depuis les origines mêmes de son existence. Elle est mentionnée d’innombrables fois dans la Torah, dans les livres des prophètes, dans la Michna et dans le Talmud. En réalité, elle fait partie des treize principes fondamentaux de la foi juive, auxquels tout Juif est tenu de croire, et sans la foi en ces principes il n’est pas défini comme un « Juif croyant ».</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Le Rambam</w:t>
      </w:r>
      <w:r>
        <w:rPr>
          <w:rStyle w:val="style38"/>
          <w:sz w:val="22"/>
          <w:szCs w:val="22"/>
        </w:rPr>
        <w:footnoteReference w:id="1"/>
      </w:r>
      <w:r>
        <w:rPr>
          <w:rFonts w:cs="Tahoma" w:eastAsia="STZhongsong" w:hAnsi="Tisa Offc Serif Pro"/>
          <w:sz w:val="22"/>
          <w:szCs w:val="22"/>
          <w:lang w:val="en-US"/>
        </w:rPr>
        <w:t xml:space="preserve"> compte la foi en la Gu</w:t>
      </w:r>
      <w:r>
        <w:rPr>
          <w:rFonts w:cs="Tahoma" w:eastAsia="STZhongsong" w:hAnsi="Tisa Offc Serif Pro"/>
          <w:sz w:val="22"/>
          <w:szCs w:val="22"/>
          <w:lang w:val="fr-FR"/>
        </w:rPr>
        <w:t>é</w:t>
      </w:r>
      <w:r>
        <w:rPr>
          <w:rFonts w:cs="Tahoma" w:eastAsia="STZhongsong" w:hAnsi="Tisa Offc Serif Pro"/>
          <w:sz w:val="22"/>
          <w:szCs w:val="22"/>
          <w:lang w:val="en-US"/>
        </w:rPr>
        <w:t>oula comme le douzième principe de la foi du peuple juif. Dans de nombreuses communautés juives, on a l’usage de réciter chaque jour après la prière les treize principes de foi, et l’un d’eux est : « Ani Maamine Be</w:t>
      </w:r>
      <w:r>
        <w:rPr>
          <w:rFonts w:cs="Tahoma" w:eastAsia="STZhongsong" w:hAnsi="Tisa Offc Serif Pro"/>
          <w:sz w:val="22"/>
          <w:szCs w:val="22"/>
          <w:lang w:val="fr-FR"/>
        </w:rPr>
        <w:t>É</w:t>
      </w:r>
      <w:r>
        <w:rPr>
          <w:rFonts w:cs="Tahoma" w:eastAsia="STZhongsong" w:hAnsi="Tisa Offc Serif Pro"/>
          <w:sz w:val="22"/>
          <w:szCs w:val="22"/>
          <w:lang w:val="en-US"/>
        </w:rPr>
        <w:t>mouna Chelema Bevihat HaMachia’h - Je crois d’une foi parfaite en la venue du Machia’h, et bien qu’il tarde, malgré tout j’attendrai chaque jour qu’il vienne ». Le Sefer Mitsvot Katan</w:t>
      </w:r>
      <w:r>
        <w:rPr>
          <w:rStyle w:val="style38"/>
          <w:sz w:val="22"/>
          <w:szCs w:val="22"/>
        </w:rPr>
        <w:footnoteReference w:id="2"/>
      </w:r>
      <w:r>
        <w:rPr>
          <w:rFonts w:cs="Tahoma" w:eastAsia="STZhongsong" w:hAnsi="Tisa Offc Serif Pro"/>
          <w:sz w:val="22"/>
          <w:szCs w:val="22"/>
          <w:lang w:val="en-US"/>
        </w:rPr>
        <w:t xml:space="preserve"> considère même ce principe comme une partie indissociable de la première parole des Dix Commandements (« Anokhi... Je suis Hachem ton D.ieu… »), et il s’exprime ainsi : « Les sages ont dit qu’on demande à l’homme, après sa mort, au moment de son jugement : as-tu attendu la Gu</w:t>
      </w:r>
      <w:r>
        <w:rPr>
          <w:rFonts w:cs="Tahoma" w:eastAsia="STZhongsong" w:hAnsi="Tisa Offc Serif Pro"/>
          <w:sz w:val="22"/>
          <w:szCs w:val="22"/>
          <w:lang w:val="fr-FR"/>
        </w:rPr>
        <w:t>é</w:t>
      </w:r>
      <w:r>
        <w:rPr>
          <w:rFonts w:cs="Tahoma" w:eastAsia="STZhongsong" w:hAnsi="Tisa Offc Serif Pro"/>
          <w:sz w:val="22"/>
          <w:szCs w:val="22"/>
          <w:lang w:val="en-US"/>
        </w:rPr>
        <w:t>oula ? Et où cette Mitsva est-elle écrite ? C’est que cette Mitsva est implicite, car de même que nous devons croire qu’Il nous a fait sortir d’Égypte, comme il est écrit</w:t>
      </w:r>
      <w:r>
        <w:rPr>
          <w:rStyle w:val="style38"/>
          <w:sz w:val="22"/>
          <w:szCs w:val="22"/>
        </w:rPr>
        <w:footnoteReference w:id="3"/>
      </w:r>
      <w:r>
        <w:rPr>
          <w:rFonts w:cs="Tahoma" w:eastAsia="STZhongsong" w:hAnsi="Tisa Offc Serif Pro"/>
          <w:sz w:val="22"/>
          <w:szCs w:val="22"/>
          <w:lang w:val="en-US"/>
        </w:rPr>
        <w:t xml:space="preserve"> ‘Je suis Hachem ton D.ieu qui t’ai fait sortir du pays d’Égypte’, ainsi Je veux que vous croyiez en Moi, que Je suis Hachem votre D.ieu, et que Je rassemblerai à l’avenir et vous délivrerai ».</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Prophéties et promesses</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Le thème de la Gu</w:t>
      </w:r>
      <w:r>
        <w:rPr>
          <w:rFonts w:cs="Tahoma" w:eastAsia="STZhongsong" w:hAnsi="Tisa Offc Serif Pro"/>
          <w:sz w:val="22"/>
          <w:szCs w:val="22"/>
          <w:lang w:val="fr-FR"/>
        </w:rPr>
        <w:t>é</w:t>
      </w:r>
      <w:r>
        <w:rPr>
          <w:rFonts w:cs="Tahoma" w:eastAsia="STZhongsong" w:hAnsi="Tisa Offc Serif Pro"/>
          <w:sz w:val="22"/>
          <w:szCs w:val="22"/>
          <w:lang w:val="en-US"/>
        </w:rPr>
        <w:t>oula est tissé dans toutes les parties de la Torah écrite et orale. Dans la Torah apparaissent de nombreuses prophéties et promesses concernant la Gu</w:t>
      </w:r>
      <w:r>
        <w:rPr>
          <w:rFonts w:cs="Tahoma" w:eastAsia="STZhongsong" w:hAnsi="Tisa Offc Serif Pro"/>
          <w:sz w:val="22"/>
          <w:szCs w:val="22"/>
          <w:lang w:val="fr-FR"/>
        </w:rPr>
        <w:t>é</w:t>
      </w:r>
      <w:r>
        <w:rPr>
          <w:rFonts w:cs="Tahoma" w:eastAsia="STZhongsong" w:hAnsi="Tisa Offc Serif Pro"/>
          <w:sz w:val="22"/>
          <w:szCs w:val="22"/>
          <w:lang w:val="en-US"/>
        </w:rPr>
        <w:t>oula. Ainsi, à la lecture du livre du Devarim, Moch</w:t>
      </w:r>
      <w:r>
        <w:rPr>
          <w:rFonts w:cs="Tahoma" w:eastAsia="STZhongsong" w:hAnsi="Tisa Offc Serif Pro"/>
          <w:sz w:val="22"/>
          <w:szCs w:val="22"/>
          <w:lang w:val="fr-FR"/>
        </w:rPr>
        <w:t>é</w:t>
      </w:r>
      <w:r>
        <w:rPr>
          <w:rFonts w:cs="Tahoma" w:eastAsia="STZhongsong" w:hAnsi="Tisa Offc Serif Pro"/>
          <w:sz w:val="22"/>
          <w:szCs w:val="22"/>
          <w:lang w:val="en-US"/>
        </w:rPr>
        <w:t>, notre maître, expose ce qui adviendra au peuple juif, l’exil et la dispersion aux quatre coins du monde, puis il évoque la délivrance, au cours de laquelle tous les exilés du peuple juif reviendront et seront rassemblés sur la terre d’Israël : « Hachem ton D.ieu ramènera tes captifs, Il aura compassion de toi, Il reviendra te rassembler d’entre tous les peuples où Hachem ton D.ieu t’a dispersé ».</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La prophétie de Bilam</w:t>
      </w:r>
      <w:r>
        <w:rPr>
          <w:rStyle w:val="style38"/>
          <w:sz w:val="22"/>
          <w:szCs w:val="22"/>
        </w:rPr>
        <w:footnoteReference w:id="4"/>
      </w:r>
      <w:r>
        <w:rPr>
          <w:rFonts w:cs="Tahoma" w:eastAsia="STZhongsong" w:hAnsi="Tisa Offc Serif Pro"/>
          <w:sz w:val="22"/>
          <w:szCs w:val="22"/>
          <w:lang w:val="en-US"/>
        </w:rPr>
        <w:t xml:space="preserve"> parle de manière tout à fait explicite du roi Machia’h, qui apparaîtra et brillera comme une étoile illuminant soudain le ciel : « Je le vois, mais pas maintenant, je l’aperçois, mais non de près, une étoile s’avance de Yaakov, un sceptre se lève d’Israël ».</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Le Rambam apporte de nombreuses preuves que la notion de la Gu</w:t>
      </w:r>
      <w:r>
        <w:rPr>
          <w:rFonts w:cs="Tahoma" w:eastAsia="STZhongsong" w:hAnsi="Tisa Offc Serif Pro"/>
          <w:sz w:val="22"/>
          <w:szCs w:val="22"/>
          <w:lang w:val="fr-FR"/>
        </w:rPr>
        <w:t>é</w:t>
      </w:r>
      <w:r>
        <w:rPr>
          <w:rFonts w:cs="Tahoma" w:eastAsia="STZhongsong" w:hAnsi="Tisa Offc Serif Pro"/>
          <w:sz w:val="22"/>
          <w:szCs w:val="22"/>
          <w:lang w:val="en-US"/>
        </w:rPr>
        <w:t>oula apparaît dans la Torah écrite, et il souligne que « quiconque n’y croit pas ou n’attend pas sa venue ne renie pas seulement les autres prophètes, mais la Torah et Moch</w:t>
      </w:r>
      <w:r>
        <w:rPr>
          <w:rFonts w:cs="Tahoma" w:eastAsia="STZhongsong" w:hAnsi="Tisa Offc Serif Pro"/>
          <w:sz w:val="22"/>
          <w:szCs w:val="22"/>
          <w:lang w:val="fr-FR"/>
        </w:rPr>
        <w:t xml:space="preserve">é </w:t>
      </w:r>
      <w:r>
        <w:rPr>
          <w:rFonts w:cs="Tahoma" w:eastAsia="STZhongsong" w:hAnsi="Tisa Offc Serif Pro"/>
          <w:sz w:val="22"/>
          <w:szCs w:val="22"/>
          <w:lang w:val="en-US"/>
        </w:rPr>
        <w:t>Rabb</w:t>
      </w:r>
      <w:r>
        <w:rPr>
          <w:rFonts w:cs="Tahoma" w:eastAsia="STZhongsong" w:hAnsi="Tisa Offc Serif Pro"/>
          <w:sz w:val="22"/>
          <w:szCs w:val="22"/>
          <w:lang w:val="fr-FR"/>
        </w:rPr>
        <w:t>é</w:t>
      </w:r>
      <w:r>
        <w:rPr>
          <w:rFonts w:cs="Tahoma" w:eastAsia="STZhongsong" w:hAnsi="Tisa Offc Serif Pro"/>
          <w:sz w:val="22"/>
          <w:szCs w:val="22"/>
          <w:lang w:val="en-US"/>
        </w:rPr>
        <w:t>nou »</w:t>
      </w:r>
      <w:r>
        <w:rPr>
          <w:rStyle w:val="style38"/>
          <w:sz w:val="22"/>
          <w:szCs w:val="22"/>
        </w:rPr>
        <w:footnoteReference w:id="5"/>
      </w:r>
      <w:r>
        <w:rPr>
          <w:rFonts w:cs="Tahoma" w:eastAsia="STZhongsong" w:hAnsi="Tisa Offc Serif Pro"/>
          <w:sz w:val="22"/>
          <w:szCs w:val="22"/>
          <w:lang w:val="en-US"/>
        </w:rPr>
        <w:t>.</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Il écrit ensuite : « Quant aux paroles des prophètes, la chose n’a pas besoin de preuve, car tous les livres en sont remplis ». En effet, les livres des prophètes regorgent d’innombrables prophéties sur la Gu</w:t>
      </w:r>
      <w:r>
        <w:rPr>
          <w:rFonts w:cs="Tahoma" w:eastAsia="STZhongsong" w:hAnsi="Tisa Offc Serif Pro"/>
          <w:sz w:val="22"/>
          <w:szCs w:val="22"/>
          <w:lang w:val="fr-FR"/>
        </w:rPr>
        <w:t>é</w:t>
      </w:r>
      <w:r>
        <w:rPr>
          <w:rFonts w:cs="Tahoma" w:eastAsia="STZhongsong" w:hAnsi="Tisa Offc Serif Pro"/>
          <w:sz w:val="22"/>
          <w:szCs w:val="22"/>
          <w:lang w:val="en-US"/>
        </w:rPr>
        <w:t>oula. Parmi eux, Y</w:t>
      </w:r>
      <w:r>
        <w:rPr>
          <w:rFonts w:cs="Tahoma" w:eastAsia="STZhongsong" w:hAnsi="Tisa Offc Serif Pro"/>
          <w:sz w:val="22"/>
          <w:szCs w:val="22"/>
          <w:lang w:val="fr-FR"/>
        </w:rPr>
        <w:t>é</w:t>
      </w:r>
      <w:r>
        <w:rPr>
          <w:rFonts w:cs="Tahoma" w:eastAsia="STZhongsong" w:hAnsi="Tisa Offc Serif Pro"/>
          <w:sz w:val="22"/>
          <w:szCs w:val="22"/>
          <w:lang w:val="en-US"/>
        </w:rPr>
        <w:t>chaya se distingue tout particulièrement, au point d’avoir reçu le surnom de « prophète de la Gu</w:t>
      </w:r>
      <w:r>
        <w:rPr>
          <w:rFonts w:cs="Tahoma" w:eastAsia="STZhongsong" w:hAnsi="Tisa Offc Serif Pro"/>
          <w:sz w:val="22"/>
          <w:szCs w:val="22"/>
          <w:lang w:val="fr-FR"/>
        </w:rPr>
        <w:t>é</w:t>
      </w:r>
      <w:r>
        <w:rPr>
          <w:rFonts w:cs="Tahoma" w:eastAsia="STZhongsong" w:hAnsi="Tisa Offc Serif Pro"/>
          <w:sz w:val="22"/>
          <w:szCs w:val="22"/>
          <w:lang w:val="en-US"/>
        </w:rPr>
        <w:t>oula », lui qui décrit avec une grande abondance les jours de la fin des temps, les Y</w:t>
      </w:r>
      <w:r>
        <w:rPr>
          <w:rFonts w:cs="Tahoma" w:eastAsia="STZhongsong" w:hAnsi="Tisa Offc Serif Pro"/>
          <w:sz w:val="22"/>
          <w:szCs w:val="22"/>
          <w:lang w:val="fr-FR"/>
        </w:rPr>
        <w:t>é</w:t>
      </w:r>
      <w:r>
        <w:rPr>
          <w:rFonts w:cs="Tahoma" w:eastAsia="STZhongsong" w:hAnsi="Tisa Offc Serif Pro"/>
          <w:sz w:val="22"/>
          <w:szCs w:val="22"/>
          <w:lang w:val="en-US"/>
        </w:rPr>
        <w:t>mot HaMachia’h, ainsi que la croissance et l’action du Machia’h.</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Une foi qui donne de la force</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Ainsi, la foi en la Gu</w:t>
      </w:r>
      <w:r>
        <w:rPr>
          <w:rFonts w:cs="Tahoma" w:eastAsia="STZhongsong" w:hAnsi="Tisa Offc Serif Pro"/>
          <w:sz w:val="22"/>
          <w:szCs w:val="22"/>
          <w:lang w:val="fr-FR"/>
        </w:rPr>
        <w:t>é</w:t>
      </w:r>
      <w:r>
        <w:rPr>
          <w:rFonts w:cs="Tahoma" w:eastAsia="STZhongsong" w:hAnsi="Tisa Offc Serif Pro"/>
          <w:sz w:val="22"/>
          <w:szCs w:val="22"/>
          <w:lang w:val="en-US"/>
        </w:rPr>
        <w:t>oula traverse comme un fil central tous les chemins de la tradition juive. On peut ressentir son importance en examinant le Sidour de la prière, abondant en multiples mentions de la Gu</w:t>
      </w:r>
      <w:r>
        <w:rPr>
          <w:rFonts w:cs="Tahoma" w:eastAsia="STZhongsong" w:hAnsi="Tisa Offc Serif Pro"/>
          <w:sz w:val="22"/>
          <w:szCs w:val="22"/>
          <w:lang w:val="fr-FR"/>
        </w:rPr>
        <w:t>é</w:t>
      </w:r>
      <w:r>
        <w:rPr>
          <w:rFonts w:cs="Tahoma" w:eastAsia="STZhongsong" w:hAnsi="Tisa Offc Serif Pro"/>
          <w:sz w:val="22"/>
          <w:szCs w:val="22"/>
          <w:lang w:val="en-US"/>
        </w:rPr>
        <w:t>oula. Trois fois par jour, nous récitons la prière de la Amida, la prière centrale et la plus importante, dans laquelle chacun demande ses besoins. Cette prière comporte quinze bénédictions. Six d’entre elles sont consacrées aux différents aspects de la Gu</w:t>
      </w:r>
      <w:r>
        <w:rPr>
          <w:rFonts w:cs="Tahoma" w:eastAsia="STZhongsong" w:hAnsi="Tisa Offc Serif Pro"/>
          <w:sz w:val="22"/>
          <w:szCs w:val="22"/>
          <w:lang w:val="fr-FR"/>
        </w:rPr>
        <w:t>é</w:t>
      </w:r>
      <w:r>
        <w:rPr>
          <w:rFonts w:cs="Tahoma" w:eastAsia="STZhongsong" w:hAnsi="Tisa Offc Serif Pro"/>
          <w:sz w:val="22"/>
          <w:szCs w:val="22"/>
          <w:lang w:val="en-US"/>
        </w:rPr>
        <w:t>oula, le rassemblement des exilés d’Israël, le rétablissement du Sanhédrin, la reconstruction de Yérouchalayim et du Temple, la venue du Machia’h, le rétablissement du service du Temple et de la Chekhina (Présence divine) à Tsion, et bien d’autres encore. Trois fois par jour, nous demandons et prions : « Fais promptement germer le rejeton de David ton serviteur, élève sa puissance par Ta délivrance, car nous avons espéré Ta délivrance tout au long du jour ».</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La foi en la Gu</w:t>
      </w:r>
      <w:r>
        <w:rPr>
          <w:rFonts w:cs="Tahoma" w:eastAsia="STZhongsong" w:hAnsi="Tisa Offc Serif Pro"/>
          <w:sz w:val="22"/>
          <w:szCs w:val="22"/>
          <w:lang w:val="fr-FR"/>
        </w:rPr>
        <w:t>é</w:t>
      </w:r>
      <w:r>
        <w:rPr>
          <w:rFonts w:cs="Tahoma" w:eastAsia="STZhongsong" w:hAnsi="Tisa Offc Serif Pro"/>
          <w:sz w:val="22"/>
          <w:szCs w:val="22"/>
          <w:lang w:val="en-US"/>
        </w:rPr>
        <w:t>oula est ce qui donne force et encouragement au peuple juif même dans les heures les plus dures et les plus sombres. Même à l’entrée des fours crématoires, des Juifs chantaient « Je crois en la venue du Machia’h », exprimant ainsi la puissance de leur foi et de leur espérance. Nous devons cultiver cette foi, comprendre sa place centrale dans la vie de l’homme juif, étudier ses significations et attendre le grand moment où elle se réalisera et s’accomplira, très prochainement.</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La place centrale de la foi en la venue du Machia’h dans la religion juive soulève la question suivante : pourquoi ce sujet est-il si important et pourquoi constitue-t-il un « principe fondamental » de la religion ? Après tout, les principes de la foi sont les éléments sans lesquels il est impossible d’être un Juif croyant, observant la Torah et les Mitsvot comme il se doit. Ils sont comparables aux fondations essentielles d’un bâtiment, sans lesquelles aucune construction ne peut être stable. Pourquoi donc la foi en la venue du Machia’h bénéficie-t-elle d’un statut aussi central ? Certes, il s’agit d’une annonce future très agréable et encourageante, mais en apparence notre vie quotidienne n’en dépend pas.</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La venue du Machia’h semble, à première vue, appartenir au domaine du futur. La Torah contient de nombreuses prophéties décrivant la fin des temps, et nous y croyons toutes fermement, bien entendu. Pourtant, concernant la venue du Machia’h, on exige de nous une foi plus profonde encore : une attente quotidienne, une prière constante et le sentiment que, sans elle, notre vie n'est pas complète.</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​Cela nécessite une explication : un Juif ne peut-il pas s'occuper de la Torah, des Mitsvot et du service du Créateur aujourd'hui même ? Pourquoi est-il à ce point requis d'attendre la venue du Machia’h ?</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​Cette interrogation s'accentue à mesure que notre réalité actuelle nous permet de mener une vie juive de plus en plus épanouie. Plus les persécutions diminuent, plus les obstacles à la pratique de la Torah s'effacent, et plus l'abondance et le confort augmentent — avec toujours plus de personnes qui étudient et pratiquent — moins on ressent, en apparence, le besoin du Machia’h.</w:t>
      </w:r>
    </w:p>
    <w:p>
      <w:pPr>
        <w:pStyle w:val="style0"/>
        <w:spacing w:lineRule="auto" w:line="240"/>
        <w:jc w:val="both"/>
        <w:rPr>
          <w:rFonts w:ascii="Tisa Offc Serif Pro" w:cs="Tahoma" w:eastAsia="STZhongsong" w:hAnsi="Tisa Offc Serif Pro"/>
          <w:sz w:val="22"/>
          <w:szCs w:val="22"/>
        </w:rPr>
      </w:pPr>
      <w:r>
        <w:rPr>
          <w:rFonts w:cs="Tahoma" w:eastAsia="STZhongsong" w:hAnsi="Tisa Offc Serif Pro"/>
          <w:sz w:val="22"/>
          <w:szCs w:val="22"/>
          <w:lang w:val="en-US"/>
        </w:rPr>
        <w:t>​Au fond, que manque-t-il aujourd'hui à un Juif qui désire sincèrement servir Hachem de tout son cœur, pour qu'il doive espérer avec tant d'ardeur la venue du Machia’h ?</w:t>
      </w:r>
    </w:p>
    <w:p>
      <w:pPr>
        <w:pStyle w:val="style0"/>
        <w:spacing w:lineRule="auto" w:line="240"/>
        <w:jc w:val="both"/>
        <w:rPr>
          <w:rFonts w:ascii="Tisa Offc Serif Pro" w:cs="Tahoma" w:eastAsia="STZhongsong" w:hAnsi="Tisa Offc Serif Pro"/>
          <w:sz w:val="22"/>
          <w:szCs w:val="22"/>
        </w:rPr>
      </w:pPr>
      <w:r>
        <w:rPr>
          <w:rFonts w:ascii="Tisa Offc Serif Pro" w:cs="Tahoma" w:eastAsia="STZhongsong" w:hAnsi="Tisa Offc Serif Pro"/>
          <w:sz w:val="22"/>
          <w:szCs w:val="22"/>
        </w:rPr>
        <w:t xml:space="preserve">Avant la révélation de la ’Hassidout, on avait l’habitude de dire que l’essence de l’époque de la future rédemption résidait principalement dans le fait que les Juifs seraient alors libérés de l’asservissement de l’exil pour atteindre la liberté de la </w:t>
      </w:r>
      <w:r>
        <w:rPr>
          <w:rFonts w:ascii="Tisa Offc Serif Pro" w:cs="Tahoma" w:eastAsia="STZhongsong" w:hAnsi="Tisa Offc Serif Pro"/>
          <w:sz w:val="22"/>
          <w:szCs w:val="22"/>
          <w:lang w:val="en-US"/>
        </w:rPr>
        <w:t>Guéoula</w:t>
      </w:r>
      <w:r>
        <w:rPr>
          <w:rFonts w:ascii="Tisa Offc Serif Pro" w:cs="Tahoma" w:eastAsia="STZhongsong" w:hAnsi="Tisa Offc Serif Pro"/>
          <w:sz w:val="22"/>
          <w:szCs w:val="22"/>
        </w:rPr>
        <w:t xml:space="preserve">, en retournant en </w:t>
      </w:r>
      <w:r>
        <w:rPr>
          <w:rFonts w:ascii="Tisa Offc Serif Pro" w:cs="Tahoma" w:eastAsia="STZhongsong" w:hAnsi="Tisa Offc Serif Pro"/>
          <w:sz w:val="22"/>
          <w:szCs w:val="22"/>
          <w:lang w:val="en-US"/>
        </w:rPr>
        <w:t>Erets Israël</w:t>
      </w:r>
      <w:r>
        <w:rPr>
          <w:rFonts w:ascii="Tisa Offc Serif Pro" w:cs="Tahoma" w:eastAsia="STZhongsong" w:hAnsi="Tisa Offc Serif Pro"/>
          <w:sz w:val="22"/>
          <w:szCs w:val="22"/>
        </w:rPr>
        <w:t xml:space="preserve"> avec la reconstruction du </w:t>
      </w:r>
      <w:r>
        <w:rPr>
          <w:rFonts w:ascii="Tisa Offc Serif Pro" w:cs="Tahoma" w:eastAsia="STZhongsong" w:hAnsi="Tisa Offc Serif Pro"/>
          <w:sz w:val="22"/>
          <w:szCs w:val="22"/>
          <w:lang w:val="en-US"/>
        </w:rPr>
        <w:t>Beth Hamikdach</w:t>
      </w:r>
      <w:r>
        <w:rPr>
          <w:rFonts w:ascii="Tisa Offc Serif Pro" w:cs="Tahoma" w:eastAsia="STZhongsong" w:hAnsi="Tisa Offc Serif Pro"/>
          <w:sz w:val="22"/>
          <w:szCs w:val="22"/>
        </w:rPr>
        <w:t>. Cependant, la vérité est que cela ne constitue que l’aspect extérieur de cette réalité.</w:t>
      </w:r>
      <w:r>
        <w:rPr>
          <w:rFonts w:ascii="Tisa Offc Serif Pro" w:cs="Tahoma" w:eastAsia="STZhongsong" w:hAnsi="Tisa Offc Serif Pro"/>
          <w:sz w:val="22"/>
          <w:szCs w:val="22"/>
          <w:lang w:val="en-US"/>
        </w:rPr>
        <w:t xml:space="preserve"> L</w:t>
      </w:r>
      <w:r>
        <w:rPr>
          <w:rFonts w:ascii="Tisa Offc Serif Pro" w:cs="Tahoma" w:eastAsia="STZhongsong" w:hAnsi="Tisa Offc Serif Pro"/>
          <w:sz w:val="22"/>
          <w:szCs w:val="22"/>
        </w:rPr>
        <w:t>a croyance en la venue du Machia’h</w:t>
      </w:r>
      <w:r>
        <w:rPr>
          <w:rFonts w:ascii="Tisa Offc Serif Pro" w:cs="Tahoma" w:eastAsia="STZhongsong" w:hAnsi="Tisa Offc Serif Pro"/>
          <w:sz w:val="22"/>
          <w:szCs w:val="22"/>
          <w:lang w:val="en-US"/>
        </w:rPr>
        <w:t xml:space="preserve"> </w:t>
      </w:r>
      <w:r>
        <w:rPr>
          <w:rFonts w:ascii="Tisa Offc Serif Pro" w:cs="Tahoma" w:eastAsia="STZhongsong" w:hAnsi="Tisa Offc Serif Pro"/>
          <w:sz w:val="22"/>
          <w:szCs w:val="22"/>
        </w:rPr>
        <w:t>et en la rédemption future ne se limite pas à une période de récompense pour nos actions et notre travail durant l’exil, ni à une étape importante dans la création. La période de</w:t>
      </w:r>
      <w:r>
        <w:rPr>
          <w:rFonts w:ascii="Tisa Offc Serif Pro" w:cs="Tahoma" w:eastAsia="STZhongsong" w:hAnsi="Tisa Offc Serif Pro"/>
          <w:sz w:val="22"/>
          <w:szCs w:val="22"/>
          <w:lang w:val="en-US"/>
        </w:rPr>
        <w:t xml:space="preserve"> la Guéoula </w:t>
      </w:r>
      <w:r>
        <w:rPr>
          <w:rFonts w:ascii="Tisa Offc Serif Pro" w:cs="Tahoma" w:eastAsia="STZhongsong" w:hAnsi="Tisa Offc Serif Pro"/>
          <w:sz w:val="22"/>
          <w:szCs w:val="22"/>
        </w:rPr>
        <w:t xml:space="preserve">n’est pas non plus simplement une autre époque prospère pour le peuple juif, comme par exemple à l’époque du roi </w:t>
      </w:r>
      <w:r>
        <w:rPr>
          <w:rFonts w:ascii="Tisa Offc Serif Pro" w:cs="Tahoma" w:eastAsia="STZhongsong" w:hAnsi="Tisa Offc Serif Pro"/>
          <w:sz w:val="22"/>
          <w:szCs w:val="22"/>
          <w:lang w:val="en-US"/>
        </w:rPr>
        <w:t>Chlomo,</w:t>
      </w:r>
      <w:r>
        <w:rPr>
          <w:rFonts w:ascii="Tisa Offc Serif Pro" w:cs="Tahoma" w:eastAsia="STZhongsong" w:hAnsi="Tisa Offc Serif Pro"/>
          <w:sz w:val="22"/>
          <w:szCs w:val="22"/>
        </w:rPr>
        <w:t xml:space="preserve"> où toutes les nations craignaient le</w:t>
      </w:r>
      <w:r>
        <w:rPr>
          <w:rFonts w:ascii="Tisa Offc Serif Pro" w:cs="Tahoma" w:eastAsia="STZhongsong" w:hAnsi="Tisa Offc Serif Pro"/>
          <w:sz w:val="22"/>
          <w:szCs w:val="22"/>
          <w:lang w:val="en-US"/>
        </w:rPr>
        <w:t xml:space="preserve"> peuple juif</w:t>
      </w:r>
      <w:r>
        <w:rPr>
          <w:rFonts w:ascii="Tisa Offc Serif Pro" w:cs="Tahoma" w:eastAsia="STZhongsong" w:hAnsi="Tisa Offc Serif Pro"/>
          <w:sz w:val="22"/>
          <w:szCs w:val="22"/>
        </w:rPr>
        <w:t>, leur offrant paix et tranquillité alors qu’ils vivaient en</w:t>
      </w:r>
      <w:r>
        <w:rPr>
          <w:rFonts w:ascii="Tisa Offc Serif Pro" w:cs="Tahoma" w:eastAsia="STZhongsong" w:hAnsi="Tisa Offc Serif Pro"/>
          <w:sz w:val="22"/>
          <w:szCs w:val="22"/>
          <w:lang w:val="en-US"/>
        </w:rPr>
        <w:t xml:space="preserve"> Erets Israël</w:t>
      </w:r>
      <w:r>
        <w:rPr>
          <w:rFonts w:ascii="Tisa Offc Serif Pro" w:cs="Tahoma" w:eastAsia="STZhongsong" w:hAnsi="Tisa Offc Serif Pro"/>
          <w:sz w:val="22"/>
          <w:szCs w:val="22"/>
        </w:rPr>
        <w:t xml:space="preserve"> avec le </w:t>
      </w:r>
      <w:r>
        <w:rPr>
          <w:rFonts w:ascii="Tisa Offc Serif Pro" w:cs="Tahoma" w:eastAsia="STZhongsong" w:hAnsi="Tisa Offc Serif Pro"/>
          <w:sz w:val="22"/>
          <w:szCs w:val="22"/>
          <w:lang w:val="en-US"/>
        </w:rPr>
        <w:t xml:space="preserve">Beth Hamikdach </w:t>
      </w:r>
      <w:r>
        <w:rPr>
          <w:rFonts w:ascii="Tisa Offc Serif Pro" w:cs="Tahoma" w:eastAsia="STZhongsong" w:hAnsi="Tisa Offc Serif Pro"/>
          <w:sz w:val="22"/>
          <w:szCs w:val="22"/>
        </w:rPr>
        <w:t>.</w:t>
      </w:r>
    </w:p>
    <w:p>
      <w:pPr>
        <w:pStyle w:val="style0"/>
        <w:spacing w:lineRule="auto" w:line="240"/>
        <w:jc w:val="both"/>
        <w:rPr>
          <w:rFonts w:ascii="Tisa Offc Serif Pro" w:hAnsi="Tisa Offc Serif Pro"/>
          <w:sz w:val="22"/>
          <w:szCs w:val="22"/>
          <w:vertAlign w:val="superscript"/>
        </w:rPr>
      </w:pPr>
      <w:r>
        <w:rPr>
          <w:rFonts w:ascii="Tisa Offc Serif Pro" w:hAnsi="Tisa Offc Serif Pro"/>
          <w:sz w:val="22"/>
          <w:szCs w:val="22"/>
        </w:rPr>
        <w:t xml:space="preserve">Qu’est-ce donc que la </w:t>
      </w:r>
      <w:r>
        <w:rPr>
          <w:rFonts w:ascii="Tisa Offc Serif Pro" w:hAnsi="Tisa Offc Serif Pro"/>
          <w:sz w:val="22"/>
          <w:szCs w:val="22"/>
          <w:lang w:val="en-US"/>
        </w:rPr>
        <w:t xml:space="preserve">Guéoula </w:t>
      </w:r>
      <w:r>
        <w:rPr>
          <w:rFonts w:ascii="Tisa Offc Serif Pro" w:hAnsi="Tisa Offc Serif Pro"/>
          <w:sz w:val="22"/>
          <w:szCs w:val="22"/>
        </w:rPr>
        <w:t xml:space="preserve">? La </w:t>
      </w:r>
      <w:r>
        <w:rPr>
          <w:rFonts w:ascii="Tisa Offc Serif Pro" w:hAnsi="Tisa Offc Serif Pro"/>
          <w:sz w:val="22"/>
          <w:szCs w:val="22"/>
          <w:lang w:val="en-US"/>
        </w:rPr>
        <w:t>Guéoula</w:t>
      </w:r>
      <w:r>
        <w:rPr>
          <w:rFonts w:ascii="Tisa Offc Serif Pro" w:hAnsi="Tisa Offc Serif Pro"/>
          <w:sz w:val="22"/>
          <w:szCs w:val="22"/>
        </w:rPr>
        <w:t xml:space="preserve"> est liée à l’essence de notre vie : le but de la création. La </w:t>
      </w:r>
      <w:r>
        <w:rPr>
          <w:rFonts w:ascii="Tisa Offc Serif Pro" w:hAnsi="Tisa Offc Serif Pro"/>
          <w:sz w:val="22"/>
          <w:szCs w:val="22"/>
          <w:lang w:val="en-US"/>
        </w:rPr>
        <w:t>Guéoula</w:t>
      </w:r>
      <w:r>
        <w:rPr>
          <w:rFonts w:ascii="Tisa Offc Serif Pro" w:hAnsi="Tisa Offc Serif Pro"/>
          <w:sz w:val="22"/>
          <w:szCs w:val="22"/>
        </w:rPr>
        <w:t xml:space="preserve"> représente l’accomplissement ultime de l’intention première de la création du monde. Dès le commencement de la création – dans les premiers versets de la Torah – la Torah nous parle déjà de l’âme (ou de l’esprit) du Machia’h: « Au commencement, D.ieu créa les cieux et la terre… et l’esprit de D.ieu planait sur les eaux.</w:t>
      </w:r>
      <w:r>
        <w:rPr>
          <w:rStyle w:val="style38"/>
          <w:rFonts w:ascii="Tisa Offc Serif Pro" w:hAnsi="Tisa Offc Serif Pro"/>
          <w:sz w:val="22"/>
          <w:szCs w:val="22"/>
        </w:rPr>
        <w:footnoteReference w:id="6"/>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Les Sages expliquent à ce sujet (dans le Midra</w:t>
      </w:r>
      <w:r>
        <w:rPr>
          <w:rFonts w:ascii="Tisa Offc Serif Pro" w:hAnsi="Tisa Offc Serif Pro"/>
          <w:sz w:val="22"/>
          <w:szCs w:val="22"/>
          <w:lang w:val="en-US"/>
        </w:rPr>
        <w:t>c</w:t>
      </w:r>
      <w:r>
        <w:rPr>
          <w:rFonts w:ascii="Tisa Offc Serif Pro" w:hAnsi="Tisa Offc Serif Pro"/>
          <w:sz w:val="22"/>
          <w:szCs w:val="22"/>
        </w:rPr>
        <w:t>h</w:t>
      </w:r>
      <w:r>
        <w:rPr>
          <w:rStyle w:val="style38"/>
          <w:rFonts w:ascii="Tisa Offc Serif Pro" w:hAnsi="Tisa Offc Serif Pro"/>
          <w:sz w:val="22"/>
          <w:szCs w:val="22"/>
        </w:rPr>
        <w:footnoteReference w:id="7"/>
      </w:r>
      <w:r>
        <w:rPr>
          <w:rFonts w:ascii="Tisa Offc Serif Pro" w:hAnsi="Tisa Offc Serif Pro"/>
          <w:sz w:val="22"/>
          <w:szCs w:val="22"/>
        </w:rPr>
        <w:t xml:space="preserve">) : « Et l’esprit de D.ieu planait sur les eaux – il s’agit de l’esprit du </w:t>
      </w:r>
      <w:r>
        <w:rPr>
          <w:rFonts w:ascii="Tisa Offc Serif Pro" w:hAnsi="Tisa Offc Serif Pro"/>
          <w:sz w:val="22"/>
          <w:szCs w:val="22"/>
          <w:lang w:val="en-US"/>
        </w:rPr>
        <w:t>Melekh HaMachia’h</w:t>
      </w:r>
      <w:r>
        <w:rPr>
          <w:rFonts w:ascii="Tisa Offc Serif Pro" w:hAnsi="Tisa Offc Serif Pro"/>
          <w:sz w:val="22"/>
          <w:szCs w:val="22"/>
        </w:rPr>
        <w:t>. » Cela signifie qu’immédiatement au début de la création du monde, avant même que la Torah ne nous raconte l’histoire d’Adam</w:t>
      </w:r>
      <w:r>
        <w:rPr>
          <w:rFonts w:ascii="Tisa Offc Serif Pro" w:hAnsi="Tisa Offc Serif Pro"/>
          <w:sz w:val="22"/>
          <w:szCs w:val="22"/>
          <w:lang w:val="en-US"/>
        </w:rPr>
        <w:t xml:space="preserve"> et 'Hava</w:t>
      </w:r>
      <w:r>
        <w:rPr>
          <w:rFonts w:ascii="Tisa Offc Serif Pro" w:hAnsi="Tisa Offc Serif Pro"/>
          <w:sz w:val="22"/>
          <w:szCs w:val="22"/>
        </w:rPr>
        <w:t xml:space="preserve">, et à plus forte raison avant le don de la Torah, la Torah évoque déjà l’existence du </w:t>
      </w:r>
      <w:r>
        <w:rPr>
          <w:rFonts w:ascii="Tisa Offc Serif Pro" w:hAnsi="Tisa Offc Serif Pro"/>
          <w:sz w:val="22"/>
          <w:szCs w:val="22"/>
          <w:lang w:val="en-US"/>
        </w:rPr>
        <w:t>Melekh HaMachia’h</w:t>
      </w:r>
      <w:r>
        <w:rPr>
          <w:rStyle w:val="style38"/>
          <w:rFonts w:ascii="Tisa Offc Serif Pro" w:hAnsi="Tisa Offc Serif Pro"/>
          <w:sz w:val="22"/>
          <w:szCs w:val="22"/>
          <w:lang w:val="en-US"/>
        </w:rPr>
        <w:footnoteReference w:id="8"/>
      </w:r>
      <w:r>
        <w:rPr>
          <w:rFonts w:ascii="Tisa Offc Serif Pro" w:hAnsi="Tisa Offc Serif Pro"/>
          <w:sz w:val="22"/>
          <w:szCs w:val="22"/>
          <w:lang w:val="en-US"/>
        </w:rPr>
        <w:t>.</w:t>
      </w:r>
      <w:r>
        <w:rPr>
          <w:rFonts w:ascii="Tisa Offc Serif Pro" w:hAnsi="Tisa Offc Serif Pro"/>
          <w:sz w:val="22"/>
          <w:szCs w:val="22"/>
        </w:rPr>
        <w:t xml:space="preserve"> Comme le dit un autre Midra</w:t>
      </w:r>
      <w:r>
        <w:rPr>
          <w:rFonts w:ascii="Tisa Offc Serif Pro" w:hAnsi="Tisa Offc Serif Pro"/>
          <w:sz w:val="22"/>
          <w:szCs w:val="22"/>
          <w:lang w:val="en-US"/>
        </w:rPr>
        <w:t>ch</w:t>
      </w:r>
      <w:r>
        <w:rPr>
          <w:rStyle w:val="style38"/>
          <w:rFonts w:ascii="Tisa Offc Serif Pro" w:hAnsi="Tisa Offc Serif Pro"/>
          <w:sz w:val="22"/>
          <w:szCs w:val="22"/>
          <w:lang w:val="en-US"/>
        </w:rPr>
        <w:footnoteReference w:id="9"/>
      </w:r>
      <w:r>
        <w:rPr>
          <w:rFonts w:ascii="Tisa Offc Serif Pro" w:hAnsi="Tisa Offc Serif Pro"/>
          <w:sz w:val="22"/>
          <w:szCs w:val="22"/>
          <w:lang w:val="en-US"/>
        </w:rPr>
        <w:t xml:space="preserve"> </w:t>
      </w:r>
      <w:r>
        <w:rPr>
          <w:rFonts w:ascii="Tisa Offc Serif Pro" w:hAnsi="Tisa Offc Serif Pro"/>
          <w:sz w:val="22"/>
          <w:szCs w:val="22"/>
        </w:rPr>
        <w:t>: « Dès le commencement de la création du monde, le roi Machia’h</w:t>
      </w:r>
      <w:r>
        <w:rPr>
          <w:rFonts w:ascii="Tisa Offc Serif Pro" w:hAnsi="Tisa Offc Serif Pro"/>
          <w:sz w:val="22"/>
          <w:szCs w:val="22"/>
          <w:lang w:val="en-US"/>
        </w:rPr>
        <w:t xml:space="preserve"> </w:t>
      </w:r>
      <w:r>
        <w:rPr>
          <w:rFonts w:ascii="Tisa Offc Serif Pro" w:hAnsi="Tisa Offc Serif Pro"/>
          <w:sz w:val="22"/>
          <w:szCs w:val="22"/>
        </w:rPr>
        <w:t>existait.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L’explication du Midra</w:t>
      </w:r>
      <w:r>
        <w:rPr>
          <w:rFonts w:ascii="Tisa Offc Serif Pro" w:hAnsi="Tisa Offc Serif Pro"/>
          <w:sz w:val="22"/>
          <w:szCs w:val="22"/>
          <w:lang w:val="en-US"/>
        </w:rPr>
        <w:t>c</w:t>
      </w:r>
      <w:r>
        <w:rPr>
          <w:rFonts w:ascii="Tisa Offc Serif Pro" w:hAnsi="Tisa Offc Serif Pro"/>
          <w:sz w:val="22"/>
          <w:szCs w:val="22"/>
        </w:rPr>
        <w:t>h est la suivante</w:t>
      </w:r>
      <w:r>
        <w:rPr>
          <w:rStyle w:val="style38"/>
          <w:rFonts w:ascii="Tisa Offc Serif Pro" w:hAnsi="Tisa Offc Serif Pro"/>
          <w:sz w:val="22"/>
          <w:szCs w:val="22"/>
        </w:rPr>
        <w:footnoteReference w:id="10"/>
      </w:r>
      <w:r>
        <w:rPr>
          <w:rFonts w:ascii="Tisa Offc Serif Pro" w:hAnsi="Tisa Offc Serif Pro"/>
          <w:sz w:val="22"/>
          <w:szCs w:val="22"/>
          <w:lang w:val="en-US"/>
        </w:rPr>
        <w:t xml:space="preserve"> </w:t>
      </w:r>
      <w:r>
        <w:rPr>
          <w:rFonts w:ascii="Tisa Offc Serif Pro" w:hAnsi="Tisa Offc Serif Pro"/>
          <w:sz w:val="22"/>
          <w:szCs w:val="22"/>
        </w:rPr>
        <w:t xml:space="preserve">: « L’essence de la création est pour le </w:t>
      </w:r>
      <w:r>
        <w:rPr>
          <w:rFonts w:ascii="Tisa Offc Serif Pro" w:hAnsi="Tisa Offc Serif Pro"/>
          <w:sz w:val="22"/>
          <w:szCs w:val="22"/>
          <w:lang w:val="en-US"/>
        </w:rPr>
        <w:t>Machia’h</w:t>
      </w:r>
      <w:r>
        <w:rPr>
          <w:rFonts w:ascii="Tisa Offc Serif Pro" w:hAnsi="Tisa Offc Serif Pro"/>
          <w:sz w:val="22"/>
          <w:szCs w:val="22"/>
        </w:rPr>
        <w:t>. » Et dans les mots de Rabb</w:t>
      </w:r>
      <w:r>
        <w:rPr>
          <w:rFonts w:ascii="Tisa Offc Serif Pro" w:hAnsi="Tisa Offc Serif Pro"/>
          <w:sz w:val="22"/>
          <w:szCs w:val="22"/>
          <w:lang w:val="en-US"/>
        </w:rPr>
        <w:t>én</w:t>
      </w:r>
      <w:r>
        <w:rPr>
          <w:rFonts w:ascii="Tisa Offc Serif Pro" w:hAnsi="Tisa Offc Serif Pro"/>
          <w:sz w:val="22"/>
          <w:szCs w:val="22"/>
        </w:rPr>
        <w:t>ou B</w:t>
      </w:r>
      <w:r>
        <w:rPr>
          <w:rFonts w:ascii="Tisa Offc Serif Pro" w:hAnsi="Tisa Offc Serif Pro"/>
          <w:sz w:val="22"/>
          <w:szCs w:val="22"/>
          <w:lang w:val="en-US"/>
        </w:rPr>
        <w:t>é'hayé</w:t>
      </w:r>
      <w:r>
        <w:rPr>
          <w:rStyle w:val="style38"/>
          <w:rFonts w:ascii="Tisa Offc Serif Pro" w:hAnsi="Tisa Offc Serif Pro"/>
          <w:sz w:val="22"/>
          <w:szCs w:val="22"/>
          <w:lang w:val="en-US"/>
        </w:rPr>
        <w:footnoteReference w:id="11"/>
      </w:r>
      <w:r>
        <w:rPr>
          <w:rFonts w:ascii="Tisa Offc Serif Pro" w:hAnsi="Tisa Offc Serif Pro"/>
          <w:sz w:val="22"/>
          <w:szCs w:val="22"/>
          <w:lang w:val="en-US"/>
        </w:rPr>
        <w:t>:</w:t>
      </w:r>
      <w:r>
        <w:rPr>
          <w:rFonts w:ascii="Tisa Offc Serif Pro" w:hAnsi="Tisa Offc Serif Pro"/>
          <w:sz w:val="22"/>
          <w:szCs w:val="22"/>
        </w:rPr>
        <w:t xml:space="preserve"> « </w:t>
      </w:r>
      <w:r>
        <w:rPr>
          <w:rFonts w:ascii="Tisa Offc Serif Pro" w:hAnsi="Tisa Offc Serif Pro"/>
          <w:sz w:val="22"/>
          <w:szCs w:val="22"/>
          <w:lang w:val="en-US"/>
        </w:rPr>
        <w:t xml:space="preserve">D.ieu, </w:t>
      </w:r>
      <w:r>
        <w:rPr>
          <w:rFonts w:ascii="Tisa Offc Serif Pro" w:hAnsi="Tisa Offc Serif Pro"/>
          <w:sz w:val="22"/>
          <w:szCs w:val="22"/>
        </w:rPr>
        <w:t>dans ce passage, annonce la fin des temps dès le commencement</w:t>
      </w:r>
      <w:r>
        <w:rPr>
          <w:rStyle w:val="style38"/>
          <w:rFonts w:ascii="Tisa Offc Serif Pro" w:hAnsi="Tisa Offc Serif Pro"/>
          <w:sz w:val="22"/>
          <w:szCs w:val="22"/>
        </w:rPr>
        <w:footnoteReference w:id="12"/>
      </w:r>
      <w:r>
        <w:rPr>
          <w:rFonts w:ascii="Tisa Offc Serif Pro" w:hAnsi="Tisa Offc Serif Pro"/>
          <w:sz w:val="22"/>
          <w:szCs w:val="22"/>
          <w:lang w:val="en-US"/>
        </w:rPr>
        <w:t>,</w:t>
      </w:r>
      <w:r>
        <w:rPr>
          <w:rFonts w:ascii="Tisa Offc Serif Pro" w:hAnsi="Tisa Offc Serif Pro"/>
          <w:sz w:val="22"/>
          <w:szCs w:val="22"/>
        </w:rPr>
        <w:t xml:space="preserve"> pour enseigner que l’objectif de la création est l</w:t>
      </w:r>
      <w:r>
        <w:rPr>
          <w:rFonts w:ascii="Tisa Offc Serif Pro" w:hAnsi="Tisa Offc Serif Pro"/>
          <w:sz w:val="22"/>
          <w:szCs w:val="22"/>
          <w:lang w:val="en-US"/>
        </w:rPr>
        <w:t xml:space="preserve">'epoque </w:t>
      </w:r>
      <w:r>
        <w:rPr>
          <w:rFonts w:ascii="Tisa Offc Serif Pro" w:hAnsi="Tisa Offc Serif Pro"/>
          <w:sz w:val="22"/>
          <w:szCs w:val="22"/>
        </w:rPr>
        <w:t xml:space="preserve">du </w:t>
      </w:r>
      <w:r>
        <w:rPr>
          <w:rFonts w:ascii="Tisa Offc Serif Pro" w:hAnsi="Tisa Offc Serif Pro"/>
          <w:sz w:val="22"/>
          <w:szCs w:val="22"/>
          <w:lang w:val="en-US"/>
        </w:rPr>
        <w:t>Machia’h</w:t>
      </w:r>
      <w:r>
        <w:rPr>
          <w:rFonts w:ascii="Tisa Offc Serif Pro" w:hAnsi="Tisa Offc Serif Pro"/>
          <w:sz w:val="22"/>
          <w:szCs w:val="22"/>
        </w:rPr>
        <w:t>. » Et dans le Talmud, traité Sanhédrin</w:t>
      </w:r>
      <w:r>
        <w:rPr>
          <w:rStyle w:val="style38"/>
          <w:rFonts w:ascii="Tisa Offc Serif Pro" w:hAnsi="Tisa Offc Serif Pro"/>
          <w:sz w:val="22"/>
          <w:szCs w:val="22"/>
        </w:rPr>
        <w:footnoteReference w:id="13"/>
      </w:r>
      <w:r>
        <w:rPr>
          <w:rFonts w:ascii="Tisa Offc Serif Pro" w:hAnsi="Tisa Offc Serif Pro"/>
          <w:sz w:val="22"/>
          <w:szCs w:val="22"/>
          <w:lang w:val="en-US"/>
        </w:rPr>
        <w:t xml:space="preserve">, </w:t>
      </w:r>
      <w:r>
        <w:rPr>
          <w:rFonts w:ascii="Tisa Offc Serif Pro" w:hAnsi="Tisa Offc Serif Pro"/>
          <w:sz w:val="22"/>
          <w:szCs w:val="22"/>
        </w:rPr>
        <w:t>il est mentionné que Rabbi Yo’hanan a dit : « Le monde n’a été créé que pour le Machia’h</w:t>
      </w:r>
      <w:r>
        <w:rPr>
          <w:rFonts w:ascii="Tisa Offc Serif Pro" w:hAnsi="Tisa Offc Serif Pro"/>
          <w:sz w:val="22"/>
          <w:szCs w:val="22"/>
          <w:lang w:val="en-US"/>
        </w:rPr>
        <w:t>.</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Ainsi, l’Admour Hazaken écrit également dans le Tanya</w:t>
      </w:r>
      <w:r>
        <w:rPr>
          <w:rStyle w:val="style38"/>
          <w:rFonts w:ascii="Tisa Offc Serif Pro" w:hAnsi="Tisa Offc Serif Pro"/>
          <w:sz w:val="22"/>
          <w:szCs w:val="22"/>
        </w:rPr>
        <w:footnoteReference w:id="14"/>
      </w:r>
      <w:r>
        <w:rPr>
          <w:rFonts w:ascii="Tisa Offc Serif Pro" w:hAnsi="Tisa Offc Serif Pro"/>
          <w:sz w:val="22"/>
          <w:szCs w:val="22"/>
        </w:rPr>
        <w:t> : « Il est connu que l</w:t>
      </w:r>
      <w:r>
        <w:rPr>
          <w:rFonts w:ascii="Tisa Offc Serif Pro" w:hAnsi="Tisa Offc Serif Pro"/>
          <w:sz w:val="22"/>
          <w:szCs w:val="22"/>
          <w:lang w:val="en-US"/>
        </w:rPr>
        <w:t xml:space="preserve">'époque </w:t>
      </w:r>
      <w:r>
        <w:rPr>
          <w:rFonts w:ascii="Tisa Offc Serif Pro" w:hAnsi="Tisa Offc Serif Pro"/>
          <w:sz w:val="22"/>
          <w:szCs w:val="22"/>
        </w:rPr>
        <w:t>du Machia’h</w:t>
      </w:r>
      <w:r>
        <w:rPr>
          <w:rFonts w:ascii="Tisa Offc Serif Pro" w:hAnsi="Tisa Offc Serif Pro"/>
          <w:sz w:val="22"/>
          <w:szCs w:val="22"/>
          <w:lang w:val="en-US"/>
        </w:rPr>
        <w:t>,</w:t>
      </w:r>
      <w:r>
        <w:rPr>
          <w:rFonts w:ascii="Tisa Offc Serif Pro" w:hAnsi="Tisa Offc Serif Pro"/>
          <w:sz w:val="22"/>
          <w:szCs w:val="22"/>
        </w:rPr>
        <w:t xml:space="preserve"> et en particulier la résurrection des morts, sont l’objectif et la perfection de la création du monde, pour laquelle il a été créé dès le début.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raison pour laquelle « l’essence de la création est pour le Machia’h » est que tout le monde n’a été créé que « pour la Torah et pour </w:t>
      </w:r>
      <w:r>
        <w:rPr>
          <w:rFonts w:ascii="Tisa Offc Serif Pro" w:hAnsi="Tisa Offc Serif Pro"/>
          <w:sz w:val="22"/>
          <w:szCs w:val="22"/>
          <w:lang w:val="en-US"/>
        </w:rPr>
        <w:t>le peuple juif</w:t>
      </w:r>
      <w:r>
        <w:rPr>
          <w:rStyle w:val="style38"/>
          <w:rFonts w:ascii="Tisa Offc Serif Pro" w:hAnsi="Tisa Offc Serif Pro"/>
          <w:sz w:val="22"/>
          <w:szCs w:val="22"/>
          <w:lang w:val="en-US"/>
        </w:rPr>
        <w:footnoteReference w:id="15"/>
      </w:r>
      <w:r>
        <w:rPr>
          <w:rFonts w:ascii="Tisa Offc Serif Pro" w:hAnsi="Tisa Offc Serif Pro"/>
          <w:sz w:val="22"/>
          <w:szCs w:val="22"/>
        </w:rPr>
        <w:t xml:space="preserve"> ». La </w:t>
      </w:r>
      <w:r>
        <w:rPr>
          <w:rFonts w:ascii="Tisa Offc Serif Pro" w:hAnsi="Tisa Offc Serif Pro"/>
          <w:sz w:val="22"/>
          <w:szCs w:val="22"/>
          <w:lang w:val="en-US"/>
        </w:rPr>
        <w:t>Guéoula</w:t>
      </w:r>
      <w:r>
        <w:rPr>
          <w:rFonts w:ascii="Tisa Offc Serif Pro" w:hAnsi="Tisa Offc Serif Pro"/>
          <w:sz w:val="22"/>
          <w:szCs w:val="22"/>
        </w:rPr>
        <w:t xml:space="preserve"> est le moment où l’étude de la Torah et l’accomplissement des </w:t>
      </w:r>
      <w:r>
        <w:rPr>
          <w:rFonts w:ascii="Tisa Offc Serif Pro" w:hAnsi="Tisa Offc Serif Pro"/>
          <w:sz w:val="22"/>
          <w:szCs w:val="22"/>
          <w:lang w:val="en-US"/>
        </w:rPr>
        <w:t>Mitsvot</w:t>
      </w:r>
      <w:r>
        <w:rPr>
          <w:rFonts w:ascii="Tisa Offc Serif Pro" w:hAnsi="Tisa Offc Serif Pro"/>
          <w:sz w:val="22"/>
          <w:szCs w:val="22"/>
        </w:rPr>
        <w:t xml:space="preserve"> se réaliseront dans le monde de manière absolue, et où </w:t>
      </w:r>
      <w:r>
        <w:rPr>
          <w:rFonts w:ascii="Tisa Offc Serif Pro" w:hAnsi="Tisa Offc Serif Pro"/>
          <w:sz w:val="22"/>
          <w:szCs w:val="22"/>
          <w:lang w:val="en-US"/>
        </w:rPr>
        <w:t xml:space="preserve">le peuple juif </w:t>
      </w:r>
      <w:r>
        <w:rPr>
          <w:rFonts w:ascii="Tisa Offc Serif Pro" w:hAnsi="Tisa Offc Serif Pro"/>
          <w:sz w:val="22"/>
          <w:szCs w:val="22"/>
        </w:rPr>
        <w:t xml:space="preserve">atteindra le plus haut degré. À ce moment-là, on ressentira concrètement dans le monde que toute sa raison d’être est « pour la Torah et </w:t>
      </w:r>
      <w:r>
        <w:rPr>
          <w:rFonts w:ascii="Tisa Offc Serif Pro" w:hAnsi="Tisa Offc Serif Pro"/>
          <w:sz w:val="22"/>
          <w:szCs w:val="22"/>
          <w:lang w:val="en-US"/>
        </w:rPr>
        <w:t xml:space="preserve">le peuple juif </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Et comme l’a écrit l’Admour Hazaken dans le </w:t>
      </w:r>
      <w:r>
        <w:rPr>
          <w:rFonts w:ascii="Tisa Offc Serif Pro" w:hAnsi="Tisa Offc Serif Pro"/>
          <w:sz w:val="22"/>
          <w:szCs w:val="22"/>
          <w:lang w:val="en-US"/>
        </w:rPr>
        <w:t>C</w:t>
      </w:r>
      <w:r>
        <w:rPr>
          <w:rFonts w:ascii="Tisa Offc Serif Pro" w:hAnsi="Tisa Offc Serif Pro"/>
          <w:sz w:val="22"/>
          <w:szCs w:val="22"/>
        </w:rPr>
        <w:t>haar Hayi’houd VehaÉmouna</w:t>
      </w:r>
      <w:r>
        <w:rPr>
          <w:rStyle w:val="style38"/>
          <w:rFonts w:ascii="Tisa Offc Serif Pro" w:hAnsi="Tisa Offc Serif Pro"/>
          <w:sz w:val="22"/>
          <w:szCs w:val="22"/>
        </w:rPr>
        <w:footnoteReference w:id="16"/>
      </w:r>
      <w:r>
        <w:rPr>
          <w:rFonts w:ascii="Tisa Offc Serif Pro" w:hAnsi="Tisa Offc Serif Pro"/>
          <w:sz w:val="22"/>
          <w:szCs w:val="22"/>
        </w:rPr>
        <w:t>:« Il est bien connu de tous que l’objectif de la création du monde est la révélation de Sa royauté, car il n’y a pas de roi sans peuple.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Maharal de Prague explique que c’est également la raison pour laquelle « l’esprit du Machia’h » a été créé précisément le premier jour de la création du monde (appelé “Yom E’had”,</w:t>
      </w:r>
      <w:r>
        <w:rPr>
          <w:rFonts w:ascii="Tisa Offc Serif Pro" w:hAnsi="Tisa Offc Serif Pro"/>
          <w:sz w:val="22"/>
          <w:szCs w:val="22"/>
          <w:lang w:val="en-US"/>
        </w:rPr>
        <w:t xml:space="preserve"> </w:t>
      </w:r>
      <w:r>
        <w:rPr>
          <w:rFonts w:ascii="Tisa Offc Serif Pro" w:hAnsi="Tisa Offc Serif Pro"/>
          <w:sz w:val="22"/>
          <w:szCs w:val="22"/>
        </w:rPr>
        <w:t>jour</w:t>
      </w:r>
      <w:r>
        <w:rPr>
          <w:rFonts w:ascii="Tisa Offc Serif Pro" w:hAnsi="Tisa Offc Serif Pro"/>
          <w:sz w:val="22"/>
          <w:szCs w:val="22"/>
          <w:lang w:val="en-US"/>
        </w:rPr>
        <w:t xml:space="preserve"> N°1</w:t>
      </w:r>
      <w:r>
        <w:rPr>
          <w:rFonts w:ascii="Tisa Offc Serif Pro" w:hAnsi="Tisa Offc Serif Pro"/>
          <w:sz w:val="22"/>
          <w:szCs w:val="22"/>
        </w:rPr>
        <w:t xml:space="preserve">). Dans ses mots : « Car c’est grâce à lui que tout le monde deviendra un, </w:t>
      </w:r>
      <w:r>
        <w:rPr>
          <w:rFonts w:ascii="Tisa Offc Serif Pro" w:hAnsi="Tisa Offc Serif Pro"/>
          <w:sz w:val="22"/>
          <w:szCs w:val="22"/>
          <w:lang w:val="en-US"/>
        </w:rPr>
        <w:t>il</w:t>
      </w:r>
      <w:r>
        <w:rPr>
          <w:rFonts w:ascii="Tisa Offc Serif Pro" w:hAnsi="Tisa Offc Serif Pro"/>
          <w:sz w:val="22"/>
          <w:szCs w:val="22"/>
        </w:rPr>
        <w:t xml:space="preserve"> ne sera plus divisé. Il était donc approprié qu’il soit créé le premier jour. » En d’autres termes, le moment adéquat pour la création de l’esprit du Machia’h</w:t>
      </w:r>
      <w:r>
        <w:rPr>
          <w:rFonts w:ascii="Tisa Offc Serif Pro" w:hAnsi="Tisa Offc Serif Pro"/>
          <w:sz w:val="22"/>
          <w:szCs w:val="22"/>
          <w:lang w:val="en-US"/>
        </w:rPr>
        <w:t xml:space="preserve"> </w:t>
      </w:r>
      <w:r>
        <w:rPr>
          <w:rFonts w:ascii="Tisa Offc Serif Pro" w:hAnsi="Tisa Offc Serif Pro"/>
          <w:sz w:val="22"/>
          <w:szCs w:val="22"/>
        </w:rPr>
        <w:t>est le premier jour (</w:t>
      </w:r>
      <w:r>
        <w:rPr>
          <w:rFonts w:ascii="Tisa Offc Serif Pro" w:hAnsi="Tisa Offc Serif Pro"/>
          <w:sz w:val="22"/>
          <w:szCs w:val="22"/>
          <w:lang w:val="en-US"/>
        </w:rPr>
        <w:t>E'had</w:t>
      </w:r>
      <w:r>
        <w:rPr>
          <w:rFonts w:ascii="Tisa Offc Serif Pro" w:hAnsi="Tisa Offc Serif Pro"/>
          <w:sz w:val="22"/>
          <w:szCs w:val="22"/>
        </w:rPr>
        <w:t>), et non le deuxième jour, qui représente la séparation et la division, car toute l’essence de</w:t>
      </w:r>
      <w:r>
        <w:rPr>
          <w:rFonts w:ascii="Tisa Offc Serif Pro" w:hAnsi="Tisa Offc Serif Pro"/>
          <w:sz w:val="22"/>
          <w:szCs w:val="22"/>
          <w:lang w:val="en-US"/>
        </w:rPr>
        <w:t xml:space="preserve"> l'époque du Machia’h </w:t>
      </w:r>
      <w:r>
        <w:rPr>
          <w:rFonts w:ascii="Tisa Offc Serif Pro" w:hAnsi="Tisa Offc Serif Pro"/>
          <w:sz w:val="22"/>
          <w:szCs w:val="22"/>
        </w:rPr>
        <w:t>est la révélation de la divinité de « Hachem E’had</w:t>
      </w:r>
      <w:r>
        <w:rPr>
          <w:rStyle w:val="style38"/>
          <w:rFonts w:ascii="Tisa Offc Serif Pro" w:hAnsi="Tisa Offc Serif Pro"/>
          <w:sz w:val="22"/>
          <w:szCs w:val="22"/>
        </w:rPr>
        <w:footnoteReference w:id="17"/>
      </w:r>
      <w:r>
        <w:rPr>
          <w:rFonts w:ascii="Tisa Offc Serif Pro" w:hAnsi="Tisa Offc Serif Pro"/>
          <w:sz w:val="22"/>
          <w:szCs w:val="22"/>
        </w:rPr>
        <w:t>» (</w:t>
      </w:r>
      <w:r>
        <w:rPr>
          <w:rFonts w:ascii="Tisa Offc Serif Pro" w:hAnsi="Tisa Offc Serif Pro"/>
          <w:sz w:val="22"/>
          <w:szCs w:val="22"/>
          <w:lang w:val="en-US"/>
        </w:rPr>
        <w:t xml:space="preserve">D.ieu </w:t>
      </w:r>
      <w:r>
        <w:rPr>
          <w:rFonts w:ascii="Tisa Offc Serif Pro" w:hAnsi="Tisa Offc Serif Pro"/>
          <w:sz w:val="22"/>
          <w:szCs w:val="22"/>
        </w:rPr>
        <w:t>est Un).</w:t>
      </w:r>
    </w:p>
    <w:p>
      <w:pPr>
        <w:pStyle w:val="style0"/>
        <w:spacing w:lineRule="auto" w:line="240"/>
        <w:jc w:val="both"/>
        <w:rPr>
          <w:rFonts w:ascii="Modern Love" w:hAnsi="Modern Love"/>
          <w:color w:val="000000"/>
          <w:sz w:val="22"/>
          <w:szCs w:val="22"/>
        </w:rPr>
      </w:pPr>
      <w:r>
        <w:rPr>
          <w:rFonts w:ascii="Modern Love" w:hAnsi="Modern Love"/>
          <w:color w:val="000000"/>
          <w:sz w:val="22"/>
          <w:szCs w:val="22"/>
        </w:rPr>
        <w:t xml:space="preserve">La perfection de la création </w:t>
      </w:r>
      <w:r>
        <w:rPr>
          <w:rFonts w:ascii="Modern Love" w:hAnsi="Modern Love"/>
          <w:color w:val="000000"/>
          <w:sz w:val="22"/>
          <w:szCs w:val="22"/>
          <w:lang w:val="en-US"/>
        </w:rPr>
        <w:t>à l'époque du Machia’h</w:t>
      </w:r>
      <w:r>
        <w:rPr>
          <w:rFonts w:ascii="Modern Love" w:hAnsi="Modern Love"/>
          <w:color w:val="000000"/>
          <w:sz w:val="22"/>
          <w:szCs w:val="22"/>
        </w:rPr>
        <w:t> :</w:t>
      </w:r>
    </w:p>
    <w:p>
      <w:pPr>
        <w:pStyle w:val="style179"/>
        <w:numPr>
          <w:ilvl w:val="0"/>
          <w:numId w:val="1"/>
        </w:numPr>
        <w:spacing w:lineRule="auto" w:line="240"/>
        <w:jc w:val="both"/>
        <w:rPr>
          <w:rFonts w:ascii="Tisa Offc Serif Pro" w:hAnsi="Tisa Offc Serif Pro"/>
          <w:b/>
          <w:bCs/>
          <w:sz w:val="22"/>
          <w:szCs w:val="22"/>
        </w:rPr>
      </w:pPr>
      <w:r>
        <w:rPr>
          <w:rFonts w:ascii="Tisa Offc Serif Pro" w:hAnsi="Tisa Offc Serif Pro"/>
          <w:b/>
          <w:bCs/>
          <w:sz w:val="22"/>
          <w:szCs w:val="22"/>
        </w:rPr>
        <w:t xml:space="preserve">Selon la Torah révélée (Niglé), la perfection de la Torah et des </w:t>
      </w:r>
      <w:r>
        <w:rPr>
          <w:rFonts w:ascii="Tisa Offc Serif Pro" w:hAnsi="Tisa Offc Serif Pro"/>
          <w:b/>
          <w:bCs/>
          <w:sz w:val="22"/>
          <w:szCs w:val="22"/>
          <w:lang w:val="en-US"/>
        </w:rPr>
        <w:t>Mitsvot</w:t>
      </w:r>
      <w:r>
        <w:rPr>
          <w:rFonts w:ascii="Tisa Offc Serif Pro" w:hAnsi="Tisa Offc Serif Pro"/>
          <w:b/>
          <w:bCs/>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À l’époque de</w:t>
      </w:r>
      <w:r>
        <w:rPr>
          <w:rFonts w:ascii="Tisa Offc Serif Pro" w:hAnsi="Tisa Offc Serif Pro"/>
          <w:sz w:val="22"/>
          <w:szCs w:val="22"/>
          <w:lang w:val="en-US"/>
        </w:rPr>
        <w:t xml:space="preserve"> la Guéoula</w:t>
      </w:r>
      <w:r>
        <w:rPr>
          <w:rFonts w:ascii="Tisa Offc Serif Pro" w:hAnsi="Tisa Offc Serif Pro"/>
          <w:sz w:val="22"/>
          <w:szCs w:val="22"/>
        </w:rPr>
        <w:t xml:space="preserve">, les conditions nécessaires à l’accomplissement de la Torah et des Mitsvot seront parfaitement réunies : la reconstruction du </w:t>
      </w:r>
      <w:r>
        <w:rPr>
          <w:rFonts w:ascii="Tisa Offc Serif Pro" w:hAnsi="Tisa Offc Serif Pro"/>
          <w:sz w:val="22"/>
          <w:szCs w:val="22"/>
          <w:lang w:val="en-US"/>
        </w:rPr>
        <w:t>Beth Hamikdach</w:t>
      </w:r>
      <w:r>
        <w:rPr>
          <w:rFonts w:ascii="Tisa Offc Serif Pro" w:hAnsi="Tisa Offc Serif Pro"/>
          <w:sz w:val="22"/>
          <w:szCs w:val="22"/>
        </w:rPr>
        <w:t xml:space="preserve">, le retour des Juifs en </w:t>
      </w:r>
      <w:r>
        <w:rPr>
          <w:rFonts w:ascii="Tisa Offc Serif Pro" w:hAnsi="Tisa Offc Serif Pro"/>
          <w:sz w:val="22"/>
          <w:szCs w:val="22"/>
          <w:lang w:val="en-US"/>
        </w:rPr>
        <w:t xml:space="preserve">Erets </w:t>
      </w:r>
      <w:r>
        <w:rPr>
          <w:rFonts w:ascii="Tisa Offc Serif Pro" w:hAnsi="Tisa Offc Serif Pro"/>
          <w:sz w:val="22"/>
          <w:szCs w:val="22"/>
        </w:rPr>
        <w:t xml:space="preserve">Israël, ainsi que la tranquillité et la paix. Par conséquent, l’étude de la Torah et l’accomplissement des </w:t>
      </w:r>
      <w:r>
        <w:rPr>
          <w:rFonts w:ascii="Tisa Offc Serif Pro" w:hAnsi="Tisa Offc Serif Pro"/>
          <w:sz w:val="22"/>
          <w:szCs w:val="22"/>
          <w:lang w:val="en-US"/>
        </w:rPr>
        <w:t>Mitsvot</w:t>
      </w:r>
      <w:r>
        <w:rPr>
          <w:rFonts w:ascii="Tisa Offc Serif Pro" w:hAnsi="Tisa Offc Serif Pro"/>
          <w:sz w:val="22"/>
          <w:szCs w:val="22"/>
        </w:rPr>
        <w:t xml:space="preserve"> seront parfaits. À ce moment-là, la grandeur exceptionnelle d</w:t>
      </w:r>
      <w:r>
        <w:rPr>
          <w:rFonts w:ascii="Tisa Offc Serif Pro" w:hAnsi="Tisa Offc Serif Pro"/>
          <w:sz w:val="22"/>
          <w:szCs w:val="22"/>
          <w:lang w:val="en-US"/>
        </w:rPr>
        <w:t xml:space="preserve">u peuple juif </w:t>
      </w:r>
      <w:r>
        <w:rPr>
          <w:rFonts w:ascii="Tisa Offc Serif Pro" w:hAnsi="Tisa Offc Serif Pro"/>
          <w:sz w:val="22"/>
          <w:szCs w:val="22"/>
        </w:rPr>
        <w:t>sera également reconnue dans le monde entier.</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 Rambam (Maïmonide), dans ses Halakhot sur le </w:t>
      </w:r>
      <w:r>
        <w:rPr>
          <w:rFonts w:ascii="Tisa Offc Serif Pro" w:hAnsi="Tisa Offc Serif Pro"/>
          <w:sz w:val="22"/>
          <w:szCs w:val="22"/>
          <w:lang w:val="en-US"/>
        </w:rPr>
        <w:t>Melekh HaMachia’h</w:t>
      </w:r>
      <w:r>
        <w:rPr>
          <w:rFonts w:ascii="Tisa Offc Serif Pro" w:hAnsi="Tisa Offc Serif Pro"/>
          <w:sz w:val="22"/>
          <w:szCs w:val="22"/>
        </w:rPr>
        <w:t xml:space="preserve">, souligne également la perfection de la vie de Torah et des </w:t>
      </w:r>
      <w:r>
        <w:rPr>
          <w:rFonts w:ascii="Tisa Offc Serif Pro" w:hAnsi="Tisa Offc Serif Pro"/>
          <w:sz w:val="22"/>
          <w:szCs w:val="22"/>
          <w:lang w:val="en-US"/>
        </w:rPr>
        <w:t>Mitsvot</w:t>
      </w:r>
      <w:r>
        <w:rPr>
          <w:rFonts w:ascii="Tisa Offc Serif Pro" w:hAnsi="Tisa Offc Serif Pro"/>
          <w:sz w:val="22"/>
          <w:szCs w:val="22"/>
        </w:rPr>
        <w:t xml:space="preserve"> qui sera restaurée par le </w:t>
      </w:r>
      <w:r>
        <w:rPr>
          <w:rFonts w:ascii="Tisa Offc Serif Pro" w:hAnsi="Tisa Offc Serif Pro"/>
          <w:sz w:val="22"/>
          <w:szCs w:val="22"/>
          <w:lang w:val="en-US"/>
        </w:rPr>
        <w:t xml:space="preserve">Melekh HaMachia’h </w:t>
      </w:r>
      <w:r>
        <w:rPr>
          <w:rFonts w:ascii="Tisa Offc Serif Pro" w:hAnsi="Tisa Offc Serif Pro"/>
          <w:sz w:val="22"/>
          <w:szCs w:val="22"/>
        </w:rPr>
        <w:t>(« Tous les jugements reviendront à leur état initial à son époque »).</w:t>
      </w:r>
    </w:p>
    <w:p>
      <w:pPr>
        <w:pStyle w:val="style179"/>
        <w:numPr>
          <w:ilvl w:val="0"/>
          <w:numId w:val="1"/>
        </w:numPr>
        <w:spacing w:lineRule="auto" w:line="240"/>
        <w:jc w:val="both"/>
        <w:rPr>
          <w:rFonts w:ascii="Tisa Offc Serif Pro" w:hAnsi="Tisa Offc Serif Pro"/>
          <w:b/>
          <w:bCs/>
          <w:sz w:val="22"/>
          <w:szCs w:val="22"/>
        </w:rPr>
      </w:pPr>
      <w:r>
        <w:rPr>
          <w:rFonts w:ascii="Tisa Offc Serif Pro" w:hAnsi="Tisa Offc Serif Pro"/>
          <w:b/>
          <w:bCs/>
          <w:sz w:val="22"/>
          <w:szCs w:val="22"/>
        </w:rPr>
        <w:t xml:space="preserve">Selon la ’Hassidout – Une demeure pour </w:t>
      </w:r>
      <w:r>
        <w:rPr>
          <w:rFonts w:ascii="Tisa Offc Serif Pro" w:hAnsi="Tisa Offc Serif Pro"/>
          <w:b/>
          <w:bCs/>
          <w:sz w:val="22"/>
          <w:szCs w:val="22"/>
          <w:lang w:val="en-US"/>
        </w:rPr>
        <w:t xml:space="preserve">D.ieu </w:t>
      </w:r>
      <w:r>
        <w:rPr>
          <w:rFonts w:ascii="Tisa Offc Serif Pro" w:hAnsi="Tisa Offc Serif Pro"/>
          <w:b/>
          <w:bCs/>
          <w:sz w:val="22"/>
          <w:szCs w:val="22"/>
        </w:rPr>
        <w:t xml:space="preserve">dans </w:t>
      </w:r>
      <w:r>
        <w:rPr>
          <w:rFonts w:ascii="Tisa Offc Serif Pro" w:hAnsi="Tisa Offc Serif Pro"/>
          <w:b/>
          <w:bCs/>
          <w:sz w:val="22"/>
          <w:szCs w:val="22"/>
          <w:lang w:val="en-US"/>
        </w:rPr>
        <w:t>c</w:t>
      </w:r>
      <w:r>
        <w:rPr>
          <w:rFonts w:ascii="Tisa Offc Serif Pro" w:hAnsi="Tisa Offc Serif Pro"/>
          <w:b/>
          <w:bCs/>
          <w:sz w:val="22"/>
          <w:szCs w:val="22"/>
        </w:rPr>
        <w:t>e monde inférieur</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 Kabbal</w:t>
      </w:r>
      <w:r>
        <w:rPr>
          <w:rFonts w:ascii="Tisa Offc Serif Pro" w:hAnsi="Tisa Offc Serif Pro"/>
          <w:sz w:val="22"/>
          <w:szCs w:val="22"/>
          <w:lang w:val="en-US"/>
        </w:rPr>
        <w:t xml:space="preserve">a </w:t>
      </w:r>
      <w:r>
        <w:rPr>
          <w:rFonts w:ascii="Tisa Offc Serif Pro" w:hAnsi="Tisa Offc Serif Pro"/>
          <w:sz w:val="22"/>
          <w:szCs w:val="22"/>
        </w:rPr>
        <w:t>et la ’Hassidout approfondissent cette idée : l’époque de</w:t>
      </w:r>
      <w:r>
        <w:rPr>
          <w:rFonts w:ascii="Tisa Offc Serif Pro" w:hAnsi="Tisa Offc Serif Pro"/>
          <w:sz w:val="22"/>
          <w:szCs w:val="22"/>
          <w:lang w:val="en-US"/>
        </w:rPr>
        <w:t xml:space="preserve"> la Guéoula </w:t>
      </w:r>
      <w:r>
        <w:rPr>
          <w:rFonts w:ascii="Tisa Offc Serif Pro" w:hAnsi="Tisa Offc Serif Pro"/>
          <w:sz w:val="22"/>
          <w:szCs w:val="22"/>
        </w:rPr>
        <w:t xml:space="preserve">est la « perfection de la création », non seulement en raison de la perfection de la Torah et des </w:t>
      </w:r>
      <w:r>
        <w:rPr>
          <w:rFonts w:ascii="Tisa Offc Serif Pro" w:hAnsi="Tisa Offc Serif Pro"/>
          <w:sz w:val="22"/>
          <w:szCs w:val="22"/>
          <w:lang w:val="en-US"/>
        </w:rPr>
        <w:t>Mitsvot</w:t>
      </w:r>
      <w:r>
        <w:rPr>
          <w:rFonts w:ascii="Tisa Offc Serif Pro" w:hAnsi="Tisa Offc Serif Pro"/>
          <w:sz w:val="22"/>
          <w:szCs w:val="22"/>
        </w:rPr>
        <w:t xml:space="preserve"> </w:t>
      </w:r>
      <w:r>
        <w:rPr>
          <w:rFonts w:ascii="Tisa Offc Serif Pro" w:hAnsi="Tisa Offc Serif Pro"/>
          <w:sz w:val="22"/>
          <w:szCs w:val="22"/>
          <w:lang w:val="en-US"/>
        </w:rPr>
        <w:t xml:space="preserve">qui se trouve </w:t>
      </w:r>
      <w:r>
        <w:rPr>
          <w:rFonts w:ascii="Tisa Offc Serif Pro" w:hAnsi="Tisa Offc Serif Pro"/>
          <w:sz w:val="22"/>
          <w:szCs w:val="22"/>
        </w:rPr>
        <w:t xml:space="preserve">dans la création, mais bien plus encore : les « </w:t>
      </w:r>
      <w:r>
        <w:rPr>
          <w:rFonts w:ascii="Tisa Offc Serif Pro" w:hAnsi="Tisa Offc Serif Pro"/>
          <w:sz w:val="22"/>
          <w:szCs w:val="22"/>
          <w:lang w:val="en-US"/>
        </w:rPr>
        <w:t>Yémot HaMachia’h</w:t>
      </w:r>
      <w:r>
        <w:rPr>
          <w:rFonts w:ascii="Tisa Offc Serif Pro" w:hAnsi="Tisa Offc Serif Pro"/>
          <w:sz w:val="22"/>
          <w:szCs w:val="22"/>
        </w:rPr>
        <w:t xml:space="preserve"> » représentent la perfection même de la création. En d’autres termes, grâce à la Torah, aux </w:t>
      </w:r>
      <w:r>
        <w:rPr>
          <w:rFonts w:ascii="Tisa Offc Serif Pro" w:hAnsi="Tisa Offc Serif Pro"/>
          <w:sz w:val="22"/>
          <w:szCs w:val="22"/>
          <w:lang w:val="en-US"/>
        </w:rPr>
        <w:t>Mitsvot</w:t>
      </w:r>
      <w:r>
        <w:rPr>
          <w:rFonts w:ascii="Tisa Offc Serif Pro" w:hAnsi="Tisa Offc Serif Pro"/>
          <w:sz w:val="22"/>
          <w:szCs w:val="22"/>
        </w:rPr>
        <w:t xml:space="preserve"> et </w:t>
      </w:r>
      <w:r>
        <w:rPr>
          <w:rFonts w:ascii="Tisa Offc Serif Pro" w:hAnsi="Tisa Offc Serif Pro"/>
          <w:sz w:val="22"/>
          <w:szCs w:val="22"/>
          <w:lang w:val="en-US"/>
        </w:rPr>
        <w:t>au peuple juif</w:t>
      </w:r>
      <w:r>
        <w:rPr>
          <w:rFonts w:ascii="Tisa Offc Serif Pro" w:hAnsi="Tisa Offc Serif Pro"/>
          <w:sz w:val="22"/>
          <w:szCs w:val="22"/>
        </w:rPr>
        <w:t>, la création atteindra le plus haut niveau de perfection. Et cette perfection ultime de la création est l’objectif pour lequel le monde a été créé dès le début.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Explication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Dans le Tanya, l’Admour Hazaken explique la nature d</w:t>
      </w:r>
      <w:r>
        <w:rPr>
          <w:rFonts w:ascii="Tisa Offc Serif Pro" w:hAnsi="Tisa Offc Serif Pro"/>
          <w:sz w:val="22"/>
          <w:szCs w:val="22"/>
          <w:lang w:val="en-US"/>
        </w:rPr>
        <w:t>e l'époque du Machia’h</w:t>
      </w:r>
      <w:r>
        <w:rPr>
          <w:rFonts w:ascii="Tisa Offc Serif Pro" w:hAnsi="Tisa Offc Serif Pro"/>
          <w:sz w:val="22"/>
          <w:szCs w:val="22"/>
        </w:rPr>
        <w:t>. Il cite le Midra</w:t>
      </w:r>
      <w:r>
        <w:rPr>
          <w:rFonts w:ascii="Tisa Offc Serif Pro" w:hAnsi="Tisa Offc Serif Pro"/>
          <w:sz w:val="22"/>
          <w:szCs w:val="22"/>
          <w:lang w:val="en-US"/>
        </w:rPr>
        <w:t>c</w:t>
      </w:r>
      <w:r>
        <w:rPr>
          <w:rFonts w:ascii="Tisa Offc Serif Pro" w:hAnsi="Tisa Offc Serif Pro"/>
          <w:sz w:val="22"/>
          <w:szCs w:val="22"/>
        </w:rPr>
        <w:t xml:space="preserve">h qui enseigne que la raison de la création du monde est que « </w:t>
      </w:r>
      <w:r>
        <w:rPr>
          <w:rFonts w:ascii="Tisa Offc Serif Pro" w:hAnsi="Tisa Offc Serif Pro"/>
          <w:sz w:val="22"/>
          <w:szCs w:val="22"/>
          <w:lang w:val="en-US"/>
        </w:rPr>
        <w:t xml:space="preserve">Hakadoch Baroukh Hou </w:t>
      </w:r>
      <w:r>
        <w:rPr>
          <w:rFonts w:ascii="Tisa Offc Serif Pro" w:hAnsi="Tisa Offc Serif Pro"/>
          <w:sz w:val="22"/>
          <w:szCs w:val="22"/>
        </w:rPr>
        <w:t>a désiré avoir une demeure dans le monde inférieur</w:t>
      </w:r>
      <w:r>
        <w:rPr>
          <w:rStyle w:val="style38"/>
          <w:rFonts w:ascii="Tisa Offc Serif Pro" w:hAnsi="Tisa Offc Serif Pro"/>
          <w:sz w:val="22"/>
          <w:szCs w:val="22"/>
        </w:rPr>
        <w:footnoteReference w:id="18"/>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Cela signifie que l’objectif de la création de ce monde matériel et inférieur, ainsi que la chaîne de tous les mondes spirituels, est que ce monde-ci, qui est sombre par nature et où la vitalité divine est entièrement dissimulée (à tel point que l’existence de D.ieu n’y est pas ressentie sans le travail et la réflexion de l’homme, et qu’il peut même s’y opposer), devienne précisément l’endroit principal pour la révélation de la Chekhina (Présence divine), grâce à l’étude de la Torah et à l’accomplissement des </w:t>
      </w:r>
      <w:r>
        <w:rPr>
          <w:rFonts w:ascii="Tisa Offc Serif Pro" w:hAnsi="Tisa Offc Serif Pro"/>
          <w:sz w:val="22"/>
          <w:szCs w:val="22"/>
          <w:lang w:val="en-US"/>
        </w:rPr>
        <w:t>Mitsvot</w:t>
      </w:r>
      <w:r>
        <w:rPr>
          <w:rFonts w:ascii="Tisa Offc Serif Pro" w:hAnsi="Tisa Offc Serif Pro"/>
          <w:sz w:val="22"/>
          <w:szCs w:val="22"/>
        </w:rPr>
        <w:t xml:space="preserve"> par le</w:t>
      </w:r>
      <w:r>
        <w:rPr>
          <w:rFonts w:ascii="Tisa Offc Serif Pro" w:hAnsi="Tisa Offc Serif Pro"/>
          <w:sz w:val="22"/>
          <w:szCs w:val="22"/>
          <w:lang w:val="en-US"/>
        </w:rPr>
        <w:t xml:space="preserve"> peuple juif.</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C’est là l’aspect particulier d</w:t>
      </w:r>
      <w:r>
        <w:rPr>
          <w:rFonts w:ascii="Tisa Offc Serif Pro" w:hAnsi="Tisa Offc Serif Pro"/>
          <w:sz w:val="22"/>
          <w:szCs w:val="22"/>
          <w:lang w:val="en-US"/>
        </w:rPr>
        <w:t>e la Guéoula</w:t>
      </w:r>
      <w:r>
        <w:rPr>
          <w:rFonts w:ascii="Tisa Offc Serif Pro" w:hAnsi="Tisa Offc Serif Pro"/>
          <w:sz w:val="22"/>
          <w:szCs w:val="22"/>
        </w:rPr>
        <w:t>. Pendant l’exil, D.ieu se cache de nous, et lorsque nous regardons le monde autour de nous, nous voyons uniquement des choses matérielles à la place de la divinité. Mais à l’époque</w:t>
      </w:r>
      <w:r>
        <w:rPr>
          <w:rFonts w:ascii="Tisa Offc Serif Pro" w:hAnsi="Tisa Offc Serif Pro"/>
          <w:sz w:val="22"/>
          <w:szCs w:val="22"/>
          <w:lang w:val="en-US"/>
        </w:rPr>
        <w:t xml:space="preserve"> </w:t>
      </w:r>
      <w:r>
        <w:rPr>
          <w:rFonts w:ascii="Tisa Offc Serif Pro" w:hAnsi="Tisa Offc Serif Pro"/>
          <w:sz w:val="22"/>
          <w:szCs w:val="22"/>
        </w:rPr>
        <w:t>du Machia’h, le monde deviendra une demeure pour D.ieu. Il n’aura plus besoin, pour ainsi dire, de se cacher, et la création atteindra son objectif ultime.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Pour comprendre cette idée, examinons ce qu’est une demeure humaine dans son sens simple. La maison d’une personne n’est pas seulement un espace délimité par quatre murs et un toit. Ce n’est pas seulement un lieu contenant divers objets. Plus encore, tous les meubles et objets dans la maison sont organisés de manière ordonnée pour en faire un lieu agréable et propice à y vivre. Lorsqu’il y a ordre et harmonie, une maison remplie de divers objets procure à son propriétaire un sentiment de satisfaction et de confort. Autrement dit, dans la demeure d’une personne, elle « se sent chez elle » dans chaque pièce et chaque détail.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De manière similaire, on peut comprendre le concept de la demeure pour le Roi des rois, </w:t>
      </w:r>
      <w:r>
        <w:rPr>
          <w:rFonts w:ascii="Tisa Offc Serif Pro" w:hAnsi="Tisa Offc Serif Pro"/>
          <w:sz w:val="22"/>
          <w:szCs w:val="22"/>
          <w:lang w:val="en-US"/>
        </w:rPr>
        <w:t>Hakadoch Baroukh Hou</w:t>
      </w:r>
      <w:r>
        <w:rPr>
          <w:rFonts w:ascii="Tisa Offc Serif Pro" w:hAnsi="Tisa Offc Serif Pro"/>
          <w:sz w:val="22"/>
          <w:szCs w:val="22"/>
        </w:rPr>
        <w:t xml:space="preserve">. Pour transformer le monde en une « demeure » pour D.ieu, une demeure belle et lumineuse, il ne suffit pas d’accomplir les </w:t>
      </w:r>
      <w:r>
        <w:rPr>
          <w:rFonts w:ascii="Tisa Offc Serif Pro" w:hAnsi="Tisa Offc Serif Pro"/>
          <w:sz w:val="22"/>
          <w:szCs w:val="22"/>
          <w:lang w:val="en-US"/>
        </w:rPr>
        <w:t>Mitsvot</w:t>
      </w:r>
      <w:r>
        <w:rPr>
          <w:rFonts w:ascii="Tisa Offc Serif Pro" w:hAnsi="Tisa Offc Serif Pro"/>
          <w:sz w:val="22"/>
          <w:szCs w:val="22"/>
        </w:rPr>
        <w:t xml:space="preserve"> sans ressentir de plaisir </w:t>
      </w:r>
      <w:r>
        <w:rPr>
          <w:rFonts w:ascii="Tisa Offc Serif Pro" w:hAnsi="Tisa Offc Serif Pro"/>
          <w:sz w:val="22"/>
          <w:szCs w:val="22"/>
          <w:lang w:val="en-US"/>
        </w:rPr>
        <w:t>ou de n'avoir a</w:t>
      </w:r>
      <w:r>
        <w:rPr>
          <w:rFonts w:ascii="Tisa Offc Serif Pro" w:hAnsi="Tisa Offc Serif Pro"/>
          <w:sz w:val="22"/>
          <w:szCs w:val="22"/>
        </w:rPr>
        <w:t>ucune relation avec la matérialité, bien au contraire,  la perfection ultime réside dans le fait que toutes les parties de la création deviennent conformes à la volonté de D.ieu, se transformant en sainteté et en divinité par notre travail. Grâce à l’effort accompli durant l’exil, la Chekhina (Présence divine) résidera dans le monde d’une manière bien plus profonde et complète.</w:t>
      </w:r>
    </w:p>
    <w:p>
      <w:pPr>
        <w:pStyle w:val="style0"/>
        <w:spacing w:lineRule="auto" w:line="240"/>
        <w:jc w:val="both"/>
        <w:rPr>
          <w:rFonts w:ascii="Modern Love" w:hAnsi="Modern Love"/>
          <w:color w:val="000000"/>
          <w:sz w:val="22"/>
          <w:szCs w:val="22"/>
        </w:rPr>
      </w:pPr>
      <w:r>
        <w:rPr>
          <w:rFonts w:ascii="Modern Love" w:hAnsi="Modern Love"/>
          <w:color w:val="000000"/>
          <w:sz w:val="22"/>
          <w:szCs w:val="22"/>
          <w:lang w:val="en-US"/>
        </w:rPr>
        <w:t>Cette</w:t>
      </w:r>
      <w:r>
        <w:rPr>
          <w:rFonts w:ascii="Modern Love" w:hAnsi="Modern Love"/>
          <w:color w:val="000000"/>
          <w:sz w:val="22"/>
          <w:szCs w:val="22"/>
        </w:rPr>
        <w:t xml:space="preserve"> perfection n’existait-elle pas déjà dans le </w:t>
      </w:r>
      <w:r>
        <w:rPr>
          <w:rFonts w:ascii="Modern Love" w:hAnsi="Modern Love"/>
          <w:color w:val="000000"/>
          <w:sz w:val="22"/>
          <w:szCs w:val="22"/>
          <w:lang w:val="en-US"/>
        </w:rPr>
        <w:t xml:space="preserve">Michkan </w:t>
      </w:r>
      <w:r>
        <w:rPr>
          <w:rFonts w:ascii="Modern Love" w:hAnsi="Modern Love"/>
          <w:color w:val="000000"/>
          <w:sz w:val="22"/>
          <w:szCs w:val="22"/>
        </w:rPr>
        <w:t xml:space="preserve">et le </w:t>
      </w:r>
      <w:r>
        <w:rPr>
          <w:rFonts w:ascii="Modern Love" w:hAnsi="Modern Love"/>
          <w:color w:val="000000"/>
          <w:sz w:val="22"/>
          <w:szCs w:val="22"/>
          <w:lang w:val="en-US"/>
        </w:rPr>
        <w:t>Beth Hamikdach</w:t>
      </w:r>
      <w:r>
        <w:rPr>
          <w:rFonts w:ascii="Modern Love" w:hAnsi="Modern Love"/>
          <w:color w:val="000000"/>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Il est bien connu que, durant l’époque du </w:t>
      </w:r>
      <w:r>
        <w:rPr>
          <w:rFonts w:ascii="Tisa Offc Serif Pro" w:hAnsi="Tisa Offc Serif Pro"/>
          <w:sz w:val="22"/>
          <w:szCs w:val="22"/>
          <w:lang w:val="en-US"/>
        </w:rPr>
        <w:t xml:space="preserve">Michkan </w:t>
      </w:r>
      <w:r>
        <w:rPr>
          <w:rFonts w:ascii="Tisa Offc Serif Pro" w:hAnsi="Tisa Offc Serif Pro"/>
          <w:sz w:val="22"/>
          <w:szCs w:val="22"/>
        </w:rPr>
        <w:t xml:space="preserve">et du </w:t>
      </w:r>
      <w:r>
        <w:rPr>
          <w:rFonts w:ascii="Tisa Offc Serif Pro" w:hAnsi="Tisa Offc Serif Pro"/>
          <w:sz w:val="22"/>
          <w:szCs w:val="22"/>
          <w:lang w:val="en-US"/>
        </w:rPr>
        <w:t>Beth Hamikdach</w:t>
      </w:r>
      <w:r>
        <w:rPr>
          <w:rFonts w:ascii="Tisa Offc Serif Pro" w:hAnsi="Tisa Offc Serif Pro"/>
          <w:sz w:val="22"/>
          <w:szCs w:val="22"/>
        </w:rPr>
        <w:t xml:space="preserve">, on pouvait voir la révélation divine avec </w:t>
      </w:r>
      <w:r>
        <w:rPr>
          <w:rFonts w:ascii="Tisa Offc Serif Pro" w:hAnsi="Tisa Offc Serif Pro"/>
          <w:sz w:val="22"/>
          <w:szCs w:val="22"/>
          <w:lang w:val="en-US"/>
        </w:rPr>
        <w:t>no</w:t>
      </w:r>
      <w:r>
        <w:rPr>
          <w:rFonts w:ascii="Tisa Offc Serif Pro" w:hAnsi="Tisa Offc Serif Pro"/>
          <w:sz w:val="22"/>
          <w:szCs w:val="22"/>
        </w:rPr>
        <w:t>s yeux de chair. Ainsi, on pourrait penser qu’à cette époque, la divinité était déjà révélée et qu’il existait une «  demeure pour D.ieu dans le monde inférieur ». Si tel est le cas, qu’est-ce qui rend l’époque messianique si unique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’Hassidout explique que l’intention suprême de la création du monde, à savoir « une demeure pour D.ieu dans le monde inférieur », n’a pas été réalisée pleinement dans le </w:t>
      </w:r>
      <w:r>
        <w:rPr>
          <w:rFonts w:ascii="Tisa Offc Serif Pro" w:hAnsi="Tisa Offc Serif Pro"/>
          <w:sz w:val="22"/>
          <w:szCs w:val="22"/>
          <w:lang w:val="en-US"/>
        </w:rPr>
        <w:t xml:space="preserve">Michkan </w:t>
      </w:r>
      <w:r>
        <w:rPr>
          <w:rFonts w:ascii="Tisa Offc Serif Pro" w:hAnsi="Tisa Offc Serif Pro"/>
          <w:sz w:val="22"/>
          <w:szCs w:val="22"/>
        </w:rPr>
        <w:t xml:space="preserve">et le </w:t>
      </w:r>
      <w:r>
        <w:rPr>
          <w:rFonts w:ascii="Tisa Offc Serif Pro" w:hAnsi="Tisa Offc Serif Pro"/>
          <w:sz w:val="22"/>
          <w:szCs w:val="22"/>
          <w:lang w:val="en-US"/>
        </w:rPr>
        <w:t>Beth Hamikdach</w:t>
      </w:r>
      <w:r>
        <w:rPr>
          <w:rFonts w:ascii="Tisa Offc Serif Pro" w:hAnsi="Tisa Offc Serif Pro"/>
          <w:sz w:val="22"/>
          <w:szCs w:val="22"/>
        </w:rPr>
        <w:t xml:space="preserve">. La raison en est que, durant cette époque, la Chekhina se révélait visiblement, et il n’y avait donc pas d’épreuves dans leur service divin. C’est précisément grâce au travail réalisé pendant l’exil, où les épreuves liées à la matérialité du monde sont à leur </w:t>
      </w:r>
      <w:r>
        <w:rPr>
          <w:rFonts w:ascii="Tisa Offc Serif Pro" w:hAnsi="Tisa Offc Serif Pro"/>
          <w:sz w:val="22"/>
          <w:szCs w:val="22"/>
          <w:lang w:val="en-US"/>
        </w:rPr>
        <w:t>pi</w:t>
      </w:r>
      <w:r>
        <w:rPr>
          <w:rFonts w:hAnsi="Tisa Offc Serif Pro"/>
          <w:sz w:val="22"/>
          <w:szCs w:val="22"/>
          <w:lang w:val="en-US"/>
        </w:rPr>
        <w:t>c</w:t>
      </w:r>
      <w:r>
        <w:rPr>
          <w:rFonts w:ascii="Tisa Offc Serif Pro" w:hAnsi="Tisa Offc Serif Pro"/>
          <w:sz w:val="22"/>
          <w:szCs w:val="22"/>
        </w:rPr>
        <w:t>, qu’en transformant cette matérialité en une « demeure », même ce qui est le plus inférieur devient clarifié et sanctifié</w:t>
      </w:r>
      <w:r>
        <w:rPr>
          <w:rStyle w:val="style38"/>
          <w:rFonts w:ascii="Tisa Offc Serif Pro" w:hAnsi="Tisa Offc Serif Pro"/>
          <w:sz w:val="22"/>
          <w:szCs w:val="22"/>
        </w:rPr>
        <w:footnoteReference w:id="19"/>
      </w:r>
      <w:r>
        <w:rPr>
          <w:rFonts w:ascii="Tisa Offc Serif Pro" w:hAnsi="Tisa Offc Serif Pro"/>
          <w:sz w:val="22"/>
          <w:szCs w:val="22"/>
        </w:rPr>
        <w:t xml:space="preserve">. </w:t>
      </w:r>
    </w:p>
    <w:p>
      <w:pPr>
        <w:pStyle w:val="style0"/>
        <w:spacing w:lineRule="auto" w:line="240"/>
        <w:jc w:val="both"/>
        <w:rPr>
          <w:rFonts w:ascii="Tisa Offc Serif Pro" w:hAnsi="Tisa Offc Serif Pro"/>
          <w:sz w:val="22"/>
          <w:szCs w:val="22"/>
        </w:rPr>
      </w:pPr>
      <w:r>
        <w:rPr>
          <w:rFonts w:ascii="Tisa Offc Serif Pro" w:hAnsi="Tisa Offc Serif Pro"/>
          <w:sz w:val="22"/>
          <w:szCs w:val="22"/>
          <w:lang w:val="en-US"/>
        </w:rPr>
        <w:t>Quand Machia’h</w:t>
      </w:r>
      <w:r>
        <w:rPr>
          <w:rFonts w:ascii="Tisa Offc Serif Pro" w:hAnsi="Tisa Offc Serif Pro"/>
          <w:sz w:val="22"/>
          <w:szCs w:val="22"/>
        </w:rPr>
        <w:t> </w:t>
      </w:r>
      <w:r>
        <w:rPr>
          <w:rFonts w:ascii="Tisa Offc Serif Pro" w:hAnsi="Tisa Offc Serif Pro"/>
          <w:sz w:val="22"/>
          <w:szCs w:val="22"/>
          <w:lang w:val="en-US"/>
        </w:rPr>
        <w:t xml:space="preserve">viendra, </w:t>
      </w:r>
      <w:r>
        <w:rPr>
          <w:rFonts w:ascii="Tisa Offc Serif Pro" w:hAnsi="Tisa Offc Serif Pro"/>
          <w:sz w:val="22"/>
          <w:szCs w:val="22"/>
        </w:rPr>
        <w:t>grâce à l’immense mérite d</w:t>
      </w:r>
      <w:r>
        <w:rPr>
          <w:rFonts w:ascii="Tisa Offc Serif Pro" w:hAnsi="Tisa Offc Serif Pro"/>
          <w:sz w:val="22"/>
          <w:szCs w:val="22"/>
          <w:lang w:val="en-US"/>
        </w:rPr>
        <w:t xml:space="preserve">u peuple juif </w:t>
      </w:r>
      <w:r>
        <w:rPr>
          <w:rFonts w:ascii="Tisa Offc Serif Pro" w:hAnsi="Tisa Offc Serif Pro"/>
          <w:sz w:val="22"/>
          <w:szCs w:val="22"/>
        </w:rPr>
        <w:t xml:space="preserve">dans l’étude de la Torah et l’accomplissement des </w:t>
      </w:r>
      <w:r>
        <w:rPr>
          <w:rFonts w:ascii="Tisa Offc Serif Pro" w:hAnsi="Tisa Offc Serif Pro"/>
          <w:sz w:val="22"/>
          <w:szCs w:val="22"/>
          <w:lang w:val="en-US"/>
        </w:rPr>
        <w:t>Mitsvot</w:t>
      </w:r>
      <w:r>
        <w:rPr>
          <w:rFonts w:ascii="Tisa Offc Serif Pro" w:hAnsi="Tisa Offc Serif Pro"/>
          <w:sz w:val="22"/>
          <w:szCs w:val="22"/>
        </w:rPr>
        <w:t xml:space="preserve"> de manière parfaite durant l’exil, la gloire de D.ieu se révélera dans toutes les parties de la création, de manière visible pour tous. Comme il est dit dans le verset</w:t>
      </w:r>
      <w:r>
        <w:rPr>
          <w:rStyle w:val="style38"/>
          <w:rFonts w:ascii="Tisa Offc Serif Pro" w:hAnsi="Tisa Offc Serif Pro"/>
          <w:sz w:val="22"/>
          <w:szCs w:val="22"/>
        </w:rPr>
        <w:footnoteReference w:id="20"/>
      </w:r>
      <w:r>
        <w:rPr>
          <w:rFonts w:ascii="Tisa Offc Serif Pro" w:hAnsi="Tisa Offc Serif Pro"/>
          <w:sz w:val="22"/>
          <w:szCs w:val="22"/>
          <w:lang w:val="en-US"/>
        </w:rPr>
        <w:t>:</w:t>
      </w:r>
      <w:r>
        <w:rPr>
          <w:rFonts w:ascii="Tisa Offc Serif Pro" w:hAnsi="Tisa Offc Serif Pro"/>
          <w:sz w:val="22"/>
          <w:szCs w:val="22"/>
        </w:rPr>
        <w:t>« La gloire de D.ieu sera révélée, et toute chair ensemble la verra. » En raison de cette immense révélation, même les nations du monde</w:t>
      </w:r>
      <w:r>
        <w:rPr>
          <w:rStyle w:val="style38"/>
          <w:rFonts w:ascii="Tisa Offc Serif Pro" w:hAnsi="Tisa Offc Serif Pro"/>
          <w:sz w:val="22"/>
          <w:szCs w:val="22"/>
        </w:rPr>
        <w:footnoteReference w:id="21"/>
      </w:r>
      <w:r>
        <w:rPr>
          <w:rFonts w:ascii="Tisa Offc Serif Pro" w:hAnsi="Tisa Offc Serif Pro"/>
          <w:sz w:val="22"/>
          <w:szCs w:val="22"/>
          <w:lang w:val="en-US"/>
        </w:rPr>
        <w:t xml:space="preserve"> </w:t>
      </w:r>
      <w:r>
        <w:rPr>
          <w:rFonts w:ascii="Tisa Offc Serif Pro" w:hAnsi="Tisa Offc Serif Pro"/>
          <w:sz w:val="22"/>
          <w:szCs w:val="22"/>
        </w:rPr>
        <w:t>accepteront la royauté de D.ieu et Le serviront « d’un accord</w:t>
      </w:r>
      <w:r>
        <w:rPr>
          <w:rFonts w:ascii="Tisa Offc Serif Pro" w:hAnsi="Tisa Offc Serif Pro"/>
          <w:sz w:val="22"/>
          <w:szCs w:val="22"/>
          <w:lang w:val="en-US"/>
        </w:rPr>
        <w:t xml:space="preserve"> commun</w:t>
      </w:r>
      <w:r>
        <w:rPr>
          <w:rFonts w:ascii="Tisa Offc Serif Pro" w:hAnsi="Tisa Offc Serif Pro"/>
          <w:sz w:val="22"/>
          <w:szCs w:val="22"/>
        </w:rPr>
        <w:t xml:space="preserve"> ». Il est dit : « Le monde entier n’aura d’autre occupation que de connaître D.ieu… Car la terre sera remplie de la connaissance de D.ieu, comme les eaux couvrent la mer</w:t>
      </w:r>
      <w:r>
        <w:rPr>
          <w:rStyle w:val="style38"/>
          <w:rFonts w:ascii="Tisa Offc Serif Pro" w:hAnsi="Tisa Offc Serif Pro"/>
          <w:sz w:val="22"/>
          <w:szCs w:val="22"/>
        </w:rPr>
        <w:footnoteReference w:id="22"/>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De plus, à l’époque du </w:t>
      </w:r>
      <w:r>
        <w:rPr>
          <w:rFonts w:ascii="Tisa Offc Serif Pro" w:hAnsi="Tisa Offc Serif Pro"/>
          <w:sz w:val="22"/>
          <w:szCs w:val="22"/>
          <w:lang w:val="en-US"/>
        </w:rPr>
        <w:t>Beth Hamikdach</w:t>
      </w:r>
      <w:r>
        <w:rPr>
          <w:rFonts w:ascii="Tisa Offc Serif Pro" w:hAnsi="Tisa Offc Serif Pro"/>
          <w:sz w:val="22"/>
          <w:szCs w:val="22"/>
        </w:rPr>
        <w:t xml:space="preserve">, la reconnaissance et le ressenti de la divinité étaient présents principalement dans le </w:t>
      </w:r>
      <w:r>
        <w:rPr>
          <w:rFonts w:ascii="Tisa Offc Serif Pro" w:hAnsi="Tisa Offc Serif Pro"/>
          <w:sz w:val="22"/>
          <w:szCs w:val="22"/>
          <w:lang w:val="en-US"/>
        </w:rPr>
        <w:t>Beth Hamikdach</w:t>
      </w:r>
      <w:r>
        <w:rPr>
          <w:rFonts w:ascii="Tisa Offc Serif Pro" w:hAnsi="Tisa Offc Serif Pro"/>
          <w:sz w:val="22"/>
          <w:szCs w:val="22"/>
        </w:rPr>
        <w:t xml:space="preserve"> lui-même, à tel point qu’il était considéré comme un « autre monde</w:t>
      </w:r>
      <w:r>
        <w:rPr>
          <w:rStyle w:val="style38"/>
          <w:rFonts w:ascii="Tisa Offc Serif Pro" w:hAnsi="Tisa Offc Serif Pro"/>
          <w:sz w:val="22"/>
          <w:szCs w:val="22"/>
        </w:rPr>
        <w:footnoteReference w:id="23"/>
      </w:r>
      <w:r>
        <w:rPr>
          <w:rFonts w:ascii="Tisa Offc Serif Pro" w:hAnsi="Tisa Offc Serif Pro"/>
          <w:sz w:val="22"/>
          <w:szCs w:val="22"/>
        </w:rPr>
        <w:t xml:space="preserve">». Cependant, cette révélation divine était limitée à un endroit spécifique, comme les « dix miracles » qui se produisaient quotidiennement dans le </w:t>
      </w:r>
      <w:r>
        <w:rPr>
          <w:rFonts w:ascii="Tisa Offc Serif Pro" w:hAnsi="Tisa Offc Serif Pro"/>
          <w:sz w:val="22"/>
          <w:szCs w:val="22"/>
          <w:lang w:val="en-US"/>
        </w:rPr>
        <w:t>Beth Hamikdach</w:t>
      </w:r>
      <w:r>
        <w:rPr>
          <w:rFonts w:ascii="Tisa Offc Serif Pro" w:hAnsi="Tisa Offc Serif Pro"/>
          <w:sz w:val="22"/>
          <w:szCs w:val="22"/>
        </w:rPr>
        <w:t xml:space="preserve">. </w:t>
      </w:r>
      <w:r>
        <w:rPr>
          <w:rFonts w:ascii="Tisa Offc Serif Pro" w:hAnsi="Tisa Offc Serif Pro"/>
          <w:sz w:val="22"/>
          <w:szCs w:val="22"/>
          <w:lang w:val="en-US"/>
        </w:rPr>
        <w:t>Mais, e</w:t>
      </w:r>
      <w:r>
        <w:rPr>
          <w:rFonts w:ascii="Tisa Offc Serif Pro" w:hAnsi="Tisa Offc Serif Pro"/>
          <w:sz w:val="22"/>
          <w:szCs w:val="22"/>
        </w:rPr>
        <w:t xml:space="preserve">n dehors du </w:t>
      </w:r>
      <w:r>
        <w:rPr>
          <w:rFonts w:ascii="Tisa Offc Serif Pro" w:hAnsi="Tisa Offc Serif Pro"/>
          <w:sz w:val="22"/>
          <w:szCs w:val="22"/>
          <w:lang w:val="en-US"/>
        </w:rPr>
        <w:t>Beth Hamikdach</w:t>
      </w:r>
      <w:r>
        <w:rPr>
          <w:rFonts w:ascii="Tisa Offc Serif Pro" w:hAnsi="Tisa Offc Serif Pro"/>
          <w:sz w:val="22"/>
          <w:szCs w:val="22"/>
        </w:rPr>
        <w:t>, et surtout en dehors d</w:t>
      </w:r>
      <w:r>
        <w:rPr>
          <w:rFonts w:ascii="Tisa Offc Serif Pro" w:hAnsi="Tisa Offc Serif Pro"/>
          <w:sz w:val="22"/>
          <w:szCs w:val="22"/>
          <w:lang w:val="en-US"/>
        </w:rPr>
        <w:t>'Erets Israël</w:t>
      </w:r>
      <w:r>
        <w:rPr>
          <w:rFonts w:ascii="Tisa Offc Serif Pro" w:hAnsi="Tisa Offc Serif Pro"/>
          <w:sz w:val="22"/>
          <w:szCs w:val="22"/>
        </w:rPr>
        <w:t xml:space="preserve">, il n’y avait pas de miracles constants. On ne ressentait pas encore en permanence que tout le monde entier, avec toutes ses créatures, n’était qu’une seule </w:t>
      </w:r>
      <w:r>
        <w:rPr>
          <w:rFonts w:ascii="Tisa Offc Serif Pro" w:hAnsi="Tisa Offc Serif Pro"/>
          <w:sz w:val="22"/>
          <w:szCs w:val="22"/>
          <w:lang w:val="en-US"/>
        </w:rPr>
        <w:t>existence</w:t>
      </w:r>
      <w:r>
        <w:rPr>
          <w:rFonts w:ascii="Tisa Offc Serif Pro" w:hAnsi="Tisa Offc Serif Pro"/>
          <w:sz w:val="22"/>
          <w:szCs w:val="22"/>
        </w:rPr>
        <w:t xml:space="preserve"> unie à la divinité. Tandis qu</w:t>
      </w:r>
      <w:r>
        <w:rPr>
          <w:rFonts w:ascii="Tisa Offc Serif Pro" w:hAnsi="Tisa Offc Serif Pro"/>
          <w:sz w:val="22"/>
          <w:szCs w:val="22"/>
          <w:lang w:val="en-US"/>
        </w:rPr>
        <w:t>'au moment de la Guéoula</w:t>
      </w:r>
      <w:r>
        <w:rPr>
          <w:rFonts w:ascii="Tisa Offc Serif Pro" w:hAnsi="Tisa Offc Serif Pro"/>
          <w:sz w:val="22"/>
          <w:szCs w:val="22"/>
        </w:rPr>
        <w:t>, tous les êtres créés percevront de manière tangible, en tout lieu de ce monde matériel, la divinité.</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C’est pourquoi nos Sages ont structuré les trois prières quotidiennes avec cette idée en conclusion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 Pour réparer le monde sous la royauté de </w:t>
      </w:r>
      <w:r>
        <w:rPr>
          <w:rFonts w:ascii="Tisa Offc Serif Pro" w:hAnsi="Tisa Offc Serif Pro"/>
          <w:sz w:val="22"/>
          <w:szCs w:val="22"/>
          <w:lang w:val="en-US"/>
        </w:rPr>
        <w:t>Ch</w:t>
      </w:r>
      <w:r>
        <w:rPr>
          <w:rFonts w:ascii="Tisa Offc Serif Pro" w:hAnsi="Tisa Offc Serif Pro"/>
          <w:sz w:val="22"/>
          <w:szCs w:val="22"/>
        </w:rPr>
        <w:t>a</w:t>
      </w:r>
      <w:r>
        <w:rPr>
          <w:rFonts w:ascii="Tisa Offc Serif Pro" w:hAnsi="Tisa Offc Serif Pro"/>
          <w:sz w:val="22"/>
          <w:szCs w:val="22"/>
          <w:lang w:val="en-US"/>
        </w:rPr>
        <w:t>-d</w:t>
      </w:r>
      <w:r>
        <w:rPr>
          <w:rFonts w:ascii="Tisa Offc Serif Pro" w:hAnsi="Tisa Offc Serif Pro"/>
          <w:sz w:val="22"/>
          <w:szCs w:val="22"/>
        </w:rPr>
        <w:t>aï, afin que toute chair invoque Ton nom… Tous les habitants de la terre reconnaîtront et sauront que devant Toi tout genou fléchira… Ils donneront gloire à Ton nom, et tous accepteront Ton joug de royauté.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Et comme l’explique l’Aboudraham : « C’est-à-dire, lorsque l’impureté sera éradiquée du monde, la Chekhina reviendra dans le monde entier, et le monde sera alors réparé</w:t>
      </w:r>
      <w:r>
        <w:rPr>
          <w:rStyle w:val="style38"/>
          <w:rFonts w:ascii="Tisa Offc Serif Pro" w:hAnsi="Tisa Offc Serif Pro"/>
          <w:sz w:val="22"/>
          <w:szCs w:val="22"/>
        </w:rPr>
        <w:footnoteReference w:id="24"/>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C’est là, en réalité, l’essence véritable et profonde de la </w:t>
      </w:r>
      <w:r>
        <w:rPr>
          <w:rFonts w:ascii="Tisa Offc Serif Pro" w:hAnsi="Tisa Offc Serif Pro"/>
          <w:sz w:val="22"/>
          <w:szCs w:val="22"/>
          <w:lang w:val="en-US"/>
        </w:rPr>
        <w:t>Guéoula</w:t>
      </w:r>
      <w:r>
        <w:rPr>
          <w:rFonts w:ascii="Tisa Offc Serif Pro" w:hAnsi="Tisa Offc Serif Pro"/>
          <w:sz w:val="22"/>
          <w:szCs w:val="22"/>
        </w:rPr>
        <w:t>. À ce moment, toutes les bonnes actions d</w:t>
      </w:r>
      <w:r>
        <w:rPr>
          <w:rFonts w:ascii="Tisa Offc Serif Pro" w:hAnsi="Tisa Offc Serif Pro"/>
          <w:sz w:val="22"/>
          <w:szCs w:val="22"/>
          <w:lang w:val="en-US"/>
        </w:rPr>
        <w:t>u peuple juif</w:t>
      </w:r>
      <w:r>
        <w:rPr>
          <w:rFonts w:ascii="Tisa Offc Serif Pro" w:hAnsi="Tisa Offc Serif Pro"/>
          <w:sz w:val="22"/>
          <w:szCs w:val="22"/>
        </w:rPr>
        <w:t xml:space="preserve"> se réuniront en une grande lumière qui dissipera les forces de la </w:t>
      </w:r>
      <w:r>
        <w:rPr>
          <w:rFonts w:ascii="Tisa Offc Serif Pro" w:hAnsi="Tisa Offc Serif Pro"/>
          <w:sz w:val="22"/>
          <w:szCs w:val="22"/>
          <w:lang w:val="en-US"/>
        </w:rPr>
        <w:t>Kelipa</w:t>
      </w:r>
      <w:r>
        <w:rPr>
          <w:rFonts w:ascii="Tisa Offc Serif Pro" w:hAnsi="Tisa Offc Serif Pro"/>
          <w:sz w:val="22"/>
          <w:szCs w:val="22"/>
        </w:rPr>
        <w:t xml:space="preserve"> (les forces d’impureté) </w:t>
      </w:r>
      <w:r>
        <w:rPr>
          <w:rFonts w:ascii="Tisa Offc Serif Pro" w:hAnsi="Tisa Offc Serif Pro"/>
          <w:sz w:val="22"/>
          <w:szCs w:val="22"/>
          <w:lang w:val="en-US"/>
        </w:rPr>
        <w:t xml:space="preserve">et du mal, </w:t>
      </w:r>
      <w:r>
        <w:rPr>
          <w:rFonts w:ascii="Tisa Offc Serif Pro" w:hAnsi="Tisa Offc Serif Pro"/>
          <w:sz w:val="22"/>
          <w:szCs w:val="22"/>
        </w:rPr>
        <w:t>et révélera aux yeux de tous qu’« il n’y a rien d’autre que Lui</w:t>
      </w:r>
      <w:r>
        <w:rPr>
          <w:rStyle w:val="style38"/>
          <w:rFonts w:ascii="Tisa Offc Serif Pro" w:hAnsi="Tisa Offc Serif Pro"/>
          <w:sz w:val="22"/>
          <w:szCs w:val="22"/>
        </w:rPr>
        <w:footnoteReference w:id="25"/>
      </w:r>
      <w:r>
        <w:rPr>
          <w:rFonts w:ascii="Tisa Offc Serif Pro" w:hAnsi="Tisa Offc Serif Pro"/>
          <w:sz w:val="22"/>
          <w:szCs w:val="22"/>
        </w:rPr>
        <w:t xml:space="preserve">». </w:t>
      </w:r>
      <w:r>
        <w:rPr>
          <w:rFonts w:ascii="Tisa Offc Serif Pro" w:hAnsi="Tisa Offc Serif Pro"/>
          <w:sz w:val="22"/>
          <w:szCs w:val="22"/>
          <w:lang w:val="en-US"/>
        </w:rPr>
        <w:t xml:space="preserve">("Ein Od Milvado") </w:t>
      </w:r>
      <w:r>
        <w:rPr>
          <w:rFonts w:ascii="Tisa Offc Serif Pro" w:hAnsi="Tisa Offc Serif Pro"/>
          <w:sz w:val="22"/>
          <w:szCs w:val="22"/>
        </w:rPr>
        <w:t>Rien ne cachera plus la vérité divine, et tout le monde verra que la véritable réalité de chaque détail de la création est l’énergie divine qui le fait vivre.</w:t>
      </w:r>
    </w:p>
    <w:p>
      <w:pPr>
        <w:pStyle w:val="style0"/>
        <w:spacing w:lineRule="auto" w:line="240"/>
        <w:jc w:val="both"/>
        <w:rPr>
          <w:rFonts w:ascii="Tisa Offc Serif Pro" w:hAnsi="Tisa Offc Serif Pro"/>
          <w:sz w:val="22"/>
          <w:szCs w:val="22"/>
        </w:rPr>
      </w:pPr>
      <w:r>
        <w:rPr>
          <w:rFonts w:hAnsi="Tisa Offc Serif Pro"/>
          <w:sz w:val="22"/>
          <w:szCs w:val="22"/>
          <w:lang w:val="fr-FR"/>
        </w:rPr>
        <w:t>​Garder l'objectif à l'esprit</w:t>
      </w:r>
    </w:p>
    <w:p>
      <w:pPr>
        <w:pStyle w:val="style0"/>
        <w:spacing w:lineRule="auto" w:line="240"/>
        <w:jc w:val="both"/>
        <w:rPr>
          <w:rFonts w:ascii="Tisa Offc Serif Pro" w:hAnsi="Tisa Offc Serif Pro"/>
          <w:sz w:val="22"/>
          <w:szCs w:val="22"/>
        </w:rPr>
      </w:pPr>
      <w:r>
        <w:rPr>
          <w:rFonts w:hAnsi="Tisa Offc Serif Pro"/>
          <w:sz w:val="22"/>
          <w:szCs w:val="22"/>
          <w:lang w:val="fr-FR"/>
        </w:rPr>
        <w:t>​Quand le monde atteindra-t-il sa finalité ? À l'époque du Machia’h. Le travail concret, lui, se fait maintenant, car c'est « aujourd'hui qu'il faut agir ». L'épuration et le raffinement du monde s'opèrent durant tout le temps de l'exil. Comme l'explique le Tanya, « l'aboutissement de cette perfection... dépend de nos actes et de notre travail tout au long de la durée de l'exil ». Chaque parole de Torah et chaque Mitsva accomplie par un Juif aujourd'hui génère une lumière qui perce l'obscurité du monde.</w:t>
      </w:r>
    </w:p>
    <w:p>
      <w:pPr>
        <w:pStyle w:val="style0"/>
        <w:spacing w:lineRule="auto" w:line="240"/>
        <w:jc w:val="both"/>
        <w:rPr>
          <w:rFonts w:ascii="Tisa Offc Serif Pro" w:hAnsi="Tisa Offc Serif Pro"/>
          <w:sz w:val="22"/>
          <w:szCs w:val="22"/>
        </w:rPr>
      </w:pPr>
      <w:r>
        <w:rPr>
          <w:rFonts w:hAnsi="Tisa Offc Serif Pro"/>
          <w:sz w:val="22"/>
          <w:szCs w:val="22"/>
          <w:lang w:val="fr-FR"/>
        </w:rPr>
        <w:t>​Pourtant, pour l'instant, nos yeux sont fermés : nous ne voyons pas l'impact de ce travail sur le monde, ni la lumière d</w:t>
      </w:r>
      <w:r>
        <w:rPr>
          <w:rFonts w:hAnsi="Tisa Offc Serif Pro"/>
          <w:sz w:val="22"/>
          <w:szCs w:val="22"/>
          <w:lang w:val="en-US"/>
        </w:rPr>
        <w:t>e D.ieu</w:t>
      </w:r>
      <w:r>
        <w:rPr>
          <w:rFonts w:hAnsi="Tisa Offc Serif Pro"/>
          <w:sz w:val="22"/>
          <w:szCs w:val="22"/>
          <w:lang w:val="fr-FR"/>
        </w:rPr>
        <w:t xml:space="preserve"> qui en résulte. Ce n'est que lorsque cette œuvre atteindra sa plénitude et que le monde sera prêt à devenir une « demeure » pour le Créateur, que notre juste Machia’h viendra. Alors, tout sera révélé, comme il est écrit : « La gloire d'Hachem se révélera, et toute chair ensemble verra que la bouche d'Hachem a parlé ».</w:t>
      </w:r>
    </w:p>
    <w:p>
      <w:pPr>
        <w:pStyle w:val="style0"/>
        <w:spacing w:lineRule="auto" w:line="240"/>
        <w:jc w:val="both"/>
        <w:rPr>
          <w:rFonts w:ascii="Tisa Offc Serif Pro" w:hAnsi="Tisa Offc Serif Pro"/>
          <w:sz w:val="22"/>
          <w:szCs w:val="22"/>
        </w:rPr>
      </w:pPr>
      <w:r>
        <w:rPr>
          <w:rFonts w:hAnsi="Tisa Offc Serif Pro"/>
          <w:sz w:val="22"/>
          <w:szCs w:val="22"/>
          <w:lang w:val="fr-FR"/>
        </w:rPr>
        <w:t>​Il est donc clair que la venue du Machia’h n'est pas seulement une question de « prix » ou de récompense promise aux croyants. S'il ne s'agissait que d'attendre un salaire, la Délivrance (Guéoula) ne pourrait pas être considérée comme un fondement essentiel de la foi.</w:t>
      </w:r>
    </w:p>
    <w:p>
      <w:pPr>
        <w:pStyle w:val="style0"/>
        <w:spacing w:lineRule="auto" w:line="240"/>
        <w:jc w:val="both"/>
        <w:rPr>
          <w:rFonts w:ascii="Tisa Offc Serif Pro" w:hAnsi="Tisa Offc Serif Pro"/>
          <w:sz w:val="22"/>
          <w:szCs w:val="22"/>
        </w:rPr>
      </w:pPr>
      <w:r>
        <w:rPr>
          <w:rFonts w:hAnsi="Tisa Offc Serif Pro"/>
          <w:sz w:val="22"/>
          <w:szCs w:val="22"/>
          <w:lang w:val="fr-FR"/>
        </w:rPr>
        <w:t>​La centralité de la foi en la venue du Machia’h vient du fait qu'elle est l'objectif vers lequel nous tendons à travers chacune de nos actions et tout notre service de D.ieu. Sans cette perspective des temps messianiques, la finalité de la Création s'effondre : on étudie la Torah et on pratique les Mitsvot, mais sans penser au but. C'est un peu comme un soldat qui se bat avec courage, mais qui ne penserait jamais à l'objectif final : la victoire.</w:t>
      </w:r>
    </w:p>
    <w:p>
      <w:pPr>
        <w:pStyle w:val="style0"/>
        <w:spacing w:lineRule="auto" w:line="240"/>
        <w:jc w:val="both"/>
        <w:rPr>
          <w:rFonts w:ascii="Tisa Offc Serif Pro" w:hAnsi="Tisa Offc Serif Pro"/>
          <w:sz w:val="22"/>
          <w:szCs w:val="22"/>
        </w:rPr>
      </w:pPr>
      <w:r>
        <w:rPr>
          <w:rFonts w:hAnsi="Tisa Offc Serif Pro"/>
          <w:sz w:val="22"/>
          <w:szCs w:val="22"/>
          <w:lang w:val="fr-FR"/>
        </w:rPr>
        <w:t>​Un Juif qui saisit correctement le but de la Création et le sens de son travail dans la Torah et les Mitsvot ne peut qu'être rempli d'une attente ardente. Il aspire à atteindre l'étape du Machia’h, moment où l'objectif sera pleinement réalisé et où le monde sera véritablement une demeure pour Lui, béni soit-Il.</w:t>
      </w:r>
      <w:r>
        <w:rPr>
          <w:rFonts w:hAnsi="Tisa Offc Serif Pro"/>
          <w:sz w:val="22"/>
          <w:szCs w:val="22"/>
          <w:lang w:val="en-US"/>
        </w:rPr>
        <w:t xml:space="preserve"> </w:t>
      </w:r>
      <w:r>
        <w:rPr>
          <w:rFonts w:hAnsi="Tisa Offc Serif Pro"/>
          <w:sz w:val="22"/>
          <w:szCs w:val="22"/>
          <w:lang w:val="fr-FR"/>
        </w:rPr>
        <w:t>Pour celui qui voit les choses ainsi, il est tout à fait naturel de penser au Machia’h, de prier pour la Guéoula</w:t>
      </w:r>
      <w:r>
        <w:rPr>
          <w:rFonts w:hAnsi="Tisa Offc Serif Pro"/>
          <w:sz w:val="22"/>
          <w:szCs w:val="22"/>
          <w:lang w:val="en-US"/>
        </w:rPr>
        <w:t xml:space="preserve"> </w:t>
      </w:r>
      <w:r>
        <w:rPr>
          <w:rFonts w:hAnsi="Tisa Offc Serif Pro"/>
          <w:sz w:val="22"/>
          <w:szCs w:val="22"/>
          <w:lang w:val="fr-FR"/>
        </w:rPr>
        <w:t>et d'agir pour la hâter, car elle est l'aboutissement de tout.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Ainsi, la venue du Machia’h n’est pas un élément secondaire ou technique dans le service de la Torah et des </w:t>
      </w:r>
      <w:r>
        <w:rPr>
          <w:rFonts w:ascii="Tisa Offc Serif Pro" w:hAnsi="Tisa Offc Serif Pro"/>
          <w:sz w:val="22"/>
          <w:szCs w:val="22"/>
          <w:lang w:val="en-US"/>
        </w:rPr>
        <w:t>Mitsvot</w:t>
      </w:r>
      <w:r>
        <w:rPr>
          <w:rFonts w:ascii="Tisa Offc Serif Pro" w:hAnsi="Tisa Offc Serif Pro"/>
          <w:sz w:val="22"/>
          <w:szCs w:val="22"/>
        </w:rPr>
        <w:t xml:space="preserve">, mais bien le but essentiel et final. Tant que le Machia’h n’est pas venu, l’objectif de la création n’est pas encore pleinement réalisé. La période de l’exil est une préparation pour un monde purifié où il y aura une « demeure dans </w:t>
      </w:r>
      <w:r>
        <w:rPr>
          <w:rFonts w:ascii="Tisa Offc Serif Pro" w:hAnsi="Tisa Offc Serif Pro"/>
          <w:sz w:val="22"/>
          <w:szCs w:val="22"/>
          <w:lang w:val="en-US"/>
        </w:rPr>
        <w:t>c</w:t>
      </w:r>
      <w:r>
        <w:rPr>
          <w:rFonts w:ascii="Tisa Offc Serif Pro" w:hAnsi="Tisa Offc Serif Pro"/>
          <w:sz w:val="22"/>
          <w:szCs w:val="22"/>
        </w:rPr>
        <w:t>e monde inférieur</w:t>
      </w:r>
      <w:r>
        <w:rPr>
          <w:rStyle w:val="style38"/>
          <w:rFonts w:ascii="Tisa Offc Serif Pro" w:hAnsi="Tisa Offc Serif Pro"/>
          <w:sz w:val="22"/>
          <w:szCs w:val="22"/>
        </w:rPr>
        <w:footnoteReference w:id="26"/>
      </w:r>
      <w:r>
        <w:rPr>
          <w:rFonts w:ascii="Tisa Offc Serif Pro" w:hAnsi="Tisa Offc Serif Pro"/>
          <w:sz w:val="22"/>
          <w:szCs w:val="22"/>
        </w:rPr>
        <w:t xml:space="preserve">». Puisque l’intention de l’exil est en réalité de conduire à la </w:t>
      </w:r>
      <w:r>
        <w:rPr>
          <w:rFonts w:ascii="Tisa Offc Serif Pro" w:hAnsi="Tisa Offc Serif Pro"/>
          <w:sz w:val="22"/>
          <w:szCs w:val="22"/>
          <w:lang w:val="en-US"/>
        </w:rPr>
        <w:t>Guéoula</w:t>
      </w:r>
      <w:r>
        <w:rPr>
          <w:rFonts w:ascii="Tisa Offc Serif Pro" w:hAnsi="Tisa Offc Serif Pro"/>
          <w:sz w:val="22"/>
          <w:szCs w:val="22"/>
        </w:rPr>
        <w:t xml:space="preserve">, il en ressort que, dans l’intention suprême, la </w:t>
      </w:r>
      <w:r>
        <w:rPr>
          <w:rFonts w:ascii="Tisa Offc Serif Pro" w:hAnsi="Tisa Offc Serif Pro"/>
          <w:sz w:val="22"/>
          <w:szCs w:val="22"/>
          <w:lang w:val="en-US"/>
        </w:rPr>
        <w:t xml:space="preserve">Guéoula </w:t>
      </w:r>
      <w:r>
        <w:rPr>
          <w:rFonts w:ascii="Tisa Offc Serif Pro" w:hAnsi="Tisa Offc Serif Pro"/>
          <w:sz w:val="22"/>
          <w:szCs w:val="22"/>
        </w:rPr>
        <w:t>précède l’exil</w:t>
      </w:r>
      <w:r>
        <w:rPr>
          <w:rStyle w:val="style38"/>
          <w:rFonts w:ascii="Tisa Offc Serif Pro" w:hAnsi="Tisa Offc Serif Pro"/>
          <w:sz w:val="22"/>
          <w:szCs w:val="22"/>
        </w:rPr>
        <w:footnoteReference w:id="27"/>
      </w:r>
      <w:r>
        <w:rPr>
          <w:rFonts w:ascii="Tisa Offc Serif Pro" w:hAnsi="Tisa Offc Serif Pro"/>
          <w:sz w:val="22"/>
          <w:szCs w:val="22"/>
        </w:rPr>
        <w:t xml:space="preserve">. </w:t>
      </w: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jc w:val="both"/>
        <w:rPr>
          <w:rFonts w:ascii="Baguet Script" w:cs="Tahoma" w:eastAsia="STZhongsong" w:hAnsi="Baguet Script"/>
          <w:color w:val="000000"/>
          <w:sz w:val="22"/>
          <w:szCs w:val="22"/>
        </w:rPr>
      </w:pPr>
    </w:p>
    <w:p>
      <w:pPr>
        <w:pStyle w:val="style0"/>
        <w:jc w:val="both"/>
        <w:rPr>
          <w:rFonts w:ascii="Baguet Script" w:cs="Tahoma" w:eastAsia="STZhongsong" w:hAnsi="Baguet Script"/>
          <w:color w:val="000000"/>
          <w:sz w:val="22"/>
          <w:szCs w:val="22"/>
        </w:rPr>
      </w:pPr>
    </w:p>
    <w:p>
      <w:pPr>
        <w:pStyle w:val="style0"/>
        <w:jc w:val="both"/>
        <w:rPr>
          <w:rFonts w:ascii="Modern Love Grunge" w:hAnsi="Modern Love Grunge"/>
          <w:color w:val="000000"/>
          <w:sz w:val="22"/>
          <w:szCs w:val="22"/>
        </w:rPr>
      </w:pPr>
      <w:r>
        <w:rPr>
          <w:rFonts w:ascii="Baguet Script" w:cs="Tahoma" w:eastAsia="STZhongsong" w:hAnsi="Baguet Script"/>
          <w:color w:val="000000"/>
          <w:sz w:val="22"/>
          <w:szCs w:val="22"/>
        </w:rPr>
        <w:br w:type="page"/>
      </w:r>
      <w:r>
        <w:rPr>
          <w:rFonts w:ascii="Baguet Script" w:cs="Tahoma" w:eastAsia="STZhongsong" w:hAnsi="Baguet Script"/>
          <w:color w:val="000000"/>
          <w:sz w:val="22"/>
          <w:szCs w:val="22"/>
        </w:rPr>
        <w:t>2</w:t>
      </w:r>
    </w:p>
    <w:p>
      <w:pPr>
        <w:pStyle w:val="style0"/>
        <w:jc w:val="both"/>
        <w:rPr>
          <w:rFonts w:ascii="Modern Love Grunge" w:hAnsi="Modern Love Grunge"/>
          <w:color w:val="000000"/>
          <w:sz w:val="22"/>
          <w:szCs w:val="22"/>
        </w:rPr>
      </w:pPr>
      <w:r>
        <w:rPr>
          <w:rFonts w:ascii="Modern Love Grunge" w:hAnsi="Modern Love Grunge"/>
          <w:color w:val="000000"/>
          <w:sz w:val="22"/>
          <w:szCs w:val="22"/>
        </w:rPr>
        <w:t>Qui y a-t-il de mal dans l’exil ?</w:t>
      </w:r>
    </w:p>
    <w:p>
      <w:pPr>
        <w:pStyle w:val="style0"/>
        <w:spacing w:lineRule="auto" w:line="240"/>
        <w:jc w:val="both"/>
        <w:rPr>
          <w:rFonts w:ascii="Modern Love" w:cs="Times New Roman" w:hAnsi="Modern Love"/>
          <w:sz w:val="22"/>
          <w:szCs w:val="22"/>
        </w:rPr>
      </w:pPr>
      <w:r>
        <w:rPr>
          <w:rFonts w:ascii="Modern Love" w:cs="Times New Roman" w:hAnsi="Modern Love"/>
          <w:sz w:val="22"/>
          <w:szCs w:val="22"/>
        </w:rPr>
        <w:t>Exil</w:t>
      </w:r>
      <w:r>
        <w:rPr>
          <w:rFonts w:ascii="Modern Love" w:cs="Cambria" w:hAnsi="Modern Love"/>
          <w:sz w:val="22"/>
          <w:szCs w:val="22"/>
        </w:rPr>
        <w:t> </w:t>
      </w:r>
      <w:r>
        <w:rPr>
          <w:rFonts w:ascii="Modern Love" w:cs="Times New Roman" w:hAnsi="Modern Love"/>
          <w:sz w:val="22"/>
          <w:szCs w:val="22"/>
        </w:rPr>
        <w:t>? Pourtant, les Juifs sont en</w:t>
      </w:r>
      <w:r>
        <w:rPr>
          <w:rFonts w:ascii="Modern Love" w:cs="Times New Roman" w:hAnsi="Modern Love"/>
          <w:sz w:val="22"/>
          <w:szCs w:val="22"/>
          <w:lang w:val="en-US"/>
        </w:rPr>
        <w:t xml:space="preserve"> </w:t>
      </w:r>
      <w:r>
        <w:rPr>
          <w:rFonts w:ascii="Modern Love" w:cs="Times New Roman" w:hAnsi="Modern Love"/>
          <w:sz w:val="22"/>
          <w:szCs w:val="22"/>
        </w:rPr>
        <w:t>Israël</w:t>
      </w:r>
      <w:r>
        <w:rPr>
          <w:rFonts w:ascii="Modern Love" w:cs="Cambria" w:hAnsi="Modern Love"/>
          <w:sz w:val="22"/>
          <w:szCs w:val="22"/>
        </w:rPr>
        <w:t> </w:t>
      </w:r>
      <w:r>
        <w:rPr>
          <w:rFonts w:ascii="Modern Love" w:cs="Times New Roman" w:hAnsi="Modern Love"/>
          <w:sz w:val="22"/>
          <w:szCs w:val="22"/>
        </w:rPr>
        <w:t>!</w:t>
      </w:r>
    </w:p>
    <w:p>
      <w:pPr>
        <w:pStyle w:val="style0"/>
        <w:spacing w:lineRule="auto" w:line="240"/>
        <w:jc w:val="both"/>
        <w:rPr>
          <w:rFonts w:ascii="Tisa Offc Serif Pro" w:cs="Times New Roman" w:hAnsi="Tisa Offc Serif Pro"/>
          <w:sz w:val="22"/>
          <w:szCs w:val="22"/>
        </w:rPr>
      </w:pP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Des Juifs habitent en </w:t>
      </w:r>
      <w:r>
        <w:rPr>
          <w:rFonts w:ascii="Tisa Offc Serif Pro" w:cs="Times New Roman" w:hAnsi="Tisa Offc Serif Pro"/>
          <w:sz w:val="22"/>
          <w:szCs w:val="22"/>
          <w:lang w:val="en-US"/>
        </w:rPr>
        <w:t xml:space="preserve">Erets </w:t>
      </w:r>
      <w:r>
        <w:rPr>
          <w:rFonts w:ascii="Tisa Offc Serif Pro" w:cs="Times New Roman" w:hAnsi="Tisa Offc Serif Pro"/>
          <w:sz w:val="22"/>
          <w:szCs w:val="22"/>
        </w:rPr>
        <w:t xml:space="preserve">Israël, à </w:t>
      </w:r>
      <w:r>
        <w:rPr>
          <w:rFonts w:ascii="Tisa Offc Serif Pro" w:cs="Times New Roman" w:hAnsi="Tisa Offc Serif Pro"/>
          <w:sz w:val="22"/>
          <w:szCs w:val="22"/>
          <w:lang w:val="en-US"/>
        </w:rPr>
        <w:t>Yérouchalayim</w:t>
      </w:r>
      <w:r>
        <w:rPr>
          <w:rFonts w:ascii="Tisa Offc Serif Pro" w:cs="Times New Roman" w:hAnsi="Tisa Offc Serif Pro"/>
          <w:sz w:val="22"/>
          <w:szCs w:val="22"/>
        </w:rPr>
        <w:t xml:space="preserve">, et prient D.ieu pour qu’Il les libère de l’exil et leur apporte la </w:t>
      </w:r>
      <w:r>
        <w:rPr>
          <w:rFonts w:ascii="Tisa Offc Serif Pro" w:cs="Times New Roman" w:hAnsi="Tisa Offc Serif Pro"/>
          <w:sz w:val="22"/>
          <w:szCs w:val="22"/>
          <w:lang w:val="en-US"/>
        </w:rPr>
        <w:t>Guéoula.</w:t>
      </w:r>
      <w:r>
        <w:rPr>
          <w:rFonts w:ascii="Tisa Offc Serif Pro" w:cs="Times New Roman" w:hAnsi="Tisa Offc Serif Pro"/>
          <w:sz w:val="22"/>
          <w:szCs w:val="22"/>
        </w:rPr>
        <w:t xml:space="preserve"> Cela ne constitue-t-il pas une contradiction ? Ne sommes-nous pas</w:t>
      </w:r>
      <w:r>
        <w:rPr>
          <w:rFonts w:ascii="Tisa Offc Serif Pro" w:cs="Times New Roman" w:hAnsi="Tisa Offc Serif Pro"/>
          <w:sz w:val="22"/>
          <w:szCs w:val="22"/>
          <w:lang w:val="en-US"/>
        </w:rPr>
        <w:t xml:space="preserve"> déjà</w:t>
      </w:r>
      <w:r>
        <w:rPr>
          <w:rFonts w:ascii="Tisa Offc Serif Pro" w:cs="Times New Roman" w:hAnsi="Tisa Offc Serif Pro"/>
          <w:sz w:val="22"/>
          <w:szCs w:val="22"/>
        </w:rPr>
        <w:t xml:space="preserve"> libres de vivre comme nous le souhaitons ? Où se trouve donc « l’exil »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Dans le judaïsme en général, et dans la ’Hassidout en particulier, il est expliqué que « l’exil » n’est pas seulement une question de lieu – c’est-à-dire le fait d’avoir été exilé d</w:t>
      </w:r>
      <w:r>
        <w:rPr>
          <w:rFonts w:ascii="Tisa Offc Serif Pro" w:cs="Times New Roman" w:hAnsi="Tisa Offc Serif Pro"/>
          <w:sz w:val="22"/>
          <w:szCs w:val="22"/>
          <w:lang w:val="en-US"/>
        </w:rPr>
        <w:t>'Erets Israël</w:t>
      </w:r>
      <w:r>
        <w:rPr>
          <w:rFonts w:ascii="Tisa Offc Serif Pro" w:cs="Times New Roman" w:hAnsi="Tisa Offc Serif Pro"/>
          <w:sz w:val="22"/>
          <w:szCs w:val="22"/>
        </w:rPr>
        <w:t xml:space="preserve">. L’exil est avant tout une situation spirituelle générale. À ce titre, nous sommes toujours dans un grand et difficile exil, et nous attendons encore la </w:t>
      </w:r>
      <w:r>
        <w:rPr>
          <w:rFonts w:ascii="Tisa Offc Serif Pro" w:cs="Times New Roman" w:hAnsi="Tisa Offc Serif Pro"/>
          <w:sz w:val="22"/>
          <w:szCs w:val="22"/>
          <w:lang w:val="en-US"/>
        </w:rPr>
        <w:t xml:space="preserve">Guéoula </w:t>
      </w:r>
      <w:r>
        <w:rPr>
          <w:rFonts w:ascii="Tisa Offc Serif Pro" w:cs="Times New Roman" w:hAnsi="Tisa Offc Serif Pro"/>
          <w:sz w:val="22"/>
          <w:szCs w:val="22"/>
        </w:rPr>
        <w:t>véritable et complète.</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Il est vrai que l’état naturel pour un Juif est de se trouver chez lui, en </w:t>
      </w:r>
      <w:r>
        <w:rPr>
          <w:rFonts w:ascii="Tisa Offc Serif Pro" w:cs="Times New Roman" w:hAnsi="Tisa Offc Serif Pro"/>
          <w:sz w:val="22"/>
          <w:szCs w:val="22"/>
          <w:lang w:val="en-US"/>
        </w:rPr>
        <w:t>Erets Israël</w:t>
      </w:r>
      <w:r>
        <w:rPr>
          <w:rFonts w:ascii="Tisa Offc Serif Pro" w:cs="Times New Roman" w:hAnsi="Tisa Offc Serif Pro"/>
          <w:sz w:val="22"/>
          <w:szCs w:val="22"/>
        </w:rPr>
        <w:t>. Durant une période où il est exilé hors d</w:t>
      </w:r>
      <w:r>
        <w:rPr>
          <w:rFonts w:ascii="Tisa Offc Serif Pro" w:cs="Times New Roman" w:hAnsi="Tisa Offc Serif Pro"/>
          <w:sz w:val="22"/>
          <w:szCs w:val="22"/>
          <w:lang w:val="en-US"/>
        </w:rPr>
        <w:t xml:space="preserve">'Erets </w:t>
      </w:r>
      <w:r>
        <w:rPr>
          <w:rFonts w:ascii="Tisa Offc Serif Pro" w:cs="Times New Roman" w:hAnsi="Tisa Offc Serif Pro"/>
          <w:sz w:val="22"/>
          <w:szCs w:val="22"/>
        </w:rPr>
        <w:t>Israël, cela est considéré comme un exil, car c’est une situation indésirable. Cependant, ce n’est là qu’un aspect de l’exil général. L’exil principal commence avec la présence divine elle-même (Chekhina), qui, selon nos Sages, se trouve également en exil.</w:t>
      </w:r>
    </w:p>
    <w:p>
      <w:pPr>
        <w:pStyle w:val="style0"/>
        <w:spacing w:lineRule="auto" w:line="240"/>
        <w:jc w:val="both"/>
        <w:rPr>
          <w:rFonts w:ascii="Modern Love" w:cs="Times New Roman" w:hAnsi="Modern Love"/>
          <w:color w:val="000000"/>
          <w:sz w:val="22"/>
          <w:szCs w:val="22"/>
        </w:rPr>
      </w:pPr>
      <w:r>
        <w:rPr>
          <w:rFonts w:ascii="Modern Love" w:cs="Times New Roman" w:hAnsi="Modern Love"/>
          <w:color w:val="000000"/>
          <w:sz w:val="22"/>
          <w:szCs w:val="22"/>
        </w:rPr>
        <w:t>L’exil de la Chekhina</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L’exil de la Chekhina entraîne des manques dans plusieurs domaines durant la période d</w:t>
      </w:r>
      <w:r>
        <w:rPr>
          <w:rFonts w:ascii="Tisa Offc Serif Pro" w:cs="Times New Roman" w:hAnsi="Tisa Offc Serif Pro"/>
          <w:sz w:val="22"/>
          <w:szCs w:val="22"/>
          <w:lang w:val="en-US"/>
        </w:rPr>
        <w:t>e l'</w:t>
      </w:r>
      <w:r>
        <w:rPr>
          <w:rFonts w:ascii="Tisa Offc Serif Pro" w:cs="Times New Roman" w:hAnsi="Tisa Offc Serif Pro"/>
          <w:sz w:val="22"/>
          <w:szCs w:val="22"/>
        </w:rPr>
        <w:t>exil :</w:t>
      </w:r>
    </w:p>
    <w:p>
      <w:pPr>
        <w:pStyle w:val="style179"/>
        <w:numPr>
          <w:ilvl w:val="0"/>
          <w:numId w:val="2"/>
        </w:numPr>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Une diminution de la qualité de la Torah et des Mitsvot d</w:t>
      </w:r>
      <w:r>
        <w:rPr>
          <w:rFonts w:ascii="Tisa Offc Serif Pro" w:cs="Times New Roman" w:hAnsi="Tisa Offc Serif Pro"/>
          <w:sz w:val="22"/>
          <w:szCs w:val="22"/>
          <w:lang w:val="en-US"/>
        </w:rPr>
        <w:t>u peuple juif</w:t>
      </w:r>
      <w:r>
        <w:rPr>
          <w:rFonts w:ascii="Tisa Offc Serif Pro" w:cs="Times New Roman" w:hAnsi="Tisa Offc Serif Pro"/>
          <w:sz w:val="22"/>
          <w:szCs w:val="22"/>
        </w:rPr>
        <w:t>.</w:t>
      </w:r>
    </w:p>
    <w:p>
      <w:pPr>
        <w:pStyle w:val="style179"/>
        <w:numPr>
          <w:ilvl w:val="0"/>
          <w:numId w:val="2"/>
        </w:numPr>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L’exil de l’âme dans le corps.</w:t>
      </w:r>
    </w:p>
    <w:p>
      <w:pPr>
        <w:pStyle w:val="style179"/>
        <w:numPr>
          <w:ilvl w:val="0"/>
          <w:numId w:val="2"/>
        </w:numPr>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Le niveau spirituel global d</w:t>
      </w:r>
      <w:r>
        <w:rPr>
          <w:rFonts w:ascii="Tisa Offc Serif Pro" w:cs="Times New Roman" w:hAnsi="Tisa Offc Serif Pro"/>
          <w:sz w:val="22"/>
          <w:szCs w:val="22"/>
          <w:lang w:val="en-US"/>
        </w:rPr>
        <w:t>u peuple juif</w:t>
      </w:r>
      <w:r>
        <w:rPr>
          <w:rFonts w:ascii="Tisa Offc Serif Pro" w:cs="Times New Roman" w:hAnsi="Tisa Offc Serif Pro"/>
          <w:sz w:val="22"/>
          <w:szCs w:val="22"/>
        </w:rPr>
        <w:t xml:space="preserve"> pendant l’exil.</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(Chacun de ces sujets sera approfondi dans les sections suivantes de ce recueil</w:t>
      </w:r>
      <w:r>
        <w:rPr>
          <w:rFonts w:ascii="Tisa Offc Serif Pro" w:cs="Times New Roman" w:hAnsi="Tisa Offc Serif Pro"/>
          <w:sz w:val="22"/>
          <w:szCs w:val="22"/>
          <w:lang w:val="en-US"/>
        </w:rPr>
        <w:t>.</w:t>
      </w:r>
      <w:r>
        <w:rPr>
          <w:rFonts w:ascii="Tisa Offc Serif Pro" w:cs="Times New Roman" w:hAnsi="Tisa Offc Serif Pro"/>
          <w:sz w:val="22"/>
          <w:szCs w:val="22"/>
        </w:rPr>
        <w: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Nos Sages enseignent qu</w:t>
      </w:r>
      <w:r>
        <w:rPr>
          <w:rFonts w:cs="Times New Roman" w:hAnsi="Tisa Offc Serif Pro"/>
          <w:sz w:val="22"/>
          <w:szCs w:val="22"/>
          <w:lang w:val="en-US"/>
        </w:rPr>
        <w:t xml:space="preserve">e </w:t>
      </w:r>
      <w:r>
        <w:rPr>
          <w:rFonts w:ascii="Tisa Offc Serif Pro" w:cs="Times New Roman" w:hAnsi="Tisa Offc Serif Pro"/>
          <w:sz w:val="22"/>
          <w:szCs w:val="22"/>
        </w:rPr>
        <w:t>D.ieu regrette d’avoir créé quatre choses, et l’une d’elles est l’exil.</w:t>
      </w:r>
      <w:r>
        <w:rPr>
          <w:rStyle w:val="style38"/>
          <w:rFonts w:ascii="Tisa Offc Serif Pro" w:cs="Times New Roman" w:hAnsi="Tisa Offc Serif Pro"/>
          <w:sz w:val="22"/>
          <w:szCs w:val="22"/>
        </w:rPr>
        <w:footnoteReference w:id="28"/>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Cela signifie qu’il faut toujours se rappeler que l’exil fait partie des choses sur lesquelles D.ieu « regrette », et que ce n’est pas la condition véritable et souhaitée par le Créateur que le peuple juif se trouve dans une telle situation</w:t>
      </w:r>
      <w:r>
        <w:rPr>
          <w:rStyle w:val="style38"/>
          <w:rFonts w:ascii="Tisa Offc Serif Pro" w:cs="Times New Roman" w:hAnsi="Tisa Offc Serif Pro"/>
          <w:sz w:val="22"/>
          <w:szCs w:val="22"/>
        </w:rPr>
        <w:footnoteReference w:id="29"/>
      </w:r>
      <w:r>
        <w:rPr>
          <w:rFonts w:ascii="Tisa Offc Serif Pro" w:cs="Times New Roman" w:hAnsi="Tisa Offc Serif Pro"/>
          <w:sz w:val="22"/>
          <w:szCs w:val="22"/>
        </w:rPr>
        <w:t xml:space="preserve"> (à D.ieu ne plaise).</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De plus, nos Sages ont enseigné : « L’exil arrive dans le monde à cause de l’idolâtrie, des relations interdites, du meurtre, et de la transgression de la Chemita</w:t>
      </w:r>
      <w:r>
        <w:rPr>
          <w:rStyle w:val="style38"/>
          <w:rFonts w:ascii="Tisa Offc Serif Pro" w:cs="Times New Roman" w:hAnsi="Tisa Offc Serif Pro"/>
          <w:sz w:val="22"/>
          <w:szCs w:val="22"/>
        </w:rPr>
        <w:footnoteReference w:id="30"/>
      </w:r>
      <w:r>
        <w:rPr>
          <w:rFonts w:ascii="Tisa Offc Serif Pro" w:cs="Times New Roman" w:hAnsi="Tisa Offc Serif Pro"/>
          <w:sz w:val="22"/>
          <w:szCs w:val="22"/>
          <w:lang w:val="en-US"/>
        </w:rPr>
        <w:t xml:space="preserve"> </w:t>
      </w:r>
      <w:r>
        <w:rPr>
          <w:rFonts w:ascii="Tisa Offc Serif Pro" w:cs="Times New Roman" w:hAnsi="Tisa Offc Serif Pro"/>
          <w:sz w:val="22"/>
          <w:szCs w:val="22"/>
        </w:rPr>
        <w:t>(repos de la terre). » De cela, nous apprenons à quel point l’exil est une situation qui dépasse l’ordre naturel du monde. Il est si grave que ce n’est qu’en commettant les fautes les plus graves de la Torah que l’exil peut arriver dans le monde. En revanche, même si quelqu’un transgressait 608 des 613 Mitsvot de la Torah (à D.ieu ne plaise), cela ne justifierait pas encore la venue de l’exil.</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Cela s’explique simplement : puisque le monde appartient à </w:t>
      </w:r>
      <w:r>
        <w:rPr>
          <w:rFonts w:cs="Times New Roman" w:hAnsi="Tisa Offc Serif Pro"/>
          <w:sz w:val="22"/>
          <w:szCs w:val="22"/>
          <w:lang w:val="en-US"/>
        </w:rPr>
        <w:t>D.ieu</w:t>
      </w:r>
      <w:r>
        <w:rPr>
          <w:rFonts w:ascii="Tisa Offc Serif Pro" w:cs="Times New Roman" w:hAnsi="Tisa Offc Serif Pro"/>
          <w:sz w:val="22"/>
          <w:szCs w:val="22"/>
        </w:rPr>
        <w:t>, il est inconcevable qu’un état d’exil y existe naturellement ! Cependant, étant donné que nous vivons actuellement dans une situation d’exil, il faut dire que cet état conduira à un bien supérieur et incomparablement plus grand, qui n’aurait pas pu être atteint sans l’exil</w:t>
      </w:r>
      <w:r>
        <w:rPr>
          <w:rStyle w:val="style38"/>
          <w:rFonts w:ascii="Tisa Offc Serif Pro" w:cs="Times New Roman" w:hAnsi="Tisa Offc Serif Pro"/>
          <w:sz w:val="22"/>
          <w:szCs w:val="22"/>
        </w:rPr>
        <w:footnoteReference w:id="31"/>
      </w:r>
      <w:r>
        <w:rPr>
          <w:rFonts w:ascii="Tisa Offc Serif Pro" w:cs="Times New Roman" w:hAnsi="Tisa Offc Serif Pro"/>
          <w:sz w:val="22"/>
          <w:szCs w:val="22"/>
          <w:lang w:val="en-US"/>
        </w:rPr>
        <w:t>.</w:t>
      </w:r>
    </w:p>
    <w:p>
      <w:pPr>
        <w:pStyle w:val="style0"/>
        <w:spacing w:lineRule="auto" w:line="240"/>
        <w:jc w:val="both"/>
        <w:rPr>
          <w:rFonts w:ascii="Modern Love" w:cs="Times New Roman" w:hAnsi="Modern Love"/>
          <w:color w:val="000000"/>
          <w:sz w:val="22"/>
          <w:szCs w:val="22"/>
        </w:rPr>
      </w:pPr>
      <w:r>
        <w:rPr>
          <w:rFonts w:ascii="Modern Love" w:cs="Times New Roman" w:hAnsi="Modern Love"/>
          <w:color w:val="000000"/>
          <w:sz w:val="22"/>
          <w:szCs w:val="22"/>
        </w:rPr>
        <w:t>« Dans leur détresse, Il est avec eux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Durant l’exil, le peuple </w:t>
      </w:r>
      <w:r>
        <w:rPr>
          <w:rFonts w:ascii="Tisa Offc Serif Pro" w:cs="Times New Roman" w:hAnsi="Tisa Offc Serif Pro"/>
          <w:sz w:val="22"/>
          <w:szCs w:val="22"/>
          <w:lang w:val="en-US"/>
        </w:rPr>
        <w:t>juif</w:t>
      </w:r>
      <w:r>
        <w:rPr>
          <w:rFonts w:ascii="Tisa Offc Serif Pro" w:cs="Times New Roman" w:hAnsi="Tisa Offc Serif Pro"/>
          <w:sz w:val="22"/>
          <w:szCs w:val="22"/>
        </w:rPr>
        <w:t xml:space="preserve"> n’est pas seul. </w:t>
      </w:r>
      <w:r>
        <w:rPr>
          <w:rFonts w:cs="Times New Roman" w:hAnsi="Tisa Offc Serif Pro"/>
          <w:sz w:val="22"/>
          <w:szCs w:val="22"/>
          <w:lang w:val="en-US"/>
        </w:rPr>
        <w:t>D.ieu</w:t>
      </w:r>
      <w:r>
        <w:rPr>
          <w:rFonts w:ascii="Tisa Offc Serif Pro" w:cs="Times New Roman" w:hAnsi="Tisa Offc Serif Pro"/>
          <w:sz w:val="22"/>
          <w:szCs w:val="22"/>
        </w:rPr>
        <w:t xml:space="preserve"> est descendu avec eux dans l’exil, comme l’ont dit nos Sages : « Partout où ils ont été exilés, la Chekhina était avec eux.</w:t>
      </w:r>
      <w:r>
        <w:rPr>
          <w:rStyle w:val="style38"/>
          <w:rFonts w:ascii="Tisa Offc Serif Pro" w:cs="Times New Roman" w:hAnsi="Tisa Offc Serif Pro"/>
          <w:sz w:val="22"/>
          <w:szCs w:val="22"/>
        </w:rPr>
        <w:footnoteReference w:id="32"/>
      </w:r>
      <w:r>
        <w:rPr>
          <w:rFonts w:ascii="Tisa Offc Serif Pro" w:cs="Times New Roman" w:hAnsi="Tisa Offc Serif Pro"/>
          <w:sz w:val="22"/>
          <w:szCs w:val="22"/>
        </w:rPr>
        <w:t>» Non seulement Il est présent avec eux, mais Il ressent leur souffrance, comme il est écrit : « Dans toutes leurs souffrances, Il souffre avec eux »</w:t>
      </w:r>
      <w:r>
        <w:rPr>
          <w:rStyle w:val="style38"/>
          <w:rFonts w:ascii="Tisa Offc Serif Pro" w:cs="Times New Roman" w:hAnsi="Tisa Offc Serif Pro"/>
          <w:sz w:val="22"/>
          <w:szCs w:val="22"/>
        </w:rPr>
        <w:footnoteReference w:id="33"/>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On pourrait penser</w:t>
      </w:r>
      <w:r>
        <w:rPr>
          <w:rStyle w:val="style38"/>
          <w:rFonts w:ascii="Tisa Offc Serif Pro" w:cs="Times New Roman" w:hAnsi="Tisa Offc Serif Pro"/>
          <w:sz w:val="22"/>
          <w:szCs w:val="22"/>
        </w:rPr>
        <w:footnoteReference w:id="34"/>
      </w:r>
      <w:r>
        <w:rPr>
          <w:rFonts w:ascii="Tisa Offc Serif Pro" w:cs="Times New Roman" w:hAnsi="Tisa Offc Serif Pro"/>
          <w:sz w:val="22"/>
          <w:szCs w:val="22"/>
          <w:lang w:val="en-US"/>
        </w:rPr>
        <w:t xml:space="preserve"> </w:t>
      </w:r>
      <w:r>
        <w:rPr>
          <w:rFonts w:ascii="Tisa Offc Serif Pro" w:cs="Times New Roman" w:hAnsi="Tisa Offc Serif Pro"/>
          <w:sz w:val="22"/>
          <w:szCs w:val="22"/>
        </w:rPr>
        <w:t xml:space="preserve">que bien que </w:t>
      </w:r>
      <w:r>
        <w:rPr>
          <w:rFonts w:cs="Times New Roman" w:hAnsi="Tisa Offc Serif Pro"/>
          <w:sz w:val="22"/>
          <w:szCs w:val="22"/>
          <w:lang w:val="en-US"/>
        </w:rPr>
        <w:t>D.ieu</w:t>
      </w:r>
      <w:r>
        <w:rPr>
          <w:rFonts w:ascii="Tisa Offc Serif Pro" w:cs="Times New Roman" w:hAnsi="Tisa Offc Serif Pro"/>
          <w:sz w:val="22"/>
          <w:szCs w:val="22"/>
        </w:rPr>
        <w:t xml:space="preserve"> accompagne </w:t>
      </w:r>
      <w:r>
        <w:rPr>
          <w:rFonts w:ascii="Tisa Offc Serif Pro" w:cs="Times New Roman" w:hAnsi="Tisa Offc Serif Pro"/>
          <w:sz w:val="22"/>
          <w:szCs w:val="22"/>
          <w:lang w:val="en-US"/>
        </w:rPr>
        <w:t xml:space="preserve">les Juifs </w:t>
      </w:r>
      <w:r>
        <w:rPr>
          <w:rFonts w:ascii="Tisa Offc Serif Pro" w:cs="Times New Roman" w:hAnsi="Tisa Offc Serif Pro"/>
          <w:sz w:val="22"/>
          <w:szCs w:val="22"/>
        </w:rPr>
        <w:t xml:space="preserve">en exil, Il reste dans un état de « liberté » (par rapport à leur condition). Mais Rachi enseigne que ce n’est pas le cas. </w:t>
      </w:r>
      <w:r>
        <w:rPr>
          <w:rFonts w:cs="Times New Roman" w:hAnsi="Tisa Offc Serif Pro"/>
          <w:sz w:val="22"/>
          <w:szCs w:val="22"/>
          <w:lang w:val="en-US"/>
        </w:rPr>
        <w:t>D.ieu</w:t>
      </w:r>
      <w:r>
        <w:rPr>
          <w:rFonts w:ascii="Tisa Offc Serif Pro" w:cs="Times New Roman" w:hAnsi="Tisa Offc Serif Pro"/>
          <w:sz w:val="22"/>
          <w:szCs w:val="22"/>
        </w:rPr>
        <w:t xml:space="preserve"> Lui-même est en exil, au même titre que le peuple </w:t>
      </w:r>
      <w:r>
        <w:rPr>
          <w:rFonts w:ascii="Tisa Offc Serif Pro" w:cs="Times New Roman" w:hAnsi="Tisa Offc Serif Pro"/>
          <w:sz w:val="22"/>
          <w:szCs w:val="22"/>
          <w:lang w:val="en-US"/>
        </w:rPr>
        <w:t>juif</w:t>
      </w:r>
      <w:r>
        <w:rPr>
          <w:rFonts w:cs="Times New Roman" w:hAnsi="Tisa Offc Serif Pro"/>
          <w:sz w:val="22"/>
          <w:szCs w:val="22"/>
          <w:lang w:val="en-US"/>
        </w:rPr>
        <w:t xml:space="preserve">. </w:t>
      </w:r>
      <w:r>
        <w:rPr>
          <w:rFonts w:ascii="Tisa Offc Serif Pro" w:cs="Times New Roman" w:hAnsi="Tisa Offc Serif Pro"/>
          <w:sz w:val="22"/>
          <w:szCs w:val="22"/>
        </w:rPr>
        <w:t xml:space="preserve">Et dans ses propres mots : «La Chekhina réside avec </w:t>
      </w:r>
      <w:r>
        <w:rPr>
          <w:rFonts w:ascii="Tisa Offc Serif Pro" w:cs="Times New Roman" w:hAnsi="Tisa Offc Serif Pro"/>
          <w:sz w:val="22"/>
          <w:szCs w:val="22"/>
          <w:lang w:val="en-US"/>
        </w:rPr>
        <w:t xml:space="preserve">le peuple juif </w:t>
      </w:r>
      <w:r>
        <w:rPr>
          <w:rFonts w:ascii="Tisa Offc Serif Pro" w:cs="Times New Roman" w:hAnsi="Tisa Offc Serif Pro"/>
          <w:sz w:val="22"/>
          <w:szCs w:val="22"/>
        </w:rPr>
        <w:t>dans la détresse de leur exil. »</w:t>
      </w:r>
      <w:r>
        <w:rPr>
          <w:rStyle w:val="style38"/>
          <w:rFonts w:ascii="Tisa Offc Serif Pro" w:cs="Times New Roman" w:hAnsi="Tisa Offc Serif Pro"/>
          <w:sz w:val="22"/>
          <w:szCs w:val="22"/>
        </w:rPr>
        <w:footnoteReference w:id="35"/>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Cela signifie </w:t>
      </w:r>
      <w:r>
        <w:rPr>
          <w:rFonts w:ascii="Tisa Offc Serif Pro" w:cs="Times New Roman" w:hAnsi="Tisa Offc Serif Pro"/>
          <w:sz w:val="22"/>
          <w:szCs w:val="22"/>
          <w:lang w:val="en-US"/>
        </w:rPr>
        <w:t>q</w:t>
      </w:r>
      <w:r>
        <w:rPr>
          <w:rFonts w:cs="Times New Roman" w:hAnsi="Tisa Offc Serif Pro"/>
          <w:sz w:val="22"/>
          <w:szCs w:val="22"/>
          <w:lang w:val="en-US"/>
        </w:rPr>
        <w:t xml:space="preserve">ue D.ieu </w:t>
      </w:r>
      <w:r>
        <w:rPr>
          <w:rFonts w:ascii="Tisa Offc Serif Pro" w:cs="Times New Roman" w:hAnsi="Tisa Offc Serif Pro"/>
          <w:sz w:val="22"/>
          <w:szCs w:val="22"/>
        </w:rPr>
        <w:t xml:space="preserve">est en exil avec eux et qu’Il subit, Lui aussi, les souffrances qu’endurent </w:t>
      </w:r>
      <w:r>
        <w:rPr>
          <w:rFonts w:ascii="Tisa Offc Serif Pro" w:cs="Times New Roman" w:hAnsi="Tisa Offc Serif Pro"/>
          <w:sz w:val="22"/>
          <w:szCs w:val="22"/>
          <w:lang w:val="en-US"/>
        </w:rPr>
        <w:t>le peuple juif</w:t>
      </w:r>
      <w:r>
        <w:rPr>
          <w:rStyle w:val="style38"/>
          <w:rFonts w:ascii="Tisa Offc Serif Pro" w:cs="Times New Roman" w:hAnsi="Tisa Offc Serif Pro"/>
          <w:sz w:val="22"/>
          <w:szCs w:val="22"/>
          <w:lang w:val="en-US"/>
        </w:rPr>
        <w:footnoteReference w:id="36"/>
      </w:r>
      <w:r>
        <w:rPr>
          <w:rFonts w:ascii="Tisa Offc Serif Pro" w:cs="Times New Roman" w:hAnsi="Tisa Offc Serif Pro"/>
          <w:sz w:val="22"/>
          <w:szCs w:val="22"/>
          <w:lang w:val="en-US"/>
        </w:rPr>
        <w: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Lors d’un </w:t>
      </w:r>
      <w:r>
        <w:rPr>
          <w:rFonts w:ascii="Tisa Offc Serif Pro" w:cs="Times New Roman" w:hAnsi="Tisa Offc Serif Pro"/>
          <w:sz w:val="22"/>
          <w:szCs w:val="22"/>
          <w:lang w:val="en-US"/>
        </w:rPr>
        <w:t>Fa</w:t>
      </w:r>
      <w:r>
        <w:rPr>
          <w:rFonts w:ascii="Tisa Offc Serif Pro" w:cs="Times New Roman" w:hAnsi="Tisa Offc Serif Pro"/>
          <w:sz w:val="22"/>
          <w:szCs w:val="22"/>
        </w:rPr>
        <w:t>rbrenguen (rassemblement ’Hassidique), le Rabbi a parlé de la notion de « Chekhina en exil » et a dit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On ne doit pas voir cela uniquement comme une métaphore ou une simple idée rassurante. Ce concept est mentionné dans la Torat Emet (la Torah de vérité) : lorsqu’un Juif se trouve en exil, il emporte avec lui la Chekhina dans cet exil, ce qui signifie qu’il entraîne avec lui une ‘partie de l’essence divine</w:t>
      </w:r>
      <w:r>
        <w:rPr>
          <w:rStyle w:val="style38"/>
          <w:rFonts w:ascii="Tisa Offc Serif Pro" w:cs="Times New Roman" w:hAnsi="Tisa Offc Serif Pro"/>
          <w:sz w:val="22"/>
          <w:szCs w:val="22"/>
        </w:rPr>
        <w:footnoteReference w:id="37"/>
      </w:r>
      <w:r>
        <w:rPr>
          <w:rFonts w:ascii="Tisa Offc Serif Pro" w:cs="Times New Roman" w:hAnsi="Tisa Offc Serif Pro"/>
          <w:sz w:val="22"/>
          <w:szCs w:val="22"/>
        </w:rPr>
        <w:t>’</w:t>
      </w:r>
      <w:r>
        <w:rPr>
          <w:rFonts w:ascii="Tisa Offc Serif Pro" w:cs="Times New Roman" w:hAnsi="Tisa Offc Serif Pro"/>
          <w:sz w:val="22"/>
          <w:szCs w:val="22"/>
          <w:lang w:val="en-US"/>
        </w:rPr>
        <w:t>, sa Nechama</w:t>
      </w:r>
      <w:r>
        <w:rPr>
          <w:rFonts w:ascii="Tisa Offc Serif Pro" w:cs="Times New Roman" w:hAnsi="Tisa Offc Serif Pro"/>
          <w:sz w:val="22"/>
          <w:szCs w:val="22"/>
        </w:rPr>
        <w:t>.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Autrement dit, lorsqu’un Juif est absorbé par les préoccupations matérielles de ce monde, il doit savoir qu’en agissant ainsi, il emmène avec lui D.ieu</w:t>
      </w:r>
      <w:r>
        <w:rPr>
          <w:rFonts w:ascii="Tisa Offc Serif Pro" w:cs="Times New Roman" w:hAnsi="Tisa Offc Serif Pro"/>
          <w:sz w:val="22"/>
          <w:szCs w:val="22"/>
          <w:lang w:val="en-US"/>
        </w:rPr>
        <w:t xml:space="preserve"> lui-même</w:t>
      </w:r>
      <w:r>
        <w:rPr>
          <w:rFonts w:ascii="Tisa Offc Serif Pro" w:cs="Times New Roman" w:hAnsi="Tisa Offc Serif Pro"/>
          <w:sz w:val="22"/>
          <w:szCs w:val="22"/>
        </w:rPr>
        <w:t> ! Et lors de cette même réunion, le Rabbi ajouta : « Ainsi, rien que par simple humanité (« </w:t>
      </w:r>
      <w:r>
        <w:rPr>
          <w:rFonts w:ascii="Tisa Offc Serif Pro" w:cs="Times New Roman" w:hAnsi="Tisa Offc Serif Pro"/>
          <w:sz w:val="22"/>
          <w:szCs w:val="22"/>
          <w:lang w:val="en-US"/>
        </w:rPr>
        <w:t>Me</w:t>
      </w:r>
      <w:r>
        <w:rPr>
          <w:rFonts w:ascii="Tisa Offc Serif Pro" w:cs="Times New Roman" w:hAnsi="Tisa Offc Serif Pro"/>
          <w:sz w:val="22"/>
          <w:szCs w:val="22"/>
        </w:rPr>
        <w:t>ntschl</w:t>
      </w:r>
      <w:r>
        <w:rPr>
          <w:rFonts w:ascii="Tisa Offc Serif Pro" w:cs="Times New Roman" w:hAnsi="Tisa Offc Serif Pro"/>
          <w:sz w:val="22"/>
          <w:szCs w:val="22"/>
          <w:lang w:val="en-US"/>
        </w:rPr>
        <w:t>ec</w:t>
      </w:r>
      <w:r>
        <w:rPr>
          <w:rFonts w:ascii="Tisa Offc Serif Pro" w:cs="Times New Roman" w:hAnsi="Tisa Offc Serif Pro"/>
          <w:sz w:val="22"/>
          <w:szCs w:val="22"/>
        </w:rPr>
        <w:t>hk</w:t>
      </w:r>
      <w:r>
        <w:rPr>
          <w:rFonts w:ascii="Tisa Offc Serif Pro" w:cs="Times New Roman" w:hAnsi="Tisa Offc Serif Pro"/>
          <w:sz w:val="22"/>
          <w:szCs w:val="22"/>
          <w:lang w:val="en-US"/>
        </w:rPr>
        <w:t>ai</w:t>
      </w:r>
      <w:r>
        <w:rPr>
          <w:rFonts w:ascii="Tisa Offc Serif Pro" w:cs="Times New Roman" w:hAnsi="Tisa Offc Serif Pro"/>
          <w:sz w:val="22"/>
          <w:szCs w:val="22"/>
        </w:rPr>
        <w:t>t ») – sans parler de crainte du Ciel (« </w:t>
      </w:r>
      <w:r>
        <w:rPr>
          <w:rFonts w:ascii="Tisa Offc Serif Pro" w:cs="Times New Roman" w:hAnsi="Tisa Offc Serif Pro"/>
          <w:sz w:val="22"/>
          <w:szCs w:val="22"/>
          <w:lang w:val="en-US"/>
        </w:rPr>
        <w:t>Frou</w:t>
      </w:r>
      <w:r>
        <w:rPr>
          <w:rFonts w:ascii="Tisa Offc Serif Pro" w:cs="Times New Roman" w:hAnsi="Tisa Offc Serif Pro"/>
          <w:sz w:val="22"/>
          <w:szCs w:val="22"/>
        </w:rPr>
        <w:t>mk</w:t>
      </w:r>
      <w:r>
        <w:rPr>
          <w:rFonts w:ascii="Tisa Offc Serif Pro" w:cs="Times New Roman" w:hAnsi="Tisa Offc Serif Pro"/>
          <w:sz w:val="22"/>
          <w:szCs w:val="22"/>
          <w:lang w:val="en-US"/>
        </w:rPr>
        <w:t>a</w:t>
      </w:r>
      <w:r>
        <w:rPr>
          <w:rFonts w:ascii="Tisa Offc Serif Pro" w:cs="Times New Roman" w:hAnsi="Tisa Offc Serif Pro"/>
          <w:sz w:val="22"/>
          <w:szCs w:val="22"/>
        </w:rPr>
        <w:t>it ») – une personne renoncerait même à son doux sommeil (« </w:t>
      </w:r>
      <w:r>
        <w:rPr>
          <w:rFonts w:ascii="Tisa Offc Serif Pro" w:cs="Times New Roman" w:hAnsi="Tisa Offc Serif Pro"/>
          <w:sz w:val="22"/>
          <w:szCs w:val="22"/>
          <w:lang w:val="en-US"/>
        </w:rPr>
        <w:t>G</w:t>
      </w:r>
      <w:r>
        <w:rPr>
          <w:rFonts w:ascii="Tisa Offc Serif Pro" w:cs="Times New Roman" w:hAnsi="Tisa Offc Serif Pro"/>
          <w:sz w:val="22"/>
          <w:szCs w:val="22"/>
        </w:rPr>
        <w:t>e</w:t>
      </w:r>
      <w:r>
        <w:rPr>
          <w:rFonts w:ascii="Tisa Offc Serif Pro" w:cs="Times New Roman" w:hAnsi="Tisa Offc Serif Pro"/>
          <w:sz w:val="22"/>
          <w:szCs w:val="22"/>
          <w:lang w:val="en-US"/>
        </w:rPr>
        <w:t>c</w:t>
      </w:r>
      <w:r>
        <w:rPr>
          <w:rFonts w:ascii="Tisa Offc Serif Pro" w:cs="Times New Roman" w:hAnsi="Tisa Offc Serif Pro"/>
          <w:sz w:val="22"/>
          <w:szCs w:val="22"/>
        </w:rPr>
        <w:t>hmak</w:t>
      </w:r>
      <w:r>
        <w:rPr>
          <w:rFonts w:ascii="Tisa Offc Serif Pro" w:cs="Times New Roman" w:hAnsi="Tisa Offc Serif Pro"/>
          <w:sz w:val="22"/>
          <w:szCs w:val="22"/>
          <w:lang w:val="en-US"/>
        </w:rPr>
        <w:t>e</w:t>
      </w:r>
      <w:r>
        <w:rPr>
          <w:rFonts w:ascii="Tisa Offc Serif Pro" w:cs="Times New Roman" w:hAnsi="Tisa Offc Serif Pro"/>
          <w:sz w:val="22"/>
          <w:szCs w:val="22"/>
        </w:rPr>
        <w:t xml:space="preserve">n </w:t>
      </w:r>
      <w:r>
        <w:rPr>
          <w:rFonts w:ascii="Tisa Offc Serif Pro" w:cs="Times New Roman" w:hAnsi="Tisa Offc Serif Pro"/>
          <w:sz w:val="22"/>
          <w:szCs w:val="22"/>
          <w:lang w:val="en-US"/>
        </w:rPr>
        <w:t>Chlo</w:t>
      </w:r>
      <w:r>
        <w:rPr>
          <w:rFonts w:ascii="Tisa Offc Serif Pro" w:cs="Times New Roman" w:hAnsi="Tisa Offc Serif Pro"/>
          <w:sz w:val="22"/>
          <w:szCs w:val="22"/>
        </w:rPr>
        <w:t>f ») lorsqu’elle se couche sur un oreiller (« </w:t>
      </w:r>
      <w:r>
        <w:rPr>
          <w:rFonts w:ascii="Tisa Offc Serif Pro" w:cs="Times New Roman" w:hAnsi="Tisa Offc Serif Pro"/>
          <w:sz w:val="22"/>
          <w:szCs w:val="22"/>
          <w:lang w:val="en-US"/>
        </w:rPr>
        <w:t>Kichen</w:t>
      </w:r>
      <w:r>
        <w:rPr>
          <w:rFonts w:ascii="Tisa Offc Serif Pro" w:cs="Times New Roman" w:hAnsi="Tisa Offc Serif Pro"/>
          <w:sz w:val="22"/>
          <w:szCs w:val="22"/>
        </w:rPr>
        <w:t xml:space="preserve"> ») fait de dollars (et c’est pour cela qu’elle veut dormir, pour ne pas être perturbée par la venue du Machia’h, qui pourrait interférer avec son plaisir de profiter de ces dollars). On lui dit : Aie pitié de D.ieu ! La </w:t>
      </w:r>
      <w:r>
        <w:rPr>
          <w:rFonts w:ascii="Tisa Offc Serif Pro" w:cs="Times New Roman" w:hAnsi="Tisa Offc Serif Pro"/>
          <w:sz w:val="22"/>
          <w:szCs w:val="22"/>
          <w:lang w:val="en-US"/>
        </w:rPr>
        <w:t>C</w:t>
      </w:r>
      <w:r>
        <w:rPr>
          <w:rFonts w:ascii="Tisa Offc Serif Pro" w:cs="Times New Roman" w:hAnsi="Tisa Offc Serif Pro"/>
          <w:sz w:val="22"/>
          <w:szCs w:val="22"/>
        </w:rPr>
        <w:t>hekhina est avec toi en tout lieu – que ce soit lorsque tu vas à la banque, ou lorsque tu es assis à l’arrière d’un chauffeur (« </w:t>
      </w:r>
      <w:r>
        <w:rPr>
          <w:rFonts w:ascii="Tisa Offc Serif Pro" w:cs="Times New Roman" w:hAnsi="Tisa Offc Serif Pro"/>
          <w:sz w:val="22"/>
          <w:szCs w:val="22"/>
          <w:lang w:val="en-US"/>
        </w:rPr>
        <w:t>Zits Ou</w:t>
      </w:r>
      <w:r>
        <w:rPr>
          <w:rFonts w:ascii="Tisa Offc Serif Pro" w:cs="Times New Roman" w:hAnsi="Tisa Offc Serif Pro"/>
          <w:sz w:val="22"/>
          <w:szCs w:val="22"/>
        </w:rPr>
        <w:t xml:space="preserve">nter </w:t>
      </w:r>
      <w:r>
        <w:rPr>
          <w:rFonts w:ascii="Tisa Offc Serif Pro" w:cs="Times New Roman" w:hAnsi="Tisa Offc Serif Pro"/>
          <w:sz w:val="22"/>
          <w:szCs w:val="22"/>
          <w:lang w:val="en-US"/>
        </w:rPr>
        <w:t>D</w:t>
      </w:r>
      <w:r>
        <w:rPr>
          <w:rFonts w:ascii="Tisa Offc Serif Pro" w:cs="Times New Roman" w:hAnsi="Tisa Offc Serif Pro"/>
          <w:sz w:val="22"/>
          <w:szCs w:val="22"/>
        </w:rPr>
        <w:t xml:space="preserve">em </w:t>
      </w:r>
      <w:r>
        <w:rPr>
          <w:rFonts w:ascii="Tisa Offc Serif Pro" w:cs="Times New Roman" w:hAnsi="Tisa Offc Serif Pro"/>
          <w:sz w:val="22"/>
          <w:szCs w:val="22"/>
          <w:lang w:val="en-US"/>
        </w:rPr>
        <w:t>D</w:t>
      </w:r>
      <w:r>
        <w:rPr>
          <w:rFonts w:ascii="Tisa Offc Serif Pro" w:cs="Times New Roman" w:hAnsi="Tisa Offc Serif Pro"/>
          <w:sz w:val="22"/>
          <w:szCs w:val="22"/>
        </w:rPr>
        <w:t>river ») et que tu te délectes de plaisirs futiles. D.ieu, Lui aussi, est avec toi, comme s’Il partageait ta situation.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Et il est évident que, lorsqu’une personne prend conscience que ses actions sont liées à la délivrance de D.ieu de l’exil, ne serait-ce qu’un instant plus tôt, si elle possède un peu d’humanité (« </w:t>
      </w:r>
      <w:r>
        <w:rPr>
          <w:rFonts w:ascii="Tisa Offc Serif Pro" w:cs="Times New Roman" w:hAnsi="Tisa Offc Serif Pro"/>
          <w:sz w:val="22"/>
          <w:szCs w:val="22"/>
          <w:lang w:val="en-US"/>
        </w:rPr>
        <w:t>Me</w:t>
      </w:r>
      <w:r>
        <w:rPr>
          <w:rFonts w:ascii="Tisa Offc Serif Pro" w:cs="Times New Roman" w:hAnsi="Tisa Offc Serif Pro"/>
          <w:sz w:val="22"/>
          <w:szCs w:val="22"/>
        </w:rPr>
        <w:t>ntschl</w:t>
      </w:r>
      <w:r>
        <w:rPr>
          <w:rFonts w:ascii="Tisa Offc Serif Pro" w:cs="Times New Roman" w:hAnsi="Tisa Offc Serif Pro"/>
          <w:sz w:val="22"/>
          <w:szCs w:val="22"/>
          <w:lang w:val="en-US"/>
        </w:rPr>
        <w:t>e</w:t>
      </w:r>
      <w:r>
        <w:rPr>
          <w:rFonts w:ascii="Tisa Offc Serif Pro" w:cs="Times New Roman" w:hAnsi="Tisa Offc Serif Pro"/>
          <w:sz w:val="22"/>
          <w:szCs w:val="22"/>
        </w:rPr>
        <w:t>chk</w:t>
      </w:r>
      <w:r>
        <w:rPr>
          <w:rFonts w:ascii="Tisa Offc Serif Pro" w:cs="Times New Roman" w:hAnsi="Tisa Offc Serif Pro"/>
          <w:sz w:val="22"/>
          <w:szCs w:val="22"/>
          <w:lang w:val="en-US"/>
        </w:rPr>
        <w:t>a</w:t>
      </w:r>
      <w:r>
        <w:rPr>
          <w:rFonts w:ascii="Tisa Offc Serif Pro" w:cs="Times New Roman" w:hAnsi="Tisa Offc Serif Pro"/>
          <w:sz w:val="22"/>
          <w:szCs w:val="22"/>
        </w:rPr>
        <w:t>it »), elle renoncera à son sommeil agréable («</w:t>
      </w:r>
      <w:r>
        <w:rPr>
          <w:rFonts w:ascii="Tisa Offc Serif Pro" w:cs="Times New Roman" w:hAnsi="Tisa Offc Serif Pro"/>
          <w:sz w:val="22"/>
          <w:szCs w:val="22"/>
          <w:lang w:val="en-US"/>
        </w:rPr>
        <w:t xml:space="preserve"> Gech</w:t>
      </w:r>
      <w:r>
        <w:rPr>
          <w:rFonts w:ascii="Tisa Offc Serif Pro" w:cs="Times New Roman" w:hAnsi="Tisa Offc Serif Pro"/>
          <w:sz w:val="22"/>
          <w:szCs w:val="22"/>
        </w:rPr>
        <w:t>mak</w:t>
      </w:r>
      <w:r>
        <w:rPr>
          <w:rFonts w:ascii="Tisa Offc Serif Pro" w:cs="Times New Roman" w:hAnsi="Tisa Offc Serif Pro"/>
          <w:sz w:val="22"/>
          <w:szCs w:val="22"/>
          <w:lang w:val="en-US"/>
        </w:rPr>
        <w:t>en</w:t>
      </w:r>
      <w:r>
        <w:rPr>
          <w:rFonts w:ascii="Tisa Offc Serif Pro" w:cs="Times New Roman" w:hAnsi="Tisa Offc Serif Pro"/>
          <w:sz w:val="22"/>
          <w:szCs w:val="22"/>
        </w:rPr>
        <w:t xml:space="preserve"> </w:t>
      </w:r>
      <w:r>
        <w:rPr>
          <w:rFonts w:ascii="Tisa Offc Serif Pro" w:cs="Times New Roman" w:hAnsi="Tisa Offc Serif Pro"/>
          <w:sz w:val="22"/>
          <w:szCs w:val="22"/>
          <w:lang w:val="en-US"/>
        </w:rPr>
        <w:t>Chlo</w:t>
      </w:r>
      <w:r>
        <w:rPr>
          <w:rFonts w:ascii="Tisa Offc Serif Pro" w:cs="Times New Roman" w:hAnsi="Tisa Offc Serif Pro"/>
          <w:sz w:val="22"/>
          <w:szCs w:val="22"/>
        </w:rPr>
        <w:t>f ») et fera tout ce qui est en son pouvoir pour être un Juif vivant (« </w:t>
      </w:r>
      <w:r>
        <w:rPr>
          <w:rFonts w:ascii="Tisa Offc Serif Pro" w:cs="Times New Roman" w:hAnsi="Tisa Offc Serif Pro"/>
          <w:sz w:val="22"/>
          <w:szCs w:val="22"/>
          <w:lang w:val="en-US"/>
        </w:rPr>
        <w:t>A</w:t>
      </w:r>
      <w:r>
        <w:rPr>
          <w:rFonts w:ascii="Tisa Offc Serif Pro" w:cs="Times New Roman" w:hAnsi="Tisa Offc Serif Pro"/>
          <w:sz w:val="22"/>
          <w:szCs w:val="22"/>
        </w:rPr>
        <w:t xml:space="preserve"> </w:t>
      </w:r>
      <w:r>
        <w:rPr>
          <w:rFonts w:ascii="Tisa Offc Serif Pro" w:cs="Times New Roman" w:hAnsi="Tisa Offc Serif Pro"/>
          <w:sz w:val="22"/>
          <w:szCs w:val="22"/>
          <w:lang w:val="en-US"/>
        </w:rPr>
        <w:t>Le</w:t>
      </w:r>
      <w:r>
        <w:rPr>
          <w:rFonts w:ascii="Tisa Offc Serif Pro" w:cs="Times New Roman" w:hAnsi="Tisa Offc Serif Pro"/>
          <w:sz w:val="22"/>
          <w:szCs w:val="22"/>
        </w:rPr>
        <w:t>b</w:t>
      </w:r>
      <w:r>
        <w:rPr>
          <w:rFonts w:ascii="Tisa Offc Serif Pro" w:cs="Times New Roman" w:hAnsi="Tisa Offc Serif Pro"/>
          <w:sz w:val="22"/>
          <w:szCs w:val="22"/>
          <w:lang w:val="en-US"/>
        </w:rPr>
        <w:t>e</w:t>
      </w:r>
      <w:r>
        <w:rPr>
          <w:rFonts w:ascii="Tisa Offc Serif Pro" w:cs="Times New Roman" w:hAnsi="Tisa Offc Serif Pro"/>
          <w:sz w:val="22"/>
          <w:szCs w:val="22"/>
        </w:rPr>
        <w:t>diker »), à travers la “Torat</w:t>
      </w:r>
      <w:r>
        <w:rPr>
          <w:rFonts w:ascii="Tisa Offc Serif Pro" w:cs="Times New Roman" w:hAnsi="Tisa Offc Serif Pro"/>
          <w:sz w:val="22"/>
          <w:szCs w:val="22"/>
          <w:lang w:val="en-US"/>
        </w:rPr>
        <w:t xml:space="preserve"> '</w:t>
      </w:r>
      <w:r>
        <w:rPr>
          <w:rFonts w:ascii="Tisa Offc Serif Pro" w:cs="Times New Roman" w:hAnsi="Tisa Offc Serif Pro"/>
          <w:sz w:val="22"/>
          <w:szCs w:val="22"/>
        </w:rPr>
        <w:t xml:space="preserve">Haïm” (la Torah de la vie) et ses </w:t>
      </w:r>
      <w:r>
        <w:rPr>
          <w:rFonts w:ascii="Tisa Offc Serif Pro" w:cs="Times New Roman" w:hAnsi="Tisa Offc Serif Pro"/>
          <w:sz w:val="22"/>
          <w:szCs w:val="22"/>
          <w:lang w:val="en-US"/>
        </w:rPr>
        <w:t>Mitsvot</w:t>
      </w:r>
      <w:r>
        <w:rPr>
          <w:rFonts w:ascii="Tisa Offc Serif Pro" w:cs="Times New Roman" w:hAnsi="Tisa Offc Serif Pro"/>
          <w:sz w:val="22"/>
          <w:szCs w:val="22"/>
        </w:rPr>
        <w:t>, comme il est dit</w:t>
      </w:r>
      <w:r>
        <w:rPr>
          <w:rStyle w:val="style38"/>
          <w:rFonts w:ascii="Tisa Offc Serif Pro" w:cs="Times New Roman" w:hAnsi="Tisa Offc Serif Pro"/>
          <w:sz w:val="22"/>
          <w:szCs w:val="22"/>
        </w:rPr>
        <w:footnoteReference w:id="38"/>
      </w:r>
      <w:r>
        <w:rPr>
          <w:rFonts w:ascii="Tisa Offc Serif Pro" w:cs="Times New Roman" w:hAnsi="Tisa Offc Serif Pro"/>
          <w:sz w:val="22"/>
          <w:szCs w:val="22"/>
        </w:rPr>
        <w:t>: « Vous vivrez par elles.</w:t>
      </w:r>
      <w:r>
        <w:rPr>
          <w:rStyle w:val="style38"/>
          <w:rFonts w:ascii="Tisa Offc Serif Pro" w:cs="Times New Roman" w:hAnsi="Tisa Offc Serif Pro"/>
          <w:sz w:val="22"/>
          <w:szCs w:val="22"/>
        </w:rPr>
        <w:footnoteReference w:id="39"/>
      </w:r>
      <w:r>
        <w:rPr>
          <w:rFonts w:ascii="Tisa Offc Serif Pro" w:cs="Times New Roman" w:hAnsi="Tisa Offc Serif Pro"/>
          <w:sz w:val="22"/>
          <w:szCs w:val="22"/>
        </w:rPr>
        <w:t>» »</w:t>
      </w:r>
    </w:p>
    <w:p>
      <w:pPr>
        <w:pStyle w:val="style0"/>
        <w:spacing w:lineRule="auto" w:line="240"/>
        <w:jc w:val="both"/>
        <w:rPr>
          <w:rFonts w:ascii="Modern Love" w:cs="Times New Roman" w:hAnsi="Modern Love"/>
          <w:color w:val="000000"/>
          <w:sz w:val="22"/>
          <w:szCs w:val="22"/>
        </w:rPr>
      </w:pPr>
      <w:r>
        <w:rPr>
          <w:rFonts w:ascii="Modern Love" w:cs="Times New Roman" w:hAnsi="Modern Love"/>
          <w:color w:val="000000"/>
          <w:sz w:val="22"/>
          <w:szCs w:val="22"/>
        </w:rPr>
        <w:t>Le voilement divin – Hester Panim</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Comment D.ieu est-Il avec nous dans l’exil ? La ’Hassidout explique que l’exil de la </w:t>
      </w:r>
      <w:r>
        <w:rPr>
          <w:rFonts w:ascii="Tisa Offc Serif Pro" w:cs="Times New Roman" w:hAnsi="Tisa Offc Serif Pro"/>
          <w:sz w:val="22"/>
          <w:szCs w:val="22"/>
          <w:lang w:val="en-US"/>
        </w:rPr>
        <w:t>C</w:t>
      </w:r>
      <w:r>
        <w:rPr>
          <w:rFonts w:ascii="Tisa Offc Serif Pro" w:cs="Times New Roman" w:hAnsi="Tisa Offc Serif Pro"/>
          <w:sz w:val="22"/>
          <w:szCs w:val="22"/>
        </w:rPr>
        <w:t>hekhina dans notre monde signifie que la lumière divine est voilée dans la matérialité</w:t>
      </w:r>
      <w:r>
        <w:rPr>
          <w:rFonts w:ascii="Tisa Offc Serif Pro" w:cs="Times New Roman" w:hAnsi="Tisa Offc Serif Pro"/>
          <w:sz w:val="22"/>
          <w:szCs w:val="22"/>
          <w:lang w:val="en-US"/>
        </w:rPr>
        <w:t xml:space="preserve"> qui l'</w:t>
      </w:r>
      <w:r>
        <w:rPr>
          <w:rFonts w:ascii="Tisa Offc Serif Pro" w:cs="Times New Roman" w:hAnsi="Tisa Offc Serif Pro"/>
          <w:sz w:val="22"/>
          <w:szCs w:val="22"/>
        </w:rPr>
        <w:t>obscur</w:t>
      </w:r>
      <w:r>
        <w:rPr>
          <w:rFonts w:cs="Times New Roman" w:hAnsi="Tisa Offc Serif Pro"/>
          <w:sz w:val="22"/>
          <w:szCs w:val="22"/>
          <w:lang w:val="en-US"/>
        </w:rPr>
        <w:t>ci</w:t>
      </w:r>
      <w:r>
        <w:rPr>
          <w:rFonts w:ascii="Tisa Offc Serif Pro" w:cs="Times New Roman" w:hAnsi="Tisa Offc Serif Pro"/>
          <w:sz w:val="22"/>
          <w:szCs w:val="22"/>
          <w:lang w:val="en-US"/>
        </w:rPr>
        <w:t>t et l</w:t>
      </w:r>
      <w:r>
        <w:rPr>
          <w:rFonts w:cs="Times New Roman" w:hAnsi="Tisa Offc Serif Pro"/>
          <w:sz w:val="22"/>
          <w:szCs w:val="22"/>
          <w:lang w:val="en-US"/>
        </w:rPr>
        <w:t>a</w:t>
      </w:r>
      <w:r>
        <w:rPr>
          <w:rFonts w:ascii="Tisa Offc Serif Pro" w:cs="Times New Roman" w:hAnsi="Tisa Offc Serif Pro"/>
          <w:sz w:val="22"/>
          <w:szCs w:val="22"/>
          <w:lang w:val="en-US"/>
        </w:rPr>
        <w:t xml:space="preserve"> cache</w:t>
      </w:r>
      <w:r>
        <w:rPr>
          <w:rFonts w:ascii="Tisa Offc Serif Pro" w:cs="Times New Roman" w:hAnsi="Tisa Offc Serif Pro"/>
          <w:sz w:val="22"/>
          <w:szCs w:val="22"/>
        </w:rPr>
        <w:t>. Comme il est écrit : « Mais Moi, Je cacherai Ma face ce jour-là.</w:t>
      </w:r>
      <w:r>
        <w:rPr>
          <w:rStyle w:val="style38"/>
          <w:rFonts w:ascii="Tisa Offc Serif Pro" w:cs="Times New Roman" w:hAnsi="Tisa Offc Serif Pro"/>
          <w:sz w:val="22"/>
          <w:szCs w:val="22"/>
        </w:rPr>
        <w:footnoteReference w:id="40"/>
      </w:r>
      <w:r>
        <w:rPr>
          <w:rFonts w:ascii="Tisa Offc Serif Pro" w:cs="Times New Roman" w:hAnsi="Tisa Offc Serif Pro"/>
          <w:sz w:val="22"/>
          <w:szCs w:val="22"/>
        </w:rPr>
        <w:t>» Cela entraîne plusieurs conséquences négatives :</w:t>
      </w:r>
    </w:p>
    <w:p>
      <w:pPr>
        <w:pStyle w:val="style179"/>
        <w:numPr>
          <w:ilvl w:val="0"/>
          <w:numId w:val="3"/>
        </w:numPr>
        <w:spacing w:lineRule="auto" w:line="240"/>
        <w:jc w:val="both"/>
        <w:rPr>
          <w:rFonts w:ascii="Tisa Offc Serif Pro" w:cs="Times New Roman" w:hAnsi="Tisa Offc Serif Pro"/>
          <w:b/>
          <w:bCs/>
          <w:sz w:val="22"/>
          <w:szCs w:val="22"/>
        </w:rPr>
      </w:pPr>
      <w:r>
        <w:rPr>
          <w:rFonts w:ascii="Tisa Offc Serif Pro" w:cs="Times New Roman" w:hAnsi="Tisa Offc Serif Pro"/>
          <w:b/>
          <w:bCs/>
          <w:sz w:val="22"/>
          <w:szCs w:val="22"/>
        </w:rPr>
        <w:t>Absence de révélation divine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À l’époque du </w:t>
      </w:r>
      <w:r>
        <w:rPr>
          <w:rFonts w:ascii="Tisa Offc Serif Pro" w:cs="Times New Roman" w:hAnsi="Tisa Offc Serif Pro"/>
          <w:sz w:val="22"/>
          <w:szCs w:val="22"/>
          <w:lang w:val="en-US"/>
        </w:rPr>
        <w:t xml:space="preserve">Beth Hamikdach, </w:t>
      </w:r>
      <w:r>
        <w:rPr>
          <w:rFonts w:ascii="Tisa Offc Serif Pro" w:cs="Times New Roman" w:hAnsi="Tisa Offc Serif Pro"/>
          <w:sz w:val="22"/>
          <w:szCs w:val="22"/>
        </w:rPr>
        <w:t xml:space="preserve">la </w:t>
      </w:r>
      <w:r>
        <w:rPr>
          <w:rFonts w:ascii="Tisa Offc Serif Pro" w:cs="Times New Roman" w:hAnsi="Tisa Offc Serif Pro"/>
          <w:sz w:val="22"/>
          <w:szCs w:val="22"/>
          <w:lang w:val="en-US"/>
        </w:rPr>
        <w:t>C</w:t>
      </w:r>
      <w:r>
        <w:rPr>
          <w:rFonts w:ascii="Tisa Offc Serif Pro" w:cs="Times New Roman" w:hAnsi="Tisa Offc Serif Pro"/>
          <w:sz w:val="22"/>
          <w:szCs w:val="22"/>
        </w:rPr>
        <w:t xml:space="preserve">hekhina résidait de manière visible et tangible dans notre monde inférieur. Chaque jour, dix miracles se produisaient dans le </w:t>
      </w:r>
      <w:r>
        <w:rPr>
          <w:rFonts w:ascii="Tisa Offc Serif Pro" w:cs="Times New Roman" w:hAnsi="Tisa Offc Serif Pro"/>
          <w:sz w:val="22"/>
          <w:szCs w:val="22"/>
          <w:lang w:val="en-US"/>
        </w:rPr>
        <w:t>Beth Hamikdach</w:t>
      </w:r>
      <w:r>
        <w:rPr>
          <w:rFonts w:ascii="Tisa Offc Serif Pro" w:cs="Times New Roman" w:hAnsi="Tisa Offc Serif Pro"/>
          <w:sz w:val="22"/>
          <w:szCs w:val="22"/>
        </w:rPr>
        <w:t>. Chaque Juif qui montait à Jérusalem pour les fêtes percevait et ressentait cette révélation divine, comme le disent nos Sages : « De même qu’ils venaient pour voir, ils venaient pour être vus.</w:t>
      </w:r>
      <w:r>
        <w:rPr>
          <w:rStyle w:val="style38"/>
          <w:rFonts w:ascii="Tisa Offc Serif Pro" w:cs="Times New Roman" w:hAnsi="Tisa Offc Serif Pro"/>
          <w:sz w:val="22"/>
          <w:szCs w:val="22"/>
        </w:rPr>
        <w:footnoteReference w:id="41"/>
      </w:r>
      <w:r>
        <w:rPr>
          <w:rFonts w:ascii="Tisa Offc Serif Pro" w:cs="Times New Roman" w:hAnsi="Tisa Offc Serif Pro"/>
          <w:sz w:val="22"/>
          <w:szCs w:val="22"/>
        </w:rPr>
        <w:t xml:space="preserve">» La lumière et la révélation qui rayonnaient dans le </w:t>
      </w:r>
      <w:r>
        <w:rPr>
          <w:rFonts w:ascii="Tisa Offc Serif Pro" w:cs="Times New Roman" w:hAnsi="Tisa Offc Serif Pro"/>
          <w:sz w:val="22"/>
          <w:szCs w:val="22"/>
          <w:lang w:val="en-US"/>
        </w:rPr>
        <w:t>Beth Hamikdach</w:t>
      </w:r>
      <w:r>
        <w:rPr>
          <w:rFonts w:ascii="Tisa Offc Serif Pro" w:cs="Times New Roman" w:hAnsi="Tisa Offc Serif Pro"/>
          <w:sz w:val="22"/>
          <w:szCs w:val="22"/>
        </w:rPr>
        <w:t xml:space="preserve"> influençaient même le monde entier. Ainsi, les forces du mal (</w:t>
      </w:r>
      <w:r>
        <w:rPr>
          <w:rFonts w:ascii="Tisa Offc Serif Pro" w:cs="Times New Roman" w:hAnsi="Tisa Offc Serif Pro"/>
          <w:sz w:val="22"/>
          <w:szCs w:val="22"/>
          <w:lang w:val="en-US"/>
        </w:rPr>
        <w:t>Kl</w:t>
      </w:r>
      <w:r>
        <w:rPr>
          <w:rFonts w:ascii="Tisa Offc Serif Pro" w:cs="Times New Roman" w:hAnsi="Tisa Offc Serif Pro"/>
          <w:sz w:val="22"/>
          <w:szCs w:val="22"/>
        </w:rPr>
        <w:t>ippot) se dissipaient d’elles-mêmes, et le monde n’était pas aussi obscur ni aussi hostile au service divin.</w:t>
      </w:r>
    </w:p>
    <w:p>
      <w:pPr>
        <w:pStyle w:val="style179"/>
        <w:numPr>
          <w:ilvl w:val="0"/>
          <w:numId w:val="3"/>
        </w:numPr>
        <w:spacing w:lineRule="auto" w:line="240"/>
        <w:jc w:val="both"/>
        <w:rPr>
          <w:rFonts w:ascii="Tisa Offc Serif Pro" w:cs="Times New Roman" w:hAnsi="Tisa Offc Serif Pro"/>
          <w:b/>
          <w:bCs/>
          <w:sz w:val="22"/>
          <w:szCs w:val="22"/>
        </w:rPr>
      </w:pPr>
      <w:r>
        <w:rPr>
          <w:rFonts w:ascii="Tisa Offc Serif Pro" w:cs="Times New Roman" w:hAnsi="Tisa Offc Serif Pro"/>
          <w:b/>
          <w:bCs/>
          <w:sz w:val="22"/>
          <w:szCs w:val="22"/>
        </w:rPr>
        <w:t>L’obscurité de l’exil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Pendant l’exil, D.ieu a retiré Sa révélation de ce monde, ce qui en a fait une époque de dissimulation. Le Juif ne voit ni ne ressent la révélation divine, et les miracles du </w:t>
      </w:r>
      <w:r>
        <w:rPr>
          <w:rFonts w:ascii="Tisa Offc Serif Pro" w:cs="Times New Roman" w:hAnsi="Tisa Offc Serif Pro"/>
          <w:sz w:val="22"/>
          <w:szCs w:val="22"/>
          <w:lang w:val="en-US"/>
        </w:rPr>
        <w:t>Beth Hamikdach</w:t>
      </w:r>
      <w:r>
        <w:rPr>
          <w:rFonts w:ascii="Tisa Offc Serif Pro" w:cs="Times New Roman" w:hAnsi="Tisa Offc Serif Pro"/>
          <w:sz w:val="22"/>
          <w:szCs w:val="22"/>
        </w:rPr>
        <w:t xml:space="preserve"> ont disparu. Par conséquent, à cause de ce voilement, un Juif peut parfois penser, même si ce n’est pas vrai, qu’il est indépendant de D.ieu et qu’il agit sous sa propre autorité, à D.ieu ne plaise</w:t>
      </w:r>
      <w:r>
        <w:rPr>
          <w:rStyle w:val="style38"/>
          <w:rFonts w:ascii="Tisa Offc Serif Pro" w:cs="Times New Roman" w:hAnsi="Tisa Offc Serif Pro"/>
          <w:sz w:val="22"/>
          <w:szCs w:val="22"/>
        </w:rPr>
        <w:footnoteReference w:id="42"/>
      </w:r>
      <w:r>
        <w:rPr>
          <w:rFonts w:ascii="Tisa Offc Serif Pro" w:cs="Times New Roman" w:hAnsi="Tisa Offc Serif Pro"/>
          <w:sz w:val="22"/>
          <w:szCs w:val="22"/>
        </w:rPr>
        <w: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Cet état d’exil, où la révélation de la divinité n’est pas visible, provoque un bouleversement profond chez un Juif, car l’essence même du Juif est le lien intérieur qu’il entretient avec le Créateur. Cela est particulièrement ressenti lorsqu’un Juif médite sur les paroles de nos Sages</w:t>
      </w:r>
      <w:r>
        <w:rPr>
          <w:rStyle w:val="style38"/>
          <w:rFonts w:ascii="Tisa Offc Serif Pro" w:cs="Times New Roman" w:hAnsi="Tisa Offc Serif Pro"/>
          <w:sz w:val="22"/>
          <w:szCs w:val="22"/>
        </w:rPr>
        <w:footnoteReference w:id="43"/>
      </w:r>
      <w:r>
        <w:rPr>
          <w:rFonts w:ascii="Tisa Offc Serif Pro" w:cs="Times New Roman" w:hAnsi="Tisa Offc Serif Pro"/>
          <w:sz w:val="22"/>
          <w:szCs w:val="22"/>
          <w:lang w:val="en-US"/>
        </w:rPr>
        <w:t>:</w:t>
      </w:r>
      <w:r>
        <w:rPr>
          <w:rFonts w:ascii="Tisa Offc Serif Pro" w:cs="Times New Roman" w:hAnsi="Tisa Offc Serif Pro"/>
          <w:sz w:val="22"/>
          <w:szCs w:val="22"/>
        </w:rPr>
        <w:t xml:space="preserve"> « Quiconque n’a pas vu le </w:t>
      </w:r>
      <w:r>
        <w:rPr>
          <w:rFonts w:ascii="Tisa Offc Serif Pro" w:cs="Times New Roman" w:hAnsi="Tisa Offc Serif Pro"/>
          <w:sz w:val="22"/>
          <w:szCs w:val="22"/>
          <w:lang w:val="en-US"/>
        </w:rPr>
        <w:t>Beth Hamikdach</w:t>
      </w:r>
      <w:r>
        <w:rPr>
          <w:rFonts w:ascii="Tisa Offc Serif Pro" w:cs="Times New Roman" w:hAnsi="Tisa Offc Serif Pro"/>
          <w:sz w:val="22"/>
          <w:szCs w:val="22"/>
        </w:rPr>
        <w:t xml:space="preserve"> reconstruit en son temps, c’est comme s’il avait été détruit en son temps. » Cela signifie que la situation d’exil et l’absence de la révélation divine sont absolument intolérables pour lui, non pas comme une simple interprétation de la Torah, mais comme une loi explicite. Il est donc évident que cette situation est insupportable</w:t>
      </w:r>
      <w:r>
        <w:rPr>
          <w:rStyle w:val="style38"/>
          <w:rFonts w:ascii="Tisa Offc Serif Pro" w:cs="Times New Roman" w:hAnsi="Tisa Offc Serif Pro"/>
          <w:sz w:val="22"/>
          <w:szCs w:val="22"/>
        </w:rPr>
        <w:footnoteReference w:id="44"/>
      </w:r>
      <w:r>
        <w:rPr>
          <w:rFonts w:ascii="Tisa Offc Serif Pro" w:cs="Times New Roman" w:hAnsi="Tisa Offc Serif Pro"/>
          <w:sz w:val="22"/>
          <w:szCs w:val="22"/>
        </w:rPr>
        <w:t>.</w:t>
      </w:r>
    </w:p>
    <w:p>
      <w:pPr>
        <w:pStyle w:val="style0"/>
        <w:spacing w:lineRule="auto" w:line="240"/>
        <w:jc w:val="both"/>
        <w:rPr>
          <w:rFonts w:ascii="Tisa Offc Serif Pro" w:cs="Times New Roman" w:hAnsi="Tisa Offc Serif Pro"/>
          <w:b/>
          <w:bCs/>
          <w:sz w:val="22"/>
          <w:szCs w:val="22"/>
        </w:rPr>
      </w:pPr>
      <w:r>
        <w:rPr>
          <w:rFonts w:ascii="Tisa Offc Serif Pro" w:cs="Times New Roman" w:hAnsi="Tisa Offc Serif Pro"/>
          <w:b/>
          <w:bCs/>
          <w:sz w:val="22"/>
          <w:szCs w:val="22"/>
          <w:lang w:val="en-US"/>
        </w:rPr>
        <w:t xml:space="preserve">         3.</w:t>
      </w:r>
      <w:r>
        <w:rPr>
          <w:rFonts w:ascii="Tisa Offc Serif Pro" w:cs="Times New Roman" w:hAnsi="Tisa Offc Serif Pro"/>
          <w:b/>
          <w:bCs/>
          <w:sz w:val="22"/>
          <w:szCs w:val="22"/>
        </w:rPr>
        <w:t>L’influence par des intermédiaires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À l’époque où le </w:t>
      </w:r>
      <w:r>
        <w:rPr>
          <w:rFonts w:ascii="Tisa Offc Serif Pro" w:cs="Times New Roman" w:hAnsi="Tisa Offc Serif Pro"/>
          <w:sz w:val="22"/>
          <w:szCs w:val="22"/>
          <w:lang w:val="en-US"/>
        </w:rPr>
        <w:t xml:space="preserve">Beth Hamikdach </w:t>
      </w:r>
      <w:r>
        <w:rPr>
          <w:rFonts w:ascii="Tisa Offc Serif Pro" w:cs="Times New Roman" w:hAnsi="Tisa Offc Serif Pro"/>
          <w:sz w:val="22"/>
          <w:szCs w:val="22"/>
        </w:rPr>
        <w:t xml:space="preserve">existait, la révélation de la </w:t>
      </w:r>
      <w:r>
        <w:rPr>
          <w:rFonts w:ascii="Tisa Offc Serif Pro" w:cs="Times New Roman" w:hAnsi="Tisa Offc Serif Pro"/>
          <w:sz w:val="22"/>
          <w:szCs w:val="22"/>
          <w:lang w:val="en-US"/>
        </w:rPr>
        <w:t>Chekhina</w:t>
      </w:r>
      <w:r>
        <w:rPr>
          <w:rFonts w:ascii="Tisa Offc Serif Pro" w:cs="Times New Roman" w:hAnsi="Tisa Offc Serif Pro"/>
          <w:sz w:val="22"/>
          <w:szCs w:val="22"/>
        </w:rPr>
        <w:t xml:space="preserve"> au </w:t>
      </w:r>
      <w:r>
        <w:rPr>
          <w:rFonts w:ascii="Tisa Offc Serif Pro" w:cs="Times New Roman" w:hAnsi="Tisa Offc Serif Pro"/>
          <w:sz w:val="22"/>
          <w:szCs w:val="22"/>
          <w:lang w:val="en-US"/>
        </w:rPr>
        <w:t>peuple juif</w:t>
      </w:r>
      <w:r>
        <w:rPr>
          <w:rFonts w:ascii="Tisa Offc Serif Pro" w:cs="Times New Roman" w:hAnsi="Tisa Offc Serif Pro"/>
          <w:sz w:val="22"/>
          <w:szCs w:val="22"/>
        </w:rPr>
        <w:t xml:space="preserve"> se faisait directement, sans passer par des intermédiaires. Les Juifs</w:t>
      </w:r>
      <w:r>
        <w:rPr>
          <w:rFonts w:ascii="Tisa Offc Serif Pro" w:cs="Times New Roman" w:hAnsi="Tisa Offc Serif Pro"/>
          <w:sz w:val="22"/>
          <w:szCs w:val="22"/>
          <w:lang w:val="en-US"/>
        </w:rPr>
        <w:t xml:space="preserve"> </w:t>
      </w:r>
      <w:r>
        <w:rPr>
          <w:rFonts w:ascii="Tisa Offc Serif Pro" w:cs="Times New Roman" w:hAnsi="Tisa Offc Serif Pro"/>
          <w:sz w:val="22"/>
          <w:szCs w:val="22"/>
        </w:rPr>
        <w:t>étaient alors à un niveau spirituel élevé et pouvaient recevoir cette lumière divine sans aide extérieure. Mais en période d’exil, la bénédiction divine parvient au</w:t>
      </w:r>
      <w:r>
        <w:rPr>
          <w:rFonts w:ascii="Tisa Offc Serif Pro" w:cs="Times New Roman" w:hAnsi="Tisa Offc Serif Pro"/>
          <w:sz w:val="22"/>
          <w:szCs w:val="22"/>
          <w:lang w:val="en-US"/>
        </w:rPr>
        <w:t xml:space="preserve"> peuple juif </w:t>
      </w:r>
      <w:r>
        <w:rPr>
          <w:rFonts w:ascii="Tisa Offc Serif Pro" w:cs="Times New Roman" w:hAnsi="Tisa Offc Serif Pro"/>
          <w:sz w:val="22"/>
          <w:szCs w:val="22"/>
        </w:rPr>
        <w:t>par le biais des anges. C’est pourquoi</w:t>
      </w:r>
      <w:r>
        <w:rPr>
          <w:rFonts w:cs="Times New Roman" w:hAnsi="Tisa Offc Serif Pro"/>
          <w:sz w:val="22"/>
          <w:szCs w:val="22"/>
          <w:lang w:val="en-US"/>
        </w:rPr>
        <w:t xml:space="preserve"> l</w:t>
      </w:r>
      <w:r>
        <w:rPr>
          <w:rFonts w:ascii="Tisa Offc Serif Pro" w:cs="Times New Roman" w:hAnsi="Tisa Offc Serif Pro"/>
          <w:sz w:val="22"/>
          <w:szCs w:val="22"/>
        </w:rPr>
        <w:t>orsqu</w:t>
      </w:r>
      <w:r>
        <w:rPr>
          <w:rFonts w:cs="Times New Roman" w:hAnsi="Tisa Offc Serif Pro"/>
          <w:sz w:val="22"/>
          <w:szCs w:val="22"/>
          <w:lang w:val="en-US"/>
        </w:rPr>
        <w:t>e</w:t>
      </w:r>
      <w:r>
        <w:rPr>
          <w:rFonts w:ascii="Tisa Offc Serif Pro" w:cs="Times New Roman" w:hAnsi="Tisa Offc Serif Pro"/>
          <w:sz w:val="22"/>
          <w:szCs w:val="22"/>
        </w:rPr>
        <w:t xml:space="preserve"> le prophète </w:t>
      </w:r>
      <w:r>
        <w:rPr>
          <w:rFonts w:ascii="Tisa Offc Serif Pro" w:cs="Times New Roman" w:hAnsi="Tisa Offc Serif Pro"/>
          <w:sz w:val="22"/>
          <w:szCs w:val="22"/>
          <w:lang w:val="en-US"/>
        </w:rPr>
        <w:t>Yé’hezkel</w:t>
      </w:r>
      <w:r>
        <w:rPr>
          <w:rFonts w:ascii="Tisa Offc Serif Pro" w:cs="Times New Roman" w:hAnsi="Tisa Offc Serif Pro"/>
          <w:sz w:val="22"/>
          <w:szCs w:val="22"/>
        </w:rPr>
        <w:t xml:space="preserve"> se trouvait « en exil</w:t>
      </w:r>
      <w:r>
        <w:rPr>
          <w:rStyle w:val="style38"/>
          <w:rFonts w:ascii="Tisa Offc Serif Pro" w:cs="Times New Roman" w:hAnsi="Tisa Offc Serif Pro"/>
          <w:sz w:val="22"/>
          <w:szCs w:val="22"/>
        </w:rPr>
        <w:footnoteReference w:id="45"/>
      </w:r>
      <w:r>
        <w:rPr>
          <w:rFonts w:ascii="Tisa Offc Serif Pro" w:cs="Times New Roman" w:hAnsi="Tisa Offc Serif Pro"/>
          <w:sz w:val="22"/>
          <w:szCs w:val="22"/>
        </w:rPr>
        <w:t xml:space="preserve"> », il a vu la vision de la « </w:t>
      </w:r>
      <w:r>
        <w:rPr>
          <w:rFonts w:ascii="Tisa Offc Serif Pro" w:cs="Times New Roman" w:hAnsi="Tisa Offc Serif Pro"/>
          <w:sz w:val="22"/>
          <w:szCs w:val="22"/>
          <w:lang w:val="en-US"/>
        </w:rPr>
        <w:t>Merkava</w:t>
      </w:r>
      <w:r>
        <w:rPr>
          <w:rFonts w:ascii="Tisa Offc Serif Pro" w:cs="Times New Roman" w:hAnsi="Tisa Offc Serif Pro"/>
          <w:sz w:val="22"/>
          <w:szCs w:val="22"/>
        </w:rPr>
        <w:t xml:space="preserve"> »</w:t>
      </w:r>
      <w:r>
        <w:rPr>
          <w:rFonts w:ascii="Tisa Offc Serif Pro" w:cs="Times New Roman" w:hAnsi="Tisa Offc Serif Pro"/>
          <w:sz w:val="22"/>
          <w:szCs w:val="22"/>
          <w:lang w:val="en-US"/>
        </w:rPr>
        <w:t>(Charrette céleste)</w:t>
      </w:r>
      <w:r>
        <w:rPr>
          <w:rFonts w:ascii="Tisa Offc Serif Pro" w:cs="Times New Roman" w:hAnsi="Tisa Offc Serif Pro"/>
          <w:sz w:val="22"/>
          <w:szCs w:val="22"/>
        </w:rPr>
        <w:t xml:space="preserve"> sous la forme d’un visage de lion (qui symbolise le camp de l’ange Mikhaël) et d’un visage de taureau (le camp de l’ange Gabriel), car il se trouvait alors dans l’exil</w:t>
      </w:r>
      <w:r>
        <w:rPr>
          <w:rStyle w:val="style38"/>
          <w:rFonts w:ascii="Tisa Offc Serif Pro" w:cs="Times New Roman" w:hAnsi="Tisa Offc Serif Pro"/>
          <w:sz w:val="22"/>
          <w:szCs w:val="22"/>
        </w:rPr>
        <w:footnoteReference w:id="46"/>
      </w:r>
      <w:r>
        <w:rPr>
          <w:rFonts w:ascii="Tisa Offc Serif Pro" w:cs="Times New Roman" w:hAnsi="Tisa Offc Serif Pro"/>
          <w:sz w:val="22"/>
          <w:szCs w:val="22"/>
        </w:rPr>
        <w:t>.</w:t>
      </w:r>
    </w:p>
    <w:p>
      <w:pPr>
        <w:pStyle w:val="style0"/>
        <w:spacing w:lineRule="auto" w:line="240"/>
        <w:jc w:val="both"/>
        <w:rPr>
          <w:rFonts w:ascii="Tisa Offc Serif Pro" w:cs="Times New Roman" w:hAnsi="Tisa Offc Serif Pro"/>
          <w:b/>
          <w:bCs/>
          <w:sz w:val="22"/>
          <w:szCs w:val="22"/>
        </w:rPr>
      </w:pPr>
      <w:r>
        <w:rPr>
          <w:rFonts w:ascii="Tisa Offc Serif Pro" w:cs="Times New Roman" w:hAnsi="Tisa Offc Serif Pro"/>
          <w:b/>
          <w:bCs/>
          <w:sz w:val="22"/>
          <w:szCs w:val="22"/>
          <w:lang w:val="en-US"/>
        </w:rPr>
        <w:t xml:space="preserve">          4.</w:t>
      </w:r>
      <w:r>
        <w:rPr>
          <w:rFonts w:ascii="Tisa Offc Serif Pro" w:cs="Times New Roman" w:hAnsi="Tisa Offc Serif Pro"/>
          <w:b/>
          <w:bCs/>
          <w:sz w:val="22"/>
          <w:szCs w:val="22"/>
        </w:rPr>
        <w:t>Le manque de plaisir dans le service d</w:t>
      </w:r>
      <w:r>
        <w:rPr>
          <w:rFonts w:cs="Times New Roman" w:hAnsi="Tisa Offc Serif Pro"/>
          <w:b/>
          <w:bCs/>
          <w:sz w:val="22"/>
          <w:szCs w:val="22"/>
          <w:lang w:val="en-US"/>
        </w:rPr>
        <w:t xml:space="preserve">e D.ieu </w:t>
      </w:r>
      <w:r>
        <w:rPr>
          <w:rFonts w:ascii="Tisa Offc Serif Pro" w:cs="Times New Roman" w:hAnsi="Tisa Offc Serif Pro"/>
          <w:b/>
          <w:bCs/>
          <w:sz w:val="22"/>
          <w:szCs w:val="22"/>
        </w:rPr>
        <w:t>:</w:t>
      </w:r>
    </w:p>
    <w:p>
      <w:pPr>
        <w:pStyle w:val="style0"/>
        <w:spacing w:lineRule="auto" w:line="240"/>
        <w:jc w:val="both"/>
        <w:rPr>
          <w:rFonts w:ascii="Modern Love" w:cs="Times New Roman" w:hAnsi="Modern Love"/>
          <w:color w:val="000000"/>
          <w:sz w:val="22"/>
          <w:szCs w:val="22"/>
        </w:rPr>
      </w:pPr>
      <w:r>
        <w:rPr>
          <w:rFonts w:ascii="Tisa Offc Serif Pro" w:cs="Times New Roman" w:hAnsi="Tisa Offc Serif Pro"/>
          <w:sz w:val="22"/>
          <w:szCs w:val="22"/>
        </w:rPr>
        <w:t xml:space="preserve">À l’époque du </w:t>
      </w:r>
      <w:r>
        <w:rPr>
          <w:rFonts w:ascii="Tisa Offc Serif Pro" w:cs="Times New Roman" w:hAnsi="Tisa Offc Serif Pro"/>
          <w:sz w:val="22"/>
          <w:szCs w:val="22"/>
          <w:lang w:val="en-US"/>
        </w:rPr>
        <w:t>Beth Hamikdach,</w:t>
      </w:r>
      <w:r>
        <w:rPr>
          <w:rFonts w:ascii="Tisa Offc Serif Pro" w:cs="Times New Roman" w:hAnsi="Tisa Offc Serif Pro"/>
          <w:sz w:val="22"/>
          <w:szCs w:val="22"/>
        </w:rPr>
        <w:t xml:space="preserve"> lorsque la divinité était révélée, les Juifs ressentaient un goût et un immense plaisir dans leur service spirituel, grâce à la grande lumière divine qui rayonnait dans le </w:t>
      </w:r>
      <w:r>
        <w:rPr>
          <w:rFonts w:ascii="Tisa Offc Serif Pro" w:cs="Times New Roman" w:hAnsi="Tisa Offc Serif Pro"/>
          <w:sz w:val="22"/>
          <w:szCs w:val="22"/>
          <w:lang w:val="en-US"/>
        </w:rPr>
        <w:t>Beth Hamikdach</w:t>
      </w:r>
      <w:r>
        <w:rPr>
          <w:rFonts w:ascii="Tisa Offc Serif Pro" w:cs="Times New Roman" w:hAnsi="Tisa Offc Serif Pro"/>
          <w:sz w:val="22"/>
          <w:szCs w:val="22"/>
        </w:rPr>
        <w:t xml:space="preserve">. Ils étaient naturellement attirés par le service de D.ieu. Mais en période d’exil, qui est une époque de dissimulation divine, le service spirituel repose sur </w:t>
      </w:r>
      <w:r>
        <w:rPr>
          <w:rFonts w:cs="Times New Roman" w:hAnsi="Tisa Offc Serif Pro"/>
          <w:sz w:val="22"/>
          <w:szCs w:val="22"/>
          <w:lang w:val="fr-FR"/>
        </w:rPr>
        <w:t xml:space="preserve">« </w:t>
      </w:r>
      <w:r>
        <w:rPr>
          <w:rFonts w:cs="Times New Roman" w:hAnsi="Tisa Offc Serif Pro"/>
          <w:sz w:val="22"/>
          <w:szCs w:val="22"/>
          <w:lang w:val="en-US"/>
        </w:rPr>
        <w:t>la</w:t>
      </w:r>
      <w:r>
        <w:rPr>
          <w:rFonts w:ascii="Tisa Offc Serif Pro" w:cs="Times New Roman" w:hAnsi="Tisa Offc Serif Pro"/>
          <w:sz w:val="22"/>
          <w:szCs w:val="22"/>
        </w:rPr>
        <w:t xml:space="preserve"> force de la persévérance</w:t>
      </w:r>
      <w:r>
        <w:rPr>
          <w:rFonts w:cs="Times New Roman" w:hAnsi="Tisa Offc Serif Pro"/>
          <w:sz w:val="22"/>
          <w:szCs w:val="22"/>
          <w:lang w:val="en-US"/>
        </w:rPr>
        <w:t xml:space="preserve"> </w:t>
      </w:r>
      <w:r>
        <w:rPr>
          <w:rFonts w:cs="Times New Roman" w:hAnsi="Tisa Offc Serif Pro"/>
          <w:sz w:val="22"/>
          <w:szCs w:val="22"/>
          <w:lang w:val="fr-FR"/>
        </w:rPr>
        <w:t xml:space="preserve">» </w:t>
      </w:r>
      <w:r>
        <w:rPr>
          <w:rFonts w:ascii="Tisa Offc Serif Pro" w:cs="Times New Roman" w:hAnsi="Tisa Offc Serif Pro"/>
          <w:sz w:val="22"/>
          <w:szCs w:val="22"/>
          <w:lang w:val="en-US"/>
        </w:rPr>
        <w:t>(Midat Hanetsa'h)</w:t>
      </w:r>
      <w:r>
        <w:rPr>
          <w:rFonts w:ascii="Tisa Offc Serif Pro" w:cs="Times New Roman" w:hAnsi="Tisa Offc Serif Pro"/>
          <w:sz w:val="22"/>
          <w:szCs w:val="22"/>
        </w:rPr>
        <w:t>. Il s’agit de combattre et de surmonter les nombreux obstacles intérieurs et extérieurs qui s’opposent à toute tentative de rapprochement avec D.ieu. En effet, la mesure de la persévérance se manifeste précisément lorsqu’il y a des obstacles et des résistances. Et même lorsqu’une personne ne trouve ni goût ni plaisir dans son service divin, elle persévère au-delà de toute logique et de tout ressenti</w:t>
      </w:r>
      <w:r>
        <w:rPr>
          <w:rStyle w:val="style38"/>
          <w:rFonts w:ascii="Tisa Offc Serif Pro" w:cs="Times New Roman" w:hAnsi="Tisa Offc Serif Pro"/>
          <w:sz w:val="22"/>
          <w:szCs w:val="22"/>
        </w:rPr>
        <w:footnoteReference w:id="47"/>
      </w:r>
      <w:r>
        <w:rPr>
          <w:rFonts w:ascii="Tisa Offc Serif Pro" w:cs="Times New Roman" w:hAnsi="Tisa Offc Serif Pro"/>
          <w:sz w:val="22"/>
          <w:szCs w:val="22"/>
          <w:lang w:val="en-US"/>
        </w:rPr>
        <w:t>.</w:t>
      </w:r>
    </w:p>
    <w:p>
      <w:pPr>
        <w:pStyle w:val="style0"/>
        <w:spacing w:lineRule="auto" w:line="240"/>
        <w:jc w:val="both"/>
        <w:rPr>
          <w:rFonts w:ascii="Modern Love" w:cs="Times New Roman" w:hAnsi="Modern Love"/>
          <w:color w:val="000000"/>
          <w:sz w:val="22"/>
          <w:szCs w:val="22"/>
        </w:rPr>
      </w:pPr>
      <w:r>
        <w:rPr>
          <w:rFonts w:cs="Times New Roman" w:hAnsi="Modern Love"/>
          <w:color w:val="000000"/>
          <w:sz w:val="22"/>
          <w:szCs w:val="22"/>
          <w:lang w:val="fr-FR"/>
        </w:rPr>
        <w:t>​</w:t>
      </w:r>
      <w:r>
        <w:rPr>
          <w:rFonts w:cs="Times New Roman" w:hAnsi="Modern Love"/>
          <w:color w:val="000000"/>
          <w:sz w:val="22"/>
          <w:szCs w:val="22"/>
          <w:lang w:val="en-US"/>
        </w:rPr>
        <w:t xml:space="preserve">En d’autres mots : </w:t>
      </w:r>
      <w:r>
        <w:rPr>
          <w:rFonts w:cs="Times New Roman" w:hAnsi="Modern Love"/>
          <w:color w:val="000000"/>
          <w:sz w:val="22"/>
          <w:szCs w:val="22"/>
          <w:lang w:val="fr-FR"/>
        </w:rPr>
        <w:t>Même en période d'exil, nous pouvons servir Hachem, étudier la Torah et accomplir les Mitsvot. Pourtant, l'immense aspiration à la Délivrance prouve qu'il manque quelque chose de fondamental à notre service actuel. Nous menons des vies entières et bien remplies, tout en sachant que l'essentiel fait défaut.</w:t>
      </w:r>
    </w:p>
    <w:p>
      <w:pPr>
        <w:pStyle w:val="style0"/>
        <w:spacing w:lineRule="auto" w:line="240"/>
        <w:jc w:val="both"/>
        <w:rPr>
          <w:rFonts w:cs="Times New Roman" w:hAnsi="Modern Love"/>
          <w:color w:val="000000"/>
          <w:sz w:val="22"/>
          <w:szCs w:val="22"/>
          <w:lang w:val="fr-FR"/>
        </w:rPr>
      </w:pPr>
      <w:r>
        <w:rPr>
          <w:rFonts w:cs="Times New Roman" w:hAnsi="Modern Love"/>
          <w:color w:val="000000"/>
          <w:sz w:val="22"/>
          <w:szCs w:val="22"/>
          <w:lang w:val="fr-FR"/>
        </w:rPr>
        <w:t>​La ’Hassidout</w:t>
      </w:r>
      <w:r>
        <w:rPr>
          <w:rStyle w:val="style38"/>
        </w:rPr>
        <w:footnoteReference w:id="48"/>
      </w:r>
      <w:r>
        <w:rPr>
          <w:rFonts w:cs="Times New Roman" w:hAnsi="Modern Love"/>
          <w:color w:val="000000"/>
          <w:sz w:val="22"/>
          <w:szCs w:val="22"/>
          <w:lang w:val="fr-FR"/>
        </w:rPr>
        <w:t xml:space="preserve"> éclaire ce concept par une métaphore : la Galout est comparable à une gestation, et la Guéoula à une naissance. Cette image apparaît d'ailleurs dans les textes : les souffrances qui précèdent le Machia’h sont appelées « douleurs de l'enfantement » (’Hevlei Lida)</w:t>
      </w:r>
      <w:r>
        <w:rPr>
          <w:rFonts w:cs="Times New Roman" w:hAnsi="Modern Love"/>
          <w:color w:val="000000"/>
          <w:sz w:val="22"/>
          <w:szCs w:val="22"/>
          <w:lang w:val="en-US"/>
        </w:rPr>
        <w:t>.</w:t>
      </w:r>
    </w:p>
    <w:p>
      <w:pPr>
        <w:pStyle w:val="style0"/>
        <w:spacing w:lineRule="auto" w:line="240"/>
        <w:jc w:val="both"/>
        <w:rPr>
          <w:rFonts w:ascii="Modern Love" w:cs="Times New Roman" w:hAnsi="Modern Love"/>
          <w:color w:val="000000"/>
          <w:sz w:val="22"/>
          <w:szCs w:val="22"/>
        </w:rPr>
      </w:pPr>
      <w:r>
        <w:rPr>
          <w:rFonts w:cs="Times New Roman" w:hAnsi="Modern Love"/>
          <w:color w:val="000000"/>
          <w:sz w:val="22"/>
          <w:szCs w:val="22"/>
          <w:lang w:val="fr-FR"/>
        </w:rPr>
        <w:t>Notre état actuel ressemble à celui d'un fœtus dans le ventre de sa mère. La Gu</w:t>
      </w:r>
      <w:r>
        <w:rPr>
          <w:rFonts w:cs="Times New Roman" w:hAnsi="Modern Love"/>
          <w:color w:val="000000"/>
          <w:sz w:val="22"/>
          <w:szCs w:val="22"/>
          <w:lang w:val="en-US"/>
        </w:rPr>
        <w:t>e</w:t>
      </w:r>
      <w:r>
        <w:rPr>
          <w:rFonts w:cs="Times New Roman" w:hAnsi="Modern Love"/>
          <w:color w:val="000000"/>
          <w:sz w:val="22"/>
          <w:szCs w:val="22"/>
          <w:lang w:val="fr-FR"/>
        </w:rPr>
        <w:t>mara</w:t>
      </w:r>
      <w:r>
        <w:rPr>
          <w:rStyle w:val="style38"/>
        </w:rPr>
        <w:footnoteReference w:id="49"/>
      </w:r>
      <w:r>
        <w:rPr>
          <w:rFonts w:cs="Times New Roman" w:hAnsi="Modern Love"/>
          <w:color w:val="000000"/>
          <w:sz w:val="22"/>
          <w:szCs w:val="22"/>
          <w:lang w:val="fr-FR"/>
        </w:rPr>
        <w:t xml:space="preserve"> le décrit ainsi : il est replié sur lui-même, la tête entre les genoux, il mange ce que sa mère mange, sa bouche est fermée et son nombril est ouvert. Ce n'est qu'au moment de sortir au grand air que ce qui était fermé s'ouvre, et ce qui était ouvert se ferme.</w:t>
      </w:r>
      <w:r>
        <w:rPr>
          <w:rFonts w:cs="Times New Roman" w:hAnsi="Modern Love"/>
          <w:color w:val="000000"/>
          <w:sz w:val="22"/>
          <w:szCs w:val="22"/>
          <w:lang w:val="en-US"/>
        </w:rPr>
        <w:t xml:space="preserve"> </w:t>
      </w:r>
      <w:r>
        <w:rPr>
          <w:rFonts w:cs="Times New Roman" w:hAnsi="Modern Love"/>
          <w:color w:val="000000"/>
          <w:sz w:val="22"/>
          <w:szCs w:val="22"/>
          <w:lang w:val="fr-FR"/>
        </w:rPr>
        <w:t>Sur le plan de la structure et des sens, le fœtus possède déjà tout le potentiel d'un enfant né, mais une grande partie de ses capacités ne fonctionne pas tant qu'il est dans le sein maternel. Sa position en est la preuve : la supériorité de l'homme réside dans son cerveau, c'est pourquoi sa tête est naturellement placée au sommet du corps. Chez le fœtus, « la tête est entre les genoux » : cette supériorité de l'esprit ne s'exprime pas encore ; la tête est traitée comme n'importe quel autre membre.</w:t>
      </w:r>
    </w:p>
    <w:p>
      <w:pPr>
        <w:pStyle w:val="style0"/>
        <w:spacing w:lineRule="auto" w:line="240"/>
        <w:jc w:val="both"/>
        <w:rPr>
          <w:rFonts w:ascii="Modern Love" w:cs="Times New Roman" w:hAnsi="Modern Love"/>
          <w:color w:val="000000"/>
          <w:sz w:val="22"/>
          <w:szCs w:val="22"/>
        </w:rPr>
      </w:pPr>
      <w:r>
        <w:rPr>
          <w:rFonts w:cs="Times New Roman" w:hAnsi="Modern Love"/>
          <w:color w:val="000000"/>
          <w:sz w:val="22"/>
          <w:szCs w:val="22"/>
          <w:lang w:val="fr-FR"/>
        </w:rPr>
        <w:t>​Le fœtus est vivant, il se nourrit, il grandit et il est "bien" là où il est. Pourtant, comparé à un nouveau-né, il est dans un état d'infériorité totale. Ses yeux ne voient pas, ses oreilles n'entendent pas vraiment, ses poumons n'aspirent pas d'air. Sa vie est étroite et limitée. Ce n'est qu'après la naissance qu'il commence à voir, à entendre, à respirer par lui-même et à goûter les saveurs. C'est alors qu'il commence à vivre vraiment.</w:t>
      </w:r>
    </w:p>
    <w:p>
      <w:pPr>
        <w:pStyle w:val="style0"/>
        <w:spacing w:lineRule="auto" w:line="240"/>
        <w:jc w:val="both"/>
        <w:rPr>
          <w:rFonts w:ascii="Modern Love" w:cs="Times New Roman" w:hAnsi="Modern Love"/>
          <w:color w:val="000000"/>
          <w:sz w:val="22"/>
          <w:szCs w:val="22"/>
        </w:rPr>
      </w:pPr>
      <w:r>
        <w:rPr>
          <w:rFonts w:cs="Times New Roman" w:hAnsi="Modern Love"/>
          <w:color w:val="000000"/>
          <w:sz w:val="22"/>
          <w:szCs w:val="22"/>
          <w:lang w:val="fr-FR"/>
        </w:rPr>
        <w:t>​Il en va de même pour l'exil. Un Juif peut étudier, prier avec ferveur, ressentir de l'amour et de la crainte d</w:t>
      </w:r>
      <w:r>
        <w:rPr>
          <w:rFonts w:cs="Times New Roman" w:hAnsi="Modern Love"/>
          <w:color w:val="000000"/>
          <w:sz w:val="22"/>
          <w:szCs w:val="22"/>
          <w:lang w:val="en-US"/>
        </w:rPr>
        <w:t>e D.ieu</w:t>
      </w:r>
      <w:r>
        <w:rPr>
          <w:rFonts w:cs="Times New Roman" w:hAnsi="Modern Love"/>
          <w:color w:val="000000"/>
          <w:sz w:val="22"/>
          <w:szCs w:val="22"/>
          <w:lang w:val="fr-FR"/>
        </w:rPr>
        <w:t xml:space="preserve"> – mais tout cela reste à un stade de « vie fœtale ». Il n'a pas de vision réelle des sujets divins, il n'entend pas la parole d</w:t>
      </w:r>
      <w:r>
        <w:rPr>
          <w:rFonts w:cs="Times New Roman" w:hAnsi="Modern Love"/>
          <w:color w:val="000000"/>
          <w:sz w:val="22"/>
          <w:szCs w:val="22"/>
          <w:lang w:val="en-US"/>
        </w:rPr>
        <w:t xml:space="preserve">e D.ieu </w:t>
      </w:r>
      <w:r>
        <w:rPr>
          <w:rFonts w:cs="Times New Roman" w:hAnsi="Modern Love"/>
          <w:color w:val="000000"/>
          <w:sz w:val="22"/>
          <w:szCs w:val="22"/>
          <w:lang w:val="fr-FR"/>
        </w:rPr>
        <w:t>qui crie à travers chaque grain de la Création. Le monde lui semble être une réalité indépendante, existant par elle-même.</w:t>
      </w:r>
    </w:p>
    <w:p>
      <w:pPr>
        <w:pStyle w:val="style0"/>
        <w:spacing w:lineRule="auto" w:line="240"/>
        <w:jc w:val="both"/>
        <w:rPr>
          <w:rFonts w:ascii="Modern Love" w:cs="Times New Roman" w:hAnsi="Modern Love"/>
          <w:color w:val="000000"/>
          <w:sz w:val="22"/>
          <w:szCs w:val="22"/>
        </w:rPr>
      </w:pPr>
      <w:r>
        <w:rPr>
          <w:rFonts w:cs="Times New Roman" w:hAnsi="Modern Love"/>
          <w:color w:val="000000"/>
          <w:sz w:val="22"/>
          <w:szCs w:val="22"/>
          <w:lang w:val="fr-FR"/>
        </w:rPr>
        <w:t>​Ce n'est qu'après beaucoup d'efforts intellectuels qu'il parvient à comprendre que la force divine fait exister le monde à chaque instant, mais il ne le voit pas concrètement. Même les Mitsvot qu'il accomplit ressemblent à la nourriture reçue par le cordon ombilical : il n'en ressent pas toute la saveur ni toute la portée.</w:t>
      </w:r>
    </w:p>
    <w:p>
      <w:pPr>
        <w:pStyle w:val="style0"/>
        <w:spacing w:lineRule="auto" w:line="240"/>
        <w:jc w:val="both"/>
        <w:rPr>
          <w:rFonts w:ascii="Modern Love" w:cs="Times New Roman" w:hAnsi="Modern Love"/>
          <w:color w:val="000000"/>
          <w:sz w:val="22"/>
          <w:szCs w:val="22"/>
        </w:rPr>
      </w:pPr>
      <w:r>
        <w:rPr>
          <w:rFonts w:cs="Times New Roman" w:hAnsi="Modern Love"/>
          <w:color w:val="000000"/>
          <w:sz w:val="22"/>
          <w:szCs w:val="22"/>
          <w:lang w:val="fr-FR"/>
        </w:rPr>
        <w:t>​L'aspiration à la Guéoula</w:t>
      </w:r>
      <w:r>
        <w:rPr>
          <w:rFonts w:cs="Times New Roman" w:hAnsi="Modern Love"/>
          <w:color w:val="000000"/>
          <w:sz w:val="22"/>
          <w:szCs w:val="22"/>
          <w:lang w:val="en-US"/>
        </w:rPr>
        <w:t xml:space="preserve"> </w:t>
      </w:r>
      <w:r>
        <w:rPr>
          <w:rFonts w:cs="Times New Roman" w:hAnsi="Modern Love"/>
          <w:color w:val="000000"/>
          <w:sz w:val="22"/>
          <w:szCs w:val="22"/>
          <w:lang w:val="fr-FR"/>
        </w:rPr>
        <w:t>est donc comparable au désir d'un fœtus de naître pour enfin ouvrir les yeux sur le vaste monde. Ce n'est qu'avec la venue du Machia’h que la lumière d</w:t>
      </w:r>
      <w:r>
        <w:rPr>
          <w:rFonts w:cs="Times New Roman" w:hAnsi="Modern Love"/>
          <w:color w:val="000000"/>
          <w:sz w:val="22"/>
          <w:szCs w:val="22"/>
          <w:lang w:val="en-US"/>
        </w:rPr>
        <w:t>e D.ieu</w:t>
      </w:r>
      <w:r>
        <w:rPr>
          <w:rFonts w:cs="Times New Roman" w:hAnsi="Modern Love"/>
          <w:color w:val="000000"/>
          <w:sz w:val="22"/>
          <w:szCs w:val="22"/>
          <w:lang w:val="fr-FR"/>
        </w:rPr>
        <w:t xml:space="preserve"> se révélera au point que nos yeux physiques la verront.</w:t>
      </w:r>
    </w:p>
    <w:p>
      <w:pPr>
        <w:pStyle w:val="style0"/>
        <w:spacing w:lineRule="auto" w:line="240"/>
        <w:jc w:val="both"/>
        <w:rPr>
          <w:rFonts w:ascii="Modern Love" w:cs="Times New Roman" w:hAnsi="Modern Love"/>
          <w:color w:val="000000"/>
          <w:sz w:val="22"/>
          <w:szCs w:val="22"/>
        </w:rPr>
      </w:pPr>
      <w:r>
        <w:rPr>
          <w:rFonts w:cs="Times New Roman" w:hAnsi="Modern Love"/>
          <w:color w:val="000000"/>
          <w:sz w:val="22"/>
          <w:szCs w:val="22"/>
          <w:lang w:val="fr-FR"/>
        </w:rPr>
        <w:t xml:space="preserve">​Lorsqu'un Juif étudiera la Torah à ce moment-là, il ressentira dans chacun de ses membres son lien avec Celui qui a donné la Torah. En accomplissant une Mitsva, il percevra clairement la connexion (Tsavta) créée avec </w:t>
      </w:r>
      <w:r>
        <w:rPr>
          <w:rFonts w:cs="Times New Roman" w:hAnsi="Modern Love"/>
          <w:color w:val="000000"/>
          <w:sz w:val="22"/>
          <w:szCs w:val="22"/>
          <w:lang w:val="en-US"/>
        </w:rPr>
        <w:t>D.ieu</w:t>
      </w:r>
      <w:r>
        <w:rPr>
          <w:rFonts w:cs="Times New Roman" w:hAnsi="Modern Love"/>
          <w:color w:val="000000"/>
          <w:sz w:val="22"/>
          <w:szCs w:val="22"/>
          <w:lang w:val="fr-FR"/>
        </w:rPr>
        <w:t>. Il quittera cet état de fœtus pour devenir un homme vivant, qui voit et qui ressent.</w:t>
      </w:r>
    </w:p>
    <w:p>
      <w:pPr>
        <w:pStyle w:val="style0"/>
        <w:spacing w:lineRule="auto" w:line="240"/>
        <w:jc w:val="both"/>
        <w:rPr>
          <w:rFonts w:ascii="Modern Love" w:cs="Times New Roman" w:hAnsi="Modern Love"/>
          <w:color w:val="000000"/>
          <w:sz w:val="22"/>
          <w:szCs w:val="22"/>
        </w:rPr>
      </w:pPr>
      <w:r>
        <w:rPr>
          <w:rFonts w:cs="Times New Roman" w:hAnsi="Modern Love"/>
          <w:color w:val="000000"/>
          <w:sz w:val="22"/>
          <w:szCs w:val="22"/>
          <w:lang w:val="fr-FR"/>
        </w:rPr>
        <w:t>​L'exil prend alors un sens profond : la gestation est la préparation indispensable à la naissance. En s'efforçant de s'attacher à</w:t>
      </w:r>
      <w:r>
        <w:rPr>
          <w:rFonts w:cs="Times New Roman" w:hAnsi="Modern Love"/>
          <w:color w:val="000000"/>
          <w:sz w:val="22"/>
          <w:szCs w:val="22"/>
          <w:lang w:val="en-US"/>
        </w:rPr>
        <w:t xml:space="preserve"> D.ieu </w:t>
      </w:r>
      <w:r>
        <w:rPr>
          <w:rFonts w:cs="Times New Roman" w:hAnsi="Modern Love"/>
          <w:color w:val="000000"/>
          <w:sz w:val="22"/>
          <w:szCs w:val="22"/>
          <w:lang w:val="fr-FR"/>
        </w:rPr>
        <w:t>malgré l'obscurité actuelle, on prépare la Délivrance complète, très bientôt de nos jours.</w:t>
      </w:r>
    </w:p>
    <w:p>
      <w:pPr>
        <w:pStyle w:val="style0"/>
        <w:spacing w:lineRule="auto" w:line="240"/>
        <w:jc w:val="both"/>
        <w:rPr>
          <w:rFonts w:ascii="Modern Love" w:cs="Times New Roman" w:hAnsi="Modern Love"/>
          <w:color w:val="000000"/>
          <w:sz w:val="22"/>
          <w:szCs w:val="22"/>
        </w:rPr>
      </w:pPr>
      <w:r>
        <w:rPr>
          <w:rFonts w:ascii="Modern Love" w:cs="Times New Roman" w:hAnsi="Modern Love"/>
          <w:color w:val="000000"/>
          <w:sz w:val="22"/>
          <w:szCs w:val="22"/>
        </w:rPr>
        <w:t xml:space="preserve">La joie </w:t>
      </w:r>
      <w:r>
        <w:rPr>
          <w:rFonts w:ascii="Modern Love" w:cs="Times New Roman" w:hAnsi="Modern Love"/>
          <w:color w:val="000000"/>
          <w:sz w:val="22"/>
          <w:szCs w:val="22"/>
          <w:lang w:val="en-US"/>
        </w:rPr>
        <w:t>dans</w:t>
      </w:r>
      <w:r>
        <w:rPr>
          <w:rFonts w:ascii="Modern Love" w:cs="Times New Roman" w:hAnsi="Modern Love"/>
          <w:color w:val="000000"/>
          <w:sz w:val="22"/>
          <w:szCs w:val="22"/>
        </w:rPr>
        <w:t xml:space="preserve"> la </w:t>
      </w:r>
      <w:r>
        <w:rPr>
          <w:rFonts w:ascii="Modern Love" w:cs="Times New Roman" w:hAnsi="Modern Love"/>
          <w:color w:val="000000"/>
          <w:sz w:val="22"/>
          <w:szCs w:val="22"/>
          <w:lang w:val="en-US"/>
        </w:rPr>
        <w:t xml:space="preserve">délivrance </w:t>
      </w:r>
      <w:r>
        <w:rPr>
          <w:rFonts w:ascii="Modern Love" w:cs="Times New Roman" w:hAnsi="Modern Love"/>
          <w:color w:val="000000"/>
          <w:sz w:val="22"/>
          <w:szCs w:val="22"/>
        </w:rPr>
        <w:t xml:space="preserve">de la </w:t>
      </w:r>
      <w:r>
        <w:rPr>
          <w:rFonts w:ascii="Modern Love" w:cs="Times New Roman" w:hAnsi="Modern Love"/>
          <w:color w:val="000000"/>
          <w:sz w:val="22"/>
          <w:szCs w:val="22"/>
          <w:lang w:val="en-US"/>
        </w:rPr>
        <w:t>Chekhina</w:t>
      </w:r>
      <w:r>
        <w:rPr>
          <w:rFonts w:ascii="Modern Love" w:cs="Times New Roman" w:hAnsi="Modern Love"/>
          <w:color w:val="000000"/>
          <w:sz w:val="22"/>
          <w:szCs w:val="22"/>
        </w:rPr>
        <w:t>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Tout comme D.ieu souffre avec le</w:t>
      </w:r>
      <w:r>
        <w:rPr>
          <w:rFonts w:ascii="Tisa Offc Serif Pro" w:cs="Times New Roman" w:hAnsi="Tisa Offc Serif Pro"/>
          <w:sz w:val="22"/>
          <w:szCs w:val="22"/>
          <w:lang w:val="en-US"/>
        </w:rPr>
        <w:t xml:space="preserve"> peuple juif</w:t>
      </w:r>
      <w:r>
        <w:rPr>
          <w:rFonts w:ascii="Tisa Offc Serif Pro" w:cs="Times New Roman" w:hAnsi="Tisa Offc Serif Pro"/>
          <w:sz w:val="22"/>
          <w:szCs w:val="22"/>
        </w:rPr>
        <w:t>, il est clair qu’en période d’exil, un Juif, par son service spirituel, œuvre non seulement à sa propre rédemption personnelle, mais également à la rédemption de la</w:t>
      </w:r>
      <w:r>
        <w:rPr>
          <w:rFonts w:ascii="Tisa Offc Serif Pro" w:cs="Times New Roman" w:hAnsi="Tisa Offc Serif Pro"/>
          <w:sz w:val="22"/>
          <w:szCs w:val="22"/>
          <w:lang w:val="en-US"/>
        </w:rPr>
        <w:t xml:space="preserve"> Chekhina</w:t>
      </w:r>
      <w:r>
        <w:rPr>
          <w:rFonts w:ascii="Tisa Offc Serif Pro" w:cs="Times New Roman" w:hAnsi="Tisa Offc Serif Pro"/>
          <w:sz w:val="22"/>
          <w:szCs w:val="22"/>
        </w:rPr>
        <w:t>. Il lève le voile et la dissimulation qui obscurcissent la divinité et révèle la lumière d</w:t>
      </w:r>
      <w:r>
        <w:rPr>
          <w:rFonts w:ascii="Tisa Offc Serif Pro" w:cs="Times New Roman" w:hAnsi="Tisa Offc Serif Pro"/>
          <w:sz w:val="22"/>
          <w:szCs w:val="22"/>
          <w:lang w:val="en-US"/>
        </w:rPr>
        <w:t>e D.ieu</w:t>
      </w:r>
      <w:r>
        <w:rPr>
          <w:rFonts w:ascii="Tisa Offc Serif Pro" w:cs="Times New Roman" w:hAnsi="Tisa Offc Serif Pro"/>
          <w:sz w:val="22"/>
          <w:szCs w:val="22"/>
        </w:rPr>
        <w:t xml:space="preserve"> dans le monde.</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De même, à l’inverse : tout comme les Juifs ne peuvent supporter la souffrance de l’exil, D.ieu Lui-même ne peut tolérer cet exil. Par conséquent, il est certain qu’Il se hâtera de libérer Son peuple, et en leur délivrance, la</w:t>
      </w:r>
      <w:r>
        <w:rPr>
          <w:rFonts w:ascii="Tisa Offc Serif Pro" w:cs="Times New Roman" w:hAnsi="Tisa Offc Serif Pro"/>
          <w:sz w:val="22"/>
          <w:szCs w:val="22"/>
          <w:lang w:val="en-US"/>
        </w:rPr>
        <w:t xml:space="preserve"> Chekhina</w:t>
      </w:r>
      <w:r>
        <w:rPr>
          <w:rFonts w:ascii="Tisa Offc Serif Pro" w:cs="Times New Roman" w:hAnsi="Tisa Offc Serif Pro"/>
          <w:sz w:val="22"/>
          <w:szCs w:val="22"/>
        </w:rPr>
        <w:t xml:space="preserve"> sera elle aussi libérée.</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Et lors de leur sortie de l’exil, Lui aussi en sortira, comme il est dit dans le verset concernant la sortie d’Égypte</w:t>
      </w:r>
      <w:r>
        <w:rPr>
          <w:rStyle w:val="style38"/>
          <w:rFonts w:ascii="Tisa Offc Serif Pro" w:cs="Times New Roman" w:hAnsi="Tisa Offc Serif Pro"/>
          <w:sz w:val="22"/>
          <w:szCs w:val="22"/>
        </w:rPr>
        <w:footnoteReference w:id="50"/>
      </w:r>
      <w:r>
        <w:rPr>
          <w:rFonts w:ascii="Tisa Offc Serif Pro" w:cs="Times New Roman" w:hAnsi="Tisa Offc Serif Pro"/>
          <w:sz w:val="22"/>
          <w:szCs w:val="22"/>
        </w:rPr>
        <w:t>: « Je descendrai avec toi en Égypte, et Je te ferai aussi remonter</w:t>
      </w:r>
      <w:r>
        <w:rPr>
          <w:rStyle w:val="style38"/>
          <w:rFonts w:ascii="Tisa Offc Serif Pro" w:cs="Times New Roman" w:hAnsi="Tisa Offc Serif Pro"/>
          <w:sz w:val="22"/>
          <w:szCs w:val="22"/>
        </w:rPr>
        <w:footnoteReference w:id="51"/>
      </w:r>
      <w:r>
        <w:rPr>
          <w:rFonts w:ascii="Tisa Offc Serif Pro" w:cs="Times New Roman" w:hAnsi="Tisa Offc Serif Pro"/>
          <w:sz w:val="22"/>
          <w:szCs w:val="22"/>
        </w:rPr>
        <w: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Cela s’applique également à la joie de l</w:t>
      </w:r>
      <w:r>
        <w:rPr>
          <w:rFonts w:ascii="Tisa Offc Serif Pro" w:cs="Times New Roman" w:hAnsi="Tisa Offc Serif Pro"/>
          <w:sz w:val="22"/>
          <w:szCs w:val="22"/>
          <w:lang w:val="en-US"/>
        </w:rPr>
        <w:t xml:space="preserve">a Guéoula </w:t>
      </w:r>
      <w:r>
        <w:rPr>
          <w:rFonts w:ascii="Tisa Offc Serif Pro" w:cs="Times New Roman" w:hAnsi="Tisa Offc Serif Pro"/>
          <w:sz w:val="22"/>
          <w:szCs w:val="22"/>
        </w:rPr>
        <w:t xml:space="preserve">: de même que le peuple </w:t>
      </w:r>
      <w:r>
        <w:rPr>
          <w:rFonts w:ascii="Tisa Offc Serif Pro" w:cs="Times New Roman" w:hAnsi="Tisa Offc Serif Pro"/>
          <w:sz w:val="22"/>
          <w:szCs w:val="22"/>
          <w:lang w:val="en-US"/>
        </w:rPr>
        <w:t xml:space="preserve">juif </w:t>
      </w:r>
      <w:r>
        <w:rPr>
          <w:rFonts w:ascii="Tisa Offc Serif Pro" w:cs="Times New Roman" w:hAnsi="Tisa Offc Serif Pro"/>
          <w:sz w:val="22"/>
          <w:szCs w:val="22"/>
        </w:rPr>
        <w:t>ressent une immense joie en sortant de l’exil – à l’image du fils d’un roi emprisonné dans une maison de détention, qui ensuite « sort</w:t>
      </w:r>
      <w:r>
        <w:rPr>
          <w:rFonts w:ascii="Tisa Offc Serif Pro" w:cs="Times New Roman" w:hAnsi="Tisa Offc Serif Pro"/>
          <w:sz w:val="22"/>
          <w:szCs w:val="22"/>
          <w:lang w:val="en-US"/>
        </w:rPr>
        <w:t xml:space="preserve"> l</w:t>
      </w:r>
      <w:r>
        <w:rPr>
          <w:rFonts w:ascii="Tisa Offc Serif Pro" w:cs="Times New Roman" w:hAnsi="Tisa Offc Serif Pro"/>
          <w:sz w:val="22"/>
          <w:szCs w:val="22"/>
        </w:rPr>
        <w:t>ibre</w:t>
      </w:r>
      <w:r>
        <w:rPr>
          <w:rFonts w:ascii="Tisa Offc Serif Pro" w:cs="Times New Roman" w:hAnsi="Tisa Offc Serif Pro"/>
          <w:sz w:val="22"/>
          <w:szCs w:val="22"/>
          <w:lang w:val="en-US"/>
        </w:rPr>
        <w:t xml:space="preserve">, </w:t>
      </w:r>
      <w:r>
        <w:rPr>
          <w:rFonts w:ascii="Tisa Offc Serif Pro" w:cs="Times New Roman" w:hAnsi="Tisa Offc Serif Pro"/>
          <w:sz w:val="22"/>
          <w:szCs w:val="22"/>
        </w:rPr>
        <w:t>et retourne à la maison de son père, le roi</w:t>
      </w:r>
      <w:r>
        <w:rPr>
          <w:rStyle w:val="style38"/>
          <w:rFonts w:ascii="Tisa Offc Serif Pro" w:cs="Times New Roman" w:hAnsi="Tisa Offc Serif Pro"/>
          <w:sz w:val="22"/>
          <w:szCs w:val="22"/>
        </w:rPr>
        <w:footnoteReference w:id="52"/>
      </w:r>
      <w:r>
        <w:rPr>
          <w:rFonts w:ascii="Tisa Offc Serif Pro" w:cs="Times New Roman" w:hAnsi="Tisa Offc Serif Pro"/>
          <w:sz w:val="22"/>
          <w:szCs w:val="22"/>
        </w:rPr>
        <w:t xml:space="preserve"> » – de manière similaire, en ce qui concerne l’exil, lorsque le fils unique du Roi des rois, </w:t>
      </w:r>
      <w:r>
        <w:rPr>
          <w:rFonts w:ascii="Tisa Offc Serif Pro" w:cs="Times New Roman" w:hAnsi="Tisa Offc Serif Pro"/>
          <w:sz w:val="22"/>
          <w:szCs w:val="22"/>
          <w:lang w:val="en-US"/>
        </w:rPr>
        <w:t xml:space="preserve">D.ieu, </w:t>
      </w:r>
      <w:r>
        <w:rPr>
          <w:rFonts w:ascii="Tisa Offc Serif Pro" w:cs="Times New Roman" w:hAnsi="Tisa Offc Serif Pro"/>
          <w:sz w:val="22"/>
          <w:szCs w:val="22"/>
        </w:rPr>
        <w:t xml:space="preserve">est en exil, il est évident que la joie est immense lorsqu’on passe de l’obscurité profonde et doublement renforcée de l’exil à la véritable liberté, qui sera atteinte avec la </w:t>
      </w:r>
      <w:r>
        <w:rPr>
          <w:rFonts w:ascii="Tisa Offc Serif Pro" w:cs="Times New Roman" w:hAnsi="Tisa Offc Serif Pro"/>
          <w:sz w:val="22"/>
          <w:szCs w:val="22"/>
          <w:lang w:val="en-US"/>
        </w:rPr>
        <w:t>Guéoula</w:t>
      </w:r>
      <w:r>
        <w:rPr>
          <w:rFonts w:ascii="Tisa Offc Serif Pro" w:cs="Times New Roman" w:hAnsi="Tisa Offc Serif Pro"/>
          <w:sz w:val="22"/>
          <w:szCs w:val="22"/>
        </w:rPr>
        <w:t xml:space="preserve"> véritable et complète.</w:t>
      </w:r>
    </w:p>
    <w:p>
      <w:pPr>
        <w:pStyle w:val="style0"/>
        <w:spacing w:lineRule="auto" w:line="240"/>
        <w:jc w:val="both"/>
        <w:rPr>
          <w:rFonts w:ascii="Baguet Script" w:cs="Tahoma" w:eastAsia="STZhongsong" w:hAnsi="Baguet Script"/>
          <w:color w:val="000000"/>
          <w:sz w:val="22"/>
          <w:szCs w:val="22"/>
        </w:rPr>
      </w:pPr>
      <w:r>
        <w:rPr>
          <w:rFonts w:ascii="Tisa Offc Serif Pro" w:cs="Times New Roman" w:hAnsi="Tisa Offc Serif Pro"/>
          <w:sz w:val="22"/>
          <w:szCs w:val="22"/>
        </w:rPr>
        <w:t xml:space="preserve">De la même manière, lorsqu’il s’agit de la rédemption de la Chekhina (la Présence divine), cette rédemption est similaire à celle du peuple </w:t>
      </w:r>
      <w:r>
        <w:rPr>
          <w:rFonts w:ascii="Tisa Offc Serif Pro" w:cs="Times New Roman" w:hAnsi="Tisa Offc Serif Pro"/>
          <w:sz w:val="22"/>
          <w:szCs w:val="22"/>
          <w:lang w:val="en-US"/>
        </w:rPr>
        <w:t>juif,</w:t>
      </w:r>
      <w:r>
        <w:rPr>
          <w:rFonts w:ascii="Tisa Offc Serif Pro" w:cs="Times New Roman" w:hAnsi="Tisa Offc Serif Pro"/>
          <w:sz w:val="22"/>
          <w:szCs w:val="22"/>
        </w:rPr>
        <w:t xml:space="preserve"> avec la même joie, car </w:t>
      </w:r>
      <w:r>
        <w:rPr>
          <w:rFonts w:ascii="Tisa Offc Serif Pro" w:cs="Times New Roman" w:hAnsi="Tisa Offc Serif Pro"/>
          <w:sz w:val="22"/>
          <w:szCs w:val="22"/>
          <w:lang w:val="en-US"/>
        </w:rPr>
        <w:t>D.ieu</w:t>
      </w:r>
      <w:r>
        <w:rPr>
          <w:rFonts w:ascii="Tisa Offc Serif Pro" w:cs="Times New Roman" w:hAnsi="Tisa Offc Serif Pro"/>
          <w:sz w:val="22"/>
          <w:szCs w:val="22"/>
        </w:rPr>
        <w:t xml:space="preserve"> est révélé dans le monde</w:t>
      </w:r>
      <w:r>
        <w:rPr>
          <w:rStyle w:val="style38"/>
          <w:rFonts w:ascii="Tisa Offc Serif Pro" w:cs="Times New Roman" w:hAnsi="Tisa Offc Serif Pro"/>
          <w:sz w:val="22"/>
          <w:szCs w:val="22"/>
        </w:rPr>
        <w:footnoteReference w:id="53"/>
      </w:r>
      <w:r>
        <w:rPr>
          <w:rFonts w:ascii="Tisa Offc Serif Pro" w:cs="Times New Roman" w:hAnsi="Tisa Offc Serif Pro"/>
          <w:sz w:val="22"/>
          <w:szCs w:val="22"/>
        </w:rPr>
        <w:t>.</w:t>
      </w:r>
    </w:p>
    <w:p>
      <w:pPr>
        <w:pStyle w:val="style0"/>
        <w:spacing w:lineRule="auto" w:line="240"/>
        <w:jc w:val="both"/>
        <w:rPr>
          <w:rFonts w:ascii="Tisa Offc Serif Pro" w:cs="Times New Roman" w:hAnsi="Tisa Offc Serif Pro"/>
          <w:sz w:val="22"/>
          <w:szCs w:val="22"/>
        </w:rPr>
      </w:pPr>
      <w:r>
        <w:rPr>
          <w:rFonts w:cs="Tahoma" w:eastAsia="STZhongsong" w:hAnsi="Baguet Script"/>
          <w:color w:val="000000"/>
          <w:sz w:val="22"/>
          <w:szCs w:val="22"/>
          <w:lang w:val="en-US"/>
        </w:rPr>
        <w:br w:type="page"/>
      </w:r>
      <w:r>
        <w:rPr>
          <w:rFonts w:ascii="Baguet Script" w:cs="Tahoma" w:eastAsia="STZhongsong" w:hAnsi="Baguet Script"/>
          <w:color w:val="000000"/>
          <w:sz w:val="22"/>
          <w:szCs w:val="22"/>
        </w:rPr>
        <w:t>3</w:t>
      </w:r>
    </w:p>
    <w:p>
      <w:pPr>
        <w:pStyle w:val="style0"/>
        <w:spacing w:lineRule="auto" w:line="240"/>
        <w:jc w:val="both"/>
        <w:rPr>
          <w:rFonts w:ascii="Tisa Offc Serif Pro" w:cs="Times New Roman" w:hAnsi="Tisa Offc Serif Pro"/>
          <w:color w:val="000000"/>
          <w:sz w:val="22"/>
          <w:szCs w:val="22"/>
        </w:rPr>
      </w:pPr>
      <w:r>
        <w:rPr>
          <w:rFonts w:ascii="Modern Love Grunge" w:cs="Times New Roman" w:hAnsi="Modern Love Grunge"/>
          <w:color w:val="000000"/>
          <w:sz w:val="22"/>
          <w:szCs w:val="22"/>
        </w:rPr>
        <w:t>La p</w:t>
      </w:r>
      <w:r>
        <w:rPr>
          <w:rFonts w:ascii="Modern Love Grunge" w:cs="Times New Roman" w:hAnsi="Modern Love Grunge"/>
          <w:color w:val="000000"/>
          <w:sz w:val="22"/>
          <w:szCs w:val="22"/>
          <w:lang w:val="en-US"/>
        </w:rPr>
        <w:t>erfection</w:t>
      </w:r>
      <w:r>
        <w:rPr>
          <w:rFonts w:ascii="Modern Love Grunge" w:cs="Times New Roman" w:hAnsi="Modern Love Grunge"/>
          <w:color w:val="000000"/>
          <w:sz w:val="22"/>
          <w:szCs w:val="22"/>
        </w:rPr>
        <w:t xml:space="preserve"> des </w:t>
      </w:r>
      <w:r>
        <w:rPr>
          <w:rFonts w:ascii="Modern Love Grunge" w:cs="Times New Roman" w:hAnsi="Modern Love Grunge"/>
          <w:color w:val="000000"/>
          <w:sz w:val="22"/>
          <w:szCs w:val="22"/>
          <w:lang w:val="en-US"/>
        </w:rPr>
        <w:t>Mitsvot</w:t>
      </w:r>
      <w:r>
        <w:rPr>
          <w:rFonts w:ascii="Modern Love Grunge" w:cs="Times New Roman" w:hAnsi="Modern Love Grunge"/>
          <w:color w:val="000000"/>
          <w:sz w:val="22"/>
          <w:szCs w:val="22"/>
        </w:rPr>
        <w:t xml:space="preserve"> (en quantité)</w:t>
      </w:r>
    </w:p>
    <w:p>
      <w:pPr>
        <w:pStyle w:val="style0"/>
        <w:spacing w:lineRule="auto" w:line="240"/>
        <w:jc w:val="both"/>
        <w:rPr>
          <w:rFonts w:ascii="Tisa Offc Serif Pro" w:cs="Times New Roman" w:hAnsi="Tisa Offc Serif Pro"/>
          <w:sz w:val="22"/>
          <w:szCs w:val="22"/>
        </w:rPr>
      </w:pPr>
      <w:r>
        <w:rPr>
          <w:rFonts w:ascii="Modern Love" w:cs="Times New Roman" w:hAnsi="Modern Love"/>
          <w:color w:val="000000"/>
          <w:sz w:val="22"/>
          <w:szCs w:val="22"/>
        </w:rPr>
        <w:t>Élimination des obstacles à leur accomplissement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À l’époque de la</w:t>
      </w:r>
      <w:r>
        <w:rPr>
          <w:rFonts w:ascii="Tisa Offc Serif Pro" w:cs="Times New Roman" w:hAnsi="Tisa Offc Serif Pro"/>
          <w:sz w:val="22"/>
          <w:szCs w:val="22"/>
          <w:lang w:val="en-US"/>
        </w:rPr>
        <w:t xml:space="preserve"> Guéoula</w:t>
      </w:r>
      <w:r>
        <w:rPr>
          <w:rFonts w:ascii="Tisa Offc Serif Pro" w:cs="Times New Roman" w:hAnsi="Tisa Offc Serif Pro"/>
          <w:sz w:val="22"/>
          <w:szCs w:val="22"/>
        </w:rPr>
        <w:t xml:space="preserve">, l’accomplissement de la Torah et des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atteindra la perfection absolue. Durant l’exil, il nous est impossible d’observer des centaines de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parmi les 613 prescrites par la Torah. Nous n’avons ni roi, ni </w:t>
      </w:r>
      <w:r>
        <w:rPr>
          <w:rFonts w:ascii="Tisa Offc Serif Pro" w:cs="Times New Roman" w:hAnsi="Tisa Offc Serif Pro"/>
          <w:sz w:val="22"/>
          <w:szCs w:val="22"/>
          <w:lang w:val="en-US"/>
        </w:rPr>
        <w:t>Beth Hamikdach</w:t>
      </w:r>
      <w:r>
        <w:rPr>
          <w:rFonts w:ascii="Tisa Offc Serif Pro" w:cs="Times New Roman" w:hAnsi="Tisa Offc Serif Pro"/>
          <w:sz w:val="22"/>
          <w:szCs w:val="22"/>
        </w:rPr>
        <w:t xml:space="preserve">, et tout le peuple juif n’habite pas en </w:t>
      </w:r>
      <w:r>
        <w:rPr>
          <w:rFonts w:ascii="Tisa Offc Serif Pro" w:cs="Times New Roman" w:hAnsi="Tisa Offc Serif Pro"/>
          <w:sz w:val="22"/>
          <w:szCs w:val="22"/>
          <w:lang w:val="en-US"/>
        </w:rPr>
        <w:t xml:space="preserve">Erets </w:t>
      </w:r>
      <w:r>
        <w:rPr>
          <w:rFonts w:ascii="Tisa Offc Serif Pro" w:cs="Times New Roman" w:hAnsi="Tisa Offc Serif Pro"/>
          <w:sz w:val="22"/>
          <w:szCs w:val="22"/>
        </w:rPr>
        <w:t xml:space="preserve">Israël. Par conséquent, toutes les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liées </w:t>
      </w:r>
      <w:r>
        <w:rPr>
          <w:rFonts w:ascii="Tisa Offc Serif Pro" w:cs="Times New Roman" w:hAnsi="Tisa Offc Serif Pro"/>
          <w:sz w:val="22"/>
          <w:szCs w:val="22"/>
          <w:lang w:val="en-US"/>
        </w:rPr>
        <w:t>au roi,</w:t>
      </w:r>
      <w:r>
        <w:rPr>
          <w:rFonts w:ascii="Tisa Offc Serif Pro" w:cs="Times New Roman" w:hAnsi="Tisa Offc Serif Pro"/>
          <w:sz w:val="22"/>
          <w:szCs w:val="22"/>
        </w:rPr>
        <w:t xml:space="preserve"> au Sanhédrin, au</w:t>
      </w:r>
      <w:r>
        <w:rPr>
          <w:rFonts w:ascii="Tisa Offc Serif Pro" w:cs="Times New Roman" w:hAnsi="Tisa Offc Serif Pro"/>
          <w:sz w:val="22"/>
          <w:szCs w:val="22"/>
          <w:lang w:val="en-US"/>
        </w:rPr>
        <w:t xml:space="preserve"> Beth Hamikdach</w:t>
      </w:r>
      <w:r>
        <w:rPr>
          <w:rFonts w:ascii="Tisa Offc Serif Pro" w:cs="Times New Roman" w:hAnsi="Tisa Offc Serif Pro"/>
          <w:sz w:val="22"/>
          <w:szCs w:val="22"/>
        </w:rPr>
        <w:t>, aux</w:t>
      </w:r>
      <w:r>
        <w:rPr>
          <w:rFonts w:ascii="Tisa Offc Serif Pro" w:cs="Times New Roman" w:hAnsi="Tisa Offc Serif Pro"/>
          <w:sz w:val="22"/>
          <w:szCs w:val="22"/>
          <w:lang w:val="en-US"/>
        </w:rPr>
        <w:t xml:space="preserve"> Korbanot, (s</w:t>
      </w:r>
      <w:r>
        <w:rPr>
          <w:rFonts w:ascii="Tisa Offc Serif Pro" w:cs="Times New Roman" w:hAnsi="Tisa Offc Serif Pro"/>
          <w:sz w:val="22"/>
          <w:szCs w:val="22"/>
        </w:rPr>
        <w:t>acrifice</w:t>
      </w:r>
      <w:r>
        <w:rPr>
          <w:rFonts w:ascii="Tisa Offc Serif Pro" w:cs="Times New Roman" w:hAnsi="Tisa Offc Serif Pro"/>
          <w:sz w:val="22"/>
          <w:szCs w:val="22"/>
          <w:lang w:val="en-US"/>
        </w:rPr>
        <w:t xml:space="preserve">s) </w:t>
      </w:r>
      <w:r>
        <w:rPr>
          <w:rFonts w:ascii="Tisa Offc Serif Pro" w:cs="Times New Roman" w:hAnsi="Tisa Offc Serif Pro"/>
          <w:sz w:val="22"/>
          <w:szCs w:val="22"/>
        </w:rPr>
        <w:t xml:space="preserve">à la </w:t>
      </w:r>
      <w:r>
        <w:rPr>
          <w:rFonts w:ascii="Tisa Offc Serif Pro" w:cs="Times New Roman" w:hAnsi="Tisa Offc Serif Pro"/>
          <w:sz w:val="22"/>
          <w:szCs w:val="22"/>
          <w:lang w:val="en-US"/>
        </w:rPr>
        <w:t xml:space="preserve">Chemitah </w:t>
      </w:r>
      <w:r>
        <w:rPr>
          <w:rFonts w:ascii="Tisa Offc Serif Pro" w:cs="Times New Roman" w:hAnsi="Tisa Offc Serif Pro"/>
          <w:sz w:val="22"/>
          <w:szCs w:val="22"/>
        </w:rPr>
        <w:t xml:space="preserve">(année sabbatique) et au </w:t>
      </w:r>
      <w:r>
        <w:rPr>
          <w:rFonts w:ascii="Tisa Offc Serif Pro" w:cs="Times New Roman" w:hAnsi="Tisa Offc Serif Pro"/>
          <w:sz w:val="22"/>
          <w:szCs w:val="22"/>
          <w:lang w:val="en-US"/>
        </w:rPr>
        <w:t>Y</w:t>
      </w:r>
      <w:r>
        <w:rPr>
          <w:rFonts w:ascii="Tisa Offc Serif Pro" w:cs="Times New Roman" w:hAnsi="Tisa Offc Serif Pro"/>
          <w:sz w:val="22"/>
          <w:szCs w:val="22"/>
        </w:rPr>
        <w:t>ovel (jubilé) ne peuvent être observées aujourd’hui.</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lang w:val="en-US"/>
        </w:rPr>
        <w:t>Au</w:t>
      </w:r>
      <w:r>
        <w:rPr>
          <w:rFonts w:ascii="Tisa Offc Serif Pro" w:cs="Times New Roman" w:hAnsi="Tisa Offc Serif Pro"/>
          <w:sz w:val="22"/>
          <w:szCs w:val="22"/>
        </w:rPr>
        <w:t xml:space="preserve"> temps du </w:t>
      </w:r>
      <w:r>
        <w:rPr>
          <w:rFonts w:ascii="Tisa Offc Serif Pro" w:cs="Times New Roman" w:hAnsi="Tisa Offc Serif Pro"/>
          <w:sz w:val="22"/>
          <w:szCs w:val="22"/>
          <w:lang w:val="en-US"/>
        </w:rPr>
        <w:t xml:space="preserve">Beth Hamikdach, </w:t>
      </w:r>
      <w:r>
        <w:rPr>
          <w:rFonts w:ascii="Tisa Offc Serif Pro" w:cs="Times New Roman" w:hAnsi="Tisa Offc Serif Pro"/>
          <w:sz w:val="22"/>
          <w:szCs w:val="22"/>
        </w:rPr>
        <w:t>tous les Juifs montaient en pèlerinage trois fois par an : à Pessa’h, à Chavouot et à Soukkot.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De plus, les persécutions des nations, les décrets, les périodes de persécutions religieuses et les guerres à travers les âges ont empêché l’accomplissement de la Torah et des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dans un climat de sérénité, d’amour pour D.ieu et d’intention authentique.</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En outre, dans le monde actuel, nous vivons dans un environnement où règnent la jalousie, le mal, la présence de « l’esprit d’impureté », le mauvais penchant et les désirs. À cela s’ajoutent les préoccupations matérielles qui troublent le service divin d’un Juif. Cette situation rend également difficile le service de D.ieu en raison de la nature humaine. En effet, lorsqu’une </w:t>
      </w:r>
      <w:r>
        <w:rPr>
          <w:rFonts w:ascii="Tisa Offc Serif Pro" w:cs="Times New Roman" w:hAnsi="Tisa Offc Serif Pro"/>
          <w:sz w:val="22"/>
          <w:szCs w:val="22"/>
          <w:lang w:val="en-US"/>
        </w:rPr>
        <w:t>Mitsva</w:t>
      </w:r>
      <w:r>
        <w:rPr>
          <w:rFonts w:ascii="Tisa Offc Serif Pro" w:cs="Times New Roman" w:hAnsi="Tisa Offc Serif Pro"/>
          <w:sz w:val="22"/>
          <w:szCs w:val="22"/>
        </w:rPr>
        <w:t xml:space="preserve"> exige des efforts particuliers pour surmonter les obstacles, il est rare qu’un individu se concentre sur l’intention profonde de la </w:t>
      </w:r>
      <w:r>
        <w:rPr>
          <w:rFonts w:ascii="Tisa Offc Serif Pro" w:cs="Times New Roman" w:hAnsi="Tisa Offc Serif Pro"/>
          <w:sz w:val="22"/>
          <w:szCs w:val="22"/>
          <w:lang w:val="en-US"/>
        </w:rPr>
        <w:t>Mitsva</w:t>
      </w:r>
      <w:r>
        <w:rPr>
          <w:rFonts w:ascii="Tisa Offc Serif Pro" w:cs="Times New Roman" w:hAnsi="Tisa Offc Serif Pro"/>
          <w:sz w:val="22"/>
          <w:szCs w:val="22"/>
        </w:rPr>
        <w: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Cependant, à l’époque </w:t>
      </w:r>
      <w:r>
        <w:rPr>
          <w:rFonts w:ascii="Tisa Offc Serif Pro" w:cs="Times New Roman" w:hAnsi="Tisa Offc Serif Pro"/>
          <w:sz w:val="22"/>
          <w:szCs w:val="22"/>
          <w:lang w:val="en-US"/>
        </w:rPr>
        <w:t>du Machia’h</w:t>
      </w:r>
      <w:r>
        <w:rPr>
          <w:rFonts w:ascii="Tisa Offc Serif Pro" w:cs="Times New Roman" w:hAnsi="Tisa Offc Serif Pro"/>
          <w:sz w:val="22"/>
          <w:szCs w:val="22"/>
        </w:rPr>
        <w:t xml:space="preserve">, les conditions nécessaires seront réunies : la reconstruction du </w:t>
      </w:r>
      <w:r>
        <w:rPr>
          <w:rFonts w:ascii="Tisa Offc Serif Pro" w:cs="Times New Roman" w:hAnsi="Tisa Offc Serif Pro"/>
          <w:sz w:val="22"/>
          <w:szCs w:val="22"/>
          <w:lang w:val="en-US"/>
        </w:rPr>
        <w:t>Beth Hamikdach,</w:t>
      </w:r>
      <w:r>
        <w:rPr>
          <w:rFonts w:ascii="Tisa Offc Serif Pro" w:cs="Times New Roman" w:hAnsi="Tisa Offc Serif Pro"/>
          <w:sz w:val="22"/>
          <w:szCs w:val="22"/>
        </w:rPr>
        <w:t xml:space="preserve"> le retour du peuple en </w:t>
      </w:r>
      <w:r>
        <w:rPr>
          <w:rFonts w:ascii="Tisa Offc Serif Pro" w:cs="Times New Roman" w:hAnsi="Tisa Offc Serif Pro"/>
          <w:sz w:val="22"/>
          <w:szCs w:val="22"/>
          <w:lang w:val="en-US"/>
        </w:rPr>
        <w:t>Erets Israël</w:t>
      </w:r>
      <w:r>
        <w:rPr>
          <w:rFonts w:ascii="Tisa Offc Serif Pro" w:cs="Times New Roman" w:hAnsi="Tisa Offc Serif Pro"/>
          <w:sz w:val="22"/>
          <w:szCs w:val="22"/>
        </w:rPr>
        <w:t xml:space="preserve">, ainsi que la paix et la tranquillité requises pour l’observance des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Ainsi, l’étude de la Torah et l’accomplissement des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atteindront leur plénitude. À ce moment, le monde reconnaîtra également la grandeur particulière d</w:t>
      </w:r>
      <w:r>
        <w:rPr>
          <w:rFonts w:ascii="Tisa Offc Serif Pro" w:cs="Times New Roman" w:hAnsi="Tisa Offc Serif Pro"/>
          <w:sz w:val="22"/>
          <w:szCs w:val="22"/>
          <w:lang w:val="en-US"/>
        </w:rPr>
        <w:t>u peuple juif</w:t>
      </w:r>
      <w:r>
        <w:rPr>
          <w:rFonts w:ascii="Tisa Offc Serif Pro" w:cs="Times New Roman" w:hAnsi="Tisa Offc Serif Pro"/>
          <w:sz w:val="22"/>
          <w:szCs w:val="22"/>
        </w:rPr>
        <w: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Un autre aspect qui montre l’excellence de l’époque</w:t>
      </w:r>
      <w:r>
        <w:rPr>
          <w:rFonts w:ascii="Tisa Offc Serif Pro" w:cs="Times New Roman" w:hAnsi="Tisa Offc Serif Pro"/>
          <w:sz w:val="22"/>
          <w:szCs w:val="22"/>
          <w:lang w:val="en-US"/>
        </w:rPr>
        <w:t xml:space="preserve"> de la Guéoula d</w:t>
      </w:r>
      <w:r>
        <w:rPr>
          <w:rFonts w:ascii="Tisa Offc Serif Pro" w:cs="Times New Roman" w:hAnsi="Tisa Offc Serif Pro"/>
          <w:sz w:val="22"/>
          <w:szCs w:val="22"/>
        </w:rPr>
        <w:t xml:space="preserve">ans l’accomplissement de la Torah et des Mitsvot réside dans la comparaison avec la période du Premier </w:t>
      </w:r>
      <w:r>
        <w:rPr>
          <w:rFonts w:ascii="Tisa Offc Serif Pro" w:cs="Times New Roman" w:hAnsi="Tisa Offc Serif Pro"/>
          <w:sz w:val="22"/>
          <w:szCs w:val="22"/>
          <w:lang w:val="en-US"/>
        </w:rPr>
        <w:t xml:space="preserve">Beth Hamikdach, </w:t>
      </w:r>
      <w:r>
        <w:rPr>
          <w:rFonts w:ascii="Tisa Offc Serif Pro" w:cs="Times New Roman" w:hAnsi="Tisa Offc Serif Pro"/>
          <w:sz w:val="22"/>
          <w:szCs w:val="22"/>
        </w:rPr>
        <w:t>à l’époque d</w:t>
      </w:r>
      <w:r>
        <w:rPr>
          <w:rFonts w:ascii="Tisa Offc Serif Pro" w:cs="Times New Roman" w:hAnsi="Tisa Offc Serif Pro"/>
          <w:sz w:val="22"/>
          <w:szCs w:val="22"/>
          <w:lang w:val="en-US"/>
        </w:rPr>
        <w:t>e Chlomo Hameleh</w:t>
      </w:r>
      <w:r>
        <w:rPr>
          <w:rFonts w:ascii="Tisa Offc Serif Pro" w:cs="Times New Roman" w:hAnsi="Tisa Offc Serif Pro"/>
          <w:sz w:val="22"/>
          <w:szCs w:val="22"/>
        </w:rPr>
        <w:t xml:space="preserve">. À cette époque, la révélation divine influençait également la situation matérielle du peuple juif. Par conséquent, lorsque la Chekhina (présence divine) se révélait, toutes les nations craignaient </w:t>
      </w:r>
      <w:r>
        <w:rPr>
          <w:rFonts w:ascii="Tisa Offc Serif Pro" w:cs="Times New Roman" w:hAnsi="Tisa Offc Serif Pro"/>
          <w:sz w:val="22"/>
          <w:szCs w:val="22"/>
          <w:lang w:val="en-US"/>
        </w:rPr>
        <w:t>le peuple juif</w:t>
      </w:r>
      <w:r>
        <w:rPr>
          <w:rFonts w:ascii="Tisa Offc Serif Pro" w:cs="Times New Roman" w:hAnsi="Tisa Offc Serif Pro"/>
          <w:sz w:val="22"/>
          <w:szCs w:val="22"/>
        </w:rPr>
        <w:t xml:space="preserve">. Le peuple vivait en paix, habitant en </w:t>
      </w:r>
      <w:r>
        <w:rPr>
          <w:rFonts w:ascii="Tisa Offc Serif Pro" w:cs="Times New Roman" w:hAnsi="Tisa Offc Serif Pro"/>
          <w:sz w:val="22"/>
          <w:szCs w:val="22"/>
          <w:lang w:val="en-US"/>
        </w:rPr>
        <w:t xml:space="preserve">Erets </w:t>
      </w:r>
      <w:r>
        <w:rPr>
          <w:rFonts w:ascii="Tisa Offc Serif Pro" w:cs="Times New Roman" w:hAnsi="Tisa Offc Serif Pro"/>
          <w:sz w:val="22"/>
          <w:szCs w:val="22"/>
        </w:rPr>
        <w:t xml:space="preserve">Israël avec le </w:t>
      </w:r>
      <w:r>
        <w:rPr>
          <w:rFonts w:ascii="Tisa Offc Serif Pro" w:cs="Times New Roman" w:hAnsi="Tisa Offc Serif Pro"/>
          <w:sz w:val="22"/>
          <w:szCs w:val="22"/>
          <w:lang w:val="en-US"/>
        </w:rPr>
        <w:t xml:space="preserve">Beth Hamikdach. </w:t>
      </w:r>
      <w:r>
        <w:rPr>
          <w:rFonts w:ascii="Tisa Offc Serif Pro" w:cs="Times New Roman" w:hAnsi="Tisa Offc Serif Pro"/>
          <w:sz w:val="22"/>
          <w:szCs w:val="22"/>
        </w:rPr>
        <w:t>Cependant, il restait une possibilité que, plus tard, les forces du mal puissent prendre le dessus…</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Et la preuve en est : l’état de cette rédemption à l’époque du Premier</w:t>
      </w:r>
      <w:r>
        <w:rPr>
          <w:rFonts w:ascii="Tisa Offc Serif Pro" w:cs="Times New Roman" w:hAnsi="Tisa Offc Serif Pro"/>
          <w:sz w:val="22"/>
          <w:szCs w:val="22"/>
          <w:lang w:val="en-US"/>
        </w:rPr>
        <w:t xml:space="preserve"> Beth Hamikdach</w:t>
      </w:r>
      <w:r>
        <w:rPr>
          <w:rFonts w:ascii="Tisa Offc Serif Pro" w:cs="Times New Roman" w:hAnsi="Tisa Offc Serif Pro"/>
          <w:sz w:val="22"/>
          <w:szCs w:val="22"/>
        </w:rPr>
        <w:t xml:space="preserve"> a ensuite été remplacé par une période de destruction et d’amère exil, dans laquelle nous nous trouvons </w:t>
      </w:r>
      <w:r>
        <w:rPr>
          <w:rFonts w:ascii="Tisa Offc Serif Pro" w:cs="Times New Roman" w:hAnsi="Tisa Offc Serif Pro"/>
          <w:sz w:val="22"/>
          <w:szCs w:val="22"/>
          <w:lang w:val="en-US"/>
        </w:rPr>
        <w:t xml:space="preserve">encore </w:t>
      </w:r>
      <w:r>
        <w:rPr>
          <w:rFonts w:ascii="Tisa Offc Serif Pro" w:cs="Times New Roman" w:hAnsi="Tisa Offc Serif Pro"/>
          <w:sz w:val="22"/>
          <w:szCs w:val="22"/>
        </w:rPr>
        <w:t>actuellement.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Cependant, à l’époque de la </w:t>
      </w:r>
      <w:r>
        <w:rPr>
          <w:rFonts w:ascii="Tisa Offc Serif Pro" w:cs="Times New Roman" w:hAnsi="Tisa Offc Serif Pro"/>
          <w:sz w:val="22"/>
          <w:szCs w:val="22"/>
          <w:lang w:val="en-US"/>
        </w:rPr>
        <w:t>Guéoula</w:t>
      </w:r>
      <w:r>
        <w:rPr>
          <w:rFonts w:ascii="Tisa Offc Serif Pro" w:cs="Times New Roman" w:hAnsi="Tisa Offc Serif Pro"/>
          <w:sz w:val="22"/>
          <w:szCs w:val="22"/>
        </w:rPr>
        <w:t>, en raison de la grandeur de la révélation divine, il n’y aura absolument aucune place pour les forces d’impureté, car alors s’accomplira la parole du verset : « Je ferai disparaître l’esprit d’impureté de la terre. » Cet état de révélation divine</w:t>
      </w:r>
      <w:r>
        <w:rPr>
          <w:rFonts w:ascii="Tisa Offc Serif Pro" w:cs="Times New Roman" w:hAnsi="Tisa Offc Serif Pro"/>
          <w:sz w:val="22"/>
          <w:szCs w:val="22"/>
          <w:lang w:val="en-US"/>
        </w:rPr>
        <w:t xml:space="preserve"> qu'il y aura lorsque Machia’h viendra</w:t>
      </w:r>
      <w:r>
        <w:rPr>
          <w:rFonts w:ascii="Tisa Offc Serif Pro" w:cs="Times New Roman" w:hAnsi="Tisa Offc Serif Pro"/>
          <w:sz w:val="22"/>
          <w:szCs w:val="22"/>
        </w:rPr>
        <w:t xml:space="preserve"> entraînera non seulement que les Juifs</w:t>
      </w:r>
      <w:r>
        <w:rPr>
          <w:rFonts w:ascii="Tisa Offc Serif Pro" w:cs="Times New Roman" w:hAnsi="Tisa Offc Serif Pro"/>
          <w:sz w:val="22"/>
          <w:szCs w:val="22"/>
          <w:lang w:val="en-US"/>
        </w:rPr>
        <w:t xml:space="preserve"> </w:t>
      </w:r>
      <w:r>
        <w:rPr>
          <w:rFonts w:ascii="Tisa Offc Serif Pro" w:cs="Times New Roman" w:hAnsi="Tisa Offc Serif Pro"/>
          <w:sz w:val="22"/>
          <w:szCs w:val="22"/>
        </w:rPr>
        <w:t xml:space="preserve">seront naturellement attirés vers le service de D.ieu (comme à l’époque du </w:t>
      </w:r>
      <w:r>
        <w:rPr>
          <w:rFonts w:ascii="Tisa Offc Serif Pro" w:cs="Times New Roman" w:hAnsi="Tisa Offc Serif Pro"/>
          <w:sz w:val="22"/>
          <w:szCs w:val="22"/>
          <w:lang w:val="en-US"/>
        </w:rPr>
        <w:t>Beth Hamikdach</w:t>
      </w:r>
      <w:r>
        <w:rPr>
          <w:rStyle w:val="style38"/>
          <w:rFonts w:ascii="Tisa Offc Serif Pro" w:cs="Times New Roman" w:hAnsi="Tisa Offc Serif Pro"/>
          <w:sz w:val="22"/>
          <w:szCs w:val="22"/>
          <w:lang w:val="en-US"/>
        </w:rPr>
        <w:footnoteReference w:id="54"/>
      </w:r>
      <w:r>
        <w:rPr>
          <w:rFonts w:ascii="Tisa Offc Serif Pro" w:cs="Times New Roman" w:hAnsi="Tisa Offc Serif Pro"/>
          <w:sz w:val="22"/>
          <w:szCs w:val="22"/>
        </w:rPr>
        <w:t>), mais aussi que leur amour et leur crainte de D.ieu atteindront la perfection la plus élevée.</w:t>
      </w:r>
    </w:p>
    <w:p>
      <w:pPr>
        <w:pStyle w:val="style0"/>
        <w:spacing w:lineRule="auto" w:line="240"/>
        <w:jc w:val="both"/>
        <w:rPr>
          <w:rFonts w:ascii="Modern Love" w:cs="Times New Roman" w:hAnsi="Modern Love"/>
          <w:color w:val="000000"/>
          <w:sz w:val="22"/>
          <w:szCs w:val="22"/>
        </w:rPr>
      </w:pPr>
      <w:r>
        <w:rPr>
          <w:rFonts w:ascii="Modern Love" w:cs="Times New Roman" w:hAnsi="Modern Love"/>
          <w:color w:val="000000"/>
          <w:sz w:val="22"/>
          <w:szCs w:val="22"/>
        </w:rPr>
        <w:t xml:space="preserve">La définition de </w:t>
      </w:r>
      <w:r>
        <w:rPr>
          <w:rFonts w:ascii="Modern Love" w:cs="Times New Roman" w:hAnsi="Modern Love"/>
          <w:color w:val="000000"/>
          <w:sz w:val="22"/>
          <w:szCs w:val="22"/>
          <w:lang w:val="en-US"/>
        </w:rPr>
        <w:t>''Yémot HaMachia’h"</w:t>
      </w:r>
      <w:r>
        <w:rPr>
          <w:rFonts w:ascii="Modern Love" w:cs="Times New Roman" w:hAnsi="Modern Love"/>
          <w:color w:val="000000"/>
          <w:sz w:val="22"/>
          <w:szCs w:val="22"/>
        </w:rPr>
        <w:t xml:space="preserve"> selon la </w:t>
      </w:r>
      <w:r>
        <w:rPr>
          <w:rFonts w:ascii="Modern Love" w:cs="Times New Roman" w:hAnsi="Modern Love"/>
          <w:color w:val="000000"/>
          <w:sz w:val="22"/>
          <w:szCs w:val="22"/>
          <w:lang w:val="en-US"/>
        </w:rPr>
        <w:t>Halakha</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Cette perfection dans l’accomplissement des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ne constitue pas seulement un détail de l</w:t>
      </w:r>
      <w:r>
        <w:rPr>
          <w:rFonts w:ascii="Tisa Offc Serif Pro" w:cs="Times New Roman" w:hAnsi="Tisa Offc Serif Pro"/>
          <w:sz w:val="22"/>
          <w:szCs w:val="22"/>
          <w:lang w:val="en-US"/>
        </w:rPr>
        <w:t>'époque du Machia’h</w:t>
      </w:r>
      <w:r>
        <w:rPr>
          <w:rFonts w:ascii="Tisa Offc Serif Pro" w:cs="Times New Roman" w:hAnsi="Tisa Offc Serif Pro"/>
          <w:sz w:val="22"/>
          <w:szCs w:val="22"/>
        </w:rPr>
        <w:t>. Le Rambam, dans son œuvre Mi</w:t>
      </w:r>
      <w:r>
        <w:rPr>
          <w:rFonts w:ascii="Tisa Offc Serif Pro" w:cs="Times New Roman" w:hAnsi="Tisa Offc Serif Pro"/>
          <w:sz w:val="22"/>
          <w:szCs w:val="22"/>
          <w:lang w:val="en-US"/>
        </w:rPr>
        <w:t>ch</w:t>
      </w:r>
      <w:r>
        <w:rPr>
          <w:rFonts w:ascii="Tisa Offc Serif Pro" w:cs="Times New Roman" w:hAnsi="Tisa Offc Serif Pro"/>
          <w:sz w:val="22"/>
          <w:szCs w:val="22"/>
        </w:rPr>
        <w:t>né Torah, explique que la caractéristique de l’è</w:t>
      </w:r>
      <w:r>
        <w:rPr>
          <w:rFonts w:ascii="Tisa Offc Serif Pro" w:cs="Times New Roman" w:hAnsi="Tisa Offc Serif Pro"/>
          <w:sz w:val="22"/>
          <w:szCs w:val="22"/>
          <w:lang w:val="en-US"/>
        </w:rPr>
        <w:t>re du Machia’h</w:t>
      </w:r>
      <w:r>
        <w:rPr>
          <w:rFonts w:ascii="Tisa Offc Serif Pro" w:cs="Times New Roman" w:hAnsi="Tisa Offc Serif Pro"/>
          <w:sz w:val="22"/>
          <w:szCs w:val="22"/>
        </w:rPr>
        <w:t xml:space="preserve"> sera une époque où la Torah et les Mitsvot seront observées dans leur perfection absolue. Voici ses paroles d’or</w:t>
      </w:r>
      <w:r>
        <w:rPr>
          <w:rStyle w:val="style38"/>
          <w:rFonts w:ascii="Tisa Offc Serif Pro" w:cs="Times New Roman" w:hAnsi="Tisa Offc Serif Pro"/>
          <w:sz w:val="22"/>
          <w:szCs w:val="22"/>
        </w:rPr>
        <w:footnoteReference w:id="55"/>
      </w:r>
      <w:r>
        <w:rPr>
          <w:rFonts w:ascii="Tisa Offc Serif Pro" w:cs="Times New Roman" w:hAnsi="Tisa Offc Serif Pro"/>
          <w:sz w:val="22"/>
          <w:szCs w:val="22"/>
        </w:rPr>
        <w:t>:</w:t>
      </w:r>
    </w:p>
    <w:p>
      <w:pPr>
        <w:pStyle w:val="style179"/>
        <w:numPr>
          <w:ilvl w:val="0"/>
          <w:numId w:val="4"/>
        </w:numPr>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 Le </w:t>
      </w:r>
      <w:r>
        <w:rPr>
          <w:rFonts w:ascii="Tisa Offc Serif Pro" w:cs="Times New Roman" w:hAnsi="Tisa Offc Serif Pro"/>
          <w:sz w:val="22"/>
          <w:szCs w:val="22"/>
          <w:lang w:val="en-US"/>
        </w:rPr>
        <w:t>Melekh HaMachia’h</w:t>
      </w:r>
      <w:r>
        <w:rPr>
          <w:rFonts w:ascii="Tisa Offc Serif Pro" w:cs="Times New Roman" w:hAnsi="Tisa Offc Serif Pro"/>
          <w:sz w:val="22"/>
          <w:szCs w:val="22"/>
        </w:rPr>
        <w:t xml:space="preserve"> rétablira la royauté de David… il reconstruira le</w:t>
      </w:r>
      <w:r>
        <w:rPr>
          <w:rFonts w:ascii="Tisa Offc Serif Pro" w:cs="Times New Roman" w:hAnsi="Tisa Offc Serif Pro"/>
          <w:sz w:val="22"/>
          <w:szCs w:val="22"/>
          <w:lang w:val="en-US"/>
        </w:rPr>
        <w:t xml:space="preserve"> Beth Hamikdach </w:t>
      </w:r>
      <w:r>
        <w:rPr>
          <w:rFonts w:ascii="Tisa Offc Serif Pro" w:cs="Times New Roman" w:hAnsi="Tisa Offc Serif Pro"/>
          <w:sz w:val="22"/>
          <w:szCs w:val="22"/>
        </w:rPr>
        <w:t>et rassemblera les Juifs</w:t>
      </w:r>
      <w:r>
        <w:rPr>
          <w:rFonts w:ascii="Tisa Offc Serif Pro" w:cs="Times New Roman" w:hAnsi="Tisa Offc Serif Pro"/>
          <w:sz w:val="22"/>
          <w:szCs w:val="22"/>
          <w:lang w:val="en-US"/>
        </w:rPr>
        <w:t xml:space="preserve"> </w:t>
      </w:r>
      <w:r>
        <w:rPr>
          <w:rFonts w:ascii="Tisa Offc Serif Pro" w:cs="Times New Roman" w:hAnsi="Tisa Offc Serif Pro"/>
          <w:sz w:val="22"/>
          <w:szCs w:val="22"/>
        </w:rPr>
        <w:t>dispersés</w:t>
      </w:r>
      <w:r>
        <w:rPr>
          <w:rFonts w:ascii="Tisa Offc Serif Pro" w:cs="Times New Roman" w:hAnsi="Tisa Offc Serif Pro"/>
          <w:sz w:val="22"/>
          <w:szCs w:val="22"/>
          <w:lang w:val="en-US"/>
        </w:rPr>
        <w:t>, en Erets Israël.</w:t>
      </w:r>
      <w:r>
        <w:rPr>
          <w:rFonts w:ascii="Tisa Offc Serif Pro" w:cs="Times New Roman" w:hAnsi="Tisa Offc Serif Pro"/>
          <w:sz w:val="22"/>
          <w:szCs w:val="22"/>
        </w:rPr>
        <w:t xml:space="preserve"> À son époque, tous les jugements reviendront… on offrira des </w:t>
      </w:r>
      <w:r>
        <w:rPr>
          <w:rFonts w:ascii="Tisa Offc Serif Pro" w:cs="Times New Roman" w:hAnsi="Tisa Offc Serif Pro"/>
          <w:sz w:val="22"/>
          <w:szCs w:val="22"/>
          <w:lang w:val="en-US"/>
        </w:rPr>
        <w:t>Korbanot (sa</w:t>
      </w:r>
      <w:r>
        <w:rPr>
          <w:rFonts w:ascii="Tisa Offc Serif Pro" w:cs="Times New Roman" w:hAnsi="Tisa Offc Serif Pro"/>
          <w:sz w:val="22"/>
          <w:szCs w:val="22"/>
        </w:rPr>
        <w:t>crifices</w:t>
      </w:r>
      <w:r>
        <w:rPr>
          <w:rFonts w:ascii="Tisa Offc Serif Pro" w:cs="Times New Roman" w:hAnsi="Tisa Offc Serif Pro"/>
          <w:sz w:val="22"/>
          <w:szCs w:val="22"/>
          <w:lang w:val="en-US"/>
        </w:rPr>
        <w:t>)</w:t>
      </w:r>
      <w:r>
        <w:rPr>
          <w:rFonts w:ascii="Tisa Offc Serif Pro" w:cs="Times New Roman" w:hAnsi="Tisa Offc Serif Pro"/>
          <w:sz w:val="22"/>
          <w:szCs w:val="22"/>
        </w:rPr>
        <w:t xml:space="preserve"> et on respectera l</w:t>
      </w:r>
      <w:r>
        <w:rPr>
          <w:rFonts w:ascii="Tisa Offc Serif Pro" w:cs="Times New Roman" w:hAnsi="Tisa Offc Serif Pro"/>
          <w:sz w:val="22"/>
          <w:szCs w:val="22"/>
          <w:lang w:val="en-US"/>
        </w:rPr>
        <w:t xml:space="preserve">a Chemitah (années Chabatique) </w:t>
      </w:r>
      <w:r>
        <w:rPr>
          <w:rFonts w:ascii="Tisa Offc Serif Pro" w:cs="Times New Roman" w:hAnsi="Tisa Offc Serif Pro"/>
          <w:sz w:val="22"/>
          <w:szCs w:val="22"/>
        </w:rPr>
        <w:t xml:space="preserve">et </w:t>
      </w:r>
      <w:r>
        <w:rPr>
          <w:rFonts w:ascii="Tisa Offc Serif Pro" w:cs="Times New Roman" w:hAnsi="Tisa Offc Serif Pro"/>
          <w:sz w:val="22"/>
          <w:szCs w:val="22"/>
          <w:lang w:val="en-US"/>
        </w:rPr>
        <w:t>le Yovel (</w:t>
      </w:r>
      <w:r>
        <w:rPr>
          <w:rFonts w:ascii="Tisa Offc Serif Pro" w:cs="Times New Roman" w:hAnsi="Tisa Offc Serif Pro"/>
          <w:sz w:val="22"/>
          <w:szCs w:val="22"/>
        </w:rPr>
        <w:t>jubilaire</w:t>
      </w:r>
      <w:r>
        <w:rPr>
          <w:rFonts w:ascii="Tisa Offc Serif Pro" w:cs="Times New Roman" w:hAnsi="Tisa Offc Serif Pro"/>
          <w:sz w:val="22"/>
          <w:szCs w:val="22"/>
          <w:lang w:val="en-US"/>
        </w:rPr>
        <w:t xml:space="preserve">) </w:t>
      </w:r>
      <w:r>
        <w:rPr>
          <w:rFonts w:ascii="Tisa Offc Serif Pro" w:cs="Times New Roman" w:hAnsi="Tisa Offc Serif Pro"/>
          <w:sz w:val="22"/>
          <w:szCs w:val="22"/>
        </w:rPr>
        <w:t>conformément à toutes leurs lois énoncées dans la Torah.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Le Rambam ajoute que cela correspond également au contenu de la libération de la domination des nations :</w:t>
      </w:r>
    </w:p>
    <w:p>
      <w:pPr>
        <w:pStyle w:val="style179"/>
        <w:numPr>
          <w:ilvl w:val="0"/>
          <w:numId w:val="4"/>
        </w:numPr>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 Ils auront du repos des royaumes [étrangers] qui ne leur permettent pas de se consacrer convenablement à la Torah et aux </w:t>
      </w:r>
      <w:r>
        <w:rPr>
          <w:rFonts w:ascii="Tisa Offc Serif Pro" w:cs="Times New Roman" w:hAnsi="Tisa Offc Serif Pro"/>
          <w:sz w:val="22"/>
          <w:szCs w:val="22"/>
          <w:lang w:val="en-US"/>
        </w:rPr>
        <w:t>Mitsvot</w:t>
      </w:r>
      <w:r>
        <w:rPr>
          <w:rFonts w:ascii="Tisa Offc Serif Pro" w:cs="Times New Roman" w:hAnsi="Tisa Offc Serif Pro"/>
          <w:sz w:val="22"/>
          <w:szCs w:val="22"/>
        </w:rPr>
        <w:t>.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En d’autres termes, le Rambam explique que la caractéristique de l’ère</w:t>
      </w:r>
      <w:r>
        <w:rPr>
          <w:rFonts w:ascii="Tisa Offc Serif Pro" w:cs="Times New Roman" w:hAnsi="Tisa Offc Serif Pro"/>
          <w:sz w:val="22"/>
          <w:szCs w:val="22"/>
          <w:lang w:val="en-US"/>
        </w:rPr>
        <w:t xml:space="preserve"> de la Guéoula</w:t>
      </w:r>
      <w:r>
        <w:rPr>
          <w:rFonts w:ascii="Tisa Offc Serif Pro" w:cs="Times New Roman" w:hAnsi="Tisa Offc Serif Pro"/>
          <w:sz w:val="22"/>
          <w:szCs w:val="22"/>
        </w:rPr>
        <w:t xml:space="preserve">, selon la loi juive, est un monde où toutes les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seront accomplies dans leur perfection absolue («tous les jugements seront rétablis… conformément à toutes leurs lois énoncées dans la Torah »). Toute l’abondance matérielle et spirituelle à l’époque de la </w:t>
      </w:r>
      <w:r>
        <w:rPr>
          <w:rFonts w:ascii="Tisa Offc Serif Pro" w:cs="Times New Roman" w:hAnsi="Tisa Offc Serif Pro"/>
          <w:sz w:val="22"/>
          <w:szCs w:val="22"/>
          <w:lang w:val="en-US"/>
        </w:rPr>
        <w:t xml:space="preserve">Guéoula </w:t>
      </w:r>
      <w:r>
        <w:rPr>
          <w:rFonts w:ascii="Tisa Offc Serif Pro" w:cs="Times New Roman" w:hAnsi="Tisa Offc Serif Pro"/>
          <w:sz w:val="22"/>
          <w:szCs w:val="22"/>
        </w:rPr>
        <w:t xml:space="preserve">(où il n’y aura « ni famine ni guerre ») servira à atteindre cet objectif,  permettre de « se consacrer à la Torah et aux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convenablement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En d’autres termes, il s’agira de servir D.ieu par l’accomplissement des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avec un esprit et un cœur parfaitement alignés dans l’amour et la crainte de D.ieu</w:t>
      </w:r>
      <w:r>
        <w:rPr>
          <w:rStyle w:val="style38"/>
          <w:rFonts w:ascii="Tisa Offc Serif Pro" w:cs="Times New Roman" w:hAnsi="Tisa Offc Serif Pro"/>
          <w:sz w:val="22"/>
          <w:szCs w:val="22"/>
        </w:rPr>
        <w:footnoteReference w:id="56"/>
      </w:r>
      <w:r>
        <w:rPr>
          <w:rFonts w:ascii="Tisa Offc Serif Pro" w:cs="Times New Roman" w:hAnsi="Tisa Offc Serif Pro"/>
          <w:sz w:val="22"/>
          <w:szCs w:val="22"/>
        </w:rPr>
        <w:t>. Comme il est dit à la fin de ce passage :</w:t>
      </w:r>
    </w:p>
    <w:p>
      <w:pPr>
        <w:pStyle w:val="style179"/>
        <w:numPr>
          <w:ilvl w:val="0"/>
          <w:numId w:val="4"/>
        </w:numPr>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Et l’unique occupation du monde entier sera de connaître D.ieu, comme il est dit : ‘Car la terre sera remplie de la connaissance de D.ieu.</w:t>
      </w:r>
      <w:r>
        <w:rPr>
          <w:rStyle w:val="style38"/>
          <w:rFonts w:ascii="Tisa Offc Serif Pro" w:cs="Times New Roman" w:hAnsi="Tisa Offc Serif Pro"/>
          <w:sz w:val="22"/>
          <w:szCs w:val="22"/>
        </w:rPr>
        <w:footnoteReference w:id="57"/>
      </w:r>
      <w:r>
        <w:rPr>
          <w:rFonts w:ascii="Tisa Offc Serif Pro" w:cs="Times New Roman" w:hAnsi="Tisa Offc Serif Pro"/>
          <w:sz w:val="22"/>
          <w:szCs w:val="22"/>
        </w:rPr>
        <w:t>»</w:t>
      </w:r>
    </w:p>
    <w:p>
      <w:pPr>
        <w:pStyle w:val="style0"/>
        <w:spacing w:lineRule="auto" w:line="240"/>
        <w:jc w:val="both"/>
        <w:rPr>
          <w:rFonts w:ascii="Modern Love" w:cs="Times New Roman" w:hAnsi="Modern Love"/>
          <w:color w:val="000000"/>
          <w:sz w:val="22"/>
          <w:szCs w:val="22"/>
        </w:rPr>
      </w:pPr>
      <w:r>
        <w:rPr>
          <w:rFonts w:ascii="Modern Love" w:cs="Times New Roman" w:hAnsi="Modern Love"/>
          <w:color w:val="000000"/>
          <w:sz w:val="22"/>
          <w:szCs w:val="22"/>
        </w:rPr>
        <w:t xml:space="preserve">La perfection des </w:t>
      </w:r>
      <w:r>
        <w:rPr>
          <w:rFonts w:ascii="Modern Love" w:cs="Times New Roman" w:hAnsi="Modern Love"/>
          <w:color w:val="000000"/>
          <w:sz w:val="22"/>
          <w:szCs w:val="22"/>
          <w:lang w:val="en-US"/>
        </w:rPr>
        <w:t>Mitsvot</w:t>
      </w:r>
      <w:r>
        <w:rPr>
          <w:rFonts w:ascii="Modern Love" w:cs="Times New Roman" w:hAnsi="Modern Love"/>
          <w:color w:val="000000"/>
          <w:sz w:val="22"/>
          <w:szCs w:val="22"/>
        </w:rPr>
        <w:t xml:space="preserve"> en quantité</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Comme mentionné, à l’époque de l’exil, de nombreuses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positives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w:t>
      </w:r>
      <w:r>
        <w:rPr>
          <w:rFonts w:ascii="Tisa Offc Serif Pro" w:cs="Times New Roman" w:hAnsi="Tisa Offc Serif Pro"/>
          <w:sz w:val="22"/>
          <w:szCs w:val="22"/>
          <w:lang w:val="en-US"/>
        </w:rPr>
        <w:t>As</w:t>
      </w:r>
      <w:r>
        <w:rPr>
          <w:rFonts w:ascii="Tisa Offc Serif Pro" w:cs="Times New Roman" w:hAnsi="Tisa Offc Serif Pro"/>
          <w:sz w:val="22"/>
          <w:szCs w:val="22"/>
        </w:rPr>
        <w:t>seh) et négatives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lo </w:t>
      </w:r>
      <w:r>
        <w:rPr>
          <w:rFonts w:ascii="Tisa Offc Serif Pro" w:cs="Times New Roman" w:hAnsi="Tisa Offc Serif Pro"/>
          <w:sz w:val="22"/>
          <w:szCs w:val="22"/>
          <w:lang w:val="en-US"/>
        </w:rPr>
        <w:t>T</w:t>
      </w:r>
      <w:r>
        <w:rPr>
          <w:rFonts w:ascii="Tisa Offc Serif Pro" w:cs="Times New Roman" w:hAnsi="Tisa Offc Serif Pro"/>
          <w:sz w:val="22"/>
          <w:szCs w:val="22"/>
        </w:rPr>
        <w:t>aasseh) ne peuvent pas être accomplies</w:t>
      </w:r>
      <w:r>
        <w:rPr>
          <w:rStyle w:val="style38"/>
          <w:rFonts w:ascii="Tisa Offc Serif Pro" w:cs="Times New Roman" w:hAnsi="Tisa Offc Serif Pro"/>
          <w:sz w:val="22"/>
          <w:szCs w:val="22"/>
        </w:rPr>
        <w:footnoteReference w:id="58"/>
      </w:r>
      <w:r>
        <w:rPr>
          <w:rFonts w:ascii="Tisa Offc Serif Pro" w:cs="Times New Roman" w:hAnsi="Tisa Offc Serif Pro"/>
          <w:sz w:val="22"/>
          <w:szCs w:val="22"/>
          <w:lang w:val="en-US"/>
        </w:rPr>
        <w:t xml:space="preserve"> </w:t>
      </w:r>
      <w:r>
        <w:rPr>
          <w:rFonts w:ascii="Tisa Offc Serif Pro" w:cs="Times New Roman" w:hAnsi="Tisa Offc Serif Pro"/>
          <w:sz w:val="22"/>
          <w:szCs w:val="22"/>
        </w:rPr>
        <w:t xml:space="preserve">et seront rétablies dans le futur. Selon plusieurs avis parmi les derniers décisionnaires, durant l’exil, nous ne pouvons accomplir que 271 des 613 </w:t>
      </w:r>
      <w:r>
        <w:rPr>
          <w:rFonts w:ascii="Tisa Offc Serif Pro" w:cs="Times New Roman" w:hAnsi="Tisa Offc Serif Pro"/>
          <w:sz w:val="22"/>
          <w:szCs w:val="22"/>
          <w:lang w:val="en-US"/>
        </w:rPr>
        <w:t>Mitsvot</w:t>
      </w:r>
      <w:r>
        <w:rPr>
          <w:rFonts w:ascii="Tisa Offc Serif Pro" w:cs="Times New Roman" w:hAnsi="Tisa Offc Serif Pro"/>
          <w:sz w:val="22"/>
          <w:szCs w:val="22"/>
        </w:rPr>
        <w:t>.</w:t>
      </w:r>
      <w:r>
        <w:rPr>
          <w:rFonts w:ascii="Tisa Offc Serif Pro" w:cs="Times New Roman" w:hAnsi="Tisa Offc Serif Pro"/>
          <w:sz w:val="22"/>
          <w:szCs w:val="22"/>
          <w:lang w:val="en-US"/>
        </w:rPr>
        <w:t>(!)</w:t>
      </w:r>
      <w:r>
        <w:rPr>
          <w:rFonts w:ascii="Tisa Offc Serif Pro" w:cs="Times New Roman" w:hAnsi="Tisa Offc Serif Pro"/>
          <w:sz w:val="22"/>
          <w:szCs w:val="22"/>
        </w:rPr>
        <w:t xml:space="preserve"> Parmi les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que nous pourrons observer à l’époque </w:t>
      </w:r>
      <w:r>
        <w:rPr>
          <w:rFonts w:ascii="Tisa Offc Serif Pro" w:cs="Times New Roman" w:hAnsi="Tisa Offc Serif Pro"/>
          <w:sz w:val="22"/>
          <w:szCs w:val="22"/>
          <w:lang w:val="en-US"/>
        </w:rPr>
        <w:t>de la Guéoula</w:t>
      </w:r>
      <w:r>
        <w:rPr>
          <w:rFonts w:ascii="Tisa Offc Serif Pro" w:cs="Times New Roman" w:hAnsi="Tisa Offc Serif Pro"/>
          <w:sz w:val="22"/>
          <w:szCs w:val="22"/>
        </w:rPr>
        <w:t>, on trouve plusieurs catégories générales :</w:t>
      </w:r>
    </w:p>
    <w:p>
      <w:pPr>
        <w:pStyle w:val="style0"/>
        <w:numPr>
          <w:ilvl w:val="0"/>
          <w:numId w:val="0"/>
        </w:numPr>
        <w:spacing w:lineRule="auto" w:line="240"/>
        <w:jc w:val="both"/>
        <w:rPr>
          <w:rFonts w:ascii="Tisa Offc Serif Pro" w:cs="Times New Roman" w:hAnsi="Tisa Offc Serif Pro"/>
          <w:b/>
          <w:bCs/>
          <w:sz w:val="22"/>
          <w:szCs w:val="22"/>
        </w:rPr>
      </w:pPr>
      <w:r>
        <w:rPr>
          <w:rFonts w:ascii="Tisa Offc Serif Pro" w:cs="Times New Roman" w:hAnsi="Tisa Offc Serif Pro"/>
          <w:b/>
          <w:bCs/>
          <w:sz w:val="22"/>
          <w:szCs w:val="22"/>
        </w:rPr>
        <w:t>Les Mitsvot liées à la construction du (troisième) </w:t>
      </w:r>
      <w:r>
        <w:rPr>
          <w:rFonts w:ascii="Tisa Offc Serif Pro" w:cs="Times New Roman" w:hAnsi="Tisa Offc Serif Pro"/>
          <w:b/>
          <w:bCs/>
          <w:sz w:val="22"/>
          <w:szCs w:val="22"/>
          <w:lang w:val="en-US"/>
        </w:rPr>
        <w:t xml:space="preserve">Beth Hamikdach </w:t>
      </w:r>
      <w:r>
        <w:rPr>
          <w:rFonts w:ascii="Tisa Offc Serif Pro" w:cs="Times New Roman" w:hAnsi="Tisa Offc Serif Pro"/>
          <w:b/>
          <w:bCs/>
          <w:sz w:val="22"/>
          <w:szCs w:val="22"/>
        </w:rPr>
        <w: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[a] L’obligation de construire le </w:t>
      </w:r>
      <w:r>
        <w:rPr>
          <w:rFonts w:ascii="Tisa Offc Serif Pro" w:cs="Times New Roman" w:hAnsi="Tisa Offc Serif Pro"/>
          <w:sz w:val="22"/>
          <w:szCs w:val="22"/>
          <w:lang w:val="en-US"/>
        </w:rPr>
        <w:t>Beth Hamikdach.</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[b] L’offrande des </w:t>
      </w:r>
      <w:r>
        <w:rPr>
          <w:rFonts w:ascii="Tisa Offc Serif Pro" w:cs="Times New Roman" w:hAnsi="Tisa Offc Serif Pro"/>
          <w:sz w:val="22"/>
          <w:szCs w:val="22"/>
          <w:lang w:val="en-US"/>
        </w:rPr>
        <w:t>Korbanot</w:t>
      </w:r>
      <w:r>
        <w:rPr>
          <w:rStyle w:val="style38"/>
          <w:rFonts w:ascii="Tisa Offc Serif Pro" w:cs="Times New Roman" w:hAnsi="Tisa Offc Serif Pro"/>
          <w:sz w:val="22"/>
          <w:szCs w:val="22"/>
          <w:lang w:val="en-US"/>
        </w:rPr>
        <w:footnoteReference w:id="59"/>
      </w:r>
      <w:r>
        <w:rPr>
          <w:rFonts w:ascii="Tisa Offc Serif Pro" w:cs="Times New Roman" w:hAnsi="Tisa Offc Serif Pro"/>
          <w:sz w:val="22"/>
          <w:szCs w:val="22"/>
          <w:lang w:val="en-US"/>
        </w:rPr>
        <w:t xml:space="preserve"> </w:t>
      </w:r>
      <w:r>
        <w:rPr>
          <w:rFonts w:ascii="Tisa Offc Serif Pro" w:cs="Times New Roman" w:hAnsi="Tisa Offc Serif Pro"/>
          <w:sz w:val="22"/>
          <w:szCs w:val="22"/>
        </w:rPr>
        <w:t xml:space="preserve">et autres services dans le </w:t>
      </w:r>
      <w:r>
        <w:rPr>
          <w:rFonts w:ascii="Tisa Offc Serif Pro" w:cs="Times New Roman" w:hAnsi="Tisa Offc Serif Pro"/>
          <w:sz w:val="22"/>
          <w:szCs w:val="22"/>
          <w:lang w:val="en-US"/>
        </w:rPr>
        <w:t>Beth Hamikdach</w:t>
      </w:r>
      <w:r>
        <w:rPr>
          <w:rFonts w:ascii="Tisa Offc Serif Pro" w:cs="Times New Roman" w:hAnsi="Tisa Offc Serif Pro"/>
          <w:sz w:val="22"/>
          <w:szCs w:val="22"/>
        </w:rPr>
        <w: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[c] Les lois concernant les </w:t>
      </w:r>
      <w:r>
        <w:rPr>
          <w:rFonts w:ascii="Tisa Offc Serif Pro" w:cs="Times New Roman" w:hAnsi="Tisa Offc Serif Pro"/>
          <w:sz w:val="22"/>
          <w:szCs w:val="22"/>
          <w:lang w:val="en-US"/>
        </w:rPr>
        <w:t>Kohanim</w:t>
      </w:r>
      <w:r>
        <w:rPr>
          <w:rStyle w:val="style38"/>
          <w:rFonts w:ascii="Tisa Offc Serif Pro" w:cs="Times New Roman" w:hAnsi="Tisa Offc Serif Pro"/>
          <w:sz w:val="22"/>
          <w:szCs w:val="22"/>
          <w:lang w:val="en-US"/>
        </w:rPr>
        <w:footnoteReference w:id="60"/>
      </w:r>
      <w:r>
        <w:rPr>
          <w:rFonts w:ascii="Tisa Offc Serif Pro" w:cs="Times New Roman" w:hAnsi="Tisa Offc Serif Pro"/>
          <w:sz w:val="22"/>
          <w:szCs w:val="22"/>
        </w:rPr>
        <w:t>(comme les vêtements des Kohanim, les dons aux Kohanim</w:t>
      </w:r>
      <w:r>
        <w:rPr>
          <w:rFonts w:ascii="Tisa Offc Serif Pro" w:cs="Times New Roman" w:hAnsi="Tisa Offc Serif Pro"/>
          <w:sz w:val="22"/>
          <w:szCs w:val="22"/>
          <w:lang w:val="en-US"/>
        </w:rPr>
        <w:t>, comme le Maaser ou la Terouma</w:t>
      </w:r>
      <w:r>
        <w:rPr>
          <w:rFonts w:ascii="Tisa Offc Serif Pro" w:cs="Times New Roman" w:hAnsi="Tisa Offc Serif Pro"/>
          <w:sz w:val="22"/>
          <w:szCs w:val="22"/>
        </w:rPr>
        <w:t>, etc.).</w:t>
      </w:r>
    </w:p>
    <w:p>
      <w:pPr>
        <w:pStyle w:val="style0"/>
        <w:numPr>
          <w:ilvl w:val="0"/>
          <w:numId w:val="0"/>
        </w:numPr>
        <w:spacing w:lineRule="auto" w:line="240"/>
        <w:jc w:val="both"/>
        <w:rPr>
          <w:rFonts w:ascii="Tisa Offc Serif Pro" w:cs="Times New Roman" w:hAnsi="Tisa Offc Serif Pro"/>
          <w:b/>
          <w:bCs/>
          <w:sz w:val="22"/>
          <w:szCs w:val="22"/>
        </w:rPr>
      </w:pPr>
      <w:r>
        <w:rPr>
          <w:rFonts w:ascii="Tisa Offc Serif Pro" w:cs="Times New Roman" w:hAnsi="Tisa Offc Serif Pro"/>
          <w:b/>
          <w:bCs/>
          <w:sz w:val="22"/>
          <w:szCs w:val="22"/>
        </w:rPr>
        <w:t xml:space="preserve">Les Mitsvot liées au rassemblement des exilés (c’est-à-dire les </w:t>
      </w:r>
      <w:r>
        <w:rPr>
          <w:rFonts w:ascii="Tisa Offc Serif Pro" w:cs="Times New Roman" w:hAnsi="Tisa Offc Serif Pro"/>
          <w:b/>
          <w:bCs/>
          <w:sz w:val="22"/>
          <w:szCs w:val="22"/>
          <w:lang w:val="en-US"/>
        </w:rPr>
        <w:t>Mitsvot</w:t>
      </w:r>
      <w:r>
        <w:rPr>
          <w:rFonts w:ascii="Tisa Offc Serif Pro" w:cs="Times New Roman" w:hAnsi="Tisa Offc Serif Pro"/>
          <w:b/>
          <w:bCs/>
          <w:sz w:val="22"/>
          <w:szCs w:val="22"/>
        </w:rPr>
        <w:t xml:space="preserve"> dépendantes d</w:t>
      </w:r>
      <w:r>
        <w:rPr>
          <w:rFonts w:ascii="Tisa Offc Serif Pro" w:cs="Times New Roman" w:hAnsi="Tisa Offc Serif Pro"/>
          <w:b/>
          <w:bCs/>
          <w:sz w:val="22"/>
          <w:szCs w:val="22"/>
          <w:lang w:val="en-US"/>
        </w:rPr>
        <w:t>'Erets Israël</w:t>
      </w:r>
      <w:r>
        <w:rPr>
          <w:rFonts w:ascii="Tisa Offc Serif Pro" w:cs="Times New Roman" w:hAnsi="Tisa Offc Serif Pro"/>
          <w:b/>
          <w:bCs/>
          <w:sz w:val="22"/>
          <w:szCs w:val="22"/>
        </w:rPr>
        <w:t xml:space="preserve">, lorsque tout </w:t>
      </w:r>
      <w:r>
        <w:rPr>
          <w:rFonts w:ascii="Tisa Offc Serif Pro" w:cs="Times New Roman" w:hAnsi="Tisa Offc Serif Pro"/>
          <w:b/>
          <w:bCs/>
          <w:sz w:val="22"/>
          <w:szCs w:val="22"/>
          <w:lang w:val="en-US"/>
        </w:rPr>
        <w:t>le peuple juif</w:t>
      </w:r>
      <w:r>
        <w:rPr>
          <w:rFonts w:ascii="Tisa Offc Serif Pro" w:cs="Times New Roman" w:hAnsi="Tisa Offc Serif Pro"/>
          <w:b/>
          <w:bCs/>
          <w:sz w:val="22"/>
          <w:szCs w:val="22"/>
        </w:rPr>
        <w:t xml:space="preserve"> résidera sur sa terre)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[a] Selon certains avis, les </w:t>
      </w:r>
      <w:r>
        <w:rPr>
          <w:rFonts w:ascii="Tisa Offc Serif Pro" w:cs="Times New Roman" w:hAnsi="Tisa Offc Serif Pro"/>
          <w:sz w:val="22"/>
          <w:szCs w:val="22"/>
          <w:lang w:val="en-US"/>
        </w:rPr>
        <w:t>Mitsvot</w:t>
      </w:r>
      <w:r>
        <w:rPr>
          <w:rFonts w:ascii="Tisa Offc Serif Pro" w:cs="Times New Roman" w:hAnsi="Tisa Offc Serif Pro"/>
          <w:sz w:val="22"/>
          <w:szCs w:val="22"/>
        </w:rPr>
        <w:t xml:space="preserve"> des prélèvements (</w:t>
      </w:r>
      <w:r>
        <w:rPr>
          <w:rFonts w:ascii="Tisa Offc Serif Pro" w:cs="Times New Roman" w:hAnsi="Tisa Offc Serif Pro"/>
          <w:sz w:val="22"/>
          <w:szCs w:val="22"/>
          <w:lang w:val="en-US"/>
        </w:rPr>
        <w:t>T</w:t>
      </w:r>
      <w:r>
        <w:rPr>
          <w:rFonts w:ascii="Tisa Offc Serif Pro" w:cs="Times New Roman" w:hAnsi="Tisa Offc Serif Pro"/>
          <w:sz w:val="22"/>
          <w:szCs w:val="22"/>
        </w:rPr>
        <w:t>eroumot), des dîmes (</w:t>
      </w:r>
      <w:r>
        <w:rPr>
          <w:rFonts w:ascii="Tisa Offc Serif Pro" w:cs="Times New Roman" w:hAnsi="Tisa Offc Serif Pro"/>
          <w:sz w:val="22"/>
          <w:szCs w:val="22"/>
          <w:lang w:val="en-US"/>
        </w:rPr>
        <w:t>Ma</w:t>
      </w:r>
      <w:r>
        <w:rPr>
          <w:rFonts w:ascii="Tisa Offc Serif Pro" w:cs="Times New Roman" w:hAnsi="Tisa Offc Serif Pro"/>
          <w:sz w:val="22"/>
          <w:szCs w:val="22"/>
        </w:rPr>
        <w:t>asserot) et du prélèvement de la pâte (</w:t>
      </w:r>
      <w:r>
        <w:rPr>
          <w:rFonts w:ascii="Tisa Offc Serif Pro" w:cs="Times New Roman" w:hAnsi="Tisa Offc Serif Pro"/>
          <w:sz w:val="22"/>
          <w:szCs w:val="22"/>
          <w:lang w:val="en-US"/>
        </w:rPr>
        <w:t>Hafrachat 'Ha</w:t>
      </w:r>
      <w:r>
        <w:rPr>
          <w:rFonts w:ascii="Tisa Offc Serif Pro" w:cs="Times New Roman" w:hAnsi="Tisa Offc Serif Pro"/>
          <w:sz w:val="22"/>
          <w:szCs w:val="22"/>
        </w:rPr>
        <w:t xml:space="preserve">lla) ne s’appliquent par la Torah qu’à une époque où tout (ou au moins la majorité) du peuple </w:t>
      </w:r>
      <w:r>
        <w:rPr>
          <w:rFonts w:ascii="Tisa Offc Serif Pro" w:cs="Times New Roman" w:hAnsi="Tisa Offc Serif Pro"/>
          <w:sz w:val="22"/>
          <w:szCs w:val="22"/>
          <w:lang w:val="en-US"/>
        </w:rPr>
        <w:t>juif</w:t>
      </w:r>
      <w:r>
        <w:rPr>
          <w:rFonts w:ascii="Tisa Offc Serif Pro" w:cs="Times New Roman" w:hAnsi="Tisa Offc Serif Pro"/>
          <w:sz w:val="22"/>
          <w:szCs w:val="22"/>
        </w:rPr>
        <w:t xml:space="preserve"> réside </w:t>
      </w:r>
      <w:r>
        <w:rPr>
          <w:rFonts w:ascii="Tisa Offc Serif Pro" w:cs="Times New Roman" w:hAnsi="Tisa Offc Serif Pro"/>
          <w:sz w:val="22"/>
          <w:szCs w:val="22"/>
          <w:lang w:val="en-US"/>
        </w:rPr>
        <w:t>en Erets Israël</w:t>
      </w:r>
      <w:r>
        <w:rPr>
          <w:rStyle w:val="style38"/>
          <w:rFonts w:ascii="Tisa Offc Serif Pro" w:cs="Times New Roman" w:hAnsi="Tisa Offc Serif Pro"/>
          <w:sz w:val="22"/>
          <w:szCs w:val="22"/>
        </w:rPr>
        <w:footnoteReference w:id="61"/>
      </w:r>
      <w:r>
        <w:rPr>
          <w:rFonts w:ascii="Tisa Offc Serif Pro" w:cs="Times New Roman" w:hAnsi="Tisa Offc Serif Pro"/>
          <w:sz w:val="22"/>
          <w:szCs w:val="22"/>
          <w:lang w:val="en-US"/>
        </w:rPr>
        <w: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[b] De même, les lois du </w:t>
      </w:r>
      <w:r>
        <w:rPr>
          <w:rFonts w:ascii="Tisa Offc Serif Pro" w:cs="Times New Roman" w:hAnsi="Tisa Offc Serif Pro"/>
          <w:sz w:val="22"/>
          <w:szCs w:val="22"/>
          <w:lang w:val="en-US"/>
        </w:rPr>
        <w:t>Y</w:t>
      </w:r>
      <w:r>
        <w:rPr>
          <w:rFonts w:ascii="Tisa Offc Serif Pro" w:cs="Times New Roman" w:hAnsi="Tisa Offc Serif Pro"/>
          <w:sz w:val="22"/>
          <w:szCs w:val="22"/>
        </w:rPr>
        <w:t>ovel, les lois relatives aux</w:t>
      </w:r>
      <w:r>
        <w:rPr>
          <w:rFonts w:ascii="Tisa Offc Serif Pro" w:cs="Times New Roman" w:hAnsi="Tisa Offc Serif Pro"/>
          <w:sz w:val="22"/>
          <w:szCs w:val="22"/>
          <w:lang w:val="en-US"/>
        </w:rPr>
        <w:t xml:space="preserve"> Eved Ivri,</w:t>
      </w:r>
      <w:r>
        <w:rPr>
          <w:rFonts w:ascii="Tisa Offc Serif Pro" w:cs="Times New Roman" w:hAnsi="Tisa Offc Serif Pro"/>
          <w:sz w:val="22"/>
          <w:szCs w:val="22"/>
        </w:rPr>
        <w:t xml:space="preserve"> </w:t>
      </w:r>
      <w:r>
        <w:rPr>
          <w:rFonts w:ascii="Tisa Offc Serif Pro" w:cs="Times New Roman" w:hAnsi="Tisa Offc Serif Pro"/>
          <w:sz w:val="22"/>
          <w:szCs w:val="22"/>
          <w:lang w:val="en-US"/>
        </w:rPr>
        <w:t>(s</w:t>
      </w:r>
      <w:r>
        <w:rPr>
          <w:rFonts w:ascii="Tisa Offc Serif Pro" w:cs="Times New Roman" w:hAnsi="Tisa Offc Serif Pro"/>
          <w:sz w:val="22"/>
          <w:szCs w:val="22"/>
        </w:rPr>
        <w:t xml:space="preserve">erviteur </w:t>
      </w:r>
      <w:r>
        <w:rPr>
          <w:rFonts w:ascii="Tisa Offc Serif Pro" w:cs="Times New Roman" w:hAnsi="Tisa Offc Serif Pro"/>
          <w:sz w:val="22"/>
          <w:szCs w:val="22"/>
          <w:lang w:val="en-US"/>
        </w:rPr>
        <w:t>juif)</w:t>
      </w:r>
      <w:r>
        <w:rPr>
          <w:rFonts w:ascii="Tisa Offc Serif Pro" w:cs="Times New Roman" w:hAnsi="Tisa Offc Serif Pro"/>
          <w:sz w:val="22"/>
          <w:szCs w:val="22"/>
        </w:rPr>
        <w:t xml:space="preserve"> ainsi que diverses lois agricoles et celles concernant le « </w:t>
      </w:r>
      <w:r>
        <w:rPr>
          <w:rFonts w:ascii="Tisa Offc Serif Pro" w:cs="Times New Roman" w:hAnsi="Tisa Offc Serif Pro"/>
          <w:sz w:val="22"/>
          <w:szCs w:val="22"/>
          <w:lang w:val="en-US"/>
        </w:rPr>
        <w:t>Gu</w:t>
      </w:r>
      <w:r>
        <w:rPr>
          <w:rFonts w:ascii="Tisa Offc Serif Pro" w:cs="Times New Roman" w:hAnsi="Tisa Offc Serif Pro"/>
          <w:sz w:val="22"/>
          <w:szCs w:val="22"/>
        </w:rPr>
        <w:t xml:space="preserve">er </w:t>
      </w:r>
      <w:r>
        <w:rPr>
          <w:rFonts w:ascii="Tisa Offc Serif Pro" w:cs="Times New Roman" w:hAnsi="Tisa Offc Serif Pro"/>
          <w:sz w:val="22"/>
          <w:szCs w:val="22"/>
          <w:lang w:val="en-US"/>
        </w:rPr>
        <w:t>Toch</w:t>
      </w:r>
      <w:r>
        <w:rPr>
          <w:rFonts w:ascii="Tisa Offc Serif Pro" w:cs="Times New Roman" w:hAnsi="Tisa Offc Serif Pro"/>
          <w:sz w:val="22"/>
          <w:szCs w:val="22"/>
        </w:rPr>
        <w:t>av</w:t>
      </w:r>
      <w:r>
        <w:rPr>
          <w:rStyle w:val="style38"/>
          <w:rFonts w:ascii="Tisa Offc Serif Pro" w:cs="Times New Roman" w:hAnsi="Tisa Offc Serif Pro"/>
          <w:sz w:val="22"/>
          <w:szCs w:val="22"/>
        </w:rPr>
        <w:footnoteReference w:id="62"/>
      </w:r>
      <w:r>
        <w:rPr>
          <w:rFonts w:ascii="Tisa Offc Serif Pro" w:cs="Times New Roman" w:hAnsi="Tisa Offc Serif Pro"/>
          <w:sz w:val="22"/>
          <w:szCs w:val="22"/>
        </w:rPr>
        <w:t xml:space="preserve">» (étranger résident) ne s’appliquent que lorsque tout </w:t>
      </w:r>
      <w:r>
        <w:rPr>
          <w:rFonts w:ascii="Tisa Offc Serif Pro" w:cs="Times New Roman" w:hAnsi="Tisa Offc Serif Pro"/>
          <w:sz w:val="22"/>
          <w:szCs w:val="22"/>
          <w:lang w:val="en-US"/>
        </w:rPr>
        <w:t>le peuple juif</w:t>
      </w:r>
      <w:r>
        <w:rPr>
          <w:rFonts w:ascii="Tisa Offc Serif Pro" w:cs="Times New Roman" w:hAnsi="Tisa Offc Serif Pro"/>
          <w:sz w:val="22"/>
          <w:szCs w:val="22"/>
        </w:rPr>
        <w:t xml:space="preserve"> est sur sa terre, chaque tribu étant installée à sa place désignée.</w:t>
      </w:r>
      <w:r>
        <w:rPr>
          <w:rStyle w:val="style38"/>
          <w:rFonts w:ascii="Tisa Offc Serif Pro" w:cs="Times New Roman" w:hAnsi="Tisa Offc Serif Pro"/>
          <w:sz w:val="22"/>
          <w:szCs w:val="22"/>
        </w:rPr>
        <w:footnoteReference w:id="63"/>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À l’avenir, lorsque le </w:t>
      </w:r>
      <w:r>
        <w:rPr>
          <w:rFonts w:ascii="Tisa Offc Serif Pro" w:cs="Times New Roman" w:hAnsi="Tisa Offc Serif Pro"/>
          <w:sz w:val="22"/>
          <w:szCs w:val="22"/>
          <w:lang w:val="en-US"/>
        </w:rPr>
        <w:t>Machia’h</w:t>
      </w:r>
      <w:r>
        <w:rPr>
          <w:rFonts w:ascii="Tisa Offc Serif Pro" w:cs="Times New Roman" w:hAnsi="Tisa Offc Serif Pro"/>
          <w:sz w:val="22"/>
          <w:szCs w:val="22"/>
        </w:rPr>
        <w:t xml:space="preserve"> rassemblera les Juifs exilés et rétablira les tribus par </w:t>
      </w:r>
      <w:r>
        <w:rPr>
          <w:rFonts w:ascii="Tisa Offc Serif Pro" w:cs="Times New Roman" w:hAnsi="Tisa Offc Serif Pro"/>
          <w:sz w:val="22"/>
          <w:szCs w:val="22"/>
          <w:lang w:val="en-US"/>
        </w:rPr>
        <w:t>Roua'h Hakodech (</w:t>
      </w:r>
      <w:r>
        <w:rPr>
          <w:rFonts w:ascii="Tisa Offc Serif Pro" w:cs="Times New Roman" w:hAnsi="Tisa Offc Serif Pro"/>
          <w:sz w:val="22"/>
          <w:szCs w:val="22"/>
        </w:rPr>
        <w:t>inspiration divine</w:t>
      </w:r>
      <w:r>
        <w:rPr>
          <w:rFonts w:ascii="Tisa Offc Serif Pro" w:cs="Times New Roman" w:hAnsi="Tisa Offc Serif Pro"/>
          <w:sz w:val="22"/>
          <w:szCs w:val="22"/>
          <w:lang w:val="en-US"/>
        </w:rPr>
        <w:t>)</w:t>
      </w:r>
      <w:r>
        <w:rPr>
          <w:rStyle w:val="style38"/>
          <w:rFonts w:ascii="Tisa Offc Serif Pro" w:cs="Times New Roman" w:hAnsi="Tisa Offc Serif Pro"/>
          <w:sz w:val="22"/>
          <w:szCs w:val="22"/>
          <w:lang w:val="en-US"/>
        </w:rPr>
        <w:footnoteReference w:id="64"/>
      </w:r>
      <w:r>
        <w:rPr>
          <w:rFonts w:ascii="Tisa Offc Serif Pro" w:cs="Times New Roman" w:hAnsi="Tisa Offc Serif Pro"/>
          <w:sz w:val="22"/>
          <w:szCs w:val="22"/>
          <w:lang w:val="en-US"/>
        </w:rPr>
        <w:t>,</w:t>
      </w:r>
      <w:r>
        <w:rPr>
          <w:rFonts w:ascii="Tisa Offc Serif Pro" w:cs="Times New Roman" w:hAnsi="Tisa Offc Serif Pro"/>
          <w:sz w:val="22"/>
          <w:szCs w:val="22"/>
        </w:rPr>
        <w:t xml:space="preserve"> la Terre d’Israël sera redistribuée entre les tribus</w:t>
      </w:r>
      <w:r>
        <w:rPr>
          <w:rStyle w:val="style38"/>
          <w:rFonts w:ascii="Tisa Offc Serif Pro" w:cs="Times New Roman" w:hAnsi="Tisa Offc Serif Pro"/>
          <w:sz w:val="22"/>
          <w:szCs w:val="22"/>
        </w:rPr>
        <w:footnoteReference w:id="65"/>
      </w:r>
      <w:r>
        <w:rPr>
          <w:rFonts w:ascii="Tisa Offc Serif Pro" w:cs="Times New Roman" w:hAnsi="Tisa Offc Serif Pro"/>
          <w:sz w:val="22"/>
          <w:szCs w:val="22"/>
          <w:lang w:val="en-US"/>
        </w:rPr>
        <w:t xml:space="preserve"> </w:t>
      </w:r>
      <w:r>
        <w:rPr>
          <w:rFonts w:ascii="Tisa Offc Serif Pro" w:cs="Times New Roman" w:hAnsi="Tisa Offc Serif Pro"/>
          <w:sz w:val="22"/>
          <w:szCs w:val="22"/>
        </w:rPr>
        <w:t xml:space="preserve">, et la </w:t>
      </w:r>
      <w:r>
        <w:rPr>
          <w:rFonts w:ascii="Tisa Offc Serif Pro" w:cs="Times New Roman" w:hAnsi="Tisa Offc Serif Pro"/>
          <w:sz w:val="22"/>
          <w:szCs w:val="22"/>
          <w:lang w:val="en-US"/>
        </w:rPr>
        <w:t>Mitsva</w:t>
      </w:r>
      <w:r>
        <w:rPr>
          <w:rFonts w:ascii="Tisa Offc Serif Pro" w:cs="Times New Roman" w:hAnsi="Tisa Offc Serif Pro"/>
          <w:sz w:val="22"/>
          <w:szCs w:val="22"/>
        </w:rPr>
        <w:t xml:space="preserve"> du </w:t>
      </w:r>
      <w:r>
        <w:rPr>
          <w:rFonts w:ascii="Tisa Offc Serif Pro" w:cs="Times New Roman" w:hAnsi="Tisa Offc Serif Pro"/>
          <w:sz w:val="22"/>
          <w:szCs w:val="22"/>
          <w:lang w:val="en-US"/>
        </w:rPr>
        <w:t>Yovel</w:t>
      </w:r>
      <w:r>
        <w:rPr>
          <w:rFonts w:ascii="Tisa Offc Serif Pro" w:cs="Times New Roman" w:hAnsi="Tisa Offc Serif Pro"/>
          <w:sz w:val="22"/>
          <w:szCs w:val="22"/>
        </w:rPr>
        <w:t xml:space="preserve"> sera réinstaurée</w:t>
      </w:r>
      <w:r>
        <w:rPr>
          <w:rStyle w:val="style38"/>
          <w:rFonts w:ascii="Tisa Offc Serif Pro" w:cs="Times New Roman" w:hAnsi="Tisa Offc Serif Pro"/>
          <w:sz w:val="22"/>
          <w:szCs w:val="22"/>
        </w:rPr>
        <w:footnoteReference w:id="66"/>
      </w:r>
      <w:r>
        <w:rPr>
          <w:rFonts w:ascii="Tisa Offc Serif Pro" w:cs="Times New Roman" w:hAnsi="Tisa Offc Serif Pro"/>
          <w:sz w:val="22"/>
          <w:szCs w:val="22"/>
        </w:rPr>
        <w:t>.</w:t>
      </w:r>
    </w:p>
    <w:p>
      <w:pPr>
        <w:pStyle w:val="style0"/>
        <w:numPr>
          <w:ilvl w:val="0"/>
          <w:numId w:val="0"/>
        </w:numPr>
        <w:spacing w:lineRule="auto" w:line="240"/>
        <w:jc w:val="both"/>
        <w:rPr>
          <w:rFonts w:ascii="Tisa Offc Serif Pro" w:cs="Times New Roman" w:hAnsi="Tisa Offc Serif Pro"/>
          <w:b/>
          <w:bCs/>
          <w:sz w:val="22"/>
          <w:szCs w:val="22"/>
        </w:rPr>
      </w:pPr>
      <w:r>
        <w:rPr>
          <w:rFonts w:ascii="Tisa Offc Serif Pro" w:cs="Times New Roman" w:hAnsi="Tisa Offc Serif Pro"/>
          <w:b/>
          <w:bCs/>
          <w:sz w:val="22"/>
          <w:szCs w:val="22"/>
        </w:rPr>
        <w:t xml:space="preserve">Les </w:t>
      </w:r>
      <w:r>
        <w:rPr>
          <w:rFonts w:ascii="Tisa Offc Serif Pro" w:cs="Times New Roman" w:hAnsi="Tisa Offc Serif Pro"/>
          <w:b/>
          <w:bCs/>
          <w:sz w:val="22"/>
          <w:szCs w:val="22"/>
          <w:lang w:val="en-US"/>
        </w:rPr>
        <w:t>Mitsvot</w:t>
      </w:r>
      <w:r>
        <w:rPr>
          <w:rFonts w:ascii="Tisa Offc Serif Pro" w:cs="Times New Roman" w:hAnsi="Tisa Offc Serif Pro"/>
          <w:b/>
          <w:bCs/>
          <w:sz w:val="22"/>
          <w:szCs w:val="22"/>
        </w:rPr>
        <w:t xml:space="preserve"> liées au Sanhédrin (qui sera rétabli à l’arrivée du Machia’h) :</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[a] </w:t>
      </w:r>
      <w:r>
        <w:rPr>
          <w:rFonts w:ascii="Tisa Offc Serif Pro" w:cs="Times New Roman" w:hAnsi="Tisa Offc Serif Pro"/>
          <w:sz w:val="22"/>
          <w:szCs w:val="22"/>
          <w:lang w:val="en-US"/>
        </w:rPr>
        <w:t>Kidouch Ha’Hodech</w:t>
      </w:r>
      <w:r>
        <w:rPr>
          <w:rStyle w:val="style38"/>
          <w:rFonts w:ascii="Tisa Offc Serif Pro" w:cs="Times New Roman" w:hAnsi="Tisa Offc Serif Pro"/>
          <w:sz w:val="22"/>
          <w:szCs w:val="22"/>
          <w:lang w:val="en-US"/>
        </w:rPr>
        <w:footnoteReference w:id="67"/>
      </w:r>
      <w:r>
        <w:rPr>
          <w:rFonts w:ascii="Tisa Offc Serif Pro" w:cs="Times New Roman" w:hAnsi="Tisa Offc Serif Pro"/>
          <w:sz w:val="22"/>
          <w:szCs w:val="22"/>
          <w:lang w:val="en-US"/>
        </w:rPr>
        <w:t>(</w:t>
      </w:r>
      <w:r>
        <w:rPr>
          <w:rFonts w:ascii="Tisa Offc Serif Pro" w:cs="Times New Roman" w:hAnsi="Tisa Offc Serif Pro"/>
          <w:sz w:val="22"/>
          <w:szCs w:val="22"/>
        </w:rPr>
        <w:t>La sanctification du mois</w:t>
      </w:r>
      <w:r>
        <w:rPr>
          <w:rFonts w:ascii="Tisa Offc Serif Pro" w:cs="Times New Roman" w:hAnsi="Tisa Offc Serif Pro"/>
          <w:sz w:val="22"/>
          <w:szCs w:val="22"/>
          <w:lang w:val="en-US"/>
        </w:rPr>
        <w:t xml:space="preserve">) </w:t>
      </w:r>
      <w:r>
        <w:rPr>
          <w:rFonts w:ascii="Tisa Offc Serif Pro" w:cs="Times New Roman" w:hAnsi="Tisa Offc Serif Pro"/>
          <w:sz w:val="22"/>
          <w:szCs w:val="22"/>
        </w:rPr>
        <w:t xml:space="preserve">et le </w:t>
      </w:r>
      <w:r>
        <w:rPr>
          <w:rFonts w:ascii="Tisa Offc Serif Pro" w:cs="Times New Roman" w:hAnsi="Tisa Offc Serif Pro"/>
          <w:sz w:val="22"/>
          <w:szCs w:val="22"/>
          <w:lang w:val="en-US"/>
        </w:rPr>
        <w:t>Ibour Hachanim (c</w:t>
      </w:r>
      <w:r>
        <w:rPr>
          <w:rFonts w:ascii="Tisa Offc Serif Pro" w:cs="Times New Roman" w:hAnsi="Tisa Offc Serif Pro"/>
          <w:sz w:val="22"/>
          <w:szCs w:val="22"/>
        </w:rPr>
        <w:t>alcul des années,</w:t>
      </w:r>
      <w:r>
        <w:rPr>
          <w:rFonts w:ascii="Tisa Offc Serif Pro" w:cs="Times New Roman" w:hAnsi="Tisa Offc Serif Pro"/>
          <w:sz w:val="22"/>
          <w:szCs w:val="22"/>
          <w:lang w:val="en-US"/>
        </w:rPr>
        <w:t>)</w:t>
      </w:r>
      <w:r>
        <w:rPr>
          <w:rFonts w:ascii="Tisa Offc Serif Pro" w:cs="Times New Roman" w:hAnsi="Tisa Offc Serif Pro"/>
          <w:sz w:val="22"/>
          <w:szCs w:val="22"/>
        </w:rPr>
        <w:t xml:space="preserve"> qui nécessitent un Sanhédrin avec une</w:t>
      </w:r>
      <w:r>
        <w:rPr>
          <w:rFonts w:ascii="Tisa Offc Serif Pro" w:cs="Times New Roman" w:hAnsi="Tisa Offc Serif Pro"/>
          <w:sz w:val="22"/>
          <w:szCs w:val="22"/>
          <w:lang w:val="en-US"/>
        </w:rPr>
        <w:t xml:space="preserve"> Semikha</w:t>
      </w:r>
      <w:r>
        <w:rPr>
          <w:rFonts w:ascii="Tisa Offc Serif Pro" w:cs="Times New Roman" w:hAnsi="Tisa Offc Serif Pro"/>
          <w:sz w:val="22"/>
          <w:szCs w:val="22"/>
        </w:rPr>
        <w:t xml:space="preserve"> </w:t>
      </w:r>
      <w:r>
        <w:rPr>
          <w:rFonts w:ascii="Tisa Offc Serif Pro" w:cs="Times New Roman" w:hAnsi="Tisa Offc Serif Pro"/>
          <w:sz w:val="22"/>
          <w:szCs w:val="22"/>
          <w:lang w:val="en-US"/>
        </w:rPr>
        <w:t>(</w:t>
      </w:r>
      <w:r>
        <w:rPr>
          <w:rFonts w:ascii="Tisa Offc Serif Pro" w:cs="Times New Roman" w:hAnsi="Tisa Offc Serif Pro"/>
          <w:sz w:val="22"/>
          <w:szCs w:val="22"/>
        </w:rPr>
        <w:t>ordination</w:t>
      </w:r>
      <w:r>
        <w:rPr>
          <w:rFonts w:ascii="Tisa Offc Serif Pro" w:cs="Times New Roman" w:hAnsi="Tisa Offc Serif Pro"/>
          <w:sz w:val="22"/>
          <w:szCs w:val="22"/>
          <w:lang w:val="en-US"/>
        </w:rPr>
        <w:t xml:space="preserve"> Rabbinique) </w:t>
      </w:r>
      <w:r>
        <w:rPr>
          <w:rFonts w:ascii="Tisa Offc Serif Pro" w:cs="Times New Roman" w:hAnsi="Tisa Offc Serif Pro"/>
          <w:sz w:val="22"/>
          <w:szCs w:val="22"/>
        </w:rPr>
        <w:t>valide</w:t>
      </w:r>
      <w:r>
        <w:rPr>
          <w:rStyle w:val="style38"/>
          <w:rFonts w:ascii="Tisa Offc Serif Pro" w:cs="Times New Roman" w:hAnsi="Tisa Offc Serif Pro"/>
          <w:sz w:val="22"/>
          <w:szCs w:val="22"/>
        </w:rPr>
        <w:footnoteReference w:id="68"/>
      </w:r>
      <w:r>
        <w:rPr>
          <w:rFonts w:ascii="Tisa Offc Serif Pro" w:cs="Times New Roman" w:hAnsi="Tisa Offc Serif Pro"/>
          <w:sz w:val="22"/>
          <w:szCs w:val="22"/>
        </w:rPr>
        <w: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[b] la </w:t>
      </w:r>
      <w:r>
        <w:rPr>
          <w:rFonts w:ascii="Tisa Offc Serif Pro" w:cs="Times New Roman" w:hAnsi="Tisa Offc Serif Pro"/>
          <w:sz w:val="22"/>
          <w:szCs w:val="22"/>
          <w:lang w:val="en-US"/>
        </w:rPr>
        <w:t xml:space="preserve">Mitsva </w:t>
      </w:r>
      <w:r>
        <w:rPr>
          <w:rFonts w:ascii="Tisa Offc Serif Pro" w:cs="Times New Roman" w:hAnsi="Tisa Offc Serif Pro"/>
          <w:sz w:val="22"/>
          <w:szCs w:val="22"/>
        </w:rPr>
        <w:t>de nommer un roi</w:t>
      </w:r>
      <w:r>
        <w:rPr>
          <w:rStyle w:val="style38"/>
          <w:rFonts w:ascii="Tisa Offc Serif Pro" w:cs="Times New Roman" w:hAnsi="Tisa Offc Serif Pro"/>
          <w:sz w:val="22"/>
          <w:szCs w:val="22"/>
        </w:rPr>
        <w:footnoteReference w:id="69"/>
      </w:r>
      <w:r>
        <w:rPr>
          <w:rFonts w:ascii="Tisa Offc Serif Pro" w:cs="Times New Roman" w:hAnsi="Tisa Offc Serif Pro"/>
          <w:sz w:val="22"/>
          <w:szCs w:val="22"/>
          <w:lang w:val="en-US"/>
        </w:rPr>
        <w:t xml:space="preserve"> </w:t>
      </w:r>
      <w:r>
        <w:rPr>
          <w:rFonts w:ascii="Tisa Offc Serif Pro" w:cs="Times New Roman" w:hAnsi="Tisa Offc Serif Pro"/>
          <w:sz w:val="22"/>
          <w:szCs w:val="22"/>
        </w:rPr>
        <w:t>et aussi</w:t>
      </w:r>
      <w:r>
        <w:rPr>
          <w:rFonts w:ascii="Tisa Offc Serif Pro" w:cs="Times New Roman" w:hAnsi="Tisa Offc Serif Pro"/>
          <w:sz w:val="22"/>
          <w:szCs w:val="22"/>
          <w:lang w:val="en-US"/>
        </w:rPr>
        <w:t xml:space="preserve"> la</w:t>
      </w:r>
      <w:r>
        <w:rPr>
          <w:rFonts w:ascii="Tisa Offc Serif Pro" w:cs="Times New Roman" w:hAnsi="Tisa Offc Serif Pro"/>
          <w:sz w:val="22"/>
          <w:szCs w:val="22"/>
        </w:rPr>
        <w:t xml:space="preserve"> compréhension parfaite de la Torah et la décision des lois dépendent du Sanhédrin</w:t>
      </w:r>
      <w:r>
        <w:rPr>
          <w:rStyle w:val="style38"/>
          <w:rFonts w:ascii="Tisa Offc Serif Pro" w:cs="Times New Roman" w:hAnsi="Tisa Offc Serif Pro"/>
          <w:sz w:val="22"/>
          <w:szCs w:val="22"/>
        </w:rPr>
        <w:footnoteReference w:id="70"/>
      </w:r>
      <w:r>
        <w:rPr>
          <w:rFonts w:ascii="Tisa Offc Serif Pro" w:cs="Times New Roman" w:hAnsi="Tisa Offc Serif Pro"/>
          <w:sz w:val="22"/>
          <w:szCs w:val="22"/>
        </w:rPr>
        <w:t>, et en particulier du Sanhédrin qui sera dans sa perfection ultime avec la venue de notre juste Machia’h</w:t>
      </w:r>
      <w:r>
        <w:rPr>
          <w:rStyle w:val="style38"/>
          <w:rFonts w:ascii="Tisa Offc Serif Pro" w:cs="Times New Roman" w:hAnsi="Tisa Offc Serif Pro"/>
          <w:sz w:val="22"/>
          <w:szCs w:val="22"/>
          <w:lang w:val="en-US"/>
        </w:rPr>
        <w:footnoteReference w:id="71"/>
      </w:r>
      <w:r>
        <w:rPr>
          <w:rFonts w:ascii="Tisa Offc Serif Pro" w:cs="Times New Roman" w:hAnsi="Tisa Offc Serif Pro"/>
          <w:sz w:val="22"/>
          <w:szCs w:val="22"/>
        </w:rPr>
        <w:t>.</w:t>
      </w:r>
    </w:p>
    <w:p>
      <w:pPr>
        <w:pStyle w:val="style0"/>
        <w:spacing w:lineRule="auto" w:line="240"/>
        <w:jc w:val="both"/>
        <w:rPr>
          <w:rFonts w:ascii="Tisa Offc Serif Pro" w:cs="Times New Roman" w:hAnsi="Tisa Offc Serif Pro"/>
          <w:b/>
          <w:bCs/>
          <w:sz w:val="22"/>
          <w:szCs w:val="22"/>
        </w:rPr>
      </w:pPr>
      <w:r>
        <w:rPr>
          <w:rFonts w:ascii="Tisa Offc Serif Pro" w:cs="Times New Roman" w:hAnsi="Tisa Offc Serif Pro"/>
          <w:b/>
          <w:bCs/>
          <w:sz w:val="22"/>
          <w:szCs w:val="22"/>
        </w:rPr>
        <w:t>Impureté et pureté</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Les lois concernant l’impureté et la pureté ne s’appliquent pas en ce moment, car nous n’avons pas les cendres de la vache rousse,</w:t>
      </w:r>
      <w:r>
        <w:rPr>
          <w:rFonts w:ascii="Tisa Offc Serif Pro" w:cs="Times New Roman" w:hAnsi="Tisa Offc Serif Pro"/>
          <w:sz w:val="22"/>
          <w:szCs w:val="22"/>
          <w:lang w:val="en-US"/>
        </w:rPr>
        <w:t xml:space="preserve"> qui nous servent de purification,</w:t>
      </w:r>
      <w:r>
        <w:rPr>
          <w:rFonts w:ascii="Tisa Offc Serif Pro" w:cs="Times New Roman" w:hAnsi="Tisa Offc Serif Pro"/>
          <w:sz w:val="22"/>
          <w:szCs w:val="22"/>
        </w:rPr>
        <w:t xml:space="preserve"> et nous ne sommes pas non plus stricts à leur sujet, car nous n’avons ni le </w:t>
      </w:r>
      <w:r>
        <w:rPr>
          <w:rFonts w:ascii="Tisa Offc Serif Pro" w:cs="Times New Roman" w:hAnsi="Tisa Offc Serif Pro"/>
          <w:sz w:val="22"/>
          <w:szCs w:val="22"/>
          <w:lang w:val="en-US"/>
        </w:rPr>
        <w:t>Beth Hamikdach</w:t>
      </w:r>
      <w:r>
        <w:rPr>
          <w:rFonts w:ascii="Tisa Offc Serif Pro" w:cs="Times New Roman" w:hAnsi="Tisa Offc Serif Pro"/>
          <w:sz w:val="22"/>
          <w:szCs w:val="22"/>
        </w:rPr>
        <w:t xml:space="preserve"> ni ses sanctuaires. Ces lois reprendront à l’époque de la venue du Machia’h</w:t>
      </w:r>
      <w:r>
        <w:rPr>
          <w:rStyle w:val="style38"/>
          <w:rFonts w:ascii="Tisa Offc Serif Pro" w:cs="Times New Roman" w:hAnsi="Tisa Offc Serif Pro"/>
          <w:sz w:val="22"/>
          <w:szCs w:val="22"/>
          <w:lang w:val="en-US"/>
        </w:rPr>
        <w:footnoteReference w:id="72"/>
      </w:r>
      <w:r>
        <w:rPr>
          <w:rFonts w:ascii="Tisa Offc Serif Pro" w:cs="Times New Roman" w:hAnsi="Tisa Offc Serif Pro"/>
          <w:sz w:val="22"/>
          <w:szCs w:val="22"/>
          <w:lang w:val="en-US"/>
        </w:rPr>
        <w:t>.</w:t>
      </w:r>
      <w:r>
        <w:rPr>
          <w:rFonts w:ascii="Tisa Offc Serif Pro" w:cs="Times New Roman" w:hAnsi="Tisa Offc Serif Pro"/>
          <w:sz w:val="22"/>
          <w:szCs w:val="22"/>
        </w:rPr>
        <w:t xml:space="preserve"> De même, la </w:t>
      </w:r>
      <w:r>
        <w:rPr>
          <w:rFonts w:ascii="Tisa Offc Serif Pro" w:cs="Times New Roman" w:hAnsi="Tisa Offc Serif Pro"/>
          <w:sz w:val="22"/>
          <w:szCs w:val="22"/>
          <w:lang w:val="en-US"/>
        </w:rPr>
        <w:t>Mitsva</w:t>
      </w:r>
      <w:r>
        <w:rPr>
          <w:rFonts w:ascii="Tisa Offc Serif Pro" w:cs="Times New Roman" w:hAnsi="Tisa Offc Serif Pro"/>
          <w:sz w:val="22"/>
          <w:szCs w:val="22"/>
        </w:rPr>
        <w:t xml:space="preserve"> de la vache rousse sera accomplie dans toute sa perfection, </w:t>
      </w:r>
      <w:r>
        <w:rPr>
          <w:rFonts w:ascii="Tisa Offc Serif Pro" w:cs="Times New Roman" w:hAnsi="Tisa Offc Serif Pro"/>
          <w:sz w:val="22"/>
          <w:szCs w:val="22"/>
          <w:lang w:val="en-US"/>
        </w:rPr>
        <w:t xml:space="preserve">en </w:t>
      </w:r>
      <w:r>
        <w:rPr>
          <w:rFonts w:ascii="Tisa Offc Serif Pro" w:cs="Times New Roman" w:hAnsi="Tisa Offc Serif Pro"/>
          <w:sz w:val="22"/>
          <w:szCs w:val="22"/>
        </w:rPr>
        <w:t xml:space="preserve">étant réalisée par le </w:t>
      </w:r>
      <w:r>
        <w:rPr>
          <w:rFonts w:ascii="Tisa Offc Serif Pro" w:cs="Times New Roman" w:hAnsi="Tisa Offc Serif Pro"/>
          <w:sz w:val="22"/>
          <w:szCs w:val="22"/>
          <w:lang w:val="en-US"/>
        </w:rPr>
        <w:t>Melekh HaMachia’h</w:t>
      </w:r>
      <w:r>
        <w:rPr>
          <w:rFonts w:ascii="Tisa Offc Serif Pro" w:cs="Times New Roman" w:hAnsi="Tisa Offc Serif Pro"/>
          <w:sz w:val="22"/>
          <w:szCs w:val="22"/>
        </w:rPr>
        <w:t xml:space="preserve"> lui-même</w:t>
      </w:r>
      <w:r>
        <w:rPr>
          <w:rStyle w:val="style38"/>
          <w:rFonts w:ascii="Tisa Offc Serif Pro" w:cs="Times New Roman" w:hAnsi="Tisa Offc Serif Pro"/>
          <w:sz w:val="22"/>
          <w:szCs w:val="22"/>
        </w:rPr>
        <w:footnoteReference w:id="73"/>
      </w:r>
      <w:r>
        <w:rPr>
          <w:rFonts w:ascii="Tisa Offc Serif Pro" w:cs="Times New Roman" w:hAnsi="Tisa Offc Serif Pro"/>
          <w:sz w:val="22"/>
          <w:szCs w:val="22"/>
        </w:rPr>
        <w:t>.</w:t>
      </w:r>
    </w:p>
    <w:p>
      <w:pPr>
        <w:pStyle w:val="style0"/>
        <w:spacing w:lineRule="auto" w:line="240"/>
        <w:jc w:val="both"/>
        <w:rPr>
          <w:rFonts w:ascii="Tisa Offc Serif Pro" w:cs="Times New Roman" w:hAnsi="Tisa Offc Serif Pro"/>
          <w:b/>
          <w:bCs/>
          <w:sz w:val="22"/>
          <w:szCs w:val="22"/>
        </w:rPr>
      </w:pPr>
      <w:r>
        <w:rPr>
          <w:rFonts w:ascii="Tisa Offc Serif Pro" w:cs="Times New Roman" w:hAnsi="Tisa Offc Serif Pro"/>
          <w:b/>
          <w:bCs/>
          <w:sz w:val="22"/>
          <w:szCs w:val="22"/>
        </w:rPr>
        <w:t>Mitsvot liées au roi</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À l’époque du </w:t>
      </w:r>
      <w:r>
        <w:rPr>
          <w:rFonts w:ascii="Tisa Offc Serif Pro" w:cs="Times New Roman" w:hAnsi="Tisa Offc Serif Pro"/>
          <w:sz w:val="22"/>
          <w:szCs w:val="22"/>
          <w:lang w:val="en-US"/>
        </w:rPr>
        <w:t>Melekh HaMachia’h</w:t>
      </w:r>
      <w:r>
        <w:rPr>
          <w:rFonts w:ascii="Tisa Offc Serif Pro" w:cs="Times New Roman" w:hAnsi="Tisa Offc Serif Pro"/>
          <w:sz w:val="22"/>
          <w:szCs w:val="22"/>
        </w:rPr>
        <w:t>, les commandements liés au roi reviendront, tels que l’écriture d’un Sefer</w:t>
      </w:r>
      <w:r>
        <w:rPr>
          <w:rFonts w:ascii="Tisa Offc Serif Pro" w:cs="Times New Roman" w:hAnsi="Tisa Offc Serif Pro"/>
          <w:sz w:val="22"/>
          <w:szCs w:val="22"/>
          <w:lang w:val="en-US"/>
        </w:rPr>
        <w:t xml:space="preserve"> T</w:t>
      </w:r>
      <w:r>
        <w:rPr>
          <w:rFonts w:ascii="Tisa Offc Serif Pro" w:cs="Times New Roman" w:hAnsi="Tisa Offc Serif Pro"/>
          <w:sz w:val="22"/>
          <w:szCs w:val="22"/>
        </w:rPr>
        <w:t>orah (rouleau de la Torah), l’interdiction de multiplier les chevaux, les femmes ou l’argent</w:t>
      </w:r>
      <w:r>
        <w:rPr>
          <w:rStyle w:val="style38"/>
          <w:rFonts w:ascii="Tisa Offc Serif Pro" w:cs="Times New Roman" w:hAnsi="Tisa Offc Serif Pro"/>
          <w:sz w:val="22"/>
          <w:szCs w:val="22"/>
        </w:rPr>
        <w:footnoteReference w:id="74"/>
      </w:r>
      <w:r>
        <w:rPr>
          <w:rFonts w:ascii="Tisa Offc Serif Pro" w:cs="Times New Roman" w:hAnsi="Tisa Offc Serif Pro"/>
          <w:sz w:val="22"/>
          <w:szCs w:val="22"/>
        </w:rPr>
        <w:t xml:space="preserve">, ainsi que la Mitsva de désigner un roi et </w:t>
      </w:r>
      <w:r>
        <w:rPr>
          <w:rFonts w:ascii="Tisa Offc Serif Pro" w:cs="Times New Roman" w:hAnsi="Tisa Offc Serif Pro"/>
          <w:sz w:val="22"/>
          <w:szCs w:val="22"/>
          <w:lang w:val="en-US"/>
        </w:rPr>
        <w:t xml:space="preserve">toutes </w:t>
      </w:r>
      <w:r>
        <w:rPr>
          <w:rFonts w:ascii="Tisa Offc Serif Pro" w:cs="Times New Roman" w:hAnsi="Tisa Offc Serif Pro"/>
          <w:sz w:val="22"/>
          <w:szCs w:val="22"/>
        </w:rPr>
        <w:t>les lois liées au respect</w:t>
      </w:r>
      <w:r>
        <w:rPr>
          <w:rFonts w:ascii="Tisa Offc Serif Pro" w:cs="Times New Roman" w:hAnsi="Tisa Offc Serif Pro"/>
          <w:sz w:val="22"/>
          <w:szCs w:val="22"/>
          <w:lang w:val="en-US"/>
        </w:rPr>
        <w:t xml:space="preserve"> dû</w:t>
      </w:r>
      <w:r>
        <w:rPr>
          <w:rFonts w:ascii="Tisa Offc Serif Pro" w:cs="Times New Roman" w:hAnsi="Tisa Offc Serif Pro"/>
          <w:sz w:val="22"/>
          <w:szCs w:val="22"/>
        </w:rPr>
        <w:t xml:space="preserve"> envers </w:t>
      </w:r>
      <w:r>
        <w:rPr>
          <w:rFonts w:ascii="Tisa Offc Serif Pro" w:cs="Times New Roman" w:hAnsi="Tisa Offc Serif Pro"/>
          <w:sz w:val="22"/>
          <w:szCs w:val="22"/>
          <w:lang w:val="en-US"/>
        </w:rPr>
        <w:t>lui</w:t>
      </w:r>
      <w:r>
        <w:rPr>
          <w:rStyle w:val="style38"/>
          <w:rFonts w:ascii="Tisa Offc Serif Pro" w:cs="Times New Roman" w:hAnsi="Tisa Offc Serif Pro"/>
          <w:sz w:val="22"/>
          <w:szCs w:val="22"/>
          <w:lang w:val="en-US"/>
        </w:rPr>
        <w:footnoteReference w:id="75"/>
      </w:r>
      <w:r>
        <w:rPr>
          <w:rFonts w:ascii="Tisa Offc Serif Pro" w:cs="Times New Roman" w:hAnsi="Tisa Offc Serif Pro"/>
          <w:sz w:val="22"/>
          <w:szCs w:val="22"/>
        </w:rPr>
        <w:t>. De plus, l’extermination d’Amalek</w:t>
      </w:r>
      <w:r>
        <w:rPr>
          <w:rStyle w:val="style38"/>
          <w:rFonts w:ascii="Tisa Offc Serif Pro" w:cs="Times New Roman" w:hAnsi="Tisa Offc Serif Pro"/>
          <w:sz w:val="22"/>
          <w:szCs w:val="22"/>
        </w:rPr>
        <w:footnoteReference w:id="76"/>
      </w:r>
      <w:r>
        <w:rPr>
          <w:rFonts w:ascii="Tisa Offc Serif Pro" w:cs="Times New Roman" w:hAnsi="Tisa Offc Serif Pro"/>
          <w:sz w:val="22"/>
          <w:szCs w:val="22"/>
          <w:lang w:val="en-US"/>
        </w:rPr>
        <w:t>,</w:t>
      </w:r>
      <w:r>
        <w:rPr>
          <w:rStyle w:val="style38"/>
          <w:rFonts w:ascii="Tisa Offc Serif Pro" w:cs="Times New Roman" w:hAnsi="Tisa Offc Serif Pro"/>
          <w:sz w:val="22"/>
          <w:szCs w:val="22"/>
          <w:lang w:val="en-US"/>
        </w:rPr>
        <w:footnoteReference w:id="77"/>
      </w:r>
      <w:r>
        <w:rPr>
          <w:rFonts w:ascii="Tisa Offc Serif Pro" w:cs="Times New Roman" w:hAnsi="Tisa Offc Serif Pro"/>
          <w:sz w:val="22"/>
          <w:szCs w:val="22"/>
          <w:lang w:val="en-US"/>
        </w:rPr>
        <w:t xml:space="preserve">, </w:t>
      </w:r>
      <w:r>
        <w:rPr>
          <w:rFonts w:ascii="Tisa Offc Serif Pro" w:cs="Times New Roman" w:hAnsi="Tisa Offc Serif Pro"/>
          <w:sz w:val="22"/>
          <w:szCs w:val="22"/>
        </w:rPr>
        <w:t>ainsi que la construction du</w:t>
      </w:r>
      <w:r>
        <w:rPr>
          <w:rFonts w:ascii="Tisa Offc Serif Pro" w:cs="Times New Roman" w:hAnsi="Tisa Offc Serif Pro"/>
          <w:sz w:val="22"/>
          <w:szCs w:val="22"/>
          <w:lang w:val="en-US"/>
        </w:rPr>
        <w:t xml:space="preserve"> Beth Hamikdach</w:t>
      </w:r>
      <w:r>
        <w:rPr>
          <w:rFonts w:ascii="Tisa Offc Serif Pro" w:cs="Times New Roman" w:hAnsi="Tisa Offc Serif Pro"/>
          <w:sz w:val="22"/>
          <w:szCs w:val="22"/>
        </w:rPr>
        <w:t>, dépendent du roi</w:t>
      </w:r>
      <w:r>
        <w:rPr>
          <w:rStyle w:val="style38"/>
          <w:rFonts w:ascii="Tisa Offc Serif Pro" w:cs="Times New Roman" w:hAnsi="Tisa Offc Serif Pro"/>
          <w:sz w:val="22"/>
          <w:szCs w:val="22"/>
        </w:rPr>
        <w:footnoteReference w:id="78"/>
      </w:r>
      <w:r>
        <w:rPr>
          <w:rFonts w:ascii="Tisa Offc Serif Pro" w:cs="Times New Roman" w:hAnsi="Tisa Offc Serif Pro"/>
          <w:sz w:val="22"/>
          <w:szCs w:val="22"/>
        </w:rPr>
        <w:t>. Selon certaines opinions</w:t>
      </w:r>
      <w:r>
        <w:rPr>
          <w:rStyle w:val="style38"/>
          <w:rFonts w:ascii="Tisa Offc Serif Pro" w:cs="Times New Roman" w:hAnsi="Tisa Offc Serif Pro"/>
          <w:sz w:val="22"/>
          <w:szCs w:val="22"/>
        </w:rPr>
        <w:footnoteReference w:id="79"/>
      </w:r>
      <w:r>
        <w:rPr>
          <w:rFonts w:ascii="Tisa Offc Serif Pro" w:cs="Times New Roman" w:hAnsi="Tisa Offc Serif Pro"/>
          <w:sz w:val="22"/>
          <w:szCs w:val="22"/>
        </w:rPr>
        <w:t xml:space="preserve">, la </w:t>
      </w:r>
      <w:r>
        <w:rPr>
          <w:rFonts w:ascii="Tisa Offc Serif Pro" w:cs="Times New Roman" w:hAnsi="Tisa Offc Serif Pro"/>
          <w:sz w:val="22"/>
          <w:szCs w:val="22"/>
          <w:lang w:val="en-US"/>
        </w:rPr>
        <w:t>Mitsva</w:t>
      </w:r>
      <w:r>
        <w:rPr>
          <w:rFonts w:ascii="Tisa Offc Serif Pro" w:cs="Times New Roman" w:hAnsi="Tisa Offc Serif Pro"/>
          <w:sz w:val="22"/>
          <w:szCs w:val="22"/>
        </w:rPr>
        <w:t xml:space="preserve"> d</w:t>
      </w:r>
      <w:r>
        <w:rPr>
          <w:rFonts w:ascii="Tisa Offc Serif Pro" w:cs="Times New Roman" w:hAnsi="Tisa Offc Serif Pro"/>
          <w:sz w:val="22"/>
          <w:szCs w:val="22"/>
          <w:lang w:val="en-US"/>
        </w:rPr>
        <w:t xml:space="preserve">u </w:t>
      </w:r>
      <w:r>
        <w:rPr>
          <w:rFonts w:ascii="Tisa Offc Serif Pro" w:cs="Times New Roman" w:hAnsi="Tisa Offc Serif Pro"/>
          <w:sz w:val="22"/>
          <w:szCs w:val="22"/>
        </w:rPr>
        <w:t>Hakhel (rassemblement) dépend également du roi.</w:t>
      </w:r>
    </w:p>
    <w:p>
      <w:pPr>
        <w:pStyle w:val="style0"/>
        <w:spacing w:lineRule="auto" w:line="240"/>
        <w:jc w:val="both"/>
        <w:rPr>
          <w:rFonts w:ascii="Tisa Offc Serif Pro" w:cs="Times New Roman" w:hAnsi="Tisa Offc Serif Pro"/>
          <w:b/>
          <w:bCs/>
          <w:sz w:val="22"/>
          <w:szCs w:val="22"/>
        </w:rPr>
      </w:pPr>
      <w:r>
        <w:rPr>
          <w:rFonts w:ascii="Tisa Offc Serif Pro" w:cs="Times New Roman" w:hAnsi="Tisa Offc Serif Pro"/>
          <w:b/>
          <w:bCs/>
          <w:sz w:val="22"/>
          <w:szCs w:val="22"/>
          <w:lang w:val="en-US"/>
        </w:rPr>
        <w:t xml:space="preserve">Mitsvot </w:t>
      </w:r>
      <w:r>
        <w:rPr>
          <w:rFonts w:ascii="Tisa Offc Serif Pro" w:cs="Times New Roman" w:hAnsi="Tisa Offc Serif Pro"/>
          <w:b/>
          <w:bCs/>
          <w:sz w:val="22"/>
          <w:szCs w:val="22"/>
        </w:rPr>
        <w:t>liées au prophète</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lang w:val="en-US"/>
        </w:rPr>
        <w:t>Le Rambam</w:t>
      </w:r>
      <w:r>
        <w:rPr>
          <w:rStyle w:val="style38"/>
          <w:rFonts w:ascii="Tisa Offc Serif Pro" w:cs="Times New Roman" w:hAnsi="Tisa Offc Serif Pro"/>
          <w:sz w:val="22"/>
          <w:szCs w:val="22"/>
          <w:lang w:val="en-US"/>
        </w:rPr>
        <w:footnoteReference w:id="80"/>
      </w:r>
      <w:r>
        <w:rPr>
          <w:rFonts w:ascii="Tisa Offc Serif Pro" w:cs="Times New Roman" w:hAnsi="Tisa Offc Serif Pro"/>
          <w:sz w:val="22"/>
          <w:szCs w:val="22"/>
          <w:lang w:val="en-US"/>
        </w:rPr>
        <w:t xml:space="preserve"> </w:t>
      </w:r>
      <w:r>
        <w:rPr>
          <w:rFonts w:ascii="Tisa Offc Serif Pro" w:cs="Times New Roman" w:hAnsi="Tisa Offc Serif Pro"/>
          <w:sz w:val="22"/>
          <w:szCs w:val="22"/>
        </w:rPr>
        <w:t xml:space="preserve">explique que les commandements liés au prophète ne s’appliquent que lorsque le </w:t>
      </w:r>
      <w:r>
        <w:rPr>
          <w:rFonts w:ascii="Tisa Offc Serif Pro" w:cs="Times New Roman" w:hAnsi="Tisa Offc Serif Pro"/>
          <w:sz w:val="22"/>
          <w:szCs w:val="22"/>
          <w:lang w:val="en-US"/>
        </w:rPr>
        <w:t>Beth Hamikdach</w:t>
      </w:r>
      <w:r>
        <w:rPr>
          <w:rFonts w:ascii="Tisa Offc Serif Pro" w:cs="Times New Roman" w:hAnsi="Tisa Offc Serif Pro"/>
          <w:sz w:val="22"/>
          <w:szCs w:val="22"/>
        </w:rPr>
        <w:t xml:space="preserve"> existait. Ces commandements seront rétablis à l’avenir, comme il est écrit</w:t>
      </w:r>
      <w:r>
        <w:rPr>
          <w:rStyle w:val="style38"/>
          <w:rFonts w:ascii="Tisa Offc Serif Pro" w:cs="Times New Roman" w:hAnsi="Tisa Offc Serif Pro"/>
          <w:sz w:val="22"/>
          <w:szCs w:val="22"/>
        </w:rPr>
        <w:footnoteReference w:id="81"/>
      </w:r>
      <w:r>
        <w:rPr>
          <w:rFonts w:ascii="Tisa Offc Serif Pro" w:cs="Times New Roman" w:hAnsi="Tisa Offc Serif Pro"/>
          <w:sz w:val="22"/>
          <w:szCs w:val="22"/>
        </w:rPr>
        <w:t>: « Et après cela, je répandrai Mon esprit sur toute chair, et vos fils et vos filles prophétiseront », ce qui inclut apparemment les commandements liés à l’écoute des paroles d’un vrai prophète (et à ne pas écouter un faux</w:t>
      </w:r>
      <w:r>
        <w:rPr>
          <w:rStyle w:val="style38"/>
          <w:rFonts w:ascii="Tisa Offc Serif Pro" w:cs="Times New Roman" w:hAnsi="Tisa Offc Serif Pro"/>
          <w:sz w:val="22"/>
          <w:szCs w:val="22"/>
        </w:rPr>
        <w:footnoteReference w:id="82"/>
      </w:r>
      <w:r>
        <w:rPr>
          <w:rFonts w:ascii="Tisa Offc Serif Pro" w:cs="Times New Roman" w:hAnsi="Tisa Offc Serif Pro"/>
          <w:sz w:val="22"/>
          <w:szCs w:val="22"/>
        </w:rPr>
        <w:t xml:space="preserve"> prophète), ainsi que des sujets dépendant des instructions d’un prophète, comme la désignation d’un roi</w:t>
      </w:r>
      <w:r>
        <w:rPr>
          <w:rStyle w:val="style38"/>
          <w:rFonts w:ascii="Tisa Offc Serif Pro" w:cs="Times New Roman" w:hAnsi="Tisa Offc Serif Pro"/>
          <w:sz w:val="22"/>
          <w:szCs w:val="22"/>
        </w:rPr>
        <w:footnoteReference w:id="83"/>
      </w:r>
      <w:r>
        <w:rPr>
          <w:rFonts w:ascii="Tisa Offc Serif Pro" w:cs="Times New Roman" w:hAnsi="Tisa Offc Serif Pro"/>
          <w:sz w:val="22"/>
          <w:szCs w:val="22"/>
        </w:rPr>
        <w:t>.</w:t>
      </w:r>
    </w:p>
    <w:p>
      <w:pPr>
        <w:pStyle w:val="style0"/>
        <w:spacing w:lineRule="auto" w:line="240"/>
        <w:jc w:val="both"/>
        <w:rPr>
          <w:rFonts w:ascii="Tisa Offc Serif Pro" w:cs="Times New Roman" w:hAnsi="Tisa Offc Serif Pro"/>
          <w:sz w:val="22"/>
          <w:szCs w:val="22"/>
        </w:rPr>
      </w:pPr>
      <w:r>
        <w:rPr>
          <w:rFonts w:ascii="Tisa Offc Serif Pro" w:cs="Times New Roman" w:hAnsi="Tisa Offc Serif Pro"/>
          <w:sz w:val="22"/>
          <w:szCs w:val="22"/>
        </w:rPr>
        <w:t xml:space="preserve">Bien que dans plusieurs endroits il soit expliqué que, selon </w:t>
      </w:r>
      <w:r>
        <w:rPr>
          <w:rFonts w:ascii="Tisa Offc Serif Pro" w:cs="Times New Roman" w:hAnsi="Tisa Offc Serif Pro"/>
          <w:sz w:val="22"/>
          <w:szCs w:val="22"/>
          <w:lang w:val="en-US"/>
        </w:rPr>
        <w:t>le Rambam,</w:t>
      </w:r>
      <w:r>
        <w:rPr>
          <w:rFonts w:ascii="Tisa Offc Serif Pro" w:cs="Times New Roman" w:hAnsi="Tisa Offc Serif Pro"/>
          <w:sz w:val="22"/>
          <w:szCs w:val="22"/>
        </w:rPr>
        <w:t xml:space="preserve"> la prophétie est possible même à notre époque, cela ne contredit pas ses propos affirmant que les commandements dépendants d’un prophète ne s’appliquent que lorsque le</w:t>
      </w:r>
      <w:r>
        <w:rPr>
          <w:rFonts w:ascii="Tisa Offc Serif Pro" w:cs="Times New Roman" w:hAnsi="Tisa Offc Serif Pro"/>
          <w:sz w:val="22"/>
          <w:szCs w:val="22"/>
          <w:lang w:val="en-US"/>
        </w:rPr>
        <w:t xml:space="preserve"> Beth Hamikdach </w:t>
      </w:r>
      <w:r>
        <w:rPr>
          <w:rFonts w:ascii="Tisa Offc Serif Pro" w:cs="Times New Roman" w:hAnsi="Tisa Offc Serif Pro"/>
          <w:sz w:val="22"/>
          <w:szCs w:val="22"/>
        </w:rPr>
        <w:t>exist</w:t>
      </w:r>
      <w:r>
        <w:rPr>
          <w:rFonts w:ascii="Tisa Offc Serif Pro" w:cs="Times New Roman" w:hAnsi="Tisa Offc Serif Pro"/>
          <w:sz w:val="22"/>
          <w:szCs w:val="22"/>
          <w:lang w:val="en-US"/>
        </w:rPr>
        <w:t>e</w:t>
      </w:r>
      <w:r>
        <w:rPr>
          <w:rFonts w:ascii="Tisa Offc Serif Pro" w:cs="Times New Roman" w:hAnsi="Tisa Offc Serif Pro"/>
          <w:sz w:val="22"/>
          <w:szCs w:val="22"/>
        </w:rPr>
        <w:t xml:space="preserve">. En effet, la perfection de la prophétie ne se réalisera véritablement qu’à l’avenir, lors de la </w:t>
      </w:r>
      <w:r>
        <w:rPr>
          <w:rFonts w:ascii="Tisa Offc Serif Pro" w:cs="Times New Roman" w:hAnsi="Tisa Offc Serif Pro"/>
          <w:sz w:val="22"/>
          <w:szCs w:val="22"/>
          <w:lang w:val="en-US"/>
        </w:rPr>
        <w:t>Guéoula</w:t>
      </w:r>
      <w:r>
        <w:rPr>
          <w:rStyle w:val="style38"/>
          <w:rFonts w:ascii="Tisa Offc Serif Pro" w:cs="Times New Roman" w:hAnsi="Tisa Offc Serif Pro"/>
          <w:sz w:val="22"/>
          <w:szCs w:val="22"/>
          <w:lang w:val="en-US"/>
        </w:rPr>
        <w:footnoteReference w:id="84"/>
      </w:r>
      <w:r>
        <w:rPr>
          <w:rFonts w:ascii="Tisa Offc Serif Pro" w:cs="Times New Roman" w:hAnsi="Tisa Offc Serif Pro"/>
          <w:sz w:val="22"/>
          <w:szCs w:val="22"/>
        </w:rPr>
        <w:t>.</w:t>
      </w: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jc w:val="both"/>
        <w:rPr>
          <w:rFonts w:ascii="Tisa Offc Serif Pro" w:hAnsi="Tisa Offc Serif Pro"/>
          <w:sz w:val="22"/>
          <w:szCs w:val="22"/>
        </w:rPr>
      </w:pPr>
    </w:p>
    <w:p>
      <w:pPr>
        <w:pStyle w:val="style0"/>
        <w:jc w:val="both"/>
        <w:rPr>
          <w:rFonts w:ascii="Baguet Script" w:cs="Tahoma" w:eastAsia="STZhongsong" w:hAnsi="Baguet Script"/>
          <w:color w:val="000000"/>
          <w:sz w:val="22"/>
          <w:szCs w:val="22"/>
        </w:rPr>
      </w:pPr>
    </w:p>
    <w:p>
      <w:pPr>
        <w:pStyle w:val="style0"/>
        <w:jc w:val="both"/>
        <w:rPr>
          <w:rFonts w:ascii="Tisa Offc Serif Pro" w:hAnsi="Tisa Offc Serif Pro"/>
          <w:sz w:val="22"/>
          <w:szCs w:val="22"/>
        </w:rPr>
      </w:pPr>
      <w:r>
        <w:rPr>
          <w:rFonts w:ascii="Baguet Script" w:cs="Tahoma" w:eastAsia="STZhongsong" w:hAnsi="Baguet Script"/>
          <w:color w:val="000000"/>
          <w:sz w:val="22"/>
          <w:szCs w:val="22"/>
        </w:rPr>
        <w:br w:type="page"/>
      </w:r>
      <w:r>
        <w:rPr>
          <w:rFonts w:ascii="Baguet Script" w:cs="Tahoma" w:eastAsia="STZhongsong" w:hAnsi="Baguet Script"/>
          <w:color w:val="000000"/>
          <w:sz w:val="22"/>
          <w:szCs w:val="22"/>
        </w:rPr>
        <w:t>4</w:t>
      </w:r>
    </w:p>
    <w:p>
      <w:pPr>
        <w:pStyle w:val="style0"/>
        <w:spacing w:lineRule="auto" w:line="240"/>
        <w:jc w:val="both"/>
        <w:rPr>
          <w:rFonts w:ascii="Tisa Offc Serif Pro" w:hAnsi="Tisa Offc Serif Pro"/>
          <w:sz w:val="22"/>
          <w:szCs w:val="22"/>
        </w:rPr>
      </w:pPr>
      <w:r>
        <w:rPr>
          <w:rFonts w:ascii="Modern Love Grunge" w:hAnsi="Modern Love Grunge"/>
          <w:color w:val="000000"/>
          <w:sz w:val="22"/>
          <w:szCs w:val="22"/>
        </w:rPr>
        <w:t xml:space="preserve">La perfection des </w:t>
      </w:r>
      <w:r>
        <w:rPr>
          <w:rFonts w:ascii="Modern Love Grunge" w:hAnsi="Modern Love Grunge"/>
          <w:color w:val="000000"/>
          <w:sz w:val="22"/>
          <w:szCs w:val="22"/>
          <w:lang w:val="en-US"/>
        </w:rPr>
        <w:t>Mitsvot</w:t>
      </w:r>
      <w:r>
        <w:rPr>
          <w:rFonts w:ascii="Modern Love Grunge" w:hAnsi="Modern Love Grunge"/>
          <w:color w:val="000000"/>
          <w:sz w:val="22"/>
          <w:szCs w:val="22"/>
        </w:rPr>
        <w:t xml:space="preserve"> (en qualité)</w:t>
      </w:r>
    </w:p>
    <w:p>
      <w:pPr>
        <w:pStyle w:val="style0"/>
        <w:spacing w:lineRule="auto" w:line="240"/>
        <w:jc w:val="both"/>
        <w:rPr>
          <w:rFonts w:ascii="Tisa Offc Serif Pro" w:hAnsi="Tisa Offc Serif Pro"/>
          <w:sz w:val="22"/>
          <w:szCs w:val="22"/>
        </w:rPr>
      </w:pPr>
      <w:r>
        <w:rPr>
          <w:rFonts w:ascii="Modern Love" w:hAnsi="Modern Love"/>
          <w:sz w:val="22"/>
          <w:szCs w:val="22"/>
        </w:rPr>
        <w:t>«</w:t>
      </w:r>
      <w:r>
        <w:rPr>
          <w:rFonts w:ascii="Modern Love" w:cs="Cambria" w:hAnsi="Modern Love"/>
          <w:sz w:val="22"/>
          <w:szCs w:val="22"/>
        </w:rPr>
        <w:t> </w:t>
      </w:r>
      <w:r>
        <w:rPr>
          <w:rFonts w:ascii="Modern Love" w:cs="Times New Roman" w:hAnsi="Modern Love" w:hint="cs"/>
          <w:b/>
          <w:bCs/>
          <w:sz w:val="22"/>
          <w:szCs w:val="22"/>
          <w:rtl/>
          <w:lang w:bidi="he-IL"/>
        </w:rPr>
        <w:t>כ</w:t>
      </w:r>
      <w:r>
        <w:rPr>
          <w:rFonts w:ascii="Modern Love" w:cs="Times New Roman" w:hAnsi="Modern Love"/>
          <w:b/>
          <w:bCs/>
          <w:sz w:val="22"/>
          <w:szCs w:val="22"/>
          <w:rtl/>
          <w:lang w:bidi="he-IL"/>
        </w:rPr>
        <w:t>מצות רצוניך</w:t>
      </w:r>
      <w:r>
        <w:rPr>
          <w:rFonts w:ascii="Modern Love" w:cs="Cambria" w:hAnsi="Modern Love"/>
          <w:sz w:val="22"/>
          <w:szCs w:val="22"/>
        </w:rPr>
        <w:t> </w:t>
      </w:r>
      <w:r>
        <w:rPr>
          <w:rFonts w:ascii="Modern Love" w:hAnsi="Modern Love"/>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 différence entre l’époque de l’exil et celle de</w:t>
      </w:r>
      <w:r>
        <w:rPr>
          <w:rFonts w:ascii="Tisa Offc Serif Pro" w:hAnsi="Tisa Offc Serif Pro"/>
          <w:sz w:val="22"/>
          <w:szCs w:val="22"/>
          <w:lang w:val="en-US"/>
        </w:rPr>
        <w:t xml:space="preserve"> la Guéoula </w:t>
      </w:r>
      <w:r>
        <w:rPr>
          <w:rFonts w:ascii="Tisa Offc Serif Pro" w:hAnsi="Tisa Offc Serif Pro"/>
          <w:sz w:val="22"/>
          <w:szCs w:val="22"/>
        </w:rPr>
        <w:t xml:space="preserve">ne réside pas seulement dans la perfection des </w:t>
      </w:r>
      <w:r>
        <w:rPr>
          <w:rFonts w:ascii="Tisa Offc Serif Pro" w:hAnsi="Tisa Offc Serif Pro"/>
          <w:sz w:val="22"/>
          <w:szCs w:val="22"/>
          <w:lang w:val="en-US"/>
        </w:rPr>
        <w:t>Mitsvot</w:t>
      </w:r>
      <w:r>
        <w:rPr>
          <w:rFonts w:ascii="Tisa Offc Serif Pro" w:hAnsi="Tisa Offc Serif Pro"/>
          <w:sz w:val="22"/>
          <w:szCs w:val="22"/>
        </w:rPr>
        <w:t xml:space="preserve"> en quantité. En effet, à l’époque du </w:t>
      </w:r>
      <w:r>
        <w:rPr>
          <w:rFonts w:ascii="Tisa Offc Serif Pro" w:hAnsi="Tisa Offc Serif Pro"/>
          <w:sz w:val="22"/>
          <w:szCs w:val="22"/>
          <w:lang w:val="en-US"/>
        </w:rPr>
        <w:t>Beth Hamikdach,</w:t>
      </w:r>
      <w:r>
        <w:rPr>
          <w:rFonts w:ascii="Tisa Offc Serif Pro" w:hAnsi="Tisa Offc Serif Pro"/>
          <w:sz w:val="22"/>
          <w:szCs w:val="22"/>
        </w:rPr>
        <w:t xml:space="preserve"> il était possible de réaliser les 613 </w:t>
      </w:r>
      <w:r>
        <w:rPr>
          <w:rFonts w:ascii="Tisa Offc Serif Pro" w:hAnsi="Tisa Offc Serif Pro"/>
          <w:sz w:val="22"/>
          <w:szCs w:val="22"/>
          <w:lang w:val="en-US"/>
        </w:rPr>
        <w:t>Mitsvot</w:t>
      </w:r>
      <w:r>
        <w:rPr>
          <w:rFonts w:ascii="Tisa Offc Serif Pro" w:hAnsi="Tisa Offc Serif Pro"/>
          <w:sz w:val="22"/>
          <w:szCs w:val="22"/>
        </w:rPr>
        <w:t xml:space="preserve">, tandis qu’à notre époque, certaines ne peuvent pas être accomplies. En plus de cette différence quantitative, il existe une distinction qualitative majeure dans la manière dont les </w:t>
      </w:r>
      <w:r>
        <w:rPr>
          <w:rFonts w:ascii="Tisa Offc Serif Pro" w:hAnsi="Tisa Offc Serif Pro"/>
          <w:sz w:val="22"/>
          <w:szCs w:val="22"/>
          <w:lang w:val="en-US"/>
        </w:rPr>
        <w:t>Mitsvot</w:t>
      </w:r>
      <w:r>
        <w:rPr>
          <w:rFonts w:ascii="Tisa Offc Serif Pro" w:hAnsi="Tisa Offc Serif Pro"/>
          <w:sz w:val="22"/>
          <w:szCs w:val="22"/>
        </w:rPr>
        <w:t xml:space="preserve"> seront accomplies : leur réalisation à l’époque du Machia’h</w:t>
      </w:r>
      <w:r>
        <w:rPr>
          <w:rFonts w:ascii="Tisa Offc Serif Pro" w:hAnsi="Tisa Offc Serif Pro"/>
          <w:sz w:val="22"/>
          <w:szCs w:val="22"/>
          <w:lang w:val="en-US"/>
        </w:rPr>
        <w:t xml:space="preserve"> </w:t>
      </w:r>
      <w:r>
        <w:rPr>
          <w:rFonts w:ascii="Tisa Offc Serif Pro" w:hAnsi="Tisa Offc Serif Pro"/>
          <w:sz w:val="22"/>
          <w:szCs w:val="22"/>
        </w:rPr>
        <w:t>atteindra un niveau bien plus élevé.</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Dans la prière de Moussaf (de Chabbat, des fêtes et de Roch ‘’Hodech), nous disons au sujet de l’époque à venir : « Et là-bas, nous accomplirons devant Toi nos sacrifices obligatoires… nous les offrirons avec amour, selon la volonté de Ta </w:t>
      </w:r>
      <w:r>
        <w:rPr>
          <w:rFonts w:ascii="Tisa Offc Serif Pro" w:hAnsi="Tisa Offc Serif Pro"/>
          <w:sz w:val="22"/>
          <w:szCs w:val="22"/>
          <w:lang w:val="en-US"/>
        </w:rPr>
        <w:t>Mitsva</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'Hassidout explique dans plusieurs endroits que ce terme, « là-bas », se réfère à l’avenir, à l’époque </w:t>
      </w:r>
      <w:r>
        <w:rPr>
          <w:rFonts w:ascii="Tisa Offc Serif Pro" w:hAnsi="Tisa Offc Serif Pro"/>
          <w:sz w:val="22"/>
          <w:szCs w:val="22"/>
          <w:lang w:val="en-US"/>
        </w:rPr>
        <w:t>de la Guéoula,</w:t>
      </w:r>
      <w:r>
        <w:rPr>
          <w:rFonts w:ascii="Tisa Offc Serif Pro" w:hAnsi="Tisa Offc Serif Pro"/>
          <w:sz w:val="22"/>
          <w:szCs w:val="22"/>
        </w:rPr>
        <w:t xml:space="preserve"> lorsque l’offrande des </w:t>
      </w:r>
      <w:r>
        <w:rPr>
          <w:rFonts w:ascii="Tisa Offc Serif Pro" w:hAnsi="Tisa Offc Serif Pro"/>
          <w:sz w:val="22"/>
          <w:szCs w:val="22"/>
          <w:lang w:val="en-US"/>
        </w:rPr>
        <w:t xml:space="preserve">Korbanot </w:t>
      </w:r>
      <w:r>
        <w:rPr>
          <w:rFonts w:ascii="Tisa Offc Serif Pro" w:hAnsi="Tisa Offc Serif Pro"/>
          <w:sz w:val="22"/>
          <w:szCs w:val="22"/>
        </w:rPr>
        <w:t xml:space="preserve">atteindra </w:t>
      </w:r>
      <w:r>
        <w:rPr>
          <w:rFonts w:ascii="Tisa Offc Serif Pro" w:hAnsi="Tisa Offc Serif Pro"/>
          <w:sz w:val="22"/>
          <w:szCs w:val="22"/>
          <w:lang w:val="en-US"/>
        </w:rPr>
        <w:t>sa</w:t>
      </w:r>
      <w:r>
        <w:rPr>
          <w:rFonts w:ascii="Tisa Offc Serif Pro" w:hAnsi="Tisa Offc Serif Pro"/>
          <w:sz w:val="22"/>
          <w:szCs w:val="22"/>
        </w:rPr>
        <w:t xml:space="preserve"> perfection ultime, </w:t>
      </w:r>
      <w:r>
        <w:rPr>
          <w:rFonts w:ascii="Tisa Offc Serif Pro" w:hAnsi="Tisa Offc Serif Pro"/>
          <w:sz w:val="22"/>
          <w:szCs w:val="22"/>
          <w:lang w:val="en-US"/>
        </w:rPr>
        <w:t>c</w:t>
      </w:r>
      <w:r>
        <w:rPr>
          <w:rFonts w:ascii="Tisa Offc Serif Pro" w:hAnsi="Tisa Offc Serif Pro"/>
          <w:sz w:val="22"/>
          <w:szCs w:val="22"/>
        </w:rPr>
        <w:t xml:space="preserve">orrespondant pleinement à la volonté de D.ieu. Cela dépasse même le niveau atteint à l’époque du </w:t>
      </w:r>
      <w:r>
        <w:rPr>
          <w:rFonts w:ascii="Tisa Offc Serif Pro" w:hAnsi="Tisa Offc Serif Pro"/>
          <w:sz w:val="22"/>
          <w:szCs w:val="22"/>
          <w:lang w:val="en-US"/>
        </w:rPr>
        <w:t>Beth Hamikdach</w:t>
      </w:r>
      <w:r>
        <w:rPr>
          <w:rFonts w:ascii="Tisa Offc Serif Pro" w:hAnsi="Tisa Offc Serif Pro"/>
          <w:sz w:val="22"/>
          <w:szCs w:val="22"/>
        </w:rPr>
        <w:t>, ou même par Adam</w:t>
      </w:r>
      <w:r>
        <w:rPr>
          <w:rFonts w:ascii="Tisa Offc Serif Pro" w:hAnsi="Tisa Offc Serif Pro"/>
          <w:sz w:val="22"/>
          <w:szCs w:val="22"/>
          <w:lang w:val="en-US"/>
        </w:rPr>
        <w:t xml:space="preserve"> Ha</w:t>
      </w:r>
      <w:r>
        <w:rPr>
          <w:rFonts w:hAnsi="Tisa Offc Serif Pro"/>
          <w:sz w:val="22"/>
          <w:szCs w:val="22"/>
          <w:lang w:val="en-US"/>
        </w:rPr>
        <w:t>R</w:t>
      </w:r>
      <w:r>
        <w:rPr>
          <w:rFonts w:ascii="Tisa Offc Serif Pro" w:hAnsi="Tisa Offc Serif Pro"/>
          <w:sz w:val="22"/>
          <w:szCs w:val="22"/>
          <w:lang w:val="en-US"/>
        </w:rPr>
        <w:t>ichone</w:t>
      </w:r>
      <w:r>
        <w:rPr>
          <w:rFonts w:ascii="Tisa Offc Serif Pro" w:hAnsi="Tisa Offc Serif Pro"/>
          <w:sz w:val="22"/>
          <w:szCs w:val="22"/>
        </w:rPr>
        <w:t xml:space="preserve"> avant la faute.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L’expression « comme la volonté de </w:t>
      </w:r>
      <w:r>
        <w:rPr>
          <w:rFonts w:ascii="Tisa Offc Serif Pro" w:hAnsi="Tisa Offc Serif Pro"/>
          <w:sz w:val="22"/>
          <w:szCs w:val="22"/>
          <w:lang w:val="en-US"/>
        </w:rPr>
        <w:t>Ta Mitsva</w:t>
      </w:r>
      <w:r>
        <w:rPr>
          <w:rFonts w:ascii="Tisa Offc Serif Pro" w:hAnsi="Tisa Offc Serif Pro"/>
          <w:sz w:val="22"/>
          <w:szCs w:val="22"/>
        </w:rPr>
        <w:t xml:space="preserve"> » signifie que, dans l’avenir, l’accomplissement de la Torah et des </w:t>
      </w:r>
      <w:r>
        <w:rPr>
          <w:rFonts w:ascii="Tisa Offc Serif Pro" w:hAnsi="Tisa Offc Serif Pro"/>
          <w:sz w:val="22"/>
          <w:szCs w:val="22"/>
          <w:lang w:val="en-US"/>
        </w:rPr>
        <w:t>Mitsvot</w:t>
      </w:r>
      <w:r>
        <w:rPr>
          <w:rFonts w:ascii="Tisa Offc Serif Pro" w:hAnsi="Tisa Offc Serif Pro"/>
          <w:sz w:val="22"/>
          <w:szCs w:val="22"/>
        </w:rPr>
        <w:t xml:space="preserve"> réalisera pleinement le désir et le plaisir (la satisfaction) que D.ieu tire des </w:t>
      </w:r>
      <w:r>
        <w:rPr>
          <w:rFonts w:ascii="Tisa Offc Serif Pro" w:hAnsi="Tisa Offc Serif Pro"/>
          <w:sz w:val="22"/>
          <w:szCs w:val="22"/>
          <w:lang w:val="en-US"/>
        </w:rPr>
        <w:t>Mitsvot</w:t>
      </w:r>
      <w:r>
        <w:rPr>
          <w:rStyle w:val="style38"/>
          <w:rFonts w:ascii="Tisa Offc Serif Pro" w:hAnsi="Tisa Offc Serif Pro"/>
          <w:sz w:val="22"/>
          <w:szCs w:val="22"/>
        </w:rPr>
        <w:footnoteReference w:id="85"/>
      </w:r>
      <w:r>
        <w:rPr>
          <w:rFonts w:ascii="Tisa Offc Serif Pro" w:hAnsi="Tisa Offc Serif Pro"/>
          <w:sz w:val="22"/>
          <w:szCs w:val="22"/>
          <w:lang w:val="en-US"/>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Bien que dans cette prière, il soit spécifiquement question des </w:t>
      </w:r>
      <w:r>
        <w:rPr>
          <w:rFonts w:ascii="Tisa Offc Serif Pro" w:hAnsi="Tisa Offc Serif Pro"/>
          <w:sz w:val="22"/>
          <w:szCs w:val="22"/>
          <w:lang w:val="en-US"/>
        </w:rPr>
        <w:t>Korbanot</w:t>
      </w:r>
      <w:r>
        <w:rPr>
          <w:rFonts w:ascii="Tisa Offc Serif Pro" w:hAnsi="Tisa Offc Serif Pro"/>
          <w:sz w:val="22"/>
          <w:szCs w:val="22"/>
        </w:rPr>
        <w:t xml:space="preserve">, l’idée s’applique également à toutes les </w:t>
      </w:r>
      <w:r>
        <w:rPr>
          <w:rFonts w:ascii="Tisa Offc Serif Pro" w:hAnsi="Tisa Offc Serif Pro"/>
          <w:sz w:val="22"/>
          <w:szCs w:val="22"/>
          <w:lang w:val="en-US"/>
        </w:rPr>
        <w:t>Mitsvot</w:t>
      </w:r>
      <w:r>
        <w:rPr>
          <w:rFonts w:ascii="Tisa Offc Serif Pro" w:hAnsi="Tisa Offc Serif Pro"/>
          <w:sz w:val="22"/>
          <w:szCs w:val="22"/>
        </w:rPr>
        <w:t xml:space="preserve"> : ce n’est qu’à l’époque de la </w:t>
      </w:r>
      <w:r>
        <w:rPr>
          <w:rFonts w:ascii="Tisa Offc Serif Pro" w:hAnsi="Tisa Offc Serif Pro"/>
          <w:sz w:val="22"/>
          <w:szCs w:val="22"/>
          <w:lang w:val="en-US"/>
        </w:rPr>
        <w:t>Guéoula</w:t>
      </w:r>
      <w:r>
        <w:rPr>
          <w:rFonts w:ascii="Tisa Offc Serif Pro" w:hAnsi="Tisa Offc Serif Pro"/>
          <w:sz w:val="22"/>
          <w:szCs w:val="22"/>
        </w:rPr>
        <w:t xml:space="preserve"> qu’elles seront accomplies pleinement « comme la volonté de Ta Mitsva</w:t>
      </w:r>
      <w:r>
        <w:rPr>
          <w:rStyle w:val="style38"/>
          <w:rFonts w:ascii="Tisa Offc Serif Pro" w:hAnsi="Tisa Offc Serif Pro"/>
          <w:sz w:val="22"/>
          <w:szCs w:val="22"/>
        </w:rPr>
        <w:footnoteReference w:id="86"/>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Cette idée est également exprimée dans les sources de la Torah révélée (Niglé). Le prophète </w:t>
      </w:r>
      <w:r>
        <w:rPr>
          <w:rFonts w:ascii="Tisa Offc Serif Pro" w:hAnsi="Tisa Offc Serif Pro"/>
          <w:sz w:val="22"/>
          <w:szCs w:val="22"/>
          <w:lang w:val="en-US"/>
        </w:rPr>
        <w:t>Yirmiy-</w:t>
      </w:r>
      <w:r>
        <w:rPr>
          <w:rFonts w:ascii="Tisa Offc Serif Pro" w:hAnsi="Tisa Offc Serif Pro"/>
          <w:sz w:val="22"/>
          <w:szCs w:val="22"/>
        </w:rPr>
        <w:t>a déclarait : « Dresse-toi des repères ». Dans le Midrach Sifri</w:t>
      </w:r>
      <w:r>
        <w:rPr>
          <w:rStyle w:val="style38"/>
          <w:rFonts w:ascii="Tisa Offc Serif Pro" w:hAnsi="Tisa Offc Serif Pro"/>
          <w:sz w:val="22"/>
          <w:szCs w:val="22"/>
        </w:rPr>
        <w:footnoteReference w:id="87"/>
      </w:r>
      <w:r>
        <w:rPr>
          <w:rFonts w:ascii="Tisa Offc Serif Pro" w:hAnsi="Tisa Offc Serif Pro"/>
          <w:sz w:val="22"/>
          <w:szCs w:val="22"/>
        </w:rPr>
        <w:t>, il est expliqué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Bien que Je vous exilie</w:t>
      </w:r>
      <w:r>
        <w:rPr>
          <w:rFonts w:ascii="Tisa Offc Serif Pro" w:hAnsi="Tisa Offc Serif Pro"/>
          <w:sz w:val="22"/>
          <w:szCs w:val="22"/>
          <w:lang w:val="en-US"/>
        </w:rPr>
        <w:t xml:space="preserve"> d'Erets </w:t>
      </w:r>
      <w:r>
        <w:rPr>
          <w:rFonts w:ascii="Tisa Offc Serif Pro" w:hAnsi="Tisa Offc Serif Pro"/>
          <w:sz w:val="22"/>
          <w:szCs w:val="22"/>
        </w:rPr>
        <w:t xml:space="preserve">Israël, soyez marqués par les </w:t>
      </w:r>
      <w:r>
        <w:rPr>
          <w:rFonts w:ascii="Tisa Offc Serif Pro" w:hAnsi="Tisa Offc Serif Pro"/>
          <w:sz w:val="22"/>
          <w:szCs w:val="22"/>
          <w:lang w:val="en-US"/>
        </w:rPr>
        <w:t>Mitsvot</w:t>
      </w:r>
      <w:r>
        <w:rPr>
          <w:rFonts w:ascii="Tisa Offc Serif Pro" w:hAnsi="Tisa Offc Serif Pro"/>
          <w:sz w:val="22"/>
          <w:szCs w:val="22"/>
        </w:rPr>
        <w:t>, afin que, lorsque vous reviendrez, elles ne soient pas nouvelles pour vous ». Ainsi, D.ieu a dit</w:t>
      </w:r>
      <w:r>
        <w:rPr>
          <w:rFonts w:ascii="Tisa Offc Serif Pro" w:hAnsi="Tisa Offc Serif Pro"/>
          <w:sz w:val="22"/>
          <w:szCs w:val="22"/>
          <w:lang w:val="en-US"/>
        </w:rPr>
        <w:t xml:space="preserve"> aux peuple juif </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 Mes enfants, soyez marqués par les </w:t>
      </w:r>
      <w:r>
        <w:rPr>
          <w:rFonts w:ascii="Tisa Offc Serif Pro" w:hAnsi="Tisa Offc Serif Pro"/>
          <w:sz w:val="22"/>
          <w:szCs w:val="22"/>
          <w:lang w:val="en-US"/>
        </w:rPr>
        <w:t>Mitsvot</w:t>
      </w:r>
      <w:r>
        <w:rPr>
          <w:rFonts w:ascii="Tisa Offc Serif Pro" w:hAnsi="Tisa Offc Serif Pro"/>
          <w:sz w:val="22"/>
          <w:szCs w:val="22"/>
        </w:rPr>
        <w:t>, afin que, lorsque vous reviendrez, elles ne vous paraissent pas nouvelles.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Ramban explique le fondement de</w:t>
      </w:r>
      <w:r>
        <w:rPr>
          <w:rFonts w:ascii="Tisa Offc Serif Pro" w:hAnsi="Tisa Offc Serif Pro"/>
          <w:sz w:val="22"/>
          <w:szCs w:val="22"/>
          <w:lang w:val="en-US"/>
        </w:rPr>
        <w:t>s</w:t>
      </w:r>
      <w:r>
        <w:rPr>
          <w:rFonts w:ascii="Tisa Offc Serif Pro" w:hAnsi="Tisa Offc Serif Pro"/>
          <w:sz w:val="22"/>
          <w:szCs w:val="22"/>
        </w:rPr>
        <w:t xml:space="preserve"> paroles du Midrach : « L’essence de toutes les </w:t>
      </w:r>
      <w:r>
        <w:rPr>
          <w:rFonts w:ascii="Tisa Offc Serif Pro" w:hAnsi="Tisa Offc Serif Pro"/>
          <w:sz w:val="22"/>
          <w:szCs w:val="22"/>
          <w:lang w:val="en-US"/>
        </w:rPr>
        <w:t>Mitsvot</w:t>
      </w:r>
      <w:r>
        <w:rPr>
          <w:rFonts w:ascii="Tisa Offc Serif Pro" w:hAnsi="Tisa Offc Serif Pro"/>
          <w:sz w:val="22"/>
          <w:szCs w:val="22"/>
        </w:rPr>
        <w:t xml:space="preserve"> est destinée à ceux qui résident sur la terre de D.ieu » (</w:t>
      </w:r>
      <w:r>
        <w:rPr>
          <w:rFonts w:ascii="Tisa Offc Serif Pro" w:hAnsi="Tisa Offc Serif Pro"/>
          <w:sz w:val="22"/>
          <w:szCs w:val="22"/>
          <w:lang w:val="en-US"/>
        </w:rPr>
        <w:t>Erets Israël</w:t>
      </w:r>
      <w:r>
        <w:rPr>
          <w:rFonts w:ascii="Tisa Offc Serif Pro" w:hAnsi="Tisa Offc Serif Pro"/>
          <w:sz w:val="22"/>
          <w:szCs w:val="22"/>
        </w:rPr>
        <w:t xml:space="preserve">). Cela signifie que toute l’observance des </w:t>
      </w:r>
      <w:r>
        <w:rPr>
          <w:rFonts w:ascii="Tisa Offc Serif Pro" w:hAnsi="Tisa Offc Serif Pro"/>
          <w:sz w:val="22"/>
          <w:szCs w:val="22"/>
          <w:lang w:val="en-US"/>
        </w:rPr>
        <w:t>Mitsvot</w:t>
      </w:r>
      <w:r>
        <w:rPr>
          <w:rFonts w:ascii="Tisa Offc Serif Pro" w:hAnsi="Tisa Offc Serif Pro"/>
          <w:sz w:val="22"/>
          <w:szCs w:val="22"/>
        </w:rPr>
        <w:t xml:space="preserve"> par le peuple juif durant l’exil sert d’éducation et de préparation à la perfection du service divin dans l’ère</w:t>
      </w:r>
      <w:r>
        <w:rPr>
          <w:rFonts w:ascii="Tisa Offc Serif Pro" w:hAnsi="Tisa Offc Serif Pro"/>
          <w:sz w:val="22"/>
          <w:szCs w:val="22"/>
          <w:lang w:val="en-US"/>
        </w:rPr>
        <w:t xml:space="preserve"> du Machia’h</w:t>
      </w:r>
      <w:r>
        <w:rPr>
          <w:rStyle w:val="style38"/>
          <w:rFonts w:ascii="Tisa Offc Serif Pro" w:hAnsi="Tisa Offc Serif Pro"/>
          <w:sz w:val="22"/>
          <w:szCs w:val="22"/>
          <w:lang w:val="en-US"/>
        </w:rPr>
        <w:footnoteReference w:id="88"/>
      </w:r>
      <w:r>
        <w:rPr>
          <w:rFonts w:ascii="Tisa Offc Serif Pro" w:hAnsi="Tisa Offc Serif Pro"/>
          <w:sz w:val="22"/>
          <w:szCs w:val="22"/>
          <w:lang w:val="en-US"/>
        </w:rPr>
        <w:t xml:space="preserve">. </w:t>
      </w:r>
      <w:r>
        <w:rPr>
          <w:rFonts w:ascii="Tisa Offc Serif Pro" w:hAnsi="Tisa Offc Serif Pro"/>
          <w:sz w:val="22"/>
          <w:szCs w:val="22"/>
        </w:rPr>
        <w:t xml:space="preserve">Bien que les </w:t>
      </w:r>
      <w:r>
        <w:rPr>
          <w:rFonts w:ascii="Tisa Offc Serif Pro" w:hAnsi="Tisa Offc Serif Pro"/>
          <w:sz w:val="22"/>
          <w:szCs w:val="22"/>
          <w:lang w:val="en-US"/>
        </w:rPr>
        <w:t>Mitsvot</w:t>
      </w:r>
      <w:r>
        <w:rPr>
          <w:rFonts w:ascii="Tisa Offc Serif Pro" w:hAnsi="Tisa Offc Serif Pro"/>
          <w:sz w:val="22"/>
          <w:szCs w:val="22"/>
        </w:rPr>
        <w:t xml:space="preserve"> que nous observons aujourd’hui soient d’origine toraïque, elles ne constituent, par rapport à leur accomplissement dans l’avenir en</w:t>
      </w:r>
      <w:r>
        <w:rPr>
          <w:rFonts w:ascii="Tisa Offc Serif Pro" w:hAnsi="Tisa Offc Serif Pro"/>
          <w:sz w:val="22"/>
          <w:szCs w:val="22"/>
          <w:lang w:val="en-US"/>
        </w:rPr>
        <w:t xml:space="preserve"> Erets </w:t>
      </w:r>
      <w:r>
        <w:rPr>
          <w:rFonts w:ascii="Tisa Offc Serif Pro" w:hAnsi="Tisa Offc Serif Pro"/>
          <w:sz w:val="22"/>
          <w:szCs w:val="22"/>
        </w:rPr>
        <w:t>Israël, qu’un « signe » ou un « souvenir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Dans le contexte simple, les paroles du Midrach Sifri concernent spécifiquement l’observance des </w:t>
      </w:r>
      <w:r>
        <w:rPr>
          <w:rFonts w:ascii="Tisa Offc Serif Pro" w:hAnsi="Tisa Offc Serif Pro"/>
          <w:sz w:val="22"/>
          <w:szCs w:val="22"/>
          <w:lang w:val="en-US"/>
        </w:rPr>
        <w:t>Mitsvot</w:t>
      </w:r>
      <w:r>
        <w:rPr>
          <w:rFonts w:ascii="Tisa Offc Serif Pro" w:hAnsi="Tisa Offc Serif Pro"/>
          <w:sz w:val="22"/>
          <w:szCs w:val="22"/>
        </w:rPr>
        <w:t xml:space="preserve"> durant l’exil (hors d</w:t>
      </w:r>
      <w:r>
        <w:rPr>
          <w:rFonts w:ascii="Tisa Offc Serif Pro" w:hAnsi="Tisa Offc Serif Pro"/>
          <w:sz w:val="22"/>
          <w:szCs w:val="22"/>
          <w:lang w:val="en-US"/>
        </w:rPr>
        <w:t>'Erets Israël</w:t>
      </w:r>
      <w:r>
        <w:rPr>
          <w:rFonts w:ascii="Tisa Offc Serif Pro" w:hAnsi="Tisa Offc Serif Pro"/>
          <w:sz w:val="22"/>
          <w:szCs w:val="22"/>
        </w:rPr>
        <w:t>), et non leur accomplissement en</w:t>
      </w:r>
      <w:r>
        <w:rPr>
          <w:rFonts w:ascii="Tisa Offc Serif Pro" w:hAnsi="Tisa Offc Serif Pro"/>
          <w:sz w:val="22"/>
          <w:szCs w:val="22"/>
          <w:lang w:val="en-US"/>
        </w:rPr>
        <w:t xml:space="preserve"> Erets </w:t>
      </w:r>
      <w:r>
        <w:rPr>
          <w:rFonts w:ascii="Tisa Offc Serif Pro" w:hAnsi="Tisa Offc Serif Pro"/>
          <w:sz w:val="22"/>
          <w:szCs w:val="22"/>
        </w:rPr>
        <w:t>Israël lorsque le</w:t>
      </w:r>
      <w:r>
        <w:rPr>
          <w:rFonts w:ascii="Tisa Offc Serif Pro" w:hAnsi="Tisa Offc Serif Pro"/>
          <w:sz w:val="22"/>
          <w:szCs w:val="22"/>
          <w:lang w:val="en-US"/>
        </w:rPr>
        <w:t xml:space="preserve"> Beth Hamikdach</w:t>
      </w:r>
      <w:r>
        <w:rPr>
          <w:rFonts w:ascii="Tisa Offc Serif Pro" w:hAnsi="Tisa Offc Serif Pro"/>
          <w:sz w:val="22"/>
          <w:szCs w:val="22"/>
        </w:rPr>
        <w:t xml:space="preserve"> </w:t>
      </w:r>
      <w:r>
        <w:rPr>
          <w:rFonts w:ascii="Tisa Offc Serif Pro" w:hAnsi="Tisa Offc Serif Pro"/>
          <w:sz w:val="22"/>
          <w:szCs w:val="22"/>
          <w:lang w:val="en-US"/>
        </w:rPr>
        <w:t>existait</w:t>
      </w:r>
      <w:r>
        <w:rPr>
          <w:rFonts w:ascii="Tisa Offc Serif Pro" w:hAnsi="Tisa Offc Serif Pro"/>
          <w:sz w:val="22"/>
          <w:szCs w:val="22"/>
        </w:rPr>
        <w:t xml:space="preserve">. Cependant, selon la 'Hassidout, même les Mitsvot observées </w:t>
      </w:r>
      <w:r>
        <w:rPr>
          <w:rFonts w:ascii="Tisa Offc Serif Pro" w:hAnsi="Tisa Offc Serif Pro"/>
          <w:sz w:val="22"/>
          <w:szCs w:val="22"/>
          <w:lang w:val="en-US"/>
        </w:rPr>
        <w:t>a</w:t>
      </w:r>
      <w:r>
        <w:rPr>
          <w:rFonts w:ascii="Tisa Offc Serif Pro" w:hAnsi="Tisa Offc Serif Pro"/>
          <w:sz w:val="22"/>
          <w:szCs w:val="22"/>
        </w:rPr>
        <w:t xml:space="preserve"> l’époque du</w:t>
      </w:r>
      <w:r>
        <w:rPr>
          <w:rFonts w:ascii="Tisa Offc Serif Pro" w:hAnsi="Tisa Offc Serif Pro"/>
          <w:sz w:val="22"/>
          <w:szCs w:val="22"/>
          <w:lang w:val="en-US"/>
        </w:rPr>
        <w:t xml:space="preserve"> Beth Hamikdach </w:t>
      </w:r>
      <w:r>
        <w:rPr>
          <w:rFonts w:ascii="Tisa Offc Serif Pro" w:hAnsi="Tisa Offc Serif Pro"/>
          <w:sz w:val="22"/>
          <w:szCs w:val="22"/>
        </w:rPr>
        <w:t xml:space="preserve">ne représentaient qu’un « signe » </w:t>
      </w:r>
      <w:r>
        <w:rPr>
          <w:rFonts w:ascii="Tisa Offc Serif Pro" w:hAnsi="Tisa Offc Serif Pro"/>
          <w:sz w:val="22"/>
          <w:szCs w:val="22"/>
          <w:lang w:val="en-US"/>
        </w:rPr>
        <w:t xml:space="preserve">et </w:t>
      </w:r>
      <w:r>
        <w:rPr>
          <w:rFonts w:ascii="Tisa Offc Serif Pro" w:hAnsi="Tisa Offc Serif Pro"/>
          <w:sz w:val="22"/>
          <w:szCs w:val="22"/>
        </w:rPr>
        <w:t>un « souvenir » en comparaison avec la perfection de leur accomplissement dans l’avenir</w:t>
      </w:r>
      <w:r>
        <w:rPr>
          <w:rStyle w:val="style38"/>
          <w:rFonts w:ascii="Tisa Offc Serif Pro" w:hAnsi="Tisa Offc Serif Pro"/>
          <w:sz w:val="22"/>
          <w:szCs w:val="22"/>
        </w:rPr>
        <w:footnoteReference w:id="89"/>
      </w:r>
      <w:r>
        <w:rPr>
          <w:rFonts w:ascii="Tisa Offc Serif Pro" w:hAnsi="Tisa Offc Serif Pro"/>
          <w:sz w:val="22"/>
          <w:szCs w:val="22"/>
          <w:lang w:val="en-US"/>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Cela ne diminue en rien l’obligation actuelle d’accomplir les </w:t>
      </w:r>
      <w:r>
        <w:rPr>
          <w:rFonts w:ascii="Tisa Offc Serif Pro" w:hAnsi="Tisa Offc Serif Pro"/>
          <w:sz w:val="22"/>
          <w:szCs w:val="22"/>
          <w:lang w:val="en-US"/>
        </w:rPr>
        <w:t>Mitsvot</w:t>
      </w:r>
      <w:r>
        <w:rPr>
          <w:rStyle w:val="style38"/>
          <w:rFonts w:ascii="Tisa Offc Serif Pro" w:hAnsi="Tisa Offc Serif Pro"/>
          <w:sz w:val="22"/>
          <w:szCs w:val="22"/>
        </w:rPr>
        <w:footnoteReference w:id="90"/>
      </w:r>
      <w:r>
        <w:rPr>
          <w:rFonts w:ascii="Tisa Offc Serif Pro" w:hAnsi="Tisa Offc Serif Pro"/>
          <w:sz w:val="22"/>
          <w:szCs w:val="22"/>
          <w:lang w:val="en-US"/>
        </w:rPr>
        <w:t xml:space="preserve">. </w:t>
      </w:r>
      <w:r>
        <w:rPr>
          <w:rFonts w:ascii="Tisa Offc Serif Pro" w:hAnsi="Tisa Offc Serif Pro"/>
          <w:sz w:val="22"/>
          <w:szCs w:val="22"/>
        </w:rPr>
        <w:t xml:space="preserve">Au contraire, les </w:t>
      </w:r>
      <w:r>
        <w:rPr>
          <w:rFonts w:ascii="Tisa Offc Serif Pro" w:hAnsi="Tisa Offc Serif Pro"/>
          <w:sz w:val="22"/>
          <w:szCs w:val="22"/>
          <w:lang w:val="en-US"/>
        </w:rPr>
        <w:t>Mitsvot</w:t>
      </w:r>
      <w:r>
        <w:rPr>
          <w:rFonts w:ascii="Tisa Offc Serif Pro" w:hAnsi="Tisa Offc Serif Pro"/>
          <w:sz w:val="22"/>
          <w:szCs w:val="22"/>
        </w:rPr>
        <w:t xml:space="preserve"> observées aujourd’hui possèdent une qualité particulière, car elles permettent de préparer et de contribuer à la perfection future de « Comme la volonté de </w:t>
      </w:r>
      <w:r>
        <w:rPr>
          <w:rFonts w:ascii="Tisa Offc Serif Pro" w:hAnsi="Tisa Offc Serif Pro"/>
          <w:sz w:val="22"/>
          <w:szCs w:val="22"/>
          <w:lang w:val="en-US"/>
        </w:rPr>
        <w:t>t</w:t>
      </w:r>
      <w:r>
        <w:rPr>
          <w:rFonts w:ascii="Tisa Offc Serif Pro" w:hAnsi="Tisa Offc Serif Pro"/>
          <w:sz w:val="22"/>
          <w:szCs w:val="22"/>
        </w:rPr>
        <w:t xml:space="preserve">a </w:t>
      </w:r>
      <w:r>
        <w:rPr>
          <w:rFonts w:ascii="Tisa Offc Serif Pro" w:hAnsi="Tisa Offc Serif Pro"/>
          <w:sz w:val="22"/>
          <w:szCs w:val="22"/>
          <w:lang w:val="en-US"/>
        </w:rPr>
        <w:t>Mitsva</w:t>
      </w:r>
      <w:r>
        <w:rPr>
          <w:rFonts w:ascii="Tisa Offc Serif Pro" w:hAnsi="Tisa Offc Serif Pro"/>
          <w:sz w:val="22"/>
          <w:szCs w:val="22"/>
        </w:rPr>
        <w:t xml:space="preserve"> » qui sera atteinte </w:t>
      </w:r>
      <w:r>
        <w:rPr>
          <w:rFonts w:ascii="Tisa Offc Serif Pro" w:hAnsi="Tisa Offc Serif Pro"/>
          <w:sz w:val="22"/>
          <w:szCs w:val="22"/>
          <w:lang w:val="en-US"/>
        </w:rPr>
        <w:t>quand Machia’h viendra</w:t>
      </w:r>
      <w:r>
        <w:rPr>
          <w:rStyle w:val="style38"/>
          <w:rFonts w:ascii="Tisa Offc Serif Pro" w:hAnsi="Tisa Offc Serif Pro"/>
          <w:sz w:val="22"/>
          <w:szCs w:val="22"/>
          <w:lang w:val="en-US"/>
        </w:rPr>
        <w:footnoteReference w:id="91"/>
      </w:r>
      <w:r>
        <w:rPr>
          <w:rFonts w:ascii="Tisa Offc Serif Pro" w:hAnsi="Tisa Offc Serif Pro"/>
          <w:sz w:val="22"/>
          <w:szCs w:val="22"/>
        </w:rPr>
        <w:t>.</w:t>
      </w:r>
      <w:r>
        <w:rPr>
          <w:rFonts w:ascii="Tisa Offc Serif Pro" w:hAnsi="Tisa Offc Serif Pro"/>
          <w:sz w:val="22"/>
          <w:szCs w:val="22"/>
          <w:lang w:val="en-US"/>
        </w:rPr>
        <w:t xml:space="preserve"> </w:t>
      </w:r>
      <w:r>
        <w:rPr>
          <w:rFonts w:ascii="Tisa Offc Serif Pro" w:hAnsi="Tisa Offc Serif Pro"/>
          <w:sz w:val="22"/>
          <w:szCs w:val="22"/>
        </w:rPr>
        <w:t xml:space="preserve">Cette préparation consiste à accomplir les </w:t>
      </w:r>
      <w:r>
        <w:rPr>
          <w:rFonts w:ascii="Tisa Offc Serif Pro" w:hAnsi="Tisa Offc Serif Pro"/>
          <w:sz w:val="22"/>
          <w:szCs w:val="22"/>
          <w:lang w:val="en-US"/>
        </w:rPr>
        <w:t>Mitsvot</w:t>
      </w:r>
      <w:r>
        <w:rPr>
          <w:rFonts w:ascii="Tisa Offc Serif Pro" w:hAnsi="Tisa Offc Serif Pro"/>
          <w:sz w:val="22"/>
          <w:szCs w:val="22"/>
        </w:rPr>
        <w:t xml:space="preserve"> aujourd’hui avec la perfection maximale possible dans les limites de l’exil</w:t>
      </w:r>
      <w:r>
        <w:rPr>
          <w:rStyle w:val="style38"/>
          <w:rFonts w:ascii="Tisa Offc Serif Pro" w:hAnsi="Tisa Offc Serif Pro"/>
          <w:sz w:val="22"/>
          <w:szCs w:val="22"/>
        </w:rPr>
        <w:footnoteReference w:id="92"/>
      </w:r>
      <w:r>
        <w:rPr>
          <w:rFonts w:ascii="Tisa Offc Serif Pro" w:hAnsi="Tisa Offc Serif Pro"/>
          <w:sz w:val="22"/>
          <w:szCs w:val="22"/>
          <w:lang w:val="en-US"/>
        </w:rPr>
        <w:t>.</w:t>
      </w:r>
      <w:r>
        <w:rPr>
          <w:rFonts w:ascii="Tisa Offc Serif Pro" w:hAnsi="Tisa Offc Serif Pro"/>
          <w:sz w:val="22"/>
          <w:szCs w:val="22"/>
        </w:rPr>
        <w:t xml:space="preserve"> En observant les </w:t>
      </w:r>
      <w:r>
        <w:rPr>
          <w:rFonts w:ascii="Tisa Offc Serif Pro" w:hAnsi="Tisa Offc Serif Pro"/>
          <w:sz w:val="22"/>
          <w:szCs w:val="22"/>
          <w:lang w:val="en-US"/>
        </w:rPr>
        <w:t>Mitsvot</w:t>
      </w:r>
      <w:r>
        <w:rPr>
          <w:rFonts w:ascii="Tisa Offc Serif Pro" w:hAnsi="Tisa Offc Serif Pro"/>
          <w:sz w:val="22"/>
          <w:szCs w:val="22"/>
        </w:rPr>
        <w:t xml:space="preserve"> durant l’exil, nous accélérons et hâtons l’époque où les Mitsvot seront accomplies dans leur perfection ultime, selon la volonté divine, lors de la </w:t>
      </w:r>
      <w:r>
        <w:rPr>
          <w:rFonts w:ascii="Tisa Offc Serif Pro" w:hAnsi="Tisa Offc Serif Pro"/>
          <w:sz w:val="22"/>
          <w:szCs w:val="22"/>
          <w:lang w:val="en-US"/>
        </w:rPr>
        <w:t xml:space="preserve">Guéoula </w:t>
      </w:r>
      <w:r>
        <w:rPr>
          <w:rFonts w:ascii="Tisa Offc Serif Pro" w:hAnsi="Tisa Offc Serif Pro"/>
          <w:sz w:val="22"/>
          <w:szCs w:val="22"/>
        </w:rPr>
        <w:t>complète.</w:t>
      </w:r>
      <w:r>
        <w:rPr>
          <w:rFonts w:ascii="Tisa Offc Serif Pro" w:hAnsi="Tisa Offc Serif Pro"/>
          <w:sz w:val="22"/>
          <w:szCs w:val="22"/>
          <w:lang w:val="en-US"/>
        </w:rPr>
        <w:t xml:space="preserv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Comme il est dit dans </w:t>
      </w:r>
      <w:r>
        <w:rPr>
          <w:rFonts w:ascii="Tisa Offc Serif Pro" w:hAnsi="Tisa Offc Serif Pro"/>
          <w:sz w:val="22"/>
          <w:szCs w:val="22"/>
          <w:lang w:val="en-US"/>
        </w:rPr>
        <w:t xml:space="preserve">un des </w:t>
      </w:r>
      <w:r>
        <w:rPr>
          <w:rFonts w:ascii="Tisa Offc Serif Pro" w:hAnsi="Tisa Offc Serif Pro"/>
          <w:sz w:val="22"/>
          <w:szCs w:val="22"/>
        </w:rPr>
        <w:t>verset</w:t>
      </w:r>
      <w:r>
        <w:rPr>
          <w:rFonts w:ascii="Tisa Offc Serif Pro" w:hAnsi="Tisa Offc Serif Pro"/>
          <w:sz w:val="22"/>
          <w:szCs w:val="22"/>
          <w:lang w:val="en-US"/>
        </w:rPr>
        <w:t xml:space="preserve">s </w:t>
      </w:r>
      <w:r>
        <w:rPr>
          <w:rFonts w:ascii="Tisa Offc Serif Pro" w:hAnsi="Tisa Offc Serif Pro"/>
          <w:sz w:val="22"/>
          <w:szCs w:val="22"/>
        </w:rPr>
        <w:t>du prophète Malakhi :</w:t>
      </w:r>
      <w:r>
        <w:rPr>
          <w:rFonts w:ascii="Tisa Offc Serif Pro" w:hAnsi="Tisa Offc Serif Pro"/>
          <w:sz w:val="22"/>
          <w:szCs w:val="22"/>
          <w:lang w:val="en-US"/>
        </w:rPr>
        <w:t xml:space="preserve"> </w:t>
      </w:r>
      <w:r>
        <w:rPr>
          <w:rFonts w:ascii="Tisa Offc Serif Pro" w:hAnsi="Tisa Offc Serif Pro"/>
          <w:sz w:val="22"/>
          <w:szCs w:val="22"/>
        </w:rPr>
        <w:t>« Souvenez-vous de la Torah de Mo</w:t>
      </w:r>
      <w:r>
        <w:rPr>
          <w:rFonts w:ascii="Tisa Offc Serif Pro" w:hAnsi="Tisa Offc Serif Pro"/>
          <w:sz w:val="22"/>
          <w:szCs w:val="22"/>
          <w:lang w:val="en-US"/>
        </w:rPr>
        <w:t>ché,</w:t>
      </w:r>
      <w:r>
        <w:rPr>
          <w:rFonts w:ascii="Tisa Offc Serif Pro" w:hAnsi="Tisa Offc Serif Pro"/>
          <w:sz w:val="22"/>
          <w:szCs w:val="22"/>
        </w:rPr>
        <w:t xml:space="preserve"> Mon serviteur, que J’ai prescrite à ‘Horev pour tout </w:t>
      </w:r>
      <w:r>
        <w:rPr>
          <w:rFonts w:ascii="Tisa Offc Serif Pro" w:hAnsi="Tisa Offc Serif Pro"/>
          <w:sz w:val="22"/>
          <w:szCs w:val="22"/>
          <w:lang w:val="en-US"/>
        </w:rPr>
        <w:t xml:space="preserve">le peuple juif, </w:t>
      </w:r>
      <w:r>
        <w:rPr>
          <w:rFonts w:ascii="Tisa Offc Serif Pro" w:hAnsi="Tisa Offc Serif Pro"/>
          <w:sz w:val="22"/>
          <w:szCs w:val="22"/>
        </w:rPr>
        <w:t xml:space="preserve">avec ses lois et jugements. Voici, J’enverrai Élie le prophète avant l’arrivée du grand et redoutable jour de </w:t>
      </w:r>
      <w:r>
        <w:rPr>
          <w:rFonts w:ascii="Tisa Offc Serif Pro" w:hAnsi="Tisa Offc Serif Pro"/>
          <w:sz w:val="22"/>
          <w:szCs w:val="22"/>
          <w:lang w:val="en-US"/>
        </w:rPr>
        <w:t>D.ieu</w:t>
      </w:r>
      <w:r>
        <w:rPr>
          <w:rFonts w:ascii="Tisa Offc Serif Pro" w:hAnsi="Tisa Offc Serif Pro"/>
          <w:sz w:val="22"/>
          <w:szCs w:val="22"/>
        </w:rPr>
        <w:t>.</w:t>
      </w:r>
      <w:r>
        <w:rPr>
          <w:rStyle w:val="style38"/>
          <w:rFonts w:ascii="Tisa Offc Serif Pro" w:hAnsi="Tisa Offc Serif Pro"/>
          <w:sz w:val="22"/>
          <w:szCs w:val="22"/>
        </w:rPr>
        <w:footnoteReference w:id="93"/>
      </w:r>
      <w:r>
        <w:rPr>
          <w:rFonts w:ascii="Tisa Offc Serif Pro" w:hAnsi="Tisa Offc Serif Pro"/>
          <w:sz w:val="22"/>
          <w:szCs w:val="22"/>
        </w:rPr>
        <w:t>»</w:t>
      </w:r>
      <w:r>
        <w:rPr>
          <w:rFonts w:ascii="Tisa Offc Serif Pro" w:hAnsi="Tisa Offc Serif Pro"/>
          <w:sz w:val="22"/>
          <w:szCs w:val="22"/>
          <w:lang w:val="en-US"/>
        </w:rPr>
        <w:t xml:space="preserve"> </w:t>
      </w:r>
      <w:r>
        <w:rPr>
          <w:rFonts w:ascii="Tisa Offc Serif Pro" w:hAnsi="Tisa Offc Serif Pro"/>
          <w:sz w:val="22"/>
          <w:szCs w:val="22"/>
        </w:rPr>
        <w:t xml:space="preserve">De là, nous apprenons que si le peuple juif observe les </w:t>
      </w:r>
      <w:r>
        <w:rPr>
          <w:rFonts w:ascii="Tisa Offc Serif Pro" w:hAnsi="Tisa Offc Serif Pro"/>
          <w:sz w:val="22"/>
          <w:szCs w:val="22"/>
          <w:lang w:val="en-US"/>
        </w:rPr>
        <w:t>Mitsvot</w:t>
      </w:r>
      <w:r>
        <w:rPr>
          <w:rFonts w:ascii="Tisa Offc Serif Pro" w:hAnsi="Tisa Offc Serif Pro"/>
          <w:sz w:val="22"/>
          <w:szCs w:val="22"/>
        </w:rPr>
        <w:t xml:space="preserve"> telles que D.ieu les a ordonnées à ‘Horev (le mont Sinaï), il méritera la venue du Machia’h</w:t>
      </w:r>
      <w:r>
        <w:rPr>
          <w:rStyle w:val="style38"/>
          <w:rFonts w:ascii="Tisa Offc Serif Pro" w:hAnsi="Tisa Offc Serif Pro"/>
          <w:sz w:val="22"/>
          <w:szCs w:val="22"/>
          <w:lang w:val="en-US"/>
        </w:rPr>
        <w:footnoteReference w:id="94"/>
      </w:r>
      <w:r>
        <w:rPr>
          <w:rFonts w:ascii="Tisa Offc Serif Pro" w:hAnsi="Tisa Offc Serif Pro"/>
          <w:sz w:val="22"/>
          <w:szCs w:val="22"/>
          <w:lang w:val="en-US"/>
        </w:rPr>
        <w:t>.</w:t>
      </w:r>
    </w:p>
    <w:p>
      <w:pPr>
        <w:pStyle w:val="style0"/>
        <w:spacing w:lineRule="auto" w:line="240"/>
        <w:jc w:val="both"/>
        <w:rPr>
          <w:rFonts w:ascii="Modern Love" w:hAnsi="Modern Love"/>
          <w:color w:val="000000"/>
          <w:sz w:val="22"/>
          <w:szCs w:val="22"/>
        </w:rPr>
      </w:pPr>
      <w:r>
        <w:rPr>
          <w:rFonts w:ascii="Modern Love" w:hAnsi="Modern Love"/>
          <w:color w:val="000000"/>
          <w:sz w:val="22"/>
          <w:szCs w:val="22"/>
        </w:rPr>
        <w:t>Explications sur « </w:t>
      </w:r>
      <w:r>
        <w:rPr>
          <w:rFonts w:ascii="Modern Love" w:cs="Times New Roman" w:hAnsi="Modern Love" w:hint="cs"/>
          <w:b/>
          <w:bCs/>
          <w:color w:val="000000"/>
          <w:sz w:val="22"/>
          <w:szCs w:val="22"/>
          <w:rtl/>
          <w:lang w:bidi="he-IL"/>
        </w:rPr>
        <w:t>כ</w:t>
      </w:r>
      <w:r>
        <w:rPr>
          <w:rFonts w:ascii="Modern Love" w:cs="Times New Roman" w:hAnsi="Modern Love"/>
          <w:b/>
          <w:bCs/>
          <w:color w:val="000000"/>
          <w:sz w:val="22"/>
          <w:szCs w:val="22"/>
          <w:rtl/>
          <w:lang w:bidi="he-IL"/>
        </w:rPr>
        <w:t>מצות רצוניך</w:t>
      </w:r>
      <w:r>
        <w:rPr>
          <w:rFonts w:ascii="Modern Love" w:hAnsi="Modern Love"/>
          <w:color w:val="000000"/>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Plusieurs explications sont données sur la raison pour laquelle, à l’époque</w:t>
      </w:r>
      <w:r>
        <w:rPr>
          <w:rFonts w:ascii="Tisa Offc Serif Pro" w:hAnsi="Tisa Offc Serif Pro"/>
          <w:sz w:val="22"/>
          <w:szCs w:val="22"/>
          <w:lang w:val="en-US"/>
        </w:rPr>
        <w:t xml:space="preserve"> de la Guéoula</w:t>
      </w:r>
      <w:r>
        <w:rPr>
          <w:rFonts w:ascii="Tisa Offc Serif Pro" w:hAnsi="Tisa Offc Serif Pro"/>
          <w:sz w:val="22"/>
          <w:szCs w:val="22"/>
        </w:rPr>
        <w:t xml:space="preserve">, l’accomplissement des </w:t>
      </w:r>
      <w:r>
        <w:rPr>
          <w:rFonts w:ascii="Tisa Offc Serif Pro" w:hAnsi="Tisa Offc Serif Pro"/>
          <w:sz w:val="22"/>
          <w:szCs w:val="22"/>
          <w:lang w:val="en-US"/>
        </w:rPr>
        <w:t>Mitsvot</w:t>
      </w:r>
      <w:r>
        <w:rPr>
          <w:rFonts w:ascii="Tisa Offc Serif Pro" w:hAnsi="Tisa Offc Serif Pro"/>
          <w:sz w:val="22"/>
          <w:szCs w:val="22"/>
        </w:rPr>
        <w:t xml:space="preserve"> atteindra le niveau de « Comme la volonté de </w:t>
      </w:r>
      <w:r>
        <w:rPr>
          <w:rFonts w:ascii="Tisa Offc Serif Pro" w:hAnsi="Tisa Offc Serif Pro"/>
          <w:sz w:val="22"/>
          <w:szCs w:val="22"/>
          <w:lang w:val="en-US"/>
        </w:rPr>
        <w:t>T</w:t>
      </w:r>
      <w:r>
        <w:rPr>
          <w:rFonts w:ascii="Tisa Offc Serif Pro" w:hAnsi="Tisa Offc Serif Pro"/>
          <w:sz w:val="22"/>
          <w:szCs w:val="22"/>
        </w:rPr>
        <w:t xml:space="preserve">a </w:t>
      </w:r>
      <w:r>
        <w:rPr>
          <w:rFonts w:ascii="Tisa Offc Serif Pro" w:hAnsi="Tisa Offc Serif Pro"/>
          <w:sz w:val="22"/>
          <w:szCs w:val="22"/>
          <w:lang w:val="en-US"/>
        </w:rPr>
        <w:t>Mitsva</w:t>
      </w:r>
      <w:r>
        <w:rPr>
          <w:rFonts w:ascii="Tisa Offc Serif Pro" w:hAnsi="Tisa Offc Serif Pro"/>
          <w:sz w:val="22"/>
          <w:szCs w:val="22"/>
        </w:rPr>
        <w:t> ». Ces explications sont interconnectées :</w:t>
      </w:r>
    </w:p>
    <w:p>
      <w:pPr>
        <w:pStyle w:val="style179"/>
        <w:numPr>
          <w:ilvl w:val="0"/>
          <w:numId w:val="5"/>
        </w:numPr>
        <w:spacing w:lineRule="auto" w:line="240"/>
        <w:jc w:val="both"/>
        <w:rPr>
          <w:rFonts w:ascii="Tisa Offc Serif Pro" w:hAnsi="Tisa Offc Serif Pro"/>
          <w:b/>
          <w:bCs/>
          <w:sz w:val="22"/>
          <w:szCs w:val="22"/>
        </w:rPr>
      </w:pPr>
      <w:r>
        <w:rPr>
          <w:rFonts w:ascii="Tisa Offc Serif Pro" w:hAnsi="Tisa Offc Serif Pro"/>
          <w:b/>
          <w:bCs/>
          <w:sz w:val="22"/>
          <w:szCs w:val="22"/>
        </w:rPr>
        <w:t>Le service de D.ieu sera uniquement pour accomplir Sa volonté</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Dans l’exil, l</w:t>
      </w:r>
      <w:r>
        <w:rPr>
          <w:rFonts w:ascii="Tisa Offc Serif Pro" w:hAnsi="Tisa Offc Serif Pro"/>
          <w:sz w:val="22"/>
          <w:szCs w:val="22"/>
          <w:lang w:val="en-US"/>
        </w:rPr>
        <w:t>e</w:t>
      </w:r>
      <w:r>
        <w:rPr>
          <w:rFonts w:ascii="Tisa Offc Serif Pro" w:hAnsi="Tisa Offc Serif Pro"/>
          <w:sz w:val="22"/>
          <w:szCs w:val="22"/>
        </w:rPr>
        <w:t xml:space="preserve"> « </w:t>
      </w:r>
      <w:r>
        <w:rPr>
          <w:rFonts w:ascii="Tisa Offc Serif Pro" w:hAnsi="Tisa Offc Serif Pro"/>
          <w:sz w:val="22"/>
          <w:szCs w:val="22"/>
          <w:lang w:val="en-US"/>
        </w:rPr>
        <w:t>moi</w:t>
      </w:r>
      <w:r>
        <w:rPr>
          <w:rFonts w:ascii="Tisa Offc Serif Pro" w:hAnsi="Tisa Offc Serif Pro"/>
          <w:sz w:val="22"/>
          <w:szCs w:val="22"/>
        </w:rPr>
        <w:t> » et l’</w:t>
      </w:r>
      <w:r>
        <w:rPr>
          <w:rFonts w:ascii="Tisa Offc Serif Pro" w:hAnsi="Tisa Offc Serif Pro"/>
          <w:sz w:val="22"/>
          <w:szCs w:val="22"/>
          <w:lang w:val="en-US"/>
        </w:rPr>
        <w:t>« </w:t>
      </w:r>
      <w:r>
        <w:rPr>
          <w:rFonts w:ascii="Tisa Offc Serif Pro" w:hAnsi="Tisa Offc Serif Pro"/>
          <w:sz w:val="22"/>
          <w:szCs w:val="22"/>
        </w:rPr>
        <w:t xml:space="preserve">égo » des individus influencent souvent leur manière d’accomplir les </w:t>
      </w:r>
      <w:r>
        <w:rPr>
          <w:rFonts w:ascii="Tisa Offc Serif Pro" w:hAnsi="Tisa Offc Serif Pro"/>
          <w:sz w:val="22"/>
          <w:szCs w:val="22"/>
          <w:lang w:val="en-US"/>
        </w:rPr>
        <w:t>Mitsvot</w:t>
      </w:r>
      <w:r>
        <w:rPr>
          <w:rFonts w:ascii="Tisa Offc Serif Pro" w:hAnsi="Tisa Offc Serif Pro"/>
          <w:sz w:val="22"/>
          <w:szCs w:val="22"/>
        </w:rPr>
        <w:t>.</w:t>
      </w:r>
      <w:r>
        <w:rPr>
          <w:rFonts w:ascii="Tisa Offc Serif Pro" w:hAnsi="Tisa Offc Serif Pro"/>
          <w:sz w:val="22"/>
          <w:szCs w:val="22"/>
          <w:lang w:val="en-US"/>
        </w:rPr>
        <w:t xml:space="preserve"> (Par exemple: "je veux étudier beaucoup de Torah comme ça j'aurai de l'honneur") </w:t>
      </w:r>
      <w:r>
        <w:rPr>
          <w:rFonts w:ascii="Tisa Offc Serif Pro" w:hAnsi="Tisa Offc Serif Pro"/>
          <w:sz w:val="22"/>
          <w:szCs w:val="22"/>
        </w:rPr>
        <w:t xml:space="preserve">Même dans les sujets liés à la sainteté, des motivations personnelles ou des considérations liées aux bienfaits spirituels peuvent se mêler à l’observance des </w:t>
      </w:r>
      <w:r>
        <w:rPr>
          <w:rFonts w:ascii="Tisa Offc Serif Pro" w:hAnsi="Tisa Offc Serif Pro"/>
          <w:sz w:val="22"/>
          <w:szCs w:val="22"/>
          <w:lang w:val="en-US"/>
        </w:rPr>
        <w:t>Mitsvot</w:t>
      </w:r>
      <w:r>
        <w:rPr>
          <w:rFonts w:ascii="Tisa Offc Serif Pro" w:hAnsi="Tisa Offc Serif Pro"/>
          <w:sz w:val="22"/>
          <w:szCs w:val="22"/>
        </w:rPr>
        <w:t>. Bien que ces motivations proviennent de la sainteté, elles empêchent que les Mitsvot soient accomplies uniquement parce qu’elles reflètent la volonté de D.ieu.</w:t>
      </w:r>
    </w:p>
    <w:p>
      <w:pPr>
        <w:pStyle w:val="style0"/>
        <w:spacing w:lineRule="auto" w:line="240"/>
        <w:jc w:val="both"/>
        <w:rPr>
          <w:rFonts w:ascii="Tisa Offc Serif Pro" w:hAnsi="Tisa Offc Serif Pro"/>
          <w:sz w:val="22"/>
          <w:szCs w:val="22"/>
        </w:rPr>
      </w:pPr>
      <w:r>
        <w:rPr>
          <w:rFonts w:ascii="Tisa Offc Serif Pro" w:hAnsi="Tisa Offc Serif Pro"/>
          <w:sz w:val="22"/>
          <w:szCs w:val="22"/>
        </w:rPr>
        <w:t>À l’époque</w:t>
      </w:r>
      <w:r>
        <w:rPr>
          <w:rFonts w:ascii="Tisa Offc Serif Pro" w:hAnsi="Tisa Offc Serif Pro"/>
          <w:sz w:val="22"/>
          <w:szCs w:val="22"/>
          <w:lang w:val="en-US"/>
        </w:rPr>
        <w:t xml:space="preserve"> du Machia’h, </w:t>
      </w:r>
      <w:r>
        <w:rPr>
          <w:rFonts w:ascii="Tisa Offc Serif Pro" w:hAnsi="Tisa Offc Serif Pro"/>
          <w:sz w:val="22"/>
          <w:szCs w:val="22"/>
        </w:rPr>
        <w:t xml:space="preserve">cependant, les </w:t>
      </w:r>
      <w:r>
        <w:rPr>
          <w:rFonts w:ascii="Tisa Offc Serif Pro" w:hAnsi="Tisa Offc Serif Pro"/>
          <w:sz w:val="22"/>
          <w:szCs w:val="22"/>
          <w:lang w:val="en-US"/>
        </w:rPr>
        <w:t>Mitsvot</w:t>
      </w:r>
      <w:r>
        <w:rPr>
          <w:rFonts w:ascii="Tisa Offc Serif Pro" w:hAnsi="Tisa Offc Serif Pro"/>
          <w:sz w:val="22"/>
          <w:szCs w:val="22"/>
        </w:rPr>
        <w:t xml:space="preserve"> seront accomplies dans un état d’annulation totale (</w:t>
      </w:r>
      <w:r>
        <w:rPr>
          <w:rFonts w:ascii="Tisa Offc Serif Pro" w:hAnsi="Tisa Offc Serif Pro"/>
          <w:sz w:val="22"/>
          <w:szCs w:val="22"/>
          <w:lang w:val="en-US"/>
        </w:rPr>
        <w:t>Bi</w:t>
      </w:r>
      <w:r>
        <w:rPr>
          <w:rFonts w:ascii="Tisa Offc Serif Pro" w:hAnsi="Tisa Offc Serif Pro"/>
          <w:sz w:val="22"/>
          <w:szCs w:val="22"/>
        </w:rPr>
        <w:t>toul) devant D.ieu, sans aucune considération extérieure, pas même pour des raisons spirituelles</w:t>
      </w:r>
      <w:r>
        <w:rPr>
          <w:rStyle w:val="style38"/>
          <w:rFonts w:ascii="Tisa Offc Serif Pro" w:hAnsi="Tisa Offc Serif Pro"/>
          <w:sz w:val="22"/>
          <w:szCs w:val="22"/>
        </w:rPr>
        <w:footnoteReference w:id="95"/>
      </w:r>
      <w:r>
        <w:rPr>
          <w:rFonts w:ascii="Tisa Offc Serif Pro" w:hAnsi="Tisa Offc Serif Pro"/>
          <w:sz w:val="22"/>
          <w:szCs w:val="22"/>
        </w:rPr>
        <w:t>. Elles seront réalisées uniquement pour satisfaire la volonté d</w:t>
      </w:r>
      <w:r>
        <w:rPr>
          <w:rFonts w:ascii="Tisa Offc Serif Pro" w:hAnsi="Tisa Offc Serif Pro"/>
          <w:sz w:val="22"/>
          <w:szCs w:val="22"/>
          <w:lang w:val="en-US"/>
        </w:rPr>
        <w:t>e D.ieu</w:t>
      </w:r>
      <w:r>
        <w:rPr>
          <w:rFonts w:ascii="Tisa Offc Serif Pro" w:hAnsi="Tisa Offc Serif Pro"/>
          <w:sz w:val="22"/>
          <w:szCs w:val="22"/>
        </w:rPr>
        <w:t xml:space="preserve">. Cet état d’absolue soumission garantit que l’accomplissement des </w:t>
      </w:r>
      <w:r>
        <w:rPr>
          <w:rFonts w:ascii="Tisa Offc Serif Pro" w:hAnsi="Tisa Offc Serif Pro"/>
          <w:sz w:val="22"/>
          <w:szCs w:val="22"/>
          <w:lang w:val="en-US"/>
        </w:rPr>
        <w:t>Mitsvot</w:t>
      </w:r>
      <w:r>
        <w:rPr>
          <w:rFonts w:ascii="Tisa Offc Serif Pro" w:hAnsi="Tisa Offc Serif Pro"/>
          <w:sz w:val="22"/>
          <w:szCs w:val="22"/>
        </w:rPr>
        <w:t xml:space="preserve"> atteindra la perfection la plus élevée, au-delà de toute limitation</w:t>
      </w:r>
      <w:r>
        <w:rPr>
          <w:rStyle w:val="style38"/>
          <w:rFonts w:ascii="Tisa Offc Serif Pro" w:hAnsi="Tisa Offc Serif Pro"/>
          <w:sz w:val="22"/>
          <w:szCs w:val="22"/>
        </w:rPr>
        <w:footnoteReference w:id="96"/>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Cette annulation des</w:t>
      </w:r>
      <w:r>
        <w:rPr>
          <w:rFonts w:ascii="Tisa Offc Serif Pro" w:hAnsi="Tisa Offc Serif Pro"/>
          <w:sz w:val="22"/>
          <w:szCs w:val="22"/>
          <w:lang w:val="en-US"/>
        </w:rPr>
        <w:t xml:space="preserve"> juifs </w:t>
      </w:r>
      <w:r>
        <w:rPr>
          <w:rFonts w:ascii="Tisa Offc Serif Pro" w:hAnsi="Tisa Offc Serif Pro"/>
          <w:sz w:val="22"/>
          <w:szCs w:val="22"/>
        </w:rPr>
        <w:t xml:space="preserve">à l’époque </w:t>
      </w:r>
      <w:r>
        <w:rPr>
          <w:rFonts w:ascii="Tisa Offc Serif Pro" w:hAnsi="Tisa Offc Serif Pro"/>
          <w:sz w:val="22"/>
          <w:szCs w:val="22"/>
          <w:lang w:val="en-US"/>
        </w:rPr>
        <w:t>de la Guéoula</w:t>
      </w:r>
      <w:r>
        <w:rPr>
          <w:rFonts w:ascii="Tisa Offc Serif Pro" w:hAnsi="Tisa Offc Serif Pro"/>
          <w:sz w:val="22"/>
          <w:szCs w:val="22"/>
        </w:rPr>
        <w:t xml:space="preserve"> découle du fait que le service divin émanera alors d</w:t>
      </w:r>
      <w:r>
        <w:rPr>
          <w:rFonts w:ascii="Tisa Offc Serif Pro" w:hAnsi="Tisa Offc Serif Pro"/>
          <w:sz w:val="22"/>
          <w:szCs w:val="22"/>
          <w:lang w:val="en-US"/>
        </w:rPr>
        <w:t>u "Etsem HaNechama". (d</w:t>
      </w:r>
      <w:r>
        <w:rPr>
          <w:rFonts w:ascii="Tisa Offc Serif Pro" w:hAnsi="Tisa Offc Serif Pro"/>
          <w:sz w:val="22"/>
          <w:szCs w:val="22"/>
        </w:rPr>
        <w:t>e l’essence même de l’âme</w:t>
      </w:r>
      <w:r>
        <w:rPr>
          <w:rFonts w:ascii="Tisa Offc Serif Pro" w:hAnsi="Tisa Offc Serif Pro"/>
          <w:sz w:val="22"/>
          <w:szCs w:val="22"/>
          <w:lang w:val="en-US"/>
        </w:rPr>
        <w:t>)</w:t>
      </w:r>
      <w:r>
        <w:rPr>
          <w:rFonts w:ascii="Tisa Offc Serif Pro" w:hAnsi="Tisa Offc Serif Pro"/>
          <w:sz w:val="22"/>
          <w:szCs w:val="22"/>
        </w:rPr>
        <w:t xml:space="preserve"> Les personnes ne ressentiront plus leur propre </w:t>
      </w:r>
      <w:r>
        <w:rPr>
          <w:rFonts w:ascii="Tisa Offc Serif Pro" w:hAnsi="Tisa Offc Serif Pro"/>
          <w:sz w:val="22"/>
          <w:szCs w:val="22"/>
          <w:lang w:val="en-US"/>
        </w:rPr>
        <w:t>ego</w:t>
      </w:r>
      <w:r>
        <w:rPr>
          <w:rFonts w:ascii="Tisa Offc Serif Pro" w:hAnsi="Tisa Offc Serif Pro"/>
          <w:sz w:val="22"/>
          <w:szCs w:val="22"/>
        </w:rPr>
        <w:t xml:space="preserve"> lorsqu’elles accompliront les </w:t>
      </w:r>
      <w:r>
        <w:rPr>
          <w:rFonts w:ascii="Tisa Offc Serif Pro" w:hAnsi="Tisa Offc Serif Pro"/>
          <w:sz w:val="22"/>
          <w:szCs w:val="22"/>
          <w:lang w:val="en-US"/>
        </w:rPr>
        <w:t>Mitsvot</w:t>
      </w:r>
      <w:r>
        <w:rPr>
          <w:rFonts w:ascii="Tisa Offc Serif Pro" w:hAnsi="Tisa Offc Serif Pro"/>
          <w:sz w:val="22"/>
          <w:szCs w:val="22"/>
        </w:rPr>
        <w:t>, mais elles agiront de manière naturelle</w:t>
      </w:r>
      <w:r>
        <w:rPr>
          <w:rStyle w:val="style38"/>
          <w:rFonts w:ascii="Tisa Offc Serif Pro" w:hAnsi="Tisa Offc Serif Pro"/>
          <w:sz w:val="22"/>
          <w:szCs w:val="22"/>
        </w:rPr>
        <w:footnoteReference w:id="97"/>
      </w:r>
      <w:r>
        <w:rPr>
          <w:rFonts w:ascii="Tisa Offc Serif Pro" w:hAnsi="Tisa Offc Serif Pro"/>
          <w:sz w:val="22"/>
          <w:szCs w:val="22"/>
        </w:rPr>
        <w:t xml:space="preserve"> et spontanée pour obéir à leur Créateur.</w:t>
      </w:r>
    </w:p>
    <w:p>
      <w:pPr>
        <w:pStyle w:val="style179"/>
        <w:numPr>
          <w:ilvl w:val="0"/>
          <w:numId w:val="5"/>
        </w:numPr>
        <w:spacing w:lineRule="auto" w:line="240"/>
        <w:jc w:val="both"/>
        <w:rPr>
          <w:rFonts w:ascii="Tisa Offc Serif Pro" w:hAnsi="Tisa Offc Serif Pro"/>
          <w:b/>
          <w:bCs/>
          <w:sz w:val="22"/>
          <w:szCs w:val="22"/>
        </w:rPr>
      </w:pPr>
      <w:r>
        <w:rPr>
          <w:rFonts w:ascii="Tisa Offc Serif Pro" w:hAnsi="Tisa Offc Serif Pro"/>
          <w:b/>
          <w:bCs/>
          <w:sz w:val="22"/>
          <w:szCs w:val="22"/>
        </w:rPr>
        <w:t>La perfection de l’union et de la connexion</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Dans l’exil, où le peuple juif est comparé à des « enfants exilés de la table de leur Père », la véritable dimension des </w:t>
      </w:r>
      <w:r>
        <w:rPr>
          <w:rFonts w:ascii="Tisa Offc Serif Pro" w:hAnsi="Tisa Offc Serif Pro"/>
          <w:sz w:val="22"/>
          <w:szCs w:val="22"/>
          <w:lang w:val="en-US"/>
        </w:rPr>
        <w:t>Mitsvot</w:t>
      </w:r>
      <w:r>
        <w:rPr>
          <w:rFonts w:ascii="Tisa Offc Serif Pro" w:hAnsi="Tisa Offc Serif Pro"/>
          <w:sz w:val="22"/>
          <w:szCs w:val="22"/>
        </w:rPr>
        <w:t>, qui consistent à établir un lien et une union (</w:t>
      </w:r>
      <w:r>
        <w:rPr>
          <w:rFonts w:ascii="Tisa Offc Serif Pro" w:hAnsi="Tisa Offc Serif Pro"/>
          <w:sz w:val="22"/>
          <w:szCs w:val="22"/>
          <w:lang w:val="en-US"/>
        </w:rPr>
        <w:t>T</w:t>
      </w:r>
      <w:r>
        <w:rPr>
          <w:rFonts w:ascii="Tisa Offc Serif Pro" w:hAnsi="Tisa Offc Serif Pro"/>
          <w:sz w:val="22"/>
          <w:szCs w:val="22"/>
        </w:rPr>
        <w:t>savta) avec D.ieu, ne peut se réaliser pleinement. Ce n’est qu’à l’époque</w:t>
      </w:r>
      <w:r>
        <w:rPr>
          <w:rFonts w:ascii="Tisa Offc Serif Pro" w:hAnsi="Tisa Offc Serif Pro"/>
          <w:sz w:val="22"/>
          <w:szCs w:val="22"/>
          <w:lang w:val="en-US"/>
        </w:rPr>
        <w:t xml:space="preserve"> de la Guéoula,</w:t>
      </w:r>
      <w:r>
        <w:rPr>
          <w:rFonts w:ascii="Tisa Offc Serif Pro" w:hAnsi="Tisa Offc Serif Pro"/>
          <w:sz w:val="22"/>
          <w:szCs w:val="22"/>
        </w:rPr>
        <w:t xml:space="preserve"> lorsque les Juifs seront « assis à la table de leur Père » de manière permanente et éternelle</w:t>
      </w:r>
      <w:r>
        <w:rPr>
          <w:rStyle w:val="style38"/>
          <w:rFonts w:ascii="Tisa Offc Serif Pro" w:hAnsi="Tisa Offc Serif Pro"/>
          <w:sz w:val="22"/>
          <w:szCs w:val="22"/>
        </w:rPr>
        <w:footnoteReference w:id="98"/>
      </w:r>
      <w:r>
        <w:rPr>
          <w:rFonts w:ascii="Tisa Offc Serif Pro" w:hAnsi="Tisa Offc Serif Pro"/>
          <w:sz w:val="22"/>
          <w:szCs w:val="22"/>
        </w:rPr>
        <w:t xml:space="preserve">, que cet aspect des </w:t>
      </w:r>
      <w:r>
        <w:rPr>
          <w:rFonts w:ascii="Tisa Offc Serif Pro" w:hAnsi="Tisa Offc Serif Pro"/>
          <w:sz w:val="22"/>
          <w:szCs w:val="22"/>
          <w:lang w:val="en-US"/>
        </w:rPr>
        <w:t>Mitsvot</w:t>
      </w:r>
      <w:r>
        <w:rPr>
          <w:rFonts w:ascii="Tisa Offc Serif Pro" w:hAnsi="Tisa Offc Serif Pro"/>
          <w:sz w:val="22"/>
          <w:szCs w:val="22"/>
        </w:rPr>
        <w:t xml:space="preserve"> atteindra sa perfection.</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Autrement dit, la dimension intérieure des </w:t>
      </w:r>
      <w:r>
        <w:rPr>
          <w:rFonts w:ascii="Tisa Offc Serif Pro" w:hAnsi="Tisa Offc Serif Pro"/>
          <w:sz w:val="22"/>
          <w:szCs w:val="22"/>
          <w:lang w:val="en-US"/>
        </w:rPr>
        <w:t>Mitsvot</w:t>
      </w:r>
      <w:r>
        <w:rPr>
          <w:rFonts w:ascii="Tisa Offc Serif Pro" w:hAnsi="Tisa Offc Serif Pro"/>
          <w:sz w:val="22"/>
          <w:szCs w:val="22"/>
        </w:rPr>
        <w:t>, c’est-à-dire l’intention spirituelle lors de leur accomplissement, sera alors complète</w:t>
      </w:r>
      <w:r>
        <w:rPr>
          <w:rStyle w:val="style38"/>
          <w:rFonts w:ascii="Tisa Offc Serif Pro" w:hAnsi="Tisa Offc Serif Pro"/>
          <w:sz w:val="22"/>
          <w:szCs w:val="22"/>
        </w:rPr>
        <w:footnoteReference w:id="99"/>
      </w:r>
      <w:r>
        <w:rPr>
          <w:rFonts w:ascii="Tisa Offc Serif Pro" w:hAnsi="Tisa Offc Serif Pro"/>
          <w:sz w:val="22"/>
          <w:szCs w:val="22"/>
        </w:rPr>
        <w:t xml:space="preserve">. La révélation de la divinité inhérente à chaque </w:t>
      </w:r>
      <w:r>
        <w:rPr>
          <w:rFonts w:ascii="Tisa Offc Serif Pro" w:hAnsi="Tisa Offc Serif Pro"/>
          <w:sz w:val="22"/>
          <w:szCs w:val="22"/>
          <w:lang w:val="en-US"/>
        </w:rPr>
        <w:t>Mitsva</w:t>
      </w:r>
      <w:r>
        <w:rPr>
          <w:rFonts w:ascii="Tisa Offc Serif Pro" w:hAnsi="Tisa Offc Serif Pro"/>
          <w:sz w:val="22"/>
          <w:szCs w:val="22"/>
        </w:rPr>
        <w:t xml:space="preserve"> et la connexion profonde qu’elle établit avec D.ieu (le mot </w:t>
      </w:r>
      <w:r>
        <w:rPr>
          <w:rFonts w:ascii="Tisa Offc Serif Pro" w:hAnsi="Tisa Offc Serif Pro"/>
          <w:sz w:val="22"/>
          <w:szCs w:val="22"/>
          <w:lang w:val="en-US"/>
        </w:rPr>
        <w:t>Mitsva</w:t>
      </w:r>
      <w:r>
        <w:rPr>
          <w:rFonts w:ascii="Tisa Offc Serif Pro" w:hAnsi="Tisa Offc Serif Pro"/>
          <w:sz w:val="22"/>
          <w:szCs w:val="22"/>
        </w:rPr>
        <w:t xml:space="preserve"> venant du terme </w:t>
      </w:r>
      <w:r>
        <w:rPr>
          <w:rFonts w:ascii="Tisa Offc Serif Pro" w:hAnsi="Tisa Offc Serif Pro"/>
          <w:sz w:val="22"/>
          <w:szCs w:val="22"/>
          <w:lang w:val="en-US"/>
        </w:rPr>
        <w:t>"Tsa</w:t>
      </w:r>
      <w:r>
        <w:rPr>
          <w:rFonts w:ascii="Tisa Offc Serif Pro" w:hAnsi="Tisa Offc Serif Pro"/>
          <w:sz w:val="22"/>
          <w:szCs w:val="22"/>
        </w:rPr>
        <w:t>vta</w:t>
      </w:r>
      <w:r>
        <w:rPr>
          <w:rFonts w:ascii="Tisa Offc Serif Pro" w:hAnsi="Tisa Offc Serif Pro"/>
          <w:sz w:val="22"/>
          <w:szCs w:val="22"/>
          <w:lang w:val="en-US"/>
        </w:rPr>
        <w:t>",</w:t>
      </w:r>
      <w:r>
        <w:rPr>
          <w:rFonts w:ascii="Tisa Offc Serif Pro" w:hAnsi="Tisa Offc Serif Pro"/>
          <w:sz w:val="22"/>
          <w:szCs w:val="22"/>
        </w:rPr>
        <w:t xml:space="preserve"> signifiant « union » ou « connexion ») atteindront leur pleine réalisation</w:t>
      </w:r>
      <w:r>
        <w:rPr>
          <w:rStyle w:val="style38"/>
          <w:rFonts w:ascii="Tisa Offc Serif Pro" w:hAnsi="Tisa Offc Serif Pro"/>
          <w:sz w:val="22"/>
          <w:szCs w:val="22"/>
        </w:rPr>
        <w:footnoteReference w:id="100"/>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En résumé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À l’époque de la </w:t>
      </w:r>
      <w:r>
        <w:rPr>
          <w:rFonts w:ascii="Tisa Offc Serif Pro" w:hAnsi="Tisa Offc Serif Pro"/>
          <w:sz w:val="22"/>
          <w:szCs w:val="22"/>
          <w:lang w:val="en-US"/>
        </w:rPr>
        <w:t>Guéoula</w:t>
      </w:r>
      <w:r>
        <w:rPr>
          <w:rFonts w:ascii="Tisa Offc Serif Pro" w:hAnsi="Tisa Offc Serif Pro"/>
          <w:sz w:val="22"/>
          <w:szCs w:val="22"/>
        </w:rPr>
        <w:t xml:space="preserve">, les </w:t>
      </w:r>
      <w:r>
        <w:rPr>
          <w:rFonts w:ascii="Tisa Offc Serif Pro" w:hAnsi="Tisa Offc Serif Pro"/>
          <w:sz w:val="22"/>
          <w:szCs w:val="22"/>
          <w:lang w:val="en-US"/>
        </w:rPr>
        <w:t>Mitsvot</w:t>
      </w:r>
      <w:r>
        <w:rPr>
          <w:rFonts w:ascii="Tisa Offc Serif Pro" w:hAnsi="Tisa Offc Serif Pro"/>
          <w:sz w:val="22"/>
          <w:szCs w:val="22"/>
        </w:rPr>
        <w:t xml:space="preserve"> seront accomplies uniquement pour réaliser la volonté de D.ieu, dans une annulation totale de soi.</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Cette époque marquera également l’aboutissement parfait de l’union entre </w:t>
      </w:r>
      <w:r>
        <w:rPr>
          <w:rFonts w:ascii="Tisa Offc Serif Pro" w:hAnsi="Tisa Offc Serif Pro"/>
          <w:sz w:val="22"/>
          <w:szCs w:val="22"/>
          <w:lang w:val="en-US"/>
        </w:rPr>
        <w:t xml:space="preserve">le peuple juif </w:t>
      </w:r>
      <w:r>
        <w:rPr>
          <w:rFonts w:ascii="Tisa Offc Serif Pro" w:hAnsi="Tisa Offc Serif Pro"/>
          <w:sz w:val="22"/>
          <w:szCs w:val="22"/>
        </w:rPr>
        <w:t xml:space="preserve">et D.ieu à travers les </w:t>
      </w:r>
      <w:r>
        <w:rPr>
          <w:rFonts w:ascii="Tisa Offc Serif Pro" w:hAnsi="Tisa Offc Serif Pro"/>
          <w:sz w:val="22"/>
          <w:szCs w:val="22"/>
          <w:lang w:val="en-US"/>
        </w:rPr>
        <w:t>Mitsvot</w:t>
      </w:r>
      <w:r>
        <w:rPr>
          <w:rFonts w:ascii="Tisa Offc Serif Pro" w:hAnsi="Tisa Offc Serif Pro"/>
          <w:sz w:val="22"/>
          <w:szCs w:val="22"/>
        </w:rPr>
        <w:t>, dévoilant pleinement leur essence divine.</w:t>
      </w:r>
    </w:p>
    <w:p>
      <w:pPr>
        <w:pStyle w:val="style0"/>
        <w:spacing w:lineRule="auto" w:line="240"/>
        <w:jc w:val="both"/>
        <w:rPr>
          <w:rFonts w:ascii="Tisa Offc Serif Pro" w:hAnsi="Tisa Offc Serif Pro"/>
          <w:b/>
          <w:bCs/>
          <w:sz w:val="22"/>
          <w:szCs w:val="22"/>
        </w:rPr>
      </w:pPr>
      <w:r>
        <w:rPr>
          <w:rFonts w:ascii="Tisa Offc Serif Pro" w:hAnsi="Tisa Offc Serif Pro"/>
          <w:b/>
          <w:bCs/>
          <w:sz w:val="22"/>
          <w:szCs w:val="22"/>
          <w:lang w:val="en-US"/>
        </w:rPr>
        <w:t xml:space="preserve">        3.   La </w:t>
      </w:r>
      <w:r>
        <w:rPr>
          <w:rFonts w:ascii="Tisa Offc Serif Pro" w:hAnsi="Tisa Offc Serif Pro"/>
          <w:b/>
          <w:bCs/>
          <w:sz w:val="22"/>
          <w:szCs w:val="22"/>
        </w:rPr>
        <w:t>perfection de l’homme et du monde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L’explication principale donnée dans la 'Hassidout pour comprendre pourquoi, à l’époqu</w:t>
      </w:r>
      <w:r>
        <w:rPr>
          <w:rFonts w:ascii="Tisa Offc Serif Pro" w:hAnsi="Tisa Offc Serif Pro"/>
          <w:sz w:val="22"/>
          <w:szCs w:val="22"/>
          <w:lang w:val="en-US"/>
        </w:rPr>
        <w:t>e du Machia’h</w:t>
      </w:r>
      <w:r>
        <w:rPr>
          <w:rFonts w:ascii="Tisa Offc Serif Pro" w:hAnsi="Tisa Offc Serif Pro"/>
          <w:sz w:val="22"/>
          <w:szCs w:val="22"/>
        </w:rPr>
        <w:t xml:space="preserve">, les </w:t>
      </w:r>
      <w:r>
        <w:rPr>
          <w:rFonts w:ascii="Tisa Offc Serif Pro" w:hAnsi="Tisa Offc Serif Pro"/>
          <w:sz w:val="22"/>
          <w:szCs w:val="22"/>
          <w:lang w:val="en-US"/>
        </w:rPr>
        <w:t>Mitsvot</w:t>
      </w:r>
      <w:r>
        <w:rPr>
          <w:rFonts w:ascii="Tisa Offc Serif Pro" w:hAnsi="Tisa Offc Serif Pro"/>
          <w:sz w:val="22"/>
          <w:szCs w:val="22"/>
        </w:rPr>
        <w:t xml:space="preserve"> seront accomplies « comme la volonté de Ta </w:t>
      </w:r>
      <w:r>
        <w:rPr>
          <w:rFonts w:ascii="Tisa Offc Serif Pro" w:hAnsi="Tisa Offc Serif Pro"/>
          <w:sz w:val="22"/>
          <w:szCs w:val="22"/>
          <w:lang w:val="en-US"/>
        </w:rPr>
        <w:t>Mitsva</w:t>
      </w:r>
      <w:r>
        <w:rPr>
          <w:rFonts w:ascii="Tisa Offc Serif Pro" w:hAnsi="Tisa Offc Serif Pro"/>
          <w:sz w:val="22"/>
          <w:szCs w:val="22"/>
        </w:rPr>
        <w:t xml:space="preserve"> », est que, à ce moment-là, l’homme (celui qui accomplit la </w:t>
      </w:r>
      <w:r>
        <w:rPr>
          <w:rFonts w:ascii="Tisa Offc Serif Pro" w:hAnsi="Tisa Offc Serif Pro"/>
          <w:sz w:val="22"/>
          <w:szCs w:val="22"/>
          <w:lang w:val="en-US"/>
        </w:rPr>
        <w:t>Mitsva</w:t>
      </w:r>
      <w:r>
        <w:rPr>
          <w:rFonts w:ascii="Tisa Offc Serif Pro" w:hAnsi="Tisa Offc Serif Pro"/>
          <w:sz w:val="22"/>
          <w:szCs w:val="22"/>
        </w:rPr>
        <w:t xml:space="preserve">) et le monde (les éléments matériels utilisés pour accomplir les </w:t>
      </w:r>
      <w:r>
        <w:rPr>
          <w:rFonts w:ascii="Tisa Offc Serif Pro" w:hAnsi="Tisa Offc Serif Pro"/>
          <w:sz w:val="22"/>
          <w:szCs w:val="22"/>
          <w:lang w:val="en-US"/>
        </w:rPr>
        <w:t>Mitsvot</w:t>
      </w:r>
      <w:r>
        <w:rPr>
          <w:rFonts w:ascii="Tisa Offc Serif Pro" w:hAnsi="Tisa Offc Serif Pro"/>
          <w:sz w:val="22"/>
          <w:szCs w:val="22"/>
        </w:rPr>
        <w:t>) atteindront une perfection absolue</w:t>
      </w:r>
      <w:r>
        <w:rPr>
          <w:rStyle w:val="style38"/>
          <w:rFonts w:ascii="Tisa Offc Serif Pro" w:hAnsi="Tisa Offc Serif Pro"/>
          <w:sz w:val="22"/>
          <w:szCs w:val="22"/>
        </w:rPr>
        <w:footnoteReference w:id="101"/>
      </w:r>
      <w:r>
        <w:rPr>
          <w:rFonts w:ascii="Tisa Offc Serif Pro" w:hAnsi="Tisa Offc Serif Pro"/>
          <w:sz w:val="22"/>
          <w:szCs w:val="22"/>
        </w:rPr>
        <w:t>.</w:t>
      </w:r>
    </w:p>
    <w:p>
      <w:pPr>
        <w:pStyle w:val="style0"/>
        <w:spacing w:lineRule="auto" w:line="240"/>
        <w:jc w:val="both"/>
        <w:rPr>
          <w:rFonts w:ascii="Modern Love" w:hAnsi="Modern Love"/>
          <w:color w:val="000000"/>
          <w:sz w:val="22"/>
          <w:szCs w:val="22"/>
        </w:rPr>
      </w:pPr>
      <w:r>
        <w:rPr>
          <w:rFonts w:ascii="Modern Love" w:hAnsi="Modern Love"/>
          <w:color w:val="000000"/>
          <w:sz w:val="22"/>
          <w:szCs w:val="22"/>
        </w:rPr>
        <w:t xml:space="preserve">La perfection de la </w:t>
      </w:r>
      <w:r>
        <w:rPr>
          <w:rFonts w:ascii="Modern Love" w:hAnsi="Modern Love"/>
          <w:color w:val="000000"/>
          <w:sz w:val="22"/>
          <w:szCs w:val="22"/>
          <w:lang w:val="en-US"/>
        </w:rPr>
        <w:t>Mitsva</w:t>
      </w:r>
      <w:r>
        <w:rPr>
          <w:rFonts w:ascii="Modern Love" w:hAnsi="Modern Love"/>
          <w:color w:val="000000"/>
          <w:sz w:val="22"/>
          <w:szCs w:val="22"/>
        </w:rPr>
        <w:t xml:space="preserve"> de Yedihat Hachem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perfection particulière des Mitsvot dans l’avenir se manifestera surtout dans la </w:t>
      </w:r>
      <w:r>
        <w:rPr>
          <w:rFonts w:ascii="Tisa Offc Serif Pro" w:hAnsi="Tisa Offc Serif Pro"/>
          <w:sz w:val="22"/>
          <w:szCs w:val="22"/>
          <w:lang w:val="en-US"/>
        </w:rPr>
        <w:t>Mitsva</w:t>
      </w:r>
      <w:r>
        <w:rPr>
          <w:rFonts w:ascii="Tisa Offc Serif Pro" w:hAnsi="Tisa Offc Serif Pro"/>
          <w:sz w:val="22"/>
          <w:szCs w:val="22"/>
        </w:rPr>
        <w:t xml:space="preserve"> de Yedihat Hachem </w:t>
      </w:r>
      <w:r>
        <w:rPr>
          <w:rStyle w:val="style38"/>
          <w:rFonts w:ascii="Tisa Offc Serif Pro" w:hAnsi="Tisa Offc Serif Pro"/>
          <w:sz w:val="22"/>
          <w:szCs w:val="22"/>
        </w:rPr>
        <w:footnoteReference w:id="102"/>
      </w:r>
      <w:r>
        <w:rPr>
          <w:rFonts w:ascii="Tisa Offc Serif Pro" w:hAnsi="Tisa Offc Serif Pro"/>
          <w:sz w:val="22"/>
          <w:szCs w:val="22"/>
        </w:rPr>
        <w:t>.</w:t>
      </w:r>
      <w:r>
        <w:rPr>
          <w:rFonts w:ascii="Tisa Offc Serif Pro" w:hAnsi="Tisa Offc Serif Pro"/>
          <w:sz w:val="22"/>
          <w:szCs w:val="22"/>
          <w:lang w:val="en-US"/>
        </w:rPr>
        <w:t xml:space="preserve"> </w:t>
      </w:r>
      <w:r>
        <w:rPr>
          <w:rFonts w:ascii="Tisa Offc Serif Pro" w:hAnsi="Tisa Offc Serif Pro"/>
          <w:sz w:val="22"/>
          <w:szCs w:val="22"/>
        </w:rPr>
        <w:t>Comme le Rambam l’écrit à propos de l’état du monde à cette époque :</w:t>
      </w:r>
      <w:r>
        <w:rPr>
          <w:rFonts w:ascii="Tisa Offc Serif Pro" w:hAnsi="Tisa Offc Serif Pro"/>
          <w:sz w:val="22"/>
          <w:szCs w:val="22"/>
          <w:lang w:val="en-US"/>
        </w:rPr>
        <w:t xml:space="preserve"> </w:t>
      </w:r>
      <w:r>
        <w:rPr>
          <w:rFonts w:ascii="Tisa Offc Serif Pro" w:hAnsi="Tisa Offc Serif Pro"/>
          <w:sz w:val="22"/>
          <w:szCs w:val="22"/>
        </w:rPr>
        <w:t>« L’occupation de toute l’humanité ne sera que de connaître D.ieu. Les Juifs deviendront des sages d’un très haut niveau, capables de comprendre les mystères cachés, et ils atteindront une connaissance de leur Créateur, dans la mesure des capacités humaines, comme il est dit : ‘La terre sera remplie de la connaissance de D.ieu, comme les eaux recouvrent la mer.</w:t>
      </w:r>
      <w:r>
        <w:rPr>
          <w:rStyle w:val="style38"/>
          <w:rFonts w:ascii="Tisa Offc Serif Pro" w:hAnsi="Tisa Offc Serif Pro"/>
          <w:sz w:val="22"/>
          <w:szCs w:val="22"/>
        </w:rPr>
        <w:footnoteReference w:id="103"/>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Cette perfection dans la connaissance de D.ieu sera le fondement de la perfection de la Torah et des </w:t>
      </w:r>
      <w:r>
        <w:rPr>
          <w:rFonts w:ascii="Tisa Offc Serif Pro" w:hAnsi="Tisa Offc Serif Pro"/>
          <w:sz w:val="22"/>
          <w:szCs w:val="22"/>
          <w:lang w:val="en-US"/>
        </w:rPr>
        <w:t>Mitsvot</w:t>
      </w:r>
      <w:r>
        <w:rPr>
          <w:rFonts w:ascii="Tisa Offc Serif Pro" w:hAnsi="Tisa Offc Serif Pro"/>
          <w:sz w:val="22"/>
          <w:szCs w:val="22"/>
        </w:rPr>
        <w:t xml:space="preserve"> dans l’avenir.</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Car cette « connaissance de D.ieu » ne se limitera pas à une compréhension intellectuelle, mais elle influencera également les sentiments du cœur. L’homme ressentira une véritable connexion avec D.ieu</w:t>
      </w:r>
      <w:r>
        <w:rPr>
          <w:rStyle w:val="style38"/>
          <w:rFonts w:ascii="Tisa Offc Serif Pro" w:hAnsi="Tisa Offc Serif Pro"/>
          <w:sz w:val="22"/>
          <w:szCs w:val="22"/>
        </w:rPr>
        <w:footnoteReference w:id="104"/>
      </w:r>
      <w:r>
        <w:rPr>
          <w:rFonts w:ascii="Tisa Offc Serif Pro" w:hAnsi="Tisa Offc Serif Pro"/>
          <w:sz w:val="22"/>
          <w:szCs w:val="22"/>
        </w:rPr>
        <w:t>, ce qui permettra à l’amour de D.ieu et à la crainte de D.ieu d’atteindre leur perfection.</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Par conséquent, l’accomplissement de la Torah et des </w:t>
      </w:r>
      <w:r>
        <w:rPr>
          <w:rFonts w:ascii="Tisa Offc Serif Pro" w:hAnsi="Tisa Offc Serif Pro"/>
          <w:sz w:val="22"/>
          <w:szCs w:val="22"/>
          <w:lang w:val="en-US"/>
        </w:rPr>
        <w:t>Mitsvot</w:t>
      </w:r>
      <w:r>
        <w:rPr>
          <w:rFonts w:ascii="Tisa Offc Serif Pro" w:hAnsi="Tisa Offc Serif Pro"/>
          <w:sz w:val="22"/>
          <w:szCs w:val="22"/>
        </w:rPr>
        <w:t>, qui découle de cet amour et de cette crainte</w:t>
      </w:r>
      <w:r>
        <w:rPr>
          <w:rStyle w:val="style38"/>
          <w:rFonts w:ascii="Tisa Offc Serif Pro" w:hAnsi="Tisa Offc Serif Pro"/>
          <w:sz w:val="22"/>
          <w:szCs w:val="22"/>
        </w:rPr>
        <w:footnoteReference w:id="105"/>
      </w:r>
      <w:r>
        <w:rPr>
          <w:rFonts w:ascii="Tisa Offc Serif Pro" w:hAnsi="Tisa Offc Serif Pro"/>
          <w:sz w:val="22"/>
          <w:szCs w:val="22"/>
        </w:rPr>
        <w:t>, sera lui aussi parfait</w:t>
      </w:r>
      <w:r>
        <w:rPr>
          <w:rStyle w:val="style38"/>
          <w:rFonts w:ascii="Tisa Offc Serif Pro" w:hAnsi="Tisa Offc Serif Pro"/>
          <w:sz w:val="22"/>
          <w:szCs w:val="22"/>
        </w:rPr>
        <w:footnoteReference w:id="106"/>
      </w:r>
      <w:r>
        <w:rPr>
          <w:rFonts w:ascii="Tisa Offc Serif Pro" w:hAnsi="Tisa Offc Serif Pro"/>
          <w:sz w:val="22"/>
          <w:szCs w:val="22"/>
        </w:rPr>
        <w:t>.</w:t>
      </w:r>
      <w:r>
        <w:rPr>
          <w:rFonts w:ascii="Tisa Offc Serif Pro" w:hAnsi="Tisa Offc Serif Pro"/>
          <w:sz w:val="22"/>
          <w:szCs w:val="22"/>
          <w:lang w:val="en-US"/>
        </w:rPr>
        <w:t xml:space="preserve"> </w:t>
      </w:r>
      <w:r>
        <w:rPr>
          <w:rFonts w:ascii="Tisa Offc Serif Pro" w:hAnsi="Tisa Offc Serif Pro"/>
          <w:sz w:val="22"/>
          <w:szCs w:val="22"/>
        </w:rPr>
        <w:t xml:space="preserve">C’est pourquoi il est évident que la connaissance de D.ieu </w:t>
      </w:r>
      <w:r>
        <w:rPr>
          <w:rFonts w:ascii="Tisa Offc Serif Pro" w:hAnsi="Tisa Offc Serif Pro"/>
          <w:sz w:val="22"/>
          <w:szCs w:val="22"/>
          <w:lang w:val="en-US"/>
        </w:rPr>
        <w:t xml:space="preserve">quand Machia’h viendra </w:t>
      </w:r>
      <w:r>
        <w:rPr>
          <w:rFonts w:ascii="Tisa Offc Serif Pro" w:hAnsi="Tisa Offc Serif Pro"/>
          <w:sz w:val="22"/>
          <w:szCs w:val="22"/>
        </w:rPr>
        <w:t xml:space="preserve">sera le fondement de la perfection de toutes les autres </w:t>
      </w:r>
      <w:r>
        <w:rPr>
          <w:rFonts w:ascii="Tisa Offc Serif Pro" w:hAnsi="Tisa Offc Serif Pro"/>
          <w:sz w:val="22"/>
          <w:szCs w:val="22"/>
          <w:lang w:val="en-US"/>
        </w:rPr>
        <w:t>Mitsvot</w:t>
      </w:r>
      <w:r>
        <w:rPr>
          <w:rFonts w:ascii="Tisa Offc Serif Pro" w:hAnsi="Tisa Offc Serif Pro"/>
          <w:sz w:val="22"/>
          <w:szCs w:val="22"/>
        </w:rPr>
        <w:t>.</w:t>
      </w:r>
    </w:p>
    <w:p>
      <w:pPr>
        <w:pStyle w:val="style0"/>
        <w:spacing w:lineRule="auto" w:line="240"/>
        <w:jc w:val="both"/>
        <w:rPr>
          <w:rFonts w:ascii="Modern Love" w:hAnsi="Modern Love"/>
          <w:sz w:val="22"/>
          <w:szCs w:val="22"/>
        </w:rPr>
      </w:pPr>
      <w:r>
        <w:rPr>
          <w:rFonts w:ascii="Modern Love" w:hAnsi="Modern Love"/>
          <w:sz w:val="22"/>
          <w:szCs w:val="22"/>
        </w:rPr>
        <w:t>Autres avantages à l’époque</w:t>
      </w:r>
      <w:r>
        <w:rPr>
          <w:rFonts w:ascii="Modern Love" w:hAnsi="Modern Love"/>
          <w:sz w:val="22"/>
          <w:szCs w:val="22"/>
          <w:lang w:val="en-US"/>
        </w:rPr>
        <w:t xml:space="preserve"> de  la Guéoula</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En plus de ce qui a été expliqué sur la supériorité des </w:t>
      </w:r>
      <w:r>
        <w:rPr>
          <w:rFonts w:ascii="Tisa Offc Serif Pro" w:hAnsi="Tisa Offc Serif Pro"/>
          <w:sz w:val="22"/>
          <w:szCs w:val="22"/>
          <w:lang w:val="en-US"/>
        </w:rPr>
        <w:t>Mitsvot</w:t>
      </w:r>
      <w:r>
        <w:rPr>
          <w:rFonts w:ascii="Tisa Offc Serif Pro" w:hAnsi="Tisa Offc Serif Pro"/>
          <w:sz w:val="22"/>
          <w:szCs w:val="22"/>
        </w:rPr>
        <w:t xml:space="preserve"> durant</w:t>
      </w:r>
      <w:r>
        <w:rPr>
          <w:rFonts w:ascii="Tisa Offc Serif Pro" w:hAnsi="Tisa Offc Serif Pro"/>
          <w:sz w:val="22"/>
          <w:szCs w:val="22"/>
          <w:lang w:val="en-US"/>
        </w:rPr>
        <w:t xml:space="preserve"> la Guéoula </w:t>
      </w:r>
      <w:r>
        <w:rPr>
          <w:rFonts w:ascii="Tisa Offc Serif Pro" w:hAnsi="Tisa Offc Serif Pro"/>
          <w:sz w:val="22"/>
          <w:szCs w:val="22"/>
        </w:rPr>
        <w:t xml:space="preserve"> d’autres points méritent d’être soulignés :</w:t>
      </w:r>
    </w:p>
    <w:p>
      <w:pPr>
        <w:pStyle w:val="style0"/>
        <w:spacing w:lineRule="auto" w:line="240"/>
        <w:jc w:val="both"/>
        <w:rPr>
          <w:rFonts w:ascii="Tisa Offc Serif Pro" w:hAnsi="Tisa Offc Serif Pro"/>
          <w:b/>
          <w:bCs/>
          <w:sz w:val="22"/>
          <w:szCs w:val="22"/>
        </w:rPr>
      </w:pPr>
      <w:r>
        <w:rPr>
          <w:rFonts w:ascii="Tisa Offc Serif Pro" w:hAnsi="Tisa Offc Serif Pro"/>
          <w:b/>
          <w:bCs/>
          <w:sz w:val="22"/>
          <w:szCs w:val="22"/>
          <w:lang w:val="en-US"/>
        </w:rPr>
        <w:t>A. A</w:t>
      </w:r>
      <w:r>
        <w:rPr>
          <w:rFonts w:ascii="Tisa Offc Serif Pro" w:hAnsi="Tisa Offc Serif Pro"/>
          <w:b/>
          <w:bCs/>
          <w:sz w:val="22"/>
          <w:szCs w:val="22"/>
        </w:rPr>
        <w:t xml:space="preserve">ssistance dans l’accomplissement des </w:t>
      </w:r>
      <w:r>
        <w:rPr>
          <w:rFonts w:ascii="Tisa Offc Serif Pro" w:hAnsi="Tisa Offc Serif Pro"/>
          <w:b/>
          <w:bCs/>
          <w:sz w:val="22"/>
          <w:szCs w:val="22"/>
          <w:lang w:val="en-US"/>
        </w:rPr>
        <w:t>Mitsvot</w:t>
      </w:r>
      <w:r>
        <w:rPr>
          <w:rFonts w:ascii="Tisa Offc Serif Pro" w:hAnsi="Tisa Offc Serif Pro"/>
          <w:b/>
          <w:bCs/>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Il sera possible d’accomplir la Torah et les </w:t>
      </w:r>
      <w:r>
        <w:rPr>
          <w:rFonts w:ascii="Tisa Offc Serif Pro" w:hAnsi="Tisa Offc Serif Pro"/>
          <w:sz w:val="22"/>
          <w:szCs w:val="22"/>
          <w:lang w:val="en-US"/>
        </w:rPr>
        <w:t>Mitsvot</w:t>
      </w:r>
      <w:r>
        <w:rPr>
          <w:rFonts w:ascii="Tisa Offc Serif Pro" w:hAnsi="Tisa Offc Serif Pro"/>
          <w:sz w:val="22"/>
          <w:szCs w:val="22"/>
        </w:rPr>
        <w:t xml:space="preserve"> correctement, sans aucun obstacle ni empêchement, car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Les Juifs ne seront plus soumis à la domination des nations.</w:t>
      </w:r>
      <w:r>
        <w:rPr>
          <w:rFonts w:ascii="Tisa Offc Serif Pro" w:hAnsi="Tisa Offc Serif Pro"/>
          <w:sz w:val="22"/>
          <w:szCs w:val="22"/>
          <w:lang w:val="en-US"/>
        </w:rPr>
        <w:t xml:space="preserve"> </w:t>
      </w:r>
      <w:r>
        <w:rPr>
          <w:rFonts w:ascii="Tisa Offc Serif Pro" w:hAnsi="Tisa Offc Serif Pro"/>
          <w:sz w:val="22"/>
          <w:szCs w:val="22"/>
        </w:rPr>
        <w:t>Au contraire, les nations aideront les Juifs dans leur service de D.ieu.</w:t>
      </w:r>
    </w:p>
    <w:p>
      <w:pPr>
        <w:pStyle w:val="style0"/>
        <w:spacing w:lineRule="auto" w:line="240"/>
        <w:jc w:val="both"/>
        <w:rPr>
          <w:rFonts w:ascii="Tisa Offc Serif Pro" w:hAnsi="Tisa Offc Serif Pro"/>
          <w:sz w:val="22"/>
          <w:szCs w:val="22"/>
        </w:rPr>
      </w:pPr>
      <w:r>
        <w:rPr>
          <w:rFonts w:ascii="Tisa Offc Serif Pro" w:hAnsi="Tisa Offc Serif Pro"/>
          <w:sz w:val="22"/>
          <w:szCs w:val="22"/>
        </w:rPr>
        <w:t>Une abondance matérielle extraordinaire facilitera le service divin</w:t>
      </w:r>
      <w:r>
        <w:rPr>
          <w:rStyle w:val="style38"/>
          <w:rFonts w:ascii="Tisa Offc Serif Pro" w:hAnsi="Tisa Offc Serif Pro"/>
          <w:sz w:val="22"/>
          <w:szCs w:val="22"/>
        </w:rPr>
        <w:footnoteReference w:id="107"/>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b/>
          <w:bCs/>
          <w:sz w:val="22"/>
          <w:szCs w:val="22"/>
          <w:lang w:val="en-US"/>
        </w:rPr>
        <w:t>B</w:t>
      </w:r>
      <w:r>
        <w:rPr>
          <w:rFonts w:ascii="Tisa Offc Serif Pro" w:hAnsi="Tisa Offc Serif Pro"/>
          <w:b/>
          <w:bCs/>
          <w:sz w:val="22"/>
          <w:szCs w:val="22"/>
        </w:rPr>
        <w:t>. Avec embellissement</w:t>
      </w:r>
      <w:r>
        <w:rPr>
          <w:rFonts w:ascii="Tisa Offc Serif Pro" w:hAnsi="Tisa Offc Serif Pro"/>
          <w:sz w:val="22"/>
          <w:szCs w:val="22"/>
        </w:rPr>
        <w:t xml:space="preserve"> : Toutes les </w:t>
      </w:r>
      <w:r>
        <w:rPr>
          <w:rFonts w:ascii="Tisa Offc Serif Pro" w:hAnsi="Tisa Offc Serif Pro"/>
          <w:sz w:val="22"/>
          <w:szCs w:val="22"/>
          <w:lang w:val="en-US"/>
        </w:rPr>
        <w:t>Mitsvot</w:t>
      </w:r>
      <w:r>
        <w:rPr>
          <w:rFonts w:ascii="Tisa Offc Serif Pro" w:hAnsi="Tisa Offc Serif Pro"/>
          <w:sz w:val="22"/>
          <w:szCs w:val="22"/>
        </w:rPr>
        <w:t xml:space="preserve"> seront accomplies dans l’avenir avec le plus grand soin et embellissement possible, conformément à la volonté de D.ieu</w:t>
      </w:r>
      <w:r>
        <w:rPr>
          <w:rStyle w:val="style38"/>
          <w:rFonts w:ascii="Tisa Offc Serif Pro" w:hAnsi="Tisa Offc Serif Pro"/>
          <w:sz w:val="22"/>
          <w:szCs w:val="22"/>
        </w:rPr>
        <w:footnoteReference w:id="108"/>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b/>
          <w:bCs/>
          <w:sz w:val="22"/>
          <w:szCs w:val="22"/>
        </w:rPr>
        <w:t>C. Élévation dans la sainteté</w:t>
      </w:r>
      <w:r>
        <w:rPr>
          <w:rFonts w:ascii="Tisa Offc Serif Pro" w:hAnsi="Tisa Offc Serif Pro"/>
          <w:sz w:val="22"/>
          <w:szCs w:val="22"/>
        </w:rPr>
        <w:t xml:space="preserve"> : Puisqu’à cette époque il n’existera plus d’impureté ni de mal, il est évident que l’accomplissement des </w:t>
      </w:r>
      <w:r>
        <w:rPr>
          <w:rFonts w:ascii="Tisa Offc Serif Pro" w:hAnsi="Tisa Offc Serif Pro"/>
          <w:sz w:val="22"/>
          <w:szCs w:val="22"/>
          <w:lang w:val="en-US"/>
        </w:rPr>
        <w:t>Mitsvot</w:t>
      </w:r>
      <w:r>
        <w:rPr>
          <w:rFonts w:ascii="Tisa Offc Serif Pro" w:hAnsi="Tisa Offc Serif Pro"/>
          <w:sz w:val="22"/>
          <w:szCs w:val="22"/>
        </w:rPr>
        <w:t xml:space="preserve"> dans l’avenir ne sera plus destiné à clarifier et corriger le mal, mais plutôt à atteindre une élévation dans la sainteté elle-même</w:t>
      </w:r>
      <w:r>
        <w:rPr>
          <w:rStyle w:val="style38"/>
          <w:rFonts w:ascii="Tisa Offc Serif Pro" w:hAnsi="Tisa Offc Serif Pro"/>
          <w:sz w:val="22"/>
          <w:szCs w:val="22"/>
        </w:rPr>
        <w:footnoteReference w:id="109"/>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color w:val="44546a"/>
          <w:sz w:val="22"/>
          <w:szCs w:val="22"/>
        </w:rPr>
      </w:pPr>
    </w:p>
    <w:p>
      <w:pPr>
        <w:pStyle w:val="style0"/>
        <w:jc w:val="both"/>
        <w:rPr>
          <w:rFonts w:hAnsi="Tisa Offc Serif Pro"/>
          <w:color w:val="44546a"/>
          <w:sz w:val="22"/>
          <w:szCs w:val="22"/>
          <w:lang w:val="en-US"/>
        </w:rPr>
      </w:pPr>
      <w:r>
        <w:rPr>
          <w:rFonts w:ascii="Baguet Script" w:cs="Tahoma" w:eastAsia="STZhongsong" w:hAnsi="Baguet Script"/>
          <w:color w:val="000000"/>
          <w:sz w:val="22"/>
          <w:szCs w:val="22"/>
        </w:rPr>
        <w:br w:type="page"/>
      </w:r>
      <w:r>
        <w:rPr>
          <w:rFonts w:ascii="Baguet Script" w:cs="Tahoma" w:eastAsia="STZhongsong" w:hAnsi="Baguet Script"/>
          <w:color w:val="000000"/>
          <w:sz w:val="22"/>
          <w:szCs w:val="22"/>
        </w:rPr>
        <w:t>5</w:t>
      </w:r>
    </w:p>
    <w:p>
      <w:pPr>
        <w:pStyle w:val="style0"/>
        <w:spacing w:lineRule="auto" w:line="240"/>
        <w:jc w:val="both"/>
        <w:rPr>
          <w:rFonts w:ascii="Tisa Offc Serif Pro" w:hAnsi="Tisa Offc Serif Pro"/>
          <w:color w:val="000000"/>
          <w:sz w:val="22"/>
          <w:szCs w:val="22"/>
        </w:rPr>
      </w:pPr>
      <w:r>
        <w:rPr>
          <w:rFonts w:ascii="Modern Love Grunge" w:hAnsi="Modern Love Grunge"/>
          <w:color w:val="000000"/>
          <w:sz w:val="22"/>
          <w:szCs w:val="22"/>
        </w:rPr>
        <w:t>L’exil du juif</w:t>
      </w:r>
    </w:p>
    <w:p>
      <w:pPr>
        <w:pStyle w:val="style0"/>
        <w:spacing w:lineRule="auto" w:line="240"/>
        <w:jc w:val="both"/>
        <w:rPr>
          <w:rFonts w:ascii="Tisa Offc Serif Pro" w:hAnsi="Tisa Offc Serif Pro"/>
          <w:b/>
          <w:bCs/>
          <w:color w:val="000000"/>
          <w:sz w:val="22"/>
          <w:szCs w:val="22"/>
        </w:rPr>
      </w:pPr>
      <w:r>
        <w:rPr>
          <w:rFonts w:ascii="Modern Love" w:hAnsi="Modern Love"/>
          <w:color w:val="000000"/>
          <w:sz w:val="22"/>
          <w:szCs w:val="22"/>
        </w:rPr>
        <w:t>L’exil d</w:t>
      </w:r>
      <w:r>
        <w:rPr>
          <w:rFonts w:ascii="Modern Love" w:hAnsi="Modern Love"/>
          <w:color w:val="000000"/>
          <w:sz w:val="22"/>
          <w:szCs w:val="22"/>
          <w:lang w:val="en-US"/>
        </w:rPr>
        <w:t xml:space="preserve">u juif </w:t>
      </w:r>
      <w:r>
        <w:rPr>
          <w:rFonts w:ascii="Modern Love" w:hAnsi="Modern Love"/>
          <w:color w:val="000000"/>
          <w:sz w:val="22"/>
          <w:szCs w:val="22"/>
        </w:rPr>
        <w:t>: l’exil de l</w:t>
      </w:r>
      <w:r>
        <w:rPr>
          <w:rFonts w:ascii="Modern Love" w:hAnsi="Modern Love"/>
          <w:color w:val="000000"/>
          <w:sz w:val="22"/>
          <w:szCs w:val="22"/>
          <w:lang w:val="en-US"/>
        </w:rPr>
        <w:t>a Nechama</w:t>
      </w:r>
    </w:p>
    <w:p>
      <w:pPr>
        <w:pStyle w:val="style179"/>
        <w:numPr>
          <w:ilvl w:val="0"/>
          <w:numId w:val="6"/>
        </w:numPr>
        <w:spacing w:lineRule="auto" w:line="240"/>
        <w:jc w:val="both"/>
        <w:rPr>
          <w:rFonts w:ascii="Tisa Offc Serif Pro" w:hAnsi="Tisa Offc Serif Pro"/>
          <w:b/>
          <w:bCs/>
          <w:color w:val="000000"/>
          <w:sz w:val="22"/>
          <w:szCs w:val="22"/>
        </w:rPr>
      </w:pPr>
      <w:r>
        <w:rPr>
          <w:rFonts w:ascii="Tisa Offc Serif Pro" w:hAnsi="Tisa Offc Serif Pro"/>
          <w:b/>
          <w:bCs/>
          <w:color w:val="000000"/>
          <w:sz w:val="22"/>
          <w:szCs w:val="22"/>
        </w:rPr>
        <w:t>L’exil de l’âme</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 xml:space="preserve">Un autre type d’exil est celui de l’âme. En raison du « Hester Panim » (le voilement de la </w:t>
      </w:r>
      <w:r>
        <w:rPr>
          <w:rFonts w:ascii="Tisa Offc Serif Pro" w:hAnsi="Tisa Offc Serif Pro"/>
          <w:color w:val="000000"/>
          <w:sz w:val="22"/>
          <w:szCs w:val="22"/>
          <w:lang w:val="en-US"/>
        </w:rPr>
        <w:t>Chekhina</w:t>
      </w:r>
      <w:r>
        <w:rPr>
          <w:rFonts w:ascii="Tisa Offc Serif Pro" w:hAnsi="Tisa Offc Serif Pro"/>
          <w:color w:val="000000"/>
          <w:sz w:val="22"/>
          <w:szCs w:val="22"/>
        </w:rPr>
        <w:t>) et de la dissimulation de la lumière divine, la grandeur des âmes d</w:t>
      </w:r>
      <w:r>
        <w:rPr>
          <w:rFonts w:ascii="Tisa Offc Serif Pro" w:hAnsi="Tisa Offc Serif Pro"/>
          <w:color w:val="000000"/>
          <w:sz w:val="22"/>
          <w:szCs w:val="22"/>
          <w:lang w:val="en-US"/>
        </w:rPr>
        <w:t>u peuple juif</w:t>
      </w:r>
      <w:r>
        <w:rPr>
          <w:rFonts w:ascii="Tisa Offc Serif Pro" w:hAnsi="Tisa Offc Serif Pro"/>
          <w:color w:val="000000"/>
          <w:sz w:val="22"/>
          <w:szCs w:val="22"/>
        </w:rPr>
        <w:t xml:space="preserve"> n’est pas perceptible dans le monde, contrairement à l’époque</w:t>
      </w:r>
      <w:r>
        <w:rPr>
          <w:rFonts w:ascii="Tisa Offc Serif Pro" w:hAnsi="Tisa Offc Serif Pro"/>
          <w:color w:val="000000"/>
          <w:sz w:val="22"/>
          <w:szCs w:val="22"/>
          <w:lang w:val="en-US"/>
        </w:rPr>
        <w:t xml:space="preserve"> de Chlomo</w:t>
      </w:r>
      <w:r>
        <w:rPr>
          <w:rFonts w:ascii="Tisa Offc Serif Pro" w:hAnsi="Tisa Offc Serif Pro"/>
          <w:color w:val="000000"/>
          <w:sz w:val="22"/>
          <w:szCs w:val="22"/>
        </w:rPr>
        <w:t>, où il régnait et dominait sur de nombreux peuples</w:t>
      </w:r>
      <w:r>
        <w:rPr>
          <w:rStyle w:val="style38"/>
          <w:rFonts w:ascii="Tisa Offc Serif Pro" w:hAnsi="Tisa Offc Serif Pro"/>
          <w:color w:val="000000"/>
          <w:sz w:val="22"/>
          <w:szCs w:val="22"/>
        </w:rPr>
        <w:footnoteReference w:id="110"/>
      </w:r>
      <w:r>
        <w:rPr>
          <w:rFonts w:ascii="Tisa Offc Serif Pro" w:hAnsi="Tisa Offc Serif Pro"/>
          <w:color w:val="000000"/>
          <w:sz w:val="22"/>
          <w:szCs w:val="22"/>
        </w:rPr>
        <w:t>.</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Au lieu de l’état naturel et véritable, où l’âme devrait dominer le corps, chez la plupart d’entre nous, la situation est inversée : le corps</w:t>
      </w:r>
      <w:r>
        <w:rPr>
          <w:rFonts w:ascii="Tisa Offc Serif Pro" w:hAnsi="Tisa Offc Serif Pro"/>
          <w:color w:val="000000"/>
          <w:sz w:val="22"/>
          <w:szCs w:val="22"/>
          <w:lang w:val="en-US"/>
        </w:rPr>
        <w:t>, ses plaisirs</w:t>
      </w:r>
      <w:r>
        <w:rPr>
          <w:rFonts w:ascii="Tisa Offc Serif Pro" w:hAnsi="Tisa Offc Serif Pro"/>
          <w:color w:val="000000"/>
          <w:sz w:val="22"/>
          <w:szCs w:val="22"/>
        </w:rPr>
        <w:t xml:space="preserve"> et ses désirs prennent le dessus. Cet état, où la Torah et le service de D.ieu ne sont pas ressentis comme l’essentiel de </w:t>
      </w:r>
      <w:r>
        <w:rPr>
          <w:rFonts w:ascii="Tisa Offc Serif Pro" w:hAnsi="Tisa Offc Serif Pro"/>
          <w:color w:val="000000"/>
          <w:sz w:val="22"/>
          <w:szCs w:val="22"/>
          <w:lang w:val="en-US"/>
        </w:rPr>
        <w:t xml:space="preserve">notre </w:t>
      </w:r>
      <w:r>
        <w:rPr>
          <w:rFonts w:ascii="Tisa Offc Serif Pro" w:hAnsi="Tisa Offc Serif Pro"/>
          <w:color w:val="000000"/>
          <w:sz w:val="22"/>
          <w:szCs w:val="22"/>
        </w:rPr>
        <w:t xml:space="preserve">vie, et où les préoccupations corporelles occupent une place centrale, constitue l’exil de l’âme. La dissimulation de la lumière divine dans le monde matériel entraîne l’obscurcissement de la </w:t>
      </w:r>
      <w:r>
        <w:rPr>
          <w:rFonts w:ascii="Tisa Offc Serif Pro" w:hAnsi="Tisa Offc Serif Pro"/>
          <w:color w:val="000000"/>
          <w:sz w:val="22"/>
          <w:szCs w:val="22"/>
          <w:lang w:val="en-US"/>
        </w:rPr>
        <w:t xml:space="preserve">Nefech HaÉlokit </w:t>
      </w:r>
      <w:r>
        <w:rPr>
          <w:rFonts w:ascii="Tisa Offc Serif Pro" w:hAnsi="Tisa Offc Serif Pro"/>
          <w:color w:val="000000"/>
          <w:sz w:val="22"/>
          <w:szCs w:val="22"/>
        </w:rPr>
        <w:t xml:space="preserve">au profit de </w:t>
      </w:r>
      <w:r>
        <w:rPr>
          <w:rFonts w:ascii="Tisa Offc Serif Pro" w:hAnsi="Tisa Offc Serif Pro"/>
          <w:color w:val="000000"/>
          <w:sz w:val="22"/>
          <w:szCs w:val="22"/>
          <w:lang w:val="en-US"/>
        </w:rPr>
        <w:t>la Nefech HaBahamit (</w:t>
      </w:r>
      <w:r>
        <w:rPr>
          <w:rFonts w:ascii="Tisa Offc Serif Pro" w:hAnsi="Tisa Offc Serif Pro"/>
          <w:color w:val="000000"/>
          <w:sz w:val="22"/>
          <w:szCs w:val="22"/>
        </w:rPr>
        <w:t>l’âme animale</w:t>
      </w:r>
      <w:r>
        <w:rPr>
          <w:rFonts w:ascii="Tisa Offc Serif Pro" w:hAnsi="Tisa Offc Serif Pro"/>
          <w:color w:val="000000"/>
          <w:sz w:val="22"/>
          <w:szCs w:val="22"/>
          <w:lang w:val="en-US"/>
        </w:rPr>
        <w:t xml:space="preserve"> - le corp et ses désirs)</w:t>
      </w:r>
      <w:r>
        <w:rPr>
          <w:rFonts w:ascii="Tisa Offc Serif Pro" w:hAnsi="Tisa Offc Serif Pro"/>
          <w:color w:val="000000"/>
          <w:sz w:val="22"/>
          <w:szCs w:val="22"/>
        </w:rPr>
        <w:t>. Cela peut être décrit comme un « exil » du Juif en lui-même.</w:t>
      </w:r>
    </w:p>
    <w:p>
      <w:pPr>
        <w:pStyle w:val="style179"/>
        <w:numPr>
          <w:ilvl w:val="0"/>
          <w:numId w:val="6"/>
        </w:numPr>
        <w:spacing w:lineRule="auto" w:line="240"/>
        <w:jc w:val="both"/>
        <w:rPr>
          <w:rFonts w:ascii="Tisa Offc Serif Pro" w:hAnsi="Tisa Offc Serif Pro"/>
          <w:b/>
          <w:bCs/>
          <w:color w:val="000000"/>
          <w:sz w:val="22"/>
          <w:szCs w:val="22"/>
        </w:rPr>
      </w:pPr>
      <w:r>
        <w:rPr>
          <w:rFonts w:ascii="Tisa Offc Serif Pro" w:hAnsi="Tisa Offc Serif Pro"/>
          <w:b/>
          <w:bCs/>
          <w:color w:val="000000"/>
          <w:sz w:val="22"/>
          <w:szCs w:val="22"/>
        </w:rPr>
        <w:t xml:space="preserve">Le peuple </w:t>
      </w:r>
      <w:r>
        <w:rPr>
          <w:rFonts w:ascii="Tisa Offc Serif Pro" w:hAnsi="Tisa Offc Serif Pro"/>
          <w:b/>
          <w:bCs/>
          <w:color w:val="000000"/>
          <w:sz w:val="22"/>
          <w:szCs w:val="22"/>
          <w:lang w:val="en-US"/>
        </w:rPr>
        <w:t>juif</w:t>
      </w:r>
      <w:r>
        <w:rPr>
          <w:rFonts w:ascii="Tisa Offc Serif Pro" w:hAnsi="Tisa Offc Serif Pro"/>
          <w:b/>
          <w:bCs/>
          <w:color w:val="000000"/>
          <w:sz w:val="22"/>
          <w:szCs w:val="22"/>
        </w:rPr>
        <w:t xml:space="preserve"> emprisonné</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L’exil est souvent comparé à une prison</w:t>
      </w:r>
      <w:r>
        <w:rPr>
          <w:rStyle w:val="style38"/>
          <w:rFonts w:ascii="Tisa Offc Serif Pro" w:hAnsi="Tisa Offc Serif Pro"/>
          <w:color w:val="000000"/>
          <w:sz w:val="22"/>
          <w:szCs w:val="22"/>
        </w:rPr>
        <w:footnoteReference w:id="111"/>
      </w:r>
      <w:r>
        <w:rPr>
          <w:rFonts w:ascii="Tisa Offc Serif Pro" w:hAnsi="Tisa Offc Serif Pro"/>
          <w:color w:val="000000"/>
          <w:sz w:val="22"/>
          <w:szCs w:val="22"/>
          <w:lang w:val="en-US"/>
        </w:rPr>
        <w:t>.</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Dans l’exil de l’âme, cette dernière est comme emprisonnée dans le corps.</w:t>
      </w:r>
    </w:p>
    <w:p>
      <w:pPr>
        <w:pStyle w:val="style179"/>
        <w:numPr>
          <w:ilvl w:val="0"/>
          <w:numId w:val="6"/>
        </w:numPr>
        <w:spacing w:lineRule="auto" w:line="240"/>
        <w:jc w:val="both"/>
        <w:rPr>
          <w:rFonts w:ascii="Tisa Offc Serif Pro" w:hAnsi="Tisa Offc Serif Pro"/>
          <w:b/>
          <w:bCs/>
          <w:color w:val="000000"/>
          <w:sz w:val="22"/>
          <w:szCs w:val="22"/>
        </w:rPr>
      </w:pPr>
      <w:r>
        <w:rPr>
          <w:rFonts w:ascii="Tisa Offc Serif Pro" w:hAnsi="Tisa Offc Serif Pro"/>
          <w:b/>
          <w:bCs/>
          <w:color w:val="000000"/>
          <w:sz w:val="22"/>
          <w:szCs w:val="22"/>
        </w:rPr>
        <w:t>L’exil d</w:t>
      </w:r>
      <w:r>
        <w:rPr>
          <w:rFonts w:ascii="Tisa Offc Serif Pro" w:hAnsi="Tisa Offc Serif Pro"/>
          <w:b/>
          <w:bCs/>
          <w:color w:val="000000"/>
          <w:sz w:val="22"/>
          <w:szCs w:val="22"/>
          <w:lang w:val="en-US"/>
        </w:rPr>
        <w:t>u peuple juif</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Dans le verset</w:t>
      </w:r>
      <w:r>
        <w:rPr>
          <w:rStyle w:val="style38"/>
          <w:rFonts w:ascii="Tisa Offc Serif Pro" w:hAnsi="Tisa Offc Serif Pro"/>
          <w:color w:val="000000"/>
          <w:sz w:val="22"/>
          <w:szCs w:val="22"/>
        </w:rPr>
        <w:footnoteReference w:id="112"/>
      </w:r>
      <w:r>
        <w:rPr>
          <w:rFonts w:ascii="Tisa Offc Serif Pro" w:hAnsi="Tisa Offc Serif Pro"/>
          <w:color w:val="000000"/>
          <w:sz w:val="22"/>
          <w:szCs w:val="22"/>
        </w:rPr>
        <w:t>:</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 Et pourtant, même lorsqu’ils seront dans le pays de leurs ennemis, je ne les rejetterai pas et je ne les abhorrai pas » le Zohar</w:t>
      </w:r>
      <w:r>
        <w:rPr>
          <w:rStyle w:val="style38"/>
          <w:rFonts w:ascii="Tisa Offc Serif Pro" w:hAnsi="Tisa Offc Serif Pro"/>
          <w:color w:val="000000"/>
          <w:sz w:val="22"/>
          <w:szCs w:val="22"/>
        </w:rPr>
        <w:footnoteReference w:id="113"/>
      </w:r>
      <w:r>
        <w:rPr>
          <w:rFonts w:ascii="Tisa Offc Serif Pro" w:hAnsi="Tisa Offc Serif Pro"/>
          <w:color w:val="000000"/>
          <w:sz w:val="22"/>
          <w:szCs w:val="22"/>
        </w:rPr>
        <w:t xml:space="preserve"> interprète cet exil comme une situation où </w:t>
      </w:r>
      <w:r>
        <w:rPr>
          <w:rFonts w:ascii="Tisa Offc Serif Pro" w:hAnsi="Tisa Offc Serif Pro"/>
          <w:color w:val="000000"/>
          <w:sz w:val="22"/>
          <w:szCs w:val="22"/>
          <w:lang w:val="en-US"/>
        </w:rPr>
        <w:t xml:space="preserve">le peuple juif </w:t>
      </w:r>
      <w:r>
        <w:rPr>
          <w:rFonts w:ascii="Tisa Offc Serif Pro" w:hAnsi="Tisa Offc Serif Pro"/>
          <w:color w:val="000000"/>
          <w:sz w:val="22"/>
          <w:szCs w:val="22"/>
        </w:rPr>
        <w:t>est semblable à une mariée se trouvant dans un marché nauséabond (un lieu de traitement des peaux animales)</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Dans cet endroit où règne une mauvaise odeur, l’époux (</w:t>
      </w:r>
      <w:r>
        <w:rPr>
          <w:rFonts w:ascii="Tisa Offc Serif Pro" w:hAnsi="Tisa Offc Serif Pro"/>
          <w:color w:val="000000"/>
          <w:sz w:val="22"/>
          <w:szCs w:val="22"/>
          <w:lang w:val="en-US"/>
        </w:rPr>
        <w:t>Hakadoch Baroukh Hou</w:t>
      </w:r>
      <w:r>
        <w:rPr>
          <w:rFonts w:ascii="Tisa Offc Serif Pro" w:hAnsi="Tisa Offc Serif Pro"/>
          <w:color w:val="000000"/>
          <w:sz w:val="22"/>
          <w:szCs w:val="22"/>
        </w:rPr>
        <w:t xml:space="preserve">), par son immense amour pour la mariée (le peuple </w:t>
      </w:r>
      <w:r>
        <w:rPr>
          <w:rFonts w:ascii="Tisa Offc Serif Pro" w:hAnsi="Tisa Offc Serif Pro"/>
          <w:color w:val="000000"/>
          <w:sz w:val="22"/>
          <w:szCs w:val="22"/>
          <w:lang w:val="en-US"/>
        </w:rPr>
        <w:t>juif</w:t>
      </w:r>
      <w:r>
        <w:rPr>
          <w:rFonts w:ascii="Tisa Offc Serif Pro" w:hAnsi="Tisa Offc Serif Pro"/>
          <w:color w:val="000000"/>
          <w:sz w:val="22"/>
          <w:szCs w:val="22"/>
        </w:rPr>
        <w:t>), va la rejoindre malgré l’odeur désagréable. Non seulement cela ne le rebute pas, mais il perçoit cet endroit comme un marché de parfums.</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Cette interprétation souligne l’amour inconditionnel de D.ieu pour son peuple, même en période d’exil spirituel et matériel.</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 Malheur aux enfants qui sont exilés de la table de leur Père</w:t>
      </w:r>
      <w:r>
        <w:rPr>
          <w:rStyle w:val="style38"/>
          <w:rFonts w:ascii="Tisa Offc Serif Pro" w:hAnsi="Tisa Offc Serif Pro"/>
          <w:color w:val="000000"/>
          <w:sz w:val="22"/>
          <w:szCs w:val="22"/>
        </w:rPr>
        <w:footnoteReference w:id="114"/>
      </w:r>
      <w:r>
        <w:rPr>
          <w:rFonts w:ascii="Tisa Offc Serif Pro" w:hAnsi="Tisa Offc Serif Pro"/>
          <w:color w:val="000000"/>
          <w:sz w:val="22"/>
          <w:szCs w:val="22"/>
        </w:rPr>
        <w:t>»</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Cette expression illustre une douleur mutuelle : le Père souhaite être avec ses enfants, et les enfants désirent être avec leur Père. Lorsque l’enfant se trouve, hélas, en exil, c’est un état terrible, comparable à quelqu’un errant dans un marché sale, malodorant, et éloigné de son lieu naturel.</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L’exil est décrit comme un mal d’une intensité inégalée, pire encore que la mort elle-même, selon certains textes saints</w:t>
      </w:r>
      <w:r>
        <w:rPr>
          <w:rStyle w:val="style38"/>
          <w:sz w:val="22"/>
          <w:szCs w:val="22"/>
        </w:rPr>
        <w:footnoteReference w:id="115"/>
      </w:r>
      <w:r>
        <w:rPr>
          <w:rFonts w:ascii="Tisa Offc Serif Pro" w:hAnsi="Tisa Offc Serif Pro"/>
          <w:color w:val="000000"/>
          <w:sz w:val="22"/>
          <w:szCs w:val="22"/>
        </w:rPr>
        <w:t>. La douleur de l’exil est prolongée, empirant avec le temps, devenant de plus en plus insoutenable.</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Dans cette obscurité spirituelle, il peut arriver que certains voient l’exil comme une situation normale, voire acceptable</w:t>
      </w:r>
      <w:r>
        <w:rPr>
          <w:rStyle w:val="style38"/>
          <w:sz w:val="22"/>
          <w:szCs w:val="22"/>
        </w:rPr>
        <w:footnoteReference w:id="116"/>
      </w:r>
      <w:r>
        <w:rPr>
          <w:rFonts w:ascii="Tisa Offc Serif Pro" w:hAnsi="Tisa Offc Serif Pro"/>
          <w:color w:val="000000"/>
          <w:sz w:val="22"/>
          <w:szCs w:val="22"/>
        </w:rPr>
        <w:t>, perdant de vue à quel point il s’agit d’un état contre nature.</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 xml:space="preserve">Le Baal </w:t>
      </w:r>
      <w:r>
        <w:rPr>
          <w:rFonts w:hAnsi="Tisa Offc Serif Pro"/>
          <w:color w:val="000000"/>
          <w:sz w:val="22"/>
          <w:szCs w:val="22"/>
          <w:lang w:val="en-US"/>
        </w:rPr>
        <w:t>C</w:t>
      </w:r>
      <w:r>
        <w:rPr>
          <w:rFonts w:ascii="Tisa Offc Serif Pro" w:hAnsi="Tisa Offc Serif Pro"/>
          <w:color w:val="000000"/>
          <w:sz w:val="22"/>
          <w:szCs w:val="22"/>
        </w:rPr>
        <w:t>hem Tov explique l’expression : « Et Moi, Je cacherai vraiment Ma face ce jour-là</w:t>
      </w:r>
      <w:r>
        <w:rPr>
          <w:rStyle w:val="style38"/>
          <w:sz w:val="22"/>
          <w:szCs w:val="22"/>
        </w:rPr>
        <w:footnoteReference w:id="117"/>
      </w:r>
      <w:r>
        <w:rPr>
          <w:rFonts w:ascii="Tisa Offc Serif Pro" w:hAnsi="Tisa Offc Serif Pro"/>
          <w:color w:val="000000"/>
          <w:sz w:val="22"/>
          <w:szCs w:val="22"/>
        </w:rPr>
        <w:t> » Cela fait allusion à une période où, en exil, la dissimulation divine devient double : non seulement la présence de D.ieu est voilée, mais ce voilement lui-même est masqué.</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Lorsqu’un Juif s’éloigne du droit chemin, il peut reconnaître que ses péchés sont la cause du voilement divin. Cette prise de conscience offre une chance de se repentir et de se rapprocher de D.ieu. Mais il existe un niveau encore plus bas, où la personne s’éloigne tellement qu’elle oublie même qu’il y a une raison à cet éloignement. Elle ne perçoit plus du tout le « voilement », car celui-ci est lui-même caché.</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Dans les derniers instants de l’exil, cette obscurité spirituelle devient plus intense, au point de devenir un « double voilement » (</w:t>
      </w:r>
      <w:r>
        <w:rPr>
          <w:rFonts w:ascii="Tisa Offc Serif Pro" w:hAnsi="Tisa Offc Serif Pro"/>
          <w:color w:val="000000"/>
          <w:sz w:val="22"/>
          <w:szCs w:val="22"/>
          <w:lang w:val="en-US"/>
        </w:rPr>
        <w:t>"</w:t>
      </w:r>
      <w:r>
        <w:rPr>
          <w:rFonts w:ascii="Tisa Offc Serif Pro" w:hAnsi="Tisa Offc Serif Pro"/>
          <w:color w:val="000000"/>
          <w:sz w:val="22"/>
          <w:szCs w:val="22"/>
        </w:rPr>
        <w:t xml:space="preserve">Hester </w:t>
      </w:r>
      <w:r>
        <w:rPr>
          <w:rFonts w:ascii="Tisa Offc Serif Pro" w:hAnsi="Tisa Offc Serif Pro"/>
          <w:color w:val="000000"/>
          <w:sz w:val="22"/>
          <w:szCs w:val="22"/>
          <w:lang w:val="en-US"/>
        </w:rPr>
        <w:t>Ha</w:t>
      </w:r>
      <w:r>
        <w:rPr>
          <w:rFonts w:ascii="Tisa Offc Serif Pro" w:hAnsi="Tisa Offc Serif Pro"/>
          <w:color w:val="000000"/>
          <w:sz w:val="22"/>
          <w:szCs w:val="22"/>
        </w:rPr>
        <w:t>st</w:t>
      </w:r>
      <w:r>
        <w:rPr>
          <w:rFonts w:ascii="Tisa Offc Serif Pro" w:hAnsi="Tisa Offc Serif Pro"/>
          <w:color w:val="000000"/>
          <w:sz w:val="22"/>
          <w:szCs w:val="22"/>
          <w:lang w:val="en-US"/>
        </w:rPr>
        <w:t>i</w:t>
      </w:r>
      <w:r>
        <w:rPr>
          <w:rFonts w:ascii="Tisa Offc Serif Pro" w:hAnsi="Tisa Offc Serif Pro"/>
          <w:color w:val="000000"/>
          <w:sz w:val="22"/>
          <w:szCs w:val="22"/>
        </w:rPr>
        <w:t>r</w:t>
      </w:r>
      <w:r>
        <w:rPr>
          <w:rFonts w:ascii="Tisa Offc Serif Pro" w:hAnsi="Tisa Offc Serif Pro"/>
          <w:color w:val="000000"/>
          <w:sz w:val="22"/>
          <w:szCs w:val="22"/>
          <w:lang w:val="en-US"/>
        </w:rPr>
        <w:t>"</w:t>
      </w:r>
      <w:r>
        <w:rPr>
          <w:rStyle w:val="style38"/>
          <w:sz w:val="22"/>
          <w:szCs w:val="22"/>
        </w:rPr>
        <w:footnoteReference w:id="118"/>
      </w:r>
      <w:r>
        <w:rPr>
          <w:rFonts w:ascii="Tisa Offc Serif Pro" w:hAnsi="Tisa Offc Serif Pro"/>
          <w:color w:val="000000"/>
          <w:sz w:val="22"/>
          <w:szCs w:val="22"/>
          <w:lang w:val="en-US"/>
        </w:rPr>
        <w:t>)</w:t>
      </w:r>
      <w:r>
        <w:rPr>
          <w:rFonts w:ascii="Tisa Offc Serif Pro" w:hAnsi="Tisa Offc Serif Pro"/>
          <w:color w:val="000000"/>
          <w:sz w:val="22"/>
          <w:szCs w:val="22"/>
        </w:rPr>
        <w:t>.</w:t>
      </w:r>
    </w:p>
    <w:p>
      <w:pPr>
        <w:pStyle w:val="style0"/>
        <w:spacing w:lineRule="auto" w:line="240"/>
        <w:jc w:val="both"/>
        <w:rPr>
          <w:rFonts w:ascii="Modern Love" w:hAnsi="Modern Love"/>
          <w:color w:val="000000"/>
          <w:sz w:val="22"/>
          <w:szCs w:val="22"/>
        </w:rPr>
      </w:pPr>
      <w:r>
        <w:rPr>
          <w:rFonts w:ascii="Modern Love" w:hAnsi="Modern Love"/>
          <w:color w:val="000000"/>
          <w:sz w:val="22"/>
          <w:szCs w:val="22"/>
        </w:rPr>
        <w:t>La dégradation spirituelle en exil</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 xml:space="preserve">Contrairement à l’époque de la </w:t>
      </w:r>
      <w:r>
        <w:rPr>
          <w:rFonts w:ascii="Tisa Offc Serif Pro" w:hAnsi="Tisa Offc Serif Pro"/>
          <w:color w:val="000000"/>
          <w:sz w:val="22"/>
          <w:szCs w:val="22"/>
          <w:lang w:val="en-US"/>
        </w:rPr>
        <w:t>Guéoula</w:t>
      </w:r>
      <w:r>
        <w:rPr>
          <w:rFonts w:ascii="Tisa Offc Serif Pro" w:hAnsi="Tisa Offc Serif Pro"/>
          <w:color w:val="000000"/>
          <w:sz w:val="22"/>
          <w:szCs w:val="22"/>
        </w:rPr>
        <w:t>, où le niveau spirituel des individus est élevé, l’exil entraîne une chute progressive dans la spiritualité :</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Première étape : le Juif commence à considérer les nations comme supérieures à lui, simplement parce qu’elles sont</w:t>
      </w:r>
      <w:r>
        <w:rPr>
          <w:rFonts w:ascii="Tisa Offc Serif Pro" w:hAnsi="Tisa Offc Serif Pro"/>
          <w:color w:val="000000"/>
          <w:sz w:val="22"/>
          <w:szCs w:val="22"/>
          <w:lang w:val="en-US"/>
        </w:rPr>
        <w:t xml:space="preserve"> plus</w:t>
      </w:r>
      <w:r>
        <w:rPr>
          <w:rFonts w:ascii="Tisa Offc Serif Pro" w:hAnsi="Tisa Offc Serif Pro"/>
          <w:color w:val="000000"/>
          <w:sz w:val="22"/>
          <w:szCs w:val="22"/>
        </w:rPr>
        <w:t xml:space="preserve"> nombreuses, tandis qu’il se perçoit comme « petit ».</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Deuxième étape : Le Juif commence à craindre les nations du monde. Il se sent dominé par elles et vit dans une peur constante, se préoccupant toujours de ce que « diront les nations ».</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lang w:val="en-US"/>
        </w:rPr>
        <w:t xml:space="preserve">Troisième étape : </w:t>
      </w:r>
      <w:r>
        <w:rPr>
          <w:rFonts w:ascii="Tisa Offc Serif Pro" w:hAnsi="Tisa Offc Serif Pro"/>
          <w:color w:val="000000"/>
          <w:sz w:val="22"/>
          <w:szCs w:val="22"/>
        </w:rPr>
        <w:t>L’homme peut atteindre un stade où il s’enthousiasme pour les plaisirs matériels de ce monde. Cet engouement crée en lui un sentiment d’exil, car cette excitation pour les choses du monde affaiblit sa vitalité dans les domaines de la sainteté.</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Quatrième étape : Tant que le cœur reste animé d’une certaine « chaleur », même si elle n’est pas dirigée vers la sainteté, il est encore possible de raviver l’intérêt pour les choses saintes. Mais à l’étape suivante, l’homme devient « froid ». Dans le service de D.ieu, cette froideur est un signe de mort spirituelle. Le feu sacré s’éteint dans son cœur, et l’étincelle de vie devient glaciale.</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Parfois, un désir de sainteté peut renaître en lui, mais il ne comprend plus que cette soif est une soif de « l’eau » – la Torah, qui est comparée à l’eau.</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Comment l’homme en arrive-t-il là ? Tout commence lorsqu’un Juif considère les nations du monde comme supérieures à lui. Cela ouvre la voie à toutes les autres chutes spirituelles</w:t>
      </w:r>
      <w:r>
        <w:rPr>
          <w:rStyle w:val="style38"/>
          <w:sz w:val="22"/>
          <w:szCs w:val="22"/>
        </w:rPr>
        <w:footnoteReference w:id="119"/>
      </w:r>
      <w:r>
        <w:rPr>
          <w:rFonts w:ascii="Tisa Offc Serif Pro" w:hAnsi="Tisa Offc Serif Pro"/>
          <w:color w:val="000000"/>
          <w:sz w:val="22"/>
          <w:szCs w:val="22"/>
        </w:rPr>
        <w:t>.</w:t>
      </w:r>
    </w:p>
    <w:p>
      <w:pPr>
        <w:pStyle w:val="style0"/>
        <w:spacing w:lineRule="auto" w:line="240"/>
        <w:jc w:val="both"/>
        <w:rPr>
          <w:rFonts w:ascii="Modern Love" w:hAnsi="Modern Love"/>
          <w:color w:val="000000"/>
          <w:sz w:val="22"/>
          <w:szCs w:val="22"/>
        </w:rPr>
      </w:pPr>
      <w:r>
        <w:rPr>
          <w:rFonts w:ascii="Modern Love" w:hAnsi="Modern Love"/>
          <w:color w:val="000000"/>
          <w:sz w:val="22"/>
          <w:szCs w:val="22"/>
        </w:rPr>
        <w:t>La froideur dans le service divin</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 xml:space="preserve">Parmi toutes ces chutes, la plus dangereuse est la froideur envers la sainteté. À l’époque du </w:t>
      </w:r>
      <w:r>
        <w:rPr>
          <w:rFonts w:ascii="Tisa Offc Serif Pro" w:hAnsi="Tisa Offc Serif Pro"/>
          <w:color w:val="000000"/>
          <w:sz w:val="22"/>
          <w:szCs w:val="22"/>
          <w:lang w:val="en-US"/>
        </w:rPr>
        <w:t>Beth Hamikdach</w:t>
      </w:r>
      <w:r>
        <w:rPr>
          <w:rFonts w:ascii="Tisa Offc Serif Pro" w:hAnsi="Tisa Offc Serif Pro"/>
          <w:color w:val="000000"/>
          <w:sz w:val="22"/>
          <w:szCs w:val="22"/>
        </w:rPr>
        <w:t>, le</w:t>
      </w:r>
      <w:r>
        <w:rPr>
          <w:rFonts w:ascii="Tisa Offc Serif Pro" w:hAnsi="Tisa Offc Serif Pro"/>
          <w:color w:val="000000"/>
          <w:sz w:val="22"/>
          <w:szCs w:val="22"/>
          <w:lang w:val="en-US"/>
        </w:rPr>
        <w:t xml:space="preserve"> peuple juif</w:t>
      </w:r>
      <w:r>
        <w:rPr>
          <w:rFonts w:ascii="Tisa Offc Serif Pro" w:hAnsi="Tisa Offc Serif Pro"/>
          <w:color w:val="000000"/>
          <w:sz w:val="22"/>
          <w:szCs w:val="22"/>
        </w:rPr>
        <w:t xml:space="preserve"> servait D.ieu avec passion et vitalité, tandis que les préoccupations matérielles étaient secondaires et abordées avec détachement. Mais en exil, la situation est inversée : l’homme est naturellement attiré par les besoins du corps et les choses matérielles, tandis que son amour et son service envers D.ieu deviennent souvent mécaniques, accomplis par habitude, sans chaleur ni engagement. Cette froideur reflète un exil spirituel</w:t>
      </w:r>
      <w:r>
        <w:rPr>
          <w:rStyle w:val="style38"/>
          <w:sz w:val="22"/>
          <w:szCs w:val="22"/>
        </w:rPr>
        <w:footnoteReference w:id="120"/>
      </w:r>
      <w:r>
        <w:rPr>
          <w:rFonts w:ascii="Tisa Offc Serif Pro" w:hAnsi="Tisa Offc Serif Pro"/>
          <w:color w:val="000000"/>
          <w:sz w:val="22"/>
          <w:szCs w:val="22"/>
        </w:rPr>
        <w:t>.</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 xml:space="preserve">L’exil est comparé à un rêve, comme il est écrit : « Quand </w:t>
      </w:r>
      <w:r>
        <w:rPr>
          <w:rFonts w:ascii="Tisa Offc Serif Pro" w:hAnsi="Tisa Offc Serif Pro"/>
          <w:color w:val="000000"/>
          <w:sz w:val="22"/>
          <w:szCs w:val="22"/>
          <w:lang w:val="en-US"/>
        </w:rPr>
        <w:t>D.ieu</w:t>
      </w:r>
      <w:r>
        <w:rPr>
          <w:rFonts w:ascii="Tisa Offc Serif Pro" w:hAnsi="Tisa Offc Serif Pro"/>
          <w:color w:val="000000"/>
          <w:sz w:val="22"/>
          <w:szCs w:val="22"/>
        </w:rPr>
        <w:t xml:space="preserve"> ramènera les captifs de </w:t>
      </w:r>
      <w:r>
        <w:rPr>
          <w:rFonts w:ascii="Tisa Offc Serif Pro" w:hAnsi="Tisa Offc Serif Pro"/>
          <w:color w:val="000000"/>
          <w:sz w:val="22"/>
          <w:szCs w:val="22"/>
          <w:lang w:val="en-US"/>
        </w:rPr>
        <w:t>Ts</w:t>
      </w:r>
      <w:r>
        <w:rPr>
          <w:rFonts w:ascii="Tisa Offc Serif Pro" w:hAnsi="Tisa Offc Serif Pro"/>
          <w:color w:val="000000"/>
          <w:sz w:val="22"/>
          <w:szCs w:val="22"/>
        </w:rPr>
        <w:t>ion, nous étions comme des rêveurs ». Dans un rêve, il est possible d’imaginer des choses contradictoires, et de même, en exil, l’homme vit une contradiction : pendant la prière, il s’éveille à l’amour de D.ieu, mais après la prière, cet amour disparaît. L’homme est en exil, dominé par les désirs de son âme animale</w:t>
      </w:r>
      <w:r>
        <w:rPr>
          <w:rStyle w:val="style38"/>
          <w:sz w:val="22"/>
          <w:szCs w:val="22"/>
        </w:rPr>
        <w:footnoteReference w:id="121"/>
      </w:r>
      <w:r>
        <w:rPr>
          <w:rFonts w:ascii="Tisa Offc Serif Pro" w:hAnsi="Tisa Offc Serif Pro"/>
          <w:color w:val="000000"/>
          <w:sz w:val="22"/>
          <w:szCs w:val="22"/>
        </w:rPr>
        <w:t>, plaçant les besoins matériels au centre de sa vie</w:t>
      </w:r>
      <w:r>
        <w:rPr>
          <w:rStyle w:val="style38"/>
          <w:sz w:val="22"/>
          <w:szCs w:val="22"/>
        </w:rPr>
        <w:footnoteReference w:id="122"/>
      </w:r>
      <w:r>
        <w:rPr>
          <w:rFonts w:ascii="Tisa Offc Serif Pro" w:hAnsi="Tisa Offc Serif Pro"/>
          <w:color w:val="000000"/>
          <w:sz w:val="22"/>
          <w:szCs w:val="22"/>
        </w:rPr>
        <w:t>.</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 xml:space="preserve">Cette descente spirituelle explique aussi une différence dans l’observance des lois de la Torah entre l’époque du </w:t>
      </w:r>
      <w:r>
        <w:rPr>
          <w:rFonts w:ascii="Tisa Offc Serif Pro" w:hAnsi="Tisa Offc Serif Pro"/>
          <w:color w:val="000000"/>
          <w:sz w:val="22"/>
          <w:szCs w:val="22"/>
          <w:lang w:val="en-US"/>
        </w:rPr>
        <w:t xml:space="preserve">Beth Hamikdach </w:t>
      </w:r>
      <w:r>
        <w:rPr>
          <w:rFonts w:ascii="Tisa Offc Serif Pro" w:hAnsi="Tisa Offc Serif Pro"/>
          <w:color w:val="000000"/>
          <w:sz w:val="22"/>
          <w:szCs w:val="22"/>
        </w:rPr>
        <w:t>et celle de l’exil. Lorsque le</w:t>
      </w:r>
      <w:r>
        <w:rPr>
          <w:rFonts w:ascii="Tisa Offc Serif Pro" w:hAnsi="Tisa Offc Serif Pro"/>
          <w:color w:val="000000"/>
          <w:sz w:val="22"/>
          <w:szCs w:val="22"/>
          <w:lang w:val="en-US"/>
        </w:rPr>
        <w:t xml:space="preserve"> Beth Hamikdach </w:t>
      </w:r>
      <w:r>
        <w:rPr>
          <w:rFonts w:ascii="Tisa Offc Serif Pro" w:hAnsi="Tisa Offc Serif Pro"/>
          <w:color w:val="000000"/>
          <w:sz w:val="22"/>
          <w:szCs w:val="22"/>
        </w:rPr>
        <w:t>existait, les lois de la Torah suffisaient pour guider le</w:t>
      </w:r>
      <w:r>
        <w:rPr>
          <w:rFonts w:ascii="Tisa Offc Serif Pro" w:hAnsi="Tisa Offc Serif Pro"/>
          <w:color w:val="000000"/>
          <w:sz w:val="22"/>
          <w:szCs w:val="22"/>
          <w:lang w:val="en-US"/>
        </w:rPr>
        <w:t xml:space="preserve"> peuple juif,</w:t>
      </w:r>
      <w:r>
        <w:rPr>
          <w:rFonts w:ascii="Tisa Offc Serif Pro" w:hAnsi="Tisa Offc Serif Pro"/>
          <w:color w:val="000000"/>
          <w:sz w:val="22"/>
          <w:szCs w:val="22"/>
        </w:rPr>
        <w:t xml:space="preserve"> car ils n’étaient pas tellement attirés par les plaisirs matériels. L’amour de D.ieu remplissait naturellement leur cœur, les entraînant dans un service vibrant et passionné. Mais en exil, cet amour et cette vitalité sont souvent absents, rendant la pratique de la Torah plus difficile et plus froide.</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 xml:space="preserve">Pendant la période d’exil, </w:t>
      </w:r>
      <w:r>
        <w:rPr>
          <w:rFonts w:ascii="Tisa Offc Serif Pro" w:hAnsi="Tisa Offc Serif Pro"/>
          <w:color w:val="000000"/>
          <w:sz w:val="22"/>
          <w:szCs w:val="22"/>
          <w:lang w:val="en-US"/>
        </w:rPr>
        <w:t>l</w:t>
      </w:r>
      <w:r>
        <w:rPr>
          <w:rFonts w:ascii="Tisa Offc Serif Pro" w:hAnsi="Tisa Offc Serif Pro"/>
          <w:color w:val="000000"/>
          <w:sz w:val="22"/>
          <w:szCs w:val="22"/>
        </w:rPr>
        <w:t xml:space="preserve">orsque les désirs et plaisirs matériels dominent, le peuple </w:t>
      </w:r>
      <w:r>
        <w:rPr>
          <w:rFonts w:ascii="Tisa Offc Serif Pro" w:hAnsi="Tisa Offc Serif Pro"/>
          <w:color w:val="000000"/>
          <w:sz w:val="22"/>
          <w:szCs w:val="22"/>
          <w:lang w:val="en-US"/>
        </w:rPr>
        <w:t xml:space="preserve">juif </w:t>
      </w:r>
      <w:r>
        <w:rPr>
          <w:rFonts w:ascii="Tisa Offc Serif Pro" w:hAnsi="Tisa Offc Serif Pro"/>
          <w:color w:val="000000"/>
          <w:sz w:val="22"/>
          <w:szCs w:val="22"/>
        </w:rPr>
        <w:t xml:space="preserve">n’a plus la force de servir D.ieu avec amour spontané. Le service divin repose alors sur des décrets </w:t>
      </w:r>
      <w:r>
        <w:rPr>
          <w:rFonts w:ascii="Tisa Offc Serif Pro" w:hAnsi="Tisa Offc Serif Pro"/>
          <w:color w:val="000000"/>
          <w:sz w:val="22"/>
          <w:szCs w:val="22"/>
          <w:lang w:val="en-US"/>
        </w:rPr>
        <w:t>R</w:t>
      </w:r>
      <w:r>
        <w:rPr>
          <w:rFonts w:ascii="Tisa Offc Serif Pro" w:hAnsi="Tisa Offc Serif Pro"/>
          <w:color w:val="000000"/>
          <w:sz w:val="22"/>
          <w:szCs w:val="22"/>
        </w:rPr>
        <w:t>abbinaux minutieux et des rigueurs dans les moindres détails.</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 xml:space="preserve">Cela peut être comparé à une pierre précieuse. Plus un joyau est précieux, plus on veille à le protéger, en le plaçant dans plusieurs couches de sécurité. De même, l’amour immense de D.ieu pour </w:t>
      </w:r>
      <w:r>
        <w:rPr>
          <w:rFonts w:ascii="Tisa Offc Serif Pro" w:hAnsi="Tisa Offc Serif Pro"/>
          <w:color w:val="000000"/>
          <w:sz w:val="22"/>
          <w:szCs w:val="22"/>
          <w:lang w:val="en-US"/>
        </w:rPr>
        <w:t>le peuple juif</w:t>
      </w:r>
      <w:r>
        <w:rPr>
          <w:rFonts w:ascii="Tisa Offc Serif Pro" w:hAnsi="Tisa Offc Serif Pro"/>
          <w:color w:val="000000"/>
          <w:sz w:val="22"/>
          <w:szCs w:val="22"/>
        </w:rPr>
        <w:t xml:space="preserve"> l’a conduit à instaurer des protections supplémentaires, comme les décrets des Sages, afin de préserver la pureté d</w:t>
      </w:r>
      <w:r>
        <w:rPr>
          <w:rFonts w:ascii="Tisa Offc Serif Pro" w:hAnsi="Tisa Offc Serif Pro"/>
          <w:color w:val="000000"/>
          <w:sz w:val="22"/>
          <w:szCs w:val="22"/>
          <w:lang w:val="en-US"/>
        </w:rPr>
        <w:t xml:space="preserve">u peuple juif </w:t>
      </w:r>
      <w:r>
        <w:rPr>
          <w:rFonts w:ascii="Tisa Offc Serif Pro" w:hAnsi="Tisa Offc Serif Pro"/>
          <w:color w:val="000000"/>
          <w:sz w:val="22"/>
          <w:szCs w:val="22"/>
        </w:rPr>
        <w:t>et l’empêcher d’être influencé par les aspects négatifs des nations</w:t>
      </w:r>
      <w:r>
        <w:rPr>
          <w:rStyle w:val="style38"/>
          <w:sz w:val="22"/>
          <w:szCs w:val="22"/>
        </w:rPr>
        <w:footnoteReference w:id="123"/>
      </w:r>
      <w:r>
        <w:rPr>
          <w:rFonts w:ascii="Tisa Offc Serif Pro" w:hAnsi="Tisa Offc Serif Pro"/>
          <w:color w:val="000000"/>
          <w:sz w:val="22"/>
          <w:szCs w:val="22"/>
        </w:rPr>
        <w:t>.</w:t>
      </w:r>
    </w:p>
    <w:p>
      <w:pPr>
        <w:pStyle w:val="style0"/>
        <w:spacing w:lineRule="auto" w:line="240"/>
        <w:jc w:val="both"/>
        <w:rPr>
          <w:rFonts w:ascii="Modern Love" w:hAnsi="Modern Love"/>
          <w:color w:val="000000"/>
          <w:sz w:val="22"/>
          <w:szCs w:val="22"/>
        </w:rPr>
      </w:pPr>
      <w:r>
        <w:rPr>
          <w:rFonts w:ascii="Modern Love" w:hAnsi="Modern Love"/>
          <w:color w:val="000000"/>
          <w:sz w:val="22"/>
          <w:szCs w:val="22"/>
        </w:rPr>
        <w:t xml:space="preserve">Une époque d’épreuves avant la </w:t>
      </w:r>
      <w:r>
        <w:rPr>
          <w:rFonts w:ascii="Modern Love" w:hAnsi="Modern Love"/>
          <w:color w:val="000000"/>
          <w:sz w:val="22"/>
          <w:szCs w:val="22"/>
          <w:lang w:val="en-US"/>
        </w:rPr>
        <w:t>Guéoula</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Les Sages ont enseigné</w:t>
      </w:r>
      <w:r>
        <w:rPr>
          <w:rStyle w:val="style38"/>
          <w:sz w:val="22"/>
          <w:szCs w:val="22"/>
        </w:rPr>
        <w:footnoteReference w:id="124"/>
      </w:r>
      <w:r>
        <w:rPr>
          <w:rFonts w:ascii="Tisa Offc Serif Pro" w:hAnsi="Tisa Offc Serif Pro"/>
          <w:color w:val="000000"/>
          <w:sz w:val="22"/>
          <w:szCs w:val="22"/>
        </w:rPr>
        <w:t xml:space="preserve"> : « À l’approche de la venue du Machia’h, chaque jour sera plus difficile que le précédent ». Pourquoi la Torah nous informe-t-elle d’une telle situation à venir ? Pour que, face aux épreuves de la fin de l’exil, </w:t>
      </w:r>
      <w:r>
        <w:rPr>
          <w:rFonts w:ascii="Tisa Offc Serif Pro" w:hAnsi="Tisa Offc Serif Pro"/>
          <w:color w:val="000000"/>
          <w:sz w:val="22"/>
          <w:szCs w:val="22"/>
          <w:lang w:val="en-US"/>
        </w:rPr>
        <w:t xml:space="preserve">les Juifs </w:t>
      </w:r>
      <w:r>
        <w:rPr>
          <w:rFonts w:ascii="Tisa Offc Serif Pro" w:hAnsi="Tisa Offc Serif Pro"/>
          <w:color w:val="000000"/>
          <w:sz w:val="22"/>
          <w:szCs w:val="22"/>
        </w:rPr>
        <w:t>ne perdent pas courage en se demandant comment une telle détresse est possible. En nous informant à l’avance, la Torah nous encourage à rester forts et à redoubler d’efforts dans notre service divin malgré les épreuves</w:t>
      </w:r>
      <w:r>
        <w:rPr>
          <w:rStyle w:val="style38"/>
          <w:sz w:val="22"/>
          <w:szCs w:val="22"/>
        </w:rPr>
        <w:footnoteReference w:id="125"/>
      </w:r>
      <w:r>
        <w:rPr>
          <w:rFonts w:ascii="Tisa Offc Serif Pro" w:hAnsi="Tisa Offc Serif Pro"/>
          <w:color w:val="000000"/>
          <w:sz w:val="22"/>
          <w:szCs w:val="22"/>
        </w:rPr>
        <w:t>.</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 xml:space="preserve">Lorsque nous discutons de l’amertume de l’exil – qu’il s’agisse de la souffrance de la </w:t>
      </w:r>
      <w:r>
        <w:rPr>
          <w:rFonts w:ascii="Tisa Offc Serif Pro" w:hAnsi="Tisa Offc Serif Pro"/>
          <w:color w:val="000000"/>
          <w:sz w:val="22"/>
          <w:szCs w:val="22"/>
          <w:lang w:val="en-US"/>
        </w:rPr>
        <w:t>Chekhina</w:t>
      </w:r>
      <w:r>
        <w:rPr>
          <w:rFonts w:ascii="Tisa Offc Serif Pro" w:hAnsi="Tisa Offc Serif Pro"/>
          <w:color w:val="000000"/>
          <w:sz w:val="22"/>
          <w:szCs w:val="22"/>
        </w:rPr>
        <w:t xml:space="preserve"> en exil, de l’affaiblissement de l’observance des </w:t>
      </w:r>
      <w:r>
        <w:rPr>
          <w:rFonts w:ascii="Tisa Offc Serif Pro" w:hAnsi="Tisa Offc Serif Pro"/>
          <w:color w:val="000000"/>
          <w:sz w:val="22"/>
          <w:szCs w:val="22"/>
          <w:lang w:val="en-US"/>
        </w:rPr>
        <w:t>Mitsvot</w:t>
      </w:r>
      <w:r>
        <w:rPr>
          <w:rFonts w:ascii="Tisa Offc Serif Pro" w:hAnsi="Tisa Offc Serif Pro"/>
          <w:color w:val="000000"/>
          <w:sz w:val="22"/>
          <w:szCs w:val="22"/>
        </w:rPr>
        <w:t xml:space="preserve"> ou de l’oppression du peuple </w:t>
      </w:r>
      <w:r>
        <w:rPr>
          <w:rFonts w:ascii="Tisa Offc Serif Pro" w:hAnsi="Tisa Offc Serif Pro"/>
          <w:color w:val="000000"/>
          <w:sz w:val="22"/>
          <w:szCs w:val="22"/>
          <w:lang w:val="en-US"/>
        </w:rPr>
        <w:t xml:space="preserve">juif </w:t>
      </w:r>
      <w:r>
        <w:rPr>
          <w:rFonts w:ascii="Tisa Offc Serif Pro" w:hAnsi="Tisa Offc Serif Pro"/>
          <w:color w:val="000000"/>
          <w:sz w:val="22"/>
          <w:szCs w:val="22"/>
        </w:rPr>
        <w:t>– ce n’est pas pour nous plonger dans la tristesse, mais pour reconnaître la réalité telle qu’elle est et savoir qu’il est en notre pouvoir d’agir pour surmonter cette situation.</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 xml:space="preserve">En tant que Juifs, nous attendons le jour où la </w:t>
      </w:r>
      <w:r>
        <w:rPr>
          <w:rFonts w:ascii="Tisa Offc Serif Pro" w:hAnsi="Tisa Offc Serif Pro"/>
          <w:color w:val="000000"/>
          <w:sz w:val="22"/>
          <w:szCs w:val="22"/>
          <w:lang w:val="en-US"/>
        </w:rPr>
        <w:t xml:space="preserve">Guéoula </w:t>
      </w:r>
      <w:r>
        <w:rPr>
          <w:rFonts w:ascii="Tisa Offc Serif Pro" w:hAnsi="Tisa Offc Serif Pro"/>
          <w:color w:val="000000"/>
          <w:sz w:val="22"/>
          <w:szCs w:val="22"/>
        </w:rPr>
        <w:t>viendra, où nous serons sous la royauté de David. Cela n’est pas hors de notre portée, car D.ieu ne demande pas l’impossible de ses créatures</w:t>
      </w:r>
      <w:r>
        <w:rPr>
          <w:rStyle w:val="style38"/>
          <w:sz w:val="22"/>
          <w:szCs w:val="22"/>
        </w:rPr>
        <w:footnoteReference w:id="126"/>
      </w:r>
      <w:r>
        <w:rPr>
          <w:rFonts w:ascii="Tisa Offc Serif Pro" w:hAnsi="Tisa Offc Serif Pro"/>
          <w:color w:val="000000"/>
          <w:sz w:val="22"/>
          <w:szCs w:val="22"/>
        </w:rPr>
        <w:t xml:space="preserve">. L’exil est une période transitoire, un moyen pour atteindre notre véritable objectif : le temps de la </w:t>
      </w:r>
      <w:r>
        <w:rPr>
          <w:rFonts w:ascii="Tisa Offc Serif Pro" w:hAnsi="Tisa Offc Serif Pro"/>
          <w:color w:val="000000"/>
          <w:sz w:val="22"/>
          <w:szCs w:val="22"/>
          <w:lang w:val="en-US"/>
        </w:rPr>
        <w:t>Guéoula</w:t>
      </w:r>
      <w:r>
        <w:rPr>
          <w:rStyle w:val="style38"/>
          <w:sz w:val="22"/>
          <w:szCs w:val="22"/>
        </w:rPr>
        <w:footnoteReference w:id="127"/>
      </w:r>
      <w:r>
        <w:rPr>
          <w:rFonts w:ascii="Tisa Offc Serif Pro" w:hAnsi="Tisa Offc Serif Pro"/>
          <w:color w:val="000000"/>
          <w:sz w:val="22"/>
          <w:szCs w:val="22"/>
        </w:rPr>
        <w:t>.</w:t>
      </w:r>
    </w:p>
    <w:p>
      <w:pPr>
        <w:pStyle w:val="style0"/>
        <w:spacing w:lineRule="auto" w:line="240"/>
        <w:jc w:val="both"/>
        <w:rPr>
          <w:rFonts w:ascii="Modern Love" w:hAnsi="Modern Love"/>
          <w:color w:val="000000"/>
          <w:sz w:val="22"/>
          <w:szCs w:val="22"/>
        </w:rPr>
      </w:pPr>
      <w:r>
        <w:rPr>
          <w:rFonts w:ascii="Modern Love" w:hAnsi="Modern Love"/>
          <w:color w:val="000000"/>
          <w:sz w:val="22"/>
          <w:szCs w:val="22"/>
        </w:rPr>
        <w:t>Les signes de la fin des temps</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La Mi</w:t>
      </w:r>
      <w:r>
        <w:rPr>
          <w:rFonts w:ascii="Tisa Offc Serif Pro" w:hAnsi="Tisa Offc Serif Pro"/>
          <w:color w:val="000000"/>
          <w:sz w:val="22"/>
          <w:szCs w:val="22"/>
          <w:lang w:val="en-US"/>
        </w:rPr>
        <w:t>chn</w:t>
      </w:r>
      <w:r>
        <w:rPr>
          <w:rFonts w:ascii="Tisa Offc Serif Pro" w:hAnsi="Tisa Offc Serif Pro"/>
          <w:color w:val="000000"/>
          <w:sz w:val="22"/>
          <w:szCs w:val="22"/>
        </w:rPr>
        <w:t>a, à la fin du traité Sotah, énumère les signes qui apparaîtront dans le monde à l’approche de la venue du Machia’h</w:t>
      </w:r>
      <w:r>
        <w:rPr>
          <w:rFonts w:ascii="Tisa Offc Serif Pro" w:hAnsi="Tisa Offc Serif Pro"/>
          <w:color w:val="000000"/>
          <w:sz w:val="22"/>
          <w:szCs w:val="22"/>
          <w:lang w:val="en-US"/>
        </w:rPr>
        <w:t>,</w:t>
      </w:r>
      <w:r>
        <w:rPr>
          <w:rFonts w:ascii="Tisa Offc Serif Pro" w:hAnsi="Tisa Offc Serif Pro"/>
          <w:color w:val="000000"/>
          <w:sz w:val="22"/>
          <w:szCs w:val="22"/>
        </w:rPr>
        <w:t xml:space="preserve"> afin que nous comprenions que ces événements difficiles sont les prémices de la Guéoula.</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À cette époque, il y aura beaucoup d’insolence, les prix seront extrêmement élevés, et les anciens se tiendront devant les jeunes. La Mi</w:t>
      </w:r>
      <w:r>
        <w:rPr>
          <w:rFonts w:ascii="Tisa Offc Serif Pro" w:hAnsi="Tisa Offc Serif Pro"/>
          <w:color w:val="000000"/>
          <w:sz w:val="22"/>
          <w:szCs w:val="22"/>
          <w:lang w:val="en-US"/>
        </w:rPr>
        <w:t>ch</w:t>
      </w:r>
      <w:r>
        <w:rPr>
          <w:rFonts w:ascii="Tisa Offc Serif Pro" w:hAnsi="Tisa Offc Serif Pro"/>
          <w:color w:val="000000"/>
          <w:sz w:val="22"/>
          <w:szCs w:val="22"/>
        </w:rPr>
        <w:t>na conclut : « Et sur qui pouvons-nous nous appuyer ? Sur notre Père qui est dans les cieux. »</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Dans son sens simple, la Mi</w:t>
      </w:r>
      <w:r>
        <w:rPr>
          <w:rFonts w:ascii="Tisa Offc Serif Pro" w:hAnsi="Tisa Offc Serif Pro"/>
          <w:color w:val="000000"/>
          <w:sz w:val="22"/>
          <w:szCs w:val="22"/>
          <w:lang w:val="en-US"/>
        </w:rPr>
        <w:t xml:space="preserve">chna </w:t>
      </w:r>
      <w:r>
        <w:rPr>
          <w:rFonts w:ascii="Tisa Offc Serif Pro" w:hAnsi="Tisa Offc Serif Pro"/>
          <w:color w:val="000000"/>
          <w:sz w:val="22"/>
          <w:szCs w:val="22"/>
        </w:rPr>
        <w:t>exprime que la situation deviendra si difficile qu’il n’y aura d’autre solution que de se reposer entièrement sur D.ieu.</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Cependant, le Rabbi Rayatz (Rabbi Yossef Its’hak Schneersohn) propose une interprétation plus profonde. Cette dépendance exclusive envers « notre Père qui est dans les cieux » est également un signe négatif de l’obscurité spirituelle de cette période.</w:t>
      </w:r>
    </w:p>
    <w:p>
      <w:pPr>
        <w:pStyle w:val="style0"/>
        <w:spacing w:lineRule="auto" w:line="240"/>
        <w:jc w:val="both"/>
        <w:rPr>
          <w:rFonts w:ascii="Tisa Offc Serif Pro" w:hAnsi="Tisa Offc Serif Pro"/>
          <w:color w:val="000000"/>
          <w:sz w:val="22"/>
          <w:szCs w:val="22"/>
        </w:rPr>
      </w:pPr>
      <w:r>
        <w:rPr>
          <w:rFonts w:ascii="Tisa Offc Serif Pro" w:hAnsi="Tisa Offc Serif Pro"/>
          <w:color w:val="000000"/>
          <w:sz w:val="22"/>
          <w:szCs w:val="22"/>
        </w:rPr>
        <w:t>un Juif doit accomplir son service divin autant qu’il en est capable. Lorsque l’homme agit dans ce sens, D.ieu lui donne la force nécessaire pour réussir. Mais si un Juif refuse d’assumer sa responsabilité et préfère dire : « Je me repose sur notre Père céleste », sans fournir aucun effort personnel, cela illustre le niveau de ténèbres et de confusion qui caractérise l’époque de la fin de l’exil</w:t>
      </w:r>
      <w:r>
        <w:rPr>
          <w:rStyle w:val="style38"/>
          <w:sz w:val="22"/>
          <w:szCs w:val="22"/>
        </w:rPr>
        <w:footnoteReference w:id="128"/>
      </w:r>
      <w:r>
        <w:rPr>
          <w:rFonts w:ascii="Tisa Offc Serif Pro" w:hAnsi="Tisa Offc Serif Pro"/>
          <w:color w:val="000000"/>
          <w:sz w:val="22"/>
          <w:szCs w:val="22"/>
        </w:rPr>
        <w:t>.</w:t>
      </w:r>
    </w:p>
    <w:p>
      <w:pPr>
        <w:pStyle w:val="style0"/>
        <w:jc w:val="both"/>
        <w:rPr>
          <w:rFonts w:ascii="Tisa Offc Serif Pro" w:hAnsi="Tisa Offc Serif Pro"/>
          <w:sz w:val="22"/>
          <w:szCs w:val="22"/>
        </w:rPr>
      </w:pPr>
      <w:r>
        <w:rPr>
          <w:rFonts w:ascii="Baguet Script" w:hAnsi="Baguet Script"/>
          <w:noProof/>
          <w:sz w:val="22"/>
          <w:szCs w:val="22"/>
        </w:rPr>
        <w:br w:type="page"/>
      </w:r>
      <w:r>
        <w:rPr>
          <w:rFonts w:ascii="Baguet Script" w:cs="Tahoma" w:eastAsia="STZhongsong" w:hAnsi="Baguet Script"/>
          <w:color w:val="000000"/>
          <w:sz w:val="22"/>
          <w:szCs w:val="22"/>
        </w:rPr>
        <w:t>6</w:t>
      </w:r>
    </w:p>
    <w:p>
      <w:pPr>
        <w:pStyle w:val="style0"/>
        <w:spacing w:lineRule="auto" w:line="240"/>
        <w:jc w:val="both"/>
        <w:rPr>
          <w:rFonts w:ascii="Modern Love" w:hAnsi="Modern Love"/>
          <w:sz w:val="22"/>
          <w:szCs w:val="22"/>
        </w:rPr>
      </w:pPr>
      <w:r>
        <w:rPr>
          <w:rFonts w:ascii="Modern Love Grunge" w:hAnsi="Modern Love Grunge"/>
          <w:sz w:val="22"/>
          <w:szCs w:val="22"/>
        </w:rPr>
        <w:t>La Torah du Machia’h</w:t>
      </w:r>
    </w:p>
    <w:p>
      <w:pPr>
        <w:pStyle w:val="style0"/>
        <w:spacing w:lineRule="auto" w:line="240"/>
        <w:jc w:val="both"/>
        <w:rPr>
          <w:rFonts w:ascii="Tisa Offc Serif Pro" w:hAnsi="Tisa Offc Serif Pro"/>
          <w:sz w:val="22"/>
          <w:szCs w:val="22"/>
        </w:rPr>
      </w:pPr>
      <w:r>
        <w:rPr>
          <w:rFonts w:ascii="Modern Love" w:hAnsi="Modern Love"/>
          <w:sz w:val="22"/>
          <w:szCs w:val="22"/>
        </w:rPr>
        <w:t>« Car une nouvelle Torah sortira de Moi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Dans le livre d</w:t>
      </w:r>
      <w:r>
        <w:rPr>
          <w:rFonts w:ascii="Tisa Offc Serif Pro" w:hAnsi="Tisa Offc Serif Pro"/>
          <w:sz w:val="22"/>
          <w:szCs w:val="22"/>
          <w:lang w:val="en-US"/>
        </w:rPr>
        <w:t>e Yéchaya</w:t>
      </w:r>
      <w:r>
        <w:rPr>
          <w:rFonts w:ascii="Tisa Offc Serif Pro" w:hAnsi="Tisa Offc Serif Pro"/>
          <w:sz w:val="22"/>
          <w:szCs w:val="22"/>
        </w:rPr>
        <w:t>, il est dit</w:t>
      </w:r>
      <w:r>
        <w:rPr>
          <w:rStyle w:val="style38"/>
          <w:sz w:val="22"/>
          <w:szCs w:val="22"/>
        </w:rPr>
        <w:footnoteReference w:id="129"/>
      </w:r>
      <w:r>
        <w:rPr>
          <w:rFonts w:hAnsi="Tisa Offc Serif Pro"/>
          <w:sz w:val="22"/>
          <w:szCs w:val="22"/>
          <w:lang w:val="en-US"/>
        </w:rPr>
        <w:t xml:space="preserve"> </w:t>
      </w:r>
      <w:r>
        <w:rPr>
          <w:rFonts w:ascii="Tisa Offc Serif Pro" w:hAnsi="Tisa Offc Serif Pro"/>
          <w:sz w:val="22"/>
          <w:szCs w:val="22"/>
        </w:rPr>
        <w:t>: « Car une nouvelle Torah  sortira de Moi ». Les Sages interprètent ce verset dans le Midra</w:t>
      </w:r>
      <w:r>
        <w:rPr>
          <w:rFonts w:hAnsi="Tisa Offc Serif Pro"/>
          <w:sz w:val="22"/>
          <w:szCs w:val="22"/>
          <w:lang w:val="en-US"/>
        </w:rPr>
        <w:t>c</w:t>
      </w:r>
      <w:r>
        <w:rPr>
          <w:rFonts w:ascii="Tisa Offc Serif Pro" w:hAnsi="Tisa Offc Serif Pro"/>
          <w:sz w:val="22"/>
          <w:szCs w:val="22"/>
        </w:rPr>
        <w:t>h</w:t>
      </w:r>
      <w:r>
        <w:rPr>
          <w:rStyle w:val="style38"/>
          <w:sz w:val="22"/>
          <w:szCs w:val="22"/>
        </w:rPr>
        <w:footnoteReference w:id="130"/>
      </w:r>
      <w:r>
        <w:rPr>
          <w:rFonts w:ascii="Tisa Offc Serif Pro" w:hAnsi="Tisa Offc Serif Pro"/>
          <w:sz w:val="22"/>
          <w:szCs w:val="22"/>
        </w:rPr>
        <w:t> : « Une nouvelle Torah de Moi sortira, un renouvellement de la Torah viendra de Moi. » Dans le Yalkout, il est écrit</w:t>
      </w:r>
      <w:r>
        <w:rPr>
          <w:rStyle w:val="style38"/>
          <w:sz w:val="22"/>
          <w:szCs w:val="22"/>
        </w:rPr>
        <w:footnoteReference w:id="131"/>
      </w:r>
      <w:r>
        <w:rPr>
          <w:rFonts w:ascii="Tisa Offc Serif Pro" w:hAnsi="Tisa Offc Serif Pro"/>
          <w:sz w:val="22"/>
          <w:szCs w:val="22"/>
        </w:rPr>
        <w:t xml:space="preserve"> : « Dans le futur, </w:t>
      </w:r>
      <w:r>
        <w:rPr>
          <w:rFonts w:ascii="Tisa Offc Serif Pro" w:hAnsi="Tisa Offc Serif Pro"/>
          <w:sz w:val="22"/>
          <w:szCs w:val="22"/>
          <w:lang w:val="en-US"/>
        </w:rPr>
        <w:t>D.ieu</w:t>
      </w:r>
      <w:r>
        <w:rPr>
          <w:rFonts w:ascii="Tisa Offc Serif Pro" w:hAnsi="Tisa Offc Serif Pro"/>
          <w:sz w:val="22"/>
          <w:szCs w:val="22"/>
        </w:rPr>
        <w:t>, s’assiéra et enseignera une nouvelle Torah qu’Il délivrera par l’intermédiaire du Machia’h.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Ces enseignements montrent qu’à l’époque du Machia’h, il y aura une révélation immense de la sagesse de la Torah, si grande qu’elle sera considérée comme une « nouvelle Torah. » Comme le Rambam</w:t>
      </w:r>
      <w:r>
        <w:rPr>
          <w:rStyle w:val="style38"/>
          <w:sz w:val="22"/>
          <w:szCs w:val="22"/>
        </w:rPr>
        <w:footnoteReference w:id="132"/>
      </w:r>
      <w:r>
        <w:rPr>
          <w:rFonts w:hAnsi="Tisa Offc Serif Pro"/>
          <w:sz w:val="22"/>
          <w:szCs w:val="22"/>
          <w:lang w:val="en-US"/>
        </w:rPr>
        <w:t xml:space="preserve"> </w:t>
      </w:r>
      <w:r>
        <w:rPr>
          <w:rFonts w:ascii="Tisa Offc Serif Pro" w:hAnsi="Tisa Offc Serif Pro"/>
          <w:sz w:val="22"/>
          <w:szCs w:val="22"/>
        </w:rPr>
        <w:t>l’écrit : « Les Sages et les prophètes n’ont pas aspiré aux jours du Machia’h pour régner sur le monde ou pour dominer les nations, mais afin d’être libres d’étudier la Torah et sa sagesse.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L’étude de la Torah à cette époque atteindra un niveau extraordinaire. Le Rambam poursuit en disant : « Les Juifs</w:t>
      </w:r>
      <w:r>
        <w:rPr>
          <w:rFonts w:ascii="Tisa Offc Serif Pro" w:hAnsi="Tisa Offc Serif Pro"/>
          <w:sz w:val="22"/>
          <w:szCs w:val="22"/>
          <w:lang w:val="en-US"/>
        </w:rPr>
        <w:t xml:space="preserve"> </w:t>
      </w:r>
      <w:r>
        <w:rPr>
          <w:rFonts w:ascii="Tisa Offc Serif Pro" w:hAnsi="Tisa Offc Serif Pro"/>
          <w:sz w:val="22"/>
          <w:szCs w:val="22"/>
        </w:rPr>
        <w:t>deviendront de grands sages, ils comprendront les mystères cachés et atteindront une connaissance profonde de leur Créateur.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 Machia’h lui-même sera doté d’une sagesse surpassant celle de </w:t>
      </w:r>
      <w:r>
        <w:rPr>
          <w:rFonts w:ascii="Tisa Offc Serif Pro" w:hAnsi="Tisa Offc Serif Pro"/>
          <w:sz w:val="22"/>
          <w:szCs w:val="22"/>
          <w:lang w:val="en-US"/>
        </w:rPr>
        <w:t>Chlomo HaMelekh</w:t>
      </w:r>
      <w:r>
        <w:rPr>
          <w:rFonts w:ascii="Tisa Offc Serif Pro" w:hAnsi="Tisa Offc Serif Pro"/>
          <w:sz w:val="22"/>
          <w:szCs w:val="22"/>
        </w:rPr>
        <w:t xml:space="preserve">, et « il enseignera au peuple et leur montrera le chemin de </w:t>
      </w:r>
      <w:r>
        <w:rPr>
          <w:rFonts w:ascii="Tisa Offc Serif Pro" w:hAnsi="Tisa Offc Serif Pro"/>
          <w:sz w:val="22"/>
          <w:szCs w:val="22"/>
          <w:lang w:val="en-US"/>
        </w:rPr>
        <w:t>D.ieu</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Les Sages disent</w:t>
      </w:r>
      <w:r>
        <w:rPr>
          <w:rStyle w:val="style38"/>
          <w:sz w:val="22"/>
          <w:szCs w:val="22"/>
        </w:rPr>
        <w:footnoteReference w:id="133"/>
      </w:r>
      <w:r>
        <w:rPr>
          <w:rFonts w:ascii="Tisa Offc Serif Pro" w:hAnsi="Tisa Offc Serif Pro"/>
          <w:sz w:val="22"/>
          <w:szCs w:val="22"/>
        </w:rPr>
        <w:t> : « La Torah que l’homme étudie dans ce monde est insignifiante en comparaison de la Torah du Machia’h. » Cela indique que l’innovation dans l’étude de la Torah à cette époque ne sera pas simplement une amélioration quantitative ou qualitative, mais un tout nouveau mode d’apprentissage, d’un ordre totalement différent.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Selon la Kabbal</w:t>
      </w:r>
      <w:r>
        <w:rPr>
          <w:rFonts w:ascii="Tisa Offc Serif Pro" w:hAnsi="Tisa Offc Serif Pro"/>
          <w:sz w:val="22"/>
          <w:szCs w:val="22"/>
          <w:lang w:val="en-US"/>
        </w:rPr>
        <w:t xml:space="preserve">a </w:t>
      </w:r>
      <w:r>
        <w:rPr>
          <w:rFonts w:ascii="Tisa Offc Serif Pro" w:hAnsi="Tisa Offc Serif Pro"/>
          <w:sz w:val="22"/>
          <w:szCs w:val="22"/>
        </w:rPr>
        <w:t>et le Zohar</w:t>
      </w:r>
      <w:r>
        <w:rPr>
          <w:rStyle w:val="style38"/>
          <w:sz w:val="22"/>
          <w:szCs w:val="22"/>
        </w:rPr>
        <w:footnoteReference w:id="134"/>
      </w:r>
      <w:r>
        <w:rPr>
          <w:rFonts w:ascii="Tisa Offc Serif Pro" w:hAnsi="Tisa Offc Serif Pro"/>
          <w:sz w:val="22"/>
          <w:szCs w:val="22"/>
        </w:rPr>
        <w:t>, la Torah comporte deux dimensions : le « corps » de la Torah, qui correspond aux lois et aux 613</w:t>
      </w:r>
      <w:r>
        <w:rPr>
          <w:rFonts w:ascii="Tisa Offc Serif Pro" w:hAnsi="Tisa Offc Serif Pro"/>
          <w:sz w:val="22"/>
          <w:szCs w:val="22"/>
          <w:lang w:val="en-US"/>
        </w:rPr>
        <w:t xml:space="preserve"> Mitsvot</w:t>
      </w:r>
      <w:r>
        <w:rPr>
          <w:rFonts w:ascii="Tisa Offc Serif Pro" w:hAnsi="Tisa Offc Serif Pro"/>
          <w:sz w:val="22"/>
          <w:szCs w:val="22"/>
        </w:rPr>
        <w:t>, et l’âme de la Torah, qui se rapporte à ses dimensions cachées et profondes.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À l’époque du Machia’h, la révélation concernera principalement cette « âme de la Torah, » offrant une compréhension sans précédent de sa sagesse divine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L’âme de la Torah correspond aux secrets et aux dimensions intérieures de la Torah. Ces enseignements révèlent les raisons profondes des commandements et permettent de comprendre les aspects les plus profonds de la connaissance divine.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Bien que la Torah dans son intégralité, incluant ses dimensions intérieures, ait été donnée à tout </w:t>
      </w:r>
      <w:r>
        <w:rPr>
          <w:rFonts w:ascii="Tisa Offc Serif Pro" w:hAnsi="Tisa Offc Serif Pro"/>
          <w:sz w:val="22"/>
          <w:szCs w:val="22"/>
          <w:lang w:val="en-US"/>
        </w:rPr>
        <w:t xml:space="preserve">le peuple juif </w:t>
      </w:r>
      <w:r>
        <w:rPr>
          <w:rFonts w:ascii="Tisa Offc Serif Pro" w:hAnsi="Tisa Offc Serif Pro"/>
          <w:sz w:val="22"/>
          <w:szCs w:val="22"/>
        </w:rPr>
        <w:t>et que chacun soit tenu d’étudier la Torah (à la fois la partie révélée et la partie cachée</w:t>
      </w:r>
      <w:r>
        <w:rPr>
          <w:rStyle w:val="style38"/>
          <w:sz w:val="22"/>
          <w:szCs w:val="22"/>
        </w:rPr>
        <w:footnoteReference w:id="135"/>
      </w:r>
      <w:r>
        <w:rPr>
          <w:rFonts w:ascii="Tisa Offc Serif Pro" w:hAnsi="Tisa Offc Serif Pro"/>
          <w:sz w:val="22"/>
          <w:szCs w:val="22"/>
        </w:rPr>
        <w:t>), l’étude des mystères de la Torah requiert des conditions spécifiques. En raison de leur profondeur et des défis qu’ils présentent, ils ne sont accessibles qu’à ceux qui remplissent ces critères</w:t>
      </w:r>
      <w:r>
        <w:rPr>
          <w:rStyle w:val="style38"/>
          <w:sz w:val="22"/>
          <w:szCs w:val="22"/>
        </w:rPr>
        <w:footnoteReference w:id="136"/>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 véritable dévoilement des dimensions intérieures de la Torah est réservé </w:t>
      </w:r>
      <w:r>
        <w:rPr>
          <w:rFonts w:ascii="Tisa Offc Serif Pro" w:hAnsi="Tisa Offc Serif Pro"/>
          <w:sz w:val="22"/>
          <w:szCs w:val="22"/>
          <w:lang w:val="en-US"/>
        </w:rPr>
        <w:t>à l'epoque du Machia’h</w:t>
      </w:r>
      <w:r>
        <w:rPr>
          <w:rFonts w:ascii="Tisa Offc Serif Pro" w:hAnsi="Tisa Offc Serif Pro"/>
          <w:sz w:val="22"/>
          <w:szCs w:val="22"/>
        </w:rPr>
        <w:t>. À ce moment-là, le monde sera préparé pour recevoir ces révélations. Comme il est écrit : « Je retirerai le cœur de pierre de votre chair</w:t>
      </w:r>
      <w:r>
        <w:rPr>
          <w:rStyle w:val="style38"/>
          <w:sz w:val="22"/>
          <w:szCs w:val="22"/>
        </w:rPr>
        <w:footnoteReference w:id="137"/>
      </w:r>
      <w:r>
        <w:rPr>
          <w:rFonts w:ascii="Tisa Offc Serif Pro" w:hAnsi="Tisa Offc Serif Pro"/>
          <w:sz w:val="22"/>
          <w:szCs w:val="22"/>
        </w:rPr>
        <w:t> » et « Je ferai disparaître l’esprit d’impureté de la terre</w:t>
      </w:r>
      <w:r>
        <w:rPr>
          <w:rStyle w:val="style38"/>
          <w:sz w:val="22"/>
          <w:szCs w:val="22"/>
        </w:rPr>
        <w:footnoteReference w:id="138"/>
      </w:r>
      <w:r>
        <w:rPr>
          <w:rFonts w:ascii="Tisa Offc Serif Pro" w:hAnsi="Tisa Offc Serif Pro"/>
          <w:sz w:val="22"/>
          <w:szCs w:val="22"/>
        </w:rPr>
        <w:t> »</w:t>
      </w:r>
      <w:r>
        <w:rPr>
          <w:rFonts w:hAnsi="Tisa Offc Serif Pro"/>
          <w:sz w:val="22"/>
          <w:szCs w:val="22"/>
          <w:lang w:val="en-US"/>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Quand l’humanité sera prête, il sera possible de révéler et d’enseigner les secrets de la Torah à tous. À cette époque, le Machia’h enseignera ces dimensions intérieures à tout l</w:t>
      </w:r>
      <w:r>
        <w:rPr>
          <w:rFonts w:ascii="Tisa Offc Serif Pro" w:hAnsi="Tisa Offc Serif Pro"/>
          <w:sz w:val="22"/>
          <w:szCs w:val="22"/>
          <w:lang w:val="en-US"/>
        </w:rPr>
        <w:t>e peuple juif,</w:t>
      </w:r>
      <w:r>
        <w:rPr>
          <w:rFonts w:ascii="Tisa Offc Serif Pro" w:hAnsi="Tisa Offc Serif Pro"/>
          <w:sz w:val="22"/>
          <w:szCs w:val="22"/>
        </w:rPr>
        <w:t xml:space="preserve"> car la sagesse et la vérité seront abondantes, et les Juifs</w:t>
      </w:r>
      <w:r>
        <w:rPr>
          <w:rFonts w:ascii="Tisa Offc Serif Pro" w:hAnsi="Tisa Offc Serif Pro"/>
          <w:sz w:val="22"/>
          <w:szCs w:val="22"/>
          <w:lang w:val="en-US"/>
        </w:rPr>
        <w:t xml:space="preserve"> </w:t>
      </w:r>
      <w:r>
        <w:rPr>
          <w:rFonts w:ascii="Tisa Offc Serif Pro" w:hAnsi="Tisa Offc Serif Pro"/>
          <w:sz w:val="22"/>
          <w:szCs w:val="22"/>
        </w:rPr>
        <w:t>deviendront des sages d’un très haut niveau</w:t>
      </w:r>
      <w:r>
        <w:rPr>
          <w:rStyle w:val="style38"/>
          <w:sz w:val="22"/>
          <w:szCs w:val="22"/>
        </w:rPr>
        <w:footnoteReference w:id="139"/>
      </w:r>
      <w:r>
        <w:rPr>
          <w:rFonts w:ascii="Tisa Offc Serif Pro" w:hAnsi="Tisa Offc Serif Pro"/>
          <w:sz w:val="22"/>
          <w:szCs w:val="22"/>
        </w:rPr>
        <w:t>. Cette préparation naturelle permettra une compréhension des profondeurs et des mystères divins de la Torah</w:t>
      </w:r>
      <w:r>
        <w:rPr>
          <w:rStyle w:val="style38"/>
          <w:sz w:val="22"/>
          <w:szCs w:val="22"/>
        </w:rPr>
        <w:footnoteReference w:id="140"/>
      </w:r>
      <w:r>
        <w:rPr>
          <w:rFonts w:ascii="Tisa Offc Serif Pro" w:hAnsi="Tisa Offc Serif Pro"/>
          <w:sz w:val="22"/>
          <w:szCs w:val="22"/>
        </w:rPr>
        <w:t>.</w:t>
      </w:r>
    </w:p>
    <w:p>
      <w:pPr>
        <w:pStyle w:val="style0"/>
        <w:spacing w:lineRule="auto" w:line="240"/>
        <w:jc w:val="both"/>
        <w:rPr>
          <w:rFonts w:ascii="Modern Love" w:hAnsi="Modern Love"/>
          <w:sz w:val="22"/>
          <w:szCs w:val="22"/>
        </w:rPr>
      </w:pPr>
      <w:r>
        <w:rPr>
          <w:rFonts w:ascii="Modern Love" w:hAnsi="Modern Love"/>
          <w:sz w:val="22"/>
          <w:szCs w:val="22"/>
        </w:rPr>
        <w:t>Les limitations de l’étude de la Torah en exil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Les Sages disent</w:t>
      </w:r>
      <w:r>
        <w:rPr>
          <w:rStyle w:val="style38"/>
          <w:sz w:val="22"/>
          <w:szCs w:val="22"/>
        </w:rPr>
        <w:footnoteReference w:id="141"/>
      </w:r>
      <w:r>
        <w:rPr>
          <w:rFonts w:ascii="Tisa Offc Serif Pro" w:hAnsi="Tisa Offc Serif Pro"/>
          <w:sz w:val="22"/>
          <w:szCs w:val="22"/>
        </w:rPr>
        <w:t xml:space="preserve"> : « Depuis que le </w:t>
      </w:r>
      <w:r>
        <w:rPr>
          <w:rFonts w:ascii="Tisa Offc Serif Pro" w:hAnsi="Tisa Offc Serif Pro"/>
          <w:sz w:val="22"/>
          <w:szCs w:val="22"/>
          <w:lang w:val="en-US"/>
        </w:rPr>
        <w:t>Beth Hamikdach</w:t>
      </w:r>
      <w:r>
        <w:rPr>
          <w:rFonts w:ascii="Tisa Offc Serif Pro" w:hAnsi="Tisa Offc Serif Pro"/>
          <w:sz w:val="22"/>
          <w:szCs w:val="22"/>
        </w:rPr>
        <w:t xml:space="preserve"> a été détruit et que nous avons été exilés de notre terre, nous avons perdu le conseil, et nous ne savons plus juger correctement »</w:t>
      </w:r>
      <w:r>
        <w:rPr>
          <w:rFonts w:hAnsi="Tisa Offc Serif Pro"/>
          <w:sz w:val="22"/>
          <w:szCs w:val="22"/>
          <w:lang w:val="en-US"/>
        </w:rPr>
        <w:t>.</w:t>
      </w:r>
      <w:r>
        <w:rPr>
          <w:rFonts w:ascii="Tisa Offc Serif Pro" w:hAnsi="Tisa Offc Serif Pro"/>
          <w:sz w:val="22"/>
          <w:szCs w:val="22"/>
        </w:rPr>
        <w:t xml:space="preserve"> Cela illustre qu’en période d’exil, l’étude de la Torah est limitée.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Plusieurs raisons expliquent cette différence entre l’étude de la Torah en exil et </w:t>
      </w:r>
      <w:r>
        <w:rPr>
          <w:rFonts w:ascii="Tisa Offc Serif Pro" w:hAnsi="Tisa Offc Serif Pro"/>
          <w:sz w:val="22"/>
          <w:szCs w:val="22"/>
          <w:lang w:val="en-US"/>
        </w:rPr>
        <w:t xml:space="preserve">quand Machia’h viendra </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b/>
          <w:bCs/>
          <w:sz w:val="22"/>
          <w:szCs w:val="22"/>
        </w:rPr>
        <w:t>Les distractions de l’exil</w:t>
      </w:r>
      <w:r>
        <w:rPr>
          <w:rFonts w:ascii="Tisa Offc Serif Pro" w:hAnsi="Tisa Offc Serif Pro"/>
          <w:sz w:val="22"/>
          <w:szCs w:val="22"/>
        </w:rPr>
        <w:t> : Pendant l’exil, de nombreuses préoccupations, notamment celles liées à la</w:t>
      </w:r>
      <w:r>
        <w:rPr>
          <w:rFonts w:ascii="Tisa Offc Serif Pro" w:hAnsi="Tisa Offc Serif Pro"/>
          <w:sz w:val="22"/>
          <w:szCs w:val="22"/>
          <w:lang w:val="en-US"/>
        </w:rPr>
        <w:t xml:space="preserve"> Parnassa</w:t>
      </w:r>
      <w:r>
        <w:rPr>
          <w:rFonts w:ascii="Tisa Offc Serif Pro" w:hAnsi="Tisa Offc Serif Pro"/>
          <w:sz w:val="22"/>
          <w:szCs w:val="22"/>
        </w:rPr>
        <w:t>, empêchent une étude approfondie de la Torah</w:t>
      </w:r>
      <w:r>
        <w:rPr>
          <w:rStyle w:val="style38"/>
          <w:sz w:val="22"/>
          <w:szCs w:val="22"/>
        </w:rPr>
        <w:footnoteReference w:id="142"/>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w:t>
      </w:r>
      <w:r>
        <w:rPr>
          <w:rFonts w:ascii="Tisa Offc Serif Pro" w:hAnsi="Tisa Offc Serif Pro"/>
          <w:sz w:val="22"/>
          <w:szCs w:val="22"/>
          <w:lang w:val="en-US"/>
        </w:rPr>
        <w:t>Quand Machia’h viendra, i</w:t>
      </w:r>
      <w:r>
        <w:rPr>
          <w:rFonts w:ascii="Tisa Offc Serif Pro" w:hAnsi="Tisa Offc Serif Pro"/>
          <w:sz w:val="22"/>
          <w:szCs w:val="22"/>
        </w:rPr>
        <w:t>l n’y aura plus de nécessité de travailler pour subvenir à ses besoins matériels. Comme il est dit : « Des étrangers se tiendront pour garder vos troupeaux »</w:t>
      </w:r>
      <w:r>
        <w:rPr>
          <w:rFonts w:hAnsi="Tisa Offc Serif Pro"/>
          <w:sz w:val="22"/>
          <w:szCs w:val="22"/>
          <w:lang w:val="en-US"/>
        </w:rPr>
        <w:t>.</w:t>
      </w:r>
      <w:r>
        <w:rPr>
          <w:rFonts w:ascii="Tisa Offc Serif Pro" w:hAnsi="Tisa Offc Serif Pro"/>
          <w:sz w:val="22"/>
          <w:szCs w:val="22"/>
        </w:rPr>
        <w:t xml:space="preserve"> Ainsi, tout </w:t>
      </w:r>
      <w:r>
        <w:rPr>
          <w:rFonts w:ascii="Tisa Offc Serif Pro" w:hAnsi="Tisa Offc Serif Pro"/>
          <w:sz w:val="22"/>
          <w:szCs w:val="22"/>
          <w:lang w:val="en-US"/>
        </w:rPr>
        <w:t>le peuple juif</w:t>
      </w:r>
      <w:r>
        <w:rPr>
          <w:rFonts w:ascii="Tisa Offc Serif Pro" w:hAnsi="Tisa Offc Serif Pro"/>
          <w:sz w:val="22"/>
          <w:szCs w:val="22"/>
        </w:rPr>
        <w:t xml:space="preserve"> se consacrera pleinement à l’étude de la Torah, atteignant une perfection dans cette étude</w:t>
      </w:r>
      <w:r>
        <w:rPr>
          <w:rStyle w:val="style38"/>
          <w:sz w:val="22"/>
          <w:szCs w:val="22"/>
        </w:rPr>
        <w:footnoteReference w:id="143"/>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Cette transition marquera une nouvelle ère, où la sagesse divine se dévoilera avec une profondeur inégalée, permettant une connexion encore plus intime avec D.ieu.</w:t>
      </w:r>
    </w:p>
    <w:p>
      <w:pPr>
        <w:pStyle w:val="style0"/>
        <w:spacing w:lineRule="auto" w:line="240"/>
        <w:jc w:val="both"/>
        <w:rPr>
          <w:rFonts w:ascii="Tisa Offc Serif Pro" w:hAnsi="Tisa Offc Serif Pro"/>
          <w:sz w:val="22"/>
          <w:szCs w:val="22"/>
        </w:rPr>
      </w:pPr>
      <w:r>
        <w:rPr>
          <w:rFonts w:ascii="Tisa Offc Serif Pro" w:hAnsi="Tisa Offc Serif Pro"/>
          <w:sz w:val="22"/>
          <w:szCs w:val="22"/>
        </w:rPr>
        <w:t>Pendant l’exil, même une légère distraction peut empêcher d’atteindre une compréhension parfaite de la Torah</w:t>
      </w:r>
      <w:r>
        <w:rPr>
          <w:rStyle w:val="style38"/>
          <w:sz w:val="22"/>
          <w:szCs w:val="22"/>
        </w:rPr>
        <w:footnoteReference w:id="144"/>
      </w:r>
      <w:r>
        <w:rPr>
          <w:rFonts w:ascii="Tisa Offc Serif Pro" w:hAnsi="Tisa Offc Serif Pro"/>
          <w:sz w:val="22"/>
          <w:szCs w:val="22"/>
        </w:rPr>
        <w:t xml:space="preserve">. </w:t>
      </w:r>
      <w:r>
        <w:rPr>
          <w:rFonts w:ascii="Tisa Offc Serif Pro" w:hAnsi="Tisa Offc Serif Pro"/>
          <w:sz w:val="22"/>
          <w:szCs w:val="22"/>
          <w:lang w:val="en-US"/>
        </w:rPr>
        <w:t>Quand Machia’h viendra</w:t>
      </w:r>
      <w:r>
        <w:rPr>
          <w:rFonts w:ascii="Tisa Offc Serif Pro" w:hAnsi="Tisa Offc Serif Pro"/>
          <w:sz w:val="22"/>
          <w:szCs w:val="22"/>
        </w:rPr>
        <w:t>, lorsqu’il n’y aura plus de distractions et que</w:t>
      </w:r>
      <w:r>
        <w:rPr>
          <w:rFonts w:ascii="Tisa Offc Serif Pro" w:hAnsi="Tisa Offc Serif Pro"/>
          <w:sz w:val="22"/>
          <w:szCs w:val="22"/>
          <w:lang w:val="en-US"/>
        </w:rPr>
        <w:t xml:space="preserve"> le peuple juif </w:t>
      </w:r>
      <w:r>
        <w:rPr>
          <w:rFonts w:ascii="Tisa Offc Serif Pro" w:hAnsi="Tisa Offc Serif Pro"/>
          <w:sz w:val="22"/>
          <w:szCs w:val="22"/>
        </w:rPr>
        <w:t>jouira d’une paix intérieure véritable, il sera possible de comprendre pleinement la Torah.</w:t>
      </w:r>
    </w:p>
    <w:p>
      <w:pPr>
        <w:pStyle w:val="style0"/>
        <w:spacing w:lineRule="auto" w:line="240"/>
        <w:jc w:val="both"/>
        <w:rPr>
          <w:rFonts w:ascii="Tisa Offc Serif Pro" w:hAnsi="Tisa Offc Serif Pro"/>
          <w:sz w:val="22"/>
          <w:szCs w:val="22"/>
        </w:rPr>
      </w:pPr>
      <w:r>
        <w:rPr>
          <w:rFonts w:ascii="Tisa Offc Serif Pro" w:hAnsi="Tisa Offc Serif Pro"/>
          <w:b/>
          <w:bCs/>
          <w:sz w:val="22"/>
          <w:szCs w:val="22"/>
        </w:rPr>
        <w:t>La clarification des doutes</w:t>
      </w:r>
      <w:r>
        <w:rPr>
          <w:rFonts w:hAnsi="Tisa Offc Serif Pro"/>
          <w:b/>
          <w:bCs/>
          <w:sz w:val="22"/>
          <w:szCs w:val="22"/>
          <w:lang w:val="en-US"/>
        </w:rPr>
        <w:t xml:space="preserve"> : </w:t>
      </w:r>
      <w:r>
        <w:rPr>
          <w:rFonts w:ascii="Tisa Offc Serif Pro" w:hAnsi="Tisa Offc Serif Pro"/>
          <w:sz w:val="22"/>
          <w:szCs w:val="22"/>
        </w:rPr>
        <w:t>En exil, les contradictions et les doutes provenant de divers endroits compliquent l’étude de la Torah</w:t>
      </w:r>
      <w:r>
        <w:rPr>
          <w:rStyle w:val="style38"/>
          <w:sz w:val="22"/>
          <w:szCs w:val="22"/>
        </w:rPr>
        <w:footnoteReference w:id="145"/>
      </w:r>
      <w:r>
        <w:rPr>
          <w:rFonts w:ascii="Tisa Offc Serif Pro" w:hAnsi="Tisa Offc Serif Pro"/>
          <w:sz w:val="22"/>
          <w:szCs w:val="22"/>
        </w:rPr>
        <w:t xml:space="preserve"> et la prise de décisions </w:t>
      </w:r>
      <w:r>
        <w:rPr>
          <w:rFonts w:ascii="Tisa Offc Serif Pro" w:hAnsi="Tisa Offc Serif Pro"/>
          <w:sz w:val="22"/>
          <w:szCs w:val="22"/>
          <w:lang w:val="en-US"/>
        </w:rPr>
        <w:t>H</w:t>
      </w:r>
      <w:r>
        <w:rPr>
          <w:rFonts w:ascii="Tisa Offc Serif Pro" w:hAnsi="Tisa Offc Serif Pro"/>
          <w:sz w:val="22"/>
          <w:szCs w:val="22"/>
        </w:rPr>
        <w:t>alakhiques. Mais à l’avenir, toutes les incertitudes seront résolues grâce à Éli</w:t>
      </w:r>
      <w:r>
        <w:rPr>
          <w:rFonts w:ascii="Tisa Offc Serif Pro" w:hAnsi="Tisa Offc Serif Pro"/>
          <w:sz w:val="22"/>
          <w:szCs w:val="22"/>
          <w:lang w:val="en-US"/>
        </w:rPr>
        <w:t>ahou Hanavi</w:t>
      </w:r>
      <w:r>
        <w:rPr>
          <w:rFonts w:ascii="Tisa Offc Serif Pro" w:hAnsi="Tisa Offc Serif Pro"/>
          <w:sz w:val="22"/>
          <w:szCs w:val="22"/>
        </w:rPr>
        <w:t xml:space="preserve"> et au Machia’h</w:t>
      </w:r>
      <w:r>
        <w:rPr>
          <w:rStyle w:val="style38"/>
          <w:sz w:val="22"/>
          <w:szCs w:val="22"/>
        </w:rPr>
        <w:footnoteReference w:id="146"/>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De plus, l’étude de la Torah à cette époque ne se fera pas en passant par des doutes et des contradictions. Elle sera directement claire et évidente</w:t>
      </w:r>
      <w:r>
        <w:rPr>
          <w:rStyle w:val="style38"/>
          <w:sz w:val="22"/>
          <w:szCs w:val="22"/>
        </w:rPr>
        <w:footnoteReference w:id="147"/>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Comme cela est expliqué dans la </w:t>
      </w:r>
      <w:r>
        <w:rPr>
          <w:rFonts w:ascii="Tisa Offc Serif Pro" w:hAnsi="Tisa Offc Serif Pro"/>
          <w:sz w:val="22"/>
          <w:szCs w:val="22"/>
          <w:lang w:val="en-US"/>
        </w:rPr>
        <w:t>’Hassidout</w:t>
      </w:r>
      <w:r>
        <w:rPr>
          <w:rFonts w:ascii="Tisa Offc Serif Pro" w:hAnsi="Tisa Offc Serif Pro"/>
          <w:sz w:val="22"/>
          <w:szCs w:val="22"/>
        </w:rPr>
        <w:t xml:space="preserve"> à propos du verset</w:t>
      </w:r>
      <w:r>
        <w:rPr>
          <w:rStyle w:val="style38"/>
          <w:sz w:val="22"/>
          <w:szCs w:val="22"/>
        </w:rPr>
        <w:footnoteReference w:id="148"/>
      </w:r>
      <w:r>
        <w:rPr>
          <w:rFonts w:ascii="Tisa Offc Serif Pro" w:hAnsi="Tisa Offc Serif Pro"/>
          <w:sz w:val="22"/>
          <w:szCs w:val="22"/>
        </w:rPr>
        <w:t xml:space="preserve"> « Et ce sera parce que vous écouterez ces lois… »</w:t>
      </w:r>
      <w:r>
        <w:rPr>
          <w:rFonts w:hAnsi="Tisa Offc Serif Pro"/>
          <w:sz w:val="22"/>
          <w:szCs w:val="22"/>
          <w:lang w:val="en-US"/>
        </w:rPr>
        <w:t>.</w:t>
      </w:r>
      <w:r>
        <w:rPr>
          <w:rFonts w:ascii="Tisa Offc Serif Pro" w:hAnsi="Tisa Offc Serif Pro"/>
          <w:sz w:val="22"/>
          <w:szCs w:val="22"/>
        </w:rPr>
        <w:t xml:space="preserve"> pendant la période appelée « les talons du Machia’h », après la fin du travail de raffinement spirituel, il y aura une unification complète des lois de la Torah, sans aucune contradiction ni ambiguïté</w:t>
      </w:r>
      <w:r>
        <w:rPr>
          <w:rStyle w:val="style38"/>
          <w:sz w:val="22"/>
          <w:szCs w:val="22"/>
        </w:rPr>
        <w:footnoteReference w:id="149"/>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b/>
          <w:bCs/>
          <w:sz w:val="22"/>
          <w:szCs w:val="22"/>
        </w:rPr>
        <w:t>Absence d’oubli dans l’étude de la Torah</w:t>
      </w:r>
      <w:r>
        <w:rPr>
          <w:rFonts w:hAnsi="Tisa Offc Serif Pro"/>
          <w:b/>
          <w:bCs/>
          <w:sz w:val="22"/>
          <w:szCs w:val="22"/>
          <w:lang w:val="en-US"/>
        </w:rPr>
        <w:t xml:space="preserve"> : </w:t>
      </w:r>
      <w:r>
        <w:rPr>
          <w:rFonts w:ascii="Tisa Offc Serif Pro" w:hAnsi="Tisa Offc Serif Pro"/>
          <w:sz w:val="22"/>
          <w:szCs w:val="22"/>
        </w:rPr>
        <w:t>À l’époque</w:t>
      </w:r>
      <w:r>
        <w:rPr>
          <w:rFonts w:ascii="Tisa Offc Serif Pro" w:hAnsi="Tisa Offc Serif Pro"/>
          <w:sz w:val="22"/>
          <w:szCs w:val="22"/>
          <w:lang w:val="en-US"/>
        </w:rPr>
        <w:t xml:space="preserve"> du Machia’h</w:t>
      </w:r>
      <w:r>
        <w:rPr>
          <w:rFonts w:ascii="Tisa Offc Serif Pro" w:hAnsi="Tisa Offc Serif Pro"/>
          <w:sz w:val="22"/>
          <w:szCs w:val="22"/>
        </w:rPr>
        <w:t>, il n’y aura plus d’oubli dans l’étude de la Torah. Comme l’explique le Midra</w:t>
      </w:r>
      <w:r>
        <w:rPr>
          <w:rFonts w:ascii="Tisa Offc Serif Pro" w:hAnsi="Tisa Offc Serif Pro"/>
          <w:sz w:val="22"/>
          <w:szCs w:val="22"/>
          <w:lang w:val="en-US"/>
        </w:rPr>
        <w:t>ch</w:t>
      </w:r>
      <w:r>
        <w:rPr>
          <w:rStyle w:val="style38"/>
          <w:sz w:val="22"/>
          <w:szCs w:val="22"/>
        </w:rPr>
        <w:footnoteReference w:id="150"/>
      </w:r>
      <w:r>
        <w:rPr>
          <w:rFonts w:ascii="Tisa Offc Serif Pro" w:hAnsi="Tisa Offc Serif Pro"/>
          <w:sz w:val="22"/>
          <w:szCs w:val="22"/>
        </w:rPr>
        <w:t xml:space="preserve"> : « Toute la Torah que tu apprends dans ce monde est insignifiante comparée à celle du monde à venir. Dans ce monde, l’homme apprend et oublie, mais à l’avenir, </w:t>
      </w:r>
      <w:r>
        <w:rPr>
          <w:rFonts w:hAnsi="Tisa Offc Serif Pro"/>
          <w:sz w:val="22"/>
          <w:szCs w:val="22"/>
          <w:lang w:val="en-US"/>
        </w:rPr>
        <w:t>"</w:t>
      </w:r>
      <w:r>
        <w:rPr>
          <w:rFonts w:ascii="Tisa Offc Serif Pro" w:hAnsi="Tisa Offc Serif Pro"/>
          <w:sz w:val="22"/>
          <w:szCs w:val="22"/>
        </w:rPr>
        <w:t>je mettrai Ma Torah dans leur cœur</w:t>
      </w:r>
      <w:r>
        <w:rPr>
          <w:rStyle w:val="style38"/>
          <w:sz w:val="22"/>
          <w:szCs w:val="22"/>
        </w:rPr>
        <w:footnoteReference w:id="151"/>
      </w:r>
      <w:r>
        <w:rPr>
          <w:rFonts w:hAnsi="Tisa Offc Serif Pro"/>
          <w:sz w:val="22"/>
          <w:szCs w:val="22"/>
          <w:lang w:val="en-US"/>
        </w:rPr>
        <w:t>"</w:t>
      </w:r>
      <w:r>
        <w:rPr>
          <w:rFonts w:ascii="Tisa Offc Serif Pro" w:hAnsi="Tisa Offc Serif Pro"/>
          <w:sz w:val="22"/>
          <w:szCs w:val="22"/>
        </w:rPr>
        <w:t>»</w:t>
      </w:r>
      <w:r>
        <w:rPr>
          <w:rFonts w:hAnsi="Tisa Offc Serif Pro"/>
          <w:sz w:val="22"/>
          <w:szCs w:val="22"/>
          <w:lang w:val="en-US"/>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De même, l’Admour Hazak</w:t>
      </w:r>
      <w:r>
        <w:rPr>
          <w:rFonts w:hAnsi="Tisa Offc Serif Pro"/>
          <w:sz w:val="22"/>
          <w:szCs w:val="22"/>
          <w:lang w:val="en-US"/>
        </w:rPr>
        <w:t>e</w:t>
      </w:r>
      <w:r>
        <w:rPr>
          <w:rFonts w:ascii="Tisa Offc Serif Pro" w:hAnsi="Tisa Offc Serif Pro"/>
          <w:sz w:val="22"/>
          <w:szCs w:val="22"/>
        </w:rPr>
        <w:t>n écrit dans le Tanya</w:t>
      </w:r>
      <w:r>
        <w:rPr>
          <w:rStyle w:val="style38"/>
          <w:sz w:val="22"/>
          <w:szCs w:val="22"/>
        </w:rPr>
        <w:footnoteReference w:id="152"/>
      </w:r>
      <w:r>
        <w:rPr>
          <w:rFonts w:ascii="Tisa Offc Serif Pro" w:hAnsi="Tisa Offc Serif Pro"/>
          <w:sz w:val="22"/>
          <w:szCs w:val="22"/>
        </w:rPr>
        <w:t> : « Les enseignements révélés de la Torah seront connus de tous l</w:t>
      </w:r>
      <w:r>
        <w:rPr>
          <w:rFonts w:ascii="Tisa Offc Serif Pro" w:hAnsi="Tisa Offc Serif Pro"/>
          <w:sz w:val="22"/>
          <w:szCs w:val="22"/>
          <w:lang w:val="en-US"/>
        </w:rPr>
        <w:t xml:space="preserve">e peuple juif </w:t>
      </w:r>
      <w:r>
        <w:rPr>
          <w:rFonts w:ascii="Tisa Offc Serif Pro" w:hAnsi="Tisa Offc Serif Pro"/>
          <w:sz w:val="22"/>
          <w:szCs w:val="22"/>
        </w:rPr>
        <w:t>sans oubli, dès le début. »</w:t>
      </w:r>
    </w:p>
    <w:p>
      <w:pPr>
        <w:pStyle w:val="style0"/>
        <w:spacing w:lineRule="auto" w:line="240"/>
        <w:jc w:val="both"/>
        <w:rPr>
          <w:rFonts w:ascii="Tisa Offc Serif Pro" w:hAnsi="Tisa Offc Serif Pro"/>
          <w:sz w:val="22"/>
          <w:szCs w:val="22"/>
        </w:rPr>
      </w:pPr>
      <w:r>
        <w:rPr>
          <w:rFonts w:ascii="Tisa Offc Serif Pro" w:hAnsi="Tisa Offc Serif Pro"/>
          <w:b/>
          <w:bCs/>
          <w:sz w:val="22"/>
          <w:szCs w:val="22"/>
        </w:rPr>
        <w:t>Le manque de soumission en exil</w:t>
      </w:r>
      <w:r>
        <w:rPr>
          <w:rFonts w:hAnsi="Tisa Offc Serif Pro"/>
          <w:b/>
          <w:bCs/>
          <w:sz w:val="22"/>
          <w:szCs w:val="22"/>
          <w:lang w:val="en-US"/>
        </w:rPr>
        <w:t xml:space="preserve"> : </w:t>
      </w:r>
      <w:r>
        <w:rPr>
          <w:rFonts w:ascii="Tisa Offc Serif Pro" w:hAnsi="Tisa Offc Serif Pro"/>
          <w:sz w:val="22"/>
          <w:szCs w:val="22"/>
        </w:rPr>
        <w:t xml:space="preserve">L’exil parmi les nations affecte également la soumission spirituelle envers D.ieu. L’essence de l’observance des </w:t>
      </w:r>
      <w:r>
        <w:rPr>
          <w:rFonts w:ascii="Tisa Offc Serif Pro" w:hAnsi="Tisa Offc Serif Pro"/>
          <w:sz w:val="22"/>
          <w:szCs w:val="22"/>
          <w:lang w:val="en-US"/>
        </w:rPr>
        <w:t>Mitsvot</w:t>
      </w:r>
      <w:r>
        <w:rPr>
          <w:rFonts w:ascii="Tisa Offc Serif Pro" w:hAnsi="Tisa Offc Serif Pro"/>
          <w:sz w:val="22"/>
          <w:szCs w:val="22"/>
        </w:rPr>
        <w:t xml:space="preserve"> repose sur le fait que D.ieu est Un, ce qui exclut toute forme de servitude envers d’autres entités. En conséquence, l’exil entraîne un manque dans la perfection de l’étude de la Torah et de l’accomplissement des </w:t>
      </w:r>
      <w:r>
        <w:rPr>
          <w:rFonts w:ascii="Tisa Offc Serif Pro" w:hAnsi="Tisa Offc Serif Pro"/>
          <w:sz w:val="22"/>
          <w:szCs w:val="22"/>
          <w:lang w:val="en-US"/>
        </w:rPr>
        <w:t>Mitsvot</w:t>
      </w:r>
      <w:r>
        <w:rPr>
          <w:rStyle w:val="style38"/>
          <w:sz w:val="22"/>
          <w:szCs w:val="22"/>
        </w:rPr>
        <w:footnoteReference w:id="153"/>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À l’époque </w:t>
      </w:r>
      <w:r>
        <w:rPr>
          <w:rFonts w:ascii="Tisa Offc Serif Pro" w:hAnsi="Tisa Offc Serif Pro"/>
          <w:sz w:val="22"/>
          <w:szCs w:val="22"/>
          <w:lang w:val="en-US"/>
        </w:rPr>
        <w:t>du Machia’h</w:t>
      </w:r>
      <w:r>
        <w:rPr>
          <w:rFonts w:ascii="Tisa Offc Serif Pro" w:hAnsi="Tisa Offc Serif Pro"/>
          <w:sz w:val="22"/>
          <w:szCs w:val="22"/>
        </w:rPr>
        <w:t>, ces limitations disparaîtront, permettant une étude et une observance parfaites, dans une connexion profonde avec la sagesse divine et la volonté de D.ieu.</w:t>
      </w: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sectPr>
          <w:headerReference w:type="even" r:id="rId2"/>
          <w:headerReference w:type="default" r:id="rId3"/>
          <w:footerReference w:type="even" r:id="rId4"/>
          <w:footerReference w:type="default" r:id="rId5"/>
          <w:headerReference w:type="first" r:id="rId6"/>
          <w:pgSz w:w="11906" w:h="16838" w:orient="portrait"/>
          <w:pgMar w:top="1440" w:right="1080" w:bottom="1440" w:left="1080" w:header="708" w:footer="708" w:gutter="0"/>
          <w:pgNumType w:fmt="numberInDash"/>
          <w:cols w:space="708"/>
          <w:docGrid w:linePitch="360"/>
        </w:sectPr>
      </w:pPr>
    </w:p>
    <w:p>
      <w:pPr>
        <w:pStyle w:val="style0"/>
        <w:spacing w:lineRule="auto" w:line="240"/>
        <w:jc w:val="both"/>
        <w:rPr>
          <w:rFonts w:ascii="Modern Love Grunge" w:hAnsi="Modern Love Grunge"/>
          <w:sz w:val="22"/>
          <w:szCs w:val="22"/>
        </w:rPr>
      </w:pPr>
      <w:r>
        <w:rPr>
          <w:rFonts w:hAnsi="Tisa Offc Serif Pro"/>
          <w:sz w:val="22"/>
          <w:szCs w:val="22"/>
          <w:lang w:val="en-US"/>
        </w:rPr>
        <w:t>1</w:t>
      </w:r>
    </w:p>
    <w:p>
      <w:pPr>
        <w:pStyle w:val="style0"/>
        <w:spacing w:lineRule="auto" w:line="240"/>
        <w:jc w:val="both"/>
        <w:rPr>
          <w:rFonts w:ascii="Modern Love Grunge" w:hAnsi="Modern Love Grunge"/>
          <w:sz w:val="22"/>
          <w:szCs w:val="22"/>
        </w:rPr>
      </w:pPr>
      <w:r>
        <w:rPr>
          <w:rFonts w:hAnsi="Tisa Offc Serif Pro"/>
          <w:sz w:val="22"/>
          <w:szCs w:val="22"/>
          <w:lang w:val="en-US"/>
        </w:rPr>
        <w:t>Le choix divin et le sens de la descente</w:t>
      </w:r>
    </w:p>
    <w:p>
      <w:pPr>
        <w:pStyle w:val="style0"/>
        <w:spacing w:lineRule="auto" w:line="240"/>
        <w:jc w:val="both"/>
        <w:rPr>
          <w:rFonts w:ascii="Modern Love" w:hAnsi="Modern Love"/>
          <w:sz w:val="22"/>
          <w:szCs w:val="22"/>
        </w:rPr>
      </w:pPr>
      <w:r>
        <w:rPr>
          <w:rFonts w:ascii="Modern Love" w:hAnsi="Modern Love"/>
          <w:sz w:val="22"/>
          <w:szCs w:val="22"/>
        </w:rPr>
        <w:t>L’exil dans la Torah</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L’histoire de l’exil commence lors de</w:t>
      </w:r>
      <w:r>
        <w:rPr>
          <w:rFonts w:ascii="Tisa Offc Serif Pro" w:hAnsi="Tisa Offc Serif Pro"/>
          <w:sz w:val="22"/>
          <w:szCs w:val="22"/>
          <w:lang w:val="en-US"/>
        </w:rPr>
        <w:t xml:space="preserve"> "Brit Bein Habetarim"</w:t>
      </w:r>
      <w:r>
        <w:rPr>
          <w:rFonts w:ascii="Tisa Offc Serif Pro" w:hAnsi="Tisa Offc Serif Pro"/>
          <w:sz w:val="22"/>
          <w:szCs w:val="22"/>
        </w:rPr>
        <w:t xml:space="preserve"> </w:t>
      </w:r>
      <w:r>
        <w:rPr>
          <w:rFonts w:ascii="Tisa Offc Serif Pro" w:hAnsi="Tisa Offc Serif Pro"/>
          <w:sz w:val="22"/>
          <w:szCs w:val="22"/>
          <w:lang w:val="en-US"/>
        </w:rPr>
        <w:t>(</w:t>
      </w:r>
      <w:r>
        <w:rPr>
          <w:rFonts w:ascii="Tisa Offc Serif Pro" w:hAnsi="Tisa Offc Serif Pro"/>
          <w:sz w:val="22"/>
          <w:szCs w:val="22"/>
        </w:rPr>
        <w:t>l’alliance entre les morceaux</w:t>
      </w:r>
      <w:r>
        <w:rPr>
          <w:rFonts w:ascii="Tisa Offc Serif Pro" w:hAnsi="Tisa Offc Serif Pro"/>
          <w:sz w:val="22"/>
          <w:szCs w:val="22"/>
          <w:lang w:val="en-US"/>
        </w:rPr>
        <w:t>)</w:t>
      </w:r>
      <w:r>
        <w:rPr>
          <w:rFonts w:ascii="Tisa Offc Serif Pro" w:hAnsi="Tisa Offc Serif Pro"/>
          <w:sz w:val="22"/>
          <w:szCs w:val="22"/>
        </w:rPr>
        <w:t xml:space="preserve">, lorsque </w:t>
      </w:r>
      <w:r>
        <w:rPr>
          <w:rFonts w:ascii="Tisa Offc Serif Pro" w:hAnsi="Tisa Offc Serif Pro"/>
          <w:sz w:val="22"/>
          <w:szCs w:val="22"/>
          <w:lang w:val="en-US"/>
        </w:rPr>
        <w:t xml:space="preserve">D.ieu </w:t>
      </w:r>
      <w:r>
        <w:rPr>
          <w:rFonts w:ascii="Tisa Offc Serif Pro" w:hAnsi="Tisa Offc Serif Pro"/>
          <w:sz w:val="22"/>
          <w:szCs w:val="22"/>
        </w:rPr>
        <w:t>conclut une alliance éternelle avec notre patriarche A</w:t>
      </w:r>
      <w:r>
        <w:rPr>
          <w:rFonts w:ascii="Tisa Offc Serif Pro" w:hAnsi="Tisa Offc Serif Pro"/>
          <w:sz w:val="22"/>
          <w:szCs w:val="22"/>
          <w:lang w:val="en-US"/>
        </w:rPr>
        <w:t>vr</w:t>
      </w:r>
      <w:r>
        <w:rPr>
          <w:rFonts w:ascii="Tisa Offc Serif Pro" w:hAnsi="Tisa Offc Serif Pro"/>
          <w:sz w:val="22"/>
          <w:szCs w:val="22"/>
        </w:rPr>
        <w:t>aham. Qu’est-ce qu’une alliance</w:t>
      </w:r>
      <w:r>
        <w:rPr>
          <w:rFonts w:ascii="Times New Roman" w:cs="Times New Roman" w:hAnsi="Times New Roman"/>
          <w:sz w:val="22"/>
          <w:szCs w:val="22"/>
        </w:rPr>
        <w:t> </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À cette époque, les personnes souhaitant conclure un accord particulièrement important sacrifiaient un animal (en le coupant en deux) et passaient entre ses deux moitiés. Par exemple, deux </w:t>
      </w:r>
      <w:r>
        <w:rPr>
          <w:rFonts w:ascii="Tisa Offc Serif Pro" w:hAnsi="Tisa Offc Serif Pro"/>
          <w:sz w:val="22"/>
          <w:szCs w:val="22"/>
          <w:lang w:val="en-US"/>
        </w:rPr>
        <w:t xml:space="preserve">amis </w:t>
      </w:r>
      <w:r>
        <w:rPr>
          <w:rFonts w:ascii="Tisa Offc Serif Pro" w:hAnsi="Tisa Offc Serif Pro"/>
          <w:sz w:val="22"/>
          <w:szCs w:val="22"/>
        </w:rPr>
        <w:t xml:space="preserve">voulant garantir que rien ne nuira à leur </w:t>
      </w:r>
      <w:r>
        <w:rPr>
          <w:rFonts w:ascii="Tisa Offc Serif Pro" w:hAnsi="Tisa Offc Serif Pro"/>
          <w:sz w:val="22"/>
          <w:szCs w:val="22"/>
          <w:lang w:val="en-US"/>
        </w:rPr>
        <w:t xml:space="preserve">amitié </w:t>
      </w:r>
      <w:r>
        <w:rPr>
          <w:rFonts w:ascii="Tisa Offc Serif Pro" w:hAnsi="Tisa Offc Serif Pro"/>
          <w:sz w:val="22"/>
          <w:szCs w:val="22"/>
        </w:rPr>
        <w:t>renforçaient leur engagement en concluant une alliance</w:t>
      </w:r>
      <w:r>
        <w:rPr>
          <w:rStyle w:val="style38"/>
          <w:rFonts w:ascii="Tisa Offc Serif Pro" w:hAnsi="Tisa Offc Serif Pro"/>
          <w:sz w:val="22"/>
          <w:szCs w:val="22"/>
        </w:rPr>
        <w:footnoteReference w:id="154"/>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Cependant, lorsqu’il s’agit d’une alliance entre des êtres humains, des changements peuvent survenir et l’alliance peut être rompue. Mais lorsqu</w:t>
      </w:r>
      <w:r>
        <w:rPr>
          <w:rFonts w:hAnsi="Tisa Offc Serif Pro"/>
          <w:sz w:val="22"/>
          <w:szCs w:val="22"/>
          <w:lang w:val="en-US"/>
        </w:rPr>
        <w:t>e D.</w:t>
      </w:r>
      <w:r>
        <w:rPr>
          <w:rFonts w:ascii="Tisa Offc Serif Pro" w:hAnsi="Tisa Offc Serif Pro"/>
          <w:sz w:val="22"/>
          <w:szCs w:val="22"/>
        </w:rPr>
        <w:t>conclut une alliance avec un Juif, il s’agit d’une alliance éternelle, immuable, qui ne peut subir aucun changement</w:t>
      </w:r>
      <w:r>
        <w:rPr>
          <w:rStyle w:val="style38"/>
          <w:rFonts w:ascii="Tisa Offc Serif Pro" w:hAnsi="Tisa Offc Serif Pro"/>
          <w:sz w:val="22"/>
          <w:szCs w:val="22"/>
        </w:rPr>
        <w:footnoteReference w:id="155"/>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Lors de la conclusion de l’alliance, D.ieu annonça également à A</w:t>
      </w:r>
      <w:r>
        <w:rPr>
          <w:rFonts w:ascii="Tisa Offc Serif Pro" w:hAnsi="Tisa Offc Serif Pro"/>
          <w:sz w:val="22"/>
          <w:szCs w:val="22"/>
          <w:lang w:val="en-US"/>
        </w:rPr>
        <w:t>v</w:t>
      </w:r>
      <w:r>
        <w:rPr>
          <w:rFonts w:ascii="Tisa Offc Serif Pro" w:hAnsi="Tisa Offc Serif Pro"/>
          <w:sz w:val="22"/>
          <w:szCs w:val="22"/>
        </w:rPr>
        <w:t xml:space="preserve">raham ; </w:t>
      </w:r>
      <w:r>
        <w:rPr>
          <w:rStyle w:val="style38"/>
          <w:rFonts w:ascii="Tisa Offc Serif Pro" w:hAnsi="Tisa Offc Serif Pro"/>
          <w:sz w:val="22"/>
          <w:szCs w:val="22"/>
        </w:rPr>
        <w:footnoteReference w:id="156"/>
      </w:r>
      <w:r>
        <w:rPr>
          <w:rFonts w:ascii="Tisa Offc Serif Pro" w:hAnsi="Tisa Offc Serif Pro"/>
          <w:sz w:val="22"/>
          <w:szCs w:val="22"/>
        </w:rPr>
        <w:t>«</w:t>
      </w:r>
      <w:r>
        <w:rPr>
          <w:rFonts w:ascii="Times New Roman" w:cs="Times New Roman" w:hAnsi="Times New Roman"/>
          <w:sz w:val="22"/>
          <w:szCs w:val="22"/>
        </w:rPr>
        <w:t> </w:t>
      </w:r>
      <w:r>
        <w:rPr>
          <w:rFonts w:ascii="Tisa Offc Serif Pro" w:hAnsi="Tisa Offc Serif Pro"/>
          <w:sz w:val="22"/>
          <w:szCs w:val="22"/>
        </w:rPr>
        <w:t>Tu dois savoir que ta descendance sera étrangère dans une terre qui ne leur appartient pas ; on les asservira et on les opprimera.</w:t>
      </w:r>
      <w:r>
        <w:rPr>
          <w:rFonts w:ascii="Times New Roman" w:cs="Times New Roman" w:hAnsi="Times New Roman"/>
          <w:sz w:val="22"/>
          <w:szCs w:val="22"/>
        </w:rPr>
        <w:t> </w:t>
      </w:r>
      <w:r>
        <w:rPr>
          <w:rFonts w:ascii="Tisa Offc Serif Pro" w:hAnsi="Tisa Offc Serif Pro"/>
          <w:sz w:val="22"/>
          <w:szCs w:val="22"/>
        </w:rPr>
        <w:t>» c’est-à-dire, qu’un exil attendait sa descendance. Les Sages expliquent que toutes les exils d</w:t>
      </w:r>
      <w:r>
        <w:rPr>
          <w:rFonts w:ascii="Tisa Offc Serif Pro" w:hAnsi="Tisa Offc Serif Pro"/>
          <w:sz w:val="22"/>
          <w:szCs w:val="22"/>
          <w:lang w:val="en-US"/>
        </w:rPr>
        <w:t>u peuple juif</w:t>
      </w:r>
      <w:r>
        <w:rPr>
          <w:rFonts w:ascii="Tisa Offc Serif Pro" w:hAnsi="Tisa Offc Serif Pro"/>
          <w:sz w:val="22"/>
          <w:szCs w:val="22"/>
        </w:rPr>
        <w:t xml:space="preserve"> à travers les générations, jusqu’à la délivrance finale par le Machia’h furent annoncés dans </w:t>
      </w:r>
      <w:r>
        <w:rPr>
          <w:rFonts w:ascii="Tisa Offc Serif Pro" w:hAnsi="Tisa Offc Serif Pro"/>
          <w:sz w:val="22"/>
          <w:szCs w:val="22"/>
          <w:lang w:val="en-US"/>
        </w:rPr>
        <w:t>le Brit Bein Habetarim.</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Les exils vécus par </w:t>
      </w:r>
      <w:r>
        <w:rPr>
          <w:rFonts w:ascii="Tisa Offc Serif Pro" w:hAnsi="Tisa Offc Serif Pro"/>
          <w:sz w:val="22"/>
          <w:szCs w:val="22"/>
          <w:lang w:val="en-US"/>
        </w:rPr>
        <w:t xml:space="preserve">le peuple juif </w:t>
      </w:r>
      <w:r>
        <w:rPr>
          <w:rFonts w:ascii="Tisa Offc Serif Pro" w:hAnsi="Tisa Offc Serif Pro"/>
          <w:sz w:val="22"/>
          <w:szCs w:val="22"/>
        </w:rPr>
        <w:t xml:space="preserve">(après l’exil d’Égypte) se divisent en quatre : Babylone, Médie (Perse), Grèce et Édom (Rome et les exils qui suivirent). Nous sommes actuellement dans cet exil. Les Sages expliquent que ces quatre exils sont évoqués dans le récit de </w:t>
      </w:r>
      <w:r>
        <w:rPr>
          <w:rFonts w:ascii="Tisa Offc Serif Pro" w:hAnsi="Tisa Offc Serif Pro"/>
          <w:sz w:val="22"/>
          <w:szCs w:val="22"/>
          <w:lang w:val="en-US"/>
        </w:rPr>
        <w:t xml:space="preserve">Brit Bein Habetarim, </w:t>
      </w:r>
      <w:r>
        <w:rPr>
          <w:rFonts w:ascii="Tisa Offc Serif Pro" w:hAnsi="Tisa Offc Serif Pro"/>
          <w:sz w:val="22"/>
          <w:szCs w:val="22"/>
        </w:rPr>
        <w:t>dans le verset</w:t>
      </w:r>
      <w:r>
        <w:rPr>
          <w:rStyle w:val="style38"/>
          <w:rFonts w:ascii="Tisa Offc Serif Pro" w:hAnsi="Tisa Offc Serif Pro"/>
          <w:sz w:val="22"/>
          <w:szCs w:val="22"/>
        </w:rPr>
        <w:footnoteReference w:id="157"/>
      </w:r>
      <w:r>
        <w:rPr>
          <w:rFonts w:ascii="Tisa Offc Serif Pro" w:hAnsi="Tisa Offc Serif Pro"/>
          <w:sz w:val="22"/>
          <w:szCs w:val="22"/>
        </w:rPr>
        <w:t xml:space="preserve">: </w:t>
      </w:r>
      <w:r>
        <w:rPr>
          <w:rFonts w:ascii="Tisa Offc Serif Pro" w:hAnsi="Tisa Offc Serif Pro"/>
          <w:sz w:val="22"/>
          <w:szCs w:val="22"/>
          <w:lang w:val="en-US"/>
        </w:rPr>
        <w:t xml:space="preserve">« </w:t>
      </w:r>
      <w:r>
        <w:rPr>
          <w:rFonts w:ascii="Tisa Offc Serif Pro" w:cs="Times New Roman" w:hAnsi="Tisa Offc Serif Pro" w:hint="cs"/>
          <w:sz w:val="22"/>
          <w:szCs w:val="22"/>
          <w:rtl/>
          <w:lang w:val="en-US" w:bidi="he-IL"/>
        </w:rPr>
        <w:t>א</w:t>
      </w:r>
      <w:r>
        <w:rPr>
          <w:rFonts w:ascii="Tisa Offc Serif Pro" w:cs="Times New Roman" w:hAnsi="Tisa Offc Serif Pro"/>
          <w:sz w:val="22"/>
          <w:szCs w:val="22"/>
          <w:rtl/>
          <w:lang w:bidi="he-IL"/>
        </w:rPr>
        <w:t>ימה גדולה חשיכה נופלת עליו</w:t>
      </w:r>
      <w:r>
        <w:rPr>
          <w:rFonts w:ascii="Times New Roman" w:cs="Times New Roman" w:hAnsi="Times New Roman"/>
          <w:sz w:val="22"/>
          <w:szCs w:val="22"/>
          <w:lang w:val="en-US"/>
        </w:rPr>
        <w:t> </w:t>
      </w:r>
      <w:r>
        <w:rPr>
          <w:rFonts w:ascii="Tisa Offc Serif Pro" w:hAnsi="Tisa Offc Serif Pro"/>
          <w:sz w:val="22"/>
          <w:szCs w:val="22"/>
          <w:lang w:val="en-US"/>
        </w:rPr>
        <w:t>Une grande frayeur obscure qui tombe sur lui</w:t>
      </w:r>
      <w:r>
        <w:rPr>
          <w:rFonts w:ascii="Times New Roman" w:cs="Times New Roman" w:hAnsi="Times New Roman"/>
          <w:sz w:val="22"/>
          <w:szCs w:val="22"/>
          <w:lang w:val="en-US"/>
        </w:rPr>
        <w:t> </w:t>
      </w:r>
      <w:r>
        <w:rPr>
          <w:rFonts w:ascii="Tisa Offc Serif Pro" w:hAnsi="Tisa Offc Serif Pro"/>
          <w:sz w:val="22"/>
          <w:szCs w:val="22"/>
          <w:lang w:val="en-US"/>
        </w:rPr>
        <w:t>».</w:t>
      </w:r>
    </w:p>
    <w:p>
      <w:pPr>
        <w:pStyle w:val="style0"/>
        <w:spacing w:lineRule="auto" w:line="240"/>
        <w:jc w:val="both"/>
        <w:rPr>
          <w:rFonts w:ascii="Tisa Offc Serif Pro" w:hAnsi="Tisa Offc Serif Pro"/>
          <w:sz w:val="22"/>
          <w:szCs w:val="22"/>
        </w:rPr>
      </w:pPr>
      <w:r>
        <w:rPr>
          <w:rStyle w:val="style38"/>
          <w:rFonts w:ascii="Tisa Offc Serif Pro" w:hAnsi="Tisa Offc Serif Pro"/>
          <w:sz w:val="22"/>
          <w:szCs w:val="22"/>
        </w:rPr>
        <w:footnoteReference w:id="158"/>
      </w:r>
      <w:r>
        <w:rPr>
          <w:rFonts w:ascii="Tisa Offc Serif Pro" w:hAnsi="Tisa Offc Serif Pro"/>
          <w:sz w:val="22"/>
          <w:szCs w:val="22"/>
        </w:rPr>
        <w:t xml:space="preserve">« </w:t>
      </w:r>
      <w:r>
        <w:rPr>
          <w:rFonts w:ascii="Tisa Offc Serif Pro" w:cs="Times New Roman" w:hAnsi="Tisa Offc Serif Pro" w:hint="cs"/>
          <w:sz w:val="22"/>
          <w:szCs w:val="22"/>
          <w:rtl/>
          <w:lang w:bidi="he-IL"/>
        </w:rPr>
        <w:t>א</w:t>
      </w:r>
      <w:r>
        <w:rPr>
          <w:rFonts w:ascii="Tisa Offc Serif Pro" w:cs="Times New Roman" w:hAnsi="Tisa Offc Serif Pro"/>
          <w:sz w:val="22"/>
          <w:szCs w:val="22"/>
          <w:rtl/>
          <w:lang w:bidi="he-IL"/>
        </w:rPr>
        <w:t>ימה</w:t>
      </w:r>
      <w:r>
        <w:rPr>
          <w:rFonts w:ascii="Times New Roman" w:cs="Times New Roman" w:hAnsi="Times New Roman"/>
          <w:sz w:val="22"/>
          <w:szCs w:val="22"/>
        </w:rPr>
        <w:t> </w:t>
      </w:r>
      <w:r>
        <w:rPr>
          <w:rFonts w:ascii="Tisa Offc Serif Pro" w:hAnsi="Tisa Offc Serif Pro"/>
          <w:sz w:val="22"/>
          <w:szCs w:val="22"/>
        </w:rPr>
        <w:t>Frayeur</w:t>
      </w:r>
      <w:r>
        <w:rPr>
          <w:rFonts w:ascii="Times New Roman" w:cs="Times New Roman" w:hAnsi="Times New Roman"/>
          <w:sz w:val="22"/>
          <w:szCs w:val="22"/>
        </w:rPr>
        <w:t> </w:t>
      </w:r>
      <w:r>
        <w:rPr>
          <w:rFonts w:ascii="Tisa Offc Serif Pro" w:hAnsi="Tisa Offc Serif Pro"/>
          <w:sz w:val="22"/>
          <w:szCs w:val="22"/>
        </w:rPr>
        <w:t xml:space="preserve">» - </w:t>
      </w:r>
      <w:r>
        <w:rPr>
          <w:rFonts w:ascii="Tisa Offc Serif Pro" w:hAnsi="Tisa Offc Serif Pro"/>
          <w:sz w:val="22"/>
          <w:szCs w:val="22"/>
          <w:lang w:val="en-US"/>
        </w:rPr>
        <w:t xml:space="preserve">représente l'exil de </w:t>
      </w:r>
      <w:r>
        <w:rPr>
          <w:rFonts w:ascii="Tisa Offc Serif Pro" w:hAnsi="Tisa Offc Serif Pro"/>
          <w:sz w:val="22"/>
          <w:szCs w:val="22"/>
        </w:rPr>
        <w:t xml:space="preserve">Babylone, « </w:t>
      </w:r>
      <w:r>
        <w:rPr>
          <w:rFonts w:ascii="Tisa Offc Serif Pro" w:cs="Times New Roman" w:hAnsi="Tisa Offc Serif Pro" w:hint="cs"/>
          <w:sz w:val="22"/>
          <w:szCs w:val="22"/>
          <w:rtl/>
          <w:lang w:bidi="he-IL"/>
        </w:rPr>
        <w:t>ח</w:t>
      </w:r>
      <w:r>
        <w:rPr>
          <w:rFonts w:ascii="Tisa Offc Serif Pro" w:cs="Times New Roman" w:hAnsi="Tisa Offc Serif Pro"/>
          <w:sz w:val="22"/>
          <w:szCs w:val="22"/>
          <w:rtl/>
          <w:lang w:bidi="he-IL"/>
        </w:rPr>
        <w:t>שיכה</w:t>
      </w:r>
      <w:r>
        <w:rPr>
          <w:rFonts w:ascii="Times New Roman" w:cs="Times New Roman" w:hAnsi="Times New Roman"/>
          <w:sz w:val="22"/>
          <w:szCs w:val="22"/>
        </w:rPr>
        <w:t> </w:t>
      </w:r>
      <w:r>
        <w:rPr>
          <w:rFonts w:ascii="Tisa Offc Serif Pro" w:hAnsi="Tisa Offc Serif Pro"/>
          <w:sz w:val="22"/>
          <w:szCs w:val="22"/>
        </w:rPr>
        <w:t>obscur</w:t>
      </w:r>
      <w:r>
        <w:rPr>
          <w:rFonts w:ascii="Tisa Offc Serif Pro" w:hAnsi="Tisa Offc Serif Pro"/>
          <w:sz w:val="22"/>
          <w:szCs w:val="22"/>
          <w:lang w:val="en-US"/>
        </w:rPr>
        <w:t xml:space="preserve">e </w:t>
      </w:r>
      <w:r>
        <w:rPr>
          <w:rFonts w:ascii="Tisa Offc Serif Pro" w:hAnsi="Tisa Offc Serif Pro"/>
          <w:sz w:val="22"/>
          <w:szCs w:val="22"/>
        </w:rPr>
        <w:t xml:space="preserve">» - </w:t>
      </w:r>
      <w:r>
        <w:rPr>
          <w:rFonts w:ascii="Tisa Offc Serif Pro" w:hAnsi="Tisa Offc Serif Pro"/>
          <w:sz w:val="22"/>
          <w:szCs w:val="22"/>
          <w:lang w:val="en-US"/>
        </w:rPr>
        <w:t>représente l'exil de</w:t>
      </w:r>
      <w:r>
        <w:rPr>
          <w:rFonts w:ascii="Tisa Offc Serif Pro" w:hAnsi="Tisa Offc Serif Pro"/>
          <w:sz w:val="22"/>
          <w:szCs w:val="22"/>
        </w:rPr>
        <w:t xml:space="preserve"> Médie, «</w:t>
      </w:r>
      <w:r>
        <w:rPr>
          <w:rFonts w:ascii="Times New Roman" w:cs="Times New Roman" w:hAnsi="Times New Roman"/>
          <w:sz w:val="22"/>
          <w:szCs w:val="22"/>
        </w:rPr>
        <w:t> </w:t>
      </w:r>
      <w:r>
        <w:rPr>
          <w:rFonts w:ascii="Times New Roman" w:cs="Times New Roman" w:hAnsi="Times New Roman"/>
          <w:sz w:val="22"/>
          <w:szCs w:val="22"/>
          <w:rtl/>
          <w:lang w:bidi="he-IL"/>
        </w:rPr>
        <w:t>גדולה</w:t>
      </w:r>
      <w:r>
        <w:rPr>
          <w:rFonts w:ascii="Times New Roman" w:cs="Times New Roman" w:hAnsi="Times New Roman"/>
          <w:sz w:val="22"/>
          <w:szCs w:val="22"/>
        </w:rPr>
        <w:t xml:space="preserve"> </w:t>
      </w:r>
      <w:r>
        <w:rPr>
          <w:rFonts w:ascii="Tisa Offc Serif Pro" w:hAnsi="Tisa Offc Serif Pro"/>
          <w:sz w:val="22"/>
          <w:szCs w:val="22"/>
        </w:rPr>
        <w:t>grande</w:t>
      </w:r>
      <w:r>
        <w:rPr>
          <w:rFonts w:ascii="Times New Roman" w:cs="Times New Roman" w:hAnsi="Times New Roman"/>
          <w:sz w:val="22"/>
          <w:szCs w:val="22"/>
        </w:rPr>
        <w:t> </w:t>
      </w:r>
      <w:r>
        <w:rPr>
          <w:rFonts w:ascii="Tisa Offc Serif Pro" w:hAnsi="Tisa Offc Serif Pro"/>
          <w:sz w:val="22"/>
          <w:szCs w:val="22"/>
        </w:rPr>
        <w:t xml:space="preserve">» - </w:t>
      </w:r>
      <w:r>
        <w:rPr>
          <w:rFonts w:ascii="Tisa Offc Serif Pro" w:hAnsi="Tisa Offc Serif Pro"/>
          <w:sz w:val="22"/>
          <w:szCs w:val="22"/>
          <w:lang w:val="en-US"/>
        </w:rPr>
        <w:t xml:space="preserve">représente </w:t>
      </w:r>
      <w:r>
        <w:rPr>
          <w:rFonts w:ascii="Tisa Offc Serif Pro" w:hAnsi="Tisa Offc Serif Pro"/>
          <w:sz w:val="22"/>
          <w:szCs w:val="22"/>
        </w:rPr>
        <w:t>l</w:t>
      </w:r>
      <w:r>
        <w:rPr>
          <w:rFonts w:ascii="Tisa Offc Serif Pro" w:hAnsi="Tisa Offc Serif Pro"/>
          <w:sz w:val="22"/>
          <w:szCs w:val="22"/>
          <w:lang w:val="en-US"/>
        </w:rPr>
        <w:t xml:space="preserve">'exil de </w:t>
      </w:r>
      <w:r>
        <w:rPr>
          <w:rFonts w:ascii="Tisa Offc Serif Pro" w:hAnsi="Tisa Offc Serif Pro"/>
          <w:sz w:val="22"/>
          <w:szCs w:val="22"/>
        </w:rPr>
        <w:t>Grèce, «</w:t>
      </w:r>
      <w:r>
        <w:rPr>
          <w:rFonts w:ascii="Times New Roman" w:cs="Times New Roman" w:hAnsi="Times New Roman"/>
          <w:sz w:val="22"/>
          <w:szCs w:val="22"/>
        </w:rPr>
        <w:t> </w:t>
      </w:r>
      <w:r>
        <w:rPr>
          <w:rFonts w:ascii="Times New Roman" w:cs="Times New Roman" w:hAnsi="Times New Roman"/>
          <w:sz w:val="22"/>
          <w:szCs w:val="22"/>
          <w:rtl/>
          <w:lang w:bidi="he-IL"/>
        </w:rPr>
        <w:t>נופלת עליו</w:t>
      </w:r>
      <w:r>
        <w:rPr>
          <w:rFonts w:ascii="Times New Roman" w:cs="Times New Roman" w:hAnsi="Times New Roman"/>
          <w:sz w:val="22"/>
          <w:szCs w:val="22"/>
        </w:rPr>
        <w:t xml:space="preserve"> </w:t>
      </w:r>
      <w:r>
        <w:rPr>
          <w:rFonts w:ascii="Tisa Offc Serif Pro" w:hAnsi="Tisa Offc Serif Pro"/>
          <w:sz w:val="22"/>
          <w:szCs w:val="22"/>
        </w:rPr>
        <w:t>qui tombe sur lui</w:t>
      </w:r>
      <w:r>
        <w:rPr>
          <w:rFonts w:ascii="Times New Roman" w:cs="Times New Roman" w:hAnsi="Times New Roman"/>
          <w:sz w:val="22"/>
          <w:szCs w:val="22"/>
        </w:rPr>
        <w:t> </w:t>
      </w:r>
      <w:r>
        <w:rPr>
          <w:rFonts w:ascii="Tisa Offc Serif Pro" w:hAnsi="Tisa Offc Serif Pro"/>
          <w:sz w:val="22"/>
          <w:szCs w:val="22"/>
        </w:rPr>
        <w:t xml:space="preserve">» - </w:t>
      </w:r>
      <w:r>
        <w:rPr>
          <w:rFonts w:ascii="Tisa Offc Serif Pro" w:hAnsi="Tisa Offc Serif Pro"/>
          <w:sz w:val="22"/>
          <w:szCs w:val="22"/>
          <w:lang w:val="en-US"/>
        </w:rPr>
        <w:t>représente l'exil d'</w:t>
      </w:r>
      <w:r>
        <w:rPr>
          <w:rFonts w:ascii="Tisa Offc Serif Pro" w:hAnsi="Tisa Offc Serif Pro"/>
          <w:sz w:val="22"/>
          <w:szCs w:val="22"/>
        </w:rPr>
        <w:t>Édom.</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Dans le Midra</w:t>
      </w:r>
      <w:r>
        <w:rPr>
          <w:rFonts w:ascii="Tisa Offc Serif Pro" w:hAnsi="Tisa Offc Serif Pro"/>
          <w:sz w:val="22"/>
          <w:szCs w:val="22"/>
          <w:lang w:val="en-US"/>
        </w:rPr>
        <w:t>c</w:t>
      </w:r>
      <w:r>
        <w:rPr>
          <w:rFonts w:ascii="Tisa Offc Serif Pro" w:hAnsi="Tisa Offc Serif Pro"/>
          <w:sz w:val="22"/>
          <w:szCs w:val="22"/>
        </w:rPr>
        <w:t>h Pirkei de-Rabbi Eliezer</w:t>
      </w:r>
      <w:r>
        <w:rPr>
          <w:rStyle w:val="style38"/>
          <w:rFonts w:ascii="Tisa Offc Serif Pro" w:hAnsi="Tisa Offc Serif Pro"/>
          <w:sz w:val="22"/>
          <w:szCs w:val="22"/>
        </w:rPr>
        <w:footnoteReference w:id="159"/>
      </w:r>
      <w:r>
        <w:rPr>
          <w:rFonts w:ascii="Tisa Offc Serif Pro" w:hAnsi="Tisa Offc Serif Pro"/>
          <w:sz w:val="22"/>
          <w:szCs w:val="22"/>
        </w:rPr>
        <w:t>, ce développement est présenté plus en détail (avec quelques variations). Il y est expliqué que les exils sont également symbolisés par les animaux qu’A</w:t>
      </w:r>
      <w:r>
        <w:rPr>
          <w:rFonts w:ascii="Tisa Offc Serif Pro" w:hAnsi="Tisa Offc Serif Pro"/>
          <w:sz w:val="22"/>
          <w:szCs w:val="22"/>
          <w:lang w:val="en-US"/>
        </w:rPr>
        <w:t>v</w:t>
      </w:r>
      <w:r>
        <w:rPr>
          <w:rFonts w:ascii="Tisa Offc Serif Pro" w:hAnsi="Tisa Offc Serif Pro"/>
          <w:sz w:val="22"/>
          <w:szCs w:val="22"/>
        </w:rPr>
        <w:t>raham a sectionnés : «</w:t>
      </w:r>
      <w:r>
        <w:rPr>
          <w:rFonts w:ascii="Times New Roman" w:cs="Times New Roman" w:hAnsi="Times New Roman"/>
          <w:sz w:val="22"/>
          <w:szCs w:val="22"/>
        </w:rPr>
        <w:t> </w:t>
      </w:r>
      <w:r>
        <w:rPr>
          <w:rFonts w:ascii="Tisa Offc Serif Pro" w:hAnsi="Tisa Offc Serif Pro"/>
          <w:sz w:val="22"/>
          <w:szCs w:val="22"/>
        </w:rPr>
        <w:t>Une génisse de trois ans</w:t>
      </w:r>
      <w:r>
        <w:rPr>
          <w:rStyle w:val="style38"/>
          <w:rFonts w:ascii="Tisa Offc Serif Pro" w:hAnsi="Tisa Offc Serif Pro"/>
          <w:sz w:val="22"/>
          <w:szCs w:val="22"/>
        </w:rPr>
        <w:footnoteReference w:id="160"/>
      </w:r>
      <w:r>
        <w:rPr>
          <w:rFonts w:ascii="Tisa Offc Serif Pro" w:hAnsi="Tisa Offc Serif Pro"/>
          <w:sz w:val="22"/>
          <w:szCs w:val="22"/>
        </w:rPr>
        <w:t>– c’est le royaume d’Édom ; une chèvre de trois ans – c’est le royaume de la Grèce ; un bélier de trois ans – c’est le royaume de Médie et de Perse. Une tourterelle (ou jeune pigeon) – ce sont les fils d’I</w:t>
      </w:r>
      <w:r>
        <w:rPr>
          <w:rFonts w:ascii="Tisa Offc Serif Pro" w:hAnsi="Tisa Offc Serif Pro"/>
          <w:sz w:val="22"/>
          <w:szCs w:val="22"/>
          <w:lang w:val="en-US"/>
        </w:rPr>
        <w:t>chm</w:t>
      </w:r>
      <w:r>
        <w:rPr>
          <w:rFonts w:ascii="Tisa Offc Serif Pro" w:hAnsi="Tisa Offc Serif Pro"/>
          <w:sz w:val="22"/>
          <w:szCs w:val="22"/>
        </w:rPr>
        <w:t>aël.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Midra</w:t>
      </w:r>
      <w:r>
        <w:rPr>
          <w:rFonts w:ascii="Tisa Offc Serif Pro" w:hAnsi="Tisa Offc Serif Pro"/>
          <w:sz w:val="22"/>
          <w:szCs w:val="22"/>
          <w:lang w:val="en-US"/>
        </w:rPr>
        <w:t>ch</w:t>
      </w:r>
      <w:r>
        <w:rPr>
          <w:rFonts w:ascii="Tisa Offc Serif Pro" w:hAnsi="Tisa Offc Serif Pro"/>
          <w:sz w:val="22"/>
          <w:szCs w:val="22"/>
        </w:rPr>
        <w:t xml:space="preserve"> continue en expliquant qu’A</w:t>
      </w:r>
      <w:r>
        <w:rPr>
          <w:rFonts w:ascii="Tisa Offc Serif Pro" w:hAnsi="Tisa Offc Serif Pro"/>
          <w:sz w:val="22"/>
          <w:szCs w:val="22"/>
          <w:lang w:val="en-US"/>
        </w:rPr>
        <w:t>vr</w:t>
      </w:r>
      <w:r>
        <w:rPr>
          <w:rFonts w:ascii="Tisa Offc Serif Pro" w:hAnsi="Tisa Offc Serif Pro"/>
          <w:sz w:val="22"/>
          <w:szCs w:val="22"/>
        </w:rPr>
        <w:t>aham a coupé ces animaux pour affaiblir l</w:t>
      </w:r>
      <w:r>
        <w:rPr>
          <w:rFonts w:ascii="Tisa Offc Serif Pro" w:hAnsi="Tisa Offc Serif Pro"/>
          <w:sz w:val="22"/>
          <w:szCs w:val="22"/>
          <w:lang w:val="en-US"/>
        </w:rPr>
        <w:t>a puissance des royaumes qu'ils représentent</w:t>
      </w:r>
      <w:r>
        <w:rPr>
          <w:rFonts w:ascii="Tisa Offc Serif Pro" w:hAnsi="Tisa Offc Serif Pro"/>
          <w:sz w:val="22"/>
          <w:szCs w:val="22"/>
        </w:rPr>
        <w:t>. Dans ses termes : «</w:t>
      </w:r>
      <w:r>
        <w:rPr>
          <w:rFonts w:ascii="Times New Roman" w:cs="Times New Roman" w:hAnsi="Times New Roman"/>
          <w:sz w:val="22"/>
          <w:szCs w:val="22"/>
        </w:rPr>
        <w:t> </w:t>
      </w:r>
      <w:r>
        <w:rPr>
          <w:rFonts w:ascii="Tisa Offc Serif Pro" w:hAnsi="Tisa Offc Serif Pro"/>
          <w:sz w:val="22"/>
          <w:szCs w:val="22"/>
        </w:rPr>
        <w:t>Si A</w:t>
      </w:r>
      <w:r>
        <w:rPr>
          <w:rFonts w:ascii="Tisa Offc Serif Pro" w:hAnsi="Tisa Offc Serif Pro"/>
          <w:sz w:val="22"/>
          <w:szCs w:val="22"/>
          <w:lang w:val="en-US"/>
        </w:rPr>
        <w:t>vr</w:t>
      </w:r>
      <w:r>
        <w:rPr>
          <w:rFonts w:ascii="Tisa Offc Serif Pro" w:hAnsi="Tisa Offc Serif Pro"/>
          <w:sz w:val="22"/>
          <w:szCs w:val="22"/>
        </w:rPr>
        <w:t xml:space="preserve">aham ne les avait pas </w:t>
      </w:r>
      <w:r>
        <w:rPr>
          <w:rFonts w:ascii="Tisa Offc Serif Pro" w:hAnsi="Tisa Offc Serif Pro"/>
          <w:sz w:val="22"/>
          <w:szCs w:val="22"/>
          <w:lang w:val="en-US"/>
        </w:rPr>
        <w:t>coup</w:t>
      </w:r>
      <w:r>
        <w:rPr>
          <w:rFonts w:ascii="Tisa Offc Serif Pro" w:hAnsi="Tisa Offc Serif Pro"/>
          <w:sz w:val="22"/>
          <w:szCs w:val="22"/>
        </w:rPr>
        <w:t>és, le monde n’aurait pas pu leur résister ; mais puisqu’il les a sectionnés, leur force a été affaiblie.</w:t>
      </w:r>
      <w:r>
        <w:rPr>
          <w:rFonts w:ascii="Times New Roman" w:cs="Times New Roman" w:hAnsi="Times New Roman"/>
          <w:sz w:val="22"/>
          <w:szCs w:val="22"/>
        </w:rPr>
        <w:t> </w:t>
      </w:r>
      <w:r>
        <w:rPr>
          <w:rFonts w:ascii="Tisa Offc Serif Pro" w:hAnsi="Tisa Offc Serif Pro"/>
          <w:sz w:val="22"/>
          <w:szCs w:val="22"/>
        </w:rPr>
        <w:t>»</w:t>
      </w:r>
    </w:p>
    <w:p>
      <w:pPr>
        <w:pStyle w:val="style0"/>
        <w:spacing w:lineRule="auto" w:line="240"/>
        <w:jc w:val="both"/>
        <w:rPr>
          <w:rFonts w:ascii="Modern Love" w:hAnsi="Modern Love"/>
          <w:sz w:val="22"/>
          <w:szCs w:val="22"/>
        </w:rPr>
      </w:pPr>
      <w:r>
        <w:rPr>
          <w:rFonts w:ascii="Modern Love" w:hAnsi="Modern Love"/>
          <w:sz w:val="22"/>
          <w:szCs w:val="22"/>
        </w:rPr>
        <w:t xml:space="preserve">La croissance de la Guéoula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Dans les versets suivant </w:t>
      </w:r>
      <w:r>
        <w:rPr>
          <w:rFonts w:ascii="Tisa Offc Serif Pro" w:hAnsi="Tisa Offc Serif Pro"/>
          <w:sz w:val="22"/>
          <w:szCs w:val="22"/>
          <w:lang w:val="en-US"/>
        </w:rPr>
        <w:t>de Brit Bein Habetarim</w:t>
      </w:r>
      <w:r>
        <w:rPr>
          <w:rFonts w:ascii="Tisa Offc Serif Pro" w:hAnsi="Tisa Offc Serif Pro"/>
          <w:sz w:val="22"/>
          <w:szCs w:val="22"/>
        </w:rPr>
        <w:t>, il est mentionné qu’A</w:t>
      </w:r>
      <w:r>
        <w:rPr>
          <w:rFonts w:ascii="Tisa Offc Serif Pro" w:hAnsi="Tisa Offc Serif Pro"/>
          <w:sz w:val="22"/>
          <w:szCs w:val="22"/>
          <w:lang w:val="en-US"/>
        </w:rPr>
        <w:t>v</w:t>
      </w:r>
      <w:r>
        <w:rPr>
          <w:rFonts w:ascii="Tisa Offc Serif Pro" w:hAnsi="Tisa Offc Serif Pro"/>
          <w:sz w:val="22"/>
          <w:szCs w:val="22"/>
        </w:rPr>
        <w:t>raham n’a pas sectionné l</w:t>
      </w:r>
      <w:r>
        <w:rPr>
          <w:rFonts w:ascii="Tisa Offc Serif Pro" w:hAnsi="Tisa Offc Serif Pro"/>
          <w:sz w:val="22"/>
          <w:szCs w:val="22"/>
          <w:lang w:val="en-US"/>
        </w:rPr>
        <w:t>'oiseau</w:t>
      </w:r>
      <w:r>
        <w:rPr>
          <w:rStyle w:val="style38"/>
          <w:rFonts w:ascii="Tisa Offc Serif Pro" w:hAnsi="Tisa Offc Serif Pro"/>
          <w:sz w:val="22"/>
          <w:szCs w:val="22"/>
          <w:lang w:val="en-US"/>
        </w:rPr>
        <w:footnoteReference w:id="161"/>
      </w:r>
      <w:r>
        <w:rPr>
          <w:rFonts w:ascii="Tisa Offc Serif Pro" w:hAnsi="Tisa Offc Serif Pro"/>
          <w:sz w:val="22"/>
          <w:szCs w:val="22"/>
          <w:lang w:val="en-US"/>
        </w:rPr>
        <w:t>(la colombe).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Dans Pirkei de-Rabbi Eliezer, il est expliqué que l</w:t>
      </w:r>
      <w:r>
        <w:rPr>
          <w:rFonts w:ascii="Tisa Offc Serif Pro" w:hAnsi="Tisa Offc Serif Pro"/>
          <w:sz w:val="22"/>
          <w:szCs w:val="22"/>
          <w:lang w:val="en-US"/>
        </w:rPr>
        <w:t>'</w:t>
      </w:r>
      <w:r>
        <w:rPr>
          <w:rFonts w:ascii="Tisa Offc Serif Pro" w:hAnsi="Tisa Offc Serif Pro"/>
          <w:sz w:val="22"/>
          <w:szCs w:val="22"/>
        </w:rPr>
        <w:t xml:space="preserve"> «</w:t>
      </w:r>
      <w:r>
        <w:rPr>
          <w:rFonts w:ascii="Times New Roman" w:cs="Times New Roman" w:hAnsi="Times New Roman"/>
          <w:sz w:val="22"/>
          <w:szCs w:val="22"/>
        </w:rPr>
        <w:t> </w:t>
      </w:r>
      <w:r>
        <w:rPr>
          <w:rFonts w:ascii="Tisa Offc Serif Pro" w:hAnsi="Tisa Offc Serif Pro"/>
          <w:sz w:val="22"/>
          <w:szCs w:val="22"/>
          <w:lang w:val="en-US"/>
        </w:rPr>
        <w:t>oiseau</w:t>
      </w:r>
      <w:r>
        <w:rPr>
          <w:rFonts w:ascii="Times New Roman" w:cs="Times New Roman" w:hAnsi="Times New Roman"/>
          <w:sz w:val="22"/>
          <w:szCs w:val="22"/>
        </w:rPr>
        <w:t> </w:t>
      </w:r>
      <w:r>
        <w:rPr>
          <w:rFonts w:ascii="Tisa Offc Serif Pro" w:hAnsi="Tisa Offc Serif Pro"/>
          <w:sz w:val="22"/>
          <w:szCs w:val="22"/>
        </w:rPr>
        <w:t xml:space="preserve">» fait allusion au peuple </w:t>
      </w:r>
      <w:r>
        <w:rPr>
          <w:rFonts w:ascii="Tisa Offc Serif Pro" w:hAnsi="Tisa Offc Serif Pro"/>
          <w:sz w:val="22"/>
          <w:szCs w:val="22"/>
          <w:lang w:val="en-US"/>
        </w:rPr>
        <w:t>juif,</w:t>
      </w:r>
      <w:r>
        <w:rPr>
          <w:rFonts w:ascii="Tisa Offc Serif Pro" w:hAnsi="Tisa Offc Serif Pro"/>
          <w:sz w:val="22"/>
          <w:szCs w:val="22"/>
        </w:rPr>
        <w:t xml:space="preserve"> raison pour laquelle A</w:t>
      </w:r>
      <w:r>
        <w:rPr>
          <w:rFonts w:ascii="Tisa Offc Serif Pro" w:hAnsi="Tisa Offc Serif Pro"/>
          <w:sz w:val="22"/>
          <w:szCs w:val="22"/>
          <w:lang w:val="en-US"/>
        </w:rPr>
        <w:t>vr</w:t>
      </w:r>
      <w:r>
        <w:rPr>
          <w:rFonts w:ascii="Tisa Offc Serif Pro" w:hAnsi="Tisa Offc Serif Pro"/>
          <w:sz w:val="22"/>
          <w:szCs w:val="22"/>
        </w:rPr>
        <w:t>aham ne l’a pas coupé. Le Midra</w:t>
      </w:r>
      <w:r>
        <w:rPr>
          <w:rFonts w:ascii="Tisa Offc Serif Pro" w:hAnsi="Tisa Offc Serif Pro"/>
          <w:sz w:val="22"/>
          <w:szCs w:val="22"/>
          <w:lang w:val="en-US"/>
        </w:rPr>
        <w:t>ch</w:t>
      </w:r>
      <w:r>
        <w:rPr>
          <w:rFonts w:ascii="Tisa Offc Serif Pro" w:hAnsi="Tisa Offc Serif Pro"/>
          <w:sz w:val="22"/>
          <w:szCs w:val="22"/>
        </w:rPr>
        <w:t xml:space="preserve"> éclaire également le verset </w:t>
      </w:r>
      <w:r>
        <w:rPr>
          <w:rStyle w:val="style38"/>
          <w:rFonts w:ascii="Tisa Offc Serif Pro" w:hAnsi="Tisa Offc Serif Pro"/>
          <w:sz w:val="22"/>
          <w:szCs w:val="22"/>
        </w:rPr>
        <w:footnoteReference w:id="162"/>
      </w:r>
      <w:r>
        <w:rPr>
          <w:rFonts w:ascii="Tisa Offc Serif Pro" w:hAnsi="Tisa Offc Serif Pro"/>
          <w:sz w:val="22"/>
          <w:szCs w:val="22"/>
        </w:rPr>
        <w:t>«</w:t>
      </w:r>
      <w:r>
        <w:rPr>
          <w:rFonts w:ascii="Times New Roman" w:cs="Times New Roman" w:hAnsi="Times New Roman"/>
          <w:sz w:val="22"/>
          <w:szCs w:val="22"/>
        </w:rPr>
        <w:t> </w:t>
      </w:r>
      <w:r>
        <w:rPr>
          <w:rFonts w:ascii="Tisa Offc Serif Pro" w:hAnsi="Tisa Offc Serif Pro"/>
          <w:sz w:val="22"/>
          <w:szCs w:val="22"/>
        </w:rPr>
        <w:t>L’oiseau de proie descendit sur les morceaux (les animaux coupés) et Avraham les repoussa.</w:t>
      </w:r>
      <w:r>
        <w:rPr>
          <w:rFonts w:ascii="Times New Roman" w:cs="Times New Roman" w:hAnsi="Times New Roman"/>
          <w:sz w:val="22"/>
          <w:szCs w:val="22"/>
        </w:rPr>
        <w:t> </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w:t>
      </w:r>
      <w:r>
        <w:rPr>
          <w:rFonts w:ascii="Tisa Offc Serif Pro" w:hAnsi="Tisa Offc Serif Pro"/>
          <w:sz w:val="22"/>
          <w:szCs w:val="22"/>
          <w:lang w:val="en-US"/>
        </w:rPr>
        <w:t>'</w:t>
      </w:r>
      <w:r>
        <w:rPr>
          <w:rFonts w:ascii="Tisa Offc Serif Pro" w:hAnsi="Tisa Offc Serif Pro"/>
          <w:sz w:val="22"/>
          <w:szCs w:val="22"/>
        </w:rPr>
        <w:t xml:space="preserve"> «</w:t>
      </w:r>
      <w:r>
        <w:rPr>
          <w:rFonts w:ascii="Tisa Offc Serif Pro" w:cs="Times New Roman" w:hAnsi="Tisa Offc Serif Pro"/>
          <w:sz w:val="22"/>
          <w:szCs w:val="22"/>
        </w:rPr>
        <w:t>oiseau de proie (l’aigle)</w:t>
      </w:r>
      <w:r>
        <w:rPr>
          <w:rFonts w:ascii="Times New Roman" w:cs="Times New Roman" w:hAnsi="Times New Roman"/>
          <w:sz w:val="22"/>
          <w:szCs w:val="22"/>
        </w:rPr>
        <w:t> </w:t>
      </w:r>
      <w:r>
        <w:rPr>
          <w:rFonts w:ascii="Tisa Offc Serif Pro" w:hAnsi="Tisa Offc Serif Pro"/>
          <w:sz w:val="22"/>
          <w:szCs w:val="22"/>
        </w:rPr>
        <w:t>» fait ici allusion au Machia’h, fils de David. Selon le Midra</w:t>
      </w:r>
      <w:r>
        <w:rPr>
          <w:rFonts w:ascii="Tisa Offc Serif Pro" w:hAnsi="Tisa Offc Serif Pro"/>
          <w:sz w:val="22"/>
          <w:szCs w:val="22"/>
          <w:lang w:val="en-US"/>
        </w:rPr>
        <w:t>c</w:t>
      </w:r>
      <w:r>
        <w:rPr>
          <w:rFonts w:ascii="Tisa Offc Serif Pro" w:hAnsi="Tisa Offc Serif Pro"/>
          <w:sz w:val="22"/>
          <w:szCs w:val="22"/>
        </w:rPr>
        <w:t>h : «</w:t>
      </w:r>
      <w:r>
        <w:rPr>
          <w:rFonts w:ascii="Times New Roman" w:cs="Times New Roman" w:hAnsi="Times New Roman"/>
          <w:sz w:val="22"/>
          <w:szCs w:val="22"/>
        </w:rPr>
        <w:t> </w:t>
      </w:r>
      <w:r>
        <w:rPr>
          <w:rFonts w:ascii="Tisa Offc Serif Pro" w:hAnsi="Tisa Offc Serif Pro"/>
          <w:sz w:val="22"/>
          <w:szCs w:val="22"/>
        </w:rPr>
        <w:t>L’oiseau de proie descendit sur eux pour les détruire et les disperser du monde… et il n’y a pas d’ ‘oiseau de proie’ autre que le fils de David</w:t>
      </w:r>
      <w:r>
        <w:rPr>
          <w:rFonts w:ascii="Tisa Offc Serif Pro" w:hAnsi="Tisa Offc Serif Pro"/>
          <w:sz w:val="22"/>
          <w:szCs w:val="22"/>
          <w:lang w:val="en-US"/>
        </w:rPr>
        <w:t xml:space="preserve"> (le Melekh HaMachia’h)</w:t>
      </w:r>
      <w:r>
        <w:rPr>
          <w:rFonts w:ascii="Tisa Offc Serif Pro" w:hAnsi="Tisa Offc Serif Pro"/>
          <w:sz w:val="22"/>
          <w:szCs w:val="22"/>
        </w:rPr>
        <w:t xml:space="preserve"> A</w:t>
      </w:r>
      <w:r>
        <w:rPr>
          <w:rFonts w:ascii="Tisa Offc Serif Pro" w:hAnsi="Tisa Offc Serif Pro"/>
          <w:sz w:val="22"/>
          <w:szCs w:val="22"/>
          <w:lang w:val="en-US"/>
        </w:rPr>
        <w:t>vr</w:t>
      </w:r>
      <w:r>
        <w:rPr>
          <w:rFonts w:ascii="Tisa Offc Serif Pro" w:hAnsi="Tisa Offc Serif Pro"/>
          <w:sz w:val="22"/>
          <w:szCs w:val="22"/>
        </w:rPr>
        <w:t>aham se tenait et agitait un foulard pour les protéger de l’aigle jusqu’au soir.</w:t>
      </w:r>
      <w:r>
        <w:rPr>
          <w:rFonts w:ascii="Times New Roman" w:cs="Times New Roman" w:hAnsi="Times New Roman"/>
          <w:sz w:val="22"/>
          <w:szCs w:val="22"/>
        </w:rPr>
        <w:t> </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Si l’ «</w:t>
      </w:r>
      <w:r>
        <w:rPr>
          <w:rFonts w:ascii="Times New Roman" w:cs="Times New Roman" w:hAnsi="Times New Roman"/>
          <w:sz w:val="22"/>
          <w:szCs w:val="22"/>
        </w:rPr>
        <w:t> </w:t>
      </w:r>
      <w:r>
        <w:rPr>
          <w:rFonts w:ascii="Tisa Offc Serif Pro" w:hAnsi="Tisa Offc Serif Pro"/>
          <w:sz w:val="22"/>
          <w:szCs w:val="22"/>
        </w:rPr>
        <w:t>aigle</w:t>
      </w:r>
      <w:r>
        <w:rPr>
          <w:rFonts w:ascii="Times New Roman" w:cs="Times New Roman" w:hAnsi="Times New Roman"/>
          <w:sz w:val="22"/>
          <w:szCs w:val="22"/>
        </w:rPr>
        <w:t> </w:t>
      </w:r>
      <w:r>
        <w:rPr>
          <w:rFonts w:ascii="Tisa Offc Serif Pro" w:hAnsi="Tisa Offc Serif Pro"/>
          <w:sz w:val="22"/>
          <w:szCs w:val="22"/>
        </w:rPr>
        <w:t>» symbolise le Machia’h, pourquoi A</w:t>
      </w:r>
      <w:r>
        <w:rPr>
          <w:rFonts w:ascii="Tisa Offc Serif Pro" w:hAnsi="Tisa Offc Serif Pro"/>
          <w:sz w:val="22"/>
          <w:szCs w:val="22"/>
          <w:lang w:val="en-US"/>
        </w:rPr>
        <w:t>vr</w:t>
      </w:r>
      <w:r>
        <w:rPr>
          <w:rFonts w:ascii="Tisa Offc Serif Pro" w:hAnsi="Tisa Offc Serif Pro"/>
          <w:sz w:val="22"/>
          <w:szCs w:val="22"/>
        </w:rPr>
        <w:t>aham agitait-il un foulard pour le repousser</w:t>
      </w:r>
      <w:r>
        <w:rPr>
          <w:rFonts w:ascii="Times New Roman" w:cs="Times New Roman" w:hAnsi="Times New Roman"/>
          <w:sz w:val="22"/>
          <w:szCs w:val="22"/>
        </w:rPr>
        <w:t> </w:t>
      </w:r>
      <w:r>
        <w:rPr>
          <w:rFonts w:ascii="Tisa Offc Serif Pro" w:hAnsi="Tisa Offc Serif Pro"/>
          <w:sz w:val="22"/>
          <w:szCs w:val="22"/>
        </w:rPr>
        <w:t> ? A</w:t>
      </w:r>
      <w:r>
        <w:rPr>
          <w:rFonts w:ascii="Tisa Offc Serif Pro" w:hAnsi="Tisa Offc Serif Pro"/>
          <w:sz w:val="22"/>
          <w:szCs w:val="22"/>
          <w:lang w:val="en-US"/>
        </w:rPr>
        <w:t>v</w:t>
      </w:r>
      <w:r>
        <w:rPr>
          <w:rFonts w:ascii="Tisa Offc Serif Pro" w:hAnsi="Tisa Offc Serif Pro"/>
          <w:sz w:val="22"/>
          <w:szCs w:val="22"/>
        </w:rPr>
        <w:t>raham cherchait-il à retarder la Guéoula</w:t>
      </w:r>
      <w:r>
        <w:rPr>
          <w:rFonts w:ascii="Times New Roman" w:cs="Times New Roman" w:hAnsi="Times New Roman"/>
          <w:sz w:val="22"/>
          <w:szCs w:val="22"/>
        </w:rPr>
        <w:t> </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Rabbi</w:t>
      </w:r>
      <w:r>
        <w:rPr>
          <w:rFonts w:ascii="Tisa Offc Serif Pro" w:hAnsi="Tisa Offc Serif Pro"/>
          <w:sz w:val="22"/>
          <w:szCs w:val="22"/>
          <w:lang w:val="en-US"/>
        </w:rPr>
        <w:t xml:space="preserve"> Its'hak </w:t>
      </w:r>
      <w:r>
        <w:rPr>
          <w:rFonts w:ascii="Tisa Offc Serif Pro" w:hAnsi="Tisa Offc Serif Pro"/>
          <w:sz w:val="22"/>
          <w:szCs w:val="22"/>
        </w:rPr>
        <w:t>Ab</w:t>
      </w:r>
      <w:r>
        <w:rPr>
          <w:rFonts w:ascii="Tisa Offc Serif Pro" w:hAnsi="Tisa Offc Serif Pro"/>
          <w:sz w:val="22"/>
          <w:szCs w:val="22"/>
          <w:lang w:val="en-US"/>
        </w:rPr>
        <w:t>ar</w:t>
      </w:r>
      <w:r>
        <w:rPr>
          <w:rFonts w:ascii="Tisa Offc Serif Pro" w:hAnsi="Tisa Offc Serif Pro"/>
          <w:sz w:val="22"/>
          <w:szCs w:val="22"/>
        </w:rPr>
        <w:t>banel</w:t>
      </w:r>
      <w:r>
        <w:rPr>
          <w:rStyle w:val="style38"/>
          <w:rFonts w:ascii="Tisa Offc Serif Pro" w:hAnsi="Tisa Offc Serif Pro"/>
          <w:sz w:val="22"/>
          <w:szCs w:val="22"/>
        </w:rPr>
        <w:footnoteReference w:id="163"/>
      </w:r>
      <w:r>
        <w:rPr>
          <w:rFonts w:ascii="Tisa Offc Serif Pro" w:hAnsi="Tisa Offc Serif Pro"/>
          <w:sz w:val="22"/>
          <w:szCs w:val="22"/>
        </w:rPr>
        <w:t xml:space="preserve"> divise la période de l’exil en trois phases :</w:t>
      </w:r>
    </w:p>
    <w:p>
      <w:pPr>
        <w:pStyle w:val="style179"/>
        <w:numPr>
          <w:ilvl w:val="0"/>
          <w:numId w:val="8"/>
        </w:numPr>
        <w:spacing w:lineRule="auto" w:line="240"/>
        <w:jc w:val="both"/>
        <w:rPr>
          <w:rFonts w:ascii="Tisa Offc Serif Pro" w:hAnsi="Tisa Offc Serif Pro"/>
          <w:sz w:val="22"/>
          <w:szCs w:val="22"/>
        </w:rPr>
      </w:pPr>
      <w:r>
        <w:rPr>
          <w:rFonts w:ascii="Tisa Offc Serif Pro" w:hAnsi="Tisa Offc Serif Pro"/>
          <w:sz w:val="22"/>
          <w:szCs w:val="22"/>
        </w:rPr>
        <w:t>La première phase, durant laquelle la Guéoula est encore impossible.</w:t>
      </w:r>
    </w:p>
    <w:p>
      <w:pPr>
        <w:pStyle w:val="style179"/>
        <w:numPr>
          <w:ilvl w:val="0"/>
          <w:numId w:val="8"/>
        </w:numPr>
        <w:spacing w:lineRule="auto" w:line="240"/>
        <w:jc w:val="both"/>
        <w:rPr>
          <w:rFonts w:ascii="Tisa Offc Serif Pro" w:hAnsi="Tisa Offc Serif Pro"/>
          <w:sz w:val="22"/>
          <w:szCs w:val="22"/>
        </w:rPr>
      </w:pPr>
      <w:r>
        <w:rPr>
          <w:rFonts w:ascii="Tisa Offc Serif Pro" w:hAnsi="Tisa Offc Serif Pro"/>
          <w:sz w:val="22"/>
          <w:szCs w:val="22"/>
        </w:rPr>
        <w:t>La deuxième phase, où la Guéoula pourrait déjà survenir, mais si elle venait à ce moment-là, elle ne serait pas parfaite.</w:t>
      </w:r>
    </w:p>
    <w:p>
      <w:pPr>
        <w:pStyle w:val="style179"/>
        <w:numPr>
          <w:ilvl w:val="0"/>
          <w:numId w:val="8"/>
        </w:numPr>
        <w:spacing w:lineRule="auto" w:line="240"/>
        <w:jc w:val="both"/>
        <w:rPr>
          <w:rFonts w:ascii="Tisa Offc Serif Pro" w:hAnsi="Tisa Offc Serif Pro"/>
          <w:sz w:val="22"/>
          <w:szCs w:val="22"/>
        </w:rPr>
      </w:pPr>
      <w:r>
        <w:rPr>
          <w:rFonts w:ascii="Tisa Offc Serif Pro" w:hAnsi="Tisa Offc Serif Pro"/>
          <w:sz w:val="22"/>
          <w:szCs w:val="22"/>
        </w:rPr>
        <w:t>La troisième phase, où la  Guéoula est prête et doit impérativement arriver («</w:t>
      </w:r>
      <w:r>
        <w:rPr>
          <w:rFonts w:ascii="Times New Roman" w:cs="Times New Roman" w:hAnsi="Times New Roman"/>
          <w:sz w:val="22"/>
          <w:szCs w:val="22"/>
        </w:rPr>
        <w:t> </w:t>
      </w:r>
      <w:r>
        <w:rPr>
          <w:rFonts w:ascii="Tisa Offc Serif Pro" w:hAnsi="Tisa Offc Serif Pro"/>
          <w:sz w:val="22"/>
          <w:szCs w:val="22"/>
        </w:rPr>
        <w:t>le temps obligatoire de la venue</w:t>
      </w:r>
      <w:r>
        <w:rPr>
          <w:rFonts w:ascii="Times New Roman" w:cs="Times New Roman" w:hAnsi="Times New Roman"/>
          <w:sz w:val="22"/>
          <w:szCs w:val="22"/>
        </w:rPr>
        <w:t> </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Selon ce principe, l’A</w:t>
      </w:r>
      <w:r>
        <w:rPr>
          <w:rFonts w:ascii="Tisa Offc Serif Pro" w:hAnsi="Tisa Offc Serif Pro"/>
          <w:sz w:val="22"/>
          <w:szCs w:val="22"/>
          <w:lang w:val="en-US"/>
        </w:rPr>
        <w:t>bar</w:t>
      </w:r>
      <w:r>
        <w:rPr>
          <w:rFonts w:ascii="Tisa Offc Serif Pro" w:hAnsi="Tisa Offc Serif Pro"/>
          <w:sz w:val="22"/>
          <w:szCs w:val="22"/>
        </w:rPr>
        <w:t>banel explique le rôle de «</w:t>
      </w:r>
      <w:r>
        <w:rPr>
          <w:rFonts w:ascii="Times New Roman" w:cs="Times New Roman" w:hAnsi="Times New Roman"/>
          <w:sz w:val="22"/>
          <w:szCs w:val="22"/>
        </w:rPr>
        <w:t> </w:t>
      </w:r>
      <w:r>
        <w:rPr>
          <w:rFonts w:ascii="Tisa Offc Serif Pro" w:hAnsi="Tisa Offc Serif Pro"/>
          <w:sz w:val="22"/>
          <w:szCs w:val="22"/>
        </w:rPr>
        <w:t>l’aigle</w:t>
      </w:r>
      <w:r>
        <w:rPr>
          <w:rFonts w:ascii="Times New Roman" w:cs="Times New Roman" w:hAnsi="Times New Roman"/>
          <w:sz w:val="22"/>
          <w:szCs w:val="22"/>
        </w:rPr>
        <w:t> </w:t>
      </w:r>
      <w:r>
        <w:rPr>
          <w:rFonts w:ascii="Tisa Offc Serif Pro" w:hAnsi="Tisa Offc Serif Pro"/>
          <w:sz w:val="22"/>
          <w:szCs w:val="22"/>
        </w:rPr>
        <w:t>». Le Midra</w:t>
      </w:r>
      <w:r>
        <w:rPr>
          <w:rFonts w:ascii="Tisa Offc Serif Pro" w:hAnsi="Tisa Offc Serif Pro"/>
          <w:sz w:val="22"/>
          <w:szCs w:val="22"/>
          <w:lang w:val="en-US"/>
        </w:rPr>
        <w:t xml:space="preserve">ch </w:t>
      </w:r>
      <w:r>
        <w:rPr>
          <w:rFonts w:ascii="Tisa Offc Serif Pro" w:hAnsi="Tisa Offc Serif Pro"/>
          <w:sz w:val="22"/>
          <w:szCs w:val="22"/>
        </w:rPr>
        <w:t xml:space="preserve">nous enseigne ici la durée de l’exil. La vision de </w:t>
      </w:r>
      <w:r>
        <w:rPr>
          <w:rFonts w:ascii="Tisa Offc Serif Pro" w:hAnsi="Tisa Offc Serif Pro"/>
          <w:sz w:val="22"/>
          <w:szCs w:val="22"/>
          <w:lang w:val="en-US"/>
        </w:rPr>
        <w:t>Brit Bein Habetarim</w:t>
      </w:r>
      <w:r>
        <w:rPr>
          <w:rFonts w:ascii="Tisa Offc Serif Pro" w:hAnsi="Tisa Offc Serif Pro"/>
          <w:sz w:val="22"/>
          <w:szCs w:val="22"/>
        </w:rPr>
        <w:t xml:space="preserve"> commence la nuit, continue durant le jour et se termine le soir. Cela symbolise les trois périodes de l’exil : une période d’obscurité (la nuit), une phase de potentialité (le jour) et une période de pleine réalisation (le soir), correspondant à l’avènement imminent de la </w:t>
      </w:r>
      <w:r>
        <w:rPr>
          <w:rFonts w:ascii="Tisa Offc Serif Pro" w:hAnsi="Tisa Offc Serif Pro"/>
          <w:sz w:val="22"/>
          <w:szCs w:val="22"/>
          <w:lang w:val="en-US"/>
        </w:rPr>
        <w:t>Guéoula</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nuit, symbole de l’impossibilité de la </w:t>
      </w:r>
      <w:r>
        <w:rPr>
          <w:rFonts w:ascii="Tisa Offc Serif Pro" w:hAnsi="Tisa Offc Serif Pro"/>
          <w:sz w:val="22"/>
          <w:szCs w:val="22"/>
          <w:lang w:val="en-US"/>
        </w:rPr>
        <w:t>Guéoula</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Durant la nuit, l’«</w:t>
      </w:r>
      <w:r>
        <w:rPr>
          <w:rFonts w:ascii="Times New Roman" w:cs="Times New Roman" w:hAnsi="Times New Roman"/>
          <w:sz w:val="22"/>
          <w:szCs w:val="22"/>
        </w:rPr>
        <w:t> </w:t>
      </w:r>
      <w:r>
        <w:rPr>
          <w:rFonts w:ascii="Tisa Offc Serif Pro" w:hAnsi="Tisa Offc Serif Pro"/>
          <w:sz w:val="22"/>
          <w:szCs w:val="22"/>
        </w:rPr>
        <w:t>aigle</w:t>
      </w:r>
      <w:r>
        <w:rPr>
          <w:rFonts w:ascii="Times New Roman" w:cs="Times New Roman" w:hAnsi="Times New Roman"/>
          <w:sz w:val="22"/>
          <w:szCs w:val="22"/>
        </w:rPr>
        <w:t> </w:t>
      </w:r>
      <w:r>
        <w:rPr>
          <w:rFonts w:ascii="Tisa Offc Serif Pro" w:hAnsi="Tisa Offc Serif Pro"/>
          <w:sz w:val="22"/>
          <w:szCs w:val="22"/>
        </w:rPr>
        <w:t xml:space="preserve">» (Machia’h) n’apparaît pas, car la nuit représente la période où la </w:t>
      </w:r>
      <w:r>
        <w:rPr>
          <w:rFonts w:ascii="Tisa Offc Serif Pro" w:hAnsi="Tisa Offc Serif Pro"/>
          <w:sz w:val="22"/>
          <w:szCs w:val="22"/>
          <w:lang w:val="en-US"/>
        </w:rPr>
        <w:t xml:space="preserve">Guéoula </w:t>
      </w:r>
      <w:r>
        <w:rPr>
          <w:rFonts w:ascii="Tisa Offc Serif Pro" w:hAnsi="Tisa Offc Serif Pro"/>
          <w:sz w:val="22"/>
          <w:szCs w:val="22"/>
        </w:rPr>
        <w:t>ne peut</w:t>
      </w:r>
      <w:r>
        <w:rPr>
          <w:rFonts w:ascii="Tisa Offc Serif Pro" w:hAnsi="Tisa Offc Serif Pro"/>
          <w:sz w:val="22"/>
          <w:szCs w:val="22"/>
          <w:lang w:val="en-US"/>
        </w:rPr>
        <w:t xml:space="preserve"> pas</w:t>
      </w:r>
      <w:r>
        <w:rPr>
          <w:rFonts w:ascii="Tisa Offc Serif Pro" w:hAnsi="Tisa Offc Serif Pro"/>
          <w:sz w:val="22"/>
          <w:szCs w:val="22"/>
        </w:rPr>
        <w:t xml:space="preserve"> encore advenir : «</w:t>
      </w:r>
      <w:r>
        <w:rPr>
          <w:rFonts w:ascii="Times New Roman" w:cs="Times New Roman" w:hAnsi="Times New Roman"/>
          <w:sz w:val="22"/>
          <w:szCs w:val="22"/>
        </w:rPr>
        <w:t> </w:t>
      </w:r>
      <w:r>
        <w:rPr>
          <w:rFonts w:ascii="Tisa Offc Serif Pro" w:hAnsi="Tisa Offc Serif Pro"/>
          <w:sz w:val="22"/>
          <w:szCs w:val="22"/>
        </w:rPr>
        <w:t>Le temps où la venue du fils de David est empêchée, correspondant à la limite inévitable de l’exil.</w:t>
      </w:r>
      <w:r>
        <w:rPr>
          <w:rFonts w:ascii="Times New Roman" w:cs="Times New Roman" w:hAnsi="Times New Roman"/>
          <w:sz w:val="22"/>
          <w:szCs w:val="22"/>
        </w:rPr>
        <w:t> </w:t>
      </w:r>
      <w:r>
        <w:rPr>
          <w:rFonts w:ascii="Tisa Offc Serif Pro" w:hAnsi="Tisa Offc Serif Pro"/>
          <w:sz w:val="22"/>
          <w:szCs w:val="22"/>
        </w:rPr>
        <w:t xml:space="preserve">» Mais dès que le soleil se lève, représentant le moment où la </w:t>
      </w:r>
      <w:r>
        <w:rPr>
          <w:rFonts w:ascii="Tisa Offc Serif Pro" w:hAnsi="Tisa Offc Serif Pro"/>
          <w:sz w:val="22"/>
          <w:szCs w:val="22"/>
          <w:lang w:val="en-US"/>
        </w:rPr>
        <w:t xml:space="preserve">Guéoula </w:t>
      </w:r>
      <w:r>
        <w:rPr>
          <w:rFonts w:ascii="Tisa Offc Serif Pro" w:hAnsi="Tisa Offc Serif Pro"/>
          <w:sz w:val="22"/>
          <w:szCs w:val="22"/>
        </w:rPr>
        <w:t>devient possible, A</w:t>
      </w:r>
      <w:r>
        <w:rPr>
          <w:rFonts w:ascii="Tisa Offc Serif Pro" w:hAnsi="Tisa Offc Serif Pro"/>
          <w:sz w:val="22"/>
          <w:szCs w:val="22"/>
          <w:lang w:val="en-US"/>
        </w:rPr>
        <w:t>v</w:t>
      </w:r>
      <w:r>
        <w:rPr>
          <w:rFonts w:ascii="Tisa Offc Serif Pro" w:hAnsi="Tisa Offc Serif Pro"/>
          <w:sz w:val="22"/>
          <w:szCs w:val="22"/>
        </w:rPr>
        <w:t>raham doit agiter un foulard jusqu’au soir, le moment de la fin de l’exil.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Pourquoi cette attente</w:t>
      </w:r>
      <w:r>
        <w:rPr>
          <w:rFonts w:ascii="Times New Roman" w:cs="Times New Roman" w:hAnsi="Times New Roman"/>
          <w:sz w:val="22"/>
          <w:szCs w:val="22"/>
        </w:rPr>
        <w:t> </w:t>
      </w:r>
      <w:r>
        <w:rPr>
          <w:rFonts w:ascii="Tisa Offc Serif Pro" w:hAnsi="Tisa Offc Serif Pro"/>
          <w:sz w:val="22"/>
          <w:szCs w:val="22"/>
        </w:rPr>
        <w:t>? Parce qu’une Guéoula prématurée aurait manqué d’amener «</w:t>
      </w:r>
      <w:r>
        <w:rPr>
          <w:rFonts w:ascii="Times New Roman" w:cs="Times New Roman" w:hAnsi="Times New Roman"/>
          <w:sz w:val="22"/>
          <w:szCs w:val="22"/>
        </w:rPr>
        <w:t> </w:t>
      </w:r>
      <w:r>
        <w:rPr>
          <w:rFonts w:ascii="Tisa Offc Serif Pro" w:hAnsi="Tisa Offc Serif Pro"/>
          <w:sz w:val="22"/>
          <w:szCs w:val="22"/>
        </w:rPr>
        <w:t>la vengeance éclatante</w:t>
      </w:r>
      <w:r>
        <w:rPr>
          <w:rFonts w:ascii="Tisa Offc Serif Pro" w:hAnsi="Tisa Offc Serif Pro"/>
          <w:sz w:val="22"/>
          <w:szCs w:val="22"/>
          <w:lang w:val="en-US"/>
        </w:rPr>
        <w:t xml:space="preserve"> de D.ieu</w:t>
      </w:r>
      <w:r>
        <w:rPr>
          <w:rFonts w:ascii="Tisa Offc Serif Pro" w:hAnsi="Tisa Offc Serif Pro"/>
          <w:sz w:val="22"/>
          <w:szCs w:val="22"/>
        </w:rPr>
        <w:t xml:space="preserve"> sur les ennemis et les</w:t>
      </w:r>
      <w:r>
        <w:rPr>
          <w:rFonts w:ascii="Tisa Offc Serif Pro" w:hAnsi="Tisa Offc Serif Pro"/>
          <w:sz w:val="22"/>
          <w:szCs w:val="22"/>
          <w:lang w:val="en-US"/>
        </w:rPr>
        <w:t xml:space="preserve"> enormes</w:t>
      </w:r>
      <w:r>
        <w:rPr>
          <w:rFonts w:ascii="Tisa Offc Serif Pro" w:hAnsi="Tisa Offc Serif Pro"/>
          <w:sz w:val="22"/>
          <w:szCs w:val="22"/>
        </w:rPr>
        <w:t xml:space="preserve"> merveilles que les prophètes ont annoncées.</w:t>
      </w:r>
      <w:r>
        <w:rPr>
          <w:rFonts w:ascii="Times New Roman" w:cs="Times New Roman" w:hAnsi="Times New Roman"/>
          <w:sz w:val="22"/>
          <w:szCs w:val="22"/>
        </w:rPr>
        <w:t> </w:t>
      </w:r>
      <w:r>
        <w:rPr>
          <w:rFonts w:ascii="Tisa Offc Serif Pro" w:hAnsi="Tisa Offc Serif Pro"/>
          <w:sz w:val="22"/>
          <w:szCs w:val="22"/>
        </w:rPr>
        <w:t xml:space="preserve">» Ces événements ne se réaliseront qu’au moment exact fixé pour la </w:t>
      </w:r>
      <w:r>
        <w:rPr>
          <w:rFonts w:ascii="Tisa Offc Serif Pro" w:hAnsi="Tisa Offc Serif Pro"/>
          <w:sz w:val="22"/>
          <w:szCs w:val="22"/>
          <w:lang w:val="en-US"/>
        </w:rPr>
        <w:t>Guéoula</w:t>
      </w:r>
      <w:r>
        <w:rPr>
          <w:rFonts w:ascii="Tisa Offc Serif Pro" w:hAnsi="Tisa Offc Serif Pro"/>
          <w:sz w:val="22"/>
          <w:szCs w:val="22"/>
        </w:rPr>
        <w:t>, au «</w:t>
      </w:r>
      <w:r>
        <w:rPr>
          <w:rFonts w:ascii="Times New Roman" w:cs="Times New Roman" w:hAnsi="Times New Roman"/>
          <w:sz w:val="22"/>
          <w:szCs w:val="22"/>
        </w:rPr>
        <w:t> </w:t>
      </w:r>
      <w:r>
        <w:rPr>
          <w:rFonts w:ascii="Tisa Offc Serif Pro" w:hAnsi="Tisa Offc Serif Pro"/>
          <w:sz w:val="22"/>
          <w:szCs w:val="22"/>
        </w:rPr>
        <w:t>temps où elle doit impérativement arriver.</w:t>
      </w:r>
      <w:r>
        <w:rPr>
          <w:rFonts w:ascii="Times New Roman" w:cs="Times New Roman" w:hAnsi="Times New Roman"/>
          <w:sz w:val="22"/>
          <w:szCs w:val="22"/>
        </w:rPr>
        <w:t> </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w:t>
      </w:r>
      <w:r>
        <w:rPr>
          <w:rFonts w:ascii="Tisa Offc Serif Pro" w:hAnsi="Tisa Offc Serif Pro"/>
          <w:sz w:val="22"/>
          <w:szCs w:val="22"/>
          <w:lang w:val="en-US"/>
        </w:rPr>
        <w:t>bar</w:t>
      </w:r>
      <w:r>
        <w:rPr>
          <w:rFonts w:ascii="Tisa Offc Serif Pro" w:hAnsi="Tisa Offc Serif Pro"/>
          <w:sz w:val="22"/>
          <w:szCs w:val="22"/>
        </w:rPr>
        <w:t>banel explique : «</w:t>
      </w:r>
      <w:r>
        <w:rPr>
          <w:rFonts w:ascii="Times New Roman" w:cs="Times New Roman" w:hAnsi="Times New Roman"/>
          <w:sz w:val="22"/>
          <w:szCs w:val="22"/>
        </w:rPr>
        <w:t> </w:t>
      </w:r>
      <w:r>
        <w:rPr>
          <w:rFonts w:ascii="Tisa Offc Serif Pro" w:hAnsi="Tisa Offc Serif Pro"/>
          <w:sz w:val="22"/>
          <w:szCs w:val="22"/>
        </w:rPr>
        <w:t>Tout cela, A</w:t>
      </w:r>
      <w:r>
        <w:rPr>
          <w:rFonts w:ascii="Tisa Offc Serif Pro" w:hAnsi="Tisa Offc Serif Pro"/>
          <w:sz w:val="22"/>
          <w:szCs w:val="22"/>
          <w:lang w:val="en-US"/>
        </w:rPr>
        <w:t>vr</w:t>
      </w:r>
      <w:r>
        <w:rPr>
          <w:rFonts w:ascii="Tisa Offc Serif Pro" w:hAnsi="Tisa Offc Serif Pro"/>
          <w:sz w:val="22"/>
          <w:szCs w:val="22"/>
        </w:rPr>
        <w:t xml:space="preserve">aham le vit dans sa vision prophétique… et il n’eut aucun doute sur les attributs </w:t>
      </w:r>
      <w:r>
        <w:rPr>
          <w:rFonts w:ascii="Tisa Offc Serif Pro" w:hAnsi="Tisa Offc Serif Pro"/>
          <w:sz w:val="22"/>
          <w:szCs w:val="22"/>
          <w:lang w:val="en-US"/>
        </w:rPr>
        <w:t>de D.ieu.</w:t>
      </w:r>
      <w:r>
        <w:rPr>
          <w:rFonts w:ascii="Times New Roman" w:cs="Times New Roman" w:hAnsi="Times New Roman"/>
          <w:sz w:val="22"/>
          <w:szCs w:val="22"/>
        </w:rPr>
        <w:t> </w:t>
      </w:r>
      <w:r>
        <w:rPr>
          <w:rFonts w:ascii="Tisa Offc Serif Pro" w:hAnsi="Tisa Offc Serif Pro"/>
          <w:sz w:val="22"/>
          <w:szCs w:val="22"/>
        </w:rPr>
        <w:t>» A</w:t>
      </w:r>
      <w:r>
        <w:rPr>
          <w:rFonts w:ascii="Tisa Offc Serif Pro" w:hAnsi="Tisa Offc Serif Pro"/>
          <w:sz w:val="22"/>
          <w:szCs w:val="22"/>
          <w:lang w:val="en-US"/>
        </w:rPr>
        <w:t>v</w:t>
      </w:r>
      <w:r>
        <w:rPr>
          <w:rFonts w:ascii="Tisa Offc Serif Pro" w:hAnsi="Tisa Offc Serif Pro"/>
          <w:sz w:val="22"/>
          <w:szCs w:val="22"/>
        </w:rPr>
        <w:t xml:space="preserve">raham comprit que la vengeance contre les nations ennemies n’interviendrait qu’au moment déterminé. Il accepta ce décret divin, et c’est pourquoi il agitait le foulard </w:t>
      </w:r>
      <w:r>
        <w:rPr>
          <w:rFonts w:ascii="Tisa Offc Serif Pro" w:hAnsi="Tisa Offc Serif Pro"/>
          <w:sz w:val="22"/>
          <w:szCs w:val="22"/>
          <w:lang w:val="en-US"/>
        </w:rPr>
        <w:t>- Soudar</w:t>
      </w:r>
      <w:r>
        <w:rPr>
          <w:rFonts w:ascii="Tisa Offc Serif Pro" w:hAnsi="Tisa Offc Serif Pro"/>
          <w:sz w:val="22"/>
          <w:szCs w:val="22"/>
        </w:rPr>
        <w:t>– dérivé du mot hébreu seder (ordre) – pour montrer que tout devait se dérouler selon l’ordre divinement établi. La Guéoula parfaite n’interviendra qu’à «</w:t>
      </w:r>
      <w:r>
        <w:rPr>
          <w:rFonts w:ascii="Times New Roman" w:cs="Times New Roman" w:hAnsi="Times New Roman"/>
          <w:sz w:val="22"/>
          <w:szCs w:val="22"/>
        </w:rPr>
        <w:t> </w:t>
      </w:r>
      <w:r>
        <w:rPr>
          <w:rFonts w:ascii="Tisa Offc Serif Pro" w:hAnsi="Tisa Offc Serif Pro"/>
          <w:sz w:val="22"/>
          <w:szCs w:val="22"/>
        </w:rPr>
        <w:t>la soirée</w:t>
      </w:r>
      <w:r>
        <w:rPr>
          <w:rFonts w:ascii="Times New Roman" w:cs="Times New Roman" w:hAnsi="Times New Roman"/>
          <w:sz w:val="22"/>
          <w:szCs w:val="22"/>
        </w:rPr>
        <w:t> </w:t>
      </w:r>
      <w:r>
        <w:rPr>
          <w:rFonts w:ascii="Tisa Offc Serif Pro" w:hAnsi="Tisa Offc Serif Pro"/>
          <w:sz w:val="22"/>
          <w:szCs w:val="22"/>
        </w:rPr>
        <w:t>», c’est-à-dire à la fin de l’exil.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geste d’A</w:t>
      </w:r>
      <w:r>
        <w:rPr>
          <w:rFonts w:ascii="Tisa Offc Serif Pro" w:hAnsi="Tisa Offc Serif Pro"/>
          <w:sz w:val="22"/>
          <w:szCs w:val="22"/>
          <w:lang w:val="en-US"/>
        </w:rPr>
        <w:t>v</w:t>
      </w:r>
      <w:r>
        <w:rPr>
          <w:rFonts w:ascii="Tisa Offc Serif Pro" w:hAnsi="Tisa Offc Serif Pro"/>
          <w:sz w:val="22"/>
          <w:szCs w:val="22"/>
        </w:rPr>
        <w:t>raham montre que le moment où le «</w:t>
      </w:r>
      <w:r>
        <w:rPr>
          <w:rFonts w:ascii="Times New Roman" w:cs="Times New Roman" w:hAnsi="Times New Roman"/>
          <w:sz w:val="22"/>
          <w:szCs w:val="22"/>
        </w:rPr>
        <w:t> </w:t>
      </w:r>
      <w:r>
        <w:rPr>
          <w:rFonts w:ascii="Tisa Offc Serif Pro" w:hAnsi="Tisa Offc Serif Pro"/>
          <w:sz w:val="22"/>
          <w:szCs w:val="22"/>
        </w:rPr>
        <w:t>rapace</w:t>
      </w:r>
      <w:r>
        <w:rPr>
          <w:rFonts w:ascii="Times New Roman" w:cs="Times New Roman" w:hAnsi="Times New Roman"/>
          <w:sz w:val="22"/>
          <w:szCs w:val="22"/>
        </w:rPr>
        <w:t> </w:t>
      </w:r>
      <w:r>
        <w:rPr>
          <w:rFonts w:ascii="Tisa Offc Serif Pro" w:hAnsi="Tisa Offc Serif Pro"/>
          <w:sz w:val="22"/>
          <w:szCs w:val="22"/>
        </w:rPr>
        <w:t xml:space="preserve">» (le peuple </w:t>
      </w:r>
      <w:r>
        <w:rPr>
          <w:rFonts w:ascii="Tisa Offc Serif Pro" w:hAnsi="Tisa Offc Serif Pro"/>
          <w:sz w:val="22"/>
          <w:szCs w:val="22"/>
          <w:lang w:val="en-US"/>
        </w:rPr>
        <w:t>juif</w:t>
      </w:r>
      <w:r>
        <w:rPr>
          <w:rFonts w:ascii="Tisa Offc Serif Pro" w:hAnsi="Tisa Offc Serif Pro"/>
          <w:sz w:val="22"/>
          <w:szCs w:val="22"/>
        </w:rPr>
        <w:t xml:space="preserve">) dévorera les morceaux (symboles des ennemis </w:t>
      </w:r>
      <w:r>
        <w:rPr>
          <w:rFonts w:ascii="Tisa Offc Serif Pro" w:hAnsi="Tisa Offc Serif Pro"/>
          <w:sz w:val="22"/>
          <w:szCs w:val="22"/>
          <w:lang w:val="en-US"/>
        </w:rPr>
        <w:t>du  peuple juif)</w:t>
      </w:r>
      <w:r>
        <w:rPr>
          <w:rFonts w:ascii="Tisa Offc Serif Pro" w:hAnsi="Tisa Offc Serif Pro"/>
          <w:sz w:val="22"/>
          <w:szCs w:val="22"/>
        </w:rPr>
        <w:t xml:space="preserve"> n’arrivera qu’en son temps approprié. A</w:t>
      </w:r>
      <w:r>
        <w:rPr>
          <w:rFonts w:ascii="Tisa Offc Serif Pro" w:hAnsi="Tisa Offc Serif Pro"/>
          <w:sz w:val="22"/>
          <w:szCs w:val="22"/>
          <w:lang w:val="en-US"/>
        </w:rPr>
        <w:t>v</w:t>
      </w:r>
      <w:r>
        <w:rPr>
          <w:rFonts w:ascii="Tisa Offc Serif Pro" w:hAnsi="Tisa Offc Serif Pro"/>
          <w:sz w:val="22"/>
          <w:szCs w:val="22"/>
        </w:rPr>
        <w:t xml:space="preserve">raham empêcha symboliquement le rapace de s’emparer des morceaux avant la soirée, soulignant que seule l’heure désignée verra le châtiment des ennemis et une </w:t>
      </w:r>
      <w:r>
        <w:rPr>
          <w:rFonts w:ascii="Tisa Offc Serif Pro" w:hAnsi="Tisa Offc Serif Pro"/>
          <w:sz w:val="22"/>
          <w:szCs w:val="22"/>
          <w:lang w:val="en-US"/>
        </w:rPr>
        <w:t>Guéoula</w:t>
      </w:r>
      <w:r>
        <w:rPr>
          <w:rFonts w:ascii="Tisa Offc Serif Pro" w:hAnsi="Tisa Offc Serif Pro"/>
          <w:sz w:val="22"/>
          <w:szCs w:val="22"/>
        </w:rPr>
        <w:t xml:space="preserve"> totale.</w:t>
      </w:r>
    </w:p>
    <w:p>
      <w:pPr>
        <w:pStyle w:val="style0"/>
        <w:spacing w:lineRule="auto" w:line="240"/>
        <w:jc w:val="both"/>
        <w:rPr>
          <w:rFonts w:ascii="Modern Love" w:hAnsi="Modern Love"/>
          <w:sz w:val="22"/>
          <w:szCs w:val="22"/>
        </w:rPr>
      </w:pPr>
      <w:r>
        <w:rPr>
          <w:rFonts w:ascii="Modern Love" w:hAnsi="Modern Love"/>
          <w:sz w:val="22"/>
          <w:szCs w:val="22"/>
        </w:rPr>
        <w:t>Une alliance éternelle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À première vue, tout le récit de </w:t>
      </w:r>
      <w:r>
        <w:rPr>
          <w:rFonts w:ascii="Tisa Offc Serif Pro" w:hAnsi="Tisa Offc Serif Pro"/>
          <w:sz w:val="22"/>
          <w:szCs w:val="22"/>
          <w:lang w:val="en-US"/>
        </w:rPr>
        <w:t>Brit Bein Habetarim</w:t>
      </w:r>
      <w:r>
        <w:rPr>
          <w:rFonts w:ascii="Tisa Offc Serif Pro" w:hAnsi="Tisa Offc Serif Pro"/>
          <w:sz w:val="22"/>
          <w:szCs w:val="22"/>
        </w:rPr>
        <w:t xml:space="preserve"> semble paradoxal. Comment se fait-il que, précisément au moment où D.ieu conclut une alliance éternelle d’amour et d’attachement avec A</w:t>
      </w:r>
      <w:r>
        <w:rPr>
          <w:rFonts w:ascii="Tisa Offc Serif Pro" w:hAnsi="Tisa Offc Serif Pro"/>
          <w:sz w:val="22"/>
          <w:szCs w:val="22"/>
          <w:lang w:val="en-US"/>
        </w:rPr>
        <w:t>v</w:t>
      </w:r>
      <w:r>
        <w:rPr>
          <w:rFonts w:ascii="Tisa Offc Serif Pro" w:hAnsi="Tisa Offc Serif Pro"/>
          <w:sz w:val="22"/>
          <w:szCs w:val="22"/>
        </w:rPr>
        <w:t>raham, Il lui annonce des nouvelles aussi difficiles sur les quatre exils</w:t>
      </w:r>
      <w:r>
        <w:rPr>
          <w:rFonts w:ascii="Times New Roman" w:cs="Times New Roman" w:hAnsi="Times New Roman"/>
          <w:sz w:val="22"/>
          <w:szCs w:val="22"/>
        </w:rPr>
        <w:t> </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On ne peut pas dire qu</w:t>
      </w:r>
      <w:r>
        <w:rPr>
          <w:rFonts w:hAnsi="Tisa Offc Serif Pro"/>
          <w:sz w:val="22"/>
          <w:szCs w:val="22"/>
          <w:lang w:val="en-US"/>
        </w:rPr>
        <w:t xml:space="preserve">e </w:t>
      </w:r>
      <w:r>
        <w:rPr>
          <w:rFonts w:ascii="Tisa Offc Serif Pro" w:hAnsi="Tisa Offc Serif Pro"/>
          <w:sz w:val="22"/>
          <w:szCs w:val="22"/>
        </w:rPr>
        <w:t>D.ieu, sachant qu</w:t>
      </w:r>
      <w:r>
        <w:rPr>
          <w:rFonts w:ascii="Tisa Offc Serif Pro" w:hAnsi="Tisa Offc Serif Pro"/>
          <w:sz w:val="22"/>
          <w:szCs w:val="22"/>
          <w:lang w:val="en-US"/>
        </w:rPr>
        <w:t xml:space="preserve">e le peuple juif </w:t>
      </w:r>
      <w:r>
        <w:rPr>
          <w:rFonts w:ascii="Tisa Offc Serif Pro" w:hAnsi="Tisa Offc Serif Pro"/>
          <w:sz w:val="22"/>
          <w:szCs w:val="22"/>
        </w:rPr>
        <w:t>pécherait à l’avenir, aurait planifié une annulation de l’alliance – à D.ieu ne plaise. En effet, pourquoi deux amoureux concluent-ils une alliance, alors qu’ils s’aiment déjà</w:t>
      </w:r>
      <w:r>
        <w:rPr>
          <w:rFonts w:ascii="Times New Roman" w:cs="Times New Roman" w:hAnsi="Times New Roman"/>
          <w:sz w:val="22"/>
          <w:szCs w:val="22"/>
        </w:rPr>
        <w:t> </w:t>
      </w:r>
      <w:r>
        <w:rPr>
          <w:rFonts w:ascii="Tisa Offc Serif Pro" w:hAnsi="Tisa Offc Serif Pro"/>
          <w:sz w:val="22"/>
          <w:szCs w:val="22"/>
        </w:rPr>
        <w:t> ? L’objectif d’une alliance est de transformer leur amour en un lien éternel. Même si des circonstances surviennent qui pourraient ébranler cet amour, l’alliance le protège et maintient leur connexion.</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De même, l’alliance entre D.ieu et A</w:t>
      </w:r>
      <w:r>
        <w:rPr>
          <w:rFonts w:ascii="Tisa Offc Serif Pro" w:hAnsi="Tisa Offc Serif Pro"/>
          <w:sz w:val="22"/>
          <w:szCs w:val="22"/>
          <w:lang w:val="en-US"/>
        </w:rPr>
        <w:t>vr</w:t>
      </w:r>
      <w:r>
        <w:rPr>
          <w:rFonts w:ascii="Tisa Offc Serif Pro" w:hAnsi="Tisa Offc Serif Pro"/>
          <w:sz w:val="22"/>
          <w:szCs w:val="22"/>
        </w:rPr>
        <w:t>aham signifie que, même si le</w:t>
      </w:r>
      <w:r>
        <w:rPr>
          <w:rFonts w:ascii="Tisa Offc Serif Pro" w:hAnsi="Tisa Offc Serif Pro"/>
          <w:sz w:val="22"/>
          <w:szCs w:val="22"/>
          <w:lang w:val="en-US"/>
        </w:rPr>
        <w:t xml:space="preserve"> peuple juif </w:t>
      </w:r>
      <w:r>
        <w:rPr>
          <w:rFonts w:ascii="Tisa Offc Serif Pro" w:hAnsi="Tisa Offc Serif Pro"/>
          <w:sz w:val="22"/>
          <w:szCs w:val="22"/>
        </w:rPr>
        <w:t>pèchent et se comportent comme s’ils ne reconnaissaient pas leur lien avec D.ieu, cela n’affaiblira pas Son amour pour eux.</w:t>
      </w:r>
    </w:p>
    <w:p>
      <w:pPr>
        <w:pStyle w:val="style0"/>
        <w:spacing w:lineRule="auto" w:line="240"/>
        <w:jc w:val="both"/>
        <w:rPr>
          <w:rFonts w:ascii="Tisa Offc Serif Pro" w:hAnsi="Tisa Offc Serif Pro"/>
          <w:sz w:val="22"/>
          <w:szCs w:val="22"/>
        </w:rPr>
      </w:pPr>
      <w:r>
        <w:rPr>
          <w:rFonts w:ascii="Tisa Offc Serif Pro" w:hAnsi="Tisa Offc Serif Pro"/>
          <w:sz w:val="22"/>
          <w:szCs w:val="22"/>
        </w:rPr>
        <w:t>Pourquoi alors annoncer l’exil lors de cette alliance</w:t>
      </w:r>
      <w:r>
        <w:rPr>
          <w:rFonts w:ascii="Times New Roman" w:cs="Times New Roman" w:hAnsi="Times New Roman"/>
          <w:sz w:val="22"/>
          <w:szCs w:val="22"/>
        </w:rPr>
        <w:t> </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w:t>
      </w:r>
      <w:r>
        <w:rPr>
          <w:rFonts w:hAnsi="Tisa Offc Serif Pro"/>
          <w:sz w:val="22"/>
          <w:szCs w:val="22"/>
          <w:lang w:val="en-US"/>
        </w:rPr>
        <w:t xml:space="preserve"> </w:t>
      </w:r>
      <w:r>
        <w:rPr>
          <w:rFonts w:ascii="Tisa Offc Serif Pro" w:hAnsi="Tisa Offc Serif Pro"/>
          <w:sz w:val="22"/>
          <w:szCs w:val="22"/>
          <w:lang w:val="en-US"/>
        </w:rPr>
        <w:t>’Hassid</w:t>
      </w:r>
      <w:r>
        <w:rPr>
          <w:rFonts w:ascii="Tisa Offc Serif Pro" w:hAnsi="Tisa Offc Serif Pro"/>
          <w:sz w:val="22"/>
          <w:szCs w:val="22"/>
        </w:rPr>
        <w:t xml:space="preserve">out explique </w:t>
      </w:r>
      <w:r>
        <w:rPr>
          <w:rStyle w:val="style38"/>
          <w:rFonts w:ascii="Tisa Offc Serif Pro" w:hAnsi="Tisa Offc Serif Pro"/>
          <w:sz w:val="22"/>
          <w:szCs w:val="22"/>
        </w:rPr>
        <w:footnoteReference w:id="164"/>
      </w:r>
      <w:r>
        <w:rPr>
          <w:rFonts w:ascii="Tisa Offc Serif Pro" w:hAnsi="Tisa Offc Serif Pro"/>
          <w:sz w:val="22"/>
          <w:szCs w:val="22"/>
        </w:rPr>
        <w:t>que ce moment contient un enseignement profond sur la nature intérieure de l’exil. Loin d’être une punition, l’exil est une étape nécessaire pour révéler un lien encore plus profond entre</w:t>
      </w:r>
      <w:r>
        <w:rPr>
          <w:rFonts w:ascii="Tisa Offc Serif Pro" w:hAnsi="Tisa Offc Serif Pro"/>
          <w:sz w:val="22"/>
          <w:szCs w:val="22"/>
          <w:lang w:val="en-US"/>
        </w:rPr>
        <w:t xml:space="preserve"> le peuple juif e</w:t>
      </w:r>
      <w:r>
        <w:rPr>
          <w:rFonts w:ascii="Tisa Offc Serif Pro" w:hAnsi="Tisa Offc Serif Pro"/>
          <w:sz w:val="22"/>
          <w:szCs w:val="22"/>
        </w:rPr>
        <w:t>t D.ieu, un lien indestructible et inébranlable, même dans les circonstances les plus difficiles. La souffrance de l’exil devient ainsi le précurseur de la rédemption parfaite.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Bien que l’exil soit, extérieurement, une situation des plus négatives, en son essence profonde, </w:t>
      </w:r>
      <w:r>
        <w:rPr>
          <w:rFonts w:ascii="Tisa Offc Serif Pro" w:hAnsi="Tisa Offc Serif Pro"/>
          <w:sz w:val="22"/>
          <w:szCs w:val="22"/>
          <w:lang w:val="en-US"/>
        </w:rPr>
        <w:t xml:space="preserve">elle </w:t>
      </w:r>
      <w:r>
        <w:rPr>
          <w:rFonts w:ascii="Tisa Offc Serif Pro" w:hAnsi="Tisa Offc Serif Pro"/>
          <w:sz w:val="22"/>
          <w:szCs w:val="22"/>
        </w:rPr>
        <w:t xml:space="preserve">constitue une préparation à la révélation suprême qui apparaîtra lors de la </w:t>
      </w:r>
      <w:r>
        <w:rPr>
          <w:rFonts w:ascii="Tisa Offc Serif Pro" w:hAnsi="Tisa Offc Serif Pro"/>
          <w:sz w:val="22"/>
          <w:szCs w:val="22"/>
          <w:lang w:val="en-US"/>
        </w:rPr>
        <w:t xml:space="preserve">Guéoula </w:t>
      </w:r>
      <w:r>
        <w:rPr>
          <w:rFonts w:ascii="Tisa Offc Serif Pro" w:hAnsi="Tisa Offc Serif Pro"/>
          <w:sz w:val="22"/>
          <w:szCs w:val="22"/>
        </w:rPr>
        <w:t>future. D’un point de vue extérieur, l’exil est perçu comme une punition, mais dans sa dimension intérieure, il manifeste l’amour immense d</w:t>
      </w:r>
      <w:r>
        <w:rPr>
          <w:rFonts w:hAnsi="Tisa Offc Serif Pro"/>
          <w:sz w:val="22"/>
          <w:szCs w:val="22"/>
          <w:lang w:val="en-US"/>
        </w:rPr>
        <w:t xml:space="preserve">e </w:t>
      </w:r>
      <w:r>
        <w:rPr>
          <w:rFonts w:ascii="Tisa Offc Serif Pro" w:hAnsi="Tisa Offc Serif Pro"/>
          <w:sz w:val="22"/>
          <w:szCs w:val="22"/>
          <w:lang w:val="en-US"/>
        </w:rPr>
        <w:t>D.ieu</w:t>
      </w:r>
      <w:r>
        <w:rPr>
          <w:rFonts w:ascii="Tisa Offc Serif Pro" w:hAnsi="Tisa Offc Serif Pro"/>
          <w:sz w:val="22"/>
          <w:szCs w:val="22"/>
        </w:rPr>
        <w:t xml:space="preserve"> pour le peuple </w:t>
      </w:r>
      <w:r>
        <w:rPr>
          <w:rFonts w:ascii="Tisa Offc Serif Pro" w:hAnsi="Tisa Offc Serif Pro"/>
          <w:sz w:val="22"/>
          <w:szCs w:val="22"/>
          <w:lang w:val="en-US"/>
        </w:rPr>
        <w:t>juif,</w:t>
      </w:r>
      <w:r>
        <w:rPr>
          <w:rFonts w:ascii="Tisa Offc Serif Pro" w:hAnsi="Tisa Offc Serif Pro"/>
          <w:sz w:val="22"/>
          <w:szCs w:val="22"/>
        </w:rPr>
        <w:t xml:space="preserve"> car c’est précisément par l’exil qu’Il amène la </w:t>
      </w:r>
      <w:r>
        <w:rPr>
          <w:rFonts w:ascii="Tisa Offc Serif Pro" w:hAnsi="Tisa Offc Serif Pro"/>
          <w:sz w:val="22"/>
          <w:szCs w:val="22"/>
          <w:lang w:val="en-US"/>
        </w:rPr>
        <w:t>Guéoula</w:t>
      </w:r>
      <w:r>
        <w:rPr>
          <w:rFonts w:ascii="Tisa Offc Serif Pro" w:hAnsi="Tisa Offc Serif Pro"/>
          <w:sz w:val="22"/>
          <w:szCs w:val="22"/>
        </w:rPr>
        <w:t xml:space="preserve"> totale.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Il est évident que, dans les </w:t>
      </w:r>
      <w:r>
        <w:rPr>
          <w:rFonts w:ascii="Tisa Offc Serif Pro" w:hAnsi="Tisa Offc Serif Pro"/>
          <w:sz w:val="22"/>
          <w:szCs w:val="22"/>
          <w:lang w:val="en-US"/>
        </w:rPr>
        <w:t>S</w:t>
      </w:r>
      <w:r>
        <w:rPr>
          <w:rFonts w:hAnsi="Tisa Offc Serif Pro"/>
          <w:sz w:val="22"/>
          <w:szCs w:val="22"/>
          <w:lang w:val="en-US"/>
        </w:rPr>
        <w:t>e</w:t>
      </w:r>
      <w:r>
        <w:rPr>
          <w:rFonts w:ascii="Tisa Offc Serif Pro" w:hAnsi="Tisa Offc Serif Pro"/>
          <w:sz w:val="22"/>
          <w:szCs w:val="22"/>
          <w:lang w:val="en-US"/>
        </w:rPr>
        <w:t>firot (</w:t>
      </w:r>
      <w:r>
        <w:rPr>
          <w:rFonts w:ascii="Tisa Offc Serif Pro" w:hAnsi="Tisa Offc Serif Pro"/>
          <w:sz w:val="22"/>
          <w:szCs w:val="22"/>
        </w:rPr>
        <w:t>sphères célestes</w:t>
      </w:r>
      <w:r>
        <w:rPr>
          <w:rFonts w:ascii="Tisa Offc Serif Pro" w:hAnsi="Tisa Offc Serif Pro"/>
          <w:sz w:val="22"/>
          <w:szCs w:val="22"/>
          <w:lang w:val="en-US"/>
        </w:rPr>
        <w:t>)</w:t>
      </w:r>
      <w:r>
        <w:rPr>
          <w:rFonts w:ascii="Tisa Offc Serif Pro" w:hAnsi="Tisa Offc Serif Pro"/>
          <w:sz w:val="22"/>
          <w:szCs w:val="22"/>
        </w:rPr>
        <w:t xml:space="preserve">, on perçoit uniquement l’intériorité de l’exil, dont le seul but est la rédemption. Ainsi, au moment même où </w:t>
      </w:r>
      <w:r>
        <w:rPr>
          <w:rFonts w:ascii="Tisa Offc Serif Pro" w:hAnsi="Tisa Offc Serif Pro"/>
          <w:sz w:val="22"/>
          <w:szCs w:val="22"/>
          <w:lang w:val="en-US"/>
        </w:rPr>
        <w:t xml:space="preserve">D.ieu </w:t>
      </w:r>
      <w:r>
        <w:rPr>
          <w:rFonts w:ascii="Tisa Offc Serif Pro" w:hAnsi="Tisa Offc Serif Pro"/>
          <w:sz w:val="22"/>
          <w:szCs w:val="22"/>
        </w:rPr>
        <w:t>conclut l’alliance avec A</w:t>
      </w:r>
      <w:r>
        <w:rPr>
          <w:rFonts w:ascii="Tisa Offc Serif Pro" w:hAnsi="Tisa Offc Serif Pro"/>
          <w:sz w:val="22"/>
          <w:szCs w:val="22"/>
          <w:lang w:val="en-US"/>
        </w:rPr>
        <w:t>v</w:t>
      </w:r>
      <w:r>
        <w:rPr>
          <w:rFonts w:ascii="Tisa Offc Serif Pro" w:hAnsi="Tisa Offc Serif Pro"/>
          <w:sz w:val="22"/>
          <w:szCs w:val="22"/>
        </w:rPr>
        <w:t>raham</w:t>
      </w:r>
      <w:r>
        <w:rPr>
          <w:rFonts w:ascii="Tisa Offc Serif Pro" w:hAnsi="Tisa Offc Serif Pro"/>
          <w:sz w:val="22"/>
          <w:szCs w:val="22"/>
          <w:lang w:val="en-US"/>
        </w:rPr>
        <w:t xml:space="preserve"> Avinou</w:t>
      </w:r>
      <w:r>
        <w:rPr>
          <w:rFonts w:ascii="Tisa Offc Serif Pro" w:hAnsi="Tisa Offc Serif Pro"/>
          <w:sz w:val="22"/>
          <w:szCs w:val="22"/>
        </w:rPr>
        <w:t xml:space="preserve">, dévoilant la profondeur du lien qui unit le Créateur au peuple </w:t>
      </w:r>
      <w:r>
        <w:rPr>
          <w:rFonts w:ascii="Tisa Offc Serif Pro" w:hAnsi="Tisa Offc Serif Pro"/>
          <w:sz w:val="22"/>
          <w:szCs w:val="22"/>
          <w:lang w:val="en-US"/>
        </w:rPr>
        <w:t>juif</w:t>
      </w:r>
      <w:r>
        <w:rPr>
          <w:rFonts w:ascii="Tisa Offc Serif Pro" w:hAnsi="Tisa Offc Serif Pro"/>
          <w:sz w:val="22"/>
          <w:szCs w:val="22"/>
        </w:rPr>
        <w:t xml:space="preserve">, c’était le moment propice pour annoncer les révélations de la </w:t>
      </w:r>
      <w:r>
        <w:rPr>
          <w:rFonts w:ascii="Tisa Offc Serif Pro" w:hAnsi="Tisa Offc Serif Pro"/>
          <w:sz w:val="22"/>
          <w:szCs w:val="22"/>
          <w:lang w:val="en-US"/>
        </w:rPr>
        <w:t>Guéoula.</w:t>
      </w:r>
      <w:r>
        <w:rPr>
          <w:rFonts w:ascii="Tisa Offc Serif Pro" w:hAnsi="Tisa Offc Serif Pro"/>
          <w:sz w:val="22"/>
          <w:szCs w:val="22"/>
        </w:rPr>
        <w:t xml:space="preserve"> Car c’est précisément lorsque ce lien profond est révélé que, même en évoquant l’exil, on peut percevoir uniquement la lumière intérieure extraordinaire de la </w:t>
      </w:r>
      <w:r>
        <w:rPr>
          <w:rFonts w:ascii="Tisa Offc Serif Pro" w:hAnsi="Tisa Offc Serif Pro"/>
          <w:sz w:val="22"/>
          <w:szCs w:val="22"/>
          <w:lang w:val="en-US"/>
        </w:rPr>
        <w:t>Guéoula</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C’est pourquoi, lors de </w:t>
      </w:r>
      <w:r>
        <w:rPr>
          <w:rFonts w:ascii="Tisa Offc Serif Pro" w:hAnsi="Tisa Offc Serif Pro"/>
          <w:sz w:val="22"/>
          <w:szCs w:val="22"/>
          <w:lang w:val="en-US"/>
        </w:rPr>
        <w:t>Brit Bein Habetarim</w:t>
      </w:r>
      <w:r>
        <w:rPr>
          <w:rFonts w:ascii="Tisa Offc Serif Pro" w:hAnsi="Tisa Offc Serif Pro"/>
          <w:sz w:val="22"/>
          <w:szCs w:val="22"/>
        </w:rPr>
        <w:t xml:space="preserve"> – un événement qui exprime l’amour essentiel de </w:t>
      </w:r>
      <w:r>
        <w:rPr>
          <w:rFonts w:ascii="Tisa Offc Serif Pro" w:hAnsi="Tisa Offc Serif Pro"/>
          <w:sz w:val="22"/>
          <w:szCs w:val="22"/>
          <w:lang w:val="en-US"/>
        </w:rPr>
        <w:t>D.ieu</w:t>
      </w:r>
      <w:r>
        <w:rPr>
          <w:rFonts w:ascii="Tisa Offc Serif Pro" w:hAnsi="Tisa Offc Serif Pro"/>
          <w:sz w:val="22"/>
          <w:szCs w:val="22"/>
        </w:rPr>
        <w:t xml:space="preserve"> pour le peuple </w:t>
      </w:r>
      <w:r>
        <w:rPr>
          <w:rFonts w:ascii="Tisa Offc Serif Pro" w:hAnsi="Tisa Offc Serif Pro"/>
          <w:sz w:val="22"/>
          <w:szCs w:val="22"/>
          <w:lang w:val="en-US"/>
        </w:rPr>
        <w:t>juif</w:t>
      </w:r>
      <w:r>
        <w:rPr>
          <w:rFonts w:ascii="Tisa Offc Serif Pro" w:hAnsi="Tisa Offc Serif Pro"/>
          <w:sz w:val="22"/>
          <w:szCs w:val="22"/>
        </w:rPr>
        <w:t xml:space="preserve"> –, il est aussi fait mention de l’exil. En effet, dans son essence, l’exil exprime également cet amour divin, et plus encore, un amour d’une intensité inégalée.</w:t>
      </w:r>
    </w:p>
    <w:p>
      <w:pPr>
        <w:pStyle w:val="style0"/>
        <w:spacing w:lineRule="auto" w:line="240"/>
        <w:jc w:val="both"/>
        <w:rPr>
          <w:rFonts w:ascii="Modern Love" w:hAnsi="Modern Love"/>
          <w:sz w:val="22"/>
          <w:szCs w:val="22"/>
        </w:rPr>
      </w:pPr>
      <w:r>
        <w:rPr>
          <w:rFonts w:ascii="Tisa Offc Serif Pro" w:hAnsi="Tisa Offc Serif Pro"/>
          <w:sz w:val="22"/>
          <w:szCs w:val="22"/>
        </w:rPr>
        <w:t xml:space="preserve">Pour que le peuple </w:t>
      </w:r>
      <w:r>
        <w:rPr>
          <w:rFonts w:ascii="Tisa Offc Serif Pro" w:hAnsi="Tisa Offc Serif Pro"/>
          <w:sz w:val="22"/>
          <w:szCs w:val="22"/>
          <w:lang w:val="en-US"/>
        </w:rPr>
        <w:t xml:space="preserve">juif </w:t>
      </w:r>
      <w:r>
        <w:rPr>
          <w:rFonts w:ascii="Tisa Offc Serif Pro" w:hAnsi="Tisa Offc Serif Pro"/>
          <w:sz w:val="22"/>
          <w:szCs w:val="22"/>
        </w:rPr>
        <w:t xml:space="preserve">ait la force de supporter les épreuves de l’exil et de croire que cette période n’implique pas une séparation, </w:t>
      </w:r>
      <w:r>
        <w:rPr>
          <w:rFonts w:ascii="Tisa Offc Serif Pro" w:hAnsi="Tisa Offc Serif Pro"/>
          <w:sz w:val="22"/>
          <w:szCs w:val="22"/>
          <w:lang w:val="en-US"/>
        </w:rPr>
        <w:t>(</w:t>
      </w:r>
      <w:r>
        <w:rPr>
          <w:rFonts w:ascii="Tisa Offc Serif Pro" w:hAnsi="Tisa Offc Serif Pro"/>
          <w:sz w:val="22"/>
          <w:szCs w:val="22"/>
        </w:rPr>
        <w:t>D.ieu préserve</w:t>
      </w:r>
      <w:r>
        <w:rPr>
          <w:rFonts w:ascii="Tisa Offc Serif Pro" w:hAnsi="Tisa Offc Serif Pro"/>
          <w:sz w:val="22"/>
          <w:szCs w:val="22"/>
          <w:lang w:val="en-US"/>
        </w:rPr>
        <w:t>)</w:t>
      </w:r>
      <w:r>
        <w:rPr>
          <w:rFonts w:ascii="Tisa Offc Serif Pro" w:hAnsi="Tisa Offc Serif Pro"/>
          <w:sz w:val="22"/>
          <w:szCs w:val="22"/>
        </w:rPr>
        <w:t xml:space="preserve"> entre Lui et le peuple, </w:t>
      </w:r>
      <w:r>
        <w:rPr>
          <w:rFonts w:ascii="Tisa Offc Serif Pro" w:hAnsi="Tisa Offc Serif Pro"/>
          <w:sz w:val="22"/>
          <w:szCs w:val="22"/>
          <w:lang w:val="en-US"/>
        </w:rPr>
        <w:t>D.ieu</w:t>
      </w:r>
      <w:r>
        <w:rPr>
          <w:rFonts w:ascii="Tisa Offc Serif Pro" w:hAnsi="Tisa Offc Serif Pro"/>
          <w:sz w:val="22"/>
          <w:szCs w:val="22"/>
        </w:rPr>
        <w:t xml:space="preserve"> a révélé la réalité de l’exil précisément lors de </w:t>
      </w:r>
      <w:r>
        <w:rPr>
          <w:rFonts w:ascii="Tisa Offc Serif Pro" w:hAnsi="Tisa Offc Serif Pro"/>
          <w:sz w:val="22"/>
          <w:szCs w:val="22"/>
          <w:lang w:val="en-US"/>
        </w:rPr>
        <w:t>Brit Bein Habetarim.</w:t>
      </w:r>
      <w:r>
        <w:rPr>
          <w:rFonts w:ascii="Tisa Offc Serif Pro" w:hAnsi="Tisa Offc Serif Pro"/>
          <w:sz w:val="22"/>
          <w:szCs w:val="22"/>
        </w:rPr>
        <w:t xml:space="preserve"> Cela a établi, pour toutes les générations, que l’amour de D.ieu pour </w:t>
      </w:r>
      <w:r>
        <w:rPr>
          <w:rFonts w:ascii="Tisa Offc Serif Pro" w:hAnsi="Tisa Offc Serif Pro"/>
          <w:sz w:val="22"/>
          <w:szCs w:val="22"/>
          <w:lang w:val="en-US"/>
        </w:rPr>
        <w:t xml:space="preserve">le peuple juif </w:t>
      </w:r>
      <w:r>
        <w:rPr>
          <w:rFonts w:ascii="Tisa Offc Serif Pro" w:hAnsi="Tisa Offc Serif Pro"/>
          <w:sz w:val="22"/>
          <w:szCs w:val="22"/>
        </w:rPr>
        <w:t xml:space="preserve">est éternel et inconditionnel. En essence, même l’exil est une manifestation de cet amour, car c’est justement de l’exil que jaillit la </w:t>
      </w:r>
      <w:r>
        <w:rPr>
          <w:rFonts w:ascii="Tisa Offc Serif Pro" w:hAnsi="Tisa Offc Serif Pro"/>
          <w:sz w:val="22"/>
          <w:szCs w:val="22"/>
          <w:lang w:val="en-US"/>
        </w:rPr>
        <w:t>Guéoula</w:t>
      </w:r>
      <w:r>
        <w:rPr>
          <w:rFonts w:ascii="Tisa Offc Serif Pro" w:hAnsi="Tisa Offc Serif Pro"/>
          <w:sz w:val="22"/>
          <w:szCs w:val="22"/>
        </w:rPr>
        <w:t>.</w:t>
      </w:r>
    </w:p>
    <w:p>
      <w:pPr>
        <w:pStyle w:val="style0"/>
        <w:spacing w:lineRule="auto" w:line="240"/>
        <w:jc w:val="both"/>
        <w:rPr>
          <w:rFonts w:ascii="Modern Love" w:hAnsi="Modern Love"/>
          <w:sz w:val="22"/>
          <w:szCs w:val="22"/>
        </w:rPr>
      </w:pPr>
      <w:r>
        <w:rPr>
          <w:rFonts w:hAnsi="Modern Love"/>
          <w:sz w:val="22"/>
          <w:szCs w:val="22"/>
          <w:lang w:val="en-US"/>
        </w:rPr>
        <w:t>Cette vision définit notre véritable rapport à l’exil. On peut l’illustrer par la parabole d'un grand roi qui avait un ami de cœur, envers qui il témoignait une immense affection. Un jour, le roi décida de s’en éloigner, de le renvoyer de son palais et même de l’exiler sur une île déserte. La question est de savoir quelle sera la réaction de cet ami.</w:t>
      </w:r>
    </w:p>
    <w:p>
      <w:pPr>
        <w:pStyle w:val="style0"/>
        <w:spacing w:lineRule="auto" w:line="240"/>
        <w:jc w:val="both"/>
        <w:rPr>
          <w:rFonts w:ascii="Modern Love" w:hAnsi="Modern Love"/>
          <w:sz w:val="22"/>
          <w:szCs w:val="22"/>
        </w:rPr>
      </w:pPr>
      <w:r>
        <w:rPr>
          <w:rFonts w:hAnsi="Modern Love"/>
          <w:sz w:val="22"/>
          <w:szCs w:val="22"/>
          <w:lang w:val="en-US"/>
        </w:rPr>
        <w:t>​La première possibilité : Au début, l’ami est brisé par sa chute. Mais avec le temps, il se ressaisit, accepte sa situation et commence à se construire une nouvelle vie dans ses nouvelles conditions.</w:t>
      </w:r>
    </w:p>
    <w:p>
      <w:pPr>
        <w:pStyle w:val="style0"/>
        <w:spacing w:lineRule="auto" w:line="240"/>
        <w:jc w:val="both"/>
        <w:rPr>
          <w:rFonts w:ascii="Modern Love" w:hAnsi="Modern Love"/>
          <w:sz w:val="22"/>
          <w:szCs w:val="22"/>
        </w:rPr>
      </w:pPr>
      <w:r>
        <w:rPr>
          <w:rFonts w:hAnsi="Modern Love"/>
          <w:sz w:val="22"/>
          <w:szCs w:val="22"/>
          <w:lang w:val="en-US"/>
        </w:rPr>
        <w:t>​La deuxième possibilité : Le lien avec le roi lui manque tellement qu'il refuse d'être consolé. Il perd le goût de vivre et reste triste et amer tout le reste de sa vie.</w:t>
      </w:r>
    </w:p>
    <w:p>
      <w:pPr>
        <w:pStyle w:val="style0"/>
        <w:spacing w:lineRule="auto" w:line="240"/>
        <w:jc w:val="both"/>
        <w:rPr>
          <w:rFonts w:ascii="Modern Love" w:hAnsi="Modern Love"/>
          <w:sz w:val="22"/>
          <w:szCs w:val="22"/>
        </w:rPr>
      </w:pPr>
      <w:r>
        <w:rPr>
          <w:rFonts w:hAnsi="Modern Love"/>
          <w:sz w:val="22"/>
          <w:szCs w:val="22"/>
          <w:lang w:val="en-US"/>
        </w:rPr>
        <w:t>​La troisième possibilité : Son grand amour pour le roi et sa certitude d'être aimé en retour lui font ressentir que cette situation n’est que temporaire. Il est convaincu que le roi ne lui veut pas de mal, mais qu'il y a là une intention cachée. Une fois ce but atteint, le roi le ramènera au palais. Bien qu'il souffre de l'éloignement, il vit dans un espoir et une attente constante du retour auprès du roi.</w:t>
      </w:r>
    </w:p>
    <w:p>
      <w:pPr>
        <w:pStyle w:val="style0"/>
        <w:spacing w:lineRule="auto" w:line="240"/>
        <w:jc w:val="both"/>
        <w:rPr>
          <w:rFonts w:ascii="Modern Love" w:hAnsi="Modern Love"/>
          <w:sz w:val="22"/>
          <w:szCs w:val="22"/>
        </w:rPr>
      </w:pPr>
      <w:r>
        <w:rPr>
          <w:rFonts w:hAnsi="Modern Love"/>
          <w:sz w:val="22"/>
          <w:szCs w:val="22"/>
          <w:lang w:val="en-US"/>
        </w:rPr>
        <w:t>​Ces trois attitudes correspondent aux réactions face à l’exil. Certains s'y sont habitués ; ils s’y sentent bien et n’attendent plus la Guéoula. D’autres regardent en arrière, vers ces deux mille ans d'exil, et ont perdu tout espoir de délivrance. L’attitude juste est la troisième : portée par une foi totale en l'amour de D.ieu pour le peuple d'Israël, nous sommes certains que très bientôt, le véritable but de cet exil sera révélé et que la Guéoula complète arrivera. Pour donner au peuple juif la force de surmonter les épreuves de l'exil et de croire qu'il ne s'agit pas, à D.ieu ne plaise, d'une rupture, D.ieu a annoncé l'exil précisément lors de Brit Bein HaBetarim.</w:t>
      </w:r>
    </w:p>
    <w:p>
      <w:pPr>
        <w:pStyle w:val="style0"/>
        <w:spacing w:lineRule="auto" w:line="240"/>
        <w:jc w:val="both"/>
        <w:rPr>
          <w:rFonts w:ascii="Modern Love" w:hAnsi="Modern Love"/>
          <w:sz w:val="22"/>
          <w:szCs w:val="22"/>
        </w:rPr>
      </w:pPr>
      <w:r>
        <w:rPr>
          <w:rFonts w:hAnsi="Modern Love"/>
          <w:sz w:val="22"/>
          <w:szCs w:val="22"/>
          <w:lang w:val="en-US"/>
        </w:rPr>
        <w:t>​Par cet acte, D.ieu a clarifié pour toutes les générations que Son amour pour Israël est éternel et inconditionnel. L’exil lui-même est, d’une certaine manière, une expression de cet amour, car c'est précisément de lui et à travers lui que germe la Guéoula.</w:t>
      </w:r>
    </w:p>
    <w:p>
      <w:pPr>
        <w:pStyle w:val="style0"/>
        <w:spacing w:lineRule="auto" w:line="240"/>
        <w:jc w:val="both"/>
        <w:rPr>
          <w:rFonts w:ascii="Modern Love" w:hAnsi="Modern Love"/>
          <w:sz w:val="22"/>
          <w:szCs w:val="22"/>
        </w:rPr>
      </w:pPr>
      <w:r>
        <w:rPr>
          <w:rFonts w:ascii="Modern Love" w:hAnsi="Modern Love"/>
          <w:sz w:val="22"/>
          <w:szCs w:val="22"/>
        </w:rPr>
        <w:t>L’amour au moment de la destruction</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L’exil a commencé au moment de la destruction du </w:t>
      </w:r>
      <w:r>
        <w:rPr>
          <w:rFonts w:ascii="Tisa Offc Serif Pro" w:hAnsi="Tisa Offc Serif Pro"/>
          <w:sz w:val="22"/>
          <w:szCs w:val="22"/>
          <w:lang w:val="en-US"/>
        </w:rPr>
        <w:t>Beth Hamikdach</w:t>
      </w:r>
      <w:r>
        <w:rPr>
          <w:rFonts w:ascii="Tisa Offc Serif Pro" w:hAnsi="Tisa Offc Serif Pro"/>
          <w:sz w:val="22"/>
          <w:szCs w:val="22"/>
        </w:rPr>
        <w:t>. Depuis ce jour, l’exil terrible et effrayant s’est ouvert, un exil dans lequel nous sommes toujours aujourd’hui. À propos du moment de la destruction, le Talmud raconte</w:t>
      </w:r>
      <w:r>
        <w:rPr>
          <w:rStyle w:val="style38"/>
          <w:rFonts w:ascii="Tisa Offc Serif Pro" w:hAnsi="Tisa Offc Serif Pro"/>
          <w:sz w:val="22"/>
          <w:szCs w:val="22"/>
        </w:rPr>
        <w:footnoteReference w:id="165"/>
      </w:r>
      <w:r>
        <w:rPr>
          <w:rFonts w:ascii="Tisa Offc Serif Pro" w:hAnsi="Tisa Offc Serif Pro"/>
          <w:sz w:val="22"/>
          <w:szCs w:val="22"/>
        </w:rPr>
        <w:t xml:space="preserve"> : « Lorsqu’ils [les envahisseurs] entrèrent dans le sanctuaire, ils virent les </w:t>
      </w:r>
      <w:r>
        <w:rPr>
          <w:rFonts w:ascii="Tisa Offc Serif Pro" w:hAnsi="Tisa Offc Serif Pro"/>
          <w:sz w:val="22"/>
          <w:szCs w:val="22"/>
          <w:lang w:val="en-US"/>
        </w:rPr>
        <w:t xml:space="preserve">Kerouvim </w:t>
      </w:r>
      <w:r>
        <w:rPr>
          <w:rFonts w:ascii="Tisa Offc Serif Pro" w:hAnsi="Tisa Offc Serif Pro"/>
          <w:sz w:val="22"/>
          <w:szCs w:val="22"/>
        </w:rPr>
        <w:t>entrelacés l’un avec l’autre. Ils les sortirent sur le marché et dirent : “Ce</w:t>
      </w:r>
      <w:r>
        <w:rPr>
          <w:rFonts w:ascii="Tisa Offc Serif Pro" w:hAnsi="Tisa Offc Serif Pro"/>
          <w:sz w:val="22"/>
          <w:szCs w:val="22"/>
          <w:lang w:val="en-US"/>
        </w:rPr>
        <w:t>s juif</w:t>
      </w:r>
      <w:r>
        <w:rPr>
          <w:rFonts w:ascii="Tisa Offc Serif Pro" w:hAnsi="Tisa Offc Serif Pro"/>
          <w:sz w:val="22"/>
          <w:szCs w:val="22"/>
        </w:rPr>
        <w:t>s, dont la bénédiction est une bénédiction et la malédiction une malédiction, s’occupent-ils de telles choses ?”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Les étrangers se moquaient de l’apparence des </w:t>
      </w:r>
      <w:r>
        <w:rPr>
          <w:rFonts w:ascii="Tisa Offc Serif Pro" w:hAnsi="Tisa Offc Serif Pro"/>
          <w:sz w:val="22"/>
          <w:szCs w:val="22"/>
          <w:lang w:val="en-US"/>
        </w:rPr>
        <w:t>Krouvim</w:t>
      </w:r>
      <w:r>
        <w:rPr>
          <w:rFonts w:ascii="Tisa Offc Serif Pro" w:hAnsi="Tisa Offc Serif Pro"/>
          <w:sz w:val="22"/>
          <w:szCs w:val="22"/>
        </w:rPr>
        <w:t xml:space="preserve"> au moment de la destruction</w:t>
      </w:r>
      <w:r>
        <w:rPr>
          <w:rStyle w:val="style38"/>
          <w:rFonts w:ascii="Tisa Offc Serif Pro" w:hAnsi="Tisa Offc Serif Pro"/>
          <w:sz w:val="22"/>
          <w:szCs w:val="22"/>
        </w:rPr>
        <w:footnoteReference w:id="166"/>
      </w:r>
      <w:r>
        <w:rPr>
          <w:rFonts w:ascii="Tisa Offc Serif Pro" w:hAnsi="Tisa Offc Serif Pro"/>
          <w:sz w:val="22"/>
          <w:szCs w:val="22"/>
        </w:rPr>
        <w:t xml:space="preserve"> et s’interrogeaient sur la présence de ces formes au sein du</w:t>
      </w:r>
      <w:r>
        <w:rPr>
          <w:rFonts w:ascii="Tisa Offc Serif Pro" w:hAnsi="Tisa Offc Serif Pro"/>
          <w:sz w:val="22"/>
          <w:szCs w:val="22"/>
          <w:lang w:val="en-US"/>
        </w:rPr>
        <w:t xml:space="preserve"> Beth Hamikdach.</w:t>
      </w:r>
    </w:p>
    <w:p>
      <w:pPr>
        <w:pStyle w:val="style0"/>
        <w:spacing w:lineRule="auto" w:line="240"/>
        <w:jc w:val="both"/>
        <w:rPr>
          <w:rFonts w:ascii="Modern Love" w:hAnsi="Modern Love"/>
          <w:sz w:val="22"/>
          <w:szCs w:val="22"/>
        </w:rPr>
      </w:pPr>
      <w:r>
        <w:rPr>
          <w:rFonts w:ascii="Modern Love" w:hAnsi="Modern Love"/>
          <w:sz w:val="22"/>
          <w:szCs w:val="22"/>
        </w:rPr>
        <w:t>La posture des</w:t>
      </w:r>
      <w:r>
        <w:rPr>
          <w:rFonts w:ascii="Modern Love" w:hAnsi="Modern Love"/>
          <w:sz w:val="22"/>
          <w:szCs w:val="22"/>
          <w:lang w:val="en-US"/>
        </w:rPr>
        <w:t xml:space="preserve"> Kerouvim</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Ces paroles du Talmud sur les </w:t>
      </w:r>
      <w:r>
        <w:rPr>
          <w:rFonts w:ascii="Tisa Offc Serif Pro" w:hAnsi="Tisa Offc Serif Pro"/>
          <w:sz w:val="22"/>
          <w:szCs w:val="22"/>
          <w:lang w:val="en-US"/>
        </w:rPr>
        <w:t>Kerouvim</w:t>
      </w:r>
      <w:r>
        <w:rPr>
          <w:rFonts w:ascii="Tisa Offc Serif Pro" w:hAnsi="Tisa Offc Serif Pro"/>
          <w:sz w:val="22"/>
          <w:szCs w:val="22"/>
        </w:rPr>
        <w:t xml:space="preserve"> exposés au marché sont troublantes, mais elles contiennent un message de consolation profonde. Il est important de prêter attention à la manière dont les </w:t>
      </w:r>
      <w:r>
        <w:rPr>
          <w:rFonts w:ascii="Tisa Offc Serif Pro" w:hAnsi="Tisa Offc Serif Pro"/>
          <w:sz w:val="22"/>
          <w:szCs w:val="22"/>
          <w:lang w:val="en-US"/>
        </w:rPr>
        <w:t xml:space="preserve">Kerouvim </w:t>
      </w:r>
      <w:r>
        <w:rPr>
          <w:rFonts w:ascii="Tisa Offc Serif Pro" w:hAnsi="Tisa Offc Serif Pro"/>
          <w:sz w:val="22"/>
          <w:szCs w:val="22"/>
        </w:rPr>
        <w:t xml:space="preserve">se tenaient au moment de la destruction du </w:t>
      </w:r>
      <w:r>
        <w:rPr>
          <w:rFonts w:ascii="Tisa Offc Serif Pro" w:hAnsi="Tisa Offc Serif Pro"/>
          <w:sz w:val="22"/>
          <w:szCs w:val="22"/>
          <w:lang w:val="en-US"/>
        </w:rPr>
        <w:t>Beth Hamikdach</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Dans le Talmud</w:t>
      </w:r>
      <w:r>
        <w:rPr>
          <w:rStyle w:val="style38"/>
          <w:rFonts w:ascii="Tisa Offc Serif Pro" w:hAnsi="Tisa Offc Serif Pro"/>
          <w:sz w:val="22"/>
          <w:szCs w:val="22"/>
        </w:rPr>
        <w:footnoteReference w:id="167"/>
      </w:r>
      <w:r>
        <w:rPr>
          <w:rFonts w:ascii="Tisa Offc Serif Pro" w:hAnsi="Tisa Offc Serif Pro"/>
          <w:sz w:val="22"/>
          <w:szCs w:val="22"/>
        </w:rPr>
        <w:t xml:space="preserve">, une discussion existe à propos de la posture des </w:t>
      </w:r>
      <w:r>
        <w:rPr>
          <w:rFonts w:ascii="Tisa Offc Serif Pro" w:hAnsi="Tisa Offc Serif Pro"/>
          <w:sz w:val="22"/>
          <w:szCs w:val="22"/>
          <w:lang w:val="en-US"/>
        </w:rPr>
        <w:t>Kerouvim</w:t>
      </w:r>
      <w:r>
        <w:rPr>
          <w:rFonts w:ascii="Tisa Offc Serif Pro" w:hAnsi="Tisa Offc Serif Pro"/>
          <w:sz w:val="22"/>
          <w:szCs w:val="22"/>
        </w:rPr>
        <w:t xml:space="preserve"> dans le</w:t>
      </w:r>
      <w:r>
        <w:rPr>
          <w:rFonts w:ascii="Tisa Offc Serif Pro" w:hAnsi="Tisa Offc Serif Pro"/>
          <w:sz w:val="22"/>
          <w:szCs w:val="22"/>
          <w:lang w:val="en-US"/>
        </w:rPr>
        <w:t xml:space="preserve"> Beth Hamikdach</w:t>
      </w:r>
      <w:r>
        <w:rPr>
          <w:rFonts w:ascii="Tisa Offc Serif Pro" w:hAnsi="Tisa Offc Serif Pro"/>
          <w:sz w:val="22"/>
          <w:szCs w:val="22"/>
        </w:rPr>
        <w:t xml:space="preserve">: « L’un dit que leurs visages se tournaient l’un vers l’autre, et l’autre dit qu’ils se tournaient vers le </w:t>
      </w:r>
      <w:r>
        <w:rPr>
          <w:rFonts w:ascii="Tisa Offc Serif Pro" w:hAnsi="Tisa Offc Serif Pro"/>
          <w:sz w:val="22"/>
          <w:szCs w:val="22"/>
          <w:lang w:val="en-US"/>
        </w:rPr>
        <w:t>Beth Hamikdach</w:t>
      </w:r>
      <w:r>
        <w:rPr>
          <w:rFonts w:ascii="Tisa Offc Serif Pro" w:hAnsi="Tisa Offc Serif Pro"/>
          <w:sz w:val="22"/>
          <w:szCs w:val="22"/>
        </w:rPr>
        <w:t xml:space="preserve">. » Autrement dit, selon une opinion, les </w:t>
      </w:r>
      <w:r>
        <w:rPr>
          <w:rFonts w:ascii="Tisa Offc Serif Pro" w:hAnsi="Tisa Offc Serif Pro"/>
          <w:sz w:val="22"/>
          <w:szCs w:val="22"/>
          <w:lang w:val="en-US"/>
        </w:rPr>
        <w:t>Kerouvim</w:t>
      </w:r>
      <w:r>
        <w:rPr>
          <w:rFonts w:ascii="Tisa Offc Serif Pro" w:hAnsi="Tisa Offc Serif Pro"/>
          <w:sz w:val="22"/>
          <w:szCs w:val="22"/>
        </w:rPr>
        <w:t xml:space="preserve"> faisaient face l’un à l’autre, alors que selon l’autre opinion, ils se tenaient dos à dos. Le Talmud explique que cette posture dépendait de l’attitude du peuple</w:t>
      </w:r>
      <w:r>
        <w:rPr>
          <w:rFonts w:ascii="Tisa Offc Serif Pro" w:hAnsi="Tisa Offc Serif Pro"/>
          <w:sz w:val="22"/>
          <w:szCs w:val="22"/>
          <w:lang w:val="en-US"/>
        </w:rPr>
        <w:t xml:space="preserve"> juif</w:t>
      </w:r>
      <w:r>
        <w:rPr>
          <w:rFonts w:ascii="Tisa Offc Serif Pro" w:hAnsi="Tisa Offc Serif Pro"/>
          <w:sz w:val="22"/>
          <w:szCs w:val="22"/>
        </w:rPr>
        <w:t> : « Ici, lorsque le</w:t>
      </w:r>
      <w:r>
        <w:rPr>
          <w:rFonts w:ascii="Tisa Offc Serif Pro" w:hAnsi="Tisa Offc Serif Pro"/>
          <w:sz w:val="22"/>
          <w:szCs w:val="22"/>
          <w:lang w:val="en-US"/>
        </w:rPr>
        <w:t xml:space="preserve"> peuple juif</w:t>
      </w:r>
      <w:r>
        <w:rPr>
          <w:rFonts w:ascii="Tisa Offc Serif Pro" w:hAnsi="Tisa Offc Serif Pro"/>
          <w:sz w:val="22"/>
          <w:szCs w:val="22"/>
        </w:rPr>
        <w:t xml:space="preserve"> accomplissaient la volonté d</w:t>
      </w:r>
      <w:r>
        <w:rPr>
          <w:rFonts w:hAnsi="Tisa Offc Serif Pro"/>
          <w:sz w:val="22"/>
          <w:szCs w:val="22"/>
          <w:lang w:val="en-US"/>
        </w:rPr>
        <w:t xml:space="preserve">e </w:t>
      </w:r>
      <w:r>
        <w:rPr>
          <w:rFonts w:ascii="Tisa Offc Serif Pro" w:hAnsi="Tisa Offc Serif Pro"/>
          <w:sz w:val="22"/>
          <w:szCs w:val="22"/>
          <w:lang w:val="en-US"/>
        </w:rPr>
        <w:t>D.ieu</w:t>
      </w:r>
      <w:r>
        <w:rPr>
          <w:rFonts w:ascii="Tisa Offc Serif Pro" w:hAnsi="Tisa Offc Serif Pro"/>
          <w:sz w:val="22"/>
          <w:szCs w:val="22"/>
        </w:rPr>
        <w:t>; là, lorsqu’ils ne l’accomplissaient pas.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Ainsi, lorsque le peuple </w:t>
      </w:r>
      <w:r>
        <w:rPr>
          <w:rFonts w:ascii="Tisa Offc Serif Pro" w:hAnsi="Tisa Offc Serif Pro"/>
          <w:sz w:val="22"/>
          <w:szCs w:val="22"/>
          <w:lang w:val="en-US"/>
        </w:rPr>
        <w:t>juif</w:t>
      </w:r>
      <w:r>
        <w:rPr>
          <w:rFonts w:ascii="Tisa Offc Serif Pro" w:hAnsi="Tisa Offc Serif Pro"/>
          <w:sz w:val="22"/>
          <w:szCs w:val="22"/>
        </w:rPr>
        <w:t xml:space="preserve"> suivait les commandements divins, les </w:t>
      </w:r>
      <w:r>
        <w:rPr>
          <w:rFonts w:ascii="Tisa Offc Serif Pro" w:hAnsi="Tisa Offc Serif Pro"/>
          <w:sz w:val="22"/>
          <w:szCs w:val="22"/>
          <w:lang w:val="en-US"/>
        </w:rPr>
        <w:t xml:space="preserve">Kerouvim </w:t>
      </w:r>
      <w:r>
        <w:rPr>
          <w:rFonts w:ascii="Tisa Offc Serif Pro" w:hAnsi="Tisa Offc Serif Pro"/>
          <w:sz w:val="22"/>
          <w:szCs w:val="22"/>
        </w:rPr>
        <w:t>se tournaient l’un vers l’autre, symbolisant l’amour de D.ieu pour Son peuple. Comme l’explique le Ra</w:t>
      </w:r>
      <w:r>
        <w:rPr>
          <w:rFonts w:ascii="Tisa Offc Serif Pro" w:hAnsi="Tisa Offc Serif Pro"/>
          <w:sz w:val="22"/>
          <w:szCs w:val="22"/>
          <w:lang w:val="en-US"/>
        </w:rPr>
        <w:t>c</w:t>
      </w:r>
      <w:r>
        <w:rPr>
          <w:rFonts w:ascii="Tisa Offc Serif Pro" w:hAnsi="Tisa Offc Serif Pro"/>
          <w:sz w:val="22"/>
          <w:szCs w:val="22"/>
        </w:rPr>
        <w:t xml:space="preserve">hbam : « Semblable à l’affection entre un homme et une femme qui s’aiment, c’est un signe que </w:t>
      </w:r>
      <w:r>
        <w:rPr>
          <w:rFonts w:ascii="Tisa Offc Serif Pro" w:hAnsi="Tisa Offc Serif Pro"/>
          <w:sz w:val="22"/>
          <w:szCs w:val="22"/>
          <w:lang w:val="en-US"/>
        </w:rPr>
        <w:t xml:space="preserve">D.ieu </w:t>
      </w:r>
      <w:r>
        <w:rPr>
          <w:rFonts w:ascii="Tisa Offc Serif Pro" w:hAnsi="Tisa Offc Serif Pro"/>
          <w:sz w:val="22"/>
          <w:szCs w:val="22"/>
        </w:rPr>
        <w:t xml:space="preserve">aime </w:t>
      </w:r>
      <w:r>
        <w:rPr>
          <w:rFonts w:ascii="Tisa Offc Serif Pro" w:hAnsi="Tisa Offc Serif Pro"/>
          <w:sz w:val="22"/>
          <w:szCs w:val="22"/>
          <w:lang w:val="en-US"/>
        </w:rPr>
        <w:t>le peuple juif</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De même, dans le traité Yoma</w:t>
      </w:r>
      <w:r>
        <w:rPr>
          <w:rStyle w:val="style38"/>
          <w:rFonts w:ascii="Tisa Offc Serif Pro" w:hAnsi="Tisa Offc Serif Pro"/>
          <w:sz w:val="22"/>
          <w:szCs w:val="22"/>
        </w:rPr>
        <w:footnoteReference w:id="168"/>
      </w:r>
      <w:r>
        <w:rPr>
          <w:rFonts w:ascii="Tisa Offc Serif Pro" w:hAnsi="Tisa Offc Serif Pro"/>
          <w:sz w:val="22"/>
          <w:szCs w:val="22"/>
        </w:rPr>
        <w:t xml:space="preserve">, il est rapporté : « Lorsque le peuple </w:t>
      </w:r>
      <w:r>
        <w:rPr>
          <w:rFonts w:ascii="Tisa Offc Serif Pro" w:hAnsi="Tisa Offc Serif Pro"/>
          <w:sz w:val="22"/>
          <w:szCs w:val="22"/>
          <w:lang w:val="en-US"/>
        </w:rPr>
        <w:t xml:space="preserve">juif.  </w:t>
      </w:r>
      <w:r>
        <w:rPr>
          <w:rFonts w:ascii="Tisa Offc Serif Pro" w:hAnsi="Tisa Offc Serif Pro"/>
          <w:sz w:val="22"/>
          <w:szCs w:val="22"/>
        </w:rPr>
        <w:t xml:space="preserve">montait en pèlerinage, on leur déroulait la Parokhet du Kodech Hakodachim] et on leur montrait les </w:t>
      </w:r>
      <w:r>
        <w:rPr>
          <w:rFonts w:ascii="Tisa Offc Serif Pro" w:hAnsi="Tisa Offc Serif Pro"/>
          <w:sz w:val="22"/>
          <w:szCs w:val="22"/>
          <w:lang w:val="en-US"/>
        </w:rPr>
        <w:t xml:space="preserve">Kerouvim </w:t>
      </w:r>
      <w:r>
        <w:rPr>
          <w:rFonts w:ascii="Tisa Offc Serif Pro" w:hAnsi="Tisa Offc Serif Pro"/>
          <w:sz w:val="22"/>
          <w:szCs w:val="22"/>
        </w:rPr>
        <w:t xml:space="preserve">qui étaient entrelacés l’un avec l’autre, en leur disant : « Voyez combien vous êtes chers aux yeux de </w:t>
      </w:r>
      <w:r>
        <w:rPr>
          <w:rFonts w:ascii="Tisa Offc Serif Pro" w:hAnsi="Tisa Offc Serif Pro"/>
          <w:sz w:val="22"/>
          <w:szCs w:val="22"/>
          <w:lang w:val="en-US"/>
        </w:rPr>
        <w:t>D.ieu.</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Si les Kerouvim entrelacés expriment l’amour </w:t>
      </w:r>
      <w:r>
        <w:rPr>
          <w:rFonts w:ascii="Tisa Offc Serif Pro" w:hAnsi="Tisa Offc Serif Pro"/>
          <w:sz w:val="22"/>
          <w:szCs w:val="22"/>
          <w:lang w:val="en-US"/>
        </w:rPr>
        <w:t>de D.ieu</w:t>
      </w:r>
      <w:r>
        <w:rPr>
          <w:rFonts w:ascii="Tisa Offc Serif Pro" w:hAnsi="Tisa Offc Serif Pro"/>
          <w:sz w:val="22"/>
          <w:szCs w:val="22"/>
        </w:rPr>
        <w:t xml:space="preserve"> pour </w:t>
      </w:r>
      <w:r>
        <w:rPr>
          <w:rFonts w:ascii="Tisa Offc Serif Pro" w:hAnsi="Tisa Offc Serif Pro"/>
          <w:sz w:val="22"/>
          <w:szCs w:val="22"/>
          <w:lang w:val="en-US"/>
        </w:rPr>
        <w:t>le peuple juif</w:t>
      </w:r>
      <w:r>
        <w:rPr>
          <w:rFonts w:ascii="Tisa Offc Serif Pro" w:hAnsi="Tisa Offc Serif Pro"/>
          <w:sz w:val="22"/>
          <w:szCs w:val="22"/>
        </w:rPr>
        <w:t xml:space="preserve">, comment est-il possible qu’au moment de la destruction du </w:t>
      </w:r>
      <w:r>
        <w:rPr>
          <w:rFonts w:ascii="Tisa Offc Serif Pro" w:hAnsi="Tisa Offc Serif Pro"/>
          <w:sz w:val="22"/>
          <w:szCs w:val="22"/>
          <w:lang w:val="en-US"/>
        </w:rPr>
        <w:t>Beth Hamikdach</w:t>
      </w:r>
      <w:r>
        <w:rPr>
          <w:rFonts w:ascii="Tisa Offc Serif Pro" w:hAnsi="Tisa Offc Serif Pro"/>
          <w:sz w:val="22"/>
          <w:szCs w:val="22"/>
        </w:rPr>
        <w:t>, lorsque D.ieu exprimait Sa colère, les</w:t>
      </w:r>
      <w:r>
        <w:rPr>
          <w:rFonts w:ascii="Tisa Offc Serif Pro" w:hAnsi="Tisa Offc Serif Pro"/>
          <w:sz w:val="22"/>
          <w:szCs w:val="22"/>
          <w:lang w:val="en-US"/>
        </w:rPr>
        <w:t xml:space="preserve"> Kerouvim</w:t>
      </w:r>
      <w:r>
        <w:rPr>
          <w:rFonts w:ascii="Tisa Offc Serif Pro" w:hAnsi="Tisa Offc Serif Pro"/>
          <w:sz w:val="22"/>
          <w:szCs w:val="22"/>
        </w:rPr>
        <w:t xml:space="preserve"> aient été dans une posture symbolisant cet amour et cette affection</w:t>
      </w:r>
      <w:r>
        <w:rPr>
          <w:rFonts w:ascii="Times New Roman" w:cs="Times New Roman" w:hAnsi="Times New Roman"/>
          <w:sz w:val="22"/>
          <w:szCs w:val="22"/>
        </w:rPr>
        <w:t> </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Dans la perspective de la ’Hassidout, ce paradoxe trouve sa réponse</w:t>
      </w:r>
      <w:r>
        <w:rPr>
          <w:rStyle w:val="style38"/>
          <w:rFonts w:ascii="Tisa Offc Serif Pro" w:hAnsi="Tisa Offc Serif Pro"/>
          <w:sz w:val="22"/>
          <w:szCs w:val="22"/>
        </w:rPr>
        <w:footnoteReference w:id="169"/>
      </w:r>
      <w:r>
        <w:rPr>
          <w:rFonts w:ascii="Tisa Offc Serif Pro" w:hAnsi="Tisa Offc Serif Pro"/>
          <w:sz w:val="22"/>
          <w:szCs w:val="22"/>
        </w:rPr>
        <w:t xml:space="preserve"> : au moment même où l’exil commence, bien qu’extérieurement cela soit un état d’obscurité et de dissimulation terribles, sur un plan supérieur, l’exil reflète l’amour profond de D.ieu pour </w:t>
      </w:r>
      <w:r>
        <w:rPr>
          <w:rFonts w:ascii="Tisa Offc Serif Pro" w:hAnsi="Tisa Offc Serif Pro"/>
          <w:sz w:val="22"/>
          <w:szCs w:val="22"/>
          <w:lang w:val="en-US"/>
        </w:rPr>
        <w:t>le peuple juif</w:t>
      </w:r>
      <w:r>
        <w:rPr>
          <w:rFonts w:ascii="Tisa Offc Serif Pro" w:hAnsi="Tisa Offc Serif Pro"/>
          <w:sz w:val="22"/>
          <w:szCs w:val="22"/>
        </w:rPr>
        <w:t>. C’est précisément à cet instant que s’est produit un « moment de grâce », où la lumière de la Guéoula a été révélée. Cependant, dans le processus de manifestation à travers les mondes inférieurs, cette lumière s’est traduite en exil.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Ainsi, la posture des </w:t>
      </w:r>
      <w:r>
        <w:rPr>
          <w:rFonts w:ascii="Tisa Offc Serif Pro" w:hAnsi="Tisa Offc Serif Pro"/>
          <w:sz w:val="22"/>
          <w:szCs w:val="22"/>
          <w:lang w:val="en-US"/>
        </w:rPr>
        <w:t>Kerouvim</w:t>
      </w:r>
      <w:r>
        <w:rPr>
          <w:rFonts w:ascii="Tisa Offc Serif Pro" w:hAnsi="Tisa Offc Serif Pro"/>
          <w:sz w:val="22"/>
          <w:szCs w:val="22"/>
        </w:rPr>
        <w:t>, « entrelacés l’un avec l’autre », reflète cette réalité supérieure : même dans le moment de la destruction, l’amour inconditionnel d</w:t>
      </w:r>
      <w:r>
        <w:rPr>
          <w:rFonts w:hAnsi="Tisa Offc Serif Pro"/>
          <w:sz w:val="22"/>
          <w:szCs w:val="22"/>
          <w:lang w:val="en-US"/>
        </w:rPr>
        <w:t xml:space="preserve">e D.ieu </w:t>
      </w:r>
      <w:r>
        <w:rPr>
          <w:rFonts w:ascii="Tisa Offc Serif Pro" w:hAnsi="Tisa Offc Serif Pro"/>
          <w:sz w:val="22"/>
          <w:szCs w:val="22"/>
        </w:rPr>
        <w:t xml:space="preserve">pour </w:t>
      </w:r>
      <w:r>
        <w:rPr>
          <w:rFonts w:ascii="Tisa Offc Serif Pro" w:hAnsi="Tisa Offc Serif Pro"/>
          <w:sz w:val="22"/>
          <w:szCs w:val="22"/>
          <w:lang w:val="en-US"/>
        </w:rPr>
        <w:t>le peuple juif</w:t>
      </w:r>
      <w:r>
        <w:rPr>
          <w:rFonts w:ascii="Tisa Offc Serif Pro" w:hAnsi="Tisa Offc Serif Pro"/>
          <w:sz w:val="22"/>
          <w:szCs w:val="22"/>
        </w:rPr>
        <w:t xml:space="preserve"> est resté intact. Cet amour est l’essence même de la rédemption qui jaillira de l’exil.</w:t>
      </w: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sectPr>
          <w:pgSz w:w="11906" w:h="16838" w:orient="portrait"/>
          <w:pgMar w:top="1440" w:right="1080" w:bottom="1440" w:left="1080" w:header="708" w:footer="708" w:gutter="0"/>
          <w:pgNumType w:fmt="numberInDash"/>
          <w:cols w:space="708"/>
          <w:docGrid w:linePitch="360"/>
        </w:sectPr>
      </w:pPr>
    </w:p>
    <w:p>
      <w:pPr>
        <w:pStyle w:val="style0"/>
        <w:spacing w:lineRule="auto" w:line="240"/>
        <w:jc w:val="both"/>
        <w:rPr>
          <w:rFonts w:ascii="Tisa Offc Serif Pro" w:hAnsi="Tisa Offc Serif Pro"/>
          <w:sz w:val="22"/>
          <w:szCs w:val="22"/>
        </w:rPr>
      </w:pPr>
      <w:r>
        <w:rPr>
          <w:rFonts w:ascii="Baguet Script" w:hAnsi="Baguet Script"/>
          <w:color w:val="000000"/>
          <w:sz w:val="22"/>
          <w:szCs w:val="22"/>
        </w:rPr>
        <w:t>2</w:t>
      </w:r>
    </w:p>
    <w:p>
      <w:pPr>
        <w:pStyle w:val="style0"/>
        <w:spacing w:lineRule="auto" w:line="276"/>
        <w:jc w:val="both"/>
        <w:rPr>
          <w:rFonts w:ascii="Modern Love Grunge" w:hAnsi="Modern Love Grunge"/>
          <w:sz w:val="22"/>
          <w:szCs w:val="22"/>
        </w:rPr>
      </w:pPr>
      <w:r>
        <w:rPr>
          <w:rFonts w:ascii="Modern Love Grunge" w:hAnsi="Modern Love Grunge"/>
          <w:sz w:val="22"/>
          <w:szCs w:val="22"/>
        </w:rPr>
        <w:t>L’exil pour la Guéoula</w:t>
      </w:r>
    </w:p>
    <w:p>
      <w:pPr>
        <w:pStyle w:val="style0"/>
        <w:spacing w:lineRule="auto" w:line="240"/>
        <w:jc w:val="both"/>
        <w:rPr>
          <w:rFonts w:ascii="Modern Love" w:hAnsi="Modern Love"/>
          <w:sz w:val="22"/>
          <w:szCs w:val="22"/>
        </w:rPr>
      </w:pPr>
      <w:r>
        <w:rPr>
          <w:rFonts w:ascii="Modern Love" w:hAnsi="Modern Love"/>
          <w:sz w:val="22"/>
          <w:szCs w:val="22"/>
        </w:rPr>
        <w:t>La parabole du maître et de l’élève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Dans la </w:t>
      </w:r>
      <w:r>
        <w:rPr>
          <w:rFonts w:ascii="Tisa Offc Serif Pro" w:hAnsi="Tisa Offc Serif Pro"/>
          <w:sz w:val="22"/>
          <w:szCs w:val="22"/>
          <w:lang w:val="en-US"/>
        </w:rPr>
        <w:t>’Hassidout</w:t>
      </w:r>
      <w:r>
        <w:rPr>
          <w:rStyle w:val="style38"/>
          <w:rFonts w:ascii="Tisa Offc Serif Pro" w:hAnsi="Tisa Offc Serif Pro"/>
          <w:sz w:val="22"/>
          <w:szCs w:val="22"/>
          <w:lang w:val="en-US"/>
        </w:rPr>
        <w:footnoteReference w:id="170"/>
      </w:r>
      <w:r>
        <w:rPr>
          <w:rFonts w:ascii="Tisa Offc Serif Pro" w:hAnsi="Tisa Offc Serif Pro"/>
          <w:sz w:val="22"/>
          <w:szCs w:val="22"/>
        </w:rPr>
        <w:t>, on explique en profondeur le concept de l’exil à travers une parabole sur la transmission entre un maître et son élève. Lorsque le maître enseigne à son élève un sujet particulier, il lui accorde toute son attention. En revanche, lorsqu’une nouvelle idée jaillit dans l’esprit du maître, ce que l’on appelle une « illumination intellectuelle », la situation est différente.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Qu’est-ce qu’une « illumination intellectuelle » ? C’est la première étape dans la compréhension d’un concept intellectuel. À l’instar d’un éclair qui illumine soudainement la nuit obscure, une « illumination intellectuelle » est cet instant où l’idée que l’on s’efforce d’atteindre surgit soudainement dans l’esprit, sous la forme d’un point général et global.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Par nature, une « illumination intellectuelle » exige que le maître s’y concentre immédiatement. Si l’on n’accorde pas immédiatement de l’attention à cette idée, elle disparaît, et aucun effort ultérieur ne pourra la retrouver. Ainsi, par amour profond et sincère pour son élève, le maître préfère d’abord approfondir cette nouvelle idée pour, plus tard, pouvoir la transmettre à son élève de manière claire et complète.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Cependant, durant le temps où le maître se concentre sur cette nouvelle idée, plus son attention se porte sur elle, plus il en détourne de l’élève. Autrement dit, plus l’idée est élevée et profonde, plus le maître y investit son énergie, au détriment de son attention envers l’élève. Pour l’élève, cela peut se traduire par un sentiment d’exil et de destruction.</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Cependant, ce manque d’attention n’est qu’en apparence. En réalité, cette période de retrait et de concentration prépare une révélation ultime et plus élevée. Au contraire, cet exil temporaire constitue en fait le fondement d’un dévoilement bien plus grand à venir.</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Cela même est pour le bien de l’élève. En détournant son attention de l’élève pour recevoir une nouvelle compréhension, le maître démontre l’importance et la valeur de cette nouvelle sagesse. Cela justifie qu’il puisse y avoir, pendant un moment, un sentiment d’exil et de destruction pour l’élève, à condition qu’en fin de compte, cette nouvelle sagesse puisse lui être révélée.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Il en résulte que, plus la dissimulation est grande, plus cela reflète la grandeur de la révélation : la nouvelle sagesse est d’une immense valeur. Et, par amour profond pour l’élève, le maître accepte qu’il y ait, pour un temps, dissimulation et retrait, afin qu’en fin de compte, l’élève puisse accéder à cette nouvelle sagesse.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Cela peut également être compris concernant l’exil intérieur. Bien que, de manière extérieure, cela ressemble à un exil et à une destruction, intérieurement, cela représente le sommet de la révélation – celle de la rédemption future. Et, en raison de la grandeur de cette révélation future, il est justifié qu’il y ait, pour un moment, un exil et une destruction apparents, afin qu’en fin de compte, la révélation de cette rédemption puisse émerger.</w:t>
      </w:r>
    </w:p>
    <w:p>
      <w:pPr>
        <w:pStyle w:val="style0"/>
        <w:spacing w:lineRule="auto" w:line="240"/>
        <w:jc w:val="both"/>
        <w:rPr>
          <w:rFonts w:ascii="Tisa Offc Serif Pro" w:hAnsi="Tisa Offc Serif Pro"/>
          <w:sz w:val="22"/>
          <w:szCs w:val="22"/>
        </w:rPr>
      </w:pPr>
      <w:r>
        <w:rPr>
          <w:rFonts w:ascii="Tisa Offc Serif Pro" w:hAnsi="Tisa Offc Serif Pro"/>
          <w:sz w:val="22"/>
          <w:szCs w:val="22"/>
        </w:rPr>
        <w:t>Ainsi, dans cet exil, nous voyons que, plus il se prolonge, plus la révélation divine diminue. Au début de l’exil, il y avait la révélation à travers les Tannaïm, puis à travers les Amoraïm. Mais au fil du temps, la dissimulation est devenue plus grande, jusqu’à ce qu’à notre époque, dans l</w:t>
      </w:r>
      <w:r>
        <w:rPr>
          <w:rFonts w:ascii="Tisa Offc Serif Pro" w:hAnsi="Tisa Offc Serif Pro"/>
          <w:sz w:val="22"/>
          <w:szCs w:val="22"/>
          <w:lang w:val="en-US"/>
        </w:rPr>
        <w:t>a</w:t>
      </w:r>
      <w:r>
        <w:rPr>
          <w:rFonts w:ascii="Tisa Offc Serif Pro" w:hAnsi="Tisa Offc Serif Pro"/>
          <w:sz w:val="22"/>
          <w:szCs w:val="22"/>
        </w:rPr>
        <w:t xml:space="preserve"> génération</w:t>
      </w:r>
      <w:r>
        <w:rPr>
          <w:rFonts w:ascii="Tisa Offc Serif Pro" w:hAnsi="Tisa Offc Serif Pro"/>
          <w:sz w:val="22"/>
          <w:szCs w:val="22"/>
          <w:lang w:val="en-US"/>
        </w:rPr>
        <w:t xml:space="preserve"> </w:t>
      </w:r>
      <w:r>
        <w:rPr>
          <w:rFonts w:ascii="Tisa Offc Serif Pro" w:hAnsi="Tisa Offc Serif Pro"/>
          <w:sz w:val="22"/>
          <w:szCs w:val="22"/>
        </w:rPr>
        <w:t>d</w:t>
      </w:r>
      <w:r>
        <w:rPr>
          <w:rFonts w:ascii="Tisa Offc Serif Pro" w:hAnsi="Tisa Offc Serif Pro"/>
          <w:sz w:val="22"/>
          <w:szCs w:val="22"/>
          <w:lang w:val="en-US"/>
        </w:rPr>
        <w:t xml:space="preserve">u </w:t>
      </w:r>
      <w:r>
        <w:rPr>
          <w:rFonts w:ascii="Tisa Offc Serif Pro" w:hAnsi="Tisa Offc Serif Pro"/>
          <w:sz w:val="22"/>
          <w:szCs w:val="22"/>
        </w:rPr>
        <w:t>« talon</w:t>
      </w:r>
      <w:r>
        <w:rPr>
          <w:rFonts w:ascii="Tisa Offc Serif Pro" w:hAnsi="Tisa Offc Serif Pro"/>
          <w:sz w:val="22"/>
          <w:szCs w:val="22"/>
          <w:lang w:val="en-US"/>
        </w:rPr>
        <w:t xml:space="preserve"> </w:t>
      </w:r>
      <w:r>
        <w:rPr>
          <w:rFonts w:ascii="Tisa Offc Serif Pro" w:hAnsi="Tisa Offc Serif Pro"/>
          <w:sz w:val="22"/>
          <w:szCs w:val="22"/>
        </w:rPr>
        <w:t>du Machia’h», il semble presque n’y avoir aucune révélation du tout. On pourrait dire qu’il y a un « retrait » de l’influence d</w:t>
      </w:r>
      <w:r>
        <w:rPr>
          <w:rFonts w:ascii="Tisa Offc Serif Pro" w:hAnsi="Tisa Offc Serif Pro"/>
          <w:sz w:val="22"/>
          <w:szCs w:val="22"/>
          <w:lang w:val="en-US"/>
        </w:rPr>
        <w:t xml:space="preserve">e D.ieu </w:t>
      </w:r>
      <w:r>
        <w:rPr>
          <w:rFonts w:ascii="Tisa Offc Serif Pro" w:hAnsi="Tisa Offc Serif Pro"/>
          <w:sz w:val="22"/>
          <w:szCs w:val="22"/>
        </w:rPr>
        <w:t xml:space="preserve">à mesure que l’exil s’intensifie. Mais tout cela est en vue de la perfection de la rédemption, exactement comme dans l’exemple du maître et de l’élève : plus le maître acquiert une compréhension nouvelle, plus son attention immédiate à l’élève diminue temporairement. Ce « retrait » a pour but que, plus tard, le maître puisse enseigner cette nouvelle sagesse à son élève. Ainsi, plus les difficultés de l’exil augmentent, aussi bien matériellement que spirituellement, plus nous savons que l’heure de la révélation – la </w:t>
      </w:r>
      <w:r>
        <w:rPr>
          <w:rFonts w:ascii="Tisa Offc Serif Pro" w:hAnsi="Tisa Offc Serif Pro"/>
          <w:sz w:val="22"/>
          <w:szCs w:val="22"/>
          <w:lang w:val="en-US"/>
        </w:rPr>
        <w:t xml:space="preserve">Guéoula </w:t>
      </w:r>
      <w:r>
        <w:rPr>
          <w:rFonts w:ascii="Tisa Offc Serif Pro" w:hAnsi="Tisa Offc Serif Pro"/>
          <w:sz w:val="22"/>
          <w:szCs w:val="22"/>
        </w:rPr>
        <w:t>– approche</w:t>
      </w:r>
      <w:r>
        <w:rPr>
          <w:rStyle w:val="style38"/>
          <w:rFonts w:ascii="Tisa Offc Serif Pro" w:hAnsi="Tisa Offc Serif Pro"/>
          <w:sz w:val="22"/>
          <w:szCs w:val="22"/>
        </w:rPr>
        <w:footnoteReference w:id="171"/>
      </w:r>
      <w:r>
        <w:rPr>
          <w:rFonts w:ascii="Tisa Offc Serif Pro" w:hAnsi="Tisa Offc Serif Pro"/>
          <w:sz w:val="22"/>
          <w:szCs w:val="22"/>
        </w:rPr>
        <w:t>.</w:t>
      </w:r>
    </w:p>
    <w:p>
      <w:pPr>
        <w:pStyle w:val="style0"/>
        <w:spacing w:lineRule="auto" w:line="240"/>
        <w:jc w:val="both"/>
        <w:rPr>
          <w:rFonts w:ascii="Modern Love" w:hAnsi="Modern Love"/>
          <w:sz w:val="22"/>
          <w:szCs w:val="22"/>
        </w:rPr>
      </w:pPr>
      <w:r>
        <w:rPr>
          <w:rFonts w:ascii="Modern Love" w:hAnsi="Modern Love"/>
          <w:sz w:val="22"/>
          <w:szCs w:val="22"/>
        </w:rPr>
        <w:t>Une consolation doublée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C’est aussi le sens des paroles du prophète</w:t>
      </w:r>
      <w:r>
        <w:rPr>
          <w:rStyle w:val="style38"/>
          <w:rFonts w:ascii="Tisa Offc Serif Pro" w:hAnsi="Tisa Offc Serif Pro"/>
          <w:sz w:val="22"/>
          <w:szCs w:val="22"/>
        </w:rPr>
        <w:footnoteReference w:id="172"/>
      </w:r>
      <w:r>
        <w:rPr>
          <w:rFonts w:ascii="Tisa Offc Serif Pro" w:hAnsi="Tisa Offc Serif Pro"/>
          <w:sz w:val="22"/>
          <w:szCs w:val="22"/>
        </w:rPr>
        <w:t> : « Consolez, consolez mon peuple. » Une consolation ordinaire laisse subsister la douleur et le chagrin, tout en ajoutant une compensation ou une bénédiction supplémentaire. Par exemple, une personne dont la maison a été détruite peut recevoir, en compensation, deux nouvelles maisons. Dans ce cas, la douleur ressentie lors de la destruction de la maison est toujours légitime, bien qu’atténuée par les maisons reçues en retour.</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Cependant, il existe un autre type de consolation : une consolation qui amène l’individu à reconnaître que ce qui lui semblait négatif et destructeur était en réalité bénéfique. C’est ce qu’on appelle une consolation doublée (« Consolez, consolez »), qui transforme l’acte douloureux en une manifestation de bonté et de miséricorde.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Nous trouvons un exemple de cela dans une histoire rapportée par la Guemara</w:t>
      </w:r>
      <w:r>
        <w:rPr>
          <w:rStyle w:val="style38"/>
          <w:rFonts w:ascii="Tisa Offc Serif Pro" w:hAnsi="Tisa Offc Serif Pro"/>
          <w:sz w:val="22"/>
          <w:szCs w:val="22"/>
        </w:rPr>
        <w:footnoteReference w:id="173"/>
      </w:r>
      <w:r>
        <w:rPr>
          <w:rFonts w:ascii="Tisa Offc Serif Pro" w:hAnsi="Tisa Offc Serif Pro"/>
          <w:sz w:val="22"/>
          <w:szCs w:val="22"/>
        </w:rPr>
        <w:t>, concernant Na’houm I</w:t>
      </w:r>
      <w:r>
        <w:rPr>
          <w:rFonts w:ascii="Tisa Offc Serif Pro" w:hAnsi="Tisa Offc Serif Pro"/>
          <w:sz w:val="22"/>
          <w:szCs w:val="22"/>
          <w:lang w:val="en-US"/>
        </w:rPr>
        <w:t>c</w:t>
      </w:r>
      <w:r>
        <w:rPr>
          <w:rFonts w:ascii="Tisa Offc Serif Pro" w:hAnsi="Tisa Offc Serif Pro"/>
          <w:sz w:val="22"/>
          <w:szCs w:val="22"/>
        </w:rPr>
        <w:t>h Gamzou. Il portait un présent destiné à l’empereur, mais en chemin, les hôteliers remplacèrent la boîte contenant des pierres précieuses par de la poussière. L’empereur, bien sûr, se mit en colère et voulut le tuer. À première vue, la situation semblait négative, douloureuse et affligeante. Cependant, Na’houm I</w:t>
      </w:r>
      <w:r>
        <w:rPr>
          <w:rFonts w:ascii="Tisa Offc Serif Pro" w:hAnsi="Tisa Offc Serif Pro"/>
          <w:sz w:val="22"/>
          <w:szCs w:val="22"/>
          <w:lang w:val="en-US"/>
        </w:rPr>
        <w:t>c</w:t>
      </w:r>
      <w:r>
        <w:rPr>
          <w:rFonts w:ascii="Tisa Offc Serif Pro" w:hAnsi="Tisa Offc Serif Pro"/>
          <w:sz w:val="22"/>
          <w:szCs w:val="22"/>
        </w:rPr>
        <w:t>h Gamzou déclara avec foi : « Gam zou létova » (« Cela aussi est pour le bien »). Finalement, un miracle se produisit : cette poussière se révéla être une arme puissante, grâce à laquelle l’empereur vainquit ses ennemis. En conséquence, il récompensa généreusement Na’houm I</w:t>
      </w:r>
      <w:r>
        <w:rPr>
          <w:rFonts w:ascii="Tisa Offc Serif Pro" w:hAnsi="Tisa Offc Serif Pro"/>
          <w:sz w:val="22"/>
          <w:szCs w:val="22"/>
          <w:lang w:val="en-US"/>
        </w:rPr>
        <w:t>c</w:t>
      </w:r>
      <w:r>
        <w:rPr>
          <w:rFonts w:ascii="Tisa Offc Serif Pro" w:hAnsi="Tisa Offc Serif Pro"/>
          <w:sz w:val="22"/>
          <w:szCs w:val="22"/>
        </w:rPr>
        <w:t>h Gamzou.</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Cela montre que l’échange des pierres précieuses contre de la poussière n’était pas, dès le départ, un événement négatif, mais au contraire un bienfait merveilleux, qui n’était simplement pas encore apparent. De même, dans notre contexte, la consolation double révèle comment, dans les souffrances mêmes de l’exil, se cachaient les miséricordes infinies de </w:t>
      </w:r>
      <w:r>
        <w:rPr>
          <w:rFonts w:ascii="Tisa Offc Serif Pro" w:hAnsi="Tisa Offc Serif Pro"/>
          <w:sz w:val="22"/>
          <w:szCs w:val="22"/>
          <w:lang w:val="en-US"/>
        </w:rPr>
        <w:t>D.ieu.</w:t>
      </w:r>
      <w:r>
        <w:rPr>
          <w:rFonts w:ascii="Tisa Offc Serif Pro" w:hAnsi="Tisa Offc Serif Pro"/>
          <w:sz w:val="22"/>
          <w:szCs w:val="22"/>
        </w:rPr>
        <w:t xml:space="preserve"> Cette consolation parfaite et double se réalisera pleinement à l’avenir. À ce moment-là, nous pourrons dire</w:t>
      </w:r>
      <w:r>
        <w:rPr>
          <w:rStyle w:val="style38"/>
          <w:rFonts w:ascii="Tisa Offc Serif Pro" w:hAnsi="Tisa Offc Serif Pro"/>
          <w:sz w:val="22"/>
          <w:szCs w:val="22"/>
        </w:rPr>
        <w:footnoteReference w:id="174"/>
      </w:r>
      <w:r>
        <w:rPr>
          <w:rFonts w:ascii="Tisa Offc Serif Pro" w:hAnsi="Tisa Offc Serif Pro"/>
          <w:sz w:val="22"/>
          <w:szCs w:val="22"/>
        </w:rPr>
        <w:t> : « Je te remercie,</w:t>
      </w:r>
      <w:r>
        <w:rPr>
          <w:rFonts w:ascii="Tisa Offc Serif Pro" w:hAnsi="Tisa Offc Serif Pro"/>
          <w:sz w:val="22"/>
          <w:szCs w:val="22"/>
          <w:lang w:val="en-US"/>
        </w:rPr>
        <w:t xml:space="preserve"> Hachem,</w:t>
      </w:r>
      <w:r>
        <w:rPr>
          <w:rFonts w:ascii="Tisa Offc Serif Pro" w:hAnsi="Tisa Offc Serif Pro"/>
          <w:sz w:val="22"/>
          <w:szCs w:val="22"/>
        </w:rPr>
        <w:t xml:space="preserve"> car Tu étais en colère contre moi. » En d’autres termes, nous remercierons </w:t>
      </w:r>
      <w:r>
        <w:rPr>
          <w:rFonts w:ascii="Tisa Offc Serif Pro" w:hAnsi="Tisa Offc Serif Pro"/>
          <w:sz w:val="22"/>
          <w:szCs w:val="22"/>
          <w:lang w:val="en-US"/>
        </w:rPr>
        <w:t xml:space="preserve">D.ieu </w:t>
      </w:r>
      <w:r>
        <w:rPr>
          <w:rFonts w:ascii="Tisa Offc Serif Pro" w:hAnsi="Tisa Offc Serif Pro"/>
          <w:sz w:val="22"/>
          <w:szCs w:val="22"/>
        </w:rPr>
        <w:t>pour les souffrances subies durant l’exil</w:t>
      </w:r>
      <w:r>
        <w:rPr>
          <w:rStyle w:val="style38"/>
          <w:rFonts w:ascii="Tisa Offc Serif Pro" w:hAnsi="Tisa Offc Serif Pro"/>
          <w:sz w:val="22"/>
          <w:szCs w:val="22"/>
        </w:rPr>
        <w:footnoteReference w:id="175"/>
      </w:r>
      <w:r>
        <w:rPr>
          <w:rFonts w:ascii="Tisa Offc Serif Pro" w:hAnsi="Tisa Offc Serif Pro"/>
          <w:sz w:val="22"/>
          <w:szCs w:val="22"/>
        </w:rPr>
        <w:t>.</w:t>
      </w:r>
    </w:p>
    <w:p>
      <w:pPr>
        <w:pStyle w:val="style0"/>
        <w:spacing w:lineRule="auto" w:line="240"/>
        <w:jc w:val="both"/>
        <w:rPr>
          <w:rFonts w:ascii="Modern Love" w:hAnsi="Modern Love"/>
          <w:sz w:val="22"/>
          <w:szCs w:val="22"/>
        </w:rPr>
      </w:pPr>
      <w:r>
        <w:rPr>
          <w:rFonts w:ascii="Modern Love" w:hAnsi="Modern Love"/>
          <w:sz w:val="22"/>
          <w:szCs w:val="22"/>
        </w:rPr>
        <w:t>La Paracha de la Chira (le chant)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Cela explique aussi pourquoi la Paracha Haazinou est appelée Parachat Chira (le Chant). À première vue, une grande partie de cette paracha est composée de réprimandes et de malédictions. Pourquoi alors l’appelle-t-on un « chant » ? La réponse réside dans la partie finale de la paracha, où il est dit : « Exultez, nations, avec Son peuple, car Il vengera le sang de Ses serviteurs, Il se vengera de Ses ennemis et expiera pour Sa terre et pour Son peuple »</w:t>
      </w:r>
      <w:r>
        <w:rPr>
          <w:rStyle w:val="style38"/>
          <w:rFonts w:ascii="Tisa Offc Serif Pro" w:hAnsi="Tisa Offc Serif Pro"/>
          <w:sz w:val="22"/>
          <w:szCs w:val="22"/>
        </w:rPr>
        <w:footnoteReference w:id="176"/>
      </w:r>
      <w:r>
        <w:rPr>
          <w:rFonts w:ascii="Tisa Offc Serif Pro" w:hAnsi="Tisa Offc Serif Pro"/>
          <w:sz w:val="22"/>
          <w:szCs w:val="22"/>
        </w:rPr>
        <w:t xml:space="preserve">. C’est une promesse divine : après toutes les souffrances et les épreuves, viendra finalement la </w:t>
      </w:r>
      <w:r>
        <w:rPr>
          <w:rFonts w:ascii="Tisa Offc Serif Pro" w:hAnsi="Tisa Offc Serif Pro"/>
          <w:sz w:val="22"/>
          <w:szCs w:val="22"/>
          <w:lang w:val="en-US"/>
        </w:rPr>
        <w:t>Guéoula</w:t>
      </w:r>
      <w:r>
        <w:rPr>
          <w:rFonts w:ascii="Tisa Offc Serif Pro" w:hAnsi="Tisa Offc Serif Pro"/>
          <w:sz w:val="22"/>
          <w:szCs w:val="22"/>
        </w:rPr>
        <w:t xml:space="preserve"> véritable et complète. À ce moment-là, les nations loueront </w:t>
      </w:r>
      <w:r>
        <w:rPr>
          <w:rFonts w:ascii="Tisa Offc Serif Pro" w:hAnsi="Tisa Offc Serif Pro"/>
          <w:sz w:val="22"/>
          <w:szCs w:val="22"/>
          <w:lang w:val="en-US"/>
        </w:rPr>
        <w:t>le peuple juif</w:t>
      </w:r>
      <w:r>
        <w:rPr>
          <w:rFonts w:ascii="Tisa Offc Serif Pro" w:hAnsi="Tisa Offc Serif Pro"/>
          <w:sz w:val="22"/>
          <w:szCs w:val="22"/>
        </w:rPr>
        <w:t xml:space="preserve"> en disant : « Voyez cette nation qui est restée attachée à </w:t>
      </w:r>
      <w:r>
        <w:rPr>
          <w:rFonts w:ascii="Tisa Offc Serif Pro" w:hAnsi="Tisa Offc Serif Pro"/>
          <w:sz w:val="22"/>
          <w:szCs w:val="22"/>
          <w:lang w:val="en-US"/>
        </w:rPr>
        <w:t xml:space="preserve">Hachem </w:t>
      </w:r>
      <w:r>
        <w:rPr>
          <w:rFonts w:ascii="Tisa Offc Serif Pro" w:hAnsi="Tisa Offc Serif Pro"/>
          <w:sz w:val="22"/>
          <w:szCs w:val="22"/>
        </w:rPr>
        <w:t>à travers toutes les épreuves et ne L’a pas abandonné. Ils connaissaient Sa bonté et Sa gloire.</w:t>
      </w:r>
      <w:r>
        <w:rPr>
          <w:rStyle w:val="style38"/>
          <w:rFonts w:ascii="Tisa Offc Serif Pro" w:hAnsi="Tisa Offc Serif Pro"/>
          <w:sz w:val="22"/>
          <w:szCs w:val="22"/>
        </w:rPr>
        <w:footnoteReference w:id="177"/>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À propos de cette promesse, le Ramban écrit</w:t>
      </w:r>
      <w:r>
        <w:rPr>
          <w:rStyle w:val="style38"/>
          <w:rFonts w:ascii="Tisa Offc Serif Pro" w:hAnsi="Tisa Offc Serif Pro"/>
          <w:sz w:val="22"/>
          <w:szCs w:val="22"/>
        </w:rPr>
        <w:footnoteReference w:id="178"/>
      </w:r>
      <w:r>
        <w:rPr>
          <w:rFonts w:ascii="Tisa Offc Serif Pro" w:hAnsi="Tisa Offc Serif Pro"/>
          <w:sz w:val="22"/>
          <w:szCs w:val="22"/>
        </w:rPr>
        <w:t xml:space="preserve">: « Il est clair que cette promesse se réfère à la rédemption future. Lors de la construction du deuxième </w:t>
      </w:r>
      <w:r>
        <w:rPr>
          <w:rFonts w:ascii="Tisa Offc Serif Pro" w:hAnsi="Tisa Offc Serif Pro"/>
          <w:sz w:val="22"/>
          <w:szCs w:val="22"/>
          <w:lang w:val="en-US"/>
        </w:rPr>
        <w:t>Beth Hamikdach</w:t>
      </w:r>
      <w:r>
        <w:rPr>
          <w:rFonts w:ascii="Tisa Offc Serif Pro" w:hAnsi="Tisa Offc Serif Pro"/>
          <w:sz w:val="22"/>
          <w:szCs w:val="22"/>
        </w:rPr>
        <w:t xml:space="preserve">, les nations ne se réjouirent pas avec </w:t>
      </w:r>
      <w:r>
        <w:rPr>
          <w:rFonts w:ascii="Tisa Offc Serif Pro" w:hAnsi="Tisa Offc Serif Pro"/>
          <w:sz w:val="22"/>
          <w:szCs w:val="22"/>
          <w:lang w:val="en-US"/>
        </w:rPr>
        <w:t>le peuple juif</w:t>
      </w:r>
      <w:r>
        <w:rPr>
          <w:rFonts w:ascii="Tisa Offc Serif Pro" w:hAnsi="Tisa Offc Serif Pro"/>
          <w:sz w:val="22"/>
          <w:szCs w:val="22"/>
        </w:rPr>
        <w:t xml:space="preserve">, mais au contraire, elles se moquèrent d’eux… Cette chanson n’impose aucune condition de repentir ou de service, mais constitue un témoignage attestant que, malgré nos fautes et les punitions infligées, </w:t>
      </w:r>
      <w:r>
        <w:rPr>
          <w:rFonts w:ascii="Tisa Offc Serif Pro" w:hAnsi="Tisa Offc Serif Pro"/>
          <w:sz w:val="22"/>
          <w:szCs w:val="22"/>
          <w:lang w:val="en-US"/>
        </w:rPr>
        <w:t xml:space="preserve">D.ieu </w:t>
      </w:r>
      <w:r>
        <w:rPr>
          <w:rFonts w:ascii="Tisa Offc Serif Pro" w:hAnsi="Tisa Offc Serif Pro"/>
          <w:sz w:val="22"/>
          <w:szCs w:val="22"/>
        </w:rPr>
        <w:t>ne détruira pas complètement notre mémoire. Il reviendra, se consolera et se vengera de nos ennemis avec Son épée puissante, et Il expiera nos péchés pour l’amour de Son nom.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Rabbi explique ces paroles avec encore plus de profondeur</w:t>
      </w:r>
      <w:r>
        <w:rPr>
          <w:rStyle w:val="style38"/>
          <w:rFonts w:ascii="Tisa Offc Serif Pro" w:hAnsi="Tisa Offc Serif Pro"/>
          <w:sz w:val="22"/>
          <w:szCs w:val="22"/>
        </w:rPr>
        <w:footnoteReference w:id="179"/>
      </w:r>
      <w:r>
        <w:rPr>
          <w:rFonts w:ascii="Tisa Offc Serif Pro" w:hAnsi="Tisa Offc Serif Pro"/>
          <w:sz w:val="22"/>
          <w:szCs w:val="22"/>
        </w:rPr>
        <w:t>. En réalité, chaque détail contenu dans ce « chant »</w:t>
      </w:r>
      <w:r>
        <w:rPr>
          <w:rFonts w:ascii="Tisa Offc Serif Pro" w:hAnsi="Tisa Offc Serif Pro"/>
          <w:sz w:val="22"/>
          <w:szCs w:val="22"/>
          <w:lang w:val="en-US"/>
        </w:rPr>
        <w:t>, y</w:t>
      </w:r>
      <w:r>
        <w:rPr>
          <w:rFonts w:ascii="Tisa Offc Serif Pro" w:hAnsi="Tisa Offc Serif Pro"/>
          <w:sz w:val="22"/>
          <w:szCs w:val="22"/>
        </w:rPr>
        <w:t xml:space="preserve"> compris les paroles de réprimande qu’il contient, traitant des péchés et des punitions – non seulement elles expriment ce qui est dit au début du chant</w:t>
      </w:r>
      <w:r>
        <w:rPr>
          <w:rStyle w:val="style38"/>
          <w:rFonts w:ascii="Tisa Offc Serif Pro" w:hAnsi="Tisa Offc Serif Pro"/>
          <w:sz w:val="22"/>
          <w:szCs w:val="22"/>
        </w:rPr>
        <w:footnoteReference w:id="180"/>
      </w:r>
      <w:r>
        <w:rPr>
          <w:rFonts w:ascii="Tisa Offc Serif Pro" w:hAnsi="Tisa Offc Serif Pro"/>
          <w:sz w:val="22"/>
          <w:szCs w:val="22"/>
        </w:rPr>
        <w:t xml:space="preserve"> : « Le Rocher – parfait est Son œuvre, car toutes Ses voies sont justice, un D.ieu de fidélité, sans iniquité, juste et droit », mais elles démontrent également que tout ce qui est arrivé au peuple </w:t>
      </w:r>
      <w:r>
        <w:rPr>
          <w:rFonts w:ascii="Tisa Offc Serif Pro" w:hAnsi="Tisa Offc Serif Pro"/>
          <w:sz w:val="22"/>
          <w:szCs w:val="22"/>
          <w:lang w:val="en-US"/>
        </w:rPr>
        <w:t xml:space="preserve">juif </w:t>
      </w:r>
      <w:r>
        <w:rPr>
          <w:rFonts w:ascii="Tisa Offc Serif Pro" w:hAnsi="Tisa Offc Serif Pro"/>
          <w:sz w:val="22"/>
          <w:szCs w:val="22"/>
        </w:rPr>
        <w:t xml:space="preserve">(même ce qui semble être l’opposé du bien) est provoqué par </w:t>
      </w:r>
      <w:r>
        <w:rPr>
          <w:rFonts w:ascii="Tisa Offc Serif Pro" w:hAnsi="Tisa Offc Serif Pro"/>
          <w:sz w:val="22"/>
          <w:szCs w:val="22"/>
          <w:lang w:val="en-US"/>
        </w:rPr>
        <w:t xml:space="preserve">D.ieu </w:t>
      </w:r>
      <w:r>
        <w:rPr>
          <w:rFonts w:ascii="Tisa Offc Serif Pro" w:hAnsi="Tisa Offc Serif Pro"/>
          <w:sz w:val="22"/>
          <w:szCs w:val="22"/>
        </w:rPr>
        <w:t>pour une seule et unique finalité : la Guéoula véritable et complète à la fin des temps.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Autrement dit, tous ces événements sont des étapes dans l’ordre des élévations conduisant au bien parfait pour Israël, et ainsi, dans l’avenir, la royauté d</w:t>
      </w:r>
      <w:r>
        <w:rPr>
          <w:rFonts w:ascii="Tisa Offc Serif Pro" w:hAnsi="Tisa Offc Serif Pro"/>
          <w:sz w:val="22"/>
          <w:szCs w:val="22"/>
          <w:lang w:val="en-US"/>
        </w:rPr>
        <w:t>e D.ieu</w:t>
      </w:r>
      <w:r>
        <w:rPr>
          <w:rFonts w:ascii="Tisa Offc Serif Pro" w:hAnsi="Tisa Offc Serif Pro"/>
          <w:sz w:val="22"/>
          <w:szCs w:val="22"/>
        </w:rPr>
        <w:t xml:space="preserve"> se révélera dans toute sa plénitude.</w:t>
      </w:r>
    </w:p>
    <w:p>
      <w:pPr>
        <w:pStyle w:val="style0"/>
        <w:spacing w:lineRule="auto" w:line="240"/>
        <w:jc w:val="both"/>
        <w:rPr>
          <w:rFonts w:ascii="Modern Love" w:hAnsi="Modern Love"/>
          <w:sz w:val="22"/>
          <w:szCs w:val="22"/>
        </w:rPr>
      </w:pPr>
      <w:r>
        <w:rPr>
          <w:rFonts w:ascii="Modern Love" w:hAnsi="Modern Love"/>
          <w:sz w:val="22"/>
          <w:szCs w:val="22"/>
        </w:rPr>
        <w:t>« Tsion sera labourée comme un champ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Ceci s’applique également à l’explication concernant l’histoire suivante à propos de Rabbi Akiva. À la fin du traité Makot, la Guemara raconte que Rabbi Gamliel, Rabbi Yéhochoua, Rabbi Eléazar ben Azarya et Rabbi Akiva montaient à Yérouchalayim.</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Lorsqu’ils arrivèrent au </w:t>
      </w:r>
      <w:r>
        <w:rPr>
          <w:rFonts w:ascii="Tisa Offc Serif Pro" w:hAnsi="Tisa Offc Serif Pro"/>
          <w:sz w:val="22"/>
          <w:szCs w:val="22"/>
          <w:lang w:val="en-US"/>
        </w:rPr>
        <w:t xml:space="preserve">Har Hazetim </w:t>
      </w:r>
      <w:r>
        <w:rPr>
          <w:rFonts w:ascii="Tisa Offc Serif Pro" w:hAnsi="Tisa Offc Serif Pro"/>
          <w:sz w:val="22"/>
          <w:szCs w:val="22"/>
        </w:rPr>
        <w:t>et virent la destruction de Yérouchalayim, ils déchirèrent leurs vêtements. Arrivés au</w:t>
      </w:r>
      <w:r>
        <w:rPr>
          <w:rFonts w:ascii="Tisa Offc Serif Pro" w:hAnsi="Tisa Offc Serif Pro"/>
          <w:sz w:val="22"/>
          <w:szCs w:val="22"/>
          <w:lang w:val="en-US"/>
        </w:rPr>
        <w:t xml:space="preserve"> Har Habayit</w:t>
      </w:r>
      <w:r>
        <w:rPr>
          <w:rFonts w:ascii="Tisa Offc Serif Pro" w:hAnsi="Tisa Offc Serif Pro"/>
          <w:sz w:val="22"/>
          <w:szCs w:val="22"/>
        </w:rPr>
        <w:t xml:space="preserve">, ils virent un renard sortir du </w:t>
      </w:r>
      <w:r>
        <w:rPr>
          <w:rFonts w:ascii="Tisa Offc Serif Pro" w:hAnsi="Tisa Offc Serif Pro"/>
          <w:sz w:val="22"/>
          <w:szCs w:val="22"/>
          <w:lang w:val="en-US"/>
        </w:rPr>
        <w:t>Kodech Hakodachim</w:t>
      </w:r>
      <w:r>
        <w:rPr>
          <w:rFonts w:ascii="Tisa Offc Serif Pro" w:hAnsi="Tisa Offc Serif Pro"/>
          <w:sz w:val="22"/>
          <w:szCs w:val="22"/>
        </w:rPr>
        <w:t>. Les autres commencèrent à pleurer, tandis que Rabbi Akiva riait.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À l’étonnement des Sages face à cette réaction étrange de Rabbi Akiva, qui riait en voyant des renards déambuler dans le lieu saint, Rabbi Akiva répondit que, puisque la première prophétie concernant l’exil et la destruction – où il est dit</w:t>
      </w:r>
      <w:r>
        <w:rPr>
          <w:rStyle w:val="style38"/>
          <w:rFonts w:ascii="Tisa Offc Serif Pro" w:hAnsi="Tisa Offc Serif Pro"/>
          <w:sz w:val="22"/>
          <w:szCs w:val="22"/>
        </w:rPr>
        <w:footnoteReference w:id="181"/>
      </w:r>
      <w:r>
        <w:rPr>
          <w:rFonts w:ascii="Tisa Offc Serif Pro" w:hAnsi="Tisa Offc Serif Pro"/>
          <w:sz w:val="22"/>
          <w:szCs w:val="22"/>
        </w:rPr>
        <w:t> : « C’est pourquoi, à cause de vous, Tsion sera labourée comme un champ » – s’était réalisée pleinement dans la réalité, ils pouvaient également être certains que la prophétie de la rédemption s’accomplirait dans toute sa plénitude, de manière tangible et concrète.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Rabbi explique pourquoi Rabbi Akiva a lié la prophétie de la destruction au verset « </w:t>
      </w:r>
      <w:r>
        <w:rPr>
          <w:rFonts w:ascii="Tisa Offc Serif Pro" w:hAnsi="Tisa Offc Serif Pro"/>
          <w:sz w:val="22"/>
          <w:szCs w:val="22"/>
          <w:lang w:val="en-US"/>
        </w:rPr>
        <w:t>Ts</w:t>
      </w:r>
      <w:r>
        <w:rPr>
          <w:rFonts w:ascii="Tisa Offc Serif Pro" w:hAnsi="Tisa Offc Serif Pro"/>
          <w:sz w:val="22"/>
          <w:szCs w:val="22"/>
        </w:rPr>
        <w:t>ion sera labourée comme un champ » plutôt qu’à une autre prophétie</w:t>
      </w:r>
      <w:r>
        <w:rPr>
          <w:rStyle w:val="style38"/>
          <w:rFonts w:ascii="Tisa Offc Serif Pro" w:hAnsi="Tisa Offc Serif Pro"/>
          <w:sz w:val="22"/>
          <w:szCs w:val="22"/>
        </w:rPr>
        <w:footnoteReference w:id="182"/>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Labourer un champ n’a pas pour but de le dégrader, bien au contraire : c’est une étape essentielle pour préparer le terrain à une croissance parfaite. De la même manière, l’exil – bien que semblant destructeur – est en réalité une préparation indispensable à la Guéoula et à la croissance spirituelle d</w:t>
      </w:r>
      <w:r>
        <w:rPr>
          <w:rFonts w:ascii="Tisa Offc Serif Pro" w:hAnsi="Tisa Offc Serif Pro"/>
          <w:sz w:val="22"/>
          <w:szCs w:val="22"/>
          <w:lang w:val="en-US"/>
        </w:rPr>
        <w:t>u peuple juif</w:t>
      </w:r>
      <w:r>
        <w:rPr>
          <w:rFonts w:ascii="Tisa Offc Serif Pro" w:hAnsi="Tisa Offc Serif Pro"/>
          <w:sz w:val="22"/>
          <w:szCs w:val="22"/>
        </w:rPr>
        <w:t>. Ainsi, le fait que la destruction et le labour aient atteint jusqu’au</w:t>
      </w:r>
      <w:r>
        <w:rPr>
          <w:rFonts w:ascii="Tisa Offc Serif Pro" w:hAnsi="Tisa Offc Serif Pro"/>
          <w:sz w:val="22"/>
          <w:szCs w:val="22"/>
          <w:lang w:val="en-US"/>
        </w:rPr>
        <w:t xml:space="preserve"> Kodech Hakodachim </w:t>
      </w:r>
      <w:r>
        <w:rPr>
          <w:rFonts w:ascii="Tisa Offc Serif Pro" w:hAnsi="Tisa Offc Serif Pro"/>
          <w:sz w:val="22"/>
          <w:szCs w:val="22"/>
        </w:rPr>
        <w:t xml:space="preserve">prouve que la rédemption et la croissance du peuple </w:t>
      </w:r>
      <w:r>
        <w:rPr>
          <w:rFonts w:ascii="Tisa Offc Serif Pro" w:hAnsi="Tisa Offc Serif Pro"/>
          <w:sz w:val="22"/>
          <w:szCs w:val="22"/>
          <w:lang w:val="en-US"/>
        </w:rPr>
        <w:t>juif</w:t>
      </w:r>
      <w:r>
        <w:rPr>
          <w:rFonts w:ascii="Tisa Offc Serif Pro" w:hAnsi="Tisa Offc Serif Pro"/>
          <w:sz w:val="22"/>
          <w:szCs w:val="22"/>
        </w:rPr>
        <w:t xml:space="preserve"> seront complètes.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Cela signifie que le bien apporté par la rédemption n’est pas une chose positive découlant d’un mal, mais une continuation directe, car le labour (l’exil) fait partie intégrante du processus de croissance (la rédemption), comme il est dit dans le verset : « </w:t>
      </w:r>
      <w:r>
        <w:rPr>
          <w:rFonts w:ascii="Tisa Offc Serif Pro" w:hAnsi="Tisa Offc Serif Pro"/>
          <w:sz w:val="22"/>
          <w:szCs w:val="22"/>
          <w:lang w:val="en-US"/>
        </w:rPr>
        <w:t>Ts</w:t>
      </w:r>
      <w:r>
        <w:rPr>
          <w:rFonts w:ascii="Tisa Offc Serif Pro" w:hAnsi="Tisa Offc Serif Pro"/>
          <w:sz w:val="22"/>
          <w:szCs w:val="22"/>
        </w:rPr>
        <w:t>ion sera labourée comme un champ ».</w:t>
      </w:r>
    </w:p>
    <w:p>
      <w:pPr>
        <w:pStyle w:val="style0"/>
        <w:spacing w:lineRule="auto" w:line="240"/>
        <w:jc w:val="both"/>
        <w:rPr>
          <w:rFonts w:ascii="Modern Love" w:hAnsi="Modern Love"/>
          <w:sz w:val="22"/>
          <w:szCs w:val="22"/>
        </w:rPr>
      </w:pPr>
      <w:r>
        <w:rPr>
          <w:rFonts w:ascii="Modern Love" w:hAnsi="Modern Love"/>
          <w:sz w:val="22"/>
          <w:szCs w:val="22"/>
        </w:rPr>
        <w:t>L’exil : un phénomène négatif</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Bien qu’il ait été expliqué jusqu’à présent que l’exil est une « descente en vue d’une élévation » et que, dans une perspective intérieure, il comporte un aspect bénéfique, il est clair qu’à l’époque de l’exil, l’attitude du peuple </w:t>
      </w:r>
      <w:r>
        <w:rPr>
          <w:rFonts w:ascii="Tisa Offc Serif Pro" w:hAnsi="Tisa Offc Serif Pro"/>
          <w:sz w:val="22"/>
          <w:szCs w:val="22"/>
          <w:lang w:val="en-US"/>
        </w:rPr>
        <w:t xml:space="preserve">juif </w:t>
      </w:r>
      <w:r>
        <w:rPr>
          <w:rFonts w:ascii="Tisa Offc Serif Pro" w:hAnsi="Tisa Offc Serif Pro"/>
          <w:sz w:val="22"/>
          <w:szCs w:val="22"/>
        </w:rPr>
        <w:t>envers l’exil doit être celle d’un rejet total.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Comme le dit le Rabbi dans son discours de Hochaana Rabba, 5744 (1984)</w:t>
      </w:r>
      <w:r>
        <w:rPr>
          <w:rStyle w:val="style38"/>
          <w:rFonts w:ascii="Tisa Offc Serif Pro" w:hAnsi="Tisa Offc Serif Pro"/>
          <w:sz w:val="22"/>
          <w:szCs w:val="22"/>
        </w:rPr>
        <w:footnoteReference w:id="183"/>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Après toutes les explications concernant la « descente pour une élévation », l’ensemble du concept de l’exil – en particulier la longue durée de cet exil jusqu’à ce que « tous les délais soient écoulés » et que nous ne soyons toujours pas sauvés – ne peut être compris ou expliqué rationnellement, même selon une sagesse divine.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Étant donné que </w:t>
      </w:r>
      <w:r>
        <w:rPr>
          <w:rFonts w:ascii="Tisa Offc Serif Pro" w:hAnsi="Tisa Offc Serif Pro"/>
          <w:sz w:val="22"/>
          <w:szCs w:val="22"/>
          <w:lang w:val="en-US"/>
        </w:rPr>
        <w:t xml:space="preserve">D.ieu </w:t>
      </w:r>
      <w:r>
        <w:rPr>
          <w:rFonts w:ascii="Tisa Offc Serif Pro" w:hAnsi="Tisa Offc Serif Pro"/>
          <w:sz w:val="22"/>
          <w:szCs w:val="22"/>
        </w:rPr>
        <w:t>est « tout-puissant », Il aurait certainement pu provoquer tout le « tumulte » de l’élévation suprême sans qu’il soit nécessaire de passer par des épreuves et des jugements sévères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Sur cette base, l’idée exprimée par le verset « Je Te louerai, Hachem, car Tu T’es irrité contre moi », selon laquelle, à l’avenir, le peuple juif remerciera </w:t>
      </w:r>
      <w:r>
        <w:rPr>
          <w:rFonts w:ascii="Tisa Offc Serif Pro" w:hAnsi="Tisa Offc Serif Pro"/>
          <w:sz w:val="22"/>
          <w:szCs w:val="22"/>
          <w:lang w:val="en-US"/>
        </w:rPr>
        <w:t xml:space="preserve">D.ieu </w:t>
      </w:r>
      <w:r>
        <w:rPr>
          <w:rFonts w:ascii="Tisa Offc Serif Pro" w:hAnsi="Tisa Offc Serif Pro"/>
          <w:sz w:val="22"/>
          <w:szCs w:val="22"/>
        </w:rPr>
        <w:t>pour l’exil, dépasse la compréhension intellectuelle humaine. Cette idée appartient exclusivement au domaine de la foi. Dans l’avenir, la grandeur de l’exil sera révélée, mais à l’heure actuelle, elle n’est pas perceptible.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En effet, bien que tous les aspects de la Torah – « Torah</w:t>
      </w:r>
      <w:r>
        <w:rPr>
          <w:rFonts w:ascii="Tisa Offc Serif Pro" w:hAnsi="Tisa Offc Serif Pro"/>
          <w:sz w:val="22"/>
          <w:szCs w:val="22"/>
          <w:lang w:val="en-US"/>
        </w:rPr>
        <w:t xml:space="preserve"> de </w:t>
      </w:r>
      <w:r>
        <w:rPr>
          <w:rFonts w:ascii="Tisa Offc Serif Pro" w:hAnsi="Tisa Offc Serif Pro"/>
          <w:sz w:val="22"/>
          <w:szCs w:val="22"/>
        </w:rPr>
        <w:t>lumière » – soient, en général, accessibles à la compréhension et à l’intellect humain, y compris à l’esprit humain le plus simple, et encore plus à l’esprit de l’âme divine, l’explication sur la grandeur de l’exil reste voilée.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Pourquoi cela ? </w:t>
      </w:r>
      <w:r>
        <w:rPr>
          <w:rFonts w:ascii="Tisa Offc Serif Pro" w:hAnsi="Tisa Offc Serif Pro"/>
          <w:sz w:val="22"/>
          <w:szCs w:val="22"/>
          <w:lang w:val="en-US"/>
        </w:rPr>
        <w:t xml:space="preserve">D.ieu </w:t>
      </w:r>
      <w:r>
        <w:rPr>
          <w:rFonts w:ascii="Tisa Offc Serif Pro" w:hAnsi="Tisa Offc Serif Pro"/>
          <w:sz w:val="22"/>
          <w:szCs w:val="22"/>
        </w:rPr>
        <w:t>a voulu que les Juifs demandent et crient sincèrement : « Fais germer rapidement le rameau de Ton serviteur David » et « Car nous espérons en Ton salut toute la journée ». Si, dans l’intellect de l’âme divine, il était évident qu’il y a une forme de bien dans l’exil, il serait impossible de crier sincèrement « Fais germer rapidement le rameau de Ton serviteur David » avec tout l’élan et la ferveur requis !</w:t>
      </w:r>
    </w:p>
    <w:p>
      <w:pPr>
        <w:pStyle w:val="style0"/>
        <w:spacing w:lineRule="auto" w:line="240"/>
        <w:jc w:val="both"/>
        <w:rPr>
          <w:rFonts w:ascii="Tisa Offc Serif Pro" w:hAnsi="Tisa Offc Serif Pro"/>
          <w:sz w:val="22"/>
          <w:szCs w:val="22"/>
        </w:rPr>
      </w:pPr>
      <w:r>
        <w:rPr>
          <w:rFonts w:ascii="Tisa Offc Serif Pro" w:hAnsi="Tisa Offc Serif Pro"/>
          <w:sz w:val="22"/>
          <w:szCs w:val="22"/>
          <w:lang w:val="en-US"/>
        </w:rPr>
        <w:t xml:space="preserve">D.ieu </w:t>
      </w:r>
      <w:r>
        <w:rPr>
          <w:rFonts w:ascii="Tisa Offc Serif Pro" w:hAnsi="Tisa Offc Serif Pro"/>
          <w:sz w:val="22"/>
          <w:szCs w:val="22"/>
        </w:rPr>
        <w:t>veut que le Juif croie avec une foi pure que « Hachem est bon et droit », et qu’il croie qu’à l’avenir, il dira : « Je Te louerai, Hachem, car Tu T’es irrité contre moi », mais à D.ieu ne plaise que cette idée s’implante dans son intellect, même à un niveau subtil. Si cela se produisait, il ne serait plus capable d’accomplir la volonté d</w:t>
      </w:r>
      <w:r>
        <w:rPr>
          <w:rFonts w:ascii="Tisa Offc Serif Pro" w:hAnsi="Tisa Offc Serif Pro"/>
          <w:sz w:val="22"/>
          <w:szCs w:val="22"/>
          <w:lang w:val="en-US"/>
        </w:rPr>
        <w:t xml:space="preserve">e D.ieu </w:t>
      </w:r>
      <w:r>
        <w:rPr>
          <w:rFonts w:ascii="Tisa Offc Serif Pro" w:hAnsi="Tisa Offc Serif Pro"/>
          <w:sz w:val="22"/>
          <w:szCs w:val="22"/>
        </w:rPr>
        <w:t xml:space="preserve">de crier sincèrement : « Car nous espérons en Ton salut toute la journée », à chaque instant </w:t>
      </w:r>
      <w:r>
        <w:rPr>
          <w:rFonts w:ascii="Tisa Offc Serif Pro" w:hAnsi="Tisa Offc Serif Pro"/>
          <w:sz w:val="22"/>
          <w:szCs w:val="22"/>
          <w:lang w:val="en-US"/>
        </w:rPr>
        <w:t xml:space="preserve">de la </w:t>
      </w:r>
      <w:r>
        <w:rPr>
          <w:rFonts w:ascii="Tisa Offc Serif Pro" w:hAnsi="Tisa Offc Serif Pro"/>
          <w:sz w:val="22"/>
          <w:szCs w:val="22"/>
        </w:rPr>
        <w:t>jour</w:t>
      </w:r>
      <w:r>
        <w:rPr>
          <w:rFonts w:ascii="Tisa Offc Serif Pro" w:hAnsi="Tisa Offc Serif Pro"/>
          <w:sz w:val="22"/>
          <w:szCs w:val="22"/>
          <w:lang w:val="en-US"/>
        </w:rPr>
        <w:t xml:space="preserve">née </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Il en résulte que l'on exige du Juif deux choses opposées : d'une part, il doit croire qu'à l’avenir, il dira : « Je Te louerai, Hachem, car Tu T’es irrité contre moi », et d’autre part, il doit crier de toutes les forces de son âme divine qu’il souhaite sortir de l’exil.</w:t>
      </w:r>
    </w:p>
    <w:p>
      <w:pPr>
        <w:pStyle w:val="style0"/>
        <w:spacing w:lineRule="auto" w:line="240"/>
        <w:jc w:val="both"/>
        <w:rPr>
          <w:rFonts w:ascii="Tisa Offc Serif Pro" w:hAnsi="Tisa Offc Serif Pro"/>
          <w:sz w:val="22"/>
          <w:szCs w:val="22"/>
        </w:rPr>
        <w:sectPr>
          <w:pgSz w:w="11906" w:h="16838" w:orient="portrait"/>
          <w:pgMar w:top="1440" w:right="1080" w:bottom="1440" w:left="1080" w:header="708" w:footer="708" w:gutter="0"/>
          <w:pgNumType w:fmt="numberInDash"/>
          <w:cols w:space="708"/>
          <w:docGrid w:linePitch="360"/>
        </w:sectPr>
      </w:pPr>
    </w:p>
    <w:p>
      <w:pPr>
        <w:pStyle w:val="style0"/>
        <w:spacing w:lineRule="auto" w:line="240"/>
        <w:jc w:val="both"/>
        <w:rPr>
          <w:rFonts w:ascii="Tisa Offc Serif Pro" w:hAnsi="Tisa Offc Serif Pro"/>
          <w:sz w:val="22"/>
          <w:szCs w:val="22"/>
        </w:rPr>
      </w:pPr>
      <w:r>
        <w:rPr>
          <w:rFonts w:ascii="Baguet Script" w:hAnsi="Baguet Script"/>
          <w:color w:val="000000"/>
          <w:sz w:val="22"/>
          <w:szCs w:val="22"/>
        </w:rPr>
        <w:t>3</w:t>
      </w:r>
    </w:p>
    <w:p>
      <w:pPr>
        <w:pStyle w:val="style0"/>
        <w:spacing w:lineRule="auto" w:line="240"/>
        <w:jc w:val="both"/>
        <w:rPr>
          <w:rFonts w:ascii="Modern Love Grunge" w:hAnsi="Modern Love Grunge"/>
          <w:sz w:val="22"/>
          <w:szCs w:val="22"/>
        </w:rPr>
      </w:pPr>
      <w:r>
        <w:rPr>
          <w:rFonts w:ascii="Modern Love Grunge" w:hAnsi="Modern Love Grunge"/>
          <w:sz w:val="22"/>
          <w:szCs w:val="22"/>
        </w:rPr>
        <w:t>Descendre pour remonter</w:t>
      </w:r>
    </w:p>
    <w:p>
      <w:pPr>
        <w:pStyle w:val="style0"/>
        <w:spacing w:lineRule="auto" w:line="240"/>
        <w:jc w:val="both"/>
        <w:rPr>
          <w:rFonts w:ascii="Modern Love" w:hAnsi="Modern Love"/>
          <w:sz w:val="22"/>
          <w:szCs w:val="22"/>
        </w:rPr>
      </w:pPr>
      <w:r>
        <w:rPr>
          <w:rFonts w:ascii="Modern Love" w:hAnsi="Modern Love"/>
          <w:sz w:val="22"/>
          <w:szCs w:val="22"/>
        </w:rPr>
        <w:t>Quelle est le but de l’exil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Sur le verset</w:t>
      </w:r>
      <w:r>
        <w:rPr>
          <w:rStyle w:val="style38"/>
          <w:rFonts w:ascii="Tisa Offc Serif Pro" w:hAnsi="Tisa Offc Serif Pro"/>
          <w:sz w:val="22"/>
          <w:szCs w:val="22"/>
        </w:rPr>
        <w:footnoteReference w:id="184"/>
      </w:r>
      <w:r>
        <w:rPr>
          <w:rFonts w:ascii="Tisa Offc Serif Pro" w:hAnsi="Tisa Offc Serif Pro"/>
          <w:sz w:val="22"/>
          <w:szCs w:val="22"/>
        </w:rPr>
        <w:t xml:space="preserve"> « Je la sèmerai pour Moi dans le pays », la Guemara</w:t>
      </w:r>
      <w:r>
        <w:rPr>
          <w:rStyle w:val="style38"/>
          <w:rFonts w:ascii="Tisa Offc Serif Pro" w:hAnsi="Tisa Offc Serif Pro"/>
          <w:sz w:val="22"/>
          <w:szCs w:val="22"/>
        </w:rPr>
        <w:footnoteReference w:id="185"/>
      </w:r>
      <w:r>
        <w:rPr>
          <w:rFonts w:ascii="Tisa Offc Serif Pro" w:hAnsi="Tisa Offc Serif Pro"/>
          <w:sz w:val="22"/>
          <w:szCs w:val="22"/>
        </w:rPr>
        <w:t xml:space="preserve"> donne une parabole sur le concept de l’exil en le comparant à un acte de semailles. Elle explique : « Est-ce qu’une personne sème un seah (une mesure) de graines si ce n’est pour en récolter plusieurs Kor (quantité beaucoup plus grande) ? ». Autrement dit, bien que, du point de vue des graines mises en terre, il semble y avoir une perte, car les graines sont enfouies et détruites, cette action est néanmoins effectuée avec la connaissance qu’après un certain temps, une quantité bien plus importante de blé poussera à partir de ces graines semées. Quelqu’un qui ne connaît pas le processus de croissance du blé pourrait croire que mettre les graines en terre équivaut à une perte. Mais celui qui comprend sait qu’il s’agit d’un processus de semailles et de croissance.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Nous devons comprendre l’exil de cette manière. L’exil est comparable à une semaille</w:t>
      </w:r>
      <w:r>
        <w:rPr>
          <w:rStyle w:val="style38"/>
          <w:rFonts w:ascii="Tisa Offc Serif Pro" w:hAnsi="Tisa Offc Serif Pro"/>
          <w:sz w:val="22"/>
          <w:szCs w:val="22"/>
        </w:rPr>
        <w:footnoteReference w:id="186"/>
      </w:r>
      <w:r>
        <w:rPr>
          <w:rFonts w:ascii="Tisa Offc Serif Pro" w:hAnsi="Tisa Offc Serif Pro"/>
          <w:sz w:val="22"/>
          <w:szCs w:val="22"/>
        </w:rPr>
        <w:t xml:space="preserve">. La raison extérieure de l’exil réside dans les fautes du peuple juif. Cependant, sur un plan intérieur, cette descente est nécessaire pour une élévation. Lorsque viendra la </w:t>
      </w:r>
      <w:r>
        <w:rPr>
          <w:rFonts w:ascii="Tisa Offc Serif Pro" w:hAnsi="Tisa Offc Serif Pro"/>
          <w:sz w:val="22"/>
          <w:szCs w:val="22"/>
          <w:lang w:val="en-US"/>
        </w:rPr>
        <w:t xml:space="preserve">Guéoula, </w:t>
      </w:r>
      <w:r>
        <w:rPr>
          <w:rFonts w:ascii="Tisa Offc Serif Pro" w:hAnsi="Tisa Offc Serif Pro"/>
          <w:sz w:val="22"/>
          <w:szCs w:val="22"/>
        </w:rPr>
        <w:t>nous reconnaîtrons et verrons tous le « fruit abondant » qui aura poussé à partir des souffrances et des épreuves de l’exil. Cela correspond également à ce qui est dit dans le verset</w:t>
      </w:r>
      <w:r>
        <w:rPr>
          <w:rStyle w:val="style38"/>
          <w:rFonts w:ascii="Tisa Offc Serif Pro" w:hAnsi="Tisa Offc Serif Pro"/>
          <w:sz w:val="22"/>
          <w:szCs w:val="22"/>
        </w:rPr>
        <w:footnoteReference w:id="187"/>
      </w:r>
      <w:r>
        <w:rPr>
          <w:rFonts w:ascii="Tisa Offc Serif Pro" w:hAnsi="Tisa Offc Serif Pro"/>
          <w:sz w:val="22"/>
          <w:szCs w:val="22"/>
        </w:rPr>
        <w:t xml:space="preserve"> : « Car auprès de Toi est la source de la vie ; dans Ta lumière nous voyons la lumière ». Puisque c’est </w:t>
      </w:r>
      <w:r>
        <w:rPr>
          <w:rFonts w:ascii="Tisa Offc Serif Pro" w:hAnsi="Tisa Offc Serif Pro"/>
          <w:sz w:val="22"/>
          <w:szCs w:val="22"/>
          <w:lang w:val="en-US"/>
        </w:rPr>
        <w:t xml:space="preserve">D.ieu lui-même </w:t>
      </w:r>
      <w:r>
        <w:rPr>
          <w:rFonts w:ascii="Tisa Offc Serif Pro" w:hAnsi="Tisa Offc Serif Pro"/>
          <w:sz w:val="22"/>
          <w:szCs w:val="22"/>
        </w:rPr>
        <w:t xml:space="preserve">qui a provoqué la destruction et l’exil – Lui qui est la source de la vie, de la bonté et de la miséricorde –, il est évident qu’il existe également une dimension intérieure élevée dans l’exil. Cette dimension est la </w:t>
      </w:r>
      <w:r>
        <w:rPr>
          <w:rFonts w:ascii="Tisa Offc Serif Pro" w:hAnsi="Tisa Offc Serif Pro"/>
          <w:sz w:val="22"/>
          <w:szCs w:val="22"/>
          <w:lang w:val="en-US"/>
        </w:rPr>
        <w:t>Guéoula</w:t>
      </w:r>
      <w:r>
        <w:rPr>
          <w:rFonts w:ascii="Tisa Offc Serif Pro" w:hAnsi="Tisa Offc Serif Pro"/>
          <w:sz w:val="22"/>
          <w:szCs w:val="22"/>
        </w:rPr>
        <w:t xml:space="preserve"> qui résulte directement de l’exil.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Rabbi Chnéor Zalman (fondateur du mouvement Habad), dans l’un de ses discours, donne une parabole pour expliquer la nature de l’exil : Un commerçant qui souhaite doubler ses profits doit d’abord retirer son argent de sa possession pour acheter des marchandises. Pendant un certain temps, avant de réaliser ses bénéfices, il semble n’avoir rien, car tout son argent est investi. Il en va de même pour l’exil : c’est précisément grâce à l’exil et aux privations, lorsque le peuple juif semble être privé de tout, qu’il devient possible de parvenir à des « profits » spirituels immenses et incomparables</w:t>
      </w:r>
      <w:r>
        <w:rPr>
          <w:rFonts w:ascii="Tisa Offc Serif Pro" w:hAnsi="Tisa Offc Serif Pro"/>
          <w:sz w:val="22"/>
          <w:szCs w:val="22"/>
          <w:lang w:val="en-US"/>
        </w:rPr>
        <w:t xml:space="preserve">, </w:t>
      </w:r>
      <w:r>
        <w:rPr>
          <w:rFonts w:ascii="Tisa Offc Serif Pro" w:hAnsi="Tisa Offc Serif Pro"/>
          <w:sz w:val="22"/>
          <w:szCs w:val="22"/>
        </w:rPr>
        <w:t>La révélation divine future, la perfection de la résurrection des morts et toutes les consolations promises qui se réaliseront dans le futur</w:t>
      </w:r>
      <w:r>
        <w:rPr>
          <w:rStyle w:val="style38"/>
          <w:rFonts w:ascii="Tisa Offc Serif Pro" w:hAnsi="Tisa Offc Serif Pro"/>
          <w:sz w:val="22"/>
          <w:szCs w:val="22"/>
        </w:rPr>
        <w:footnoteReference w:id="188"/>
      </w:r>
      <w:r>
        <w:rPr>
          <w:rFonts w:ascii="Tisa Offc Serif Pro" w:hAnsi="Tisa Offc Serif Pro"/>
          <w:sz w:val="22"/>
          <w:szCs w:val="22"/>
        </w:rPr>
        <w:t>.</w:t>
      </w:r>
    </w:p>
    <w:p>
      <w:pPr>
        <w:pStyle w:val="style0"/>
        <w:spacing w:lineRule="auto" w:line="240"/>
        <w:jc w:val="both"/>
        <w:rPr>
          <w:rFonts w:ascii="Modern Love" w:hAnsi="Modern Love"/>
          <w:sz w:val="22"/>
          <w:szCs w:val="22"/>
        </w:rPr>
      </w:pPr>
      <w:r>
        <w:rPr>
          <w:rFonts w:ascii="Modern Love" w:hAnsi="Modern Love"/>
          <w:sz w:val="22"/>
          <w:szCs w:val="22"/>
        </w:rPr>
        <w:t>Une « </w:t>
      </w:r>
      <w:r>
        <w:rPr>
          <w:rFonts w:ascii="Modern Love" w:hAnsi="Modern Love"/>
          <w:sz w:val="22"/>
          <w:szCs w:val="22"/>
          <w:lang w:val="en-US"/>
        </w:rPr>
        <w:t>Ts</w:t>
      </w:r>
      <w:r>
        <w:rPr>
          <w:rFonts w:ascii="Modern Love" w:hAnsi="Modern Love"/>
          <w:sz w:val="22"/>
          <w:szCs w:val="22"/>
        </w:rPr>
        <w:t>édaka » faite par D.ieu</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À première vue, l’exil apparaît comme une situation de « descente ». D.ieu a exilé le peuple </w:t>
      </w:r>
      <w:r>
        <w:rPr>
          <w:rFonts w:ascii="Tisa Offc Serif Pro" w:hAnsi="Tisa Offc Serif Pro"/>
          <w:sz w:val="22"/>
          <w:szCs w:val="22"/>
          <w:lang w:val="en-US"/>
        </w:rPr>
        <w:t xml:space="preserve">juif </w:t>
      </w:r>
      <w:r>
        <w:rPr>
          <w:rFonts w:ascii="Tisa Offc Serif Pro" w:hAnsi="Tisa Offc Serif Pro"/>
          <w:sz w:val="22"/>
          <w:szCs w:val="22"/>
        </w:rPr>
        <w:t>et l’a dispersé à travers le monde, entraînant des souffrances prolongées pendant de nombreuses années. Cependant, les Sages disent à propos de l’exil</w:t>
      </w:r>
      <w:r>
        <w:rPr>
          <w:rStyle w:val="style38"/>
          <w:rFonts w:ascii="Tisa Offc Serif Pro" w:hAnsi="Tisa Offc Serif Pro"/>
          <w:sz w:val="22"/>
          <w:szCs w:val="22"/>
        </w:rPr>
        <w:footnoteReference w:id="189"/>
      </w:r>
      <w:r>
        <w:rPr>
          <w:rFonts w:ascii="Tisa Offc Serif Pro" w:hAnsi="Tisa Offc Serif Pro"/>
          <w:sz w:val="22"/>
          <w:szCs w:val="22"/>
        </w:rPr>
        <w:t xml:space="preserve"> : « D.ieu a fait une </w:t>
      </w:r>
      <w:r>
        <w:rPr>
          <w:rFonts w:ascii="Tisa Offc Serif Pro" w:hAnsi="Tisa Offc Serif Pro"/>
          <w:sz w:val="22"/>
          <w:szCs w:val="22"/>
          <w:lang w:val="en-US"/>
        </w:rPr>
        <w:t>Tsédaka</w:t>
      </w:r>
      <w:r>
        <w:rPr>
          <w:rFonts w:ascii="Tisa Offc Serif Pro" w:hAnsi="Tisa Offc Serif Pro"/>
          <w:sz w:val="22"/>
          <w:szCs w:val="22"/>
        </w:rPr>
        <w:t xml:space="preserve"> pour </w:t>
      </w:r>
      <w:r>
        <w:rPr>
          <w:rFonts w:ascii="Tisa Offc Serif Pro" w:hAnsi="Tisa Offc Serif Pro"/>
          <w:sz w:val="22"/>
          <w:szCs w:val="22"/>
          <w:lang w:val="en-US"/>
        </w:rPr>
        <w:t xml:space="preserve">le peuple juif </w:t>
      </w:r>
      <w:r>
        <w:rPr>
          <w:rFonts w:ascii="Tisa Offc Serif Pro" w:hAnsi="Tisa Offc Serif Pro"/>
          <w:sz w:val="22"/>
          <w:szCs w:val="22"/>
        </w:rPr>
        <w:t>en les dispersant parmi les nations ». Autrement dit, l’exil est une forme de bienveillance divine envers nous.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L’explication selon laquelle l’exil parmi les nations est considéré comme une </w:t>
      </w:r>
      <w:r>
        <w:rPr>
          <w:rFonts w:ascii="Tisa Offc Serif Pro" w:hAnsi="Tisa Offc Serif Pro"/>
          <w:sz w:val="22"/>
          <w:szCs w:val="22"/>
          <w:lang w:val="en-US"/>
        </w:rPr>
        <w:t>Tsédaka</w:t>
      </w:r>
      <w:r>
        <w:rPr>
          <w:rFonts w:ascii="Tisa Offc Serif Pro" w:hAnsi="Tisa Offc Serif Pro"/>
          <w:sz w:val="22"/>
          <w:szCs w:val="22"/>
        </w:rPr>
        <w:t xml:space="preserve"> D.ieu est liée au concept appelé « Avodat HaBirourim » (le travail de clarification). Notre mission dans ce monde consiste à séparer le bien du mal, à libérer et élever les étincelles de sainteté cachées dans ce monde matériel, principalement à travers l’accomplissement des Mitsvot avec des objets physiques. Le but ultime est d’achever ce processus de clarification et d’atteindre la</w:t>
      </w:r>
      <w:r>
        <w:rPr>
          <w:rFonts w:ascii="Tisa Offc Serif Pro" w:hAnsi="Tisa Offc Serif Pro"/>
          <w:sz w:val="22"/>
          <w:szCs w:val="22"/>
          <w:lang w:val="en-US"/>
        </w:rPr>
        <w:t xml:space="preserve"> Guéoula.</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Lorsque le peuple juif est dispersé dans l’exil, il s’installe dans différents pays du monde, permettant à chaque Juif de « collecter » les étincelles de sainteté présentes là où il se trouve. Ainsi, l’exil est une forme de </w:t>
      </w:r>
      <w:r>
        <w:rPr>
          <w:rFonts w:ascii="Tisa Offc Serif Pro" w:hAnsi="Tisa Offc Serif Pro"/>
          <w:sz w:val="22"/>
          <w:szCs w:val="22"/>
          <w:lang w:val="en-US"/>
        </w:rPr>
        <w:t>Tsédaka</w:t>
      </w:r>
      <w:r>
        <w:rPr>
          <w:rFonts w:ascii="Tisa Offc Serif Pro" w:hAnsi="Tisa Offc Serif Pro"/>
          <w:sz w:val="22"/>
          <w:szCs w:val="22"/>
        </w:rPr>
        <w:t xml:space="preserve"> de la part d</w:t>
      </w:r>
      <w:r>
        <w:rPr>
          <w:rFonts w:hAnsi="Tisa Offc Serif Pro"/>
          <w:sz w:val="22"/>
          <w:szCs w:val="22"/>
          <w:lang w:val="en-US"/>
        </w:rPr>
        <w:t xml:space="preserve">e </w:t>
      </w:r>
      <w:r>
        <w:rPr>
          <w:rFonts w:ascii="Tisa Offc Serif Pro" w:hAnsi="Tisa Offc Serif Pro"/>
          <w:sz w:val="22"/>
          <w:szCs w:val="22"/>
        </w:rPr>
        <w:t xml:space="preserve">D.ieu, car à travers l’exil, nous clarifions et élevons les étincelles dans chaque pays, préparant ainsi le monde à la </w:t>
      </w:r>
      <w:r>
        <w:rPr>
          <w:rFonts w:ascii="Tisa Offc Serif Pro" w:hAnsi="Tisa Offc Serif Pro"/>
          <w:sz w:val="22"/>
          <w:szCs w:val="22"/>
          <w:lang w:val="en-US"/>
        </w:rPr>
        <w:t>Guéoula.</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 concept est également insinué dans les paroles de la Guemara</w:t>
      </w:r>
      <w:r>
        <w:rPr>
          <w:rStyle w:val="style38"/>
          <w:rFonts w:ascii="Tisa Offc Serif Pro" w:hAnsi="Tisa Offc Serif Pro"/>
          <w:sz w:val="22"/>
          <w:szCs w:val="22"/>
        </w:rPr>
        <w:footnoteReference w:id="190"/>
      </w:r>
      <w:r>
        <w:rPr>
          <w:rFonts w:ascii="Tisa Offc Serif Pro" w:hAnsi="Tisa Offc Serif Pro"/>
          <w:sz w:val="22"/>
          <w:szCs w:val="22"/>
        </w:rPr>
        <w:t> : « D.ieu n’a exilé</w:t>
      </w:r>
      <w:r>
        <w:rPr>
          <w:rFonts w:ascii="Tisa Offc Serif Pro" w:hAnsi="Tisa Offc Serif Pro"/>
          <w:sz w:val="22"/>
          <w:szCs w:val="22"/>
          <w:lang w:val="en-US"/>
        </w:rPr>
        <w:t xml:space="preserve"> le peuple juif </w:t>
      </w:r>
      <w:r>
        <w:rPr>
          <w:rFonts w:ascii="Tisa Offc Serif Pro" w:hAnsi="Tisa Offc Serif Pro"/>
          <w:sz w:val="22"/>
          <w:szCs w:val="22"/>
        </w:rPr>
        <w:t>parmi les nations que pour qu’ils y ajoutent des convertis. » Selon une interprétation littérale, une question se pose</w:t>
      </w:r>
      <w:r>
        <w:rPr>
          <w:rStyle w:val="style38"/>
          <w:rFonts w:ascii="Tisa Offc Serif Pro" w:hAnsi="Tisa Offc Serif Pro"/>
          <w:sz w:val="22"/>
          <w:szCs w:val="22"/>
        </w:rPr>
        <w:footnoteReference w:id="191"/>
      </w:r>
      <w:r>
        <w:rPr>
          <w:rFonts w:ascii="Tisa Offc Serif Pro" w:hAnsi="Tisa Offc Serif Pro"/>
          <w:sz w:val="22"/>
          <w:szCs w:val="22"/>
        </w:rPr>
        <w:t> : le nombre de convertis au cours des générations de l’exil est relativement faible. Comment est-il possible de dire que tout le but des dissimulations et des épreuves de l’exil était pour un nombre aussi limité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w:t>
      </w:r>
      <w:r>
        <w:rPr>
          <w:rFonts w:ascii="Tisa Offc Serif Pro" w:hAnsi="Tisa Offc Serif Pro"/>
          <w:sz w:val="22"/>
          <w:szCs w:val="22"/>
          <w:lang w:val="en-US"/>
        </w:rPr>
        <w:t>’Hassid</w:t>
      </w:r>
      <w:r>
        <w:rPr>
          <w:rFonts w:ascii="Tisa Offc Serif Pro" w:hAnsi="Tisa Offc Serif Pro"/>
          <w:sz w:val="22"/>
          <w:szCs w:val="22"/>
        </w:rPr>
        <w:t>out explique</w:t>
      </w:r>
      <w:r>
        <w:rPr>
          <w:rStyle w:val="style38"/>
          <w:rFonts w:ascii="Tisa Offc Serif Pro" w:hAnsi="Tisa Offc Serif Pro"/>
          <w:sz w:val="22"/>
          <w:szCs w:val="22"/>
        </w:rPr>
        <w:footnoteReference w:id="192"/>
      </w:r>
      <w:r>
        <w:rPr>
          <w:rFonts w:ascii="Tisa Offc Serif Pro" w:hAnsi="Tisa Offc Serif Pro"/>
          <w:sz w:val="22"/>
          <w:szCs w:val="22"/>
        </w:rPr>
        <w:t xml:space="preserve"> que dans ce contexte, le terme « convert</w:t>
      </w:r>
      <w:r>
        <w:rPr>
          <w:rFonts w:ascii="Tisa Offc Serif Pro" w:hAnsi="Tisa Offc Serif Pro"/>
          <w:sz w:val="22"/>
          <w:szCs w:val="22"/>
          <w:lang w:val="en-US"/>
        </w:rPr>
        <w:t>i</w:t>
      </w:r>
      <w:r>
        <w:rPr>
          <w:rFonts w:ascii="Tisa Offc Serif Pro" w:hAnsi="Tisa Offc Serif Pro"/>
          <w:sz w:val="22"/>
          <w:szCs w:val="22"/>
        </w:rPr>
        <w:t>s » ne fait pas uniquement référence à des convertis au sens propre, mais aussi aux étincelles de sainteté qui se trouvent dans les différents aspects du monde</w:t>
      </w:r>
      <w:r>
        <w:rPr>
          <w:rStyle w:val="style38"/>
          <w:rFonts w:ascii="Tisa Offc Serif Pro" w:hAnsi="Tisa Offc Serif Pro"/>
          <w:sz w:val="22"/>
          <w:szCs w:val="22"/>
        </w:rPr>
        <w:footnoteReference w:id="193"/>
      </w:r>
      <w:r>
        <w:rPr>
          <w:rFonts w:ascii="Tisa Offc Serif Pro" w:hAnsi="Tisa Offc Serif Pro"/>
          <w:sz w:val="22"/>
          <w:szCs w:val="22"/>
        </w:rPr>
        <w:t xml:space="preserve">. Ainsi, la véritable raison et le but de l’exil </w:t>
      </w:r>
      <w:r>
        <w:rPr>
          <w:rFonts w:ascii="Tisa Offc Serif Pro" w:hAnsi="Tisa Offc Serif Pro"/>
          <w:sz w:val="22"/>
          <w:szCs w:val="22"/>
          <w:lang w:val="en-US"/>
        </w:rPr>
        <w:t xml:space="preserve">du peuple juif </w:t>
      </w:r>
      <w:r>
        <w:rPr>
          <w:rFonts w:ascii="Tisa Offc Serif Pro" w:hAnsi="Tisa Offc Serif Pro"/>
          <w:sz w:val="22"/>
          <w:szCs w:val="22"/>
        </w:rPr>
        <w:t>à travers le monde étaient de clarifier et d’élever ces étincelles présentes dans chaque endroit.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Par le travail d</w:t>
      </w:r>
      <w:r>
        <w:rPr>
          <w:rFonts w:ascii="Tisa Offc Serif Pro" w:hAnsi="Tisa Offc Serif Pro"/>
          <w:sz w:val="22"/>
          <w:szCs w:val="22"/>
          <w:lang w:val="en-US"/>
        </w:rPr>
        <w:t xml:space="preserve">u peuple juif </w:t>
      </w:r>
      <w:r>
        <w:rPr>
          <w:rFonts w:ascii="Tisa Offc Serif Pro" w:hAnsi="Tisa Offc Serif Pro"/>
          <w:sz w:val="22"/>
          <w:szCs w:val="22"/>
        </w:rPr>
        <w:t>dans chaque lieu, où leur comportement reflète « Que toutes tes actions soient pour</w:t>
      </w:r>
      <w:r>
        <w:rPr>
          <w:rFonts w:ascii="Tisa Offc Serif Pro" w:hAnsi="Tisa Offc Serif Pro"/>
          <w:sz w:val="22"/>
          <w:szCs w:val="22"/>
          <w:lang w:val="en-US"/>
        </w:rPr>
        <w:t xml:space="preserve"> servir D.ieu</w:t>
      </w:r>
      <w:r>
        <w:rPr>
          <w:rStyle w:val="style38"/>
          <w:rFonts w:ascii="Tisa Offc Serif Pro" w:hAnsi="Tisa Offc Serif Pro"/>
          <w:sz w:val="22"/>
          <w:szCs w:val="22"/>
          <w:lang w:val="en-US"/>
        </w:rPr>
        <w:footnoteReference w:id="194"/>
      </w:r>
      <w:r>
        <w:rPr>
          <w:rFonts w:ascii="Tisa Offc Serif Pro" w:hAnsi="Tisa Offc Serif Pro"/>
          <w:sz w:val="22"/>
          <w:szCs w:val="22"/>
        </w:rPr>
        <w:t> », ainsi que par leur adoption (dans les limites permises par la Halakha) des coutumes locales et leur usage de la langue du pays, ils clarifient et élèvent les étincelles de sainteté. Non seulement cela permet de faire une « demeure pour D.ieu dans les mondes inférieurs », même au sein des coutumes locales, mais, bien au contraire, cela amène également les autres habitants du lieu à s’engager dans la Torah et les Mitsvot, selon les traditions et les modes spécifiques à cet endroit</w:t>
      </w:r>
      <w:r>
        <w:rPr>
          <w:rStyle w:val="style38"/>
          <w:rFonts w:ascii="Tisa Offc Serif Pro" w:hAnsi="Tisa Offc Serif Pro"/>
          <w:sz w:val="22"/>
          <w:szCs w:val="22"/>
        </w:rPr>
        <w:footnoteReference w:id="195"/>
      </w:r>
      <w:r>
        <w:rPr>
          <w:rFonts w:ascii="Tisa Offc Serif Pro" w:hAnsi="Tisa Offc Serif Pro"/>
          <w:sz w:val="22"/>
          <w:szCs w:val="22"/>
        </w:rPr>
        <w:t>.</w:t>
      </w:r>
    </w:p>
    <w:p>
      <w:pPr>
        <w:pStyle w:val="style0"/>
        <w:spacing w:lineRule="auto" w:line="240"/>
        <w:jc w:val="both"/>
        <w:rPr>
          <w:rFonts w:ascii="Modern Love" w:hAnsi="Modern Love"/>
          <w:sz w:val="22"/>
          <w:szCs w:val="22"/>
        </w:rPr>
      </w:pPr>
      <w:r>
        <w:rPr>
          <w:rFonts w:ascii="Modern Love" w:hAnsi="Modern Love"/>
          <w:sz w:val="22"/>
          <w:szCs w:val="22"/>
        </w:rPr>
        <w:t>L’Élévation des Étincelles – Avoda Habirourim</w:t>
      </w:r>
    </w:p>
    <w:p>
      <w:pPr>
        <w:pStyle w:val="style0"/>
        <w:spacing w:lineRule="auto" w:line="240"/>
        <w:jc w:val="both"/>
        <w:rPr>
          <w:rFonts w:ascii="Tisa Offc Serif Pro" w:hAnsi="Tisa Offc Serif Pro"/>
          <w:b/>
          <w:bCs/>
          <w:sz w:val="22"/>
          <w:szCs w:val="22"/>
        </w:rPr>
      </w:pPr>
      <w:r>
        <w:rPr>
          <w:rFonts w:ascii="Tisa Offc Serif Pro" w:hAnsi="Tisa Offc Serif Pro"/>
          <w:b/>
          <w:bCs/>
          <w:sz w:val="22"/>
          <w:szCs w:val="22"/>
        </w:rPr>
        <w:t>La raison de la prolongation de l’exil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Concernant la perfection de l’élévation des étincelles qui s’accomplira à l’époque de la Guéoula, l’Admour Hazaken explique dans son livre Torah Or</w:t>
      </w:r>
      <w:r>
        <w:rPr>
          <w:rStyle w:val="style38"/>
          <w:rFonts w:ascii="Tisa Offc Serif Pro" w:hAnsi="Tisa Offc Serif Pro"/>
          <w:sz w:val="22"/>
          <w:szCs w:val="22"/>
        </w:rPr>
        <w:footnoteReference w:id="196"/>
      </w:r>
      <w:r>
        <w:rPr>
          <w:rFonts w:ascii="Tisa Offc Serif Pro" w:hAnsi="Tisa Offc Serif Pro"/>
          <w:sz w:val="22"/>
          <w:szCs w:val="22"/>
        </w:rPr>
        <w:t xml:space="preserve"> que le travail principal de l’homme dans ce monde consiste à élever les étincelles de sainteté tombées en bas, au nombre total de 288. Dans ses termes</w:t>
      </w:r>
      <w:r>
        <w:rPr>
          <w:rStyle w:val="style38"/>
          <w:rFonts w:ascii="Tisa Offc Serif Pro" w:hAnsi="Tisa Offc Serif Pro"/>
          <w:sz w:val="22"/>
          <w:szCs w:val="22"/>
        </w:rPr>
        <w:footnoteReference w:id="197"/>
      </w:r>
      <w:r>
        <w:rPr>
          <w:rFonts w:ascii="Tisa Offc Serif Pro" w:hAnsi="Tisa Offc Serif Pro"/>
          <w:sz w:val="22"/>
          <w:szCs w:val="22"/>
        </w:rPr>
        <w:t> : « La durée prolongée de l’exil, qui dépasse déjà 1 700 ans, est due au travail de clarification des 288 étincelles. Une fois ce travail terminé, Machia’h viendra rapidement dans nos jours, Amen. »</w:t>
      </w:r>
    </w:p>
    <w:p>
      <w:pPr>
        <w:pStyle w:val="style0"/>
        <w:spacing w:lineRule="auto" w:line="240"/>
        <w:jc w:val="both"/>
        <w:rPr>
          <w:rFonts w:ascii="Modern Love" w:hAnsi="Modern Love"/>
          <w:sz w:val="22"/>
          <w:szCs w:val="22"/>
        </w:rPr>
      </w:pPr>
      <w:r>
        <w:rPr>
          <w:rFonts w:ascii="Modern Love" w:hAnsi="Modern Love"/>
          <w:sz w:val="22"/>
          <w:szCs w:val="22"/>
        </w:rPr>
        <w:t>Le Nombre des 288 Étincelles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nombre 288</w:t>
      </w:r>
      <w:r>
        <w:rPr>
          <w:rFonts w:ascii="Tisa Offc Serif Pro" w:hAnsi="Tisa Offc Serif Pro"/>
          <w:sz w:val="22"/>
          <w:szCs w:val="22"/>
          <w:lang w:val="en-US"/>
        </w:rPr>
        <w:t xml:space="preserve"> (</w:t>
      </w:r>
      <w:r>
        <w:rPr>
          <w:rFonts w:ascii="Tisa Offc Serif Pro" w:cs="Arial" w:hAnsi="Tisa Offc Serif Pro"/>
          <w:sz w:val="22"/>
          <w:szCs w:val="22"/>
          <w:rtl/>
          <w:lang w:val="en-US" w:bidi="he-IL"/>
        </w:rPr>
        <w:t>רפ</w:t>
      </w:r>
      <w:r>
        <w:rPr>
          <w:rFonts w:ascii="Tisa Offc Serif Pro" w:cs="Arial" w:hAnsi="Tisa Offc Serif Pro"/>
          <w:sz w:val="22"/>
          <w:szCs w:val="22"/>
          <w:rtl/>
          <w:lang w:bidi="he-IL"/>
        </w:rPr>
        <w:t>''</w:t>
      </w:r>
      <w:r>
        <w:rPr>
          <w:rFonts w:ascii="Tisa Offc Serif Pro" w:cs="Arial" w:hAnsi="Tisa Offc Serif Pro"/>
          <w:sz w:val="22"/>
          <w:szCs w:val="22"/>
          <w:rtl/>
          <w:lang w:val="en-US" w:bidi="he-IL"/>
        </w:rPr>
        <w:t>ח</w:t>
      </w:r>
      <w:r>
        <w:rPr>
          <w:rFonts w:ascii="Tisa Offc Serif Pro" w:cs="Arial" w:hAnsi="Tisa Offc Serif Pro"/>
          <w:sz w:val="22"/>
          <w:szCs w:val="22"/>
          <w:lang w:bidi="he-IL"/>
        </w:rPr>
        <w:t xml:space="preserve">) </w:t>
      </w:r>
      <w:r>
        <w:rPr>
          <w:rFonts w:ascii="Tisa Offc Serif Pro" w:hAnsi="Tisa Offc Serif Pro"/>
          <w:sz w:val="22"/>
          <w:szCs w:val="22"/>
        </w:rPr>
        <w:t>est insinué dans le verset « Et l’Esprit de D.ieu planait au-dessus des eaux. » Le mot « </w:t>
      </w:r>
      <w:r>
        <w:rPr>
          <w:rFonts w:ascii="Times New Roman" w:cs="Times New Roman" w:hAnsi="Times New Roman"/>
          <w:sz w:val="22"/>
          <w:szCs w:val="22"/>
        </w:rPr>
        <w:t>מרחפת</w:t>
      </w:r>
      <w:r>
        <w:rPr>
          <w:rFonts w:ascii="Tisa Offc Serif Pro" w:hAnsi="Tisa Offc Serif Pro"/>
          <w:sz w:val="22"/>
          <w:szCs w:val="22"/>
        </w:rPr>
        <w:t> » peut être décomposé en « </w:t>
      </w:r>
      <w:r>
        <w:rPr>
          <w:rFonts w:ascii="Times New Roman" w:cs="Times New Roman" w:hAnsi="Times New Roman"/>
          <w:sz w:val="22"/>
          <w:szCs w:val="22"/>
        </w:rPr>
        <w:t>רפ</w:t>
      </w:r>
      <w:r>
        <w:rPr>
          <w:rFonts w:ascii="Tisa Offc Serif Pro" w:hAnsi="Tisa Offc Serif Pro"/>
          <w:sz w:val="22"/>
          <w:szCs w:val="22"/>
        </w:rPr>
        <w:t> »</w:t>
      </w:r>
      <w:r>
        <w:rPr>
          <w:rFonts w:ascii="Times New Roman" w:cs="Times New Roman" w:hAnsi="Times New Roman"/>
          <w:sz w:val="22"/>
          <w:szCs w:val="22"/>
        </w:rPr>
        <w:t>ח</w:t>
      </w:r>
      <w:r>
        <w:rPr>
          <w:rFonts w:ascii="Tisa Offc Serif Pro" w:hAnsi="Tisa Offc Serif Pro"/>
          <w:sz w:val="22"/>
          <w:szCs w:val="22"/>
        </w:rPr>
        <w:t xml:space="preserve"> </w:t>
      </w:r>
      <w:r>
        <w:rPr>
          <w:rFonts w:ascii="Times New Roman" w:cs="Times New Roman" w:hAnsi="Times New Roman"/>
          <w:sz w:val="22"/>
          <w:szCs w:val="22"/>
        </w:rPr>
        <w:t>מת</w:t>
      </w:r>
      <w:r>
        <w:rPr>
          <w:rFonts w:ascii="Tisa Offc Serif Pro" w:hAnsi="Tisa Offc Serif Pro"/>
          <w:sz w:val="22"/>
          <w:szCs w:val="22"/>
        </w:rPr>
        <w:t> », signifiant que les 288 étincelles sont tombées dans le domaine des forces d’impureté (kélipoth), ce qui les rend comparables à des « morts ». Selon les termes du Zohar</w:t>
      </w:r>
      <w:r>
        <w:rPr>
          <w:rStyle w:val="style38"/>
          <w:rFonts w:ascii="Tisa Offc Serif Pro" w:hAnsi="Tisa Offc Serif Pro"/>
          <w:sz w:val="22"/>
          <w:szCs w:val="22"/>
        </w:rPr>
        <w:footnoteReference w:id="198"/>
      </w:r>
      <w:r>
        <w:rPr>
          <w:rFonts w:ascii="Tisa Offc Serif Pro" w:hAnsi="Tisa Offc Serif Pro"/>
          <w:sz w:val="22"/>
          <w:szCs w:val="22"/>
        </w:rPr>
        <w:t> : « Celui qui chute de son niveau est appelé mort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Les textes expliquent</w:t>
      </w:r>
      <w:r>
        <w:rPr>
          <w:rStyle w:val="style38"/>
          <w:rFonts w:ascii="Tisa Offc Serif Pro" w:hAnsi="Tisa Offc Serif Pro"/>
          <w:sz w:val="22"/>
          <w:szCs w:val="22"/>
        </w:rPr>
        <w:footnoteReference w:id="199"/>
      </w:r>
      <w:r>
        <w:rPr>
          <w:rFonts w:ascii="Tisa Offc Serif Pro" w:hAnsi="Tisa Offc Serif Pro"/>
          <w:sz w:val="22"/>
          <w:szCs w:val="22"/>
        </w:rPr>
        <w:t xml:space="preserve"> qu’au cours des 210 années de l’exil en Égypte, un grand nombre d’étincelles, précisément 202 (</w:t>
      </w:r>
      <w:r>
        <w:rPr>
          <w:rFonts w:ascii="Times New Roman" w:cs="Times New Roman" w:hAnsi="Times New Roman"/>
          <w:sz w:val="22"/>
          <w:szCs w:val="22"/>
        </w:rPr>
        <w:t>ר</w:t>
      </w:r>
      <w:r>
        <w:rPr>
          <w:rFonts w:ascii="Tisa Offc Serif Pro" w:hAnsi="Tisa Offc Serif Pro"/>
          <w:sz w:val="22"/>
          <w:szCs w:val="22"/>
        </w:rPr>
        <w:t> »</w:t>
      </w:r>
      <w:r>
        <w:rPr>
          <w:rFonts w:ascii="Times New Roman" w:cs="Times New Roman" w:hAnsi="Times New Roman"/>
          <w:sz w:val="22"/>
          <w:szCs w:val="22"/>
        </w:rPr>
        <w:t>ב</w:t>
      </w:r>
      <w:r>
        <w:rPr>
          <w:rFonts w:ascii="Tisa Offc Serif Pro" w:hAnsi="Tisa Offc Serif Pro"/>
          <w:sz w:val="22"/>
          <w:szCs w:val="22"/>
        </w:rPr>
        <w:t>), ont été élevées. Cela est suggéré dans le verset « Et une grande multitude monta avec eux. » Il ne res</w:t>
      </w:r>
      <w:r>
        <w:rPr>
          <w:rFonts w:ascii="Tisa Offc Serif Pro" w:hAnsi="Tisa Offc Serif Pro"/>
          <w:sz w:val="22"/>
          <w:szCs w:val="22"/>
          <w:lang w:val="en-US"/>
        </w:rPr>
        <w:t>te</w:t>
      </w:r>
      <w:r>
        <w:rPr>
          <w:rFonts w:ascii="Tisa Offc Serif Pro" w:hAnsi="Tisa Offc Serif Pro"/>
          <w:sz w:val="22"/>
          <w:szCs w:val="22"/>
        </w:rPr>
        <w:t xml:space="preserve"> donc plus qu</w:t>
      </w:r>
      <w:r>
        <w:rPr>
          <w:rFonts w:ascii="Tisa Offc Serif Pro" w:hAnsi="Tisa Offc Serif Pro"/>
          <w:sz w:val="22"/>
          <w:szCs w:val="22"/>
          <w:lang w:val="en-US"/>
        </w:rPr>
        <w:t xml:space="preserve">e 86 </w:t>
      </w:r>
      <w:r>
        <w:rPr>
          <w:rFonts w:ascii="Tisa Offc Serif Pro" w:hAnsi="Tisa Offc Serif Pro"/>
          <w:sz w:val="22"/>
          <w:szCs w:val="22"/>
        </w:rPr>
        <w:t>étincelles</w:t>
      </w:r>
      <w:r>
        <w:rPr>
          <w:rFonts w:ascii="Tisa Offc Serif Pro" w:hAnsi="Tisa Offc Serif Pro"/>
          <w:sz w:val="22"/>
          <w:szCs w:val="22"/>
          <w:lang w:val="en-US"/>
        </w:rPr>
        <w:t xml:space="preserve"> à élevé.</w:t>
      </w:r>
    </w:p>
    <w:p>
      <w:pPr>
        <w:pStyle w:val="style0"/>
        <w:spacing w:lineRule="auto" w:line="240"/>
        <w:jc w:val="both"/>
        <w:rPr>
          <w:rFonts w:ascii="Tisa Offc Serif Pro" w:hAnsi="Tisa Offc Serif Pro"/>
          <w:sz w:val="22"/>
          <w:szCs w:val="22"/>
        </w:rPr>
      </w:pPr>
      <w:r>
        <w:rPr>
          <w:rFonts w:ascii="Tisa Offc Serif Pro" w:hAnsi="Tisa Offc Serif Pro"/>
          <w:sz w:val="22"/>
          <w:szCs w:val="22"/>
        </w:rPr>
        <w:t>Et la question se pose : Puisque pendant les 210 ans d’exil en Égypte, les enfants d’Israël ont réussi à élever 202 étincelles</w:t>
      </w:r>
      <w:r>
        <w:rPr>
          <w:rFonts w:ascii="Tisa Offc Serif Pro" w:hAnsi="Tisa Offc Serif Pro"/>
          <w:sz w:val="22"/>
          <w:szCs w:val="22"/>
          <w:lang w:val="en-US"/>
        </w:rPr>
        <w:t xml:space="preserve"> </w:t>
      </w:r>
      <w:r>
        <w:rPr>
          <w:rFonts w:ascii="Tisa Offc Serif Pro" w:hAnsi="Tisa Offc Serif Pro"/>
          <w:sz w:val="22"/>
          <w:szCs w:val="22"/>
        </w:rPr>
        <w:t>alors qu’ils étaient au nombre de 600 000, selon ce calcul, durant l’exil prolongé qui a duré plusieurs siècles et avec un nombre d</w:t>
      </w:r>
      <w:r>
        <w:rPr>
          <w:rFonts w:ascii="Tisa Offc Serif Pro" w:hAnsi="Tisa Offc Serif Pro"/>
          <w:sz w:val="22"/>
          <w:szCs w:val="22"/>
          <w:lang w:val="en-US"/>
        </w:rPr>
        <w:t>e juifs</w:t>
      </w:r>
      <w:r>
        <w:rPr>
          <w:rFonts w:ascii="Tisa Offc Serif Pro" w:hAnsi="Tisa Offc Serif Pro"/>
          <w:sz w:val="22"/>
          <w:szCs w:val="22"/>
        </w:rPr>
        <w:t xml:space="preserve"> bien supérieur à 600 000, ils auraient dû depuis longtemps terminer l’élévation des 86 étincelles restantes. Par conséquent, la </w:t>
      </w:r>
      <w:r>
        <w:rPr>
          <w:rFonts w:ascii="Tisa Offc Serif Pro" w:hAnsi="Tisa Offc Serif Pro"/>
          <w:sz w:val="22"/>
          <w:szCs w:val="22"/>
          <w:lang w:val="en-US"/>
        </w:rPr>
        <w:t>Guéoula</w:t>
      </w:r>
      <w:r>
        <w:rPr>
          <w:rFonts w:ascii="Tisa Offc Serif Pro" w:hAnsi="Tisa Offc Serif Pro"/>
          <w:sz w:val="22"/>
          <w:szCs w:val="22"/>
        </w:rPr>
        <w:t xml:space="preserve"> complète et véritable aurait déjà dû arriver. Pourquoi, alors, n’ont-ils pas réussi à terminer cette élévation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w:t>
      </w:r>
      <w:r>
        <w:rPr>
          <w:rFonts w:ascii="Tisa Offc Serif Pro" w:hAnsi="Tisa Offc Serif Pro"/>
          <w:sz w:val="22"/>
          <w:szCs w:val="22"/>
          <w:lang w:val="en-US"/>
        </w:rPr>
        <w:t>’Hassid</w:t>
      </w:r>
      <w:r>
        <w:rPr>
          <w:rFonts w:ascii="Tisa Offc Serif Pro" w:hAnsi="Tisa Offc Serif Pro"/>
          <w:sz w:val="22"/>
          <w:szCs w:val="22"/>
        </w:rPr>
        <w:t>out explique</w:t>
      </w:r>
      <w:r>
        <w:rPr>
          <w:rStyle w:val="style38"/>
          <w:rFonts w:ascii="Tisa Offc Serif Pro" w:hAnsi="Tisa Offc Serif Pro"/>
          <w:sz w:val="22"/>
          <w:szCs w:val="22"/>
        </w:rPr>
        <w:footnoteReference w:id="200"/>
      </w:r>
      <w:r>
        <w:rPr>
          <w:rFonts w:ascii="Tisa Offc Serif Pro" w:hAnsi="Tisa Offc Serif Pro"/>
          <w:sz w:val="22"/>
          <w:szCs w:val="22"/>
        </w:rPr>
        <w:t xml:space="preserve"> que, comme dans tout sujet, il existe des « généralités » qui incluent de nombreux « détails ». Ainsi,</w:t>
      </w:r>
      <w:r>
        <w:rPr>
          <w:rFonts w:ascii="Tisa Offc Serif Pro" w:hAnsi="Tisa Offc Serif Pro"/>
          <w:sz w:val="22"/>
          <w:szCs w:val="22"/>
          <w:lang w:val="en-US"/>
        </w:rPr>
        <w:t xml:space="preserve"> les 288 </w:t>
      </w:r>
      <w:r>
        <w:rPr>
          <w:rFonts w:ascii="Tisa Offc Serif Pro" w:hAnsi="Tisa Offc Serif Pro"/>
          <w:sz w:val="22"/>
          <w:szCs w:val="22"/>
        </w:rPr>
        <w:t>étincelles sont en réalité les étincelles générales, mais lorsqu’elles sont descendues dans ce monde, elles se sont divisées et fragmentées en des milliers et des myriades de détails.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En Égypte, les Juifs possédaient des âmes générale</w:t>
      </w:r>
      <w:r>
        <w:rPr>
          <w:rFonts w:ascii="Tisa Offc Serif Pro" w:hAnsi="Tisa Offc Serif Pro"/>
          <w:sz w:val="22"/>
          <w:szCs w:val="22"/>
          <w:lang w:val="en-US"/>
        </w:rPr>
        <w:t>s (Nechamot Klaliyot)</w:t>
      </w:r>
      <w:r>
        <w:rPr>
          <w:rFonts w:ascii="Tisa Offc Serif Pro" w:hAnsi="Tisa Offc Serif Pro"/>
          <w:sz w:val="22"/>
          <w:szCs w:val="22"/>
        </w:rPr>
        <w:t>, ce qui leur donnait la force d’élever 202 étincelles générales. Cependant, dans l’exil actuel, élever une seule étincelle générale dépasse la capacité et même la valeur d’une âme individuelle. Une âme peut seulement élever un des nombreux fragments issus d’une seule étincelle générale. C’est pourquoi l’exil se prolonge, car l’élévation de toutes les étincelles n’est pas encore achevée.</w:t>
      </w:r>
    </w:p>
    <w:p>
      <w:pPr>
        <w:pStyle w:val="style0"/>
        <w:spacing w:lineRule="auto" w:line="240"/>
        <w:jc w:val="both"/>
        <w:rPr>
          <w:rFonts w:ascii="Modern Love" w:hAnsi="Modern Love"/>
          <w:sz w:val="22"/>
          <w:szCs w:val="22"/>
        </w:rPr>
      </w:pPr>
      <w:r>
        <w:rPr>
          <w:rFonts w:ascii="Modern Love" w:hAnsi="Modern Love"/>
          <w:sz w:val="22"/>
          <w:szCs w:val="22"/>
        </w:rPr>
        <w:t xml:space="preserve">L’Élévation par la </w:t>
      </w:r>
      <w:r>
        <w:rPr>
          <w:rFonts w:ascii="Modern Love" w:hAnsi="Modern Love"/>
          <w:sz w:val="22"/>
          <w:szCs w:val="22"/>
          <w:lang w:val="en-US"/>
        </w:rPr>
        <w:t>’Hassid</w:t>
      </w:r>
      <w:r>
        <w:rPr>
          <w:rFonts w:ascii="Modern Love" w:hAnsi="Modern Love"/>
          <w:sz w:val="22"/>
          <w:szCs w:val="22"/>
        </w:rPr>
        <w:t>out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 Rabbi écrit dans une lettre que la finalité de l’exil est de rendre le monde apte à recevoir les révélations messianiques grâce à la </w:t>
      </w:r>
      <w:r>
        <w:rPr>
          <w:rFonts w:ascii="Tisa Offc Serif Pro" w:hAnsi="Tisa Offc Serif Pro"/>
          <w:sz w:val="22"/>
          <w:szCs w:val="22"/>
          <w:lang w:val="en-US"/>
        </w:rPr>
        <w:t>’Hassid</w:t>
      </w:r>
      <w:r>
        <w:rPr>
          <w:rFonts w:ascii="Tisa Offc Serif Pro" w:hAnsi="Tisa Offc Serif Pro"/>
          <w:sz w:val="22"/>
          <w:szCs w:val="22"/>
        </w:rPr>
        <w:t>out. Lorsque les enseignements intérieurs de la Torah se répandront partout, Machia’h viendra.</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Dans les mots du Rabbi</w:t>
      </w:r>
      <w:r>
        <w:rPr>
          <w:rStyle w:val="style38"/>
          <w:rFonts w:ascii="Tisa Offc Serif Pro" w:hAnsi="Tisa Offc Serif Pro"/>
          <w:sz w:val="22"/>
          <w:szCs w:val="22"/>
        </w:rPr>
        <w:footnoteReference w:id="201"/>
      </w:r>
      <w:r>
        <w:rPr>
          <w:rFonts w:ascii="Tisa Offc Serif Pro" w:hAnsi="Tisa Offc Serif Pro"/>
          <w:sz w:val="22"/>
          <w:szCs w:val="22"/>
        </w:rPr>
        <w:t xml:space="preserve"> : « Le but principal de l’exil n’est pas une punition, mais un processus de purification et de raffinement pour être dignes de recevoir les révélations de Machia’h. Comme cela est expliqué dans la </w:t>
      </w:r>
      <w:r>
        <w:rPr>
          <w:rFonts w:ascii="Tisa Offc Serif Pro" w:hAnsi="Tisa Offc Serif Pro"/>
          <w:sz w:val="22"/>
          <w:szCs w:val="22"/>
          <w:lang w:val="en-US"/>
        </w:rPr>
        <w:t>’Hassid</w:t>
      </w:r>
      <w:r>
        <w:rPr>
          <w:rFonts w:ascii="Tisa Offc Serif Pro" w:hAnsi="Tisa Offc Serif Pro"/>
          <w:sz w:val="22"/>
          <w:szCs w:val="22"/>
        </w:rPr>
        <w:t xml:space="preserve">out (Torah Or, 51c), le but de la descente et de l’exil est une ascension supérieure, lorsque la lumière divine brillera avec une intensité éclatante à l’époque </w:t>
      </w:r>
      <w:r>
        <w:rPr>
          <w:rFonts w:ascii="Tisa Offc Serif Pro" w:hAnsi="Tisa Offc Serif Pro"/>
          <w:sz w:val="22"/>
          <w:szCs w:val="22"/>
          <w:lang w:val="en-US"/>
        </w:rPr>
        <w:t>de la Guéoula.</w:t>
      </w:r>
      <w:r>
        <w:rPr>
          <w:rFonts w:ascii="Tisa Offc Serif Pro" w:hAnsi="Tisa Offc Serif Pro"/>
          <w:sz w:val="22"/>
          <w:szCs w:val="22"/>
        </w:rPr>
        <w:t xml:space="preserve"> Pendant l’exil, il est nécessaire de préparer des réceptacles pour ces révélations.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C’est pourquoi, en réponse à la question du Baal Chem Tov « Quand viendra le maître (Machia’h) ? », la réponse fut : « Lorsque tes sources se répandront à l’extérieur. » En effet, la lumière de la Torah dévoilée dans la </w:t>
      </w:r>
      <w:r>
        <w:rPr>
          <w:rFonts w:ascii="Tisa Offc Serif Pro" w:hAnsi="Tisa Offc Serif Pro"/>
          <w:sz w:val="22"/>
          <w:szCs w:val="22"/>
          <w:lang w:val="en-US"/>
        </w:rPr>
        <w:t>’Hassid</w:t>
      </w:r>
      <w:r>
        <w:rPr>
          <w:rFonts w:ascii="Tisa Offc Serif Pro" w:hAnsi="Tisa Offc Serif Pro"/>
          <w:sz w:val="22"/>
          <w:szCs w:val="22"/>
        </w:rPr>
        <w:t>out est le réceptacle pour les révélations d</w:t>
      </w:r>
      <w:r>
        <w:rPr>
          <w:rFonts w:ascii="Tisa Offc Serif Pro" w:hAnsi="Tisa Offc Serif Pro"/>
          <w:sz w:val="22"/>
          <w:szCs w:val="22"/>
          <w:lang w:val="en-US"/>
        </w:rPr>
        <w:t xml:space="preserve">u  </w:t>
      </w:r>
      <w:r>
        <w:rPr>
          <w:rFonts w:ascii="Tisa Offc Serif Pro" w:hAnsi="Tisa Offc Serif Pro"/>
          <w:sz w:val="22"/>
          <w:szCs w:val="22"/>
        </w:rPr>
        <w:t>Machia’h. Une fois ce réceptacle complété, la lumière sera révélée.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Dans d’autres endroits, il est expliqué que c’est précisément par le travail et les efforts de l’homme dans l’obscurité de l’exil, particulièrement dans les dernières générations, lorsque cette obscurité intensifie le service de l’homme, que les sources des profondeurs de la Torah sont révélées</w:t>
      </w:r>
      <w:r>
        <w:rPr>
          <w:rStyle w:val="style38"/>
          <w:rFonts w:ascii="Tisa Offc Serif Pro" w:hAnsi="Tisa Offc Serif Pro"/>
          <w:sz w:val="22"/>
          <w:szCs w:val="22"/>
        </w:rPr>
        <w:footnoteReference w:id="202"/>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sectPr>
          <w:pgSz w:w="11906" w:h="16838" w:orient="portrait"/>
          <w:pgMar w:top="1440" w:right="1080" w:bottom="1440" w:left="1080" w:header="708" w:footer="708" w:gutter="0"/>
          <w:pgNumType w:fmt="numberInDash"/>
          <w:cols w:space="708"/>
          <w:docGrid w:linePitch="360"/>
        </w:sectPr>
      </w:pPr>
    </w:p>
    <w:p>
      <w:pPr>
        <w:pStyle w:val="style0"/>
        <w:spacing w:lineRule="auto" w:line="240"/>
        <w:jc w:val="both"/>
        <w:rPr>
          <w:rFonts w:ascii="Tisa Offc Serif Pro" w:hAnsi="Tisa Offc Serif Pro"/>
          <w:sz w:val="22"/>
          <w:szCs w:val="22"/>
        </w:rPr>
      </w:pPr>
      <w:r>
        <w:rPr>
          <w:rFonts w:ascii="Baguet Script" w:hAnsi="Baguet Script"/>
          <w:color w:val="000000"/>
          <w:sz w:val="22"/>
          <w:szCs w:val="22"/>
        </w:rPr>
        <w:t>4</w:t>
      </w:r>
    </w:p>
    <w:p>
      <w:pPr>
        <w:pStyle w:val="style0"/>
        <w:spacing w:lineRule="auto" w:line="240"/>
        <w:jc w:val="both"/>
        <w:rPr>
          <w:rFonts w:ascii="Modern Love Grunge" w:hAnsi="Modern Love Grunge"/>
          <w:sz w:val="22"/>
          <w:szCs w:val="22"/>
        </w:rPr>
      </w:pPr>
      <w:r>
        <w:rPr>
          <w:rFonts w:ascii="Modern Love Grunge" w:hAnsi="Modern Love Grunge"/>
          <w:sz w:val="22"/>
          <w:szCs w:val="22"/>
        </w:rPr>
        <w:t>L’élévation des étincelles</w:t>
      </w:r>
    </w:p>
    <w:p>
      <w:pPr>
        <w:pStyle w:val="style0"/>
        <w:spacing w:lineRule="auto" w:line="240"/>
        <w:jc w:val="both"/>
        <w:rPr>
          <w:rFonts w:ascii="Modern Love" w:hAnsi="Modern Love"/>
          <w:sz w:val="22"/>
          <w:szCs w:val="22"/>
        </w:rPr>
      </w:pPr>
      <w:r>
        <w:rPr>
          <w:rFonts w:ascii="Modern Love" w:hAnsi="Modern Love"/>
          <w:sz w:val="22"/>
          <w:szCs w:val="22"/>
        </w:rPr>
        <w:t>« Faire – réparer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Torah conclut le récit de la création des six jours avec les mots suivants : « </w:t>
      </w:r>
      <w:r>
        <w:rPr>
          <w:rFonts w:ascii="Tisa Offc Serif Pro" w:cs="Times New Roman" w:hAnsi="Tisa Offc Serif Pro" w:hint="cs"/>
          <w:sz w:val="22"/>
          <w:szCs w:val="22"/>
          <w:rtl/>
          <w:lang w:bidi="he-IL"/>
        </w:rPr>
        <w:t>א</w:t>
      </w:r>
      <w:r>
        <w:rPr>
          <w:rFonts w:ascii="Tisa Offc Serif Pro" w:cs="Times New Roman" w:hAnsi="Tisa Offc Serif Pro"/>
          <w:sz w:val="22"/>
          <w:szCs w:val="22"/>
          <w:rtl/>
          <w:lang w:bidi="he-IL"/>
        </w:rPr>
        <w:t>שר ברא אלוקים לעשות</w:t>
      </w:r>
      <w:r>
        <w:rPr>
          <w:rFonts w:ascii="Tisa Offc Serif Pro" w:hAnsi="Tisa Offc Serif Pro"/>
          <w:sz w:val="22"/>
          <w:szCs w:val="22"/>
        </w:rPr>
        <w:t> Ce qu’Élo</w:t>
      </w:r>
      <w:r>
        <w:rPr>
          <w:rFonts w:ascii="Tisa Offc Serif Pro" w:hAnsi="Tisa Offc Serif Pro"/>
          <w:sz w:val="22"/>
          <w:szCs w:val="22"/>
          <w:lang w:val="en-US"/>
        </w:rPr>
        <w:t>k</w:t>
      </w:r>
      <w:r>
        <w:rPr>
          <w:rFonts w:ascii="Tisa Offc Serif Pro" w:hAnsi="Tisa Offc Serif Pro"/>
          <w:sz w:val="22"/>
          <w:szCs w:val="22"/>
        </w:rPr>
        <w:t>im créa pour faire ».</w:t>
      </w:r>
      <w:r>
        <w:rPr>
          <w:rStyle w:val="style38"/>
          <w:rFonts w:ascii="Tisa Offc Serif Pro" w:hAnsi="Tisa Offc Serif Pro"/>
          <w:sz w:val="22"/>
          <w:szCs w:val="22"/>
        </w:rPr>
        <w:footnoteReference w:id="203"/>
      </w:r>
    </w:p>
    <w:p>
      <w:pPr>
        <w:pStyle w:val="style0"/>
        <w:spacing w:lineRule="auto" w:line="240"/>
        <w:jc w:val="both"/>
        <w:rPr>
          <w:rFonts w:ascii="Tisa Offc Serif Pro" w:hAnsi="Tisa Offc Serif Pro"/>
          <w:sz w:val="22"/>
          <w:szCs w:val="22"/>
        </w:rPr>
      </w:pPr>
      <w:r>
        <w:rPr>
          <w:rFonts w:ascii="Tisa Offc Serif Pro" w:hAnsi="Tisa Offc Serif Pro"/>
          <w:sz w:val="22"/>
          <w:szCs w:val="22"/>
        </w:rPr>
        <w:t>Les Sages expliquent cette expression par : « pour faire – pour réparer</w:t>
      </w:r>
      <w:r>
        <w:rPr>
          <w:rStyle w:val="style38"/>
          <w:rFonts w:ascii="Tisa Offc Serif Pro" w:hAnsi="Tisa Offc Serif Pro"/>
          <w:sz w:val="22"/>
          <w:szCs w:val="22"/>
        </w:rPr>
        <w:footnoteReference w:id="204"/>
      </w:r>
      <w:r>
        <w:rPr>
          <w:rFonts w:ascii="Tisa Offc Serif Pro" w:hAnsi="Tisa Offc Serif Pro"/>
          <w:sz w:val="22"/>
          <w:szCs w:val="22"/>
        </w:rPr>
        <w:t xml:space="preserve"> ». Cela signifie que </w:t>
      </w:r>
      <w:r>
        <w:rPr>
          <w:rFonts w:ascii="Tisa Offc Serif Pro" w:hAnsi="Tisa Offc Serif Pro"/>
          <w:sz w:val="22"/>
          <w:szCs w:val="22"/>
          <w:lang w:val="en-US"/>
        </w:rPr>
        <w:t xml:space="preserve">D.ieu </w:t>
      </w:r>
      <w:r>
        <w:rPr>
          <w:rFonts w:ascii="Tisa Offc Serif Pro" w:hAnsi="Tisa Offc Serif Pro"/>
          <w:sz w:val="22"/>
          <w:szCs w:val="22"/>
        </w:rPr>
        <w:t>n’a pas créé le monde dans un état de perfection totale, mais dans un état nécessitant une réparation. C’est précisément par cette « réparation », accomplie par l’homme, que le monde atteindra la perfection qui lui est destinée à l’époque</w:t>
      </w:r>
      <w:r>
        <w:rPr>
          <w:rFonts w:ascii="Tisa Offc Serif Pro" w:hAnsi="Tisa Offc Serif Pro"/>
          <w:sz w:val="22"/>
          <w:szCs w:val="22"/>
          <w:lang w:val="en-US"/>
        </w:rPr>
        <w:t xml:space="preserve"> de la  Guéoula.</w:t>
      </w:r>
      <w:r>
        <w:rPr>
          <w:rFonts w:ascii="Tisa Offc Serif Pro" w:hAnsi="Tisa Offc Serif Pro"/>
          <w:sz w:val="22"/>
          <w:szCs w:val="22"/>
        </w:rPr>
        <w:t xml:space="preserve"> Les Sages expliquent dans divers textes que la raison pour laquelle D.ieu a créé le monde dans cet état imparfait est qu’Il souhaitait inclure l’homme dans l’œuvre de la création, comme le disent les Sages dans le traité Chabbat</w:t>
      </w:r>
      <w:r>
        <w:rPr>
          <w:rStyle w:val="style38"/>
          <w:rFonts w:ascii="Tisa Offc Serif Pro" w:hAnsi="Tisa Offc Serif Pro"/>
          <w:sz w:val="22"/>
          <w:szCs w:val="22"/>
        </w:rPr>
        <w:footnoteReference w:id="205"/>
      </w:r>
      <w:r>
        <w:rPr>
          <w:rFonts w:ascii="Tisa Offc Serif Pro" w:hAnsi="Tisa Offc Serif Pro"/>
          <w:sz w:val="22"/>
          <w:szCs w:val="22"/>
        </w:rPr>
        <w:t> : « D.ieu a fait de l’homme un partenaire dans l’œuvre de la Création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Les Sages disent également</w:t>
      </w:r>
      <w:r>
        <w:rPr>
          <w:rStyle w:val="style38"/>
          <w:rFonts w:ascii="Tisa Offc Serif Pro" w:hAnsi="Tisa Offc Serif Pro"/>
          <w:sz w:val="22"/>
          <w:szCs w:val="22"/>
        </w:rPr>
        <w:footnoteReference w:id="206"/>
      </w:r>
      <w:r>
        <w:rPr>
          <w:rFonts w:ascii="Tisa Offc Serif Pro" w:hAnsi="Tisa Offc Serif Pro"/>
          <w:sz w:val="22"/>
          <w:szCs w:val="22"/>
        </w:rPr>
        <w:t> : « L’homme préfère un kav (mesure) qui provient de son propre effort à neuf kavim qui proviennent des efforts d’un autre ». Autrement dit, la nature humaine fait qu’une personne valorise davantage un kav obtenu grâce à son propre labeur qu’une quantité bien plus grande obtenue sans effort. Cela s’applique aussi au travail spirituel et à l’accomplissement de la création : le monde a été conçu de manière à ce que le travail et l’effort de l’homme soient nécessaires pour amener toute la création à sa perfection. Ainsi, la perfection de l’homme et la récompense des révélations divines ne sont pas offertes comme un « cadeau gratuit », mais comme le fruit de son « kav personnel », et non comme un « pain de la honte » (Nehéma De’kissoufa, une bénédiction non méritée).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Mais en quoi consiste cette réparation ?</w:t>
      </w:r>
    </w:p>
    <w:p>
      <w:pPr>
        <w:pStyle w:val="style0"/>
        <w:spacing w:lineRule="auto" w:line="240"/>
        <w:jc w:val="both"/>
        <w:rPr>
          <w:rFonts w:ascii="Modern Love" w:hAnsi="Modern Love"/>
          <w:sz w:val="22"/>
          <w:szCs w:val="22"/>
        </w:rPr>
      </w:pPr>
      <w:r>
        <w:rPr>
          <w:rFonts w:ascii="Modern Love" w:hAnsi="Modern Love"/>
          <w:sz w:val="22"/>
          <w:szCs w:val="22"/>
        </w:rPr>
        <w:t>L’étincelle Divine et la Kelipa</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Les ouvrages de la Kabbala et de la ’Hassidout expliquent en détail qu’au sein de chaque élément du monde, dans chaque créature, existe une étincelle divine, une étincelle de sainteté provenant de D.ieu. Cela découle d’un raisonnement simple : tout ce qui existe dans ce monde a été créé par D.ieu, et il est donc nécessaire que chaque chose contienne une force et une intention divine qui lui donne vie. Comme l’affirme la Michna</w:t>
      </w:r>
      <w:r>
        <w:rPr>
          <w:rStyle w:val="style38"/>
          <w:rFonts w:ascii="Tisa Offc Serif Pro" w:hAnsi="Tisa Offc Serif Pro"/>
          <w:sz w:val="22"/>
          <w:szCs w:val="22"/>
        </w:rPr>
        <w:footnoteReference w:id="207"/>
      </w:r>
      <w:r>
        <w:rPr>
          <w:rFonts w:ascii="Tisa Offc Serif Pro" w:hAnsi="Tisa Offc Serif Pro"/>
          <w:sz w:val="22"/>
          <w:szCs w:val="22"/>
        </w:rPr>
        <w:t> : « Tout ce que D.ieu a créé dans son monde n’a été créé que pour Sa gloire.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Cependant, cette étincelle divine n’est pas nécessairement visible dans le « corps » des créatures ; elle est dissimulée en leur essence. Le corps de la créature agit comme une « écorce », un voile qui cache et empêche la révélation de la lumière de sainteté de l’étincelle divine qui l’anime. Plus une créature est matérielle et grossière, plus elle cache cette lumière divine. Le niveau de sainteté d’un élément dépend donc du degré de révélation de cette étincelle divine en lui. Cela influence également la nature et le comportement de cet élément.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Pour les créatures spirituelles, comme les anges dotés de « corps » spirituels, la lumière de sainteté se manifeste à travers elles, et elles sont totalement influencées par cette lumière. En revanche, les créatures de ce monde, dotées d’un « corps » matériel qui agit comme une écorce, empêchent presque totalement la révélation de l’étincelle divine. Ainsi, dans sa condition actuelle (avant le travail de l’homme), le monde ne laisse pas apparaître cette sainteté et semble, en apparence, cacher l’existence de D.ieu.</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De plus, l’homme a été créé avec un mélange de bien et de mal. D’un côté, il porte une étincelle divine qui l’attire vers le bien et la sainteté ; de l’autre, cette étincelle est enrobée dans une âme animale, qui par nature convoite les plaisirs de ce monde. Depuis la faute du fruit de l’arbre de la connaissance, le bien et le mal sont mêlés, rendant souvent leur distinction difficile. Cela donne lieu à la situation décrite par les sages</w:t>
      </w:r>
      <w:r>
        <w:rPr>
          <w:rStyle w:val="style38"/>
          <w:rFonts w:ascii="Tisa Offc Serif Pro" w:hAnsi="Tisa Offc Serif Pro"/>
          <w:sz w:val="22"/>
          <w:szCs w:val="22"/>
        </w:rPr>
        <w:footnoteReference w:id="208"/>
      </w:r>
      <w:r>
        <w:rPr>
          <w:rFonts w:ascii="Tisa Offc Serif Pro" w:hAnsi="Tisa Offc Serif Pro"/>
          <w:sz w:val="22"/>
          <w:szCs w:val="22"/>
        </w:rPr>
        <w:t>: «Il n’y a pas de bien sans mal, et il n’y a pas de mal sans bien.»</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 tâche de l’homme est de « réparer » ce monde et de l’élever vers la sainteté. Cette réparation est appelée « le travail des éclaircissements » (Avodat HaBirourim). Elle consiste à révéler l’étincelle divine en chaque chose, notamment à travers l’accomplissement des commandements de la Torah. Lorsque la sainteté de chaque chose est dévoilée, cela conduit naturellement à la délivrance finale.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Les sages enseignent que l’homme a été créé « pour servir son Créateur</w:t>
      </w:r>
      <w:r>
        <w:rPr>
          <w:rStyle w:val="style38"/>
          <w:rFonts w:ascii="Tisa Offc Serif Pro" w:hAnsi="Tisa Offc Serif Pro"/>
          <w:sz w:val="22"/>
          <w:szCs w:val="22"/>
        </w:rPr>
        <w:footnoteReference w:id="209"/>
      </w:r>
      <w:r>
        <w:rPr>
          <w:rFonts w:ascii="Tisa Offc Serif Pro" w:hAnsi="Tisa Offc Serif Pro"/>
          <w:sz w:val="22"/>
          <w:szCs w:val="22"/>
        </w:rPr>
        <w:t xml:space="preserve"> », et c’est précisément cela notre mission : relier chaque chose matérielle à sa finalité divine, c’est-à-dire à l’étincelle de sainteté qui l’anime. La réalité qui nous entoure masque cette sainteté. Notre but est donc de purifier cette réalité, d’ôter ce voile appelé « </w:t>
      </w:r>
      <w:r>
        <w:rPr>
          <w:rFonts w:ascii="Tisa Offc Serif Pro" w:hAnsi="Tisa Offc Serif Pro"/>
          <w:sz w:val="22"/>
          <w:szCs w:val="22"/>
          <w:lang w:val="en-US"/>
        </w:rPr>
        <w:t xml:space="preserve">Kelipa </w:t>
      </w:r>
      <w:r>
        <w:rPr>
          <w:rFonts w:ascii="Tisa Offc Serif Pro" w:hAnsi="Tisa Offc Serif Pro"/>
          <w:sz w:val="22"/>
          <w:szCs w:val="22"/>
        </w:rPr>
        <w:t>»</w:t>
      </w:r>
      <w:r>
        <w:rPr>
          <w:rFonts w:ascii="Tisa Offc Serif Pro" w:hAnsi="Tisa Offc Serif Pro"/>
          <w:sz w:val="22"/>
          <w:szCs w:val="22"/>
          <w:lang w:val="en-US"/>
        </w:rPr>
        <w:t xml:space="preserve"> </w:t>
      </w:r>
      <w:r>
        <w:rPr>
          <w:rFonts w:ascii="Tisa Offc Serif Pro" w:hAnsi="Tisa Offc Serif Pro"/>
          <w:sz w:val="22"/>
          <w:szCs w:val="22"/>
        </w:rPr>
        <w:t>et d’élever le monde vers la sainteté.</w:t>
      </w:r>
    </w:p>
    <w:p>
      <w:pPr>
        <w:pStyle w:val="style0"/>
        <w:spacing w:lineRule="auto" w:line="240"/>
        <w:jc w:val="both"/>
        <w:rPr>
          <w:rFonts w:ascii="Modern Love" w:hAnsi="Modern Love"/>
          <w:sz w:val="22"/>
          <w:szCs w:val="22"/>
        </w:rPr>
      </w:pPr>
      <w:r>
        <w:rPr>
          <w:rFonts w:ascii="Tisa Offc Serif Pro" w:hAnsi="Tisa Offc Serif Pro"/>
          <w:sz w:val="22"/>
          <w:szCs w:val="22"/>
        </w:rPr>
        <w:t xml:space="preserve">Il est clair que le travail de raffinement commence par l’homme lui-même, en transformant toute sa vie en un acte de sainteté, selon le principe : « Que toutes tes actions soient pour </w:t>
      </w:r>
      <w:r>
        <w:rPr>
          <w:rFonts w:ascii="Tisa Offc Serif Pro" w:hAnsi="Tisa Offc Serif Pro"/>
          <w:sz w:val="22"/>
          <w:szCs w:val="22"/>
          <w:lang w:val="en-US"/>
        </w:rPr>
        <w:t>servir D.ieu</w:t>
      </w:r>
      <w:r>
        <w:rPr>
          <w:rStyle w:val="style38"/>
          <w:rFonts w:ascii="Tisa Offc Serif Pro" w:hAnsi="Tisa Offc Serif Pro"/>
          <w:sz w:val="22"/>
          <w:szCs w:val="22"/>
          <w:lang w:val="en-US"/>
        </w:rPr>
        <w:footnoteReference w:id="210"/>
      </w:r>
      <w:r>
        <w:rPr>
          <w:rFonts w:ascii="Tisa Offc Serif Pro" w:hAnsi="Tisa Offc Serif Pro"/>
          <w:sz w:val="22"/>
          <w:szCs w:val="22"/>
        </w:rPr>
        <w:t>. » Mais une question se pose : comment une personne, créée avec des limites physiques et des inclinations naturelles, peut-elle surmonter ces obstacles pour révéler la sainteté et la spiritualité dans ce monde matériel ?</w:t>
      </w:r>
    </w:p>
    <w:p>
      <w:pPr>
        <w:pStyle w:val="style0"/>
        <w:spacing w:lineRule="auto" w:line="240"/>
        <w:jc w:val="both"/>
        <w:rPr>
          <w:rFonts w:ascii="Modern Love" w:hAnsi="Modern Love"/>
          <w:sz w:val="22"/>
          <w:szCs w:val="22"/>
        </w:rPr>
      </w:pPr>
      <w:r>
        <w:rPr>
          <w:rFonts w:ascii="Modern Love" w:hAnsi="Modern Love"/>
          <w:sz w:val="22"/>
          <w:szCs w:val="22"/>
        </w:rPr>
        <w:t>La Torah et les Mitsvot : Des outils pour purifier la création</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réponse réside dans la puissance conférée par la Torah et les </w:t>
      </w:r>
      <w:r>
        <w:rPr>
          <w:rFonts w:ascii="Tisa Offc Serif Pro" w:hAnsi="Tisa Offc Serif Pro"/>
          <w:sz w:val="22"/>
          <w:szCs w:val="22"/>
          <w:lang w:val="en-US"/>
        </w:rPr>
        <w:t>Mitsvot</w:t>
      </w:r>
      <w:r>
        <w:rPr>
          <w:rFonts w:ascii="Tisa Offc Serif Pro" w:hAnsi="Tisa Offc Serif Pro"/>
          <w:sz w:val="22"/>
          <w:szCs w:val="22"/>
        </w:rPr>
        <w:t>. Elles donnent à l’homme la capacité de dévoiler l’étincelle divine en chaque chose. Comme il est dit dans le Midra</w:t>
      </w:r>
      <w:r>
        <w:rPr>
          <w:rFonts w:ascii="Tisa Offc Serif Pro" w:hAnsi="Tisa Offc Serif Pro"/>
          <w:sz w:val="22"/>
          <w:szCs w:val="22"/>
          <w:lang w:val="en-US"/>
        </w:rPr>
        <w:t>ch</w:t>
      </w:r>
      <w:r>
        <w:rPr>
          <w:rStyle w:val="style38"/>
          <w:rFonts w:ascii="Tisa Offc Serif Pro" w:hAnsi="Tisa Offc Serif Pro"/>
          <w:sz w:val="22"/>
          <w:szCs w:val="22"/>
          <w:lang w:val="en-US"/>
        </w:rPr>
        <w:footnoteReference w:id="211"/>
      </w:r>
      <w:r>
        <w:rPr>
          <w:rFonts w:ascii="Tisa Offc Serif Pro" w:hAnsi="Tisa Offc Serif Pro"/>
          <w:sz w:val="22"/>
          <w:szCs w:val="22"/>
        </w:rPr>
        <w:t> : « Les commandements n’ont été donnés que pour purifier les créatures.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L’objectif des commandements est de clarifier et d’élever le monde matériel et spirituel, en attirant la sainteté divine dans la réalité terrestre.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Une partie essentielle des Mitsvot concerne les aspects physiques de la vie : les affaires, l’alimentation, les vêtements, ou encore l’habitat. Bien que ces commandements semblent toucher aux préoccupations matérielles, leur accomplissement utilise justement des éléments tangibles. Par exemple, des objets tels que les </w:t>
      </w:r>
      <w:r>
        <w:rPr>
          <w:rFonts w:ascii="Tisa Offc Serif Pro" w:hAnsi="Tisa Offc Serif Pro"/>
          <w:sz w:val="22"/>
          <w:szCs w:val="22"/>
          <w:lang w:val="en-US"/>
        </w:rPr>
        <w:t>Tefillin</w:t>
      </w:r>
      <w:r>
        <w:rPr>
          <w:rFonts w:ascii="Tisa Offc Serif Pro" w:hAnsi="Tisa Offc Serif Pro"/>
          <w:sz w:val="22"/>
          <w:szCs w:val="22"/>
        </w:rPr>
        <w:t xml:space="preserve">es, la </w:t>
      </w:r>
      <w:r>
        <w:rPr>
          <w:rFonts w:ascii="Tisa Offc Serif Pro" w:hAnsi="Tisa Offc Serif Pro"/>
          <w:sz w:val="22"/>
          <w:szCs w:val="22"/>
          <w:lang w:val="en-US"/>
        </w:rPr>
        <w:t>M</w:t>
      </w:r>
      <w:r>
        <w:rPr>
          <w:rFonts w:ascii="Tisa Offc Serif Pro" w:hAnsi="Tisa Offc Serif Pro"/>
          <w:sz w:val="22"/>
          <w:szCs w:val="22"/>
        </w:rPr>
        <w:t>ezouza, ou les sacrifices sont tous issus de la matière.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De plus, la Torah, avec sa force unique, joue un rôle central dans ce processus. Elle est appelée « Oz » (force), car elle donne à l’âme divine l’énergie nécessaire pour surpasser les instincts naturels du corps et de l’âme animale</w:t>
      </w:r>
      <w:r>
        <w:rPr>
          <w:rStyle w:val="style38"/>
          <w:rFonts w:ascii="Tisa Offc Serif Pro" w:hAnsi="Tisa Offc Serif Pro"/>
          <w:sz w:val="22"/>
          <w:szCs w:val="22"/>
        </w:rPr>
        <w:footnoteReference w:id="212"/>
      </w:r>
      <w:r>
        <w:rPr>
          <w:rFonts w:ascii="Tisa Offc Serif Pro" w:hAnsi="Tisa Offc Serif Pro"/>
          <w:sz w:val="22"/>
          <w:szCs w:val="22"/>
        </w:rPr>
        <w:t xml:space="preserve">. Grâce à l’étude de la Torah, l’homme connecte son être à la sagesse divine et transforme cette compréhension en actes concrets à travers les </w:t>
      </w:r>
      <w:r>
        <w:rPr>
          <w:rFonts w:ascii="Tisa Offc Serif Pro" w:hAnsi="Tisa Offc Serif Pro"/>
          <w:sz w:val="22"/>
          <w:szCs w:val="22"/>
          <w:lang w:val="en-US"/>
        </w:rPr>
        <w:t>Mitsvot</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Chaque commandement accompli et chaque acte positif permettent de clarifier et de raffiner une partie de la matérialité du monde. Cela dissipe les « klipot »</w:t>
      </w:r>
      <w:r>
        <w:rPr>
          <w:rFonts w:ascii="Tisa Offc Serif Pro" w:hAnsi="Tisa Offc Serif Pro"/>
          <w:sz w:val="22"/>
          <w:szCs w:val="22"/>
          <w:lang w:val="en-US"/>
        </w:rPr>
        <w:t xml:space="preserve"> (écorces)</w:t>
      </w:r>
      <w:r>
        <w:rPr>
          <w:rFonts w:ascii="Tisa Offc Serif Pro" w:hAnsi="Tisa Offc Serif Pro"/>
          <w:sz w:val="22"/>
          <w:szCs w:val="22"/>
        </w:rPr>
        <w:t xml:space="preserve"> (obscurités spirituelles) qui cachent la lumière divine et attire la sainteté dans les objets impliqués, ainsi que dans l’âme et le corps de la personne.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Lorsque l’étincelle divine se dévoile dans chaque chose et chaque personne, la rédemption devient une réalité. Il n’y a alors plus d’obstacle à la sainteté : la seule existence est celle de la sainteté, et le monde lui-même devient une demeure pour la révélation de la Présence divine.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Comme le Zohar l’explique</w:t>
      </w:r>
      <w:r>
        <w:rPr>
          <w:rStyle w:val="style38"/>
          <w:rFonts w:ascii="Tisa Offc Serif Pro" w:hAnsi="Tisa Offc Serif Pro"/>
          <w:sz w:val="22"/>
          <w:szCs w:val="22"/>
        </w:rPr>
        <w:footnoteReference w:id="213"/>
      </w:r>
      <w:r>
        <w:rPr>
          <w:rFonts w:ascii="Tisa Offc Serif Pro" w:hAnsi="Tisa Offc Serif Pro"/>
          <w:sz w:val="22"/>
          <w:szCs w:val="22"/>
        </w:rPr>
        <w:t> : « Le noir (l’obscurité) se transformera en lumière. » Cela signifie que l’obscurité des forces opposées à la sainteté sera remplacée par une illumination divine, dévoilant que toute matérialité émane de la divinité.</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C’est également pour cette raison qu</w:t>
      </w:r>
      <w:r>
        <w:rPr>
          <w:rFonts w:ascii="Tisa Offc Serif Pro" w:hAnsi="Tisa Offc Serif Pro"/>
          <w:sz w:val="22"/>
          <w:szCs w:val="22"/>
          <w:lang w:val="en-US"/>
        </w:rPr>
        <w:t>e, quand Machia’h viendra</w:t>
      </w:r>
      <w:r>
        <w:rPr>
          <w:rFonts w:ascii="Tisa Offc Serif Pro" w:hAnsi="Tisa Offc Serif Pro"/>
          <w:sz w:val="22"/>
          <w:szCs w:val="22"/>
        </w:rPr>
        <w:t>, la récompense ultime sera réservée aux âmes dans leurs corps physiques. Le monde physique, transformé et sanctifié, deviendra le lieu même où la sainteté divine se révélera pleinement, montrant l’unité parfaite entre le spirituel et le matériel.</w:t>
      </w:r>
    </w:p>
    <w:p>
      <w:pPr>
        <w:pStyle w:val="style0"/>
        <w:spacing w:lineRule="auto" w:line="240"/>
        <w:jc w:val="both"/>
        <w:rPr>
          <w:rFonts w:ascii="Modern Love" w:hAnsi="Modern Love"/>
          <w:sz w:val="22"/>
          <w:szCs w:val="22"/>
        </w:rPr>
      </w:pPr>
      <w:r>
        <w:rPr>
          <w:rFonts w:ascii="Modern Love" w:hAnsi="Modern Love"/>
          <w:sz w:val="22"/>
          <w:szCs w:val="22"/>
        </w:rPr>
        <w:t>La fin du travail de clarification</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À notre époque, il y a une nouveauté par rapport aux générations précédentes : le peuple juif s’est dispersé dans le monde entier et observe la Torah et les </w:t>
      </w:r>
      <w:r>
        <w:rPr>
          <w:rFonts w:ascii="Tisa Offc Serif Pro" w:hAnsi="Tisa Offc Serif Pro"/>
          <w:sz w:val="22"/>
          <w:szCs w:val="22"/>
          <w:lang w:val="en-US"/>
        </w:rPr>
        <w:t>Mitsvot</w:t>
      </w:r>
      <w:r>
        <w:rPr>
          <w:rFonts w:ascii="Tisa Offc Serif Pro" w:hAnsi="Tisa Offc Serif Pro"/>
          <w:sz w:val="22"/>
          <w:szCs w:val="22"/>
        </w:rPr>
        <w:t xml:space="preserve"> dans chaque endroit. Par cela, ils ont accompli le processus de clarification (birour) aussi bien dans leur propre être matériel que dans le monde matériel, dans chaque pays et région, transformant le monde entier en un récipient prêt à recevoir les lumières supérieures, en particulier la lumière du Machia’h.</w:t>
      </w:r>
    </w:p>
    <w:p>
      <w:pPr>
        <w:pStyle w:val="style0"/>
        <w:spacing w:lineRule="auto" w:line="240"/>
        <w:jc w:val="both"/>
        <w:rPr>
          <w:rFonts w:ascii="Tisa Offc Serif Pro" w:hAnsi="Tisa Offc Serif Pro"/>
          <w:sz w:val="22"/>
          <w:szCs w:val="22"/>
        </w:rPr>
      </w:pPr>
      <w:r>
        <w:rPr>
          <w:rFonts w:ascii="Tisa Offc Serif Pro" w:hAnsi="Tisa Offc Serif Pro"/>
          <w:sz w:val="22"/>
          <w:szCs w:val="22"/>
        </w:rPr>
        <w:t>Ainsi, dans les mots du Rabbi</w:t>
      </w:r>
      <w:r>
        <w:rPr>
          <w:rStyle w:val="style38"/>
          <w:rFonts w:ascii="Tisa Offc Serif Pro" w:hAnsi="Tisa Offc Serif Pro"/>
          <w:sz w:val="22"/>
          <w:szCs w:val="22"/>
        </w:rPr>
        <w:footnoteReference w:id="214"/>
      </w:r>
      <w:r>
        <w:rPr>
          <w:rFonts w:ascii="Tisa Offc Serif Pro" w:hAnsi="Tisa Offc Serif Pro"/>
          <w:sz w:val="22"/>
          <w:szCs w:val="22"/>
        </w:rPr>
        <w:t> : « La continuation du travail à partir de maintenant (tant que notre juste Machia’h tarde pour une raison totalement incompréhensible et inconnue) n’est plus « le travail de clarification » (puisque celui-ci est déjà achevé et accompli), mais un travail spécial visant à concrétiser la révélation dans le monde.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Rabbi ajoute également</w:t>
      </w:r>
      <w:r>
        <w:rPr>
          <w:rStyle w:val="style38"/>
          <w:rFonts w:ascii="Tisa Offc Serif Pro" w:hAnsi="Tisa Offc Serif Pro"/>
          <w:sz w:val="22"/>
          <w:szCs w:val="22"/>
        </w:rPr>
        <w:footnoteReference w:id="215"/>
      </w:r>
      <w:r>
        <w:rPr>
          <w:rFonts w:ascii="Tisa Offc Serif Pro" w:hAnsi="Tisa Offc Serif Pro"/>
          <w:sz w:val="22"/>
          <w:szCs w:val="22"/>
        </w:rPr>
        <w:t> : « Aujourd’hui, la révélation divine est déjà présente. Ce qui manque, c’est simplement d’ouvrir les yeux pour voir cette révélation dans le monde de manière concrète</w:t>
      </w:r>
      <w:r>
        <w:rPr>
          <w:rStyle w:val="style38"/>
          <w:rFonts w:ascii="Tisa Offc Serif Pro" w:hAnsi="Tisa Offc Serif Pro"/>
          <w:sz w:val="22"/>
          <w:szCs w:val="22"/>
        </w:rPr>
        <w:footnoteReference w:id="216"/>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sectPr>
          <w:pgSz w:w="11906" w:h="16838" w:orient="portrait"/>
          <w:pgMar w:top="1440" w:right="1080" w:bottom="1440" w:left="1080" w:header="708" w:footer="708" w:gutter="0"/>
          <w:pgNumType w:fmt="numberInDash"/>
          <w:cols w:space="708"/>
          <w:docGrid w:linePitch="360"/>
        </w:sectPr>
      </w:pPr>
    </w:p>
    <w:p>
      <w:pPr>
        <w:pStyle w:val="style0"/>
        <w:spacing w:lineRule="auto" w:line="240"/>
        <w:jc w:val="both"/>
        <w:rPr>
          <w:rFonts w:ascii="Tisa Offc Serif Pro" w:hAnsi="Tisa Offc Serif Pro"/>
          <w:sz w:val="22"/>
          <w:szCs w:val="22"/>
        </w:rPr>
      </w:pPr>
      <w:r>
        <w:rPr>
          <w:rFonts w:ascii="Baguet Script" w:hAnsi="Baguet Script"/>
          <w:color w:val="000000"/>
          <w:sz w:val="22"/>
          <w:szCs w:val="22"/>
        </w:rPr>
        <w:t>5</w:t>
      </w:r>
    </w:p>
    <w:p>
      <w:pPr>
        <w:pStyle w:val="style0"/>
        <w:spacing w:lineRule="auto" w:line="240"/>
        <w:jc w:val="both"/>
        <w:rPr>
          <w:rFonts w:ascii="Modern Love Grunge" w:hAnsi="Modern Love Grunge"/>
          <w:sz w:val="22"/>
          <w:szCs w:val="22"/>
        </w:rPr>
      </w:pPr>
      <w:r>
        <w:rPr>
          <w:rFonts w:ascii="Modern Love Grunge" w:hAnsi="Modern Love Grunge"/>
          <w:sz w:val="22"/>
          <w:szCs w:val="22"/>
        </w:rPr>
        <w:t xml:space="preserve">La destruction du </w:t>
      </w:r>
      <w:r>
        <w:rPr>
          <w:rFonts w:ascii="Modern Love Grunge" w:hAnsi="Modern Love Grunge"/>
          <w:sz w:val="22"/>
          <w:szCs w:val="22"/>
          <w:lang w:val="en-US"/>
        </w:rPr>
        <w:t>Beth Hamikdach</w:t>
      </w:r>
      <w:r>
        <w:rPr>
          <w:rFonts w:ascii="Modern Love Grunge" w:hAnsi="Modern Love Grunge"/>
          <w:sz w:val="22"/>
          <w:szCs w:val="22"/>
        </w:rPr>
        <w:t> : Comment est-ce permis selon la Torah ?</w:t>
      </w:r>
    </w:p>
    <w:p>
      <w:pPr>
        <w:pStyle w:val="style0"/>
        <w:spacing w:lineRule="auto" w:line="240"/>
        <w:jc w:val="both"/>
        <w:rPr>
          <w:rFonts w:ascii="Modern Love" w:hAnsi="Modern Love"/>
          <w:sz w:val="22"/>
          <w:szCs w:val="22"/>
        </w:rPr>
      </w:pPr>
      <w:r>
        <w:rPr>
          <w:rFonts w:ascii="Modern Love" w:hAnsi="Modern Love"/>
          <w:sz w:val="22"/>
          <w:szCs w:val="22"/>
        </w:rPr>
        <w:t xml:space="preserve">La destruction du </w:t>
      </w:r>
      <w:r>
        <w:rPr>
          <w:rFonts w:ascii="Modern Love" w:hAnsi="Modern Love"/>
          <w:sz w:val="22"/>
          <w:szCs w:val="22"/>
          <w:lang w:val="en-US"/>
        </w:rPr>
        <w:t>Beth Hamikdach</w:t>
      </w:r>
      <w:r>
        <w:rPr>
          <w:rFonts w:ascii="Modern Love" w:hAnsi="Modern Love"/>
          <w:sz w:val="22"/>
          <w:szCs w:val="22"/>
        </w:rPr>
        <w:t xml:space="preserve"> et l’interdi</w:t>
      </w:r>
      <w:r>
        <w:rPr>
          <w:rFonts w:ascii="Modern Love" w:hAnsi="Modern Love"/>
          <w:sz w:val="22"/>
          <w:szCs w:val="22"/>
          <w:lang w:val="en-US"/>
        </w:rPr>
        <w:t>c</w:t>
      </w:r>
      <w:r>
        <w:rPr>
          <w:rFonts w:ascii="Modern Love" w:hAnsi="Modern Love"/>
          <w:sz w:val="22"/>
          <w:szCs w:val="22"/>
        </w:rPr>
        <w:t>t</w:t>
      </w:r>
      <w:r>
        <w:rPr>
          <w:rFonts w:ascii="Modern Love" w:hAnsi="Modern Love"/>
          <w:sz w:val="22"/>
          <w:szCs w:val="22"/>
          <w:lang w:val="en-US"/>
        </w:rPr>
        <w:t xml:space="preserve">ion </w:t>
      </w:r>
      <w:r>
        <w:rPr>
          <w:rFonts w:ascii="Modern Love" w:hAnsi="Modern Love"/>
          <w:sz w:val="22"/>
          <w:szCs w:val="22"/>
        </w:rPr>
        <w:t>de « Bal Ta</w:t>
      </w:r>
      <w:r>
        <w:rPr>
          <w:rFonts w:ascii="Modern Love" w:hAnsi="Modern Love"/>
          <w:sz w:val="22"/>
          <w:szCs w:val="22"/>
          <w:lang w:val="en-US"/>
        </w:rPr>
        <w:t>c</w:t>
      </w:r>
      <w:r>
        <w:rPr>
          <w:rFonts w:ascii="Modern Love" w:hAnsi="Modern Love"/>
          <w:sz w:val="22"/>
          <w:szCs w:val="22"/>
        </w:rPr>
        <w:t>h’hit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L’interdiction de « Bal Ta</w:t>
      </w:r>
      <w:r>
        <w:rPr>
          <w:rFonts w:ascii="Tisa Offc Serif Pro" w:hAnsi="Tisa Offc Serif Pro"/>
          <w:sz w:val="22"/>
          <w:szCs w:val="22"/>
          <w:lang w:val="en-US"/>
        </w:rPr>
        <w:t>ch</w:t>
      </w:r>
      <w:r>
        <w:rPr>
          <w:rFonts w:ascii="Tisa Offc Serif Pro" w:hAnsi="Tisa Offc Serif Pro"/>
          <w:sz w:val="22"/>
          <w:szCs w:val="22"/>
        </w:rPr>
        <w:t>’hit » (ne pas détruire) est une loi bien connue</w:t>
      </w:r>
      <w:r>
        <w:rPr>
          <w:rStyle w:val="style38"/>
          <w:rFonts w:ascii="Tisa Offc Serif Pro" w:hAnsi="Tisa Offc Serif Pro"/>
          <w:sz w:val="22"/>
          <w:szCs w:val="22"/>
        </w:rPr>
        <w:footnoteReference w:id="217"/>
      </w:r>
      <w:r>
        <w:rPr>
          <w:rFonts w:ascii="Tisa Offc Serif Pro" w:hAnsi="Tisa Offc Serif Pro"/>
          <w:sz w:val="22"/>
          <w:szCs w:val="22"/>
        </w:rPr>
        <w:t> : « Quiconque brise des objets, déchire des vêtements ou détruit un bâtiment de manière destructrice transgresse l’interdit de ‘Bal Ta</w:t>
      </w:r>
      <w:r>
        <w:rPr>
          <w:rFonts w:ascii="Tisa Offc Serif Pro" w:hAnsi="Tisa Offc Serif Pro"/>
          <w:sz w:val="22"/>
          <w:szCs w:val="22"/>
          <w:lang w:val="en-US"/>
        </w:rPr>
        <w:t>c</w:t>
      </w:r>
      <w:r>
        <w:rPr>
          <w:rFonts w:ascii="Tisa Offc Serif Pro" w:hAnsi="Tisa Offc Serif Pro"/>
          <w:sz w:val="22"/>
          <w:szCs w:val="22"/>
        </w:rPr>
        <w:t>h’hit’.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Une interdiction supplémentaire existe en ce qui concerne le </w:t>
      </w:r>
      <w:r>
        <w:rPr>
          <w:rFonts w:ascii="Tisa Offc Serif Pro" w:hAnsi="Tisa Offc Serif Pro"/>
          <w:sz w:val="22"/>
          <w:szCs w:val="22"/>
          <w:lang w:val="en-US"/>
        </w:rPr>
        <w:t>Beth Hamikdach</w:t>
      </w:r>
      <w:r>
        <w:rPr>
          <w:rStyle w:val="style38"/>
          <w:rFonts w:ascii="Tisa Offc Serif Pro" w:hAnsi="Tisa Offc Serif Pro"/>
          <w:sz w:val="22"/>
          <w:szCs w:val="22"/>
          <w:lang w:val="en-US"/>
        </w:rPr>
        <w:footnoteReference w:id="218"/>
      </w:r>
      <w:r>
        <w:rPr>
          <w:rFonts w:ascii="Tisa Offc Serif Pro" w:hAnsi="Tisa Offc Serif Pro"/>
          <w:sz w:val="22"/>
          <w:szCs w:val="22"/>
        </w:rPr>
        <w:t xml:space="preserve"> : « Ne faites pas ainsi [de destruction] au sujet de l’autel ou de tout ce qui appartient au </w:t>
      </w:r>
      <w:r>
        <w:rPr>
          <w:rFonts w:ascii="Tisa Offc Serif Pro" w:hAnsi="Tisa Offc Serif Pro"/>
          <w:sz w:val="22"/>
          <w:szCs w:val="22"/>
          <w:lang w:val="en-US"/>
        </w:rPr>
        <w:t>Beth Hamikdach</w:t>
      </w:r>
      <w:r>
        <w:rPr>
          <w:rFonts w:ascii="Tisa Offc Serif Pro" w:hAnsi="Tisa Offc Serif Pro"/>
          <w:sz w:val="22"/>
          <w:szCs w:val="22"/>
        </w:rPr>
        <w:t xml:space="preserve">, comme il est écrit : ‘Et vous détruirez leurs autels, mais vous ne ferez pas ainsi pour </w:t>
      </w:r>
      <w:r>
        <w:rPr>
          <w:rFonts w:ascii="Tisa Offc Serif Pro" w:hAnsi="Tisa Offc Serif Pro"/>
          <w:sz w:val="22"/>
          <w:szCs w:val="22"/>
          <w:lang w:val="en-US"/>
        </w:rPr>
        <w:t xml:space="preserve">Hachem </w:t>
      </w:r>
      <w:r>
        <w:rPr>
          <w:rFonts w:ascii="Tisa Offc Serif Pro" w:hAnsi="Tisa Offc Serif Pro"/>
          <w:sz w:val="22"/>
          <w:szCs w:val="22"/>
        </w:rPr>
        <w:t>votre D.ieu’. » Selon le Rambam dans son décompte des Mitsvot</w:t>
      </w:r>
      <w:r>
        <w:rPr>
          <w:rStyle w:val="style38"/>
          <w:rFonts w:ascii="Tisa Offc Serif Pro" w:hAnsi="Tisa Offc Serif Pro"/>
          <w:sz w:val="22"/>
          <w:szCs w:val="22"/>
        </w:rPr>
        <w:footnoteReference w:id="219"/>
      </w:r>
      <w:r>
        <w:rPr>
          <w:rFonts w:ascii="Tisa Offc Serif Pro" w:hAnsi="Tisa Offc Serif Pro"/>
          <w:sz w:val="22"/>
          <w:szCs w:val="22"/>
        </w:rPr>
        <w:t xml:space="preserve"> : « Il est interdit de détruire le </w:t>
      </w:r>
      <w:r>
        <w:rPr>
          <w:rFonts w:ascii="Tisa Offc Serif Pro" w:hAnsi="Tisa Offc Serif Pro"/>
          <w:sz w:val="22"/>
          <w:szCs w:val="22"/>
          <w:lang w:val="en-US"/>
        </w:rPr>
        <w:t>Beth Hamikdach,</w:t>
      </w:r>
      <w:r>
        <w:rPr>
          <w:rFonts w:ascii="Tisa Offc Serif Pro" w:hAnsi="Tisa Offc Serif Pro"/>
          <w:sz w:val="22"/>
          <w:szCs w:val="22"/>
        </w:rPr>
        <w:t xml:space="preserve"> les synagogues ou les maisons d’étude.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verset dans les Psaumes déclare</w:t>
      </w:r>
      <w:r>
        <w:rPr>
          <w:rStyle w:val="style38"/>
          <w:rFonts w:ascii="Tisa Offc Serif Pro" w:hAnsi="Tisa Offc Serif Pro"/>
          <w:sz w:val="22"/>
          <w:szCs w:val="22"/>
        </w:rPr>
        <w:footnoteReference w:id="220"/>
      </w:r>
      <w:r>
        <w:rPr>
          <w:rFonts w:ascii="Tisa Offc Serif Pro" w:hAnsi="Tisa Offc Serif Pro"/>
          <w:sz w:val="22"/>
          <w:szCs w:val="22"/>
        </w:rPr>
        <w:t xml:space="preserve"> : « Il révèle Ses paroles à </w:t>
      </w:r>
      <w:r>
        <w:rPr>
          <w:rFonts w:ascii="Tisa Offc Serif Pro" w:hAnsi="Tisa Offc Serif Pro"/>
          <w:sz w:val="22"/>
          <w:szCs w:val="22"/>
          <w:lang w:val="en-US"/>
        </w:rPr>
        <w:t>Yaakov</w:t>
      </w:r>
      <w:r>
        <w:rPr>
          <w:rFonts w:ascii="Tisa Offc Serif Pro" w:hAnsi="Tisa Offc Serif Pro"/>
          <w:sz w:val="22"/>
          <w:szCs w:val="22"/>
        </w:rPr>
        <w:t xml:space="preserve">, Ses lois et Ses jugements à Israël. » Les Sages enseignent que ces mots signifient que D.ieu Lui-même respecte les lois qu’Il a ordonnées </w:t>
      </w:r>
      <w:r>
        <w:rPr>
          <w:rFonts w:ascii="Tisa Offc Serif Pro" w:hAnsi="Tisa Offc Serif Pro"/>
          <w:sz w:val="22"/>
          <w:szCs w:val="22"/>
          <w:lang w:val="en-US"/>
        </w:rPr>
        <w:t xml:space="preserve">au peuple juif </w:t>
      </w:r>
      <w:r>
        <w:rPr>
          <w:rFonts w:ascii="Tisa Offc Serif Pro" w:hAnsi="Tisa Offc Serif Pro"/>
          <w:sz w:val="22"/>
          <w:szCs w:val="22"/>
        </w:rPr>
        <w:t>d’observer.</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 question qui en découle : Dans la Torah, il est interdit de pratiquer « Bal Ta</w:t>
      </w:r>
      <w:r>
        <w:rPr>
          <w:rFonts w:ascii="Tisa Offc Serif Pro" w:hAnsi="Tisa Offc Serif Pro"/>
          <w:sz w:val="22"/>
          <w:szCs w:val="22"/>
          <w:lang w:val="en-US"/>
        </w:rPr>
        <w:t>c</w:t>
      </w:r>
      <w:r>
        <w:rPr>
          <w:rFonts w:ascii="Tisa Offc Serif Pro" w:hAnsi="Tisa Offc Serif Pro"/>
          <w:sz w:val="22"/>
          <w:szCs w:val="22"/>
        </w:rPr>
        <w:t xml:space="preserve">h’hit », et encore plus lorsqu’il s’agit de la destruction du </w:t>
      </w:r>
      <w:r>
        <w:rPr>
          <w:rFonts w:ascii="Tisa Offc Serif Pro" w:hAnsi="Tisa Offc Serif Pro"/>
          <w:sz w:val="22"/>
          <w:szCs w:val="22"/>
          <w:lang w:val="en-US"/>
        </w:rPr>
        <w:t>Beth Hamikdach</w:t>
      </w:r>
      <w:r>
        <w:rPr>
          <w:rFonts w:ascii="Tisa Offc Serif Pro" w:hAnsi="Tisa Offc Serif Pro"/>
          <w:sz w:val="22"/>
          <w:szCs w:val="22"/>
        </w:rPr>
        <w:t>, qui est un interdit encore plus grave. Si cela est ainsi, comment D.ieu a-t-Il permis à Nebou</w:t>
      </w:r>
      <w:r>
        <w:rPr>
          <w:rFonts w:ascii="Tisa Offc Serif Pro" w:hAnsi="Tisa Offc Serif Pro"/>
          <w:sz w:val="22"/>
          <w:szCs w:val="22"/>
          <w:lang w:val="en-US"/>
        </w:rPr>
        <w:t>'h</w:t>
      </w:r>
      <w:r>
        <w:rPr>
          <w:rFonts w:ascii="Tisa Offc Serif Pro" w:hAnsi="Tisa Offc Serif Pro"/>
          <w:sz w:val="22"/>
          <w:szCs w:val="22"/>
        </w:rPr>
        <w:t xml:space="preserve">adnetsar, roi de Babylone, de détruire le </w:t>
      </w:r>
      <w:r>
        <w:rPr>
          <w:rFonts w:ascii="Tisa Offc Serif Pro" w:hAnsi="Tisa Offc Serif Pro"/>
          <w:sz w:val="22"/>
          <w:szCs w:val="22"/>
          <w:lang w:val="en-US"/>
        </w:rPr>
        <w:t>Beth Hamikdach</w:t>
      </w:r>
      <w:r>
        <w:rPr>
          <w:rFonts w:ascii="Tisa Offc Serif Pro" w:hAnsi="Tisa Offc Serif Pro"/>
          <w:sz w:val="22"/>
          <w:szCs w:val="22"/>
        </w:rPr>
        <w:t> ? Cela semble contredire l’interdit de « Bal Ta</w:t>
      </w:r>
      <w:r>
        <w:rPr>
          <w:rFonts w:ascii="Tisa Offc Serif Pro" w:hAnsi="Tisa Offc Serif Pro"/>
          <w:sz w:val="22"/>
          <w:szCs w:val="22"/>
          <w:lang w:val="en-US"/>
        </w:rPr>
        <w:t>ch</w:t>
      </w:r>
      <w:r>
        <w:rPr>
          <w:rFonts w:ascii="Tisa Offc Serif Pro" w:hAnsi="Tisa Offc Serif Pro"/>
          <w:sz w:val="22"/>
          <w:szCs w:val="22"/>
        </w:rPr>
        <w:t xml:space="preserve">’hit » et celui de détruire le </w:t>
      </w:r>
      <w:r>
        <w:rPr>
          <w:rFonts w:ascii="Tisa Offc Serif Pro" w:hAnsi="Tisa Offc Serif Pro"/>
          <w:sz w:val="22"/>
          <w:szCs w:val="22"/>
          <w:lang w:val="en-US"/>
        </w:rPr>
        <w:t>Beth Hamikdach</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Même si le peuple </w:t>
      </w:r>
      <w:r>
        <w:rPr>
          <w:rFonts w:ascii="Tisa Offc Serif Pro" w:hAnsi="Tisa Offc Serif Pro"/>
          <w:sz w:val="22"/>
          <w:szCs w:val="22"/>
          <w:lang w:val="en-US"/>
        </w:rPr>
        <w:t>juif</w:t>
      </w:r>
      <w:r>
        <w:rPr>
          <w:rFonts w:ascii="Tisa Offc Serif Pro" w:hAnsi="Tisa Offc Serif Pro"/>
          <w:sz w:val="22"/>
          <w:szCs w:val="22"/>
        </w:rPr>
        <w:t xml:space="preserve"> n’était pas digne de conserver ce sanctuaire saint, D.ieu aurait pu décider de cacher le</w:t>
      </w:r>
      <w:r>
        <w:rPr>
          <w:rFonts w:ascii="Tisa Offc Serif Pro" w:hAnsi="Tisa Offc Serif Pro"/>
          <w:sz w:val="22"/>
          <w:szCs w:val="22"/>
          <w:lang w:val="en-US"/>
        </w:rPr>
        <w:t xml:space="preserve"> Beth Hamikdach</w:t>
      </w:r>
      <w:r>
        <w:rPr>
          <w:rFonts w:ascii="Tisa Offc Serif Pro" w:hAnsi="Tisa Offc Serif Pro"/>
          <w:sz w:val="22"/>
          <w:szCs w:val="22"/>
        </w:rPr>
        <w:t xml:space="preserve"> ou de le retirer miraculeusement. Pourquoi fallait-il le détruire complètement ?</w:t>
      </w:r>
    </w:p>
    <w:p>
      <w:pPr>
        <w:pStyle w:val="style0"/>
        <w:spacing w:lineRule="auto" w:line="240"/>
        <w:jc w:val="both"/>
        <w:rPr>
          <w:rFonts w:ascii="Modern Love" w:hAnsi="Modern Love"/>
          <w:sz w:val="22"/>
          <w:szCs w:val="22"/>
        </w:rPr>
      </w:pPr>
      <w:r>
        <w:rPr>
          <w:rFonts w:ascii="Modern Love" w:hAnsi="Modern Love"/>
          <w:sz w:val="22"/>
          <w:szCs w:val="22"/>
        </w:rPr>
        <w:t>Détruire pour réparer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 réponse à cette question peut être divisée en deux parties</w:t>
      </w:r>
      <w:r>
        <w:rPr>
          <w:rStyle w:val="style38"/>
          <w:rFonts w:ascii="Tisa Offc Serif Pro" w:hAnsi="Tisa Offc Serif Pro"/>
          <w:sz w:val="22"/>
          <w:szCs w:val="22"/>
        </w:rPr>
        <w:footnoteReference w:id="221"/>
      </w:r>
      <w:r>
        <w:rPr>
          <w:rFonts w:ascii="Tisa Offc Serif Pro" w:hAnsi="Tisa Offc Serif Pro"/>
          <w:sz w:val="22"/>
          <w:szCs w:val="22"/>
        </w:rPr>
        <w:t> :</w:t>
      </w:r>
    </w:p>
    <w:p>
      <w:pPr>
        <w:pStyle w:val="style179"/>
        <w:numPr>
          <w:ilvl w:val="0"/>
          <w:numId w:val="13"/>
        </w:numPr>
        <w:spacing w:lineRule="auto" w:line="240"/>
        <w:jc w:val="both"/>
        <w:rPr>
          <w:rFonts w:ascii="Tisa Offc Serif Pro" w:hAnsi="Tisa Offc Serif Pro"/>
          <w:sz w:val="22"/>
          <w:szCs w:val="22"/>
        </w:rPr>
      </w:pPr>
      <w:r>
        <w:rPr>
          <w:rFonts w:ascii="Tisa Offc Serif Pro" w:hAnsi="Tisa Offc Serif Pro"/>
          <w:sz w:val="22"/>
          <w:szCs w:val="22"/>
        </w:rPr>
        <w:t>Concernant l’interdiction de « Bal Ta</w:t>
      </w:r>
      <w:r>
        <w:rPr>
          <w:rFonts w:ascii="Tisa Offc Serif Pro" w:hAnsi="Tisa Offc Serif Pro"/>
          <w:sz w:val="22"/>
          <w:szCs w:val="22"/>
          <w:lang w:val="en-US"/>
        </w:rPr>
        <w:t>c</w:t>
      </w:r>
      <w:r>
        <w:rPr>
          <w:rFonts w:ascii="Tisa Offc Serif Pro" w:hAnsi="Tisa Offc Serif Pro"/>
          <w:sz w:val="22"/>
          <w:szCs w:val="22"/>
        </w:rPr>
        <w:t>h’hit » (ne pas détruire inutilement), on peut expliquer : Nos Sages ont interprété le verset « Hachem a achevé Sa colère » en disant q</w:t>
      </w:r>
      <w:r>
        <w:rPr>
          <w:rFonts w:ascii="Tisa Offc Serif Pro" w:hAnsi="Tisa Offc Serif Pro"/>
          <w:sz w:val="22"/>
          <w:szCs w:val="22"/>
          <w:lang w:val="en-US"/>
        </w:rPr>
        <w:t xml:space="preserve">ue D.ieu </w:t>
      </w:r>
      <w:r>
        <w:rPr>
          <w:rFonts w:ascii="Tisa Offc Serif Pro" w:hAnsi="Tisa Offc Serif Pro"/>
          <w:sz w:val="22"/>
          <w:szCs w:val="22"/>
        </w:rPr>
        <w:t xml:space="preserve">« a déversé Sa colère sur le bois et les pierres, et non sur </w:t>
      </w:r>
      <w:r>
        <w:rPr>
          <w:rFonts w:ascii="Tisa Offc Serif Pro" w:hAnsi="Tisa Offc Serif Pro"/>
          <w:sz w:val="22"/>
          <w:szCs w:val="22"/>
          <w:lang w:val="en-US"/>
        </w:rPr>
        <w:t>le peuple juif.</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De là, on comprend qu’il n’y a pas d’interdiction de « Bal Ta</w:t>
      </w:r>
      <w:r>
        <w:rPr>
          <w:rFonts w:ascii="Tisa Offc Serif Pro" w:hAnsi="Tisa Offc Serif Pro"/>
          <w:sz w:val="22"/>
          <w:szCs w:val="22"/>
          <w:lang w:val="en-US"/>
        </w:rPr>
        <w:t>c</w:t>
      </w:r>
      <w:r>
        <w:rPr>
          <w:rFonts w:ascii="Tisa Offc Serif Pro" w:hAnsi="Tisa Offc Serif Pro"/>
          <w:sz w:val="22"/>
          <w:szCs w:val="22"/>
        </w:rPr>
        <w:t>h’hit » dans la destruction du Temple, car cette interdiction ne s’applique que dans les cas où la destruction n’a pas pour objectif de réparer. Cependant, lorsqu’il est impossible de réparer autrement qu’en détruisant, il est permis de détruire pour réparer</w:t>
      </w:r>
      <w:r>
        <w:rPr>
          <w:rStyle w:val="style38"/>
          <w:rFonts w:ascii="Tisa Offc Serif Pro" w:hAnsi="Tisa Offc Serif Pro"/>
          <w:sz w:val="22"/>
          <w:szCs w:val="22"/>
        </w:rPr>
        <w:footnoteReference w:id="222"/>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Cela est semblable à la loi concernant le </w:t>
      </w:r>
      <w:r>
        <w:rPr>
          <w:rFonts w:ascii="Tisa Offc Serif Pro" w:hAnsi="Tisa Offc Serif Pro"/>
          <w:sz w:val="22"/>
          <w:szCs w:val="22"/>
          <w:lang w:val="en-US"/>
        </w:rPr>
        <w:t>C</w:t>
      </w:r>
      <w:r>
        <w:rPr>
          <w:rFonts w:ascii="Tisa Offc Serif Pro" w:hAnsi="Tisa Offc Serif Pro"/>
          <w:sz w:val="22"/>
          <w:szCs w:val="22"/>
        </w:rPr>
        <w:t>habbat : il est établi que celui qui déchire un vêtement le</w:t>
      </w:r>
      <w:r>
        <w:rPr>
          <w:rFonts w:ascii="Tisa Offc Serif Pro" w:hAnsi="Tisa Offc Serif Pro"/>
          <w:sz w:val="22"/>
          <w:szCs w:val="22"/>
          <w:lang w:val="en-US"/>
        </w:rPr>
        <w:t xml:space="preserve"> C</w:t>
      </w:r>
      <w:r>
        <w:rPr>
          <w:rFonts w:ascii="Tisa Offc Serif Pro" w:hAnsi="Tisa Offc Serif Pro"/>
          <w:sz w:val="22"/>
          <w:szCs w:val="22"/>
        </w:rPr>
        <w:t>habbat pour le détruire est exempt</w:t>
      </w:r>
      <w:r>
        <w:rPr>
          <w:rStyle w:val="style38"/>
          <w:rFonts w:ascii="Tisa Offc Serif Pro" w:hAnsi="Tisa Offc Serif Pro"/>
          <w:sz w:val="22"/>
          <w:szCs w:val="22"/>
        </w:rPr>
        <w:footnoteReference w:id="223"/>
      </w:r>
      <w:r>
        <w:rPr>
          <w:rFonts w:ascii="Tisa Offc Serif Pro" w:hAnsi="Tisa Offc Serif Pro"/>
          <w:sz w:val="22"/>
          <w:szCs w:val="22"/>
        </w:rPr>
        <w:t xml:space="preserve">. En revanche, celui qui déchire un vêtement dans un accès de colère le </w:t>
      </w:r>
      <w:r>
        <w:rPr>
          <w:rFonts w:ascii="Tisa Offc Serif Pro" w:hAnsi="Tisa Offc Serif Pro"/>
          <w:sz w:val="22"/>
          <w:szCs w:val="22"/>
          <w:lang w:val="en-US"/>
        </w:rPr>
        <w:t>C</w:t>
      </w:r>
      <w:r>
        <w:rPr>
          <w:rFonts w:ascii="Tisa Offc Serif Pro" w:hAnsi="Tisa Offc Serif Pro"/>
          <w:sz w:val="22"/>
          <w:szCs w:val="22"/>
        </w:rPr>
        <w:t>habbat est coupable, car cet acte apaise ses émotions et est considéré comme une forme d’accomplissement</w:t>
      </w:r>
      <w:r>
        <w:rPr>
          <w:rStyle w:val="style38"/>
          <w:rFonts w:ascii="Tisa Offc Serif Pro" w:hAnsi="Tisa Offc Serif Pro"/>
          <w:sz w:val="22"/>
          <w:szCs w:val="22"/>
        </w:rPr>
        <w:footnoteReference w:id="224"/>
      </w:r>
      <w:r>
        <w:rPr>
          <w:rFonts w:ascii="Tisa Offc Serif Pro" w:hAnsi="Tisa Offc Serif Pro"/>
          <w:sz w:val="22"/>
          <w:szCs w:val="22"/>
        </w:rPr>
        <w:t xml:space="preserve">. De manière similaire, dans notre cas, la destruction du </w:t>
      </w:r>
      <w:r>
        <w:rPr>
          <w:rFonts w:ascii="Tisa Offc Serif Pro" w:hAnsi="Tisa Offc Serif Pro"/>
          <w:sz w:val="22"/>
          <w:szCs w:val="22"/>
          <w:lang w:val="en-US"/>
        </w:rPr>
        <w:t>Beth Hamikdach</w:t>
      </w:r>
      <w:r>
        <w:rPr>
          <w:rFonts w:ascii="Tisa Offc Serif Pro" w:hAnsi="Tisa Offc Serif Pro"/>
          <w:sz w:val="22"/>
          <w:szCs w:val="22"/>
        </w:rPr>
        <w:t>, qui s’est produite selon le principe de « Il a achevé Sa colère », est considérée comme une forme de réparation.</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De plus, en « achevant Sa colère », D.ieu n’a pas déversé Sa colère sur l</w:t>
      </w:r>
      <w:r>
        <w:rPr>
          <w:rFonts w:ascii="Tisa Offc Serif Pro" w:hAnsi="Tisa Offc Serif Pro"/>
          <w:sz w:val="22"/>
          <w:szCs w:val="22"/>
          <w:lang w:val="en-US"/>
        </w:rPr>
        <w:t>e peuple juif</w:t>
      </w:r>
      <w:r>
        <w:rPr>
          <w:rFonts w:ascii="Tisa Offc Serif Pro" w:hAnsi="Tisa Offc Serif Pro"/>
          <w:sz w:val="22"/>
          <w:szCs w:val="22"/>
        </w:rPr>
        <w:t>. Ainsi, en ce qui concerne le peuple juif en particulier, la destruction était un acte de « détruire pour réparer » et n’entre pas dans l’interdiction de « Bal Ta</w:t>
      </w:r>
      <w:r>
        <w:rPr>
          <w:rFonts w:ascii="Tisa Offc Serif Pro" w:hAnsi="Tisa Offc Serif Pro"/>
          <w:sz w:val="22"/>
          <w:szCs w:val="22"/>
          <w:lang w:val="en-US"/>
        </w:rPr>
        <w:t>c</w:t>
      </w:r>
      <w:r>
        <w:rPr>
          <w:rFonts w:ascii="Tisa Offc Serif Pro" w:hAnsi="Tisa Offc Serif Pro"/>
          <w:sz w:val="22"/>
          <w:szCs w:val="22"/>
        </w:rPr>
        <w:t>h’hit. »</w:t>
      </w:r>
    </w:p>
    <w:p>
      <w:pPr>
        <w:pStyle w:val="style179"/>
        <w:numPr>
          <w:ilvl w:val="0"/>
          <w:numId w:val="13"/>
        </w:numPr>
        <w:spacing w:lineRule="auto" w:line="240"/>
        <w:jc w:val="both"/>
        <w:rPr>
          <w:rFonts w:ascii="Tisa Offc Serif Pro" w:hAnsi="Tisa Offc Serif Pro"/>
          <w:sz w:val="22"/>
          <w:szCs w:val="22"/>
        </w:rPr>
      </w:pPr>
      <w:r>
        <w:rPr>
          <w:rFonts w:ascii="Tisa Offc Serif Pro" w:hAnsi="Tisa Offc Serif Pro"/>
          <w:sz w:val="22"/>
          <w:szCs w:val="22"/>
        </w:rPr>
        <w:t xml:space="preserve">Concernant l’interdiction de détruire le </w:t>
      </w:r>
      <w:r>
        <w:rPr>
          <w:rFonts w:ascii="Tisa Offc Serif Pro" w:hAnsi="Tisa Offc Serif Pro"/>
          <w:sz w:val="22"/>
          <w:szCs w:val="22"/>
          <w:lang w:val="en-US"/>
        </w:rPr>
        <w:t>Beth Hamikdach</w:t>
      </w:r>
      <w:r>
        <w:rPr>
          <w:rFonts w:ascii="Tisa Offc Serif Pro" w:hAnsi="Tisa Offc Serif Pro"/>
          <w:sz w:val="22"/>
          <w:szCs w:val="22"/>
        </w:rPr>
        <w:t xml:space="preserve"> – « Vous ne ferez pas ainsi » – il est impossible de dire que, par le fait qu</w:t>
      </w:r>
      <w:r>
        <w:rPr>
          <w:rFonts w:hAnsi="Tisa Offc Serif Pro"/>
          <w:sz w:val="22"/>
          <w:szCs w:val="22"/>
          <w:lang w:val="en-US"/>
        </w:rPr>
        <w:t xml:space="preserve">e </w:t>
      </w:r>
      <w:r>
        <w:rPr>
          <w:rFonts w:ascii="Tisa Offc Serif Pro" w:hAnsi="Tisa Offc Serif Pro"/>
          <w:sz w:val="22"/>
          <w:szCs w:val="22"/>
        </w:rPr>
        <w:t>D.ieu « a achevé Sa colère », cela est considéré comme une forme de réparation. En effet, l’interdiction de « Vous ne ferez pas ainsi » a une règle particulière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Kes</w:t>
      </w:r>
      <w:r>
        <w:rPr>
          <w:rFonts w:ascii="Tisa Offc Serif Pro" w:hAnsi="Tisa Offc Serif Pro"/>
          <w:sz w:val="22"/>
          <w:szCs w:val="22"/>
          <w:lang w:val="en-US"/>
        </w:rPr>
        <w:t>s</w:t>
      </w:r>
      <w:r>
        <w:rPr>
          <w:rFonts w:ascii="Tisa Offc Serif Pro" w:hAnsi="Tisa Offc Serif Pro"/>
          <w:sz w:val="22"/>
          <w:szCs w:val="22"/>
        </w:rPr>
        <w:t>ef Mi</w:t>
      </w:r>
      <w:r>
        <w:rPr>
          <w:rFonts w:ascii="Tisa Offc Serif Pro" w:hAnsi="Tisa Offc Serif Pro"/>
          <w:sz w:val="22"/>
          <w:szCs w:val="22"/>
          <w:lang w:val="en-US"/>
        </w:rPr>
        <w:t>c</w:t>
      </w:r>
      <w:r>
        <w:rPr>
          <w:rFonts w:ascii="Tisa Offc Serif Pro" w:hAnsi="Tisa Offc Serif Pro"/>
          <w:sz w:val="22"/>
          <w:szCs w:val="22"/>
        </w:rPr>
        <w:t xml:space="preserve">hné (un commentaire </w:t>
      </w:r>
      <w:r>
        <w:rPr>
          <w:rFonts w:ascii="Tisa Offc Serif Pro" w:hAnsi="Tisa Offc Serif Pro"/>
          <w:sz w:val="22"/>
          <w:szCs w:val="22"/>
          <w:lang w:val="en-US"/>
        </w:rPr>
        <w:t>H</w:t>
      </w:r>
      <w:r>
        <w:rPr>
          <w:rFonts w:ascii="Tisa Offc Serif Pro" w:hAnsi="Tisa Offc Serif Pro"/>
          <w:sz w:val="22"/>
          <w:szCs w:val="22"/>
        </w:rPr>
        <w:t>alakhique) écrit que la réparation doit se faire sur l’édifice lui-même</w:t>
      </w:r>
      <w:r>
        <w:rPr>
          <w:rStyle w:val="style38"/>
          <w:rFonts w:ascii="Tisa Offc Serif Pro" w:hAnsi="Tisa Offc Serif Pro"/>
          <w:sz w:val="22"/>
          <w:szCs w:val="22"/>
        </w:rPr>
        <w:footnoteReference w:id="225"/>
      </w:r>
      <w:r>
        <w:rPr>
          <w:rFonts w:ascii="Tisa Offc Serif Pro" w:hAnsi="Tisa Offc Serif Pro"/>
          <w:sz w:val="22"/>
          <w:szCs w:val="22"/>
        </w:rPr>
        <w:t xml:space="preserve">. De même, le Rama (Rabbi Moché Isserlès) a statué qu’il est interdit de démolir une synagogue ou un lieu saint, même pour une autre </w:t>
      </w:r>
      <w:r>
        <w:rPr>
          <w:rFonts w:ascii="Tisa Offc Serif Pro" w:hAnsi="Tisa Offc Serif Pro"/>
          <w:sz w:val="22"/>
          <w:szCs w:val="22"/>
          <w:lang w:val="en-US"/>
        </w:rPr>
        <w:t>Mitsva</w:t>
      </w:r>
      <w:r>
        <w:rPr>
          <w:rFonts w:ascii="Tisa Offc Serif Pro" w:hAnsi="Tisa Offc Serif Pro"/>
          <w:sz w:val="22"/>
          <w:szCs w:val="22"/>
        </w:rPr>
        <w:t>. Par conséquent, le fait qu</w:t>
      </w:r>
      <w:r>
        <w:rPr>
          <w:rFonts w:hAnsi="Tisa Offc Serif Pro"/>
          <w:sz w:val="22"/>
          <w:szCs w:val="22"/>
          <w:lang w:val="en-US"/>
        </w:rPr>
        <w:t xml:space="preserve">e </w:t>
      </w:r>
      <w:r>
        <w:rPr>
          <w:rFonts w:ascii="Tisa Offc Serif Pro" w:hAnsi="Tisa Offc Serif Pro"/>
          <w:sz w:val="22"/>
          <w:szCs w:val="22"/>
        </w:rPr>
        <w:t xml:space="preserve">D.ieu « a achevé Sa colère » ne peut être considéré comme une destruction dans le but de réparer. Alors, comment D.ieu a-t-Il pu détruire le </w:t>
      </w:r>
      <w:r>
        <w:rPr>
          <w:rFonts w:ascii="Tisa Offc Serif Pro" w:hAnsi="Tisa Offc Serif Pro"/>
          <w:sz w:val="22"/>
          <w:szCs w:val="22"/>
          <w:lang w:val="en-US"/>
        </w:rPr>
        <w:t>Beth Hamikdach</w:t>
      </w:r>
      <w:r>
        <w:rPr>
          <w:rFonts w:ascii="Times New Roman" w:cs="Times New Roman" w:hAnsi="Times New Roman"/>
          <w:sz w:val="22"/>
          <w:szCs w:val="22"/>
        </w:rPr>
        <w:t> </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L’explication est la suivante : même selon la loi, il existe parfois une autorisation de détruire</w:t>
      </w:r>
      <w:r>
        <w:rPr>
          <w:rStyle w:val="style38"/>
          <w:rFonts w:ascii="Tisa Offc Serif Pro" w:hAnsi="Tisa Offc Serif Pro"/>
          <w:sz w:val="22"/>
          <w:szCs w:val="22"/>
        </w:rPr>
        <w:footnoteReference w:id="226"/>
      </w:r>
      <w:r>
        <w:rPr>
          <w:rFonts w:ascii="Tisa Offc Serif Pro" w:hAnsi="Tisa Offc Serif Pro"/>
          <w:sz w:val="22"/>
          <w:szCs w:val="22"/>
        </w:rPr>
        <w:t>, mais uniquement lorsque l’objectif est la construction. Par exemple, si l’on veut construire une grande et belle synagogue à la place d’une ancienne synagogue, la loi permet de détruire la première synagogue pour bâtir la nouvelle.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Plus encore : non seulement cela n’est pas considéré comme une destruction du </w:t>
      </w:r>
      <w:r>
        <w:rPr>
          <w:rFonts w:ascii="Tisa Offc Serif Pro" w:hAnsi="Tisa Offc Serif Pro"/>
          <w:sz w:val="22"/>
          <w:szCs w:val="22"/>
          <w:lang w:val="en-US"/>
        </w:rPr>
        <w:t>Beth Hamikdach</w:t>
      </w:r>
      <w:r>
        <w:rPr>
          <w:rFonts w:ascii="Tisa Offc Serif Pro" w:hAnsi="Tisa Offc Serif Pro"/>
          <w:sz w:val="22"/>
          <w:szCs w:val="22"/>
        </w:rPr>
        <w:t>, mais au contraire : « Cette destruction est appelée construction.</w:t>
      </w:r>
      <w:r>
        <w:rPr>
          <w:rStyle w:val="style38"/>
          <w:rFonts w:ascii="Tisa Offc Serif Pro" w:hAnsi="Tisa Offc Serif Pro"/>
          <w:sz w:val="22"/>
          <w:szCs w:val="22"/>
        </w:rPr>
        <w:footnoteReference w:id="227"/>
      </w:r>
      <w:r>
        <w:rPr>
          <w:rFonts w:ascii="Tisa Offc Serif Pro" w:hAnsi="Tisa Offc Serif Pro"/>
          <w:sz w:val="22"/>
          <w:szCs w:val="22"/>
        </w:rPr>
        <w:t xml:space="preserv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De même, dans notre contexte : D.ieu voulait réparer et agrandir le </w:t>
      </w:r>
      <w:r>
        <w:rPr>
          <w:rFonts w:ascii="Tisa Offc Serif Pro" w:hAnsi="Tisa Offc Serif Pro"/>
          <w:sz w:val="22"/>
          <w:szCs w:val="22"/>
          <w:lang w:val="en-US"/>
        </w:rPr>
        <w:t>Beth Hamikdach</w:t>
      </w:r>
      <w:r>
        <w:rPr>
          <w:rFonts w:ascii="Tisa Offc Serif Pro" w:hAnsi="Tisa Offc Serif Pro"/>
          <w:sz w:val="22"/>
          <w:szCs w:val="22"/>
        </w:rPr>
        <w:t xml:space="preserve"> pour en faire une demeure éternelle. Pour cela, il a été nécessaire de le détruire temporairement, de créer une situation d’exil, afin de le reconstruire sous une forme nouvelle et éternelle.</w:t>
      </w:r>
    </w:p>
    <w:p>
      <w:pPr>
        <w:pStyle w:val="style0"/>
        <w:spacing w:lineRule="auto" w:line="240"/>
        <w:jc w:val="both"/>
        <w:rPr>
          <w:rFonts w:ascii="Modern Love" w:hAnsi="Modern Love"/>
          <w:sz w:val="22"/>
          <w:szCs w:val="22"/>
        </w:rPr>
      </w:pPr>
      <w:r>
        <w:rPr>
          <w:rFonts w:ascii="Modern Love" w:hAnsi="Modern Love"/>
          <w:sz w:val="22"/>
          <w:szCs w:val="22"/>
        </w:rPr>
        <w:t>Le début de la destruction – le début de la Guéoula</w:t>
      </w:r>
    </w:p>
    <w:p>
      <w:pPr>
        <w:pStyle w:val="style0"/>
        <w:spacing w:lineRule="auto" w:line="240"/>
        <w:jc w:val="both"/>
        <w:rPr>
          <w:rFonts w:ascii="Tisa Offc Serif Pro" w:hAnsi="Tisa Offc Serif Pro"/>
          <w:sz w:val="22"/>
          <w:szCs w:val="22"/>
        </w:rPr>
      </w:pPr>
      <w:r>
        <w:rPr>
          <w:rFonts w:ascii="Tisa Offc Serif Pro" w:hAnsi="Tisa Offc Serif Pro"/>
          <w:sz w:val="22"/>
          <w:szCs w:val="22"/>
        </w:rPr>
        <w:t>On peut ajouter un point important</w:t>
      </w:r>
      <w:r>
        <w:rPr>
          <w:rStyle w:val="style38"/>
          <w:rFonts w:ascii="Tisa Offc Serif Pro" w:hAnsi="Tisa Offc Serif Pro"/>
          <w:sz w:val="22"/>
          <w:szCs w:val="22"/>
        </w:rPr>
        <w:footnoteReference w:id="228"/>
      </w:r>
      <w:r>
        <w:rPr>
          <w:rFonts w:ascii="Tisa Offc Serif Pro" w:hAnsi="Tisa Offc Serif Pro"/>
          <w:sz w:val="22"/>
          <w:szCs w:val="22"/>
        </w:rPr>
        <w:t> : il est mentionné dans le Talm</w:t>
      </w:r>
      <w:r>
        <w:rPr>
          <w:rFonts w:ascii="Tisa Offc Serif Pro" w:hAnsi="Tisa Offc Serif Pro"/>
          <w:sz w:val="22"/>
          <w:szCs w:val="22"/>
          <w:lang w:val="en-US"/>
        </w:rPr>
        <w:t>oud Yérouchalmi</w:t>
      </w:r>
      <w:r>
        <w:rPr>
          <w:rStyle w:val="style38"/>
          <w:rFonts w:ascii="Tisa Offc Serif Pro" w:hAnsi="Tisa Offc Serif Pro"/>
          <w:sz w:val="22"/>
          <w:szCs w:val="22"/>
          <w:lang w:val="en-US"/>
        </w:rPr>
        <w:footnoteReference w:id="229"/>
      </w:r>
      <w:r>
        <w:rPr>
          <w:rFonts w:ascii="Tisa Offc Serif Pro" w:hAnsi="Tisa Offc Serif Pro"/>
          <w:sz w:val="22"/>
          <w:szCs w:val="22"/>
        </w:rPr>
        <w:t xml:space="preserve"> que, immédiatement après la destruction du </w:t>
      </w:r>
      <w:r>
        <w:rPr>
          <w:rFonts w:ascii="Tisa Offc Serif Pro" w:hAnsi="Tisa Offc Serif Pro"/>
          <w:sz w:val="22"/>
          <w:szCs w:val="22"/>
          <w:lang w:val="en-US"/>
        </w:rPr>
        <w:t>Beth Hamikdach</w:t>
      </w:r>
      <w:r>
        <w:rPr>
          <w:rFonts w:ascii="Tisa Offc Serif Pro" w:hAnsi="Tisa Offc Serif Pro"/>
          <w:sz w:val="22"/>
          <w:szCs w:val="22"/>
        </w:rPr>
        <w:t xml:space="preserve">, est né le Sauveur et le Rédempteur </w:t>
      </w:r>
      <w:r>
        <w:rPr>
          <w:rFonts w:ascii="Tisa Offc Serif Pro" w:hAnsi="Tisa Offc Serif Pro"/>
          <w:sz w:val="22"/>
          <w:szCs w:val="22"/>
          <w:lang w:val="en-US"/>
        </w:rPr>
        <w:t>du peuple juif</w:t>
      </w:r>
      <w:r>
        <w:rPr>
          <w:rFonts w:ascii="Tisa Offc Serif Pro" w:hAnsi="Tisa Offc Serif Pro"/>
          <w:sz w:val="22"/>
          <w:szCs w:val="22"/>
        </w:rPr>
        <w:t xml:space="preserve">. Cela signifie que non seulement la destruction du </w:t>
      </w:r>
      <w:r>
        <w:rPr>
          <w:rFonts w:ascii="Tisa Offc Serif Pro" w:hAnsi="Tisa Offc Serif Pro"/>
          <w:sz w:val="22"/>
          <w:szCs w:val="22"/>
          <w:lang w:val="en-US"/>
        </w:rPr>
        <w:t>Beth Hamikdach</w:t>
      </w:r>
      <w:r>
        <w:rPr>
          <w:rFonts w:ascii="Tisa Offc Serif Pro" w:hAnsi="Tisa Offc Serif Pro"/>
          <w:sz w:val="22"/>
          <w:szCs w:val="22"/>
        </w:rPr>
        <w:t xml:space="preserve"> a ouvert la possibilité de la </w:t>
      </w:r>
      <w:r>
        <w:rPr>
          <w:rFonts w:ascii="Tisa Offc Serif Pro" w:hAnsi="Tisa Offc Serif Pro"/>
          <w:sz w:val="22"/>
          <w:szCs w:val="22"/>
          <w:lang w:val="en-US"/>
        </w:rPr>
        <w:t>Guéoula</w:t>
      </w:r>
      <w:r>
        <w:rPr>
          <w:rFonts w:ascii="Tisa Offc Serif Pro" w:hAnsi="Tisa Offc Serif Pro"/>
          <w:sz w:val="22"/>
          <w:szCs w:val="22"/>
        </w:rPr>
        <w:t xml:space="preserve"> (si le peuple</w:t>
      </w:r>
      <w:r>
        <w:rPr>
          <w:rFonts w:ascii="Tisa Offc Serif Pro" w:hAnsi="Tisa Offc Serif Pro"/>
          <w:sz w:val="22"/>
          <w:szCs w:val="22"/>
          <w:lang w:val="en-US"/>
        </w:rPr>
        <w:t xml:space="preserve"> juif</w:t>
      </w:r>
      <w:r>
        <w:rPr>
          <w:rFonts w:ascii="Tisa Offc Serif Pro" w:hAnsi="Tisa Offc Serif Pro"/>
          <w:sz w:val="22"/>
          <w:szCs w:val="22"/>
        </w:rPr>
        <w:t xml:space="preserve"> était revenu à D.ieu immédiatement après la destruction), mais que, dès ce moment, dans ce monde matériel, en </w:t>
      </w:r>
      <w:r>
        <w:rPr>
          <w:rFonts w:ascii="Tisa Offc Serif Pro" w:hAnsi="Tisa Offc Serif Pro"/>
          <w:sz w:val="22"/>
          <w:szCs w:val="22"/>
          <w:lang w:val="en-US"/>
        </w:rPr>
        <w:t>Erets</w:t>
      </w:r>
      <w:r>
        <w:rPr>
          <w:rFonts w:ascii="Tisa Offc Serif Pro" w:hAnsi="Tisa Offc Serif Pro"/>
          <w:sz w:val="22"/>
          <w:szCs w:val="22"/>
        </w:rPr>
        <w:t xml:space="preserve"> </w:t>
      </w:r>
      <w:r>
        <w:rPr>
          <w:rFonts w:ascii="Tisa Offc Serif Pro" w:hAnsi="Tisa Offc Serif Pro"/>
          <w:sz w:val="22"/>
          <w:szCs w:val="22"/>
          <w:lang w:val="en-US"/>
        </w:rPr>
        <w:t>Israël</w:t>
      </w:r>
      <w:r>
        <w:rPr>
          <w:rFonts w:ascii="Tisa Offc Serif Pro" w:hAnsi="Tisa Offc Serif Pro"/>
          <w:sz w:val="22"/>
          <w:szCs w:val="22"/>
        </w:rPr>
        <w:t xml:space="preserve"> même, le processus de la </w:t>
      </w:r>
      <w:r>
        <w:rPr>
          <w:rFonts w:ascii="Tisa Offc Serif Pro" w:hAnsi="Tisa Offc Serif Pro"/>
          <w:sz w:val="22"/>
          <w:szCs w:val="22"/>
          <w:lang w:val="en-US"/>
        </w:rPr>
        <w:t>Guéoula</w:t>
      </w:r>
      <w:r>
        <w:rPr>
          <w:rFonts w:ascii="Tisa Offc Serif Pro" w:hAnsi="Tisa Offc Serif Pro"/>
          <w:sz w:val="22"/>
          <w:szCs w:val="22"/>
        </w:rPr>
        <w:t xml:space="preserve"> avait commencé par la naissance du Sauveur et du Rédempteur d’Israël.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En effet, la destruction du </w:t>
      </w:r>
      <w:r>
        <w:rPr>
          <w:rFonts w:ascii="Tisa Offc Serif Pro" w:hAnsi="Tisa Offc Serif Pro"/>
          <w:sz w:val="22"/>
          <w:szCs w:val="22"/>
          <w:lang w:val="en-US"/>
        </w:rPr>
        <w:t>Beth Hamikdach</w:t>
      </w:r>
      <w:r>
        <w:rPr>
          <w:rFonts w:ascii="Tisa Offc Serif Pro" w:hAnsi="Tisa Offc Serif Pro"/>
          <w:sz w:val="22"/>
          <w:szCs w:val="22"/>
        </w:rPr>
        <w:t xml:space="preserve"> était comme « détruire pour reconstruire », afin que le troisième </w:t>
      </w:r>
      <w:r>
        <w:rPr>
          <w:rFonts w:ascii="Tisa Offc Serif Pro" w:hAnsi="Tisa Offc Serif Pro"/>
          <w:sz w:val="22"/>
          <w:szCs w:val="22"/>
          <w:lang w:val="en-US"/>
        </w:rPr>
        <w:t>Beth Hamikdach</w:t>
      </w:r>
      <w:r>
        <w:rPr>
          <w:rFonts w:ascii="Tisa Offc Serif Pro" w:hAnsi="Tisa Offc Serif Pro"/>
          <w:sz w:val="22"/>
          <w:szCs w:val="22"/>
        </w:rPr>
        <w:t xml:space="preserve"> atteigne sa perfection, devenant une demeure éternelle. Par conséquent, la construction du troisième </w:t>
      </w:r>
      <w:r>
        <w:rPr>
          <w:rFonts w:ascii="Tisa Offc Serif Pro" w:hAnsi="Tisa Offc Serif Pro"/>
          <w:sz w:val="22"/>
          <w:szCs w:val="22"/>
          <w:lang w:val="en-US"/>
        </w:rPr>
        <w:t xml:space="preserve">Beth Hamikdach </w:t>
      </w:r>
      <w:r>
        <w:rPr>
          <w:rFonts w:ascii="Tisa Offc Serif Pro" w:hAnsi="Tisa Offc Serif Pro"/>
          <w:sz w:val="22"/>
          <w:szCs w:val="22"/>
        </w:rPr>
        <w:t>a commencé dès la destruction du second, ce qui se manifeste par la naissance du Machia’h immédiatement après la destruction.</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Cette idée est également exprimée dans le Yalkout </w:t>
      </w:r>
      <w:r>
        <w:rPr>
          <w:rFonts w:ascii="Tisa Offc Serif Pro" w:hAnsi="Tisa Offc Serif Pro"/>
          <w:sz w:val="22"/>
          <w:szCs w:val="22"/>
          <w:lang w:val="en-US"/>
        </w:rPr>
        <w:t>C</w:t>
      </w:r>
      <w:r>
        <w:rPr>
          <w:rFonts w:ascii="Tisa Offc Serif Pro" w:hAnsi="Tisa Offc Serif Pro"/>
          <w:sz w:val="22"/>
          <w:szCs w:val="22"/>
        </w:rPr>
        <w:t>himoni</w:t>
      </w:r>
      <w:r>
        <w:rPr>
          <w:rStyle w:val="style38"/>
          <w:rFonts w:ascii="Tisa Offc Serif Pro" w:hAnsi="Tisa Offc Serif Pro"/>
          <w:sz w:val="22"/>
          <w:szCs w:val="22"/>
        </w:rPr>
        <w:footnoteReference w:id="230"/>
      </w:r>
      <w:r>
        <w:rPr>
          <w:rFonts w:ascii="Tisa Offc Serif Pro" w:hAnsi="Tisa Offc Serif Pro"/>
          <w:sz w:val="22"/>
          <w:szCs w:val="22"/>
        </w:rPr>
        <w:t xml:space="preserve">, qui enseigne que la destruction du </w:t>
      </w:r>
      <w:r>
        <w:rPr>
          <w:rFonts w:ascii="Tisa Offc Serif Pro" w:hAnsi="Tisa Offc Serif Pro"/>
          <w:sz w:val="22"/>
          <w:szCs w:val="22"/>
          <w:lang w:val="en-US"/>
        </w:rPr>
        <w:t xml:space="preserve">Beth Hamikdach </w:t>
      </w:r>
      <w:r>
        <w:rPr>
          <w:rFonts w:ascii="Tisa Offc Serif Pro" w:hAnsi="Tisa Offc Serif Pro"/>
          <w:sz w:val="22"/>
          <w:szCs w:val="22"/>
        </w:rPr>
        <w:t xml:space="preserve">était « afin que le Lion (D.ieu) vienne et reconstruise Ariel (le </w:t>
      </w:r>
      <w:r>
        <w:rPr>
          <w:rFonts w:ascii="Tisa Offc Serif Pro" w:hAnsi="Tisa Offc Serif Pro"/>
          <w:sz w:val="22"/>
          <w:szCs w:val="22"/>
          <w:lang w:val="en-US"/>
        </w:rPr>
        <w:t>Beth Hamikdach</w:t>
      </w:r>
      <w:r>
        <w:rPr>
          <w:rFonts w:ascii="Tisa Offc Serif Pro" w:hAnsi="Tisa Offc Serif Pro"/>
          <w:sz w:val="22"/>
          <w:szCs w:val="22"/>
        </w:rPr>
        <w:t xml:space="preserve">). » La « destruction » du </w:t>
      </w:r>
      <w:r>
        <w:rPr>
          <w:rFonts w:ascii="Tisa Offc Serif Pro" w:hAnsi="Tisa Offc Serif Pro"/>
          <w:sz w:val="22"/>
          <w:szCs w:val="22"/>
          <w:lang w:val="en-US"/>
        </w:rPr>
        <w:t>Beth Hamikdach</w:t>
      </w:r>
      <w:r>
        <w:rPr>
          <w:rFonts w:ascii="Tisa Offc Serif Pro" w:hAnsi="Tisa Offc Serif Pro"/>
          <w:sz w:val="22"/>
          <w:szCs w:val="22"/>
        </w:rPr>
        <w:t xml:space="preserve"> n’avait pour but que de préparer la construction du troisième </w:t>
      </w:r>
      <w:r>
        <w:rPr>
          <w:rFonts w:ascii="Tisa Offc Serif Pro" w:hAnsi="Tisa Offc Serif Pro"/>
          <w:sz w:val="22"/>
          <w:szCs w:val="22"/>
          <w:lang w:val="en-US"/>
        </w:rPr>
        <w:t xml:space="preserve">Beth Hamikdach </w:t>
      </w:r>
      <w:r>
        <w:rPr>
          <w:rFonts w:ascii="Tisa Offc Serif Pro" w:hAnsi="Tisa Offc Serif Pro"/>
          <w:sz w:val="22"/>
          <w:szCs w:val="22"/>
        </w:rPr>
        <w:t>éternel.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L’éternité du troisième </w:t>
      </w:r>
      <w:r>
        <w:rPr>
          <w:rFonts w:ascii="Tisa Offc Serif Pro" w:hAnsi="Tisa Offc Serif Pro"/>
          <w:sz w:val="22"/>
          <w:szCs w:val="22"/>
          <w:lang w:val="en-US"/>
        </w:rPr>
        <w:t>Beth Hamikdach</w:t>
      </w:r>
      <w:r>
        <w:rPr>
          <w:rFonts w:ascii="Tisa Offc Serif Pro" w:hAnsi="Tisa Offc Serif Pro"/>
          <w:sz w:val="22"/>
          <w:szCs w:val="22"/>
        </w:rPr>
        <w:t xml:space="preserve"> sera le résultat de l’accomplissement des Mitsvot que le peuple juif observe durant l’exil. De là, on comprend qu’au niveau intérieur et véritable, tout l’exil est en réalité une partie du processus de construction du troisième </w:t>
      </w:r>
      <w:r>
        <w:rPr>
          <w:rFonts w:ascii="Tisa Offc Serif Pro" w:hAnsi="Tisa Offc Serif Pro"/>
          <w:sz w:val="22"/>
          <w:szCs w:val="22"/>
          <w:lang w:val="en-US"/>
        </w:rPr>
        <w:t>Beth Hamikdach</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De la même manière, cela s’applique au peuple </w:t>
      </w:r>
      <w:r>
        <w:rPr>
          <w:rFonts w:ascii="Tisa Offc Serif Pro" w:hAnsi="Tisa Offc Serif Pro"/>
          <w:sz w:val="22"/>
          <w:szCs w:val="22"/>
          <w:lang w:val="en-US"/>
        </w:rPr>
        <w:t>juif</w:t>
      </w:r>
      <w:r>
        <w:rPr>
          <w:rFonts w:ascii="Tisa Offc Serif Pro" w:hAnsi="Tisa Offc Serif Pro"/>
          <w:sz w:val="22"/>
          <w:szCs w:val="22"/>
        </w:rPr>
        <w:t xml:space="preserve"> : le but de l’exil est l’élévation spirituelle des Juifs à un niveau supérieur à celui atteint pendant l’époque du </w:t>
      </w:r>
      <w:r>
        <w:rPr>
          <w:rFonts w:ascii="Tisa Offc Serif Pro" w:hAnsi="Tisa Offc Serif Pro"/>
          <w:sz w:val="22"/>
          <w:szCs w:val="22"/>
          <w:lang w:val="en-US"/>
        </w:rPr>
        <w:t>Beth Hamikdach</w:t>
      </w:r>
      <w:r>
        <w:rPr>
          <w:rFonts w:ascii="Tisa Offc Serif Pro" w:hAnsi="Tisa Offc Serif Pro"/>
          <w:sz w:val="22"/>
          <w:szCs w:val="22"/>
        </w:rPr>
        <w:t>. Ainsi, la descente de l’exil n’est qu’un début et une partie intégrante de l’ascension qui suit</w:t>
      </w:r>
      <w:r>
        <w:rPr>
          <w:rStyle w:val="style38"/>
          <w:rFonts w:ascii="Tisa Offc Serif Pro" w:hAnsi="Tisa Offc Serif Pro"/>
          <w:sz w:val="22"/>
          <w:szCs w:val="22"/>
        </w:rPr>
        <w:footnoteReference w:id="231"/>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Plus encore : bien que, concrètement, la rédemption vienne après l’exil, puisque le but de l’exil est d’amener à la </w:t>
      </w:r>
      <w:r>
        <w:rPr>
          <w:rFonts w:ascii="Tisa Offc Serif Pro" w:hAnsi="Tisa Offc Serif Pro"/>
          <w:sz w:val="22"/>
          <w:szCs w:val="22"/>
          <w:lang w:val="en-US"/>
        </w:rPr>
        <w:t>Guéoula</w:t>
      </w:r>
      <w:r>
        <w:rPr>
          <w:rFonts w:ascii="Tisa Offc Serif Pro" w:hAnsi="Tisa Offc Serif Pro"/>
          <w:sz w:val="22"/>
          <w:szCs w:val="22"/>
        </w:rPr>
        <w:t xml:space="preserve">, on peut dire que, dans l’intention divine, la </w:t>
      </w:r>
      <w:r>
        <w:rPr>
          <w:rFonts w:ascii="Tisa Offc Serif Pro" w:hAnsi="Tisa Offc Serif Pro"/>
          <w:sz w:val="22"/>
          <w:szCs w:val="22"/>
          <w:lang w:val="en-US"/>
        </w:rPr>
        <w:t>Guéoula</w:t>
      </w:r>
      <w:r>
        <w:rPr>
          <w:rFonts w:ascii="Tisa Offc Serif Pro" w:hAnsi="Tisa Offc Serif Pro"/>
          <w:sz w:val="22"/>
          <w:szCs w:val="22"/>
        </w:rPr>
        <w:t xml:space="preserve"> précède l’exil.</w:t>
      </w:r>
    </w:p>
    <w:p>
      <w:pPr>
        <w:pStyle w:val="style0"/>
        <w:spacing w:lineRule="auto" w:line="240"/>
        <w:jc w:val="both"/>
        <w:rPr>
          <w:rFonts w:ascii="Tisa Offc Serif Pro" w:hAnsi="Tisa Offc Serif Pro"/>
          <w:sz w:val="22"/>
          <w:szCs w:val="22"/>
        </w:rPr>
        <w:sectPr>
          <w:pgSz w:w="11906" w:h="16838" w:orient="portrait"/>
          <w:pgMar w:top="1440" w:right="1080" w:bottom="1440" w:left="1080" w:header="708" w:footer="708" w:gutter="0"/>
          <w:pgNumType w:fmt="numberInDash"/>
          <w:cols w:space="708"/>
          <w:docGrid w:linePitch="360"/>
        </w:sectPr>
      </w:pPr>
    </w:p>
    <w:p>
      <w:pPr>
        <w:pStyle w:val="style0"/>
        <w:spacing w:lineRule="auto" w:line="240"/>
        <w:jc w:val="both"/>
        <w:rPr>
          <w:rFonts w:ascii="Tisa Offc Serif Pro" w:hAnsi="Tisa Offc Serif Pro"/>
          <w:sz w:val="22"/>
          <w:szCs w:val="22"/>
        </w:rPr>
      </w:pPr>
      <w:r>
        <w:rPr>
          <w:rFonts w:ascii="Baguet Script" w:hAnsi="Baguet Script"/>
          <w:color w:val="000000"/>
          <w:sz w:val="22"/>
          <w:szCs w:val="22"/>
        </w:rPr>
        <w:t>6</w:t>
      </w:r>
    </w:p>
    <w:p>
      <w:pPr>
        <w:pStyle w:val="style0"/>
        <w:spacing w:lineRule="auto" w:line="240"/>
        <w:jc w:val="both"/>
        <w:rPr>
          <w:rFonts w:ascii="Modern Love Grunge" w:hAnsi="Modern Love Grunge"/>
          <w:sz w:val="22"/>
          <w:szCs w:val="22"/>
        </w:rPr>
      </w:pPr>
      <w:r>
        <w:rPr>
          <w:rFonts w:ascii="Modern Love Grunge" w:hAnsi="Modern Love Grunge"/>
          <w:sz w:val="22"/>
          <w:szCs w:val="22"/>
        </w:rPr>
        <w:t xml:space="preserve">L’obligation de croire en la venue du </w:t>
      </w:r>
      <w:r>
        <w:rPr>
          <w:rFonts w:ascii="Modern Love Grunge" w:hAnsi="Modern Love Grunge"/>
          <w:sz w:val="22"/>
          <w:szCs w:val="22"/>
          <w:lang w:val="en-US"/>
        </w:rPr>
        <w:t>Machia’h</w:t>
      </w:r>
    </w:p>
    <w:p>
      <w:pPr>
        <w:pStyle w:val="style0"/>
        <w:spacing w:lineRule="auto" w:line="240"/>
        <w:jc w:val="both"/>
        <w:rPr>
          <w:rFonts w:ascii="Modern Love" w:hAnsi="Modern Love"/>
          <w:sz w:val="22"/>
          <w:szCs w:val="22"/>
        </w:rPr>
      </w:pPr>
      <w:r>
        <w:rPr>
          <w:rFonts w:ascii="Modern Love" w:hAnsi="Modern Love"/>
          <w:sz w:val="22"/>
          <w:szCs w:val="22"/>
        </w:rPr>
        <w:t xml:space="preserve">Dans les </w:t>
      </w:r>
      <w:r>
        <w:rPr>
          <w:rFonts w:hAnsi="Modern Love"/>
          <w:sz w:val="22"/>
          <w:szCs w:val="22"/>
          <w:lang w:val="en-US"/>
        </w:rPr>
        <w:t>livres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période de la </w:t>
      </w:r>
      <w:r>
        <w:rPr>
          <w:rFonts w:ascii="Tisa Offc Serif Pro" w:hAnsi="Tisa Offc Serif Pro"/>
          <w:sz w:val="22"/>
          <w:szCs w:val="22"/>
          <w:lang w:val="en-US"/>
        </w:rPr>
        <w:t xml:space="preserve">Guéoula </w:t>
      </w:r>
      <w:r>
        <w:rPr>
          <w:rFonts w:ascii="Tisa Offc Serif Pro" w:hAnsi="Tisa Offc Serif Pro"/>
          <w:sz w:val="22"/>
          <w:szCs w:val="22"/>
        </w:rPr>
        <w:t xml:space="preserve">est mentionnée de nombreuses fois dans la Torah, dans les livres des </w:t>
      </w:r>
      <w:r>
        <w:rPr>
          <w:rFonts w:ascii="Tisa Offc Serif Pro" w:hAnsi="Tisa Offc Serif Pro"/>
          <w:sz w:val="22"/>
          <w:szCs w:val="22"/>
          <w:lang w:val="en-US"/>
        </w:rPr>
        <w:t>Névi</w:t>
      </w:r>
      <w:r>
        <w:rPr>
          <w:rFonts w:hAnsi="Tisa Offc Serif Pro"/>
          <w:sz w:val="22"/>
          <w:szCs w:val="22"/>
          <w:lang w:val="en-US"/>
        </w:rPr>
        <w:t>i</w:t>
      </w:r>
      <w:r>
        <w:rPr>
          <w:rFonts w:ascii="Tisa Offc Serif Pro" w:hAnsi="Tisa Offc Serif Pro"/>
          <w:sz w:val="22"/>
          <w:szCs w:val="22"/>
          <w:lang w:val="en-US"/>
        </w:rPr>
        <w:t>m</w:t>
      </w:r>
      <w:r>
        <w:rPr>
          <w:rFonts w:ascii="Tisa Offc Serif Pro" w:hAnsi="Tisa Offc Serif Pro"/>
          <w:sz w:val="22"/>
          <w:szCs w:val="22"/>
        </w:rPr>
        <w:t>, dans la Michna et dans le Talmud. Par exemple, vers la fin du</w:t>
      </w:r>
      <w:r>
        <w:rPr>
          <w:rFonts w:ascii="Tisa Offc Serif Pro" w:hAnsi="Tisa Offc Serif Pro"/>
          <w:sz w:val="22"/>
          <w:szCs w:val="22"/>
          <w:lang w:val="en-US"/>
        </w:rPr>
        <w:t xml:space="preserve"> 'Houmach </w:t>
      </w:r>
      <w:r>
        <w:rPr>
          <w:rFonts w:ascii="Tisa Offc Serif Pro" w:hAnsi="Tisa Offc Serif Pro"/>
          <w:sz w:val="22"/>
          <w:szCs w:val="22"/>
        </w:rPr>
        <w:t>Devarim</w:t>
      </w:r>
      <w:r>
        <w:rPr>
          <w:rFonts w:hAnsi="Tisa Offc Serif Pro"/>
          <w:sz w:val="22"/>
          <w:szCs w:val="22"/>
          <w:lang w:val="en-US"/>
        </w:rPr>
        <w:t>,</w:t>
      </w:r>
      <w:r>
        <w:rPr>
          <w:rFonts w:ascii="Tisa Offc Serif Pro" w:hAnsi="Tisa Offc Serif Pro"/>
          <w:sz w:val="22"/>
          <w:szCs w:val="22"/>
        </w:rPr>
        <w:t xml:space="preserve"> M</w:t>
      </w:r>
      <w:r>
        <w:rPr>
          <w:rFonts w:ascii="Tisa Offc Serif Pro" w:hAnsi="Tisa Offc Serif Pro"/>
          <w:sz w:val="22"/>
          <w:szCs w:val="22"/>
          <w:lang w:val="en-US"/>
        </w:rPr>
        <w:t>oché</w:t>
      </w:r>
      <w:r>
        <w:rPr>
          <w:rFonts w:ascii="Tisa Offc Serif Pro" w:hAnsi="Tisa Offc Serif Pro"/>
          <w:sz w:val="22"/>
          <w:szCs w:val="22"/>
        </w:rPr>
        <w:t xml:space="preserve"> </w:t>
      </w:r>
      <w:r>
        <w:rPr>
          <w:rFonts w:ascii="Tisa Offc Serif Pro" w:hAnsi="Tisa Offc Serif Pro"/>
          <w:sz w:val="22"/>
          <w:szCs w:val="22"/>
          <w:lang w:val="en-US"/>
        </w:rPr>
        <w:t>Rabbénou</w:t>
      </w:r>
      <w:r>
        <w:rPr>
          <w:rFonts w:ascii="Tisa Offc Serif Pro" w:hAnsi="Tisa Offc Serif Pro"/>
          <w:sz w:val="22"/>
          <w:szCs w:val="22"/>
        </w:rPr>
        <w:t xml:space="preserve"> prophétise ce qui arrivera au peuple </w:t>
      </w:r>
      <w:r>
        <w:rPr>
          <w:rFonts w:ascii="Tisa Offc Serif Pro" w:hAnsi="Tisa Offc Serif Pro"/>
          <w:sz w:val="22"/>
          <w:szCs w:val="22"/>
          <w:lang w:val="en-US"/>
        </w:rPr>
        <w:t>juif</w:t>
      </w:r>
      <w:r>
        <w:rPr>
          <w:rFonts w:ascii="Tisa Offc Serif Pro" w:hAnsi="Tisa Offc Serif Pro"/>
          <w:sz w:val="22"/>
          <w:szCs w:val="22"/>
        </w:rPr>
        <w:t>, notamment l’exil d</w:t>
      </w:r>
      <w:r>
        <w:rPr>
          <w:rFonts w:ascii="Tisa Offc Serif Pro" w:hAnsi="Tisa Offc Serif Pro"/>
          <w:sz w:val="22"/>
          <w:szCs w:val="22"/>
          <w:lang w:val="en-US"/>
        </w:rPr>
        <w:t xml:space="preserve">'Erets </w:t>
      </w:r>
      <w:r>
        <w:rPr>
          <w:rFonts w:ascii="Tisa Offc Serif Pro" w:hAnsi="Tisa Offc Serif Pro"/>
          <w:sz w:val="22"/>
          <w:szCs w:val="22"/>
        </w:rPr>
        <w:t xml:space="preserve">Israël. Ensuite, il prophétise la </w:t>
      </w:r>
      <w:r>
        <w:rPr>
          <w:rFonts w:ascii="Tisa Offc Serif Pro" w:hAnsi="Tisa Offc Serif Pro"/>
          <w:sz w:val="22"/>
          <w:szCs w:val="22"/>
          <w:lang w:val="en-US"/>
        </w:rPr>
        <w:t>Guéoula</w:t>
      </w:r>
      <w:r>
        <w:rPr>
          <w:rFonts w:ascii="Tisa Offc Serif Pro" w:hAnsi="Tisa Offc Serif Pro"/>
          <w:sz w:val="22"/>
          <w:szCs w:val="22"/>
        </w:rPr>
        <w:t>, où tous les dispersés d’Israël reviendront et seront rassemblés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w:t>
      </w:r>
      <w:r>
        <w:rPr>
          <w:rStyle w:val="style38"/>
          <w:rFonts w:ascii="Tisa Offc Serif Pro" w:hAnsi="Tisa Offc Serif Pro"/>
          <w:sz w:val="22"/>
          <w:szCs w:val="22"/>
        </w:rPr>
        <w:footnoteReference w:id="232"/>
      </w:r>
      <w:r>
        <w:rPr>
          <w:rFonts w:ascii="Tisa Offc Serif Pro" w:hAnsi="Tisa Offc Serif Pro"/>
          <w:sz w:val="22"/>
          <w:szCs w:val="22"/>
          <w:lang w:val="en-US"/>
        </w:rPr>
        <w:t>Hachem</w:t>
      </w:r>
      <w:r>
        <w:rPr>
          <w:rFonts w:ascii="Tisa Offc Serif Pro" w:hAnsi="Tisa Offc Serif Pro"/>
          <w:sz w:val="22"/>
          <w:szCs w:val="22"/>
        </w:rPr>
        <w:t xml:space="preserve">, ton D.ieu, ramènera tes captifs et aura compassion de toi. Il te ramènera et te rassemblera de tous les peuples parmi lesquels </w:t>
      </w:r>
      <w:r>
        <w:rPr>
          <w:rFonts w:ascii="Tisa Offc Serif Pro" w:hAnsi="Tisa Offc Serif Pro"/>
          <w:sz w:val="22"/>
          <w:szCs w:val="22"/>
          <w:lang w:val="en-US"/>
        </w:rPr>
        <w:t>Hachem,</w:t>
      </w:r>
      <w:r>
        <w:rPr>
          <w:rFonts w:ascii="Tisa Offc Serif Pro" w:hAnsi="Tisa Offc Serif Pro"/>
          <w:sz w:val="22"/>
          <w:szCs w:val="22"/>
        </w:rPr>
        <w:t xml:space="preserve"> ton D.ieu, t’a dispersé.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Cela fait également référence, bien que différemment, à la prophétie de B</w:t>
      </w:r>
      <w:r>
        <w:rPr>
          <w:rFonts w:ascii="Tisa Offc Serif Pro" w:hAnsi="Tisa Offc Serif Pro"/>
          <w:sz w:val="22"/>
          <w:szCs w:val="22"/>
          <w:lang w:val="en-US"/>
        </w:rPr>
        <w:t>il</w:t>
      </w:r>
      <w:r>
        <w:rPr>
          <w:rFonts w:ascii="Tisa Offc Serif Pro" w:hAnsi="Tisa Offc Serif Pro"/>
          <w:sz w:val="22"/>
          <w:szCs w:val="22"/>
        </w:rPr>
        <w:t xml:space="preserve">am, où il est explicitement question du </w:t>
      </w:r>
      <w:r>
        <w:rPr>
          <w:rFonts w:ascii="Tisa Offc Serif Pro" w:hAnsi="Tisa Offc Serif Pro"/>
          <w:sz w:val="22"/>
          <w:szCs w:val="22"/>
          <w:lang w:val="en-US"/>
        </w:rPr>
        <w:t>Melekh HaMachia’h</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w:t>
      </w:r>
      <w:r>
        <w:rPr>
          <w:rStyle w:val="style38"/>
          <w:rFonts w:ascii="Tisa Offc Serif Pro" w:hAnsi="Tisa Offc Serif Pro"/>
          <w:sz w:val="22"/>
          <w:szCs w:val="22"/>
        </w:rPr>
        <w:footnoteReference w:id="233"/>
      </w:r>
      <w:r>
        <w:rPr>
          <w:rFonts w:ascii="Tisa Offc Serif Pro" w:hAnsi="Tisa Offc Serif Pro"/>
          <w:sz w:val="22"/>
          <w:szCs w:val="22"/>
        </w:rPr>
        <w:t> Je le vois, mais non maintenant</w:t>
      </w:r>
      <w:r>
        <w:rPr>
          <w:rFonts w:ascii="Times New Roman" w:cs="Times New Roman" w:hAnsi="Times New Roman"/>
          <w:sz w:val="22"/>
          <w:szCs w:val="22"/>
        </w:rPr>
        <w:t> </w:t>
      </w:r>
      <w:r>
        <w:rPr>
          <w:rFonts w:ascii="Tisa Offc Serif Pro" w:cs="Arial" w:hAnsi="Tisa Offc Serif Pro"/>
          <w:sz w:val="22"/>
          <w:szCs w:val="22"/>
        </w:rPr>
        <w:t> </w:t>
      </w:r>
      <w:r>
        <w:rPr>
          <w:rFonts w:ascii="Tisa Offc Serif Pro" w:hAnsi="Tisa Offc Serif Pro"/>
          <w:sz w:val="22"/>
          <w:szCs w:val="22"/>
        </w:rPr>
        <w:t xml:space="preserve">; je le contemple, mais il n’est pas proche. Un astre sortira de </w:t>
      </w:r>
      <w:r>
        <w:rPr>
          <w:rFonts w:ascii="Tisa Offc Serif Pro" w:hAnsi="Tisa Offc Serif Pro"/>
          <w:sz w:val="22"/>
          <w:szCs w:val="22"/>
          <w:lang w:val="en-US"/>
        </w:rPr>
        <w:t>Yaakov</w:t>
      </w:r>
      <w:r>
        <w:rPr>
          <w:rFonts w:ascii="Tisa Offc Serif Pro" w:hAnsi="Tisa Offc Serif Pro"/>
          <w:sz w:val="22"/>
          <w:szCs w:val="22"/>
        </w:rPr>
        <w:t>, et un sceptre s’élèvera d’Israël</w:t>
      </w:r>
      <w:r>
        <w:rPr>
          <w:rFonts w:ascii="Times New Roman" w:cs="Times New Roman" w:hAnsi="Times New Roman"/>
          <w:sz w:val="22"/>
          <w:szCs w:val="22"/>
        </w:rPr>
        <w:t> </w:t>
      </w:r>
      <w:r>
        <w:rPr>
          <w:rFonts w:ascii="Tisa Offc Serif Pro" w:cs="Arial" w:hAnsi="Tisa Offc Serif Pro"/>
          <w:sz w:val="22"/>
          <w:szCs w:val="22"/>
        </w:rPr>
        <w:t> </w:t>
      </w:r>
      <w:r>
        <w:rPr>
          <w:rFonts w:ascii="Tisa Offc Serif Pro" w:hAnsi="Tisa Offc Serif Pro"/>
          <w:sz w:val="22"/>
          <w:szCs w:val="22"/>
        </w:rPr>
        <w:t>; il transpercera les flancs de Moa</w:t>
      </w:r>
      <w:r>
        <w:rPr>
          <w:rFonts w:ascii="Tisa Offc Serif Pro" w:hAnsi="Tisa Offc Serif Pro"/>
          <w:sz w:val="22"/>
          <w:szCs w:val="22"/>
          <w:lang w:val="en-US"/>
        </w:rPr>
        <w:t>v</w:t>
      </w:r>
      <w:r>
        <w:rPr>
          <w:rFonts w:ascii="Tisa Offc Serif Pro" w:hAnsi="Tisa Offc Serif Pro"/>
          <w:sz w:val="22"/>
          <w:szCs w:val="22"/>
        </w:rPr>
        <w:t xml:space="preserve"> et abattra tous les enfants de </w:t>
      </w:r>
      <w:r>
        <w:rPr>
          <w:rFonts w:ascii="Tisa Offc Serif Pro" w:hAnsi="Tisa Offc Serif Pro"/>
          <w:sz w:val="22"/>
          <w:szCs w:val="22"/>
          <w:lang w:val="en-US"/>
        </w:rPr>
        <w:t>Che</w:t>
      </w:r>
      <w:r>
        <w:rPr>
          <w:rFonts w:ascii="Tisa Offc Serif Pro" w:hAnsi="Tisa Offc Serif Pro"/>
          <w:sz w:val="22"/>
          <w:szCs w:val="22"/>
        </w:rPr>
        <w:t>th.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L’Abarbanel affirme au début de son livre Ma</w:t>
      </w:r>
      <w:r>
        <w:rPr>
          <w:rFonts w:ascii="Tisa Offc Serif Pro" w:hAnsi="Tisa Offc Serif Pro"/>
          <w:sz w:val="22"/>
          <w:szCs w:val="22"/>
          <w:lang w:val="en-US"/>
        </w:rPr>
        <w:t>c</w:t>
      </w:r>
      <w:r>
        <w:rPr>
          <w:rFonts w:ascii="Tisa Offc Serif Pro" w:hAnsi="Tisa Offc Serif Pro"/>
          <w:sz w:val="22"/>
          <w:szCs w:val="22"/>
        </w:rPr>
        <w:t>hmia Ye</w:t>
      </w:r>
      <w:r>
        <w:rPr>
          <w:rFonts w:ascii="Tisa Offc Serif Pro" w:hAnsi="Tisa Offc Serif Pro"/>
          <w:sz w:val="22"/>
          <w:szCs w:val="22"/>
          <w:lang w:val="en-US"/>
        </w:rPr>
        <w:t>c</w:t>
      </w:r>
      <w:r>
        <w:rPr>
          <w:rFonts w:ascii="Tisa Offc Serif Pro" w:hAnsi="Tisa Offc Serif Pro"/>
          <w:sz w:val="22"/>
          <w:szCs w:val="22"/>
        </w:rPr>
        <w:t xml:space="preserve">houa au sujet de ce verset : « Selon le sens simple, il n’y a aucun doute que tout cela fait référence aux jours du </w:t>
      </w:r>
      <w:r>
        <w:rPr>
          <w:rFonts w:ascii="Tisa Offc Serif Pro" w:hAnsi="Tisa Offc Serif Pro"/>
          <w:sz w:val="22"/>
          <w:szCs w:val="22"/>
          <w:lang w:val="en-US"/>
        </w:rPr>
        <w:t>Machia’h</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Il existe plusieurs preuves que la </w:t>
      </w:r>
      <w:r>
        <w:rPr>
          <w:rFonts w:ascii="Tisa Offc Serif Pro" w:hAnsi="Tisa Offc Serif Pro"/>
          <w:sz w:val="22"/>
          <w:szCs w:val="22"/>
          <w:lang w:val="en-US"/>
        </w:rPr>
        <w:t xml:space="preserve">Guéoula </w:t>
      </w:r>
      <w:r>
        <w:rPr>
          <w:rFonts w:ascii="Tisa Offc Serif Pro" w:hAnsi="Tisa Offc Serif Pro"/>
          <w:sz w:val="22"/>
          <w:szCs w:val="22"/>
        </w:rPr>
        <w:t>par le</w:t>
      </w:r>
      <w:r>
        <w:rPr>
          <w:rFonts w:ascii="Tisa Offc Serif Pro" w:hAnsi="Tisa Offc Serif Pro"/>
          <w:sz w:val="22"/>
          <w:szCs w:val="22"/>
          <w:lang w:val="en-US"/>
        </w:rPr>
        <w:t xml:space="preserve"> Melekh HaMachia’h</w:t>
      </w:r>
      <w:r>
        <w:rPr>
          <w:rFonts w:ascii="Tisa Offc Serif Pro" w:hAnsi="Tisa Offc Serif Pro"/>
          <w:sz w:val="22"/>
          <w:szCs w:val="22"/>
        </w:rPr>
        <w:t xml:space="preserve"> est déjà mentionnée dans la Torah écrite.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Rambam écrit</w:t>
      </w:r>
      <w:r>
        <w:rPr>
          <w:rStyle w:val="style38"/>
          <w:rFonts w:ascii="Tisa Offc Serif Pro" w:hAnsi="Tisa Offc Serif Pro"/>
          <w:sz w:val="22"/>
          <w:szCs w:val="22"/>
        </w:rPr>
        <w:footnoteReference w:id="234"/>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Mais dans les paroles des prophètes, il n’y a pas besoin de preuve, car tous les livres en sont remplis.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Effectivement, les livres des </w:t>
      </w:r>
      <w:r>
        <w:rPr>
          <w:rFonts w:ascii="Tisa Offc Serif Pro" w:hAnsi="Tisa Offc Serif Pro"/>
          <w:sz w:val="22"/>
          <w:szCs w:val="22"/>
          <w:lang w:val="en-US"/>
        </w:rPr>
        <w:t xml:space="preserve">Néviim </w:t>
      </w:r>
      <w:r>
        <w:rPr>
          <w:rFonts w:ascii="Tisa Offc Serif Pro" w:hAnsi="Tisa Offc Serif Pro"/>
          <w:sz w:val="22"/>
          <w:szCs w:val="22"/>
        </w:rPr>
        <w:t xml:space="preserve">regorgent de prophéties sur la </w:t>
      </w:r>
      <w:r>
        <w:rPr>
          <w:rFonts w:ascii="Tisa Offc Serif Pro" w:hAnsi="Tisa Offc Serif Pro"/>
          <w:sz w:val="22"/>
          <w:szCs w:val="22"/>
          <w:lang w:val="en-US"/>
        </w:rPr>
        <w:t>Guéoula</w:t>
      </w:r>
      <w:r>
        <w:rPr>
          <w:rFonts w:ascii="Tisa Offc Serif Pro" w:hAnsi="Tisa Offc Serif Pro"/>
          <w:sz w:val="22"/>
          <w:szCs w:val="22"/>
        </w:rPr>
        <w:t xml:space="preserve">, en particulier le prophète </w:t>
      </w:r>
      <w:r>
        <w:rPr>
          <w:rFonts w:ascii="Tisa Offc Serif Pro" w:hAnsi="Tisa Offc Serif Pro"/>
          <w:sz w:val="22"/>
          <w:szCs w:val="22"/>
          <w:lang w:val="en-US"/>
        </w:rPr>
        <w:t>Yéchaya</w:t>
      </w:r>
      <w:r>
        <w:rPr>
          <w:rFonts w:ascii="Tisa Offc Serif Pro" w:hAnsi="Tisa Offc Serif Pro"/>
          <w:sz w:val="22"/>
          <w:szCs w:val="22"/>
        </w:rPr>
        <w:t xml:space="preserve">, surnommé le « prophète de la </w:t>
      </w:r>
      <w:r>
        <w:rPr>
          <w:rFonts w:ascii="Tisa Offc Serif Pro" w:hAnsi="Tisa Offc Serif Pro"/>
          <w:sz w:val="22"/>
          <w:szCs w:val="22"/>
          <w:lang w:val="en-US"/>
        </w:rPr>
        <w:t>Yéchoua</w:t>
      </w:r>
      <w:r>
        <w:rPr>
          <w:rFonts w:ascii="Tisa Offc Serif Pro" w:hAnsi="Tisa Offc Serif Pro"/>
          <w:sz w:val="22"/>
          <w:szCs w:val="22"/>
        </w:rPr>
        <w:t> », qui prophétise sur l</w:t>
      </w:r>
      <w:r>
        <w:rPr>
          <w:rFonts w:hAnsi="Tisa Offc Serif Pro"/>
          <w:sz w:val="22"/>
          <w:szCs w:val="22"/>
          <w:lang w:val="en-US"/>
        </w:rPr>
        <w:t>es Yémot HaMachia’h</w:t>
      </w:r>
      <w:r>
        <w:rPr>
          <w:rFonts w:ascii="Tisa Offc Serif Pro" w:hAnsi="Tisa Offc Serif Pro"/>
          <w:sz w:val="22"/>
          <w:szCs w:val="22"/>
        </w:rPr>
        <w:t xml:space="preserve"> et le</w:t>
      </w:r>
      <w:r>
        <w:rPr>
          <w:rFonts w:ascii="Tisa Offc Serif Pro" w:hAnsi="Tisa Offc Serif Pro"/>
          <w:sz w:val="22"/>
          <w:szCs w:val="22"/>
          <w:lang w:val="en-US"/>
        </w:rPr>
        <w:t xml:space="preserve"> Melekh HaMachia’h</w:t>
      </w:r>
      <w:r>
        <w:rPr>
          <w:rFonts w:ascii="Tisa Offc Serif Pro" w:hAnsi="Tisa Offc Serif Pro"/>
          <w:sz w:val="22"/>
          <w:szCs w:val="22"/>
        </w:rPr>
        <w:t>.</w:t>
      </w:r>
    </w:p>
    <w:p>
      <w:pPr>
        <w:pStyle w:val="style0"/>
        <w:spacing w:lineRule="auto" w:line="240"/>
        <w:jc w:val="both"/>
        <w:rPr>
          <w:rFonts w:ascii="Modern Love" w:hAnsi="Modern Love"/>
          <w:sz w:val="22"/>
          <w:szCs w:val="22"/>
        </w:rPr>
      </w:pPr>
      <w:r>
        <w:rPr>
          <w:rFonts w:ascii="Modern Love" w:hAnsi="Modern Love"/>
          <w:sz w:val="22"/>
          <w:szCs w:val="22"/>
        </w:rPr>
        <w:t xml:space="preserve">Un pilier de la Émouna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En réalité, la foi en la venue du </w:t>
      </w:r>
      <w:r>
        <w:rPr>
          <w:rFonts w:ascii="Tisa Offc Serif Pro" w:hAnsi="Tisa Offc Serif Pro"/>
          <w:sz w:val="22"/>
          <w:szCs w:val="22"/>
          <w:lang w:val="en-US"/>
        </w:rPr>
        <w:t>Machia’h</w:t>
      </w:r>
      <w:r>
        <w:rPr>
          <w:rFonts w:ascii="Tisa Offc Serif Pro" w:hAnsi="Tisa Offc Serif Pro"/>
          <w:sz w:val="22"/>
          <w:szCs w:val="22"/>
        </w:rPr>
        <w:t xml:space="preserve"> est un fondement central de la religion juive. Parmi les treize principes fondamentaux de la foi</w:t>
      </w:r>
      <w:r>
        <w:rPr>
          <w:rStyle w:val="style38"/>
          <w:sz w:val="22"/>
          <w:szCs w:val="22"/>
        </w:rPr>
        <w:footnoteReference w:id="235"/>
      </w:r>
      <w:r>
        <w:rPr>
          <w:rFonts w:ascii="Tisa Offc Serif Pro" w:hAnsi="Tisa Offc Serif Pro"/>
          <w:sz w:val="22"/>
          <w:szCs w:val="22"/>
        </w:rPr>
        <w:t xml:space="preserve">, que chaque Juif doit accepter, figure la croyance en la venue du </w:t>
      </w:r>
      <w:r>
        <w:rPr>
          <w:rFonts w:ascii="Tisa Offc Serif Pro" w:hAnsi="Tisa Offc Serif Pro"/>
          <w:sz w:val="22"/>
          <w:szCs w:val="22"/>
          <w:lang w:val="en-US"/>
        </w:rPr>
        <w:t xml:space="preserve">Machia’h </w:t>
      </w:r>
      <w:r>
        <w:rPr>
          <w:rFonts w:ascii="Tisa Offc Serif Pro" w:hAnsi="Tisa Offc Serif Pro"/>
          <w:sz w:val="22"/>
          <w:szCs w:val="22"/>
        </w:rPr>
        <w:t>et l’attente de son arrivée. Dans de nombreuses communautés juives, on a l’habitude de réciter quotidiennement après la prière une version abrégée des treize principes, incluant cette déclaration</w:t>
      </w:r>
      <w:r>
        <w:rPr>
          <w:rFonts w:ascii="Times New Roman" w:cs="Times New Roman" w:hAnsi="Times New Roman"/>
          <w:sz w:val="22"/>
          <w:szCs w:val="22"/>
        </w:rPr>
        <w:t> </w:t>
      </w:r>
      <w:r>
        <w:rPr>
          <w:rFonts w:ascii="Tisa Offc Serif Pro" w:hAnsi="Tisa Offc Serif Pro"/>
          <w:sz w:val="22"/>
          <w:szCs w:val="22"/>
        </w:rPr>
        <w:t> : «</w:t>
      </w:r>
      <w:r>
        <w:rPr>
          <w:rFonts w:ascii="Times New Roman" w:cs="Times New Roman" w:hAnsi="Times New Roman"/>
          <w:sz w:val="22"/>
          <w:szCs w:val="22"/>
        </w:rPr>
        <w:t> </w:t>
      </w:r>
      <w:r>
        <w:rPr>
          <w:rFonts w:ascii="Tisa Offc Serif Pro" w:hAnsi="Tisa Offc Serif Pro"/>
          <w:sz w:val="22"/>
          <w:szCs w:val="22"/>
        </w:rPr>
        <w:t>Je crois d’une foi parfaite en la venue du Machia’h, et bien qu’il tarde, j’attendrai chaque jour qu’il vienne.</w:t>
      </w:r>
      <w:r>
        <w:rPr>
          <w:rFonts w:ascii="Times New Roman" w:cs="Times New Roman" w:hAnsi="Times New Roman"/>
          <w:sz w:val="22"/>
          <w:szCs w:val="22"/>
        </w:rPr>
        <w:t> </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Cependant, l’Admour Hazaken n’a pas inclus les treize principes dans son livre de prières pour diverses raisons</w:t>
      </w:r>
      <w:r>
        <w:rPr>
          <w:rStyle w:val="style38"/>
          <w:sz w:val="22"/>
          <w:szCs w:val="22"/>
        </w:rPr>
        <w:footnoteReference w:id="236"/>
      </w:r>
      <w:r>
        <w:rPr>
          <w:rFonts w:ascii="Tisa Offc Serif Pro" w:hAnsi="Tisa Offc Serif Pro"/>
          <w:sz w:val="22"/>
          <w:szCs w:val="22"/>
        </w:rPr>
        <w:t>. Mais cela n’amoindrit en rien l’importance de cette foi</w:t>
      </w:r>
      <w:r>
        <w:rPr>
          <w:rFonts w:ascii="Times New Roman" w:cs="Times New Roman" w:hAnsi="Times New Roman"/>
          <w:sz w:val="22"/>
          <w:szCs w:val="22"/>
        </w:rPr>
        <w:t> </w:t>
      </w:r>
      <w:r>
        <w:rPr>
          <w:rFonts w:ascii="Tisa Offc Serif Pro" w:hAnsi="Tisa Offc Serif Pro"/>
          <w:sz w:val="22"/>
          <w:szCs w:val="22"/>
        </w:rPr>
        <w:t> : bien qu’elle ne soit pas prononcée explicitement, elle est intégrée dans la pensée et mentionnée dans la prière elle-même</w:t>
      </w:r>
      <w:r>
        <w:rPr>
          <w:rStyle w:val="style38"/>
          <w:sz w:val="22"/>
          <w:szCs w:val="22"/>
        </w:rPr>
        <w:footnoteReference w:id="237"/>
      </w:r>
      <w:r>
        <w:rPr>
          <w:rFonts w:ascii="Tisa Offc Serif Pro" w:hAnsi="Tisa Offc Serif Pro"/>
          <w:sz w:val="22"/>
          <w:szCs w:val="22"/>
        </w:rPr>
        <w:t>. Comme l’a dit le Rabbi</w:t>
      </w:r>
      <w:r>
        <w:rPr>
          <w:rStyle w:val="style38"/>
          <w:sz w:val="22"/>
          <w:szCs w:val="22"/>
        </w:rPr>
        <w:footnoteReference w:id="238"/>
      </w:r>
      <w:r>
        <w:rPr>
          <w:rFonts w:ascii="Times New Roman" w:cs="Times New Roman" w:hAnsi="Times New Roman"/>
          <w:sz w:val="22"/>
          <w:szCs w:val="22"/>
        </w:rPr>
        <w:t> </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w:t>
      </w:r>
      <w:r>
        <w:rPr>
          <w:rFonts w:ascii="Times New Roman" w:cs="Times New Roman" w:hAnsi="Times New Roman"/>
          <w:sz w:val="22"/>
          <w:szCs w:val="22"/>
        </w:rPr>
        <w:t> </w:t>
      </w:r>
      <w:r>
        <w:rPr>
          <w:rFonts w:ascii="Tisa Offc Serif Pro" w:hAnsi="Tisa Offc Serif Pro"/>
          <w:sz w:val="22"/>
          <w:szCs w:val="22"/>
        </w:rPr>
        <w:t>De nombreux Juifs expriment ouvertement cette foi en disant</w:t>
      </w:r>
      <w:r>
        <w:rPr>
          <w:rFonts w:ascii="Times New Roman" w:cs="Times New Roman" w:hAnsi="Times New Roman"/>
          <w:sz w:val="22"/>
          <w:szCs w:val="22"/>
        </w:rPr>
        <w:t> </w:t>
      </w:r>
      <w:r>
        <w:rPr>
          <w:rFonts w:ascii="Tisa Offc Serif Pro" w:hAnsi="Tisa Offc Serif Pro"/>
          <w:sz w:val="22"/>
          <w:szCs w:val="22"/>
        </w:rPr>
        <w:t> : ‘</w:t>
      </w:r>
      <w:r>
        <w:rPr>
          <w:rFonts w:ascii="Tisa Offc Serif Pro" w:hAnsi="Tisa Offc Serif Pro"/>
          <w:sz w:val="22"/>
          <w:szCs w:val="22"/>
          <w:lang w:val="en-US"/>
        </w:rPr>
        <w:t>Ani Maamin</w:t>
      </w:r>
      <w:r>
        <w:rPr>
          <w:rFonts w:ascii="Tisa Offc Serif Pro" w:hAnsi="Tisa Offc Serif Pro"/>
          <w:sz w:val="22"/>
          <w:szCs w:val="22"/>
        </w:rPr>
        <w:t>…’, et même ceux qui ne la prononcent pas à voix haute y pensent chaque jour.</w:t>
      </w:r>
      <w:r>
        <w:rPr>
          <w:rFonts w:ascii="Times New Roman" w:cs="Times New Roman" w:hAnsi="Times New Roman"/>
          <w:sz w:val="22"/>
          <w:szCs w:val="22"/>
        </w:rPr>
        <w:t> </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Séma</w:t>
      </w:r>
      <w:r>
        <w:rPr>
          <w:rFonts w:ascii="Tisa Offc Serif Pro" w:hAnsi="Tisa Offc Serif Pro"/>
          <w:sz w:val="22"/>
          <w:szCs w:val="22"/>
          <w:lang w:val="en-US"/>
        </w:rPr>
        <w:t>k</w:t>
      </w:r>
      <w:r>
        <w:rPr>
          <w:rFonts w:ascii="Tisa Offc Serif Pro" w:hAnsi="Tisa Offc Serif Pro"/>
          <w:sz w:val="22"/>
          <w:szCs w:val="22"/>
        </w:rPr>
        <w:t xml:space="preserve"> (Sefer Mitsvot Katan de Rabbi Its’hak de Corbeil) écrit que ce principe fait partie intégrante du premier commandement des Dix Commandements</w:t>
      </w:r>
      <w:r>
        <w:rPr>
          <w:rFonts w:ascii="Times New Roman" w:cs="Times New Roman" w:hAnsi="Times New Roman"/>
          <w:sz w:val="22"/>
          <w:szCs w:val="22"/>
        </w:rPr>
        <w:t> </w:t>
      </w:r>
      <w:r>
        <w:rPr>
          <w:rFonts w:ascii="Tisa Offc Serif Pro" w:hAnsi="Tisa Offc Serif Pro"/>
          <w:sz w:val="22"/>
          <w:szCs w:val="22"/>
        </w:rPr>
        <w:t> : «</w:t>
      </w:r>
      <w:r>
        <w:rPr>
          <w:rFonts w:ascii="Times New Roman" w:cs="Times New Roman" w:hAnsi="Times New Roman"/>
          <w:sz w:val="22"/>
          <w:szCs w:val="22"/>
        </w:rPr>
        <w:t> </w:t>
      </w:r>
      <w:r>
        <w:rPr>
          <w:rFonts w:ascii="Tisa Offc Serif Pro" w:hAnsi="Tisa Offc Serif Pro"/>
          <w:sz w:val="22"/>
          <w:szCs w:val="22"/>
        </w:rPr>
        <w:t xml:space="preserve">Je suis </w:t>
      </w:r>
      <w:r>
        <w:rPr>
          <w:rFonts w:ascii="Tisa Offc Serif Pro" w:hAnsi="Tisa Offc Serif Pro"/>
          <w:sz w:val="22"/>
          <w:szCs w:val="22"/>
          <w:lang w:val="en-US"/>
        </w:rPr>
        <w:t xml:space="preserve">Hachem </w:t>
      </w:r>
      <w:r>
        <w:rPr>
          <w:rFonts w:ascii="Tisa Offc Serif Pro" w:hAnsi="Tisa Offc Serif Pro"/>
          <w:sz w:val="22"/>
          <w:szCs w:val="22"/>
        </w:rPr>
        <w:t>ton D.ieu…</w:t>
      </w:r>
      <w:r>
        <w:rPr>
          <w:rFonts w:ascii="Times New Roman" w:cs="Times New Roman" w:hAnsi="Times New Roman"/>
          <w:sz w:val="22"/>
          <w:szCs w:val="22"/>
        </w:rPr>
        <w:t> </w:t>
      </w:r>
      <w:r>
        <w:rPr>
          <w:rFonts w:ascii="Tisa Offc Serif Pro" w:hAnsi="Tisa Offc Serif Pro"/>
          <w:sz w:val="22"/>
          <w:szCs w:val="22"/>
        </w:rPr>
        <w:t>». Selon ses paroles</w:t>
      </w:r>
      <w:r>
        <w:rPr>
          <w:rStyle w:val="style38"/>
          <w:sz w:val="22"/>
          <w:szCs w:val="22"/>
        </w:rPr>
        <w:footnoteReference w:id="239"/>
      </w:r>
      <w:r>
        <w:rPr>
          <w:rFonts w:ascii="Times New Roman" w:cs="Times New Roman" w:hAnsi="Times New Roman"/>
          <w:sz w:val="22"/>
          <w:szCs w:val="22"/>
        </w:rPr>
        <w:t> </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w:t>
      </w:r>
      <w:r>
        <w:rPr>
          <w:rFonts w:ascii="Times New Roman" w:cs="Times New Roman" w:hAnsi="Times New Roman"/>
          <w:sz w:val="22"/>
          <w:szCs w:val="22"/>
        </w:rPr>
        <w:t> </w:t>
      </w:r>
      <w:r>
        <w:rPr>
          <w:rFonts w:ascii="Tisa Offc Serif Pro" w:hAnsi="Tisa Offc Serif Pro"/>
          <w:sz w:val="22"/>
          <w:szCs w:val="22"/>
        </w:rPr>
        <w:t>Nos sages enseignent que l’on interrogera chaque âme après sa mort lors de son jugement</w:t>
      </w:r>
      <w:r>
        <w:rPr>
          <w:rFonts w:ascii="Times New Roman" w:cs="Times New Roman" w:hAnsi="Times New Roman"/>
          <w:sz w:val="22"/>
          <w:szCs w:val="22"/>
        </w:rPr>
        <w:t> </w:t>
      </w:r>
      <w:r>
        <w:rPr>
          <w:rFonts w:ascii="Tisa Offc Serif Pro" w:hAnsi="Tisa Offc Serif Pro"/>
          <w:sz w:val="22"/>
          <w:szCs w:val="22"/>
        </w:rPr>
        <w:t xml:space="preserve"> : ‘As-tu attendu la </w:t>
      </w:r>
      <w:r>
        <w:rPr>
          <w:rFonts w:ascii="Tisa Offc Serif Pro" w:hAnsi="Tisa Offc Serif Pro"/>
          <w:sz w:val="22"/>
          <w:szCs w:val="22"/>
          <w:lang w:val="en-US"/>
        </w:rPr>
        <w:t>Guéoula</w:t>
      </w:r>
      <w:r>
        <w:rPr>
          <w:rFonts w:ascii="Tisa Offc Serif Pro" w:hAnsi="Tisa Offc Serif Pro"/>
          <w:sz w:val="22"/>
          <w:szCs w:val="22"/>
        </w:rPr>
        <w:t> ?’ Où trouve-t-on ce commandement</w:t>
      </w:r>
      <w:r>
        <w:rPr>
          <w:rFonts w:ascii="Times New Roman" w:cs="Times New Roman" w:hAnsi="Times New Roman"/>
          <w:sz w:val="22"/>
          <w:szCs w:val="22"/>
        </w:rPr>
        <w:t> </w:t>
      </w:r>
      <w:r>
        <w:rPr>
          <w:rFonts w:ascii="Tisa Offc Serif Pro" w:hAnsi="Tisa Offc Serif Pro"/>
          <w:sz w:val="22"/>
          <w:szCs w:val="22"/>
        </w:rPr>
        <w:t> ? Nous le déduisons ainsi</w:t>
      </w:r>
      <w:r>
        <w:rPr>
          <w:rFonts w:ascii="Times New Roman" w:cs="Times New Roman" w:hAnsi="Times New Roman"/>
          <w:sz w:val="22"/>
          <w:szCs w:val="22"/>
        </w:rPr>
        <w:t> </w:t>
      </w:r>
      <w:r>
        <w:rPr>
          <w:rFonts w:ascii="Tisa Offc Serif Pro" w:hAnsi="Tisa Offc Serif Pro"/>
          <w:sz w:val="22"/>
          <w:szCs w:val="22"/>
        </w:rPr>
        <w:t> : de la même manière que nous devons croire que D.ieu nous a fait sortir d’Égypte, comme il est écrit</w:t>
      </w:r>
      <w:r>
        <w:rPr>
          <w:rFonts w:ascii="Times New Roman" w:cs="Times New Roman" w:hAnsi="Times New Roman"/>
          <w:sz w:val="22"/>
          <w:szCs w:val="22"/>
        </w:rPr>
        <w:t> </w:t>
      </w:r>
      <w:r>
        <w:rPr>
          <w:rFonts w:ascii="Tisa Offc Serif Pro" w:hAnsi="Tisa Offc Serif Pro"/>
          <w:sz w:val="22"/>
          <w:szCs w:val="22"/>
        </w:rPr>
        <w:t xml:space="preserve"> : ‘Je suis </w:t>
      </w:r>
      <w:r>
        <w:rPr>
          <w:rFonts w:ascii="Tisa Offc Serif Pro" w:hAnsi="Tisa Offc Serif Pro"/>
          <w:sz w:val="22"/>
          <w:szCs w:val="22"/>
          <w:lang w:val="en-US"/>
        </w:rPr>
        <w:t>Hachem,</w:t>
      </w:r>
      <w:r>
        <w:rPr>
          <w:rFonts w:ascii="Tisa Offc Serif Pro" w:hAnsi="Tisa Offc Serif Pro"/>
          <w:sz w:val="22"/>
          <w:szCs w:val="22"/>
        </w:rPr>
        <w:t xml:space="preserve"> ton D.ieu qui t’a fait sortir d’Égypte’, nous devons également croire qu’Il est notre D.ieu et qu’Il nous rassemblera et nous sauvera à l’avenir.</w:t>
      </w:r>
      <w:r>
        <w:rPr>
          <w:rFonts w:ascii="Times New Roman" w:cs="Times New Roman" w:hAnsi="Times New Roman"/>
          <w:sz w:val="22"/>
          <w:szCs w:val="22"/>
        </w:rPr>
        <w:t> </w:t>
      </w:r>
      <w:r>
        <w:rPr>
          <w:rFonts w:ascii="Tisa Offc Serif Pro" w:hAnsi="Tisa Offc Serif Pro"/>
          <w:sz w:val="22"/>
          <w:szCs w:val="22"/>
        </w:rPr>
        <w:t>»</w:t>
      </w:r>
    </w:p>
    <w:p>
      <w:pPr>
        <w:pStyle w:val="style0"/>
        <w:spacing w:lineRule="auto" w:line="240"/>
        <w:jc w:val="both"/>
        <w:rPr>
          <w:rFonts w:ascii="Modern Love" w:hAnsi="Modern Love"/>
          <w:sz w:val="22"/>
          <w:szCs w:val="22"/>
        </w:rPr>
      </w:pPr>
      <w:r>
        <w:rPr>
          <w:rFonts w:ascii="Modern Love" w:hAnsi="Modern Love"/>
          <w:sz w:val="22"/>
          <w:szCs w:val="22"/>
        </w:rPr>
        <w:t>Dans la Tefila</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L’accent sur la </w:t>
      </w:r>
      <w:r>
        <w:rPr>
          <w:rFonts w:ascii="Tisa Offc Serif Pro" w:hAnsi="Tisa Offc Serif Pro"/>
          <w:sz w:val="22"/>
          <w:szCs w:val="22"/>
          <w:lang w:val="en-US"/>
        </w:rPr>
        <w:t xml:space="preserve">Guéoula </w:t>
      </w:r>
      <w:r>
        <w:rPr>
          <w:rFonts w:ascii="Tisa Offc Serif Pro" w:hAnsi="Tisa Offc Serif Pro"/>
          <w:sz w:val="22"/>
          <w:szCs w:val="22"/>
        </w:rPr>
        <w:t xml:space="preserve">est également présent dans le texte de la </w:t>
      </w:r>
      <w:r>
        <w:rPr>
          <w:rFonts w:ascii="Tisa Offc Serif Pro" w:hAnsi="Tisa Offc Serif Pro"/>
          <w:sz w:val="22"/>
          <w:szCs w:val="22"/>
          <w:lang w:val="en-US"/>
        </w:rPr>
        <w:t>Tefila</w:t>
      </w:r>
      <w:r>
        <w:rPr>
          <w:rFonts w:ascii="Tisa Offc Serif Pro" w:hAnsi="Tisa Offc Serif Pro"/>
          <w:sz w:val="22"/>
          <w:szCs w:val="22"/>
        </w:rPr>
        <w:t xml:space="preserve"> établi par les Anchei Knesset HaGedola. La </w:t>
      </w:r>
      <w:r>
        <w:rPr>
          <w:rFonts w:ascii="Tisa Offc Serif Pro" w:hAnsi="Tisa Offc Serif Pro"/>
          <w:sz w:val="22"/>
          <w:szCs w:val="22"/>
          <w:lang w:val="en-US"/>
        </w:rPr>
        <w:t>Tefila</w:t>
      </w:r>
      <w:r>
        <w:rPr>
          <w:rFonts w:ascii="Tisa Offc Serif Pro" w:hAnsi="Tisa Offc Serif Pro"/>
          <w:sz w:val="22"/>
          <w:szCs w:val="22"/>
        </w:rPr>
        <w:t xml:space="preserve">, du début à la fin, est remplie de demandes et de supplications pour la </w:t>
      </w:r>
      <w:r>
        <w:rPr>
          <w:rFonts w:ascii="Tisa Offc Serif Pro" w:hAnsi="Tisa Offc Serif Pro"/>
          <w:sz w:val="22"/>
          <w:szCs w:val="22"/>
          <w:lang w:val="en-US"/>
        </w:rPr>
        <w:t>Guéoula</w:t>
      </w:r>
      <w:r>
        <w:rPr>
          <w:rFonts w:ascii="Tisa Offc Serif Pro" w:hAnsi="Tisa Offc Serif Pro"/>
          <w:sz w:val="22"/>
          <w:szCs w:val="22"/>
        </w:rPr>
        <w:t>, en mettant en évidence cette époque future. Nos sages ont dit</w:t>
      </w:r>
      <w:r>
        <w:rPr>
          <w:rStyle w:val="style38"/>
          <w:sz w:val="22"/>
          <w:szCs w:val="22"/>
        </w:rPr>
        <w:footnoteReference w:id="240"/>
      </w:r>
      <w:r>
        <w:rPr>
          <w:rFonts w:ascii="Times New Roman" w:cs="Times New Roman" w:hAnsi="Times New Roman"/>
          <w:sz w:val="22"/>
          <w:szCs w:val="22"/>
        </w:rPr>
        <w:t> </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w:t>
      </w:r>
      <w:r>
        <w:rPr>
          <w:rFonts w:ascii="Times New Roman" w:cs="Times New Roman" w:hAnsi="Times New Roman"/>
          <w:sz w:val="22"/>
          <w:szCs w:val="22"/>
        </w:rPr>
        <w:t> </w:t>
      </w:r>
      <w:r>
        <w:rPr>
          <w:rFonts w:ascii="Tisa Offc Serif Pro" w:hAnsi="Tisa Offc Serif Pro"/>
          <w:sz w:val="22"/>
          <w:szCs w:val="22"/>
        </w:rPr>
        <w:t xml:space="preserve">Toute la prière des </w:t>
      </w:r>
      <w:r>
        <w:rPr>
          <w:rFonts w:ascii="Tisa Offc Serif Pro" w:hAnsi="Tisa Offc Serif Pro"/>
          <w:sz w:val="22"/>
          <w:szCs w:val="22"/>
          <w:lang w:val="en-US"/>
        </w:rPr>
        <w:t xml:space="preserve">juifs </w:t>
      </w:r>
      <w:r>
        <w:rPr>
          <w:rFonts w:ascii="Tisa Offc Serif Pro" w:hAnsi="Tisa Offc Serif Pro"/>
          <w:sz w:val="22"/>
          <w:szCs w:val="22"/>
        </w:rPr>
        <w:t>est tournée vers le</w:t>
      </w:r>
      <w:r>
        <w:rPr>
          <w:rFonts w:ascii="Tisa Offc Serif Pro" w:hAnsi="Tisa Offc Serif Pro"/>
          <w:sz w:val="22"/>
          <w:szCs w:val="22"/>
          <w:lang w:val="en-US"/>
        </w:rPr>
        <w:t xml:space="preserve"> Beth Hamikdach</w:t>
      </w:r>
      <w:r>
        <w:rPr>
          <w:rFonts w:ascii="Tisa Offc Serif Pro" w:hAnsi="Tisa Offc Serif Pro"/>
          <w:sz w:val="22"/>
          <w:szCs w:val="22"/>
        </w:rPr>
        <w:t xml:space="preserve"> </w:t>
      </w:r>
      <w:r>
        <w:rPr>
          <w:rFonts w:ascii="Tisa Offc Serif Pro" w:hAnsi="Tisa Offc Serif Pro"/>
          <w:sz w:val="22"/>
          <w:szCs w:val="22"/>
          <w:lang w:val="en-US"/>
        </w:rPr>
        <w:t xml:space="preserve">: </w:t>
      </w:r>
      <w:r>
        <w:rPr>
          <w:rFonts w:ascii="Tisa Offc Serif Pro" w:hAnsi="Tisa Offc Serif Pro"/>
          <w:sz w:val="22"/>
          <w:szCs w:val="22"/>
        </w:rPr>
        <w:t xml:space="preserve">Maître du monde, quand reconstruiras-tu le </w:t>
      </w:r>
      <w:r>
        <w:rPr>
          <w:rFonts w:ascii="Tisa Offc Serif Pro" w:hAnsi="Tisa Offc Serif Pro"/>
          <w:sz w:val="22"/>
          <w:szCs w:val="22"/>
          <w:lang w:val="en-US"/>
        </w:rPr>
        <w:t>Beth Hamikdach</w:t>
      </w:r>
      <w:r>
        <w:rPr>
          <w:rFonts w:ascii="Tisa Offc Serif Pro" w:hAnsi="Tisa Offc Serif Pro"/>
          <w:sz w:val="22"/>
          <w:szCs w:val="22"/>
        </w:rPr>
        <w:t> ?</w:t>
      </w:r>
      <w:r>
        <w:rPr>
          <w:rFonts w:ascii="Times New Roman" w:cs="Times New Roman" w:hAnsi="Times New Roman"/>
          <w:sz w:val="22"/>
          <w:szCs w:val="22"/>
        </w:rPr>
        <w:t> </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mention de la </w:t>
      </w:r>
      <w:r>
        <w:rPr>
          <w:rFonts w:ascii="Tisa Offc Serif Pro" w:hAnsi="Tisa Offc Serif Pro"/>
          <w:sz w:val="22"/>
          <w:szCs w:val="22"/>
          <w:lang w:val="en-US"/>
        </w:rPr>
        <w:t>Guéoula</w:t>
      </w:r>
      <w:r>
        <w:rPr>
          <w:rFonts w:ascii="Tisa Offc Serif Pro" w:hAnsi="Tisa Offc Serif Pro"/>
          <w:sz w:val="22"/>
          <w:szCs w:val="22"/>
        </w:rPr>
        <w:t xml:space="preserve"> apparaît dans différentes parties de la </w:t>
      </w:r>
      <w:r>
        <w:rPr>
          <w:rFonts w:ascii="Tisa Offc Serif Pro" w:hAnsi="Tisa Offc Serif Pro"/>
          <w:sz w:val="22"/>
          <w:szCs w:val="22"/>
          <w:lang w:val="en-US"/>
        </w:rPr>
        <w:t>Tefila</w:t>
      </w:r>
      <w:r>
        <w:rPr>
          <w:rFonts w:ascii="Tisa Offc Serif Pro" w:hAnsi="Tisa Offc Serif Pro"/>
          <w:sz w:val="22"/>
          <w:szCs w:val="22"/>
        </w:rPr>
        <w:t xml:space="preserve">, notamment dans la Amida. Dans cette prière quotidienne de 18 </w:t>
      </w:r>
      <w:r>
        <w:rPr>
          <w:rFonts w:ascii="Tisa Offc Serif Pro" w:hAnsi="Tisa Offc Serif Pro"/>
          <w:sz w:val="22"/>
          <w:szCs w:val="22"/>
          <w:lang w:val="en-US"/>
        </w:rPr>
        <w:t>Bra'hots</w:t>
      </w:r>
      <w:r>
        <w:rPr>
          <w:rFonts w:ascii="Tisa Offc Serif Pro" w:hAnsi="Tisa Offc Serif Pro"/>
          <w:sz w:val="22"/>
          <w:szCs w:val="22"/>
        </w:rPr>
        <w:t>, parmi les 13 consacrées aux demandes, cinq d’entre elles sont entièrement dédiées à la supplication et à l’espoir de la</w:t>
      </w:r>
      <w:r>
        <w:rPr>
          <w:rFonts w:ascii="Tisa Offc Serif Pro" w:hAnsi="Tisa Offc Serif Pro"/>
          <w:sz w:val="22"/>
          <w:szCs w:val="22"/>
          <w:lang w:val="en-US"/>
        </w:rPr>
        <w:t xml:space="preserve"> Guéoula</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septième bénédiction de la </w:t>
      </w:r>
      <w:r>
        <w:rPr>
          <w:rFonts w:ascii="Tisa Offc Serif Pro" w:hAnsi="Tisa Offc Serif Pro"/>
          <w:sz w:val="22"/>
          <w:szCs w:val="22"/>
          <w:lang w:val="en-US"/>
        </w:rPr>
        <w:t xml:space="preserve">Tefila </w:t>
      </w:r>
      <w:r>
        <w:rPr>
          <w:rFonts w:ascii="Tisa Offc Serif Pro" w:hAnsi="Tisa Offc Serif Pro"/>
          <w:sz w:val="22"/>
          <w:szCs w:val="22"/>
        </w:rPr>
        <w:t>de la Amida est dédiée au « Goël Israël</w:t>
      </w:r>
      <w:r>
        <w:rPr>
          <w:rStyle w:val="style38"/>
          <w:sz w:val="22"/>
          <w:szCs w:val="22"/>
        </w:rPr>
        <w:footnoteReference w:id="241"/>
      </w:r>
      <w:r>
        <w:rPr>
          <w:rFonts w:ascii="Tisa Offc Serif Pro" w:hAnsi="Tisa Offc Serif Pro"/>
          <w:sz w:val="22"/>
          <w:szCs w:val="22"/>
        </w:rPr>
        <w:t xml:space="preserve"> » (le Rédempteur d’Israël). Dans cette bénédiction, nous demandons et espérons que </w:t>
      </w:r>
      <w:r>
        <w:rPr>
          <w:rFonts w:ascii="Tisa Offc Serif Pro" w:hAnsi="Tisa Offc Serif Pro"/>
          <w:sz w:val="22"/>
          <w:szCs w:val="22"/>
          <w:lang w:val="en-US"/>
        </w:rPr>
        <w:t xml:space="preserve">D.ieu </w:t>
      </w:r>
      <w:r>
        <w:rPr>
          <w:rFonts w:ascii="Tisa Offc Serif Pro" w:hAnsi="Tisa Offc Serif Pro"/>
          <w:sz w:val="22"/>
          <w:szCs w:val="22"/>
        </w:rPr>
        <w:t>nous délivre</w:t>
      </w:r>
      <w:r>
        <w:rPr>
          <w:rStyle w:val="style38"/>
          <w:sz w:val="22"/>
          <w:szCs w:val="22"/>
        </w:rPr>
        <w:footnoteReference w:id="242"/>
      </w:r>
      <w:r>
        <w:rPr>
          <w:rFonts w:ascii="Tisa Offc Serif Pro" w:hAnsi="Tisa Offc Serif Pro"/>
          <w:sz w:val="22"/>
          <w:szCs w:val="22"/>
        </w:rPr>
        <w:t>. Nos Sages enseignent</w:t>
      </w:r>
      <w:r>
        <w:rPr>
          <w:rStyle w:val="style38"/>
          <w:sz w:val="22"/>
          <w:szCs w:val="22"/>
        </w:rPr>
        <w:footnoteReference w:id="243"/>
      </w:r>
      <w:r>
        <w:rPr>
          <w:rFonts w:ascii="Tisa Offc Serif Pro" w:hAnsi="Tisa Offc Serif Pro"/>
          <w:sz w:val="22"/>
          <w:szCs w:val="22"/>
        </w:rPr>
        <w:t xml:space="preserve"> : « ‘Les fidèles sont protégés par </w:t>
      </w:r>
      <w:r>
        <w:rPr>
          <w:rFonts w:ascii="Tisa Offc Serif Pro" w:hAnsi="Tisa Offc Serif Pro"/>
          <w:sz w:val="22"/>
          <w:szCs w:val="22"/>
          <w:lang w:val="en-US"/>
        </w:rPr>
        <w:t>Hachem</w:t>
      </w:r>
      <w:r>
        <w:rPr>
          <w:rFonts w:ascii="Tisa Offc Serif Pro" w:hAnsi="Tisa Offc Serif Pro"/>
          <w:sz w:val="22"/>
          <w:szCs w:val="22"/>
        </w:rPr>
        <w:t xml:space="preserve">’ – cela fait référence au peuple </w:t>
      </w:r>
      <w:r>
        <w:rPr>
          <w:rFonts w:ascii="Tisa Offc Serif Pro" w:hAnsi="Tisa Offc Serif Pro"/>
          <w:sz w:val="22"/>
          <w:szCs w:val="22"/>
          <w:lang w:val="en-US"/>
        </w:rPr>
        <w:t>juif</w:t>
      </w:r>
      <w:r>
        <w:rPr>
          <w:rFonts w:ascii="Tisa Offc Serif Pro" w:hAnsi="Tisa Offc Serif Pro"/>
          <w:sz w:val="22"/>
          <w:szCs w:val="22"/>
        </w:rPr>
        <w:t>, qui dit : ‘Goël Israël’ (le Rédempteur d’Israël), bien qu’ils ne soient pas encore délivrés, mais ils croient en Moi et en Ma promesse de les racheter</w:t>
      </w:r>
      <w:r>
        <w:rPr>
          <w:rStyle w:val="style38"/>
          <w:sz w:val="22"/>
          <w:szCs w:val="22"/>
        </w:rPr>
        <w:footnoteReference w:id="244"/>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Amida comprend également des bénédictions spéciales pour le rassemblement des juifs exilés, la reconstruction de </w:t>
      </w:r>
      <w:r>
        <w:rPr>
          <w:rFonts w:ascii="Tisa Offc Serif Pro" w:hAnsi="Tisa Offc Serif Pro"/>
          <w:sz w:val="22"/>
          <w:szCs w:val="22"/>
          <w:lang w:val="en-US"/>
        </w:rPr>
        <w:t xml:space="preserve">Yérouchalayim </w:t>
      </w:r>
      <w:r>
        <w:rPr>
          <w:rFonts w:ascii="Tisa Offc Serif Pro" w:hAnsi="Tisa Offc Serif Pro"/>
          <w:sz w:val="22"/>
          <w:szCs w:val="22"/>
        </w:rPr>
        <w:t>et la venue du descendant de David</w:t>
      </w:r>
      <w:r>
        <w:rPr>
          <w:rStyle w:val="style38"/>
          <w:sz w:val="22"/>
          <w:szCs w:val="22"/>
        </w:rPr>
        <w:footnoteReference w:id="245"/>
      </w:r>
      <w:r>
        <w:rPr>
          <w:rFonts w:ascii="Tisa Offc Serif Pro" w:hAnsi="Tisa Offc Serif Pro"/>
          <w:sz w:val="22"/>
          <w:szCs w:val="22"/>
          <w:lang w:val="en-US"/>
        </w:rPr>
        <w:t xml:space="preserve"> (le Machia’h)</w:t>
      </w:r>
      <w:r>
        <w:rPr>
          <w:rFonts w:ascii="Tisa Offc Serif Pro" w:hAnsi="Tisa Offc Serif Pro"/>
          <w:sz w:val="22"/>
          <w:szCs w:val="22"/>
        </w:rPr>
        <w:t>. Voici quelques exemples de ces bénédictions :</w:t>
      </w:r>
    </w:p>
    <w:p>
      <w:pPr>
        <w:pStyle w:val="style0"/>
        <w:spacing w:lineRule="auto" w:line="240"/>
        <w:jc w:val="both"/>
        <w:rPr>
          <w:rFonts w:ascii="Tisa Offc Serif Pro" w:hAnsi="Tisa Offc Serif Pro"/>
          <w:sz w:val="22"/>
          <w:szCs w:val="22"/>
        </w:rPr>
      </w:pPr>
      <w:r>
        <w:rPr>
          <w:rFonts w:hAnsi="Tisa Offc Serif Pro"/>
          <w:sz w:val="22"/>
          <w:szCs w:val="22"/>
          <w:lang w:val="en-US"/>
        </w:rPr>
        <w:t>1.</w:t>
      </w:r>
      <w:r>
        <w:rPr>
          <w:rFonts w:ascii="Tisa Offc Serif Pro" w:hAnsi="Tisa Offc Serif Pro"/>
          <w:sz w:val="22"/>
          <w:szCs w:val="22"/>
        </w:rPr>
        <w:t>« </w:t>
      </w:r>
      <w:r>
        <w:rPr>
          <w:rFonts w:ascii="Tisa Offc Serif Pro" w:cs="Times New Roman" w:hAnsi="Tisa Offc Serif Pro"/>
          <w:sz w:val="22"/>
          <w:szCs w:val="22"/>
          <w:rtl/>
          <w:lang w:bidi="he-IL"/>
        </w:rPr>
        <w:t xml:space="preserve"> את צמח דוד</w:t>
      </w:r>
      <w:r>
        <w:rPr>
          <w:rFonts w:ascii="Tisa Offc Serif Pro" w:hAnsi="Tisa Offc Serif Pro"/>
          <w:sz w:val="22"/>
          <w:szCs w:val="22"/>
        </w:rPr>
        <w:t>Fais germer rapidement le rejeton de David, ton serviteur… car nous espérons ton salut tout au lon</w:t>
      </w:r>
      <w:r>
        <w:rPr>
          <w:rFonts w:ascii="Tisa Offc Serif Pro" w:hAnsi="Tisa Offc Serif Pro"/>
          <w:sz w:val="22"/>
          <w:szCs w:val="22"/>
          <w:lang w:val="en-US"/>
        </w:rPr>
        <w:t>g de la journée</w:t>
      </w:r>
      <w:r>
        <w:rPr>
          <w:rFonts w:ascii="Tisa Offc Serif Pro" w:hAnsi="Tisa Offc Serif Pro"/>
          <w:sz w:val="22"/>
          <w:szCs w:val="22"/>
        </w:rPr>
        <w:t>. » Cela signifie que chaque jour (et tout au long du jour), nous attendons avec espoir la</w:t>
      </w:r>
      <w:r>
        <w:rPr>
          <w:rFonts w:hAnsi="Tisa Offc Serif Pro"/>
          <w:sz w:val="22"/>
          <w:szCs w:val="22"/>
          <w:lang w:val="en-US"/>
        </w:rPr>
        <w:t xml:space="preserve"> Guéoula</w:t>
      </w:r>
      <w:r>
        <w:rPr>
          <w:rStyle w:val="style38"/>
          <w:sz w:val="22"/>
          <w:szCs w:val="22"/>
        </w:rPr>
        <w:footnoteReference w:id="246"/>
      </w:r>
      <w:r>
        <w:rPr>
          <w:rFonts w:ascii="Tisa Offc Serif Pro" w:hAnsi="Tisa Offc Serif Pro"/>
          <w:sz w:val="22"/>
          <w:szCs w:val="22"/>
        </w:rPr>
        <w:t>. Comme l’ont dit nos Sages : « Nous attendons et espérons la délivrance de D.ieu chaque jour</w:t>
      </w:r>
      <w:r>
        <w:rPr>
          <w:rStyle w:val="style38"/>
          <w:sz w:val="22"/>
          <w:szCs w:val="22"/>
        </w:rPr>
        <w:footnoteReference w:id="247"/>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hAnsi="Tisa Offc Serif Pro"/>
          <w:sz w:val="22"/>
          <w:szCs w:val="22"/>
          <w:lang w:val="en-US"/>
        </w:rPr>
        <w:t>2.</w:t>
      </w:r>
      <w:r>
        <w:rPr>
          <w:rFonts w:ascii="Tisa Offc Serif Pro" w:hAnsi="Tisa Offc Serif Pro"/>
          <w:sz w:val="22"/>
          <w:szCs w:val="22"/>
        </w:rPr>
        <w:t xml:space="preserve">« </w:t>
      </w:r>
      <w:r>
        <w:rPr>
          <w:rFonts w:ascii="Tisa Offc Serif Pro" w:cs="Times New Roman" w:hAnsi="Tisa Offc Serif Pro"/>
          <w:sz w:val="22"/>
          <w:szCs w:val="22"/>
          <w:rtl/>
          <w:lang w:bidi="he-IL"/>
        </w:rPr>
        <w:t>והשב עבודה לדביר ביתיך</w:t>
      </w:r>
      <w:r>
        <w:rPr>
          <w:rFonts w:ascii="Tisa Offc Serif Pro" w:hAnsi="Tisa Offc Serif Pro"/>
          <w:sz w:val="22"/>
          <w:szCs w:val="22"/>
        </w:rPr>
        <w:t xml:space="preserve"> Rends le culte </w:t>
      </w:r>
      <w:r>
        <w:rPr>
          <w:rFonts w:ascii="Tisa Offc Serif Pro" w:hAnsi="Tisa Offc Serif Pro"/>
          <w:sz w:val="22"/>
          <w:szCs w:val="22"/>
          <w:lang w:val="en-US"/>
        </w:rPr>
        <w:t>à ta maison</w:t>
      </w:r>
      <w:r>
        <w:rPr>
          <w:rFonts w:ascii="Tisa Offc Serif Pro" w:hAnsi="Tisa Offc Serif Pro"/>
          <w:sz w:val="22"/>
          <w:szCs w:val="22"/>
        </w:rPr>
        <w:t xml:space="preserve">… Que nos yeux voient ton retour à </w:t>
      </w:r>
      <w:r>
        <w:rPr>
          <w:rFonts w:ascii="Tisa Offc Serif Pro" w:hAnsi="Tisa Offc Serif Pro"/>
          <w:sz w:val="22"/>
          <w:szCs w:val="22"/>
          <w:lang w:val="en-US"/>
        </w:rPr>
        <w:t>Ts</w:t>
      </w:r>
      <w:r>
        <w:rPr>
          <w:rFonts w:ascii="Tisa Offc Serif Pro" w:hAnsi="Tisa Offc Serif Pro"/>
          <w:sz w:val="22"/>
          <w:szCs w:val="22"/>
        </w:rPr>
        <w:t>ion dans la compassion. » Nous demandons à voir, de nos propres yeux</w:t>
      </w:r>
      <w:r>
        <w:rPr>
          <w:rStyle w:val="style38"/>
          <w:sz w:val="22"/>
          <w:szCs w:val="22"/>
        </w:rPr>
        <w:footnoteReference w:id="248"/>
      </w:r>
      <w:r>
        <w:rPr>
          <w:rFonts w:ascii="Tisa Offc Serif Pro" w:hAnsi="Tisa Offc Serif Pro"/>
          <w:sz w:val="22"/>
          <w:szCs w:val="22"/>
        </w:rPr>
        <w:t>, dans notre génération</w:t>
      </w:r>
      <w:r>
        <w:rPr>
          <w:rStyle w:val="style38"/>
          <w:sz w:val="22"/>
          <w:szCs w:val="22"/>
        </w:rPr>
        <w:footnoteReference w:id="249"/>
      </w:r>
      <w:r>
        <w:rPr>
          <w:rFonts w:ascii="Tisa Offc Serif Pro" w:hAnsi="Tisa Offc Serif Pro"/>
          <w:sz w:val="22"/>
          <w:szCs w:val="22"/>
        </w:rPr>
        <w:t>, le retour</w:t>
      </w:r>
      <w:r>
        <w:rPr>
          <w:rFonts w:ascii="Tisa Offc Serif Pro" w:hAnsi="Tisa Offc Serif Pro"/>
          <w:sz w:val="22"/>
          <w:szCs w:val="22"/>
          <w:lang w:val="en-US"/>
        </w:rPr>
        <w:t xml:space="preserve"> d</w:t>
      </w:r>
      <w:r>
        <w:rPr>
          <w:rFonts w:hAnsi="Tisa Offc Serif Pro"/>
          <w:sz w:val="22"/>
          <w:szCs w:val="22"/>
          <w:lang w:val="en-US"/>
        </w:rPr>
        <w:t xml:space="preserve">e </w:t>
      </w:r>
      <w:r>
        <w:rPr>
          <w:rFonts w:ascii="Tisa Offc Serif Pro" w:hAnsi="Tisa Offc Serif Pro"/>
          <w:sz w:val="22"/>
          <w:szCs w:val="22"/>
          <w:lang w:val="en-US"/>
        </w:rPr>
        <w:t xml:space="preserve">D.ieu </w:t>
      </w:r>
      <w:r>
        <w:rPr>
          <w:rFonts w:ascii="Tisa Offc Serif Pro" w:hAnsi="Tisa Offc Serif Pro"/>
          <w:sz w:val="22"/>
          <w:szCs w:val="22"/>
        </w:rPr>
        <w:t xml:space="preserve">à </w:t>
      </w:r>
      <w:r>
        <w:rPr>
          <w:rFonts w:ascii="Tisa Offc Serif Pro" w:hAnsi="Tisa Offc Serif Pro"/>
          <w:sz w:val="22"/>
          <w:szCs w:val="22"/>
          <w:lang w:val="en-US"/>
        </w:rPr>
        <w:t>Tsi</w:t>
      </w:r>
      <w:r>
        <w:rPr>
          <w:rFonts w:ascii="Tisa Offc Serif Pro" w:hAnsi="Tisa Offc Serif Pro"/>
          <w:sz w:val="22"/>
          <w:szCs w:val="22"/>
        </w:rPr>
        <w:t>on avec miséricorde</w:t>
      </w:r>
      <w:r>
        <w:rPr>
          <w:rStyle w:val="style38"/>
          <w:sz w:val="22"/>
          <w:szCs w:val="22"/>
        </w:rPr>
        <w:footnoteReference w:id="250"/>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hAnsi="Tisa Offc Serif Pro"/>
          <w:sz w:val="22"/>
          <w:szCs w:val="22"/>
          <w:lang w:val="en-US"/>
        </w:rPr>
        <w:t xml:space="preserve">3. </w:t>
      </w:r>
      <w:r>
        <w:rPr>
          <w:rFonts w:ascii="Tisa Offc Serif Pro" w:hAnsi="Tisa Offc Serif Pro"/>
          <w:sz w:val="22"/>
          <w:szCs w:val="22"/>
        </w:rPr>
        <w:t xml:space="preserve">La Amida se termine par cette supplication : « </w:t>
      </w:r>
      <w:r>
        <w:rPr>
          <w:rFonts w:ascii="Tisa Offc Serif Pro" w:cs="Times New Roman" w:hAnsi="Tisa Offc Serif Pro" w:hint="cs"/>
          <w:sz w:val="22"/>
          <w:szCs w:val="22"/>
          <w:rtl/>
          <w:lang w:bidi="he-IL"/>
        </w:rPr>
        <w:t>ש</w:t>
      </w:r>
      <w:r>
        <w:rPr>
          <w:rFonts w:ascii="Tisa Offc Serif Pro" w:cs="Times New Roman" w:hAnsi="Tisa Offc Serif Pro"/>
          <w:sz w:val="22"/>
          <w:szCs w:val="22"/>
          <w:rtl/>
          <w:lang w:bidi="he-IL"/>
        </w:rPr>
        <w:t>יבנה בית המקדש</w:t>
      </w:r>
      <w:r>
        <w:rPr>
          <w:rFonts w:ascii="Tisa Offc Serif Pro" w:hAnsi="Tisa Offc Serif Pro"/>
          <w:sz w:val="22"/>
          <w:szCs w:val="22"/>
        </w:rPr>
        <w:t> Que ta volonté soit que l</w:t>
      </w:r>
      <w:r>
        <w:rPr>
          <w:rFonts w:ascii="Tisa Offc Serif Pro" w:hAnsi="Tisa Offc Serif Pro"/>
          <w:sz w:val="22"/>
          <w:szCs w:val="22"/>
          <w:lang w:val="en-US"/>
        </w:rPr>
        <w:t>e Beth Hamikdach</w:t>
      </w:r>
      <w:r>
        <w:rPr>
          <w:rFonts w:ascii="Tisa Offc Serif Pro" w:hAnsi="Tisa Offc Serif Pro"/>
          <w:sz w:val="22"/>
          <w:szCs w:val="22"/>
        </w:rPr>
        <w:t xml:space="preserve"> soit reconstruit rapidement, de nos jours.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C’est également la raison pour laquelle nous faisons trois pas en arrière à la fin de la Amida. Nos Sages expliquent que Neb</w:t>
      </w:r>
      <w:r>
        <w:rPr>
          <w:rFonts w:ascii="Tisa Offc Serif Pro" w:hAnsi="Tisa Offc Serif Pro"/>
          <w:sz w:val="22"/>
          <w:szCs w:val="22"/>
          <w:lang w:val="en-US"/>
        </w:rPr>
        <w:t>ou'ha</w:t>
      </w:r>
      <w:r>
        <w:rPr>
          <w:rFonts w:ascii="Tisa Offc Serif Pro" w:hAnsi="Tisa Offc Serif Pro"/>
          <w:sz w:val="22"/>
          <w:szCs w:val="22"/>
        </w:rPr>
        <w:t xml:space="preserve">dnetsar, en faisant trois pas pour honorer D.ieu, a obtenu le pouvoir de détruire le </w:t>
      </w:r>
      <w:r>
        <w:rPr>
          <w:rFonts w:ascii="Tisa Offc Serif Pro" w:hAnsi="Tisa Offc Serif Pro"/>
          <w:sz w:val="22"/>
          <w:szCs w:val="22"/>
          <w:lang w:val="en-US"/>
        </w:rPr>
        <w:t>Beth Hamikdach</w:t>
      </w:r>
      <w:r>
        <w:rPr>
          <w:rFonts w:ascii="Tisa Offc Serif Pro" w:hAnsi="Tisa Offc Serif Pro"/>
          <w:sz w:val="22"/>
          <w:szCs w:val="22"/>
        </w:rPr>
        <w:t>. Nous, en retour, faisons trois pas pour prier pour sa reconstruction</w:t>
      </w:r>
      <w:r>
        <w:rPr>
          <w:rStyle w:val="style38"/>
          <w:sz w:val="22"/>
          <w:szCs w:val="22"/>
        </w:rPr>
        <w:footnoteReference w:id="251"/>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hAnsi="Tisa Offc Serif Pro"/>
          <w:sz w:val="22"/>
          <w:szCs w:val="22"/>
          <w:lang w:val="en-US"/>
        </w:rPr>
        <w:t>4.</w:t>
      </w:r>
      <w:r>
        <w:rPr>
          <w:rFonts w:ascii="Tisa Offc Serif Pro" w:hAnsi="Tisa Offc Serif Pro"/>
          <w:sz w:val="22"/>
          <w:szCs w:val="22"/>
        </w:rPr>
        <w:t xml:space="preserve">Le </w:t>
      </w:r>
      <w:r>
        <w:rPr>
          <w:rFonts w:ascii="Tisa Offc Serif Pro" w:hAnsi="Tisa Offc Serif Pro"/>
          <w:sz w:val="22"/>
          <w:szCs w:val="22"/>
          <w:lang w:val="en-US"/>
        </w:rPr>
        <w:t>C</w:t>
      </w:r>
      <w:r>
        <w:rPr>
          <w:rFonts w:ascii="Tisa Offc Serif Pro" w:hAnsi="Tisa Offc Serif Pro"/>
          <w:sz w:val="22"/>
          <w:szCs w:val="22"/>
        </w:rPr>
        <w:t>habbat, dans la prière de la Kedou</w:t>
      </w:r>
      <w:r>
        <w:rPr>
          <w:rFonts w:hAnsi="Tisa Offc Serif Pro"/>
          <w:sz w:val="22"/>
          <w:szCs w:val="22"/>
          <w:lang w:val="en-US"/>
        </w:rPr>
        <w:t>c</w:t>
      </w:r>
      <w:r>
        <w:rPr>
          <w:rFonts w:ascii="Tisa Offc Serif Pro" w:hAnsi="Tisa Offc Serif Pro"/>
          <w:sz w:val="22"/>
          <w:szCs w:val="22"/>
        </w:rPr>
        <w:t xml:space="preserve">ha de « Keter », qui est l’une des prières les plus élevées, on met l’accent sur l’idée que le peuple </w:t>
      </w:r>
      <w:r>
        <w:rPr>
          <w:rFonts w:ascii="Tisa Offc Serif Pro" w:hAnsi="Tisa Offc Serif Pro"/>
          <w:sz w:val="22"/>
          <w:szCs w:val="22"/>
          <w:lang w:val="en-US"/>
        </w:rPr>
        <w:t xml:space="preserve">juif </w:t>
      </w:r>
      <w:r>
        <w:rPr>
          <w:rFonts w:ascii="Tisa Offc Serif Pro" w:hAnsi="Tisa Offc Serif Pro"/>
          <w:sz w:val="22"/>
          <w:szCs w:val="22"/>
        </w:rPr>
        <w:t xml:space="preserve">couronne </w:t>
      </w:r>
      <w:r>
        <w:rPr>
          <w:rFonts w:ascii="Tisa Offc Serif Pro" w:hAnsi="Tisa Offc Serif Pro"/>
          <w:sz w:val="22"/>
          <w:szCs w:val="22"/>
          <w:lang w:val="en-US"/>
        </w:rPr>
        <w:t xml:space="preserve">D.ieu </w:t>
      </w:r>
      <w:r>
        <w:rPr>
          <w:rFonts w:ascii="Tisa Offc Serif Pro" w:hAnsi="Tisa Offc Serif Pro"/>
          <w:sz w:val="22"/>
          <w:szCs w:val="22"/>
        </w:rPr>
        <w:t>: « Ils Te donneront une couronne… et Ton peuple</w:t>
      </w:r>
      <w:r>
        <w:rPr>
          <w:rFonts w:ascii="Tisa Offc Serif Pro" w:hAnsi="Tisa Offc Serif Pro"/>
          <w:sz w:val="22"/>
          <w:szCs w:val="22"/>
          <w:lang w:val="en-US"/>
        </w:rPr>
        <w:t>,</w:t>
      </w:r>
      <w:r>
        <w:rPr>
          <w:rFonts w:ascii="Tisa Offc Serif Pro" w:hAnsi="Tisa Offc Serif Pro"/>
          <w:sz w:val="22"/>
          <w:szCs w:val="22"/>
        </w:rPr>
        <w:t xml:space="preserve"> Israël, rassemblé sur terre, proclame : ‘</w:t>
      </w:r>
      <w:r>
        <w:rPr>
          <w:rFonts w:ascii="Tisa Offc Serif Pro" w:cs="Times New Roman" w:hAnsi="Tisa Offc Serif Pro"/>
          <w:sz w:val="22"/>
          <w:szCs w:val="22"/>
          <w:rtl/>
          <w:lang w:bidi="he-IL"/>
        </w:rPr>
        <w:t xml:space="preserve"> הוא יושיענו ויגאלנו</w:t>
      </w:r>
      <w:r>
        <w:rPr>
          <w:rFonts w:ascii="Tisa Offc Serif Pro" w:hAnsi="Tisa Offc Serif Pro"/>
          <w:sz w:val="22"/>
          <w:szCs w:val="22"/>
        </w:rPr>
        <w:t>Il nous sauvera et nous délivrera à nouveau bientôt, à la fin comme au commencement</w:t>
      </w:r>
      <w:r>
        <w:rPr>
          <w:rStyle w:val="style38"/>
          <w:sz w:val="22"/>
          <w:szCs w:val="22"/>
        </w:rPr>
        <w:footnoteReference w:id="252"/>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w:t>
      </w:r>
      <w:r>
        <w:rPr>
          <w:rFonts w:ascii="Tisa Offc Serif Pro" w:hAnsi="Tisa Offc Serif Pro"/>
          <w:sz w:val="22"/>
          <w:szCs w:val="22"/>
          <w:lang w:val="en-US"/>
        </w:rPr>
        <w:t xml:space="preserve">Mitsva </w:t>
      </w:r>
      <w:r>
        <w:rPr>
          <w:rFonts w:ascii="Tisa Offc Serif Pro" w:hAnsi="Tisa Offc Serif Pro"/>
          <w:sz w:val="22"/>
          <w:szCs w:val="22"/>
        </w:rPr>
        <w:t>de prier est expliquée par le Rambam</w:t>
      </w:r>
      <w:r>
        <w:rPr>
          <w:rFonts w:hAnsi="Tisa Offc Serif Pro"/>
          <w:sz w:val="22"/>
          <w:szCs w:val="22"/>
          <w:lang w:val="en-US"/>
        </w:rPr>
        <w:t>,</w:t>
      </w:r>
      <w:r>
        <w:rPr>
          <w:rFonts w:ascii="Tisa Offc Serif Pro" w:hAnsi="Tisa Offc Serif Pro"/>
          <w:sz w:val="22"/>
          <w:szCs w:val="22"/>
        </w:rPr>
        <w:t xml:space="preserve"> qui écrit</w:t>
      </w:r>
      <w:r>
        <w:rPr>
          <w:rStyle w:val="style38"/>
          <w:sz w:val="22"/>
          <w:szCs w:val="22"/>
        </w:rPr>
        <w:footnoteReference w:id="253"/>
      </w:r>
      <w:r>
        <w:rPr>
          <w:rFonts w:ascii="Tisa Offc Serif Pro" w:hAnsi="Tisa Offc Serif Pro"/>
          <w:sz w:val="22"/>
          <w:szCs w:val="22"/>
        </w:rPr>
        <w:t> : « Un homme demande à D.ieu ce dont il a besoin, avec supplication et prière. » Il précise que la structure de la Amida a été instituée par Ezra et son tribunal, en fonction des besoins essentiels communs à chaque Juif en tout temps. Par exemple, lorsqu’un Juif ressent un manque, comme des difficultés financières, il est invité à demander directement à D.ieu ce qui lui manque.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Ainsi, les membres de la </w:t>
      </w:r>
      <w:r>
        <w:rPr>
          <w:rFonts w:ascii="Tisa Offc Serif Pro" w:hAnsi="Tisa Offc Serif Pro"/>
          <w:sz w:val="22"/>
          <w:szCs w:val="22"/>
          <w:lang w:val="en-US"/>
        </w:rPr>
        <w:t>Knesset Haguédola</w:t>
      </w:r>
      <w:r>
        <w:rPr>
          <w:rFonts w:ascii="Tisa Offc Serif Pro" w:hAnsi="Tisa Offc Serif Pro"/>
          <w:sz w:val="22"/>
          <w:szCs w:val="22"/>
        </w:rPr>
        <w:t xml:space="preserve"> ont intégré la venue du Machia’h dans la prière quotidienne, car elle fait partie des besoins essentiels de chaque Juif. En effet, tout Juif ressent un « manque</w:t>
      </w:r>
      <w:r>
        <w:rPr>
          <w:rStyle w:val="style38"/>
          <w:sz w:val="22"/>
          <w:szCs w:val="22"/>
        </w:rPr>
        <w:footnoteReference w:id="254"/>
      </w:r>
      <w:r>
        <w:rPr>
          <w:rFonts w:ascii="Tisa Offc Serif Pro" w:hAnsi="Tisa Offc Serif Pro"/>
          <w:sz w:val="22"/>
          <w:szCs w:val="22"/>
        </w:rPr>
        <w:t xml:space="preserve"> » tant que la </w:t>
      </w:r>
      <w:r>
        <w:rPr>
          <w:rFonts w:ascii="Tisa Offc Serif Pro" w:hAnsi="Tisa Offc Serif Pro"/>
          <w:sz w:val="22"/>
          <w:szCs w:val="22"/>
          <w:lang w:val="en-US"/>
        </w:rPr>
        <w:t xml:space="preserve">Guéoula </w:t>
      </w:r>
      <w:r>
        <w:rPr>
          <w:rFonts w:ascii="Tisa Offc Serif Pro" w:hAnsi="Tisa Offc Serif Pro"/>
          <w:sz w:val="22"/>
          <w:szCs w:val="22"/>
        </w:rPr>
        <w:t>n’est pas arrivée. Non seulement cela est mentionné une fois, mais dans cinq bénédictions de demande, répétées trois fois par jour.</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Avant la prière, on a l’habitude d’appeler les fidèles pour former un </w:t>
      </w:r>
      <w:r>
        <w:rPr>
          <w:rFonts w:ascii="Tisa Offc Serif Pro" w:hAnsi="Tisa Offc Serif Pro"/>
          <w:sz w:val="22"/>
          <w:szCs w:val="22"/>
          <w:lang w:val="en-US"/>
        </w:rPr>
        <w:t>Mi</w:t>
      </w:r>
      <w:r>
        <w:rPr>
          <w:rFonts w:ascii="Tisa Offc Serif Pro" w:hAnsi="Tisa Offc Serif Pro"/>
          <w:sz w:val="22"/>
          <w:szCs w:val="22"/>
        </w:rPr>
        <w:t>nyan</w:t>
      </w:r>
      <w:r>
        <w:rPr>
          <w:rFonts w:ascii="Tisa Offc Serif Pro" w:hAnsi="Tisa Offc Serif Pro"/>
          <w:sz w:val="22"/>
          <w:szCs w:val="22"/>
          <w:lang w:val="en-US"/>
        </w:rPr>
        <w:t xml:space="preserve"> </w:t>
      </w:r>
      <w:r>
        <w:rPr>
          <w:rFonts w:ascii="Tisa Offc Serif Pro" w:hAnsi="Tisa Offc Serif Pro"/>
          <w:sz w:val="22"/>
          <w:szCs w:val="22"/>
        </w:rPr>
        <w:t>en récitant le verset « </w:t>
      </w:r>
      <w:r>
        <w:rPr>
          <w:rFonts w:ascii="Tisa Offc Serif Pro" w:hAnsi="Tisa Offc Serif Pro"/>
          <w:sz w:val="22"/>
          <w:szCs w:val="22"/>
          <w:lang w:val="en-US"/>
        </w:rPr>
        <w:t>Hochia Ete Ame'ha</w:t>
      </w:r>
      <w:r>
        <w:rPr>
          <w:rFonts w:ascii="Tisa Offc Serif Pro" w:hAnsi="Tisa Offc Serif Pro"/>
          <w:sz w:val="22"/>
          <w:szCs w:val="22"/>
        </w:rPr>
        <w:t> ». La raison est que la première chose que les Juifs font lorsqu’ils se rassemblent est de demander à D.ieu de les délivrer de l’exil</w:t>
      </w:r>
      <w:r>
        <w:rPr>
          <w:rStyle w:val="style38"/>
          <w:sz w:val="22"/>
          <w:szCs w:val="22"/>
        </w:rPr>
        <w:footnoteReference w:id="255"/>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De plus, nos Sages ont structuré la conclusion des trois prières quotidiennes sur l’espoir de la rédemption et l’attente qu’elle arrive bientôt : « C’est pourquoi nous espérons… voir bientôt la gloire de Ta puissance…</w:t>
      </w:r>
      <w:r>
        <w:rPr>
          <w:rStyle w:val="style38"/>
          <w:sz w:val="22"/>
          <w:szCs w:val="22"/>
        </w:rPr>
        <w:footnoteReference w:id="256"/>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Concernant les bénédictions de Kriat </w:t>
      </w:r>
      <w:r>
        <w:rPr>
          <w:rFonts w:hAnsi="Tisa Offc Serif Pro"/>
          <w:sz w:val="22"/>
          <w:szCs w:val="22"/>
          <w:lang w:val="en-US"/>
        </w:rPr>
        <w:t>C</w:t>
      </w:r>
      <w:r>
        <w:rPr>
          <w:rFonts w:ascii="Tisa Offc Serif Pro" w:hAnsi="Tisa Offc Serif Pro"/>
          <w:sz w:val="22"/>
          <w:szCs w:val="22"/>
        </w:rPr>
        <w:t>hema, nos Sages ont dit</w:t>
      </w:r>
      <w:r>
        <w:rPr>
          <w:rStyle w:val="style38"/>
          <w:sz w:val="22"/>
          <w:szCs w:val="22"/>
        </w:rPr>
        <w:footnoteReference w:id="257"/>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Quiconque ne récite pas ‘Émet VeYatziv’ (Vérité et Stabilité) le matin et ‘Émet VeÉmouna’ (Vérité et Foi) le soir n’a pas accompli son devoir, » comme il est écrit</w:t>
      </w:r>
      <w:r>
        <w:rPr>
          <w:rStyle w:val="style38"/>
          <w:sz w:val="22"/>
          <w:szCs w:val="22"/>
        </w:rPr>
        <w:footnoteReference w:id="258"/>
      </w:r>
      <w:r>
        <w:rPr>
          <w:rFonts w:ascii="Tisa Offc Serif Pro" w:hAnsi="Tisa Offc Serif Pro"/>
          <w:sz w:val="22"/>
          <w:szCs w:val="22"/>
        </w:rPr>
        <w:t> : « Pour raconter Ta bonté le matin et Ta fidélité la nuit.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Rachi explique</w:t>
      </w:r>
      <w:r>
        <w:rPr>
          <w:rFonts w:hAnsi="Tisa Offc Serif Pro"/>
          <w:sz w:val="22"/>
          <w:szCs w:val="22"/>
          <w:lang w:val="en-US"/>
        </w:rPr>
        <w:t xml:space="preserve"> </w:t>
      </w:r>
      <w:r>
        <w:rPr>
          <w:rFonts w:ascii="Tisa Offc Serif Pro" w:hAnsi="Tisa Offc Serif Pro"/>
          <w:sz w:val="22"/>
          <w:szCs w:val="22"/>
        </w:rPr>
        <w:t>: « La bénédiction ‘Émet VeYatziv’ parle de la bonté que D.ieu a accomplie envers nos ancêtres, tandis que ‘Émet VeÉmouna’ se réfère également aux promesses futures, exprimant notre espoir qu’Il tienne Sa promesse de nous délivrer.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En plus des prières régulières, il existe des moments spéciaux pour implorer la </w:t>
      </w:r>
      <w:r>
        <w:rPr>
          <w:rFonts w:ascii="Tisa Offc Serif Pro" w:hAnsi="Tisa Offc Serif Pro"/>
          <w:sz w:val="22"/>
          <w:szCs w:val="22"/>
          <w:lang w:val="en-US"/>
        </w:rPr>
        <w:t>Guéoula</w:t>
      </w:r>
      <w:r>
        <w:rPr>
          <w:rFonts w:ascii="Tisa Offc Serif Pro" w:hAnsi="Tisa Offc Serif Pro"/>
          <w:sz w:val="22"/>
          <w:szCs w:val="22"/>
        </w:rPr>
        <w:t xml:space="preserve">, comme le Tikoun </w:t>
      </w:r>
      <w:r>
        <w:rPr>
          <w:rFonts w:ascii="Tisa Offc Serif Pro" w:hAnsi="Tisa Offc Serif Pro"/>
          <w:sz w:val="22"/>
          <w:szCs w:val="22"/>
          <w:lang w:val="en-US"/>
        </w:rPr>
        <w:t>'</w:t>
      </w:r>
      <w:r>
        <w:rPr>
          <w:rFonts w:ascii="Tisa Offc Serif Pro" w:hAnsi="Tisa Offc Serif Pro"/>
          <w:sz w:val="22"/>
          <w:szCs w:val="22"/>
        </w:rPr>
        <w:t>Hatzot ou les supplications des lundis et jeudis, récitées en raison de l’exil de la</w:t>
      </w:r>
      <w:r>
        <w:rPr>
          <w:rFonts w:ascii="Tisa Offc Serif Pro" w:hAnsi="Tisa Offc Serif Pro"/>
          <w:sz w:val="22"/>
          <w:szCs w:val="22"/>
          <w:lang w:val="en-US"/>
        </w:rPr>
        <w:t xml:space="preserve"> C</w:t>
      </w:r>
      <w:r>
        <w:rPr>
          <w:rFonts w:ascii="Tisa Offc Serif Pro" w:hAnsi="Tisa Offc Serif Pro"/>
          <w:sz w:val="22"/>
          <w:szCs w:val="22"/>
        </w:rPr>
        <w:t>hekhin</w:t>
      </w:r>
      <w:r>
        <w:rPr>
          <w:rFonts w:ascii="Tisa Offc Serif Pro" w:hAnsi="Tisa Offc Serif Pro"/>
          <w:sz w:val="22"/>
          <w:szCs w:val="22"/>
          <w:lang w:val="en-US"/>
        </w:rPr>
        <w:t xml:space="preserve">a </w:t>
      </w:r>
      <w:r>
        <w:rPr>
          <w:rFonts w:ascii="Tisa Offc Serif Pro" w:hAnsi="Tisa Offc Serif Pro"/>
          <w:sz w:val="22"/>
          <w:szCs w:val="22"/>
        </w:rPr>
        <w:t>parmi les nations</w:t>
      </w:r>
      <w:r>
        <w:rPr>
          <w:rStyle w:val="style38"/>
          <w:sz w:val="22"/>
          <w:szCs w:val="22"/>
        </w:rPr>
        <w:footnoteReference w:id="259"/>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Cela s’applique également à la récitation du Kaddich, qui suit les actes de sainteté accomplis en communauté.</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 demande pour la rédemption apparaît dans de nombreuses autres bénédictions, comme dans le Birkat Hamazon, où la troisième bénédiction est dédiée à la reconstruction de</w:t>
      </w:r>
      <w:r>
        <w:rPr>
          <w:rFonts w:ascii="Tisa Offc Serif Pro" w:hAnsi="Tisa Offc Serif Pro"/>
          <w:sz w:val="22"/>
          <w:szCs w:val="22"/>
          <w:lang w:val="en-US"/>
        </w:rPr>
        <w:t xml:space="preserve"> Yérouchalayim</w:t>
      </w:r>
      <w:r>
        <w:rPr>
          <w:rFonts w:ascii="Tisa Offc Serif Pro" w:hAnsi="Tisa Offc Serif Pro"/>
          <w:sz w:val="22"/>
          <w:szCs w:val="22"/>
        </w:rPr>
        <w:t xml:space="preserv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Nos Sages ont enseigné :</w:t>
      </w:r>
      <w:r>
        <w:rPr>
          <w:rFonts w:hAnsi="Tisa Offc Serif Pro"/>
          <w:sz w:val="22"/>
          <w:szCs w:val="22"/>
          <w:lang w:val="en-US"/>
        </w:rPr>
        <w:t xml:space="preserve"> </w:t>
      </w:r>
      <w:r>
        <w:rPr>
          <w:rFonts w:ascii="Tisa Offc Serif Pro" w:hAnsi="Tisa Offc Serif Pro"/>
          <w:sz w:val="22"/>
          <w:szCs w:val="22"/>
        </w:rPr>
        <w:t>« Quiconque ne mentionne pas le Royaume de la maison de David dans cette bénédiction n’a pas accompli son devoir</w:t>
      </w:r>
      <w:r>
        <w:rPr>
          <w:rStyle w:val="style38"/>
          <w:sz w:val="22"/>
          <w:szCs w:val="22"/>
        </w:rPr>
        <w:footnoteReference w:id="260"/>
      </w:r>
      <w:r>
        <w:rPr>
          <w:rFonts w:ascii="Tisa Offc Serif Pro" w:hAnsi="Tisa Offc Serif Pro"/>
          <w:sz w:val="22"/>
          <w:szCs w:val="22"/>
        </w:rPr>
        <w:t>, » car il n’y a pas de véritable consolation sans le retour du Royaume de David</w:t>
      </w:r>
      <w:r>
        <w:rPr>
          <w:rStyle w:val="style38"/>
          <w:sz w:val="22"/>
          <w:szCs w:val="22"/>
        </w:rPr>
        <w:footnoteReference w:id="261"/>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Même après la quatrième bénédiction, Hatov VeHameitiv, on conclut avec des mots de joie et d’espoir </w:t>
      </w:r>
      <w:r>
        <w:rPr>
          <w:rFonts w:ascii="Tisa Offc Serif Pro" w:hAnsi="Tisa Offc Serif Pro"/>
          <w:sz w:val="22"/>
          <w:szCs w:val="22"/>
          <w:lang w:val="en-US"/>
        </w:rPr>
        <w:t xml:space="preserve">sur </w:t>
      </w:r>
      <w:r>
        <w:rPr>
          <w:rFonts w:ascii="Tisa Offc Serif Pro" w:hAnsi="Tisa Offc Serif Pro"/>
          <w:sz w:val="22"/>
          <w:szCs w:val="22"/>
        </w:rPr>
        <w:t xml:space="preserve">la </w:t>
      </w:r>
      <w:r>
        <w:rPr>
          <w:rFonts w:ascii="Tisa Offc Serif Pro" w:hAnsi="Tisa Offc Serif Pro"/>
          <w:sz w:val="22"/>
          <w:szCs w:val="22"/>
          <w:lang w:val="en-US"/>
        </w:rPr>
        <w:t>Guéoula</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Dans le Birkat Hamazon</w:t>
      </w:r>
      <w:r>
        <w:rPr>
          <w:rFonts w:hAnsi="Tisa Offc Serif Pro"/>
          <w:sz w:val="22"/>
          <w:szCs w:val="22"/>
          <w:lang w:val="en-US"/>
        </w:rPr>
        <w:t>,</w:t>
      </w:r>
      <w:r>
        <w:rPr>
          <w:rFonts w:ascii="Tisa Offc Serif Pro" w:hAnsi="Tisa Offc Serif Pro"/>
          <w:sz w:val="22"/>
          <w:szCs w:val="22"/>
        </w:rPr>
        <w:t xml:space="preserve"> il est coutume de conclure avec une prière pour la venue du </w:t>
      </w:r>
      <w:r>
        <w:rPr>
          <w:rFonts w:ascii="Tisa Offc Serif Pro" w:hAnsi="Tisa Offc Serif Pro"/>
          <w:sz w:val="22"/>
          <w:szCs w:val="22"/>
          <w:lang w:val="en-US"/>
        </w:rPr>
        <w:t>Machia’h</w:t>
      </w:r>
      <w:r>
        <w:rPr>
          <w:rFonts w:ascii="Tisa Offc Serif Pro" w:hAnsi="Tisa Offc Serif Pro"/>
          <w:sz w:val="22"/>
          <w:szCs w:val="22"/>
        </w:rPr>
        <w:t> : « </w:t>
      </w:r>
      <w:r>
        <w:rPr>
          <w:rFonts w:ascii="Tisa Offc Serif Pro" w:cs="Times New Roman" w:hAnsi="Tisa Offc Serif Pro" w:hint="cs"/>
          <w:sz w:val="22"/>
          <w:szCs w:val="22"/>
          <w:rtl/>
          <w:lang w:bidi="he-IL"/>
        </w:rPr>
        <w:t>ה</w:t>
      </w:r>
      <w:r>
        <w:rPr>
          <w:rFonts w:ascii="Tisa Offc Serif Pro" w:cs="Times New Roman" w:hAnsi="Tisa Offc Serif Pro"/>
          <w:sz w:val="22"/>
          <w:szCs w:val="22"/>
          <w:rtl/>
          <w:lang w:bidi="he-IL"/>
        </w:rPr>
        <w:t>רחמן הוא יזכנו לימות המשיח</w:t>
      </w:r>
      <w:r>
        <w:rPr>
          <w:rFonts w:ascii="Tisa Offc Serif Pro" w:hAnsi="Tisa Offc Serif Pro"/>
          <w:sz w:val="22"/>
          <w:szCs w:val="22"/>
        </w:rPr>
        <w:t xml:space="preserve"> Que le Miséricordieux nous accorde de voir les </w:t>
      </w:r>
      <w:r>
        <w:rPr>
          <w:rFonts w:hAnsi="Tisa Offc Serif Pro"/>
          <w:sz w:val="22"/>
          <w:szCs w:val="22"/>
          <w:lang w:val="en-US"/>
        </w:rPr>
        <w:t>Yémot HaMachia’h</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De même, dans les bénédictions après la lecture de la Haftarah, la quatrième bénédiction exprime la joie liée au rétablissement du Royaume de David.</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Midra</w:t>
      </w:r>
      <w:r>
        <w:rPr>
          <w:rFonts w:ascii="Tisa Offc Serif Pro" w:hAnsi="Tisa Offc Serif Pro"/>
          <w:sz w:val="22"/>
          <w:szCs w:val="22"/>
          <w:lang w:val="en-US"/>
        </w:rPr>
        <w:t>c</w:t>
      </w:r>
      <w:r>
        <w:rPr>
          <w:rFonts w:ascii="Tisa Offc Serif Pro" w:hAnsi="Tisa Offc Serif Pro"/>
          <w:sz w:val="22"/>
          <w:szCs w:val="22"/>
        </w:rPr>
        <w:t xml:space="preserve">h enseigne combien il est essentiel de prier et de demander la </w:t>
      </w:r>
      <w:r>
        <w:rPr>
          <w:rFonts w:ascii="Tisa Offc Serif Pro" w:hAnsi="Tisa Offc Serif Pro"/>
          <w:sz w:val="22"/>
          <w:szCs w:val="22"/>
          <w:lang w:val="en-US"/>
        </w:rPr>
        <w:t>Guéoula</w:t>
      </w:r>
      <w:r>
        <w:rPr>
          <w:rStyle w:val="style38"/>
          <w:sz w:val="22"/>
          <w:szCs w:val="22"/>
        </w:rPr>
        <w:footnoteReference w:id="262"/>
      </w:r>
      <w:r>
        <w:rPr>
          <w:rFonts w:ascii="Tisa Offc Serif Pro" w:hAnsi="Tisa Offc Serif Pro"/>
          <w:sz w:val="22"/>
          <w:szCs w:val="22"/>
        </w:rPr>
        <w:t> :</w:t>
      </w:r>
      <w:r>
        <w:rPr>
          <w:rFonts w:hAnsi="Tisa Offc Serif Pro"/>
          <w:sz w:val="22"/>
          <w:szCs w:val="22"/>
          <w:lang w:val="en-US"/>
        </w:rPr>
        <w:t xml:space="preserve"> </w:t>
      </w:r>
      <w:r>
        <w:rPr>
          <w:rFonts w:ascii="Tisa Offc Serif Pro" w:hAnsi="Tisa Offc Serif Pro"/>
          <w:sz w:val="22"/>
          <w:szCs w:val="22"/>
        </w:rPr>
        <w:t>« Tous ces milliers qui tombèrent à l’époque du roi David ne tombèrent que parce qu’ils n’ont pas réclamé la construction du</w:t>
      </w:r>
      <w:r>
        <w:rPr>
          <w:rFonts w:ascii="Tisa Offc Serif Pro" w:hAnsi="Tisa Offc Serif Pro"/>
          <w:sz w:val="22"/>
          <w:szCs w:val="22"/>
          <w:lang w:val="en-US"/>
        </w:rPr>
        <w:t xml:space="preserve"> Beth Hamikdach</w:t>
      </w:r>
      <w:r>
        <w:rPr>
          <w:rFonts w:ascii="Tisa Offc Serif Pro" w:hAnsi="Tisa Offc Serif Pro"/>
          <w:sz w:val="22"/>
          <w:szCs w:val="22"/>
        </w:rPr>
        <w:t xml:space="preserve">. Nous pouvons en déduire à plus forte raison : si ceux qui vivaient à une époque où le </w:t>
      </w:r>
      <w:r>
        <w:rPr>
          <w:rFonts w:ascii="Tisa Offc Serif Pro" w:hAnsi="Tisa Offc Serif Pro"/>
          <w:sz w:val="22"/>
          <w:szCs w:val="22"/>
          <w:lang w:val="en-US"/>
        </w:rPr>
        <w:t>Beth Hamikdach</w:t>
      </w:r>
      <w:r>
        <w:rPr>
          <w:rFonts w:ascii="Tisa Offc Serif Pro" w:hAnsi="Tisa Offc Serif Pro"/>
          <w:sz w:val="22"/>
          <w:szCs w:val="22"/>
        </w:rPr>
        <w:t xml:space="preserve"> n’avait jamais existé et n’avait pas été détruit en furent punis, à combien plus forte raison cela s’applique-t-il à nous, qui vivons après sa destruction ? C’est pourquoi les Sages et les prophètes ont institué que les Juifs prient trois fois par jour en disant : ‘Ramène Ta </w:t>
      </w:r>
      <w:r>
        <w:rPr>
          <w:rFonts w:hAnsi="Tisa Offc Serif Pro"/>
          <w:sz w:val="22"/>
          <w:szCs w:val="22"/>
          <w:lang w:val="en-US"/>
        </w:rPr>
        <w:t>Chekhina</w:t>
      </w:r>
      <w:r>
        <w:rPr>
          <w:rFonts w:ascii="Tisa Offc Serif Pro" w:hAnsi="Tisa Offc Serif Pro"/>
          <w:sz w:val="22"/>
          <w:szCs w:val="22"/>
        </w:rPr>
        <w:t xml:space="preserve"> et Ton Royaume à </w:t>
      </w:r>
      <w:r>
        <w:rPr>
          <w:rFonts w:ascii="Tisa Offc Serif Pro" w:hAnsi="Tisa Offc Serif Pro"/>
          <w:sz w:val="22"/>
          <w:szCs w:val="22"/>
          <w:lang w:val="en-US"/>
        </w:rPr>
        <w:t>Tsi</w:t>
      </w:r>
      <w:r>
        <w:rPr>
          <w:rFonts w:ascii="Tisa Offc Serif Pro" w:hAnsi="Tisa Offc Serif Pro"/>
          <w:sz w:val="22"/>
          <w:szCs w:val="22"/>
        </w:rPr>
        <w:t xml:space="preserve">on, et rétablis Ton </w:t>
      </w:r>
      <w:r>
        <w:rPr>
          <w:rFonts w:hAnsi="Tisa Offc Serif Pro"/>
          <w:sz w:val="22"/>
          <w:szCs w:val="22"/>
          <w:lang w:val="en-US"/>
        </w:rPr>
        <w:t xml:space="preserve">Mikdach </w:t>
      </w:r>
      <w:r>
        <w:rPr>
          <w:rFonts w:ascii="Tisa Offc Serif Pro" w:hAnsi="Tisa Offc Serif Pro"/>
          <w:sz w:val="22"/>
          <w:szCs w:val="22"/>
        </w:rPr>
        <w:t>à</w:t>
      </w:r>
      <w:r>
        <w:rPr>
          <w:rFonts w:hAnsi="Tisa Offc Serif Pro"/>
          <w:sz w:val="22"/>
          <w:szCs w:val="22"/>
          <w:lang w:val="en-US"/>
        </w:rPr>
        <w:t xml:space="preserve"> Yérouchalayim</w:t>
      </w:r>
      <w:r>
        <w:rPr>
          <w:rFonts w:ascii="Tisa Offc Serif Pro" w:hAnsi="Tisa Offc Serif Pro"/>
          <w:sz w:val="22"/>
          <w:szCs w:val="22"/>
        </w:rPr>
        <w:t>. Amen, qu’il en soit ainsi pour l’éternité.’ »</w:t>
      </w:r>
    </w:p>
    <w:p>
      <w:pPr>
        <w:pStyle w:val="style0"/>
        <w:spacing w:lineRule="auto" w:line="240"/>
        <w:jc w:val="both"/>
        <w:rPr>
          <w:rFonts w:ascii="Modern Love" w:hAnsi="Modern Love"/>
          <w:sz w:val="22"/>
          <w:szCs w:val="22"/>
        </w:rPr>
      </w:pPr>
      <w:r>
        <w:rPr>
          <w:rFonts w:ascii="Modern Love" w:hAnsi="Modern Love"/>
          <w:sz w:val="22"/>
          <w:szCs w:val="22"/>
        </w:rPr>
        <w:t>Penser au but ultime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Il a été expliqué en détail que la venue du </w:t>
      </w:r>
      <w:r>
        <w:rPr>
          <w:rFonts w:ascii="Tisa Offc Serif Pro" w:hAnsi="Tisa Offc Serif Pro"/>
          <w:sz w:val="22"/>
          <w:szCs w:val="22"/>
          <w:lang w:val="en-US"/>
        </w:rPr>
        <w:t>Machia’h</w:t>
      </w:r>
      <w:r>
        <w:rPr>
          <w:rFonts w:ascii="Tisa Offc Serif Pro" w:hAnsi="Tisa Offc Serif Pro"/>
          <w:sz w:val="22"/>
          <w:szCs w:val="22"/>
        </w:rPr>
        <w:t xml:space="preserve"> et la</w:t>
      </w:r>
      <w:r>
        <w:rPr>
          <w:rFonts w:ascii="Tisa Offc Serif Pro" w:hAnsi="Tisa Offc Serif Pro"/>
          <w:sz w:val="22"/>
          <w:szCs w:val="22"/>
          <w:lang w:val="en-US"/>
        </w:rPr>
        <w:t xml:space="preserve"> Guéoula </w:t>
      </w:r>
      <w:r>
        <w:rPr>
          <w:rFonts w:ascii="Tisa Offc Serif Pro" w:hAnsi="Tisa Offc Serif Pro"/>
          <w:sz w:val="22"/>
          <w:szCs w:val="22"/>
        </w:rPr>
        <w:t>représentent l’objectif ultime de notre vie et la raison même de la création.</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Selon la Torah </w:t>
      </w:r>
      <w:r>
        <w:rPr>
          <w:rFonts w:ascii="Tisa Offc Serif Pro" w:hAnsi="Tisa Offc Serif Pro"/>
          <w:sz w:val="22"/>
          <w:szCs w:val="22"/>
          <w:lang w:val="en-US"/>
        </w:rPr>
        <w:t>Niglé</w:t>
      </w:r>
      <w:r>
        <w:rPr>
          <w:rFonts w:ascii="Tisa Offc Serif Pro" w:hAnsi="Tisa Offc Serif Pro"/>
          <w:sz w:val="22"/>
          <w:szCs w:val="22"/>
        </w:rPr>
        <w:t xml:space="preserve"> : C’est à ce moment que la perfection dans l’accomplissement des </w:t>
      </w:r>
      <w:r>
        <w:rPr>
          <w:rFonts w:ascii="Tisa Offc Serif Pro" w:hAnsi="Tisa Offc Serif Pro"/>
          <w:sz w:val="22"/>
          <w:szCs w:val="22"/>
          <w:lang w:val="en-US"/>
        </w:rPr>
        <w:t>Mitsvot</w:t>
      </w:r>
      <w:r>
        <w:rPr>
          <w:rFonts w:hAnsi="Tisa Offc Serif Pro"/>
          <w:sz w:val="22"/>
          <w:szCs w:val="22"/>
          <w:lang w:val="en-US"/>
        </w:rPr>
        <w:t xml:space="preserve"> </w:t>
      </w:r>
      <w:r>
        <w:rPr>
          <w:rFonts w:ascii="Tisa Offc Serif Pro" w:hAnsi="Tisa Offc Serif Pro"/>
          <w:sz w:val="22"/>
          <w:szCs w:val="22"/>
        </w:rPr>
        <w:t xml:space="preserve">et de la </w:t>
      </w:r>
      <w:r>
        <w:rPr>
          <w:rFonts w:ascii="Tisa Offc Serif Pro" w:hAnsi="Tisa Offc Serif Pro"/>
          <w:sz w:val="22"/>
          <w:szCs w:val="22"/>
          <w:lang w:val="en-US"/>
        </w:rPr>
        <w:t>Ha</w:t>
      </w:r>
      <w:r>
        <w:rPr>
          <w:rFonts w:ascii="Tisa Offc Serif Pro" w:hAnsi="Tisa Offc Serif Pro"/>
          <w:sz w:val="22"/>
          <w:szCs w:val="22"/>
        </w:rPr>
        <w:t>lakha sera atteinte</w:t>
      </w:r>
      <w:r>
        <w:rPr>
          <w:rStyle w:val="style38"/>
          <w:sz w:val="22"/>
          <w:szCs w:val="22"/>
        </w:rPr>
        <w:footnoteReference w:id="263"/>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Selon la ’Hassidout : C’est alors que la « demeure pour </w:t>
      </w:r>
      <w:r>
        <w:rPr>
          <w:rFonts w:ascii="Tisa Offc Serif Pro" w:hAnsi="Tisa Offc Serif Pro"/>
          <w:sz w:val="22"/>
          <w:szCs w:val="22"/>
          <w:lang w:val="en-US"/>
        </w:rPr>
        <w:t xml:space="preserve">D.ieu </w:t>
      </w:r>
      <w:r>
        <w:rPr>
          <w:rFonts w:ascii="Tisa Offc Serif Pro" w:hAnsi="Tisa Offc Serif Pro"/>
          <w:sz w:val="22"/>
          <w:szCs w:val="22"/>
        </w:rPr>
        <w:t>dans les mondes inférieurs » sera pleinement réalisée, ce pour quoi le monde a été créé dès le départ.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Ainsi, un Juif qui étudie la Torah et accomplit les Mitsvot sans comprendre l’importance de la</w:t>
      </w:r>
      <w:r>
        <w:rPr>
          <w:rFonts w:ascii="Tisa Offc Serif Pro" w:hAnsi="Tisa Offc Serif Pro"/>
          <w:sz w:val="22"/>
          <w:szCs w:val="22"/>
          <w:lang w:val="en-US"/>
        </w:rPr>
        <w:t xml:space="preserve"> Guéoula</w:t>
      </w:r>
      <w:r>
        <w:rPr>
          <w:rFonts w:ascii="Tisa Offc Serif Pro" w:hAnsi="Tisa Offc Serif Pro"/>
          <w:sz w:val="22"/>
          <w:szCs w:val="22"/>
        </w:rPr>
        <w:t xml:space="preserve"> ressemble à quelqu’un qui voyage sans savoir où il va ni quel est le but de son voyage.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Pendant l</w:t>
      </w:r>
      <w:r>
        <w:rPr>
          <w:rFonts w:ascii="Tisa Offc Serif Pro" w:hAnsi="Tisa Offc Serif Pro"/>
          <w:sz w:val="22"/>
          <w:szCs w:val="22"/>
          <w:lang w:val="en-US"/>
        </w:rPr>
        <w:t>'époque du Machia’h</w:t>
      </w:r>
      <w:r>
        <w:rPr>
          <w:rFonts w:ascii="Tisa Offc Serif Pro" w:hAnsi="Tisa Offc Serif Pro"/>
          <w:sz w:val="22"/>
          <w:szCs w:val="22"/>
        </w:rPr>
        <w:t>, le monde atteindra son objectif ultime. Mais c’est maintenant, durant l’exil, que ce travail est accompli. Comme il est écrit dans le Tanya</w:t>
      </w:r>
      <w:r>
        <w:rPr>
          <w:rStyle w:val="style38"/>
          <w:sz w:val="22"/>
          <w:szCs w:val="22"/>
        </w:rPr>
        <w:footnoteReference w:id="264"/>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La perfection de l’</w:t>
      </w:r>
      <w:r>
        <w:rPr>
          <w:rFonts w:ascii="Tisa Offc Serif Pro" w:hAnsi="Tisa Offc Serif Pro"/>
          <w:sz w:val="22"/>
          <w:szCs w:val="22"/>
          <w:lang w:val="en-US"/>
        </w:rPr>
        <w:t>époque du Machia’h</w:t>
      </w:r>
      <w:r>
        <w:rPr>
          <w:rFonts w:ascii="Tisa Offc Serif Pro" w:hAnsi="Tisa Offc Serif Pro"/>
          <w:sz w:val="22"/>
          <w:szCs w:val="22"/>
        </w:rPr>
        <w:t xml:space="preserve"> et de la résurrection des morts dépend de nos actions et de notre service durant tout le temps de l’exil.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Chaque étude de la Torah et chaque Mitsva accomplie par un Juif illumine les ténèbres de l’exil. Cependant, aujourd’hui, nos yeux sont voilés et nous ne voyons pas l’impact de ce travail sur le monde ni la lumière divine qu’il révèle.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Lorsque ce travail sera achevé et que le monde sera prêt à servir D.ieu pleinement, la </w:t>
      </w:r>
      <w:r>
        <w:rPr>
          <w:rFonts w:ascii="Tisa Offc Serif Pro" w:hAnsi="Tisa Offc Serif Pro"/>
          <w:sz w:val="22"/>
          <w:szCs w:val="22"/>
          <w:lang w:val="en-US"/>
        </w:rPr>
        <w:t xml:space="preserve">Guéoula </w:t>
      </w:r>
      <w:r>
        <w:rPr>
          <w:rFonts w:ascii="Tisa Offc Serif Pro" w:hAnsi="Tisa Offc Serif Pro"/>
          <w:sz w:val="22"/>
          <w:szCs w:val="22"/>
        </w:rPr>
        <w:t>viendra, et nous verrons alors la véritable lumière</w:t>
      </w:r>
      <w:r>
        <w:rPr>
          <w:rFonts w:ascii="Tisa Offc Serif Pro" w:hAnsi="Tisa Offc Serif Pro"/>
          <w:sz w:val="22"/>
          <w:szCs w:val="22"/>
          <w:lang w:val="en-US"/>
        </w:rPr>
        <w:t xml:space="preserve"> de D.ieu</w:t>
      </w:r>
      <w:r>
        <w:rPr>
          <w:rFonts w:ascii="Tisa Offc Serif Pro" w:hAnsi="Tisa Offc Serif Pro"/>
          <w:sz w:val="22"/>
          <w:szCs w:val="22"/>
        </w:rPr>
        <w:t xml:space="preserve"> dans toute sa splendeur.</w:t>
      </w:r>
    </w:p>
    <w:p>
      <w:pPr>
        <w:pStyle w:val="style0"/>
        <w:spacing w:lineRule="auto" w:line="240"/>
        <w:jc w:val="both"/>
        <w:rPr>
          <w:rFonts w:ascii="Tisa Offc Serif Pro" w:hAnsi="Tisa Offc Serif Pro"/>
          <w:sz w:val="22"/>
          <w:szCs w:val="22"/>
        </w:rPr>
      </w:pPr>
      <w:r>
        <w:rPr>
          <w:rFonts w:ascii="Tisa Offc Serif Pro" w:hAnsi="Tisa Offc Serif Pro"/>
          <w:sz w:val="22"/>
          <w:szCs w:val="22"/>
        </w:rPr>
        <w:t>Faire du monde une « demeure » pour D.ieu – alors le Machia’h</w:t>
      </w:r>
      <w:r>
        <w:rPr>
          <w:rFonts w:ascii="Tisa Offc Serif Pro" w:hAnsi="Tisa Offc Serif Pro"/>
          <w:sz w:val="22"/>
          <w:szCs w:val="22"/>
          <w:lang w:val="en-US"/>
        </w:rPr>
        <w:t xml:space="preserve"> </w:t>
      </w:r>
      <w:r>
        <w:rPr>
          <w:rFonts w:ascii="Tisa Offc Serif Pro" w:hAnsi="Tisa Offc Serif Pro"/>
          <w:sz w:val="22"/>
          <w:szCs w:val="22"/>
        </w:rPr>
        <w:t>viendra et tout sera révélé, comme il est écrit</w:t>
      </w:r>
      <w:r>
        <w:rPr>
          <w:rStyle w:val="style38"/>
          <w:sz w:val="22"/>
          <w:szCs w:val="22"/>
        </w:rPr>
        <w:footnoteReference w:id="265"/>
      </w:r>
      <w:r>
        <w:rPr>
          <w:rFonts w:ascii="Tisa Offc Serif Pro" w:hAnsi="Tisa Offc Serif Pro"/>
          <w:sz w:val="22"/>
          <w:szCs w:val="22"/>
        </w:rPr>
        <w:t xml:space="preserve"> : « La gloire de </w:t>
      </w:r>
      <w:r>
        <w:rPr>
          <w:rFonts w:ascii="Tisa Offc Serif Pro" w:hAnsi="Tisa Offc Serif Pro"/>
          <w:sz w:val="22"/>
          <w:szCs w:val="22"/>
          <w:lang w:val="en-US"/>
        </w:rPr>
        <w:t>D.ieu</w:t>
      </w:r>
      <w:r>
        <w:rPr>
          <w:rFonts w:ascii="Tisa Offc Serif Pro" w:hAnsi="Tisa Offc Serif Pro"/>
          <w:sz w:val="22"/>
          <w:szCs w:val="22"/>
        </w:rPr>
        <w:t xml:space="preserve"> sera révélée, et toute chair ensemble la verra, car la bouche d</w:t>
      </w:r>
      <w:r>
        <w:rPr>
          <w:rFonts w:ascii="Tisa Offc Serif Pro" w:hAnsi="Tisa Offc Serif Pro"/>
          <w:sz w:val="22"/>
          <w:szCs w:val="22"/>
          <w:lang w:val="en-US"/>
        </w:rPr>
        <w:t xml:space="preserve">'Hachem </w:t>
      </w:r>
      <w:r>
        <w:rPr>
          <w:rFonts w:ascii="Tisa Offc Serif Pro" w:hAnsi="Tisa Offc Serif Pro"/>
          <w:sz w:val="22"/>
          <w:szCs w:val="22"/>
        </w:rPr>
        <w:t>a parlé. ». Même les nations du monde seront alors prêtes (comme des récipients) à recevoir cette révélation suprême de la divinité</w:t>
      </w:r>
      <w:r>
        <w:rPr>
          <w:rStyle w:val="style38"/>
          <w:sz w:val="22"/>
          <w:szCs w:val="22"/>
        </w:rPr>
        <w:footnoteReference w:id="266"/>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Il est clair que la venue du Machia’h n’est pas seulement une question de récompense ou de « prix » pour ceux qui y croient. Si cette attente n’était qu’une espérance de récompense, la </w:t>
      </w:r>
      <w:r>
        <w:rPr>
          <w:rFonts w:ascii="Tisa Offc Serif Pro" w:hAnsi="Tisa Offc Serif Pro"/>
          <w:sz w:val="22"/>
          <w:szCs w:val="22"/>
          <w:lang w:val="en-US"/>
        </w:rPr>
        <w:t xml:space="preserve">Guéoula </w:t>
      </w:r>
      <w:r>
        <w:rPr>
          <w:rFonts w:ascii="Tisa Offc Serif Pro" w:hAnsi="Tisa Offc Serif Pro"/>
          <w:sz w:val="22"/>
          <w:szCs w:val="22"/>
        </w:rPr>
        <w:t>ne pourrait</w:t>
      </w:r>
      <w:r>
        <w:rPr>
          <w:rFonts w:ascii="Tisa Offc Serif Pro" w:hAnsi="Tisa Offc Serif Pro"/>
          <w:sz w:val="22"/>
          <w:szCs w:val="22"/>
          <w:lang w:val="en-US"/>
        </w:rPr>
        <w:t xml:space="preserve"> pas</w:t>
      </w:r>
      <w:r>
        <w:rPr>
          <w:rFonts w:ascii="Tisa Offc Serif Pro" w:hAnsi="Tisa Offc Serif Pro"/>
          <w:sz w:val="22"/>
          <w:szCs w:val="22"/>
        </w:rPr>
        <w:t xml:space="preserve"> être considérée comme un « principe fondamental » et une « base » de la foi. L’importance de croire en la venue du Machia’h découle du fait qu’elle constitue en réalité la raison même de tout notre service divin. Sans cet aspect de</w:t>
      </w:r>
      <w:r>
        <w:rPr>
          <w:rFonts w:ascii="Tisa Offc Serif Pro" w:hAnsi="Tisa Offc Serif Pro"/>
          <w:sz w:val="22"/>
          <w:szCs w:val="22"/>
          <w:lang w:val="en-US"/>
        </w:rPr>
        <w:t xml:space="preserve"> l'époque du Machia’h</w:t>
      </w:r>
      <w:r>
        <w:rPr>
          <w:rFonts w:ascii="Tisa Offc Serif Pro" w:hAnsi="Tisa Offc Serif Pro"/>
          <w:sz w:val="22"/>
          <w:szCs w:val="22"/>
        </w:rPr>
        <w:t xml:space="preserve">, la création n’a pas de finalité. Nous étudions la Torah et accomplissons les </w:t>
      </w:r>
      <w:r>
        <w:rPr>
          <w:rFonts w:ascii="Tisa Offc Serif Pro" w:hAnsi="Tisa Offc Serif Pro"/>
          <w:sz w:val="22"/>
          <w:szCs w:val="22"/>
          <w:lang w:val="en-US"/>
        </w:rPr>
        <w:t>Mitsvot</w:t>
      </w:r>
      <w:r>
        <w:rPr>
          <w:rFonts w:ascii="Tisa Offc Serif Pro" w:hAnsi="Tisa Offc Serif Pro"/>
          <w:sz w:val="22"/>
          <w:szCs w:val="22"/>
        </w:rPr>
        <w:t>, mais sans penser à l’objectif – « faire du monde une demeure pour D.ieu dans les mondes inférieurs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Cela peut être comparé à un soldat qui se bat de toutes ses forces, mais ne pense pas du tout à l’objectif – la victoire sur l’ennemi.</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Ainsi, un Juif qui comprend correctement la finalité de la création et l’objectif de son travail dans l’étude de la Torah et l’accomplissement des </w:t>
      </w:r>
      <w:r>
        <w:rPr>
          <w:rFonts w:hAnsi="Tisa Offc Serif Pro"/>
          <w:sz w:val="22"/>
          <w:szCs w:val="22"/>
          <w:lang w:val="en-US"/>
        </w:rPr>
        <w:t>Mitsvot</w:t>
      </w:r>
      <w:r>
        <w:rPr>
          <w:rFonts w:ascii="Tisa Offc Serif Pro" w:hAnsi="Tisa Offc Serif Pro"/>
          <w:sz w:val="22"/>
          <w:szCs w:val="22"/>
        </w:rPr>
        <w:t xml:space="preserve"> doit être rempli d’espoir et d’aspiration pour atteindre cette finalité qu’est la venue du Machia’h. À ce moment-là, cet objectif sera pleinement atteint, et le monde deviendra véritablement une « demeure » pour </w:t>
      </w:r>
      <w:r>
        <w:rPr>
          <w:rFonts w:hAnsi="Tisa Offc Serif Pro"/>
          <w:sz w:val="22"/>
          <w:szCs w:val="22"/>
          <w:lang w:val="en-US"/>
        </w:rPr>
        <w:t>D.ieu</w:t>
      </w:r>
      <w:r>
        <w:rPr>
          <w:rStyle w:val="style38"/>
          <w:sz w:val="22"/>
          <w:szCs w:val="22"/>
        </w:rPr>
        <w:footnoteReference w:id="267"/>
      </w:r>
      <w:r>
        <w:rPr>
          <w:rFonts w:hAnsi="Tisa Offc Serif Pro"/>
          <w:sz w:val="22"/>
          <w:szCs w:val="22"/>
          <w:lang w:val="en-US"/>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Un tel Juif attend et aspire à voir la réalisation du verset</w:t>
      </w:r>
      <w:r>
        <w:rPr>
          <w:rStyle w:val="style38"/>
          <w:sz w:val="22"/>
          <w:szCs w:val="22"/>
        </w:rPr>
        <w:footnoteReference w:id="268"/>
      </w:r>
      <w:r>
        <w:rPr>
          <w:rFonts w:ascii="Tisa Offc Serif Pro" w:hAnsi="Tisa Offc Serif Pro"/>
          <w:sz w:val="22"/>
          <w:szCs w:val="22"/>
        </w:rPr>
        <w:t> : « Et ton maître ne se cachera plus, et tes yeux verront ton maître ». Rachi explique : « Il ne se cachera plus derrière le pan de ses vêtements, c’est-à-dire, Il ne te dissimulera plus Sa face. » Dans le futur, D.ieu se révélera dans le monde inférieur sans aucune contraction ni voile. Par cela, l’intention de la création sera accomplie, et le monde atteindra sa finalité et sa perfection</w:t>
      </w:r>
      <w:r>
        <w:rPr>
          <w:rStyle w:val="style38"/>
          <w:sz w:val="22"/>
          <w:szCs w:val="22"/>
        </w:rPr>
        <w:footnoteReference w:id="269"/>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r>
        <w:rPr>
          <w:rFonts w:hAnsi="Tisa Offc Serif Pro"/>
          <w:sz w:val="22"/>
          <w:szCs w:val="22"/>
          <w:lang w:val="en-US"/>
        </w:rPr>
        <w:br w:type="page"/>
      </w:r>
      <w:r>
        <w:rPr>
          <w:rFonts w:ascii="Baguet Script" w:hAnsi="Baguet Script"/>
          <w:color w:val="000000"/>
          <w:sz w:val="22"/>
          <w:szCs w:val="22"/>
        </w:rPr>
        <w:t>7</w:t>
      </w:r>
    </w:p>
    <w:p>
      <w:pPr>
        <w:pStyle w:val="style0"/>
        <w:spacing w:lineRule="auto" w:line="240"/>
        <w:jc w:val="both"/>
        <w:rPr>
          <w:rFonts w:ascii="Modern Love Grunge" w:hAnsi="Modern Love Grunge"/>
          <w:sz w:val="22"/>
          <w:szCs w:val="22"/>
        </w:rPr>
      </w:pPr>
      <w:r>
        <w:rPr>
          <w:rFonts w:ascii="Modern Love Grunge" w:hAnsi="Modern Love Grunge"/>
          <w:sz w:val="22"/>
          <w:szCs w:val="22"/>
        </w:rPr>
        <w:t xml:space="preserve">L’attente de la </w:t>
      </w:r>
      <w:r>
        <w:rPr>
          <w:rFonts w:ascii="Modern Love Grunge" w:hAnsi="Modern Love Grunge"/>
          <w:sz w:val="22"/>
          <w:szCs w:val="22"/>
          <w:lang w:val="en-US"/>
        </w:rPr>
        <w:t>Guéoula</w:t>
      </w:r>
    </w:p>
    <w:p>
      <w:pPr>
        <w:pStyle w:val="style0"/>
        <w:spacing w:lineRule="auto" w:line="240"/>
        <w:jc w:val="both"/>
        <w:rPr>
          <w:rFonts w:ascii="Modern Love" w:hAnsi="Modern Love"/>
          <w:sz w:val="22"/>
          <w:szCs w:val="22"/>
        </w:rPr>
      </w:pPr>
      <w:r>
        <w:rPr>
          <w:rFonts w:ascii="Modern Love" w:hAnsi="Modern Love"/>
          <w:sz w:val="22"/>
          <w:szCs w:val="22"/>
        </w:rPr>
        <w:t xml:space="preserve">D’où provient l’attente de la </w:t>
      </w:r>
      <w:r>
        <w:rPr>
          <w:rFonts w:ascii="Modern Love" w:hAnsi="Modern Love"/>
          <w:sz w:val="22"/>
          <w:szCs w:val="22"/>
          <w:lang w:val="en-US"/>
        </w:rPr>
        <w:t xml:space="preserve">Guéoula </w:t>
      </w:r>
      <w:r>
        <w:rPr>
          <w:rFonts w:ascii="Modern Love" w:hAnsi="Modern Love"/>
          <w:sz w:val="22"/>
          <w:szCs w:val="22"/>
        </w:rPr>
        <w:t>?</w:t>
      </w:r>
    </w:p>
    <w:p>
      <w:pPr>
        <w:pStyle w:val="style0"/>
        <w:spacing w:lineRule="auto" w:line="240"/>
        <w:jc w:val="both"/>
        <w:rPr>
          <w:rFonts w:ascii="Modern Love" w:hAnsi="Modern Love"/>
          <w:sz w:val="22"/>
          <w:szCs w:val="22"/>
        </w:rPr>
      </w:pPr>
      <w:r>
        <w:rPr>
          <w:rFonts w:ascii="Modern Love" w:hAnsi="Modern Love"/>
          <w:sz w:val="22"/>
          <w:szCs w:val="22"/>
        </w:rPr>
        <w:t xml:space="preserve">L’espoir mène à la </w:t>
      </w:r>
      <w:r>
        <w:rPr>
          <w:rFonts w:ascii="Modern Love" w:hAnsi="Modern Love"/>
          <w:sz w:val="22"/>
          <w:szCs w:val="22"/>
          <w:lang w:val="en-US"/>
        </w:rPr>
        <w:t>Guéoula</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Dans son livre Midbar Kedmot</w:t>
      </w:r>
      <w:r>
        <w:rPr>
          <w:rStyle w:val="style38"/>
          <w:sz w:val="22"/>
          <w:szCs w:val="22"/>
        </w:rPr>
        <w:footnoteReference w:id="270"/>
      </w:r>
      <w:r>
        <w:rPr>
          <w:rFonts w:ascii="Tisa Offc Serif Pro" w:hAnsi="Tisa Offc Serif Pro"/>
          <w:sz w:val="22"/>
          <w:szCs w:val="22"/>
        </w:rPr>
        <w:t xml:space="preserve">, le </w:t>
      </w:r>
      <w:r>
        <w:rPr>
          <w:rFonts w:ascii="Tisa Offc Serif Pro" w:hAnsi="Tisa Offc Serif Pro"/>
          <w:sz w:val="22"/>
          <w:szCs w:val="22"/>
          <w:lang w:val="en-US"/>
        </w:rPr>
        <w:t>’Hida</w:t>
      </w:r>
      <w:r>
        <w:rPr>
          <w:rFonts w:ascii="Tisa Offc Serif Pro" w:hAnsi="Tisa Offc Serif Pro"/>
          <w:sz w:val="22"/>
          <w:szCs w:val="22"/>
        </w:rPr>
        <w:t xml:space="preserve"> pose une question sur ce que nous disons dans la prière : « Car nous espérons ton salut tout au long de la journée. » À première vue, cela semble difficile à comprendre. Si nous sommes dignes de la </w:t>
      </w:r>
      <w:r>
        <w:rPr>
          <w:rFonts w:ascii="Tisa Offc Serif Pro" w:hAnsi="Tisa Offc Serif Pro"/>
          <w:sz w:val="22"/>
          <w:szCs w:val="22"/>
          <w:lang w:val="en-US"/>
        </w:rPr>
        <w:t>Guéoula</w:t>
      </w:r>
      <w:r>
        <w:rPr>
          <w:rFonts w:ascii="Tisa Offc Serif Pro" w:hAnsi="Tisa Offc Serif Pro"/>
          <w:sz w:val="22"/>
          <w:szCs w:val="22"/>
        </w:rPr>
        <w:t xml:space="preserve">, alors, bien sûr, nous serons délivrés même sans espérer ou attendre le Machia’h. Et si nous ne sommes pas dignes de la </w:t>
      </w:r>
      <w:r>
        <w:rPr>
          <w:rFonts w:ascii="Tisa Offc Serif Pro" w:hAnsi="Tisa Offc Serif Pro"/>
          <w:sz w:val="22"/>
          <w:szCs w:val="22"/>
          <w:lang w:val="en-US"/>
        </w:rPr>
        <w:t>Guéoula</w:t>
      </w:r>
      <w:r>
        <w:rPr>
          <w:rFonts w:ascii="Tisa Offc Serif Pro" w:hAnsi="Tisa Offc Serif Pro"/>
          <w:sz w:val="22"/>
          <w:szCs w:val="22"/>
        </w:rPr>
        <w:t xml:space="preserve"> en fonction de nos actions, il est évident que nous ne serons pas délivrés, même si nous </w:t>
      </w:r>
      <w:r>
        <w:rPr>
          <w:rFonts w:ascii="Tisa Offc Serif Pro" w:hAnsi="Tisa Offc Serif Pro"/>
          <w:sz w:val="22"/>
          <w:szCs w:val="22"/>
          <w:lang w:val="en-US"/>
        </w:rPr>
        <w:t>l'</w:t>
      </w:r>
      <w:r>
        <w:rPr>
          <w:rFonts w:ascii="Tisa Offc Serif Pro" w:hAnsi="Tisa Offc Serif Pro"/>
          <w:sz w:val="22"/>
          <w:szCs w:val="22"/>
        </w:rPr>
        <w:t xml:space="preserve">espérons et </w:t>
      </w:r>
      <w:r>
        <w:rPr>
          <w:rFonts w:ascii="Tisa Offc Serif Pro" w:hAnsi="Tisa Offc Serif Pro"/>
          <w:sz w:val="22"/>
          <w:szCs w:val="22"/>
          <w:lang w:val="en-US"/>
        </w:rPr>
        <w:t>l'a</w:t>
      </w:r>
      <w:r>
        <w:rPr>
          <w:rFonts w:ascii="Tisa Offc Serif Pro" w:hAnsi="Tisa Offc Serif Pro"/>
          <w:sz w:val="22"/>
          <w:szCs w:val="22"/>
        </w:rPr>
        <w:t>ttendons. Dans ce cas, pourquoi préciser que la venue du Machia’h</w:t>
      </w:r>
      <w:r>
        <w:rPr>
          <w:rFonts w:ascii="Tisa Offc Serif Pro" w:hAnsi="Tisa Offc Serif Pro"/>
          <w:sz w:val="22"/>
          <w:szCs w:val="22"/>
          <w:lang w:val="en-US"/>
        </w:rPr>
        <w:t xml:space="preserve"> </w:t>
      </w:r>
      <w:r>
        <w:rPr>
          <w:rFonts w:ascii="Tisa Offc Serif Pro" w:hAnsi="Tisa Offc Serif Pro"/>
          <w:sz w:val="22"/>
          <w:szCs w:val="22"/>
        </w:rPr>
        <w:t>doit être rapide « car nous espérons ton salut tout au long de la journée »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 </w:t>
      </w:r>
      <w:r>
        <w:rPr>
          <w:rFonts w:ascii="Tisa Offc Serif Pro" w:hAnsi="Tisa Offc Serif Pro"/>
          <w:sz w:val="22"/>
          <w:szCs w:val="22"/>
          <w:lang w:val="en-US"/>
        </w:rPr>
        <w:t>’Hida</w:t>
      </w:r>
      <w:r>
        <w:rPr>
          <w:rFonts w:ascii="Tisa Offc Serif Pro" w:hAnsi="Tisa Offc Serif Pro"/>
          <w:sz w:val="22"/>
          <w:szCs w:val="22"/>
        </w:rPr>
        <w:t xml:space="preserve"> explique cela en s’appuyant sur les paroles de nos Sages</w:t>
      </w:r>
      <w:r>
        <w:rPr>
          <w:rStyle w:val="style38"/>
          <w:sz w:val="22"/>
          <w:szCs w:val="22"/>
        </w:rPr>
        <w:footnoteReference w:id="271"/>
      </w:r>
      <w:r>
        <w:rPr>
          <w:rFonts w:ascii="Tisa Offc Serif Pro" w:hAnsi="Tisa Offc Serif Pro"/>
          <w:sz w:val="22"/>
          <w:szCs w:val="22"/>
        </w:rPr>
        <w:t xml:space="preserve"> : « Même si le peuple </w:t>
      </w:r>
      <w:r>
        <w:rPr>
          <w:rFonts w:ascii="Tisa Offc Serif Pro" w:hAnsi="Tisa Offc Serif Pro"/>
          <w:sz w:val="22"/>
          <w:szCs w:val="22"/>
          <w:lang w:val="en-US"/>
        </w:rPr>
        <w:t xml:space="preserve">juif </w:t>
      </w:r>
      <w:r>
        <w:rPr>
          <w:rFonts w:ascii="Tisa Offc Serif Pro" w:hAnsi="Tisa Offc Serif Pro"/>
          <w:sz w:val="22"/>
          <w:szCs w:val="22"/>
        </w:rPr>
        <w:t xml:space="preserve">n’a rien d’autre que l’espoir (l’attente et la confiance), cela suffit pour mériter la </w:t>
      </w:r>
      <w:r>
        <w:rPr>
          <w:rFonts w:ascii="Tisa Offc Serif Pro" w:hAnsi="Tisa Offc Serif Pro"/>
          <w:sz w:val="22"/>
          <w:szCs w:val="22"/>
          <w:lang w:val="en-US"/>
        </w:rPr>
        <w:t xml:space="preserve">Guéoula </w:t>
      </w:r>
      <w:r>
        <w:rPr>
          <w:rFonts w:ascii="Tisa Offc Serif Pro" w:hAnsi="Tisa Offc Serif Pro"/>
          <w:sz w:val="22"/>
          <w:szCs w:val="22"/>
        </w:rPr>
        <w:t xml:space="preserve">en récompense de cet espoir. » Il en ressort que, même si nous n’avons pas le mérite nécessaire, à D.ieu ne plaise, pour être délivrés, « néanmoins, fais germer la </w:t>
      </w:r>
      <w:r>
        <w:rPr>
          <w:rFonts w:ascii="Tisa Offc Serif Pro" w:hAnsi="Tisa Offc Serif Pro"/>
          <w:sz w:val="22"/>
          <w:szCs w:val="22"/>
          <w:lang w:val="en-US"/>
        </w:rPr>
        <w:t>Guéoula</w:t>
      </w:r>
      <w:r>
        <w:rPr>
          <w:rFonts w:ascii="Tisa Offc Serif Pro" w:hAnsi="Tisa Offc Serif Pro"/>
          <w:sz w:val="22"/>
          <w:szCs w:val="22"/>
        </w:rPr>
        <w:t xml:space="preserve">, car nous espérons ton salut. » L’espoir que nous entretenons suffit à nous rendre dignes de la </w:t>
      </w:r>
      <w:r>
        <w:rPr>
          <w:rFonts w:ascii="Tisa Offc Serif Pro" w:hAnsi="Tisa Offc Serif Pro"/>
          <w:sz w:val="22"/>
          <w:szCs w:val="22"/>
          <w:lang w:val="en-US"/>
        </w:rPr>
        <w:t>Guéoula</w:t>
      </w:r>
      <w:r>
        <w:rPr>
          <w:rFonts w:ascii="Tisa Offc Serif Pro" w:hAnsi="Tisa Offc Serif Pro"/>
          <w:sz w:val="22"/>
          <w:szCs w:val="22"/>
        </w:rPr>
        <w:t>.</w:t>
      </w:r>
      <w:r>
        <w:rPr>
          <w:rFonts w:hAnsi="Tisa Offc Serif Pro"/>
          <w:sz w:val="22"/>
          <w:szCs w:val="22"/>
          <w:lang w:val="en-US"/>
        </w:rPr>
        <w:t xml:space="preserve"> </w:t>
      </w:r>
      <w:r>
        <w:rPr>
          <w:rFonts w:ascii="Tisa Offc Serif Pro" w:hAnsi="Tisa Offc Serif Pro"/>
          <w:sz w:val="22"/>
          <w:szCs w:val="22"/>
        </w:rPr>
        <w:t>Nos Sages ont également dit</w:t>
      </w:r>
      <w:r>
        <w:rPr>
          <w:rStyle w:val="style38"/>
          <w:sz w:val="22"/>
          <w:szCs w:val="22"/>
        </w:rPr>
        <w:footnoteReference w:id="272"/>
      </w:r>
      <w:r>
        <w:rPr>
          <w:rFonts w:ascii="Tisa Offc Serif Pro" w:hAnsi="Tisa Offc Serif Pro"/>
          <w:sz w:val="22"/>
          <w:szCs w:val="22"/>
        </w:rPr>
        <w:t> : « Si une génération espère en Mon royaume, elle sera immédiatement délivrée.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Il est donc évident que, au-delà de son immense valeur et de sa récompense</w:t>
      </w:r>
      <w:r>
        <w:rPr>
          <w:rStyle w:val="style38"/>
          <w:sz w:val="22"/>
          <w:szCs w:val="22"/>
        </w:rPr>
        <w:footnoteReference w:id="273"/>
      </w:r>
      <w:r>
        <w:rPr>
          <w:rFonts w:ascii="Tisa Offc Serif Pro" w:hAnsi="Tisa Offc Serif Pro"/>
          <w:sz w:val="22"/>
          <w:szCs w:val="22"/>
        </w:rPr>
        <w:t xml:space="preserve">, l’attente de la </w:t>
      </w:r>
      <w:r>
        <w:rPr>
          <w:rFonts w:ascii="Tisa Offc Serif Pro" w:hAnsi="Tisa Offc Serif Pro"/>
          <w:sz w:val="22"/>
          <w:szCs w:val="22"/>
          <w:lang w:val="en-US"/>
        </w:rPr>
        <w:t>Guéoula</w:t>
      </w:r>
      <w:r>
        <w:rPr>
          <w:rFonts w:ascii="Tisa Offc Serif Pro" w:hAnsi="Tisa Offc Serif Pro"/>
          <w:sz w:val="22"/>
          <w:szCs w:val="22"/>
        </w:rPr>
        <w:t xml:space="preserve"> contribue également à hâter </w:t>
      </w:r>
      <w:r>
        <w:rPr>
          <w:rFonts w:ascii="Tisa Offc Serif Pro" w:hAnsi="Tisa Offc Serif Pro"/>
          <w:sz w:val="22"/>
          <w:szCs w:val="22"/>
          <w:lang w:val="en-US"/>
        </w:rPr>
        <w:t>sa venue</w:t>
      </w:r>
      <w:r>
        <w:rPr>
          <w:rFonts w:ascii="Tisa Offc Serif Pro" w:hAnsi="Tisa Offc Serif Pro"/>
          <w:sz w:val="22"/>
          <w:szCs w:val="22"/>
        </w:rPr>
        <w:t>. C’est pourquoi les Sages enseignent que, lorsque l’homme est jugé, on lui demande : « As-tu espéré l</w:t>
      </w:r>
      <w:r>
        <w:rPr>
          <w:rFonts w:ascii="Tisa Offc Serif Pro" w:hAnsi="Tisa Offc Serif Pro"/>
          <w:sz w:val="22"/>
          <w:szCs w:val="22"/>
          <w:lang w:val="en-US"/>
        </w:rPr>
        <w:t>a délivrance</w:t>
      </w:r>
      <w:r>
        <w:rPr>
          <w:rFonts w:ascii="Tisa Offc Serif Pro" w:hAnsi="Tisa Offc Serif Pro"/>
          <w:sz w:val="22"/>
          <w:szCs w:val="22"/>
        </w:rPr>
        <w:t> ?</w:t>
      </w:r>
      <w:r>
        <w:rPr>
          <w:rStyle w:val="style38"/>
          <w:sz w:val="22"/>
          <w:szCs w:val="22"/>
        </w:rPr>
        <w:footnoteReference w:id="274"/>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 relation entre l’attente de la</w:t>
      </w:r>
      <w:r>
        <w:rPr>
          <w:rFonts w:ascii="Tisa Offc Serif Pro" w:hAnsi="Tisa Offc Serif Pro"/>
          <w:sz w:val="22"/>
          <w:szCs w:val="22"/>
          <w:lang w:val="en-US"/>
        </w:rPr>
        <w:t xml:space="preserve"> Guéoula</w:t>
      </w:r>
      <w:r>
        <w:rPr>
          <w:rFonts w:ascii="Tisa Offc Serif Pro" w:hAnsi="Tisa Offc Serif Pro"/>
          <w:sz w:val="22"/>
          <w:szCs w:val="22"/>
        </w:rPr>
        <w:t xml:space="preserve"> et les trois amours fondamentales du judaïsme : amour de D.ieu, amour de la Torah et amour </w:t>
      </w:r>
      <w:r>
        <w:rPr>
          <w:rFonts w:ascii="Tisa Offc Serif Pro" w:hAnsi="Tisa Offc Serif Pro"/>
          <w:sz w:val="22"/>
          <w:szCs w:val="22"/>
          <w:lang w:val="en-US"/>
        </w:rPr>
        <w:t>du peuple juif</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L’attente de la </w:t>
      </w:r>
      <w:r>
        <w:rPr>
          <w:rFonts w:ascii="Tisa Offc Serif Pro" w:hAnsi="Tisa Offc Serif Pro"/>
          <w:sz w:val="22"/>
          <w:szCs w:val="22"/>
          <w:lang w:val="en-US"/>
        </w:rPr>
        <w:t>Guéoula</w:t>
      </w:r>
      <w:r>
        <w:rPr>
          <w:rFonts w:ascii="Tisa Offc Serif Pro" w:hAnsi="Tisa Offc Serif Pro"/>
          <w:sz w:val="22"/>
          <w:szCs w:val="22"/>
        </w:rPr>
        <w:t xml:space="preserve"> par les Juifs découle de trois principes généraux : l’amour de D.ieu, l’amour de la Torah et l’amour</w:t>
      </w:r>
      <w:r>
        <w:rPr>
          <w:rFonts w:ascii="Tisa Offc Serif Pro" w:hAnsi="Tisa Offc Serif Pro"/>
          <w:sz w:val="22"/>
          <w:szCs w:val="22"/>
          <w:lang w:val="en-US"/>
        </w:rPr>
        <w:t xml:space="preserve"> du peuple juif.</w:t>
      </w:r>
      <w:r>
        <w:rPr>
          <w:rFonts w:ascii="Tisa Offc Serif Pro" w:hAnsi="Tisa Offc Serif Pro"/>
          <w:sz w:val="22"/>
          <w:szCs w:val="22"/>
        </w:rPr>
        <w:t xml:space="preserve"> On peut dire que l’intensité de cette attente révèle la profondeur de ces trois amours dans le cœur d’un Juif.</w:t>
      </w:r>
    </w:p>
    <w:p>
      <w:pPr>
        <w:pStyle w:val="style0"/>
        <w:spacing w:lineRule="auto" w:line="240"/>
        <w:jc w:val="both"/>
        <w:rPr>
          <w:rFonts w:ascii="Modern Love" w:hAnsi="Modern Love"/>
          <w:sz w:val="22"/>
          <w:szCs w:val="22"/>
        </w:rPr>
      </w:pPr>
      <w:r>
        <w:rPr>
          <w:rFonts w:ascii="Modern Love" w:hAnsi="Modern Love"/>
          <w:sz w:val="22"/>
          <w:szCs w:val="22"/>
        </w:rPr>
        <w:t>L’amour de la Torah</w:t>
      </w:r>
    </w:p>
    <w:p>
      <w:pPr>
        <w:pStyle w:val="style0"/>
        <w:spacing w:lineRule="auto" w:line="240"/>
        <w:jc w:val="both"/>
        <w:rPr>
          <w:rFonts w:ascii="Tisa Offc Serif Pro" w:hAnsi="Tisa Offc Serif Pro"/>
          <w:sz w:val="22"/>
          <w:szCs w:val="22"/>
        </w:rPr>
      </w:pPr>
      <w:r>
        <w:rPr>
          <w:rFonts w:ascii="Tisa Offc Serif Pro" w:hAnsi="Tisa Offc Serif Pro"/>
          <w:sz w:val="22"/>
          <w:szCs w:val="22"/>
        </w:rPr>
        <w:t>Un élément central et essentiel à l’éveil du sentiment d’attente chez un Juif réside dans l’amour de la Torah et de ses</w:t>
      </w:r>
      <w:r>
        <w:rPr>
          <w:rFonts w:ascii="Tisa Offc Serif Pro" w:hAnsi="Tisa Offc Serif Pro"/>
          <w:sz w:val="22"/>
          <w:szCs w:val="22"/>
          <w:lang w:val="en-US"/>
        </w:rPr>
        <w:t xml:space="preserve"> Mitsvot</w:t>
      </w:r>
      <w:r>
        <w:rPr>
          <w:rFonts w:ascii="Tisa Offc Serif Pro" w:hAnsi="Tisa Offc Serif Pro"/>
          <w:sz w:val="22"/>
          <w:szCs w:val="22"/>
        </w:rPr>
        <w:t xml:space="preserve"> ancré dans son cœur. Autrement dit, le désir et l’aspiration naturelle du Juif à observer tous les commandements de la Torah de manière parfaite et embellie sont au cœur de son attente de la </w:t>
      </w:r>
      <w:r>
        <w:rPr>
          <w:rFonts w:ascii="Tisa Offc Serif Pro" w:hAnsi="Tisa Offc Serif Pro"/>
          <w:sz w:val="22"/>
          <w:szCs w:val="22"/>
          <w:lang w:val="en-US"/>
        </w:rPr>
        <w:t>Guéoula</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douleur ressentie par tout Juif face à son incapacité actuelle à accomplir la majorité des Mitsvot de la Torah, ainsi que la tristesse provoquée par les obstacles et les épreuves de l’exil qui l’empêchent d’accomplir les commandements correctement, nourrissent ce sentiment d’attente. Cela l’incite à prier et à demander que la </w:t>
      </w:r>
      <w:r>
        <w:rPr>
          <w:rFonts w:ascii="Tisa Offc Serif Pro" w:hAnsi="Tisa Offc Serif Pro"/>
          <w:sz w:val="22"/>
          <w:szCs w:val="22"/>
          <w:lang w:val="en-US"/>
        </w:rPr>
        <w:t>Guéoula</w:t>
      </w:r>
      <w:r>
        <w:rPr>
          <w:rFonts w:ascii="Tisa Offc Serif Pro" w:hAnsi="Tisa Offc Serif Pro"/>
          <w:sz w:val="22"/>
          <w:szCs w:val="22"/>
        </w:rPr>
        <w:t xml:space="preserve"> arrive rapidement, car ce sera alors une période où tous les commandements pourront être accomplis sans aucun obstacle, dans un raffinement absolu et de la manière la plus parfaite.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De plus, par amour pour la Torah, chaque Juif nourrit un désir ardent pour les temps messianiques, car l’étude de la Torah atteindra alors son niveau le plus élevé. À cette époque, des secrets de la Torah, encore inconnus jusqu’à présent, seront révélés par le </w:t>
      </w:r>
      <w:r>
        <w:rPr>
          <w:rFonts w:ascii="Tisa Offc Serif Pro" w:hAnsi="Tisa Offc Serif Pro"/>
          <w:sz w:val="22"/>
          <w:szCs w:val="22"/>
          <w:lang w:val="en-US"/>
        </w:rPr>
        <w:t>Melekh HaMachia’h.</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Comme le dit</w:t>
      </w:r>
      <w:r>
        <w:rPr>
          <w:rFonts w:ascii="Tisa Offc Serif Pro" w:hAnsi="Tisa Offc Serif Pro"/>
          <w:sz w:val="22"/>
          <w:szCs w:val="22"/>
          <w:lang w:val="en-US"/>
        </w:rPr>
        <w:t xml:space="preserve"> le Rambam</w:t>
      </w:r>
      <w:r>
        <w:rPr>
          <w:rStyle w:val="style38"/>
          <w:sz w:val="22"/>
          <w:szCs w:val="22"/>
        </w:rPr>
        <w:footnoteReference w:id="275"/>
      </w:r>
      <w:r>
        <w:rPr>
          <w:rFonts w:ascii="Tisa Offc Serif Pro" w:hAnsi="Tisa Offc Serif Pro"/>
          <w:sz w:val="22"/>
          <w:szCs w:val="22"/>
        </w:rPr>
        <w:t xml:space="preserve">: « C’est pour cela que tout </w:t>
      </w:r>
      <w:r>
        <w:rPr>
          <w:rFonts w:ascii="Tisa Offc Serif Pro" w:hAnsi="Tisa Offc Serif Pro"/>
          <w:sz w:val="22"/>
          <w:szCs w:val="22"/>
          <w:lang w:val="en-US"/>
        </w:rPr>
        <w:t>juif</w:t>
      </w:r>
      <w:r>
        <w:rPr>
          <w:rFonts w:ascii="Tisa Offc Serif Pro" w:hAnsi="Tisa Offc Serif Pro"/>
          <w:sz w:val="22"/>
          <w:szCs w:val="22"/>
        </w:rPr>
        <w:t xml:space="preserve"> désire les temps messianiques : afin d’être délivré des royaumes qui les empêchent de se consacrer correctement à la Torah et aux </w:t>
      </w:r>
      <w:r>
        <w:rPr>
          <w:rFonts w:ascii="Tisa Offc Serif Pro" w:hAnsi="Tisa Offc Serif Pro"/>
          <w:sz w:val="22"/>
          <w:szCs w:val="22"/>
          <w:lang w:val="en-US"/>
        </w:rPr>
        <w:t>Mitsvot</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Ainsi, ce type de Juif n’attend pas simplement une période d’amélioration générale appelée « le</w:t>
      </w:r>
      <w:r>
        <w:rPr>
          <w:rFonts w:ascii="Tisa Offc Serif Pro" w:hAnsi="Tisa Offc Serif Pro"/>
          <w:sz w:val="22"/>
          <w:szCs w:val="22"/>
          <w:lang w:val="en-US"/>
        </w:rPr>
        <w:t xml:space="preserve"> t</w:t>
      </w:r>
      <w:r>
        <w:rPr>
          <w:rFonts w:ascii="Tisa Offc Serif Pro" w:hAnsi="Tisa Offc Serif Pro"/>
          <w:sz w:val="22"/>
          <w:szCs w:val="22"/>
        </w:rPr>
        <w:t>emps du Machia’h», où les souffrances disparaîtront, mais il attend une époque où l’accomplissement de la Torah et des</w:t>
      </w:r>
      <w:r>
        <w:rPr>
          <w:rFonts w:ascii="Tisa Offc Serif Pro" w:hAnsi="Tisa Offc Serif Pro"/>
          <w:sz w:val="22"/>
          <w:szCs w:val="22"/>
          <w:lang w:val="en-US"/>
        </w:rPr>
        <w:t xml:space="preserve"> Mitsvot </w:t>
      </w:r>
      <w:r>
        <w:rPr>
          <w:rFonts w:ascii="Tisa Offc Serif Pro" w:hAnsi="Tisa Offc Serif Pro"/>
          <w:sz w:val="22"/>
          <w:szCs w:val="22"/>
        </w:rPr>
        <w:t>sera complet.</w:t>
      </w:r>
    </w:p>
    <w:p>
      <w:pPr>
        <w:pStyle w:val="style0"/>
        <w:spacing w:lineRule="auto" w:line="240"/>
        <w:jc w:val="both"/>
        <w:rPr>
          <w:rFonts w:ascii="Modern Love" w:hAnsi="Modern Love"/>
          <w:sz w:val="22"/>
          <w:szCs w:val="22"/>
        </w:rPr>
      </w:pPr>
      <w:r>
        <w:rPr>
          <w:rFonts w:ascii="Modern Love" w:hAnsi="Modern Love"/>
          <w:sz w:val="22"/>
          <w:szCs w:val="22"/>
        </w:rPr>
        <w:t>L’amour de D.ieu</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L’amour de D.ieu présent en chaque Juif est également une force motrice dans cette attente. En effet, la situation actuelle où la </w:t>
      </w:r>
      <w:r>
        <w:rPr>
          <w:rFonts w:ascii="Tisa Offc Serif Pro" w:hAnsi="Tisa Offc Serif Pro"/>
          <w:sz w:val="22"/>
          <w:szCs w:val="22"/>
          <w:lang w:val="en-US"/>
        </w:rPr>
        <w:t xml:space="preserve">Chekhina </w:t>
      </w:r>
      <w:r>
        <w:rPr>
          <w:rFonts w:ascii="Tisa Offc Serif Pro" w:hAnsi="Tisa Offc Serif Pro"/>
          <w:sz w:val="22"/>
          <w:szCs w:val="22"/>
        </w:rPr>
        <w:t>est en exil et où la gloire divine est profanée parmi les nations suscite une profonde agitation spirituelle. L’amour de D.ieu pousse le Juif à ressentir un malaise tant que cette situation persiste</w:t>
      </w:r>
      <w:r>
        <w:rPr>
          <w:rFonts w:ascii="Tisa Offc Serif Pro" w:hAnsi="Tisa Offc Serif Pro"/>
          <w:sz w:val="22"/>
          <w:szCs w:val="22"/>
          <w:lang w:val="en-US"/>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C’est par amour pour D.ieu qu’un Juif attend les temps </w:t>
      </w:r>
      <w:r>
        <w:rPr>
          <w:rFonts w:ascii="Tisa Offc Serif Pro" w:hAnsi="Tisa Offc Serif Pro"/>
          <w:sz w:val="22"/>
          <w:szCs w:val="22"/>
          <w:lang w:val="en-US"/>
        </w:rPr>
        <w:t>du Machia’h</w:t>
      </w:r>
      <w:r>
        <w:rPr>
          <w:rFonts w:ascii="Tisa Offc Serif Pro" w:hAnsi="Tisa Offc Serif Pro"/>
          <w:sz w:val="22"/>
          <w:szCs w:val="22"/>
        </w:rPr>
        <w:t>, où la gloire divine sera pleinement révélée. À ce moment-là, toute la création servira D.ieu en parfaite unité, comme il est écrit : « Pour Le servir tous d’un seul cœur</w:t>
      </w:r>
      <w:r>
        <w:rPr>
          <w:rStyle w:val="style38"/>
          <w:sz w:val="22"/>
          <w:szCs w:val="22"/>
        </w:rPr>
        <w:footnoteReference w:id="276"/>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L’attente concerne ce moment où la royauté de D.ieu sera parfaite : « </w:t>
      </w:r>
      <w:r>
        <w:rPr>
          <w:rFonts w:hAnsi="Tisa Offc Serif Pro"/>
          <w:sz w:val="22"/>
          <w:szCs w:val="22"/>
          <w:lang w:val="en-US"/>
        </w:rPr>
        <w:t xml:space="preserve">Hachem </w:t>
      </w:r>
      <w:r>
        <w:rPr>
          <w:rFonts w:ascii="Tisa Offc Serif Pro" w:hAnsi="Tisa Offc Serif Pro"/>
          <w:sz w:val="22"/>
          <w:szCs w:val="22"/>
        </w:rPr>
        <w:t xml:space="preserve">sera roi sur toute la terre ; en ce jour, </w:t>
      </w:r>
      <w:r>
        <w:rPr>
          <w:rFonts w:hAnsi="Tisa Offc Serif Pro"/>
          <w:sz w:val="22"/>
          <w:szCs w:val="22"/>
          <w:lang w:val="en-US"/>
        </w:rPr>
        <w:t>Hachem</w:t>
      </w:r>
      <w:r>
        <w:rPr>
          <w:rFonts w:ascii="Tisa Offc Serif Pro" w:hAnsi="Tisa Offc Serif Pro"/>
          <w:sz w:val="22"/>
          <w:szCs w:val="22"/>
        </w:rPr>
        <w:t xml:space="preserve"> sera Un et Son Nom Un »</w:t>
      </w:r>
      <w:r>
        <w:rPr>
          <w:rFonts w:hAnsi="Tisa Offc Serif Pro"/>
          <w:sz w:val="22"/>
          <w:szCs w:val="22"/>
          <w:lang w:val="en-US"/>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 </w:t>
      </w:r>
      <w:r>
        <w:rPr>
          <w:rFonts w:ascii="Tisa Offc Serif Pro" w:hAnsi="Tisa Offc Serif Pro"/>
          <w:sz w:val="22"/>
          <w:szCs w:val="22"/>
          <w:lang w:val="en-US"/>
        </w:rPr>
        <w:t>'Ha</w:t>
      </w:r>
      <w:r>
        <w:rPr>
          <w:rFonts w:ascii="Tisa Offc Serif Pro" w:hAnsi="Tisa Offc Serif Pro"/>
          <w:sz w:val="22"/>
          <w:szCs w:val="22"/>
        </w:rPr>
        <w:t xml:space="preserve">fetz </w:t>
      </w:r>
      <w:r>
        <w:rPr>
          <w:rFonts w:ascii="Tisa Offc Serif Pro" w:hAnsi="Tisa Offc Serif Pro"/>
          <w:sz w:val="22"/>
          <w:szCs w:val="22"/>
          <w:lang w:val="en-US"/>
        </w:rPr>
        <w:t>'</w:t>
      </w:r>
      <w:r>
        <w:rPr>
          <w:rFonts w:ascii="Tisa Offc Serif Pro" w:hAnsi="Tisa Offc Serif Pro"/>
          <w:sz w:val="22"/>
          <w:szCs w:val="22"/>
        </w:rPr>
        <w:t>Haïm, l’un des grands maîtres de la dernière génération, écrit à ce sujet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Il est dit dans le Midrach Pessikta de Rav Kahana : ‘D.ieu a dit : Vous avez aimé Ma Torah, mais vous n’avez pas attendu Ma royauté.’ Le fondement de tout</w:t>
      </w:r>
      <w:r>
        <w:rPr>
          <w:rFonts w:ascii="Tisa Offc Serif Pro" w:hAnsi="Tisa Offc Serif Pro"/>
          <w:sz w:val="22"/>
          <w:szCs w:val="22"/>
          <w:lang w:val="en-US"/>
        </w:rPr>
        <w:t>e notre service de D.ieu</w:t>
      </w:r>
      <w:r>
        <w:rPr>
          <w:rFonts w:ascii="Tisa Offc Serif Pro" w:hAnsi="Tisa Offc Serif Pro"/>
          <w:sz w:val="22"/>
          <w:szCs w:val="22"/>
        </w:rPr>
        <w:t xml:space="preserve"> est la foi en la venue du Machia’h, car c’est alors que D.ieu régnera sur toute la terre et que tous reconnaîtront Sa souveraineté. Même s’Il tarde, nous sommes néanmoins tenus d’attendre, d’espérer et de prier : ‘Quand règneras-Tu à </w:t>
      </w:r>
      <w:r>
        <w:rPr>
          <w:rFonts w:ascii="Tisa Offc Serif Pro" w:hAnsi="Tisa Offc Serif Pro"/>
          <w:sz w:val="22"/>
          <w:szCs w:val="22"/>
          <w:lang w:val="en-US"/>
        </w:rPr>
        <w:t>Tsi</w:t>
      </w:r>
      <w:r>
        <w:rPr>
          <w:rFonts w:ascii="Tisa Offc Serif Pro" w:hAnsi="Tisa Offc Serif Pro"/>
          <w:sz w:val="22"/>
          <w:szCs w:val="22"/>
        </w:rPr>
        <w:t>on ?’ »</w:t>
      </w:r>
      <w:r>
        <w:rPr>
          <w:rStyle w:val="style38"/>
          <w:sz w:val="22"/>
          <w:szCs w:val="22"/>
        </w:rPr>
        <w:footnoteReference w:id="277"/>
      </w:r>
      <w:r>
        <w:rPr>
          <w:rFonts w:hAnsi="Tisa Offc Serif Pro"/>
          <w:sz w:val="22"/>
          <w:szCs w:val="22"/>
          <w:lang w:val="en-US"/>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Et l’essentiel est que, par amour pour D.ieu, le Juif aspire à s’unir à Lui dans une proximité totale, ce qui ne sera pleinement possible que</w:t>
      </w:r>
      <w:r>
        <w:rPr>
          <w:rFonts w:ascii="Tisa Offc Serif Pro" w:hAnsi="Tisa Offc Serif Pro"/>
          <w:sz w:val="22"/>
          <w:szCs w:val="22"/>
          <w:lang w:val="en-US"/>
        </w:rPr>
        <w:t xml:space="preserve"> quand Machia’h viendra</w:t>
      </w:r>
      <w:r>
        <w:rPr>
          <w:rStyle w:val="style38"/>
          <w:sz w:val="22"/>
          <w:szCs w:val="22"/>
        </w:rPr>
        <w:footnoteReference w:id="278"/>
      </w:r>
      <w:r>
        <w:rPr>
          <w:rFonts w:ascii="Tisa Offc Serif Pro" w:hAnsi="Tisa Offc Serif Pro"/>
          <w:sz w:val="22"/>
          <w:szCs w:val="22"/>
          <w:lang w:val="en-US"/>
        </w:rPr>
        <w:t>.</w:t>
      </w:r>
    </w:p>
    <w:p>
      <w:pPr>
        <w:pStyle w:val="style0"/>
        <w:spacing w:lineRule="auto" w:line="240"/>
        <w:jc w:val="both"/>
        <w:rPr>
          <w:rFonts w:ascii="Modern Love" w:hAnsi="Modern Love"/>
          <w:sz w:val="22"/>
          <w:szCs w:val="22"/>
        </w:rPr>
      </w:pPr>
      <w:r>
        <w:rPr>
          <w:rFonts w:ascii="Modern Love" w:hAnsi="Modern Love"/>
          <w:sz w:val="22"/>
          <w:szCs w:val="22"/>
        </w:rPr>
        <w:t>L’amour d</w:t>
      </w:r>
      <w:r>
        <w:rPr>
          <w:rFonts w:ascii="Modern Love" w:hAnsi="Modern Love"/>
          <w:sz w:val="22"/>
          <w:szCs w:val="22"/>
          <w:lang w:val="en-US"/>
        </w:rPr>
        <w:t>'un autre juif</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De même, l’amour d</w:t>
      </w:r>
      <w:r>
        <w:rPr>
          <w:rFonts w:ascii="Tisa Offc Serif Pro" w:hAnsi="Tisa Offc Serif Pro"/>
          <w:sz w:val="22"/>
          <w:szCs w:val="22"/>
          <w:lang w:val="en-US"/>
        </w:rPr>
        <w:t xml:space="preserve">e chaque juif </w:t>
      </w:r>
      <w:r>
        <w:rPr>
          <w:rFonts w:ascii="Tisa Offc Serif Pro" w:hAnsi="Tisa Offc Serif Pro"/>
          <w:sz w:val="22"/>
          <w:szCs w:val="22"/>
        </w:rPr>
        <w:t>qui réside dans le cœur de chaque Juif ne lui permet pas de rester indifférent. Depuis des générations, le peuple juif est en exil, décrit comme des « enfants éloignés de la table de leur Père</w:t>
      </w:r>
      <w:r>
        <w:rPr>
          <w:rStyle w:val="style38"/>
          <w:sz w:val="22"/>
          <w:szCs w:val="22"/>
        </w:rPr>
        <w:footnoteReference w:id="279"/>
      </w:r>
      <w:r>
        <w:rPr>
          <w:rFonts w:ascii="Tisa Offc Serif Pro" w:hAnsi="Tisa Offc Serif Pro"/>
          <w:sz w:val="22"/>
          <w:szCs w:val="22"/>
        </w:rPr>
        <w:t> », vivant dans l’humiliation, subissant de nombreuses souffrances en exil.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Cette situation doit inciter chaque Juif à attendre la </w:t>
      </w:r>
      <w:r>
        <w:rPr>
          <w:rFonts w:ascii="Tisa Offc Serif Pro" w:hAnsi="Tisa Offc Serif Pro"/>
          <w:sz w:val="22"/>
          <w:szCs w:val="22"/>
          <w:lang w:val="en-US"/>
        </w:rPr>
        <w:t>Guéoula,</w:t>
      </w:r>
      <w:r>
        <w:rPr>
          <w:rFonts w:ascii="Tisa Offc Serif Pro" w:hAnsi="Tisa Offc Serif Pro"/>
          <w:sz w:val="22"/>
          <w:szCs w:val="22"/>
        </w:rPr>
        <w:t xml:space="preserve"> un temps où toutes ces souffrances et épreuves cesseront.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Celui qui croit sincèrement aux prophéties de la Torah sur la </w:t>
      </w:r>
      <w:r>
        <w:rPr>
          <w:rFonts w:ascii="Tisa Offc Serif Pro" w:hAnsi="Tisa Offc Serif Pro"/>
          <w:sz w:val="22"/>
          <w:szCs w:val="22"/>
          <w:lang w:val="en-US"/>
        </w:rPr>
        <w:t xml:space="preserve">Guéoula </w:t>
      </w:r>
      <w:r>
        <w:rPr>
          <w:rFonts w:ascii="Tisa Offc Serif Pro" w:hAnsi="Tisa Offc Serif Pro"/>
          <w:sz w:val="22"/>
          <w:szCs w:val="22"/>
        </w:rPr>
        <w:t>et à l’avenir glorieux d</w:t>
      </w:r>
      <w:r>
        <w:rPr>
          <w:rFonts w:ascii="Tisa Offc Serif Pro" w:hAnsi="Tisa Offc Serif Pro"/>
          <w:sz w:val="22"/>
          <w:szCs w:val="22"/>
          <w:lang w:val="en-US"/>
        </w:rPr>
        <w:t>u peuple juif,</w:t>
      </w:r>
      <w:r>
        <w:rPr>
          <w:rFonts w:ascii="Tisa Offc Serif Pro" w:hAnsi="Tisa Offc Serif Pro"/>
          <w:sz w:val="22"/>
          <w:szCs w:val="22"/>
        </w:rPr>
        <w:t xml:space="preserve"> tant matériellement que spirituellement, sera naturellement rempli d’une immense envie de voir cette</w:t>
      </w:r>
      <w:r>
        <w:rPr>
          <w:rFonts w:ascii="Tisa Offc Serif Pro" w:hAnsi="Tisa Offc Serif Pro"/>
          <w:sz w:val="22"/>
          <w:szCs w:val="22"/>
          <w:lang w:val="en-US"/>
        </w:rPr>
        <w:t xml:space="preserve"> Guéoula</w:t>
      </w:r>
      <w:r>
        <w:rPr>
          <w:rFonts w:ascii="Tisa Offc Serif Pro" w:hAnsi="Tisa Offc Serif Pro"/>
          <w:sz w:val="22"/>
          <w:szCs w:val="22"/>
        </w:rPr>
        <w:t>. Il priera avec ferveur pour la restauration de la royauté de David, la reconstruction du</w:t>
      </w:r>
      <w:r>
        <w:rPr>
          <w:rFonts w:ascii="Tisa Offc Serif Pro" w:hAnsi="Tisa Offc Serif Pro"/>
          <w:sz w:val="22"/>
          <w:szCs w:val="22"/>
          <w:lang w:val="en-US"/>
        </w:rPr>
        <w:t xml:space="preserve"> Beth Hamikdach </w:t>
      </w:r>
      <w:r>
        <w:rPr>
          <w:rFonts w:ascii="Tisa Offc Serif Pro" w:hAnsi="Tisa Offc Serif Pro"/>
          <w:sz w:val="22"/>
          <w:szCs w:val="22"/>
        </w:rPr>
        <w:t>dans sa splendeur et le rassemblement des</w:t>
      </w:r>
      <w:r>
        <w:rPr>
          <w:rFonts w:ascii="Tisa Offc Serif Pro" w:hAnsi="Tisa Offc Serif Pro"/>
          <w:sz w:val="22"/>
          <w:szCs w:val="22"/>
          <w:lang w:val="en-US"/>
        </w:rPr>
        <w:t xml:space="preserve"> juifs</w:t>
      </w:r>
      <w:r>
        <w:rPr>
          <w:rFonts w:ascii="Tisa Offc Serif Pro" w:hAnsi="Tisa Offc Serif Pro"/>
          <w:sz w:val="22"/>
          <w:szCs w:val="22"/>
        </w:rPr>
        <w:t xml:space="preserve"> exilés.</w:t>
      </w:r>
    </w:p>
    <w:p>
      <w:pPr>
        <w:pStyle w:val="style0"/>
        <w:spacing w:lineRule="auto" w:line="240"/>
        <w:jc w:val="both"/>
        <w:rPr>
          <w:rFonts w:ascii="Modern Love" w:hAnsi="Modern Love"/>
          <w:sz w:val="22"/>
          <w:szCs w:val="22"/>
        </w:rPr>
      </w:pPr>
      <w:r>
        <w:rPr>
          <w:rFonts w:ascii="Modern Love" w:hAnsi="Modern Love"/>
          <w:sz w:val="22"/>
          <w:szCs w:val="22"/>
        </w:rPr>
        <w:t xml:space="preserve">L’obligation d’attendre la </w:t>
      </w:r>
      <w:r>
        <w:rPr>
          <w:rFonts w:ascii="Modern Love" w:hAnsi="Modern Love"/>
          <w:sz w:val="22"/>
          <w:szCs w:val="22"/>
          <w:lang w:val="en-US"/>
        </w:rPr>
        <w:t>Guéoula</w:t>
      </w:r>
    </w:p>
    <w:p>
      <w:pPr>
        <w:pStyle w:val="style0"/>
        <w:spacing w:lineRule="auto" w:line="240"/>
        <w:jc w:val="both"/>
        <w:rPr>
          <w:rFonts w:ascii="Tisa Offc Serif Pro" w:hAnsi="Tisa Offc Serif Pro"/>
          <w:sz w:val="22"/>
          <w:szCs w:val="22"/>
        </w:rPr>
      </w:pPr>
      <w:r>
        <w:rPr>
          <w:rFonts w:hAnsi="Tisa Offc Serif Pro"/>
          <w:sz w:val="22"/>
          <w:szCs w:val="22"/>
          <w:lang w:val="en-US"/>
        </w:rPr>
        <w:t xml:space="preserve">Le </w:t>
      </w:r>
      <w:r>
        <w:rPr>
          <w:rFonts w:ascii="Tisa Offc Serif Pro" w:hAnsi="Tisa Offc Serif Pro"/>
          <w:sz w:val="22"/>
          <w:szCs w:val="22"/>
        </w:rPr>
        <w:t xml:space="preserve">Rambam écrit au début des lois </w:t>
      </w:r>
      <w:r>
        <w:rPr>
          <w:rFonts w:ascii="Tisa Offc Serif Pro" w:hAnsi="Tisa Offc Serif Pro"/>
          <w:sz w:val="22"/>
          <w:szCs w:val="22"/>
          <w:lang w:val="en-US"/>
        </w:rPr>
        <w:t>du Melekh HaMachia’h</w:t>
      </w:r>
      <w:r>
        <w:rPr>
          <w:rStyle w:val="style38"/>
          <w:sz w:val="22"/>
          <w:szCs w:val="22"/>
        </w:rPr>
        <w:footnoteReference w:id="280"/>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 Quiconque ne croit pas en lui (le </w:t>
      </w:r>
      <w:r>
        <w:rPr>
          <w:rFonts w:ascii="Tisa Offc Serif Pro" w:hAnsi="Tisa Offc Serif Pro"/>
          <w:sz w:val="22"/>
          <w:szCs w:val="22"/>
          <w:lang w:val="en-US"/>
        </w:rPr>
        <w:t>Machia’h</w:t>
      </w:r>
      <w:r>
        <w:rPr>
          <w:rFonts w:ascii="Tisa Offc Serif Pro" w:hAnsi="Tisa Offc Serif Pro"/>
          <w:sz w:val="22"/>
          <w:szCs w:val="22"/>
        </w:rPr>
        <w:t>) ou n’attend pas sa venue nie non seulement les autres prophètes, mais aussi</w:t>
      </w:r>
      <w:r>
        <w:rPr>
          <w:rFonts w:ascii="Tisa Offc Serif Pro" w:hAnsi="Tisa Offc Serif Pro"/>
          <w:sz w:val="22"/>
          <w:szCs w:val="22"/>
          <w:lang w:val="en-US"/>
        </w:rPr>
        <w:t xml:space="preserve"> toute</w:t>
      </w:r>
      <w:r>
        <w:rPr>
          <w:rFonts w:ascii="Tisa Offc Serif Pro" w:hAnsi="Tisa Offc Serif Pro"/>
          <w:sz w:val="22"/>
          <w:szCs w:val="22"/>
        </w:rPr>
        <w:t xml:space="preserve"> la Torah et </w:t>
      </w:r>
      <w:r>
        <w:rPr>
          <w:rFonts w:ascii="Tisa Offc Serif Pro" w:hAnsi="Tisa Offc Serif Pro"/>
          <w:sz w:val="22"/>
          <w:szCs w:val="22"/>
          <w:lang w:val="en-US"/>
        </w:rPr>
        <w:t>Moché,</w:t>
      </w:r>
      <w:r>
        <w:rPr>
          <w:rFonts w:ascii="Tisa Offc Serif Pro" w:hAnsi="Tisa Offc Serif Pro"/>
          <w:sz w:val="22"/>
          <w:szCs w:val="22"/>
        </w:rPr>
        <w:t xml:space="preserve"> notre maître.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Cela signifie que la foi en la venue du Machia’h</w:t>
      </w:r>
      <w:r>
        <w:rPr>
          <w:rFonts w:ascii="Tisa Offc Serif Pro" w:hAnsi="Tisa Offc Serif Pro"/>
          <w:sz w:val="22"/>
          <w:szCs w:val="22"/>
          <w:lang w:val="en-US"/>
        </w:rPr>
        <w:t xml:space="preserve"> </w:t>
      </w:r>
      <w:r>
        <w:rPr>
          <w:rFonts w:ascii="Tisa Offc Serif Pro" w:hAnsi="Tisa Offc Serif Pro"/>
          <w:sz w:val="22"/>
          <w:szCs w:val="22"/>
        </w:rPr>
        <w:t xml:space="preserve">et l’attente de la </w:t>
      </w:r>
      <w:r>
        <w:rPr>
          <w:rFonts w:ascii="Tisa Offc Serif Pro" w:hAnsi="Tisa Offc Serif Pro"/>
          <w:sz w:val="22"/>
          <w:szCs w:val="22"/>
          <w:lang w:val="en-US"/>
        </w:rPr>
        <w:t xml:space="preserve">Guéoula </w:t>
      </w:r>
      <w:r>
        <w:rPr>
          <w:rFonts w:ascii="Tisa Offc Serif Pro" w:hAnsi="Tisa Offc Serif Pro"/>
          <w:sz w:val="22"/>
          <w:szCs w:val="22"/>
        </w:rPr>
        <w:t>sont des fondements essentiels de la religion, à tel point que celui qui ne croit pas et n’attend pas est considéré comme un « renégat de la Torah et de Mo</w:t>
      </w:r>
      <w:r>
        <w:rPr>
          <w:rFonts w:ascii="Tisa Offc Serif Pro" w:hAnsi="Tisa Offc Serif Pro"/>
          <w:sz w:val="22"/>
          <w:szCs w:val="22"/>
          <w:lang w:val="en-US"/>
        </w:rPr>
        <w:t>ché Rabbénou</w:t>
      </w:r>
      <w:r>
        <w:rPr>
          <w:rFonts w:hAnsi="Tisa Offc Serif Pro"/>
          <w:sz w:val="22"/>
          <w:szCs w:val="22"/>
          <w:lang w:val="en-US"/>
        </w:rPr>
        <w:t xml:space="preserve"> </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 Rambam apporte dans la suite de cette </w:t>
      </w:r>
      <w:r>
        <w:rPr>
          <w:rFonts w:hAnsi="Tisa Offc Serif Pro"/>
          <w:sz w:val="22"/>
          <w:szCs w:val="22"/>
          <w:lang w:val="en-US"/>
        </w:rPr>
        <w:t>H</w:t>
      </w:r>
      <w:r>
        <w:rPr>
          <w:rFonts w:ascii="Tisa Offc Serif Pro" w:hAnsi="Tisa Offc Serif Pro"/>
          <w:sz w:val="22"/>
          <w:szCs w:val="22"/>
        </w:rPr>
        <w:t xml:space="preserve">alakha des preuves tirées de la Torah concernant la </w:t>
      </w:r>
      <w:r>
        <w:rPr>
          <w:rFonts w:ascii="Tisa Offc Serif Pro" w:hAnsi="Tisa Offc Serif Pro"/>
          <w:sz w:val="22"/>
          <w:szCs w:val="22"/>
          <w:lang w:val="en-US"/>
        </w:rPr>
        <w:t xml:space="preserve">Guéoula </w:t>
      </w:r>
      <w:r>
        <w:rPr>
          <w:rFonts w:ascii="Tisa Offc Serif Pro" w:hAnsi="Tisa Offc Serif Pro"/>
          <w:sz w:val="22"/>
          <w:szCs w:val="22"/>
        </w:rPr>
        <w:t xml:space="preserve">en général, ainsi qu’un verset de la </w:t>
      </w:r>
      <w:r>
        <w:rPr>
          <w:rFonts w:ascii="Tisa Offc Serif Pro" w:hAnsi="Tisa Offc Serif Pro"/>
          <w:sz w:val="22"/>
          <w:szCs w:val="22"/>
          <w:lang w:val="en-US"/>
        </w:rPr>
        <w:t>P</w:t>
      </w:r>
      <w:r>
        <w:rPr>
          <w:rFonts w:ascii="Tisa Offc Serif Pro" w:hAnsi="Tisa Offc Serif Pro"/>
          <w:sz w:val="22"/>
          <w:szCs w:val="22"/>
        </w:rPr>
        <w:t>ara</w:t>
      </w:r>
      <w:r>
        <w:rPr>
          <w:rFonts w:ascii="Tisa Offc Serif Pro" w:hAnsi="Tisa Offc Serif Pro"/>
          <w:sz w:val="22"/>
          <w:szCs w:val="22"/>
          <w:lang w:val="en-US"/>
        </w:rPr>
        <w:t>c</w:t>
      </w:r>
      <w:r>
        <w:rPr>
          <w:rFonts w:ascii="Tisa Offc Serif Pro" w:hAnsi="Tisa Offc Serif Pro"/>
          <w:sz w:val="22"/>
          <w:szCs w:val="22"/>
        </w:rPr>
        <w:t>ha de B</w:t>
      </w:r>
      <w:r>
        <w:rPr>
          <w:rFonts w:ascii="Tisa Offc Serif Pro" w:hAnsi="Tisa Offc Serif Pro"/>
          <w:sz w:val="22"/>
          <w:szCs w:val="22"/>
          <w:lang w:val="en-US"/>
        </w:rPr>
        <w:t>alak</w:t>
      </w:r>
      <w:r>
        <w:rPr>
          <w:rFonts w:ascii="Tisa Offc Serif Pro" w:hAnsi="Tisa Offc Serif Pro"/>
          <w:sz w:val="22"/>
          <w:szCs w:val="22"/>
        </w:rPr>
        <w:t xml:space="preserve"> qui montre clairement que la </w:t>
      </w:r>
      <w:r>
        <w:rPr>
          <w:rFonts w:ascii="Tisa Offc Serif Pro" w:hAnsi="Tisa Offc Serif Pro"/>
          <w:sz w:val="22"/>
          <w:szCs w:val="22"/>
          <w:lang w:val="en-US"/>
        </w:rPr>
        <w:t xml:space="preserve">Guéoula </w:t>
      </w:r>
      <w:r>
        <w:rPr>
          <w:rFonts w:ascii="Tisa Offc Serif Pro" w:hAnsi="Tisa Offc Serif Pro"/>
          <w:sz w:val="22"/>
          <w:szCs w:val="22"/>
        </w:rPr>
        <w:t xml:space="preserve">se réalisera par le </w:t>
      </w:r>
      <w:r>
        <w:rPr>
          <w:rFonts w:ascii="Tisa Offc Serif Pro" w:hAnsi="Tisa Offc Serif Pro"/>
          <w:sz w:val="22"/>
          <w:szCs w:val="22"/>
          <w:lang w:val="en-US"/>
        </w:rPr>
        <w:t>Melekh HaMachia’h</w:t>
      </w:r>
      <w:r>
        <w:rPr>
          <w:rFonts w:ascii="Tisa Offc Serif Pro" w:hAnsi="Tisa Offc Serif Pro"/>
          <w:sz w:val="22"/>
          <w:szCs w:val="22"/>
        </w:rPr>
        <w:t xml:space="preserve">. C’est ainsi que naît l’obligation de croire non seulement en la </w:t>
      </w:r>
      <w:r>
        <w:rPr>
          <w:rFonts w:ascii="Tisa Offc Serif Pro" w:hAnsi="Tisa Offc Serif Pro"/>
          <w:sz w:val="22"/>
          <w:szCs w:val="22"/>
          <w:lang w:val="en-US"/>
        </w:rPr>
        <w:t>Guéoula</w:t>
      </w:r>
      <w:r>
        <w:rPr>
          <w:rFonts w:ascii="Tisa Offc Serif Pro" w:hAnsi="Tisa Offc Serif Pro"/>
          <w:sz w:val="22"/>
          <w:szCs w:val="22"/>
        </w:rPr>
        <w:t xml:space="preserve"> de manière générale, mais aussi en le fait qu’elle viendra par l’intermédiaire du Machia’h. Puisque cette idée est explicitement mentionnée dans la Torah, il s’ensuit que « celui qui n’y croit pas » est considéré comme un renégat de la Torah.</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L’interprétation classique des propos du Rambam concernant l’attente de la venue du Machia’h</w:t>
      </w:r>
      <w:r>
        <w:rPr>
          <w:rFonts w:ascii="Tisa Offc Serif Pro" w:hAnsi="Tisa Offc Serif Pro"/>
          <w:sz w:val="22"/>
          <w:szCs w:val="22"/>
          <w:lang w:val="en-US"/>
        </w:rPr>
        <w:t xml:space="preserve"> </w:t>
      </w:r>
      <w:r>
        <w:rPr>
          <w:rFonts w:ascii="Tisa Offc Serif Pro" w:hAnsi="Tisa Offc Serif Pro"/>
          <w:sz w:val="22"/>
          <w:szCs w:val="22"/>
        </w:rPr>
        <w:t>(« espérer sa venue ») est que l’obligation de croire et d’attendre le Machia’h</w:t>
      </w:r>
      <w:r>
        <w:rPr>
          <w:rFonts w:ascii="Tisa Offc Serif Pro" w:hAnsi="Tisa Offc Serif Pro"/>
          <w:sz w:val="22"/>
          <w:szCs w:val="22"/>
          <w:lang w:val="en-US"/>
        </w:rPr>
        <w:t xml:space="preserve"> </w:t>
      </w:r>
      <w:r>
        <w:rPr>
          <w:rFonts w:ascii="Tisa Offc Serif Pro" w:hAnsi="Tisa Offc Serif Pro"/>
          <w:sz w:val="22"/>
          <w:szCs w:val="22"/>
        </w:rPr>
        <w:t xml:space="preserve">ne consiste pas seulement à avoir foi qu’un jour la </w:t>
      </w:r>
      <w:r>
        <w:rPr>
          <w:rFonts w:ascii="Tisa Offc Serif Pro" w:hAnsi="Tisa Offc Serif Pro"/>
          <w:sz w:val="22"/>
          <w:szCs w:val="22"/>
          <w:lang w:val="en-US"/>
        </w:rPr>
        <w:t xml:space="preserve">Guéoula </w:t>
      </w:r>
      <w:r>
        <w:rPr>
          <w:rFonts w:ascii="Tisa Offc Serif Pro" w:hAnsi="Tisa Offc Serif Pro"/>
          <w:sz w:val="22"/>
          <w:szCs w:val="22"/>
        </w:rPr>
        <w:t>arrivera. La véritable foi en la venue du Machia’h</w:t>
      </w:r>
      <w:r>
        <w:rPr>
          <w:rFonts w:ascii="Tisa Offc Serif Pro" w:hAnsi="Tisa Offc Serif Pro"/>
          <w:sz w:val="22"/>
          <w:szCs w:val="22"/>
          <w:lang w:val="en-US"/>
        </w:rPr>
        <w:t xml:space="preserve"> </w:t>
      </w:r>
      <w:r>
        <w:rPr>
          <w:rFonts w:ascii="Tisa Offc Serif Pro" w:hAnsi="Tisa Offc Serif Pro"/>
          <w:sz w:val="22"/>
          <w:szCs w:val="22"/>
        </w:rPr>
        <w:t>signifie croire que le Machia’h</w:t>
      </w:r>
      <w:r>
        <w:rPr>
          <w:rFonts w:ascii="Tisa Offc Serif Pro" w:hAnsi="Tisa Offc Serif Pro"/>
          <w:sz w:val="22"/>
          <w:szCs w:val="22"/>
          <w:lang w:val="en-US"/>
        </w:rPr>
        <w:t xml:space="preserve"> </w:t>
      </w:r>
      <w:r>
        <w:rPr>
          <w:rFonts w:ascii="Tisa Offc Serif Pro" w:hAnsi="Tisa Offc Serif Pro"/>
          <w:sz w:val="22"/>
          <w:szCs w:val="22"/>
        </w:rPr>
        <w:t>peut venir aujourd’hui, comme il est dit dans le verset</w:t>
      </w:r>
      <w:r>
        <w:rPr>
          <w:rStyle w:val="style38"/>
          <w:sz w:val="22"/>
          <w:szCs w:val="22"/>
        </w:rPr>
        <w:footnoteReference w:id="281"/>
      </w:r>
      <w:r>
        <w:rPr>
          <w:rFonts w:ascii="Tisa Offc Serif Pro" w:hAnsi="Tisa Offc Serif Pro"/>
          <w:sz w:val="22"/>
          <w:szCs w:val="22"/>
        </w:rPr>
        <w:t> : « S’il tarde, attends-le. » Cependant, le Rabbi explique dans de nombreux discours sacrés que le sens littéral des paroles du Rambam inclut également l’obligation de ressentir un manque — le fait que nous ne vivons pas encore l</w:t>
      </w:r>
      <w:r>
        <w:rPr>
          <w:rFonts w:ascii="Tisa Offc Serif Pro" w:hAnsi="Tisa Offc Serif Pro"/>
          <w:sz w:val="22"/>
          <w:szCs w:val="22"/>
          <w:lang w:val="en-US"/>
        </w:rPr>
        <w:t>'époque du Machia’h</w:t>
      </w:r>
      <w:r>
        <w:rPr>
          <w:rFonts w:ascii="Tisa Offc Serif Pro" w:hAnsi="Tisa Offc Serif Pro"/>
          <w:sz w:val="22"/>
          <w:szCs w:val="22"/>
        </w:rPr>
        <w:t>, et donc qu’il nous incombe d’attendre sa venue pour combler ce vide</w:t>
      </w:r>
      <w:r>
        <w:rPr>
          <w:rStyle w:val="style38"/>
          <w:sz w:val="22"/>
          <w:szCs w:val="22"/>
        </w:rPr>
        <w:footnoteReference w:id="282"/>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Comme cela a été longuement expliqué, l’attente du Machia’h reflète le profond désir d’un Juif de respecter pleinement la Torah et les </w:t>
      </w:r>
      <w:r>
        <w:rPr>
          <w:rFonts w:hAnsi="Tisa Offc Serif Pro"/>
          <w:sz w:val="22"/>
          <w:szCs w:val="22"/>
          <w:lang w:val="en-US"/>
        </w:rPr>
        <w:t>Mitsvot</w:t>
      </w:r>
      <w:r>
        <w:rPr>
          <w:rFonts w:ascii="Tisa Offc Serif Pro" w:hAnsi="Tisa Offc Serif Pro"/>
          <w:sz w:val="22"/>
          <w:szCs w:val="22"/>
        </w:rPr>
        <w:t xml:space="preserve">. En effet, il sait qu’à l’époque actuelle, il est impossible d’observer tous les </w:t>
      </w:r>
      <w:r>
        <w:rPr>
          <w:rFonts w:ascii="Tisa Offc Serif Pro" w:hAnsi="Tisa Offc Serif Pro"/>
          <w:sz w:val="22"/>
          <w:szCs w:val="22"/>
          <w:lang w:val="en-US"/>
        </w:rPr>
        <w:t xml:space="preserve">Mitsvot </w:t>
      </w:r>
      <w:r>
        <w:rPr>
          <w:rFonts w:ascii="Tisa Offc Serif Pro" w:hAnsi="Tisa Offc Serif Pro"/>
          <w:sz w:val="22"/>
          <w:szCs w:val="22"/>
        </w:rPr>
        <w:t xml:space="preserve">de la Torah dans leur intégralité. Si tel est le cas, l’absence d’attente, à D.ieu ne plaise, montre qu’il manque un élément essentiel dans son lien avec la Torah de D.ieu et ses </w:t>
      </w:r>
      <w:r>
        <w:rPr>
          <w:rFonts w:ascii="Tisa Offc Serif Pro" w:hAnsi="Tisa Offc Serif Pro"/>
          <w:sz w:val="22"/>
          <w:szCs w:val="22"/>
          <w:lang w:val="en-US"/>
        </w:rPr>
        <w:t>Mitsvot</w:t>
      </w:r>
      <w:r>
        <w:rPr>
          <w:rFonts w:ascii="Tisa Offc Serif Pro" w:hAnsi="Tisa Offc Serif Pro"/>
          <w:sz w:val="22"/>
          <w:szCs w:val="22"/>
        </w:rPr>
        <w:t>. Cela signifie qu’il n’accorde pas d’importance au fait que la Torah et les Mitsvot ne soient pas accomplies dans leur totalité.</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De plus, l’absence d’attente prouve qu’il n’est pas troublé par le fait que, pour ainsi dire, même D.ieu n’est pas « complet ». Comme nos Sages l’ont dit</w:t>
      </w:r>
      <w:r>
        <w:rPr>
          <w:rStyle w:val="style38"/>
          <w:sz w:val="22"/>
          <w:szCs w:val="22"/>
        </w:rPr>
        <w:footnoteReference w:id="283"/>
      </w:r>
      <w:r>
        <w:rPr>
          <w:rFonts w:ascii="Tisa Offc Serif Pro" w:hAnsi="Tisa Offc Serif Pro"/>
          <w:sz w:val="22"/>
          <w:szCs w:val="22"/>
        </w:rPr>
        <w:t> : « Le Nom de D.ieu n’est pas complet, et Son trône n’est pas complet » jusqu’à la venue du Machia’h. Cela ne le dérange pas de voir le Nom de D.ieu profané quand l’honneur de</w:t>
      </w:r>
      <w:r>
        <w:rPr>
          <w:rFonts w:ascii="Tisa Offc Serif Pro" w:hAnsi="Tisa Offc Serif Pro"/>
          <w:sz w:val="22"/>
          <w:szCs w:val="22"/>
          <w:lang w:val="en-US"/>
        </w:rPr>
        <w:t xml:space="preserve"> D.ieu </w:t>
      </w:r>
      <w:r>
        <w:rPr>
          <w:rFonts w:ascii="Tisa Offc Serif Pro" w:hAnsi="Tisa Offc Serif Pro"/>
          <w:sz w:val="22"/>
          <w:szCs w:val="22"/>
        </w:rPr>
        <w:t>est abaissé parmi les nations. Il n’est pas affecté par la terrible souffrance de la</w:t>
      </w:r>
      <w:r>
        <w:rPr>
          <w:rFonts w:hAnsi="Tisa Offc Serif Pro"/>
          <w:sz w:val="22"/>
          <w:szCs w:val="22"/>
          <w:lang w:val="en-US"/>
        </w:rPr>
        <w:t xml:space="preserve"> </w:t>
      </w:r>
      <w:r>
        <w:rPr>
          <w:rFonts w:ascii="Tisa Offc Serif Pro" w:hAnsi="Tisa Offc Serif Pro"/>
          <w:sz w:val="22"/>
          <w:szCs w:val="22"/>
          <w:lang w:val="en-US"/>
        </w:rPr>
        <w:t>Chekhina</w:t>
      </w:r>
      <w:r>
        <w:rPr>
          <w:rFonts w:hAnsi="Tisa Offc Serif Pro"/>
          <w:sz w:val="22"/>
          <w:szCs w:val="22"/>
          <w:lang w:val="en-US"/>
        </w:rPr>
        <w:t xml:space="preserve"> </w:t>
      </w:r>
      <w:r>
        <w:rPr>
          <w:rFonts w:ascii="Tisa Offc Serif Pro" w:hAnsi="Tisa Offc Serif Pro"/>
          <w:sz w:val="22"/>
          <w:szCs w:val="22"/>
        </w:rPr>
        <w:t xml:space="preserve">en exil (« la </w:t>
      </w:r>
      <w:r>
        <w:rPr>
          <w:rFonts w:hAnsi="Tisa Offc Serif Pro"/>
          <w:sz w:val="22"/>
          <w:szCs w:val="22"/>
          <w:lang w:val="en-US"/>
        </w:rPr>
        <w:t>C</w:t>
      </w:r>
      <w:r>
        <w:rPr>
          <w:rFonts w:ascii="Tisa Offc Serif Pro" w:hAnsi="Tisa Offc Serif Pro"/>
          <w:sz w:val="22"/>
          <w:szCs w:val="22"/>
        </w:rPr>
        <w:t>hekhina en exil ») ni par les malheurs et les souffrances du peuple</w:t>
      </w:r>
      <w:r>
        <w:rPr>
          <w:rFonts w:ascii="Tisa Offc Serif Pro" w:hAnsi="Tisa Offc Serif Pro"/>
          <w:sz w:val="22"/>
          <w:szCs w:val="22"/>
          <w:lang w:val="en-US"/>
        </w:rPr>
        <w:t xml:space="preserve"> juif</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Si tel est le cas, cela montre qu’il lui manque un aspect fondamental de </w:t>
      </w:r>
      <w:r>
        <w:rPr>
          <w:rFonts w:ascii="Tisa Offc Serif Pro" w:hAnsi="Tisa Offc Serif Pro"/>
          <w:sz w:val="22"/>
          <w:szCs w:val="22"/>
          <w:lang w:val="en-US"/>
        </w:rPr>
        <w:t>Ahavat Hachem,</w:t>
      </w:r>
      <w:r>
        <w:rPr>
          <w:rFonts w:ascii="Tisa Offc Serif Pro" w:hAnsi="Tisa Offc Serif Pro"/>
          <w:sz w:val="22"/>
          <w:szCs w:val="22"/>
        </w:rPr>
        <w:t xml:space="preserve"> de </w:t>
      </w:r>
      <w:r>
        <w:rPr>
          <w:rFonts w:ascii="Tisa Offc Serif Pro" w:hAnsi="Tisa Offc Serif Pro"/>
          <w:sz w:val="22"/>
          <w:szCs w:val="22"/>
          <w:lang w:val="en-US"/>
        </w:rPr>
        <w:t>Ahavat Israël</w:t>
      </w:r>
      <w:r>
        <w:rPr>
          <w:rFonts w:ascii="Tisa Offc Serif Pro" w:hAnsi="Tisa Offc Serif Pro"/>
          <w:sz w:val="22"/>
          <w:szCs w:val="22"/>
        </w:rPr>
        <w:t xml:space="preserve"> et de </w:t>
      </w:r>
      <w:r>
        <w:rPr>
          <w:rFonts w:ascii="Tisa Offc Serif Pro" w:hAnsi="Tisa Offc Serif Pro"/>
          <w:sz w:val="22"/>
          <w:szCs w:val="22"/>
          <w:lang w:val="en-US"/>
        </w:rPr>
        <w:t>Ahavat Ha</w:t>
      </w:r>
      <w:r>
        <w:rPr>
          <w:rFonts w:ascii="Tisa Offc Serif Pro" w:hAnsi="Tisa Offc Serif Pro"/>
          <w:sz w:val="22"/>
          <w:szCs w:val="22"/>
        </w:rPr>
        <w:t xml:space="preserve">Torah. Ainsi, il semble qu’il n’ait aucune relation ni émotion envers la sainteté de la Torah, au point qu’il y a lieu de craindre que l’absence d’attente provienne d’un grave manque de foi en la venue du Machia’h ou, plus généralement, en la sainteté de la Torah. Mais un Juif pour qui la Torah et les Mitsvot sont réellement précieuses et qui a un amour véritable pour D.ieu ressentira une émotion intense et une grande aspiration pour la </w:t>
      </w:r>
      <w:r>
        <w:rPr>
          <w:rFonts w:ascii="Tisa Offc Serif Pro" w:hAnsi="Tisa Offc Serif Pro"/>
          <w:sz w:val="22"/>
          <w:szCs w:val="22"/>
          <w:lang w:val="en-US"/>
        </w:rPr>
        <w:t>Guéoula</w:t>
      </w:r>
      <w:r>
        <w:rPr>
          <w:rFonts w:ascii="Tisa Offc Serif Pro" w:hAnsi="Tisa Offc Serif Pro"/>
          <w:sz w:val="22"/>
          <w:szCs w:val="22"/>
        </w:rPr>
        <w:t xml:space="preserve">. Comme nous l’avons vu tout au long des générations, ces aspirations profondes étaient présentes chez les grands d’Israël, qui demandaient, imploraient et attendaient toujours la </w:t>
      </w:r>
      <w:r>
        <w:rPr>
          <w:rFonts w:ascii="Tisa Offc Serif Pro" w:hAnsi="Tisa Offc Serif Pro"/>
          <w:sz w:val="22"/>
          <w:szCs w:val="22"/>
          <w:lang w:val="en-US"/>
        </w:rPr>
        <w:t xml:space="preserve">Guéoula. </w:t>
      </w:r>
      <w:r>
        <w:rPr>
          <w:rFonts w:ascii="Tisa Offc Serif Pro" w:hAnsi="Tisa Offc Serif Pro"/>
          <w:sz w:val="22"/>
          <w:szCs w:val="22"/>
        </w:rPr>
        <w:t xml:space="preserve">Comme nos Sages l’ont dit à propos du verset : « Ils chercheront </w:t>
      </w:r>
      <w:r>
        <w:rPr>
          <w:rFonts w:ascii="Tisa Offc Serif Pro" w:hAnsi="Tisa Offc Serif Pro"/>
          <w:sz w:val="22"/>
          <w:szCs w:val="22"/>
          <w:lang w:val="en-US"/>
        </w:rPr>
        <w:t xml:space="preserve">Hachem </w:t>
      </w:r>
      <w:r>
        <w:rPr>
          <w:rFonts w:ascii="Tisa Offc Serif Pro" w:hAnsi="Tisa Offc Serif Pro"/>
          <w:sz w:val="22"/>
          <w:szCs w:val="22"/>
        </w:rPr>
        <w:t>leur D.ieu et David leur roi</w:t>
      </w:r>
      <w:r>
        <w:rPr>
          <w:rStyle w:val="style38"/>
          <w:sz w:val="22"/>
          <w:szCs w:val="22"/>
        </w:rPr>
        <w:footnoteReference w:id="284"/>
      </w:r>
      <w:r>
        <w:rPr>
          <w:rFonts w:ascii="Tisa Offc Serif Pro" w:hAnsi="Tisa Offc Serif Pro"/>
          <w:sz w:val="22"/>
          <w:szCs w:val="22"/>
        </w:rPr>
        <w:t xml:space="preserve"> » : il faut demander et réclamer la </w:t>
      </w:r>
      <w:r>
        <w:rPr>
          <w:rFonts w:ascii="Tisa Offc Serif Pro" w:hAnsi="Tisa Offc Serif Pro"/>
          <w:sz w:val="22"/>
          <w:szCs w:val="22"/>
          <w:lang w:val="en-US"/>
        </w:rPr>
        <w:t>Guéoula</w:t>
      </w:r>
      <w:r>
        <w:rPr>
          <w:rStyle w:val="style38"/>
          <w:sz w:val="22"/>
          <w:szCs w:val="22"/>
        </w:rPr>
        <w:footnoteReference w:id="285"/>
      </w:r>
      <w:r>
        <w:rPr>
          <w:rFonts w:ascii="Tisa Offc Serif Pro" w:hAnsi="Tisa Offc Serif Pro"/>
          <w:sz w:val="22"/>
          <w:szCs w:val="22"/>
          <w:lang w:val="en-US"/>
        </w:rPr>
        <w:t>.</w:t>
      </w:r>
    </w:p>
    <w:p>
      <w:pPr>
        <w:pStyle w:val="style0"/>
        <w:spacing w:lineRule="auto" w:line="240"/>
        <w:jc w:val="both"/>
        <w:rPr>
          <w:rFonts w:ascii="Modern Love" w:hAnsi="Modern Love"/>
          <w:sz w:val="22"/>
          <w:szCs w:val="22"/>
        </w:rPr>
      </w:pPr>
      <w:r>
        <w:rPr>
          <w:rFonts w:ascii="Modern Love" w:hAnsi="Modern Love"/>
          <w:sz w:val="22"/>
          <w:szCs w:val="22"/>
        </w:rPr>
        <w:t>Je n’ai été créé que pour servir mon Créateur</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Selon </w:t>
      </w:r>
      <w:r>
        <w:rPr>
          <w:rFonts w:ascii="Tisa Offc Serif Pro" w:hAnsi="Tisa Offc Serif Pro"/>
          <w:sz w:val="22"/>
          <w:szCs w:val="22"/>
          <w:lang w:val="en-US"/>
        </w:rPr>
        <w:t>la</w:t>
      </w:r>
      <w:r>
        <w:rPr>
          <w:rFonts w:ascii="Tisa Offc Serif Pro" w:hAnsi="Tisa Offc Serif Pro"/>
          <w:sz w:val="22"/>
          <w:szCs w:val="22"/>
        </w:rPr>
        <w:t xml:space="preserve"> ’Hassidout, il existe une signification bien plus profonde à l’obligation d’attente (de la </w:t>
      </w:r>
      <w:r>
        <w:rPr>
          <w:rFonts w:ascii="Tisa Offc Serif Pro" w:hAnsi="Tisa Offc Serif Pro"/>
          <w:sz w:val="22"/>
          <w:szCs w:val="22"/>
          <w:lang w:val="en-US"/>
        </w:rPr>
        <w:t>Guéoula</w:t>
      </w:r>
      <w:r>
        <w:rPr>
          <w:rFonts w:ascii="Tisa Offc Serif Pro" w:hAnsi="Tisa Offc Serif Pro"/>
          <w:sz w:val="22"/>
          <w:szCs w:val="22"/>
        </w:rPr>
        <w:t xml:space="preserve">). Il est connu que toute l’existence d’un Juif est dédiée à l’œuvre divine : purifier et élever le monde afin qu’il devienne digne d’être une « demeure dans les mondes inférieurs » pour la </w:t>
      </w:r>
      <w:r>
        <w:rPr>
          <w:rFonts w:hAnsi="Tisa Offc Serif Pro"/>
          <w:sz w:val="22"/>
          <w:szCs w:val="22"/>
          <w:lang w:val="en-US"/>
        </w:rPr>
        <w:t>C</w:t>
      </w:r>
      <w:r>
        <w:rPr>
          <w:rFonts w:ascii="Tisa Offc Serif Pro" w:hAnsi="Tisa Offc Serif Pro"/>
          <w:sz w:val="22"/>
          <w:szCs w:val="22"/>
        </w:rPr>
        <w:t>hekhina</w:t>
      </w:r>
      <w:r>
        <w:rPr>
          <w:rFonts w:hAnsi="Tisa Offc Serif Pro"/>
          <w:sz w:val="22"/>
          <w:szCs w:val="22"/>
          <w:lang w:val="en-US"/>
        </w:rPr>
        <w:t>.</w:t>
      </w:r>
      <w:r>
        <w:rPr>
          <w:rFonts w:ascii="Tisa Offc Serif Pro" w:hAnsi="Tisa Offc Serif Pro"/>
          <w:sz w:val="22"/>
          <w:szCs w:val="22"/>
        </w:rPr>
        <w:t xml:space="preserve"> Comme le disent les Sages : « Je n’ai été créé que pour servir mon Créateur.</w:t>
      </w:r>
      <w:r>
        <w:rPr>
          <w:rStyle w:val="style38"/>
          <w:sz w:val="22"/>
          <w:szCs w:val="22"/>
        </w:rPr>
        <w:footnoteReference w:id="286"/>
      </w:r>
      <w:r>
        <w:rPr>
          <w:rFonts w:ascii="Tisa Offc Serif Pro" w:hAnsi="Tisa Offc Serif Pro"/>
          <w:sz w:val="22"/>
          <w:szCs w:val="22"/>
        </w:rPr>
        <w:t xml:space="preserve"> »</w:t>
      </w:r>
      <w:r>
        <w:rPr>
          <w:rFonts w:hAnsi="Tisa Offc Serif Pro"/>
          <w:sz w:val="22"/>
          <w:szCs w:val="22"/>
          <w:lang w:val="en-US"/>
        </w:rPr>
        <w:t xml:space="preserve">. </w:t>
      </w:r>
      <w:r>
        <w:rPr>
          <w:rFonts w:ascii="Tisa Offc Serif Pro" w:hAnsi="Tisa Offc Serif Pro"/>
          <w:sz w:val="22"/>
          <w:szCs w:val="22"/>
        </w:rPr>
        <w:t>Ainsi, il est clair que tant que l’éclaircissement et l’élévation du monde (« pour servir mon Créateur ») ne sont pas achevés, l’existence du Juif (« je ») n’est pas non plus complète. De plus, puisque l’essence même d’un Juif (« je ») réside dans l’objectif et la finalité de sa création, il en résulte que non seulement son existence est imparfaite, mais que son essence et sa véritable nature sont elles aussi incomplètes.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C’est pourquoi un Juif attend avec impatience le temps de la </w:t>
      </w:r>
      <w:r>
        <w:rPr>
          <w:rFonts w:ascii="Tisa Offc Serif Pro" w:hAnsi="Tisa Offc Serif Pro"/>
          <w:sz w:val="22"/>
          <w:szCs w:val="22"/>
          <w:lang w:val="en-US"/>
        </w:rPr>
        <w:t>re</w:t>
      </w:r>
      <w:r>
        <w:rPr>
          <w:rFonts w:ascii="Tisa Offc Serif Pro" w:hAnsi="Tisa Offc Serif Pro"/>
          <w:sz w:val="22"/>
          <w:szCs w:val="22"/>
        </w:rPr>
        <w:t>construction du</w:t>
      </w:r>
      <w:r>
        <w:rPr>
          <w:rFonts w:ascii="Tisa Offc Serif Pro" w:hAnsi="Tisa Offc Serif Pro"/>
          <w:sz w:val="22"/>
          <w:szCs w:val="22"/>
          <w:lang w:val="en-US"/>
        </w:rPr>
        <w:t xml:space="preserve"> Beth Hamikdach </w:t>
      </w:r>
      <w:r>
        <w:rPr>
          <w:rFonts w:ascii="Tisa Offc Serif Pro" w:hAnsi="Tisa Offc Serif Pro"/>
          <w:sz w:val="22"/>
          <w:szCs w:val="22"/>
        </w:rPr>
        <w:t xml:space="preserve">et de la venue de la </w:t>
      </w:r>
      <w:r>
        <w:rPr>
          <w:rFonts w:ascii="Tisa Offc Serif Pro" w:hAnsi="Tisa Offc Serif Pro"/>
          <w:sz w:val="22"/>
          <w:szCs w:val="22"/>
          <w:lang w:val="en-US"/>
        </w:rPr>
        <w:t>Guéoula</w:t>
      </w:r>
      <w:r>
        <w:rPr>
          <w:rFonts w:ascii="Tisa Offc Serif Pro" w:hAnsi="Tisa Offc Serif Pro"/>
          <w:sz w:val="22"/>
          <w:szCs w:val="22"/>
        </w:rPr>
        <w:t>, car c’est alors que son existence sera parfaite, sans aucune lacune</w:t>
      </w:r>
      <w:r>
        <w:rPr>
          <w:rStyle w:val="style38"/>
          <w:sz w:val="22"/>
          <w:szCs w:val="22"/>
        </w:rPr>
        <w:footnoteReference w:id="287"/>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Comme l’exprime le Rabbi : « Ainsi, il peut arriver que, bien qu’en période d’exil, un Juif possède tout le bien matériel et jouisse de l’abondance dans tous ses domaines physiques, il exprime néanmoins à </w:t>
      </w:r>
      <w:r>
        <w:rPr>
          <w:rFonts w:ascii="Tisa Offc Serif Pro" w:hAnsi="Tisa Offc Serif Pro"/>
          <w:sz w:val="22"/>
          <w:szCs w:val="22"/>
          <w:lang w:val="en-US"/>
        </w:rPr>
        <w:t xml:space="preserve">D.ieu </w:t>
      </w:r>
      <w:r>
        <w:rPr>
          <w:rFonts w:ascii="Tisa Offc Serif Pro" w:hAnsi="Tisa Offc Serif Pro"/>
          <w:sz w:val="22"/>
          <w:szCs w:val="22"/>
        </w:rPr>
        <w:t>qu’il ne se soucie pas de toutes ces choses matérielles, car elles ne représentent pas sa véritable finalité. Sa finalité est d’accomplir pleinement la volonté divine : « Nous agissons devant Toi selon Tes commandements. » Et tant que cela ne s’est pas réalisé, il n’a aucune « existence » réelle.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 Juif interpelle alors </w:t>
      </w:r>
      <w:r>
        <w:rPr>
          <w:rFonts w:ascii="Tisa Offc Serif Pro" w:hAnsi="Tisa Offc Serif Pro"/>
          <w:sz w:val="22"/>
          <w:szCs w:val="22"/>
          <w:lang w:val="en-US"/>
        </w:rPr>
        <w:t xml:space="preserve">D.ieu </w:t>
      </w:r>
      <w:r>
        <w:rPr>
          <w:rFonts w:ascii="Tisa Offc Serif Pro" w:hAnsi="Tisa Offc Serif Pro"/>
          <w:sz w:val="22"/>
          <w:szCs w:val="22"/>
        </w:rPr>
        <w:t xml:space="preserve">en disant : « Tu m’as créé et décrété dans la Torah que ‘Je n’ai été créé que pour servir mon Créateur’. Si c’est ainsi, qu’attends-Tu de moi ?! Tant que les Juifs sont en exil, ils ne peuvent accomplir le but et la finalité de leur création, ni en ce qui concerne les sacrifices, ni en ce qui concerne </w:t>
      </w:r>
      <w:r>
        <w:rPr>
          <w:rFonts w:ascii="Tisa Offc Serif Pro" w:hAnsi="Tisa Offc Serif Pro"/>
          <w:sz w:val="22"/>
          <w:szCs w:val="22"/>
          <w:lang w:val="en-US"/>
        </w:rPr>
        <w:t xml:space="preserve">les  </w:t>
      </w:r>
      <w:r>
        <w:rPr>
          <w:rFonts w:ascii="Tisa Offc Serif Pro" w:hAnsi="Tisa Offc Serif Pro"/>
          <w:sz w:val="22"/>
          <w:szCs w:val="22"/>
        </w:rPr>
        <w:t xml:space="preserve">autres </w:t>
      </w:r>
      <w:r>
        <w:rPr>
          <w:rFonts w:ascii="Tisa Offc Serif Pro" w:hAnsi="Tisa Offc Serif Pro"/>
          <w:sz w:val="22"/>
          <w:szCs w:val="22"/>
          <w:lang w:val="en-US"/>
        </w:rPr>
        <w:t>Mitsvot</w:t>
      </w:r>
      <w:r>
        <w:rPr>
          <w:rStyle w:val="style38"/>
          <w:sz w:val="22"/>
          <w:szCs w:val="22"/>
        </w:rPr>
        <w:footnoteReference w:id="288"/>
      </w:r>
      <w:r>
        <w:rPr>
          <w:rFonts w:ascii="Tisa Offc Serif Pro" w:hAnsi="Tisa Offc Serif Pro"/>
          <w:sz w:val="22"/>
          <w:szCs w:val="22"/>
        </w:rPr>
        <w:t>»</w:t>
      </w:r>
      <w:r>
        <w:rPr>
          <w:rFonts w:hAnsi="Tisa Offc Serif Pro"/>
          <w:sz w:val="22"/>
          <w:szCs w:val="22"/>
          <w:lang w:val="en-US"/>
        </w:rPr>
        <w:t>.</w:t>
      </w: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r>
        <w:rPr>
          <w:rFonts w:hAnsi="Tisa Offc Serif Pro"/>
          <w:sz w:val="22"/>
          <w:szCs w:val="22"/>
          <w:lang w:val="en-US"/>
        </w:rPr>
        <w:br w:type="page"/>
      </w:r>
      <w:r>
        <w:rPr>
          <w:rFonts w:ascii="Baguet Script" w:hAnsi="Baguet Script"/>
          <w:color w:val="000000"/>
          <w:sz w:val="22"/>
          <w:szCs w:val="22"/>
        </w:rPr>
        <w:t>8</w:t>
      </w:r>
    </w:p>
    <w:p>
      <w:pPr>
        <w:pStyle w:val="style0"/>
        <w:spacing w:lineRule="auto" w:line="240"/>
        <w:jc w:val="both"/>
        <w:rPr>
          <w:rFonts w:ascii="Modern Love Grunge" w:hAnsi="Modern Love Grunge"/>
          <w:sz w:val="22"/>
          <w:szCs w:val="22"/>
        </w:rPr>
      </w:pPr>
      <w:r>
        <w:rPr>
          <w:rFonts w:ascii="Modern Love Grunge" w:hAnsi="Modern Love Grunge"/>
          <w:sz w:val="22"/>
          <w:szCs w:val="22"/>
        </w:rPr>
        <w:t xml:space="preserve">La demande de la </w:t>
      </w:r>
      <w:r>
        <w:rPr>
          <w:rFonts w:ascii="Modern Love Grunge" w:hAnsi="Modern Love Grunge"/>
          <w:sz w:val="22"/>
          <w:szCs w:val="22"/>
          <w:lang w:val="en-US"/>
        </w:rPr>
        <w:t>Guéoula</w:t>
      </w:r>
    </w:p>
    <w:p>
      <w:pPr>
        <w:pStyle w:val="style0"/>
        <w:spacing w:lineRule="auto" w:line="240"/>
        <w:jc w:val="both"/>
        <w:rPr>
          <w:rFonts w:ascii="Modern Love" w:hAnsi="Modern Love"/>
          <w:sz w:val="22"/>
          <w:szCs w:val="22"/>
        </w:rPr>
      </w:pPr>
      <w:r>
        <w:rPr>
          <w:rFonts w:ascii="Modern Love" w:hAnsi="Modern Love"/>
          <w:sz w:val="22"/>
          <w:szCs w:val="22"/>
        </w:rPr>
        <w:t>Une demande adressée à D.ieu</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L’importance de demander la Guéoula se manifeste à travers plusieurs épisodes de l’époque de Mo</w:t>
      </w:r>
      <w:r>
        <w:rPr>
          <w:rFonts w:ascii="Tisa Offc Serif Pro" w:hAnsi="Tisa Offc Serif Pro"/>
          <w:sz w:val="22"/>
          <w:szCs w:val="22"/>
          <w:lang w:val="en-US"/>
        </w:rPr>
        <w:t>ché.</w:t>
      </w:r>
      <w:r>
        <w:rPr>
          <w:rFonts w:ascii="Tisa Offc Serif Pro" w:hAnsi="Tisa Offc Serif Pro"/>
          <w:sz w:val="22"/>
          <w:szCs w:val="22"/>
        </w:rPr>
        <w:t xml:space="preserve"> Ces épisodes nous enseignent comment le peuple </w:t>
      </w:r>
      <w:r>
        <w:rPr>
          <w:rFonts w:ascii="Tisa Offc Serif Pro" w:hAnsi="Tisa Offc Serif Pro"/>
          <w:sz w:val="22"/>
          <w:szCs w:val="22"/>
          <w:lang w:val="en-US"/>
        </w:rPr>
        <w:t>juif</w:t>
      </w:r>
      <w:r>
        <w:rPr>
          <w:rFonts w:ascii="Tisa Offc Serif Pro" w:hAnsi="Tisa Offc Serif Pro"/>
          <w:sz w:val="22"/>
          <w:szCs w:val="22"/>
        </w:rPr>
        <w:t xml:space="preserve"> a exprimé sa requête :</w:t>
      </w:r>
    </w:p>
    <w:p>
      <w:pPr>
        <w:pStyle w:val="style0"/>
        <w:spacing w:lineRule="auto" w:line="240"/>
        <w:jc w:val="both"/>
        <w:rPr>
          <w:rFonts w:ascii="Tisa Offc Serif Pro" w:hAnsi="Tisa Offc Serif Pro"/>
          <w:sz w:val="22"/>
          <w:szCs w:val="22"/>
        </w:rPr>
      </w:pPr>
      <w:r>
        <w:rPr>
          <w:rFonts w:ascii="Tisa Offc Serif Pro" w:hAnsi="Tisa Offc Serif Pro"/>
          <w:b/>
          <w:bCs/>
          <w:sz w:val="22"/>
          <w:szCs w:val="22"/>
        </w:rPr>
        <w:t>La plainte d</w:t>
      </w:r>
      <w:r>
        <w:rPr>
          <w:rFonts w:ascii="Tisa Offc Serif Pro" w:hAnsi="Tisa Offc Serif Pro"/>
          <w:b/>
          <w:bCs/>
          <w:sz w:val="22"/>
          <w:szCs w:val="22"/>
          <w:lang w:val="en-US"/>
        </w:rPr>
        <w:t>u peuple juif</w:t>
      </w:r>
      <w:r>
        <w:rPr>
          <w:rFonts w:hAnsi="Tisa Offc Serif Pro"/>
          <w:b/>
          <w:bCs/>
          <w:sz w:val="22"/>
          <w:szCs w:val="22"/>
          <w:lang w:val="en-US"/>
        </w:rPr>
        <w:t xml:space="preserve"> : </w:t>
      </w:r>
      <w:r>
        <w:rPr>
          <w:rFonts w:ascii="Tisa Offc Serif Pro" w:hAnsi="Tisa Offc Serif Pro"/>
          <w:sz w:val="22"/>
          <w:szCs w:val="22"/>
        </w:rPr>
        <w:t>Dans</w:t>
      </w:r>
      <w:r>
        <w:rPr>
          <w:rFonts w:ascii="Tisa Offc Serif Pro" w:hAnsi="Tisa Offc Serif Pro"/>
          <w:sz w:val="22"/>
          <w:szCs w:val="22"/>
          <w:lang w:val="en-US"/>
        </w:rPr>
        <w:t xml:space="preserve"> le 'Houmach Chemot</w:t>
      </w:r>
      <w:r>
        <w:rPr>
          <w:rFonts w:ascii="Tisa Offc Serif Pro" w:hAnsi="Tisa Offc Serif Pro"/>
          <w:sz w:val="22"/>
          <w:szCs w:val="22"/>
        </w:rPr>
        <w:t>, il est écrit</w:t>
      </w:r>
      <w:r>
        <w:rPr>
          <w:rStyle w:val="style38"/>
          <w:sz w:val="22"/>
          <w:szCs w:val="22"/>
        </w:rPr>
        <w:footnoteReference w:id="289"/>
      </w:r>
      <w:r>
        <w:rPr>
          <w:rFonts w:ascii="Tisa Offc Serif Pro" w:hAnsi="Tisa Offc Serif Pro"/>
          <w:sz w:val="22"/>
          <w:szCs w:val="22"/>
        </w:rPr>
        <w:t xml:space="preserve"> : « Les </w:t>
      </w:r>
      <w:r>
        <w:rPr>
          <w:rFonts w:ascii="Tisa Offc Serif Pro" w:hAnsi="Tisa Offc Serif Pro"/>
          <w:sz w:val="22"/>
          <w:szCs w:val="22"/>
          <w:lang w:val="en-US"/>
        </w:rPr>
        <w:t xml:space="preserve">Bnei </w:t>
      </w:r>
      <w:r>
        <w:rPr>
          <w:rFonts w:ascii="Tisa Offc Serif Pro" w:hAnsi="Tisa Offc Serif Pro"/>
          <w:sz w:val="22"/>
          <w:szCs w:val="22"/>
        </w:rPr>
        <w:t xml:space="preserve">Israël soupirèrent à cause du travail, ils crièrent, et leur appel monta à D.ieu à cause du travail. » Cela signifie que le peuple </w:t>
      </w:r>
      <w:r>
        <w:rPr>
          <w:rFonts w:ascii="Tisa Offc Serif Pro" w:hAnsi="Tisa Offc Serif Pro"/>
          <w:sz w:val="22"/>
          <w:szCs w:val="22"/>
          <w:lang w:val="en-US"/>
        </w:rPr>
        <w:t xml:space="preserve">juif </w:t>
      </w:r>
      <w:r>
        <w:rPr>
          <w:rFonts w:ascii="Tisa Offc Serif Pro" w:hAnsi="Tisa Offc Serif Pro"/>
          <w:sz w:val="22"/>
          <w:szCs w:val="22"/>
        </w:rPr>
        <w:t>devait crier vers D.ieu pour se plaindre de la longueur de l’exil et Lui demander de les en libérer, affirmant qu’ils avaient déjà accompli leur tâche (« Ils soupirèrent à cause du travail »). Dès lors, pourquoi les maintenir encore en exil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Quand les Juifs</w:t>
      </w:r>
      <w:r>
        <w:rPr>
          <w:rFonts w:hAnsi="Tisa Offc Serif Pro"/>
          <w:sz w:val="22"/>
          <w:szCs w:val="22"/>
          <w:lang w:val="en-US"/>
        </w:rPr>
        <w:t xml:space="preserve"> </w:t>
      </w:r>
      <w:r>
        <w:rPr>
          <w:rFonts w:ascii="Tisa Offc Serif Pro" w:hAnsi="Tisa Offc Serif Pro"/>
          <w:sz w:val="22"/>
          <w:szCs w:val="22"/>
        </w:rPr>
        <w:t>crient à D.ieu pour la longueur de l’exil, D.ieu leur envoie sûrement un libérateur, tout comme Il envoya M</w:t>
      </w:r>
      <w:r>
        <w:rPr>
          <w:rFonts w:ascii="Tisa Offc Serif Pro" w:hAnsi="Tisa Offc Serif Pro"/>
          <w:sz w:val="22"/>
          <w:szCs w:val="22"/>
          <w:lang w:val="en-US"/>
        </w:rPr>
        <w:t>oché</w:t>
      </w:r>
      <w:r>
        <w:rPr>
          <w:rFonts w:ascii="Tisa Offc Serif Pro" w:hAnsi="Tisa Offc Serif Pro"/>
          <w:sz w:val="22"/>
          <w:szCs w:val="22"/>
        </w:rPr>
        <w:t xml:space="preserve"> pour faire sortir </w:t>
      </w:r>
      <w:r>
        <w:rPr>
          <w:rFonts w:ascii="Tisa Offc Serif Pro" w:hAnsi="Tisa Offc Serif Pro"/>
          <w:sz w:val="22"/>
          <w:szCs w:val="22"/>
          <w:lang w:val="en-US"/>
        </w:rPr>
        <w:t>le peuple juif</w:t>
      </w:r>
      <w:r>
        <w:rPr>
          <w:rFonts w:ascii="Tisa Offc Serif Pro" w:hAnsi="Tisa Offc Serif Pro"/>
          <w:sz w:val="22"/>
          <w:szCs w:val="22"/>
        </w:rPr>
        <w:t xml:space="preserve"> de l’exil</w:t>
      </w:r>
      <w:r>
        <w:rPr>
          <w:rStyle w:val="style38"/>
          <w:sz w:val="22"/>
          <w:szCs w:val="22"/>
        </w:rPr>
        <w:footnoteReference w:id="290"/>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b/>
          <w:bCs/>
          <w:sz w:val="22"/>
          <w:szCs w:val="22"/>
        </w:rPr>
        <w:t>La requête de Mo</w:t>
      </w:r>
      <w:r>
        <w:rPr>
          <w:rFonts w:ascii="Tisa Offc Serif Pro" w:hAnsi="Tisa Offc Serif Pro"/>
          <w:b/>
          <w:bCs/>
          <w:sz w:val="22"/>
          <w:szCs w:val="22"/>
          <w:lang w:val="en-US"/>
        </w:rPr>
        <w:t>ché</w:t>
      </w:r>
      <w:r>
        <w:rPr>
          <w:rFonts w:hAnsi="Tisa Offc Serif Pro"/>
          <w:b/>
          <w:bCs/>
          <w:sz w:val="22"/>
          <w:szCs w:val="22"/>
          <w:lang w:val="en-US"/>
        </w:rPr>
        <w:t xml:space="preserve"> : </w:t>
      </w:r>
      <w:r>
        <w:rPr>
          <w:rFonts w:ascii="Tisa Offc Serif Pro" w:hAnsi="Tisa Offc Serif Pro"/>
          <w:sz w:val="22"/>
          <w:szCs w:val="22"/>
        </w:rPr>
        <w:t xml:space="preserve">À la fin de la </w:t>
      </w:r>
      <w:r>
        <w:rPr>
          <w:rFonts w:hAnsi="Tisa Offc Serif Pro"/>
          <w:sz w:val="22"/>
          <w:szCs w:val="22"/>
          <w:lang w:val="en-US"/>
        </w:rPr>
        <w:t>P</w:t>
      </w:r>
      <w:r>
        <w:rPr>
          <w:rFonts w:ascii="Tisa Offc Serif Pro" w:hAnsi="Tisa Offc Serif Pro"/>
          <w:sz w:val="22"/>
          <w:szCs w:val="22"/>
        </w:rPr>
        <w:t>aracha Chemot, il est relaté que Mo</w:t>
      </w:r>
      <w:r>
        <w:rPr>
          <w:rFonts w:ascii="Tisa Offc Serif Pro" w:hAnsi="Tisa Offc Serif Pro"/>
          <w:sz w:val="22"/>
          <w:szCs w:val="22"/>
          <w:lang w:val="en-US"/>
        </w:rPr>
        <w:t>ché</w:t>
      </w:r>
      <w:r>
        <w:rPr>
          <w:rFonts w:ascii="Tisa Offc Serif Pro" w:hAnsi="Tisa Offc Serif Pro"/>
          <w:sz w:val="22"/>
          <w:szCs w:val="22"/>
        </w:rPr>
        <w:t xml:space="preserve"> adressa à D.ieu cette plainte : « Pourquoi as-Tu fait du mal à ce peuple ?</w:t>
      </w:r>
      <w:r>
        <w:rPr>
          <w:rStyle w:val="style38"/>
          <w:sz w:val="22"/>
          <w:szCs w:val="22"/>
        </w:rPr>
        <w:footnoteReference w:id="291"/>
      </w:r>
      <w:r>
        <w:rPr>
          <w:rFonts w:ascii="Tisa Offc Serif Pro" w:hAnsi="Tisa Offc Serif Pro"/>
          <w:sz w:val="22"/>
          <w:szCs w:val="22"/>
        </w:rPr>
        <w:t xml:space="preserve"> » Le fait que D.ieu ait ordonné de consigner cette plainte dans la Torah nous enseigne une leçon éternelle pour chaque Juif : un Juif ne doit jamais se résigner à l’exil, ni penser qu’il pourrait y rester, à D.ieu ne plaise. Au contraire, il doit crier vers D.ieu : « Pourquoi as-Tu fait du mal à ce peuple ? » et demander la </w:t>
      </w:r>
      <w:r>
        <w:rPr>
          <w:rFonts w:ascii="Tisa Offc Serif Pro" w:hAnsi="Tisa Offc Serif Pro"/>
          <w:sz w:val="22"/>
          <w:szCs w:val="22"/>
          <w:lang w:val="en-US"/>
        </w:rPr>
        <w:t>Guéoula</w:t>
      </w:r>
      <w:r>
        <w:rPr>
          <w:rStyle w:val="style38"/>
          <w:sz w:val="22"/>
          <w:szCs w:val="22"/>
        </w:rPr>
        <w:footnoteReference w:id="292"/>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b/>
          <w:bCs/>
          <w:sz w:val="22"/>
          <w:szCs w:val="22"/>
        </w:rPr>
        <w:t xml:space="preserve">Pessa’h Chéni </w:t>
      </w:r>
      <w:r>
        <w:rPr>
          <w:rFonts w:hAnsi="Tisa Offc Serif Pro"/>
          <w:b/>
          <w:bCs/>
          <w:sz w:val="22"/>
          <w:szCs w:val="22"/>
          <w:lang w:val="en-US"/>
        </w:rPr>
        <w:t xml:space="preserve">: </w:t>
      </w:r>
      <w:r>
        <w:rPr>
          <w:rFonts w:ascii="Tisa Offc Serif Pro" w:hAnsi="Tisa Offc Serif Pro"/>
          <w:sz w:val="22"/>
          <w:szCs w:val="22"/>
        </w:rPr>
        <w:t xml:space="preserve">Cette </w:t>
      </w:r>
      <w:r>
        <w:rPr>
          <w:rFonts w:hAnsi="Tisa Offc Serif Pro"/>
          <w:sz w:val="22"/>
          <w:szCs w:val="22"/>
          <w:lang w:val="en-US"/>
        </w:rPr>
        <w:t>Mitsva</w:t>
      </w:r>
      <w:r>
        <w:rPr>
          <w:rStyle w:val="style38"/>
          <w:sz w:val="22"/>
          <w:szCs w:val="22"/>
        </w:rPr>
        <w:footnoteReference w:id="293"/>
      </w:r>
      <w:r>
        <w:rPr>
          <w:rFonts w:ascii="Tisa Offc Serif Pro" w:hAnsi="Tisa Offc Serif Pro"/>
          <w:sz w:val="22"/>
          <w:szCs w:val="22"/>
        </w:rPr>
        <w:t xml:space="preserve"> n’a pas été initialement donnée par D.ieu comme les autres commandements de la Torah. Elle est apparue à la suite de la demande et de la revendication d</w:t>
      </w:r>
      <w:r>
        <w:rPr>
          <w:rFonts w:ascii="Tisa Offc Serif Pro" w:hAnsi="Tisa Offc Serif Pro"/>
          <w:sz w:val="22"/>
          <w:szCs w:val="22"/>
          <w:lang w:val="en-US"/>
        </w:rPr>
        <w:t>u peuple juif</w:t>
      </w:r>
      <w:r>
        <w:rPr>
          <w:rFonts w:ascii="Tisa Offc Serif Pro" w:hAnsi="Tisa Offc Serif Pro"/>
          <w:sz w:val="22"/>
          <w:szCs w:val="22"/>
        </w:rPr>
        <w:t> : « Pourquoi serions-nous lésés ? » Leur demande a conduit à l’introduction d’un</w:t>
      </w:r>
      <w:r>
        <w:rPr>
          <w:rFonts w:ascii="Tisa Offc Serif Pro" w:hAnsi="Tisa Offc Serif Pro"/>
          <w:sz w:val="22"/>
          <w:szCs w:val="22"/>
          <w:lang w:val="en-US"/>
        </w:rPr>
        <w:t xml:space="preserve">e </w:t>
      </w:r>
      <w:r>
        <w:rPr>
          <w:rFonts w:ascii="Tisa Offc Serif Pro" w:hAnsi="Tisa Offc Serif Pro"/>
          <w:sz w:val="22"/>
          <w:szCs w:val="22"/>
        </w:rPr>
        <w:t>nouv</w:t>
      </w:r>
      <w:r>
        <w:rPr>
          <w:rFonts w:ascii="Tisa Offc Serif Pro" w:hAnsi="Tisa Offc Serif Pro"/>
          <w:sz w:val="22"/>
          <w:szCs w:val="22"/>
          <w:lang w:val="en-US"/>
        </w:rPr>
        <w:t>elle</w:t>
      </w:r>
      <w:r>
        <w:rPr>
          <w:rFonts w:ascii="Tisa Offc Serif Pro" w:hAnsi="Tisa Offc Serif Pro"/>
          <w:sz w:val="22"/>
          <w:szCs w:val="22"/>
        </w:rPr>
        <w:t xml:space="preserve"> </w:t>
      </w:r>
      <w:r>
        <w:rPr>
          <w:rFonts w:ascii="Tisa Offc Serif Pro" w:hAnsi="Tisa Offc Serif Pro"/>
          <w:sz w:val="22"/>
          <w:szCs w:val="22"/>
          <w:lang w:val="en-US"/>
        </w:rPr>
        <w:t>Mitsva</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De là, nous apprenons que, même en période d’exil, lorsque le peuple </w:t>
      </w:r>
      <w:r>
        <w:rPr>
          <w:rFonts w:ascii="Tisa Offc Serif Pro" w:hAnsi="Tisa Offc Serif Pro"/>
          <w:sz w:val="22"/>
          <w:szCs w:val="22"/>
          <w:lang w:val="en-US"/>
        </w:rPr>
        <w:t xml:space="preserve">juif </w:t>
      </w:r>
      <w:r>
        <w:rPr>
          <w:rFonts w:ascii="Tisa Offc Serif Pro" w:hAnsi="Tisa Offc Serif Pro"/>
          <w:sz w:val="22"/>
          <w:szCs w:val="22"/>
        </w:rPr>
        <w:t xml:space="preserve">est « en chemin éloigné » et considéré comme « impur » (puisque, de nos jours, nous ne disposons pas des cendres de la vache rousse), il doit exiger et demander à </w:t>
      </w:r>
      <w:r>
        <w:rPr>
          <w:rFonts w:ascii="Tisa Offc Serif Pro" w:hAnsi="Tisa Offc Serif Pro"/>
          <w:sz w:val="22"/>
          <w:szCs w:val="22"/>
          <w:lang w:val="en-US"/>
        </w:rPr>
        <w:t>D.ieu</w:t>
      </w:r>
      <w:r>
        <w:rPr>
          <w:rFonts w:ascii="Tisa Offc Serif Pro" w:hAnsi="Tisa Offc Serif Pro"/>
          <w:sz w:val="22"/>
          <w:szCs w:val="22"/>
        </w:rPr>
        <w:t xml:space="preserve"> : « Pourquoi serions-nous privés de l’offrande du </w:t>
      </w:r>
      <w:r>
        <w:rPr>
          <w:rFonts w:ascii="Tisa Offc Serif Pro" w:hAnsi="Tisa Offc Serif Pro"/>
          <w:sz w:val="22"/>
          <w:szCs w:val="22"/>
          <w:lang w:val="en-US"/>
        </w:rPr>
        <w:t>Korban d'Hachem</w:t>
      </w:r>
      <w:r>
        <w:rPr>
          <w:rFonts w:ascii="Tisa Offc Serif Pro" w:hAnsi="Tisa Offc Serif Pro"/>
          <w:sz w:val="22"/>
          <w:szCs w:val="22"/>
        </w:rPr>
        <w:t xml:space="preserve"> ? » – Nous voulons déjà offrir les </w:t>
      </w:r>
      <w:r>
        <w:rPr>
          <w:rFonts w:ascii="Tisa Offc Serif Pro" w:hAnsi="Tisa Offc Serif Pro"/>
          <w:sz w:val="22"/>
          <w:szCs w:val="22"/>
          <w:lang w:val="en-US"/>
        </w:rPr>
        <w:t xml:space="preserve">Korbanot </w:t>
      </w:r>
      <w:r>
        <w:rPr>
          <w:rFonts w:ascii="Tisa Offc Serif Pro" w:hAnsi="Tisa Offc Serif Pro"/>
          <w:sz w:val="22"/>
          <w:szCs w:val="22"/>
        </w:rPr>
        <w:t xml:space="preserve">dans le troisième </w:t>
      </w:r>
      <w:r>
        <w:rPr>
          <w:rFonts w:ascii="Tisa Offc Serif Pro" w:hAnsi="Tisa Offc Serif Pro"/>
          <w:sz w:val="22"/>
          <w:szCs w:val="22"/>
          <w:lang w:val="en-US"/>
        </w:rPr>
        <w:t>Beth Hamikdach</w:t>
      </w:r>
      <w:r>
        <w:rPr>
          <w:rFonts w:hAnsi="Tisa Offc Serif Pro"/>
          <w:sz w:val="22"/>
          <w:szCs w:val="22"/>
          <w:lang w:val="en-US"/>
        </w:rPr>
        <w:t xml:space="preserve"> !</w:t>
      </w:r>
      <w:r>
        <w:rPr>
          <w:rStyle w:val="style38"/>
          <w:sz w:val="22"/>
          <w:szCs w:val="22"/>
        </w:rPr>
        <w:footnoteReference w:id="294"/>
      </w:r>
    </w:p>
    <w:p>
      <w:pPr>
        <w:pStyle w:val="style0"/>
        <w:spacing w:lineRule="auto" w:line="240"/>
        <w:jc w:val="both"/>
        <w:rPr>
          <w:rFonts w:ascii="Modern Love" w:hAnsi="Modern Love"/>
          <w:sz w:val="22"/>
          <w:szCs w:val="22"/>
        </w:rPr>
      </w:pPr>
      <w:r>
        <w:rPr>
          <w:rFonts w:ascii="Modern Love" w:hAnsi="Modern Love"/>
          <w:sz w:val="22"/>
          <w:szCs w:val="22"/>
        </w:rPr>
        <w:t>Pourquoi faisons-nous cette requête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Dans de nombreux discours, le Rabbi a expliqué que, même après avoir détaillé toutes les intentions profondes liées à l’exil, il existe une limite à tout. L’exil dure déjà bien trop longtemps, au-delà de toute mesure. C’est pourquoi il faut exiger la sortie de l’exil et demander, voire crier, que nous voulons la </w:t>
      </w:r>
      <w:r>
        <w:rPr>
          <w:rFonts w:hAnsi="Tisa Offc Serif Pro"/>
          <w:sz w:val="22"/>
          <w:szCs w:val="22"/>
          <w:lang w:val="en-US"/>
        </w:rPr>
        <w:t xml:space="preserve">Guéoula </w:t>
      </w:r>
      <w:r>
        <w:rPr>
          <w:rFonts w:ascii="Tisa Offc Serif Pro" w:hAnsi="Tisa Offc Serif Pro"/>
          <w:sz w:val="22"/>
          <w:szCs w:val="22"/>
        </w:rPr>
        <w:t>(«</w:t>
      </w:r>
      <w:r>
        <w:rPr>
          <w:rFonts w:hAnsi="Tisa Offc Serif Pro"/>
          <w:sz w:val="22"/>
          <w:szCs w:val="22"/>
          <w:lang w:val="en-US"/>
        </w:rPr>
        <w:t xml:space="preserve"> </w:t>
      </w:r>
      <w:r>
        <w:rPr>
          <w:rFonts w:ascii="Tisa Offc Serif Pro" w:hAnsi="Tisa Offc Serif Pro"/>
          <w:sz w:val="22"/>
          <w:szCs w:val="22"/>
          <w:lang w:val="en-US"/>
        </w:rPr>
        <w:t>Ad Matai -</w:t>
      </w:r>
      <w:r>
        <w:rPr>
          <w:rFonts w:ascii="Tisa Offc Serif Pro" w:hAnsi="Tisa Offc Serif Pro"/>
          <w:sz w:val="22"/>
          <w:szCs w:val="22"/>
        </w:rPr>
        <w:t> Jusqu’à quand ?!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Nous ne demandons pas la</w:t>
      </w:r>
      <w:r>
        <w:rPr>
          <w:rFonts w:ascii="Tisa Offc Serif Pro" w:hAnsi="Tisa Offc Serif Pro"/>
          <w:sz w:val="22"/>
          <w:szCs w:val="22"/>
          <w:lang w:val="en-US"/>
        </w:rPr>
        <w:t xml:space="preserve"> Guéoula </w:t>
      </w:r>
      <w:r>
        <w:rPr>
          <w:rFonts w:ascii="Tisa Offc Serif Pro" w:hAnsi="Tisa Offc Serif Pro"/>
          <w:sz w:val="22"/>
          <w:szCs w:val="22"/>
        </w:rPr>
        <w:t xml:space="preserve">comme un pauvre qui mendie à la porte, mais comme un riche qui réclame ce qui lui revient de droit. Le peuple </w:t>
      </w:r>
      <w:r>
        <w:rPr>
          <w:rFonts w:ascii="Tisa Offc Serif Pro" w:hAnsi="Tisa Offc Serif Pro"/>
          <w:sz w:val="22"/>
          <w:szCs w:val="22"/>
          <w:lang w:val="en-US"/>
        </w:rPr>
        <w:t xml:space="preserve">juif </w:t>
      </w:r>
      <w:r>
        <w:rPr>
          <w:rFonts w:ascii="Tisa Offc Serif Pro" w:hAnsi="Tisa Offc Serif Pro"/>
          <w:sz w:val="22"/>
          <w:szCs w:val="22"/>
        </w:rPr>
        <w:t>est appelé les enfants d</w:t>
      </w:r>
      <w:r>
        <w:rPr>
          <w:rFonts w:ascii="Tisa Offc Serif Pro" w:hAnsi="Tisa Offc Serif Pro"/>
          <w:sz w:val="22"/>
          <w:szCs w:val="22"/>
          <w:lang w:val="en-US"/>
        </w:rPr>
        <w:t>'Hachem.</w:t>
      </w:r>
      <w:r>
        <w:rPr>
          <w:rFonts w:ascii="Tisa Offc Serif Pro" w:hAnsi="Tisa Offc Serif Pro"/>
          <w:sz w:val="22"/>
          <w:szCs w:val="22"/>
        </w:rPr>
        <w:t xml:space="preserve"> La place naturelle de chaque enfant est auprès de la table de son père, et celle du fils du roi est au banquet royal dans le palais du roi. En tant qu’enfants de</w:t>
      </w:r>
      <w:r>
        <w:rPr>
          <w:rFonts w:ascii="Tisa Offc Serif Pro" w:hAnsi="Tisa Offc Serif Pro"/>
          <w:sz w:val="22"/>
          <w:szCs w:val="22"/>
          <w:lang w:val="en-US"/>
        </w:rPr>
        <w:t xml:space="preserve"> D.ieu</w:t>
      </w:r>
      <w:r>
        <w:rPr>
          <w:rFonts w:ascii="Tisa Offc Serif Pro" w:hAnsi="Tisa Offc Serif Pro"/>
          <w:sz w:val="22"/>
          <w:szCs w:val="22"/>
        </w:rPr>
        <w:t xml:space="preserve">, nous méritons une abondance spirituelle immense et une grande prospérité matérielle. Et cela, sans même mentionner la récompense due pour le dévouement du peuple juif, génération après génération, pour la Torah et les </w:t>
      </w:r>
      <w:r>
        <w:rPr>
          <w:rFonts w:ascii="Tisa Offc Serif Pro" w:hAnsi="Tisa Offc Serif Pro"/>
          <w:sz w:val="22"/>
          <w:szCs w:val="22"/>
          <w:lang w:val="en-US"/>
        </w:rPr>
        <w:t>Mitsvot</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En outre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demande de la délivrance est avant tout pour </w:t>
      </w:r>
      <w:r>
        <w:rPr>
          <w:rFonts w:ascii="Tisa Offc Serif Pro" w:hAnsi="Tisa Offc Serif Pro"/>
          <w:sz w:val="22"/>
          <w:szCs w:val="22"/>
          <w:lang w:val="en-US"/>
        </w:rPr>
        <w:t>D.ieu l</w:t>
      </w:r>
      <w:r>
        <w:rPr>
          <w:rFonts w:ascii="Tisa Offc Serif Pro" w:hAnsi="Tisa Offc Serif Pro"/>
          <w:sz w:val="22"/>
          <w:szCs w:val="22"/>
        </w:rPr>
        <w:t xml:space="preserve">ui-même. Comme cela a été longuement expliqué, </w:t>
      </w:r>
      <w:r>
        <w:rPr>
          <w:rFonts w:ascii="Tisa Offc Serif Pro" w:hAnsi="Tisa Offc Serif Pro"/>
          <w:sz w:val="22"/>
          <w:szCs w:val="22"/>
          <w:lang w:val="en-US"/>
        </w:rPr>
        <w:t>que D.ieu</w:t>
      </w:r>
      <w:r>
        <w:rPr>
          <w:rFonts w:ascii="Tisa Offc Serif Pro" w:hAnsi="Tisa Offc Serif Pro"/>
          <w:sz w:val="22"/>
          <w:szCs w:val="22"/>
        </w:rPr>
        <w:t xml:space="preserve"> est avec nous dans l’exil et souffre avec nous des épreuves de l’exil.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Puisque « la </w:t>
      </w:r>
      <w:r>
        <w:rPr>
          <w:rFonts w:ascii="Tisa Offc Serif Pro" w:hAnsi="Tisa Offc Serif Pro"/>
          <w:sz w:val="22"/>
          <w:szCs w:val="22"/>
          <w:lang w:val="en-US"/>
        </w:rPr>
        <w:t>Chekhina</w:t>
      </w:r>
      <w:r>
        <w:rPr>
          <w:rFonts w:ascii="Tisa Offc Serif Pro" w:hAnsi="Tisa Offc Serif Pro"/>
          <w:sz w:val="22"/>
          <w:szCs w:val="22"/>
        </w:rPr>
        <w:t xml:space="preserve"> est en exil », la demande et l’exigence de la </w:t>
      </w:r>
      <w:r>
        <w:rPr>
          <w:rFonts w:ascii="Tisa Offc Serif Pro" w:hAnsi="Tisa Offc Serif Pro"/>
          <w:sz w:val="22"/>
          <w:szCs w:val="22"/>
          <w:lang w:val="en-US"/>
        </w:rPr>
        <w:t xml:space="preserve">Guéoula </w:t>
      </w:r>
      <w:r>
        <w:rPr>
          <w:rFonts w:ascii="Tisa Offc Serif Pro" w:hAnsi="Tisa Offc Serif Pro"/>
          <w:sz w:val="22"/>
          <w:szCs w:val="22"/>
        </w:rPr>
        <w:t xml:space="preserve">visent également à libérer </w:t>
      </w:r>
      <w:r>
        <w:rPr>
          <w:rFonts w:ascii="Tisa Offc Serif Pro" w:hAnsi="Tisa Offc Serif Pro"/>
          <w:sz w:val="22"/>
          <w:szCs w:val="22"/>
          <w:lang w:val="en-US"/>
        </w:rPr>
        <w:t>D.ieu</w:t>
      </w:r>
      <w:r>
        <w:rPr>
          <w:rFonts w:ascii="Tisa Offc Serif Pro" w:hAnsi="Tisa Offc Serif Pro"/>
          <w:sz w:val="22"/>
          <w:szCs w:val="22"/>
        </w:rPr>
        <w:t xml:space="preserve"> Lui-même</w:t>
      </w:r>
      <w:r>
        <w:rPr>
          <w:rStyle w:val="style38"/>
          <w:sz w:val="22"/>
          <w:szCs w:val="22"/>
        </w:rPr>
        <w:footnoteReference w:id="295"/>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 Rabbi ajoute et souligne l’importance de réclamer la </w:t>
      </w:r>
      <w:r>
        <w:rPr>
          <w:rFonts w:ascii="Tisa Offc Serif Pro" w:hAnsi="Tisa Offc Serif Pro"/>
          <w:sz w:val="22"/>
          <w:szCs w:val="22"/>
          <w:lang w:val="en-US"/>
        </w:rPr>
        <w:t>Guéoula</w:t>
      </w:r>
      <w:r>
        <w:rPr>
          <w:rStyle w:val="style38"/>
          <w:sz w:val="22"/>
          <w:szCs w:val="22"/>
        </w:rPr>
        <w:footnoteReference w:id="296"/>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Cet aspect est particulièrement mis en lumière dans notre génération – […] Le rôle de notre génération, les ‘soldats de David’, est de mettre fin à ceux qui ‘ont outragé les traces de Ton Machia’h</w:t>
      </w:r>
      <w:r>
        <w:rPr>
          <w:rFonts w:hAnsi="Tisa Offc Serif Pro"/>
          <w:sz w:val="22"/>
          <w:szCs w:val="22"/>
          <w:lang w:val="en-US"/>
        </w:rPr>
        <w:t>.</w:t>
      </w:r>
      <w:r>
        <w:rPr>
          <w:rFonts w:ascii="Tisa Offc Serif Pro" w:hAnsi="Tisa Offc Serif Pro"/>
          <w:sz w:val="22"/>
          <w:szCs w:val="22"/>
        </w:rPr>
        <w:t xml:space="preserve"> Et cela commence, tout d’abord, par la demande et l’exigence, en insistant sur le fait que cela doit être une revendication ferme : que Machia’h, notre juste Rédempteur, vienne immédiatement et sans délai.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Comme il est expliqué dans plusieurs Midra</w:t>
      </w:r>
      <w:r>
        <w:rPr>
          <w:rFonts w:ascii="Tisa Offc Serif Pro" w:hAnsi="Tisa Offc Serif Pro"/>
          <w:sz w:val="22"/>
          <w:szCs w:val="22"/>
          <w:lang w:val="en-US"/>
        </w:rPr>
        <w:t>ch</w:t>
      </w:r>
      <w:r>
        <w:rPr>
          <w:rFonts w:ascii="Tisa Offc Serif Pro" w:hAnsi="Tisa Offc Serif Pro"/>
          <w:sz w:val="22"/>
          <w:szCs w:val="22"/>
        </w:rPr>
        <w:t>im de nos Sages</w:t>
      </w:r>
      <w:r>
        <w:rPr>
          <w:rStyle w:val="style38"/>
          <w:rFonts w:ascii="Tisa Offc Serif Pro" w:hAnsi="Tisa Offc Serif Pro"/>
          <w:sz w:val="22"/>
          <w:szCs w:val="22"/>
        </w:rPr>
        <w:footnoteReference w:id="297"/>
      </w:r>
      <w:r>
        <w:rPr>
          <w:rFonts w:ascii="Tisa Offc Serif Pro" w:hAnsi="Tisa Offc Serif Pro"/>
          <w:sz w:val="22"/>
          <w:szCs w:val="22"/>
        </w:rPr>
        <w:t xml:space="preserve"> et également codifié dans la </w:t>
      </w:r>
      <w:r>
        <w:rPr>
          <w:rFonts w:ascii="Tisa Offc Serif Pro" w:hAnsi="Tisa Offc Serif Pro"/>
          <w:sz w:val="22"/>
          <w:szCs w:val="22"/>
          <w:lang w:val="en-US"/>
        </w:rPr>
        <w:t>Halakha</w:t>
      </w:r>
      <w:r>
        <w:rPr>
          <w:rStyle w:val="style38"/>
          <w:rFonts w:ascii="Tisa Offc Serif Pro" w:hAnsi="Tisa Offc Serif Pro"/>
          <w:sz w:val="22"/>
          <w:szCs w:val="22"/>
        </w:rPr>
        <w:footnoteReference w:id="298"/>
      </w:r>
      <w:r>
        <w:rPr>
          <w:rFonts w:ascii="Tisa Offc Serif Pro" w:hAnsi="Tisa Offc Serif Pro"/>
          <w:sz w:val="22"/>
          <w:szCs w:val="22"/>
        </w:rPr>
        <w:t xml:space="preserve">, le simple fait de demander et d’exiger accélère la </w:t>
      </w:r>
      <w:r>
        <w:rPr>
          <w:rFonts w:ascii="Tisa Offc Serif Pro" w:hAnsi="Tisa Offc Serif Pro"/>
          <w:sz w:val="22"/>
          <w:szCs w:val="22"/>
          <w:lang w:val="en-US"/>
        </w:rPr>
        <w:t>venue du Machia’h</w:t>
      </w:r>
      <w:r>
        <w:rPr>
          <w:rFonts w:ascii="Tisa Offc Serif Pro" w:hAnsi="Tisa Offc Serif Pro"/>
          <w:sz w:val="22"/>
          <w:szCs w:val="22"/>
        </w:rPr>
        <w:t xml:space="preserve">. Ainsi, comme l’exprime le </w:t>
      </w:r>
      <w:r>
        <w:rPr>
          <w:rFonts w:ascii="Tisa Offc Serif Pro" w:hAnsi="Tisa Offc Serif Pro"/>
          <w:sz w:val="22"/>
          <w:szCs w:val="22"/>
          <w:lang w:val="en-US"/>
        </w:rPr>
        <w:t>’Hida</w:t>
      </w:r>
      <w:r>
        <w:rPr>
          <w:rFonts w:ascii="Tisa Offc Serif Pro" w:hAnsi="Tisa Offc Serif Pro"/>
          <w:sz w:val="22"/>
          <w:szCs w:val="22"/>
        </w:rPr>
        <w:t xml:space="preserve"> dans son explication de la prière « Car à ton salut nous espérons tout le jour » : le mot « car » justifie cette attente, signifiant que « par le mérite de l’espoir, il est digne que Tu nous délivres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 seul obstacle qui retarde encore la </w:t>
      </w:r>
      <w:r>
        <w:rPr>
          <w:rFonts w:ascii="Tisa Offc Serif Pro" w:hAnsi="Tisa Offc Serif Pro"/>
          <w:sz w:val="22"/>
          <w:szCs w:val="22"/>
          <w:lang w:val="en-US"/>
        </w:rPr>
        <w:t xml:space="preserve">Guéoula </w:t>
      </w:r>
      <w:r>
        <w:rPr>
          <w:rFonts w:ascii="Tisa Offc Serif Pro" w:hAnsi="Tisa Offc Serif Pro"/>
          <w:sz w:val="22"/>
          <w:szCs w:val="22"/>
        </w:rPr>
        <w:t>est la nécessité pour tous le</w:t>
      </w:r>
      <w:r>
        <w:rPr>
          <w:rFonts w:ascii="Tisa Offc Serif Pro" w:hAnsi="Tisa Offc Serif Pro"/>
          <w:sz w:val="22"/>
          <w:szCs w:val="22"/>
          <w:lang w:val="en-US"/>
        </w:rPr>
        <w:t xml:space="preserve"> peuple juif </w:t>
      </w:r>
      <w:r>
        <w:rPr>
          <w:rFonts w:ascii="Tisa Offc Serif Pro" w:hAnsi="Tisa Offc Serif Pro"/>
          <w:sz w:val="22"/>
          <w:szCs w:val="22"/>
        </w:rPr>
        <w:t>de demander, d’exiger et de réclamer</w:t>
      </w:r>
      <w:r>
        <w:rPr>
          <w:rFonts w:ascii="Tisa Offc Serif Pro" w:hAnsi="Tisa Offc Serif Pro"/>
          <w:sz w:val="22"/>
          <w:szCs w:val="22"/>
          <w:lang w:val="en-US"/>
        </w:rPr>
        <w:t xml:space="preserve"> a D.ieu </w:t>
      </w:r>
      <w:r>
        <w:rPr>
          <w:rFonts w:ascii="Tisa Offc Serif Pro" w:hAnsi="Tisa Offc Serif Pro"/>
          <w:sz w:val="22"/>
          <w:szCs w:val="22"/>
        </w:rPr>
        <w:t xml:space="preserve">qu’il apporte la </w:t>
      </w:r>
      <w:r>
        <w:rPr>
          <w:rFonts w:ascii="Tisa Offc Serif Pro" w:hAnsi="Tisa Offc Serif Pro"/>
          <w:sz w:val="22"/>
          <w:szCs w:val="22"/>
          <w:lang w:val="en-US"/>
        </w:rPr>
        <w:t>Guéoula</w:t>
      </w:r>
      <w:r>
        <w:rPr>
          <w:rFonts w:hAnsi="Tisa Offc Serif Pro"/>
          <w:sz w:val="22"/>
          <w:szCs w:val="22"/>
          <w:lang w:val="en-US"/>
        </w:rPr>
        <w:t xml:space="preserve"> </w:t>
      </w:r>
      <w:r>
        <w:rPr>
          <w:rFonts w:ascii="Tisa Offc Serif Pro" w:hAnsi="Tisa Offc Serif Pro"/>
          <w:sz w:val="22"/>
          <w:szCs w:val="22"/>
        </w:rPr>
        <w:t>véritable et complète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Il est évident que cette demande et cette exigence doivent être authentiques, et non pas simulées. En d’autres termes, ce sujet doit réellement toucher la personne de manière profonde, ce qui rend également la demande et l’exigence véritables.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Et lorsqu’on s’adresse à D.ieu avec une telle exigence et une telle demande, il n’est pas nécessaire de recourir à un tribunal céleste, car il est certain que </w:t>
      </w:r>
      <w:r>
        <w:rPr>
          <w:rFonts w:ascii="Tisa Offc Serif Pro" w:hAnsi="Tisa Offc Serif Pro"/>
          <w:sz w:val="22"/>
          <w:szCs w:val="22"/>
          <w:lang w:val="en-US"/>
        </w:rPr>
        <w:t xml:space="preserve">D.ieu </w:t>
      </w:r>
      <w:r>
        <w:rPr>
          <w:rFonts w:ascii="Tisa Offc Serif Pro" w:hAnsi="Tisa Offc Serif Pro"/>
          <w:sz w:val="22"/>
          <w:szCs w:val="22"/>
        </w:rPr>
        <w:t xml:space="preserve">répondra immédiatement à la demande </w:t>
      </w:r>
      <w:r>
        <w:rPr>
          <w:rFonts w:ascii="Tisa Offc Serif Pro" w:hAnsi="Tisa Offc Serif Pro"/>
          <w:sz w:val="22"/>
          <w:szCs w:val="22"/>
          <w:lang w:val="en-US"/>
        </w:rPr>
        <w:t>du peuple juif</w:t>
      </w:r>
      <w:r>
        <w:rPr>
          <w:rFonts w:ascii="Tisa Offc Serif Pro" w:hAnsi="Tisa Offc Serif Pro"/>
          <w:sz w:val="22"/>
          <w:szCs w:val="22"/>
        </w:rPr>
        <w:t xml:space="preserve"> pour amener la </w:t>
      </w:r>
      <w:r>
        <w:rPr>
          <w:rFonts w:ascii="Tisa Offc Serif Pro" w:hAnsi="Tisa Offc Serif Pro"/>
          <w:sz w:val="22"/>
          <w:szCs w:val="22"/>
          <w:lang w:val="en-US"/>
        </w:rPr>
        <w:t>Guéoula</w:t>
      </w:r>
      <w:r>
        <w:rPr>
          <w:rFonts w:hAnsi="Tisa Offc Serif Pro"/>
          <w:sz w:val="22"/>
          <w:szCs w:val="22"/>
          <w:lang w:val="en-US"/>
        </w:rPr>
        <w:t xml:space="preserve"> </w:t>
      </w:r>
      <w:r>
        <w:rPr>
          <w:rFonts w:ascii="Tisa Offc Serif Pro" w:hAnsi="Tisa Offc Serif Pro"/>
          <w:sz w:val="22"/>
          <w:szCs w:val="22"/>
        </w:rPr>
        <w:t>véritable et complète, dans l’instant, comme un éclair.</w:t>
      </w: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r>
        <w:rPr>
          <w:rFonts w:hAnsi="Tisa Offc Serif Pro"/>
          <w:sz w:val="22"/>
          <w:szCs w:val="22"/>
          <w:lang w:val="en-US"/>
        </w:rPr>
        <w:br w:type="page"/>
      </w:r>
      <w:r>
        <w:rPr>
          <w:rFonts w:ascii="Baguet Script" w:hAnsi="Baguet Script"/>
          <w:color w:val="000000"/>
          <w:sz w:val="22"/>
          <w:szCs w:val="22"/>
        </w:rPr>
        <w:t>1</w:t>
      </w:r>
    </w:p>
    <w:p>
      <w:pPr>
        <w:pStyle w:val="style0"/>
        <w:spacing w:lineRule="auto" w:line="240"/>
        <w:jc w:val="both"/>
        <w:rPr>
          <w:rFonts w:ascii="Modern Love Grunge" w:hAnsi="Modern Love Grunge"/>
          <w:sz w:val="22"/>
          <w:szCs w:val="22"/>
        </w:rPr>
      </w:pPr>
      <w:r>
        <w:rPr>
          <w:rFonts w:ascii="Modern Love Grunge" w:hAnsi="Modern Love Grunge"/>
          <w:sz w:val="22"/>
          <w:szCs w:val="22"/>
        </w:rPr>
        <w:t>Machia’h</w:t>
      </w:r>
      <w:r>
        <w:rPr>
          <w:rFonts w:ascii="Modern Love Grunge" w:hAnsi="Modern Love Grunge"/>
          <w:sz w:val="22"/>
          <w:szCs w:val="22"/>
          <w:lang w:val="en-US"/>
        </w:rPr>
        <w:t xml:space="preserve"> </w:t>
      </w:r>
      <w:r>
        <w:rPr>
          <w:rFonts w:ascii="Modern Love Grunge" w:hAnsi="Modern Love Grunge"/>
          <w:sz w:val="22"/>
          <w:szCs w:val="22"/>
        </w:rPr>
        <w:t xml:space="preserve">– </w:t>
      </w:r>
      <w:r>
        <w:rPr>
          <w:rFonts w:ascii="Modern Love Grunge" w:hAnsi="Modern Love Grunge"/>
          <w:sz w:val="22"/>
          <w:szCs w:val="22"/>
          <w:lang w:val="en-US"/>
        </w:rPr>
        <w:t>en c</w:t>
      </w:r>
      <w:r>
        <w:rPr>
          <w:rFonts w:ascii="Modern Love Grunge" w:hAnsi="Modern Love Grunge"/>
          <w:sz w:val="22"/>
          <w:szCs w:val="22"/>
        </w:rPr>
        <w:t xml:space="preserve">hair et </w:t>
      </w:r>
      <w:r>
        <w:rPr>
          <w:rFonts w:ascii="Modern Love Grunge" w:hAnsi="Modern Love Grunge"/>
          <w:sz w:val="22"/>
          <w:szCs w:val="22"/>
          <w:lang w:val="en-US"/>
        </w:rPr>
        <w:t>en os</w:t>
      </w:r>
    </w:p>
    <w:p>
      <w:pPr>
        <w:pStyle w:val="style0"/>
        <w:spacing w:lineRule="auto" w:line="240"/>
        <w:jc w:val="both"/>
        <w:rPr>
          <w:rFonts w:ascii="Tisa Offc Serif Pro" w:hAnsi="Tisa Offc Serif Pro"/>
          <w:sz w:val="22"/>
          <w:szCs w:val="22"/>
        </w:rPr>
      </w:pPr>
      <w:r>
        <w:rPr>
          <w:rFonts w:ascii="Modern Love" w:hAnsi="Modern Love"/>
          <w:sz w:val="22"/>
          <w:szCs w:val="22"/>
        </w:rPr>
        <w:t>La foi en la venue du</w:t>
      </w:r>
      <w:r>
        <w:rPr>
          <w:rFonts w:ascii="Modern Love" w:hAnsi="Modern Love"/>
          <w:sz w:val="22"/>
          <w:szCs w:val="22"/>
          <w:lang w:val="en-US"/>
        </w:rPr>
        <w:t xml:space="preserve"> Melekh HaMachia’h</w:t>
      </w:r>
    </w:p>
    <w:p>
      <w:pPr>
        <w:pStyle w:val="style0"/>
        <w:spacing w:lineRule="auto" w:line="240"/>
        <w:jc w:val="both"/>
        <w:rPr>
          <w:rFonts w:ascii="Tisa Offc Serif Pro" w:hAnsi="Tisa Offc Serif Pro"/>
          <w:sz w:val="22"/>
          <w:szCs w:val="22"/>
        </w:rPr>
      </w:pPr>
      <w:r>
        <w:rPr>
          <w:rFonts w:ascii="Tisa Offc Serif Pro" w:hAnsi="Tisa Offc Serif Pro"/>
          <w:sz w:val="22"/>
          <w:szCs w:val="22"/>
        </w:rPr>
        <w:t>À la fin d</w:t>
      </w:r>
      <w:r>
        <w:rPr>
          <w:rFonts w:hAnsi="Tisa Offc Serif Pro"/>
          <w:sz w:val="22"/>
          <w:szCs w:val="22"/>
          <w:lang w:val="en-US"/>
        </w:rPr>
        <w:t>e son livre Michné Torah</w:t>
      </w:r>
      <w:r>
        <w:rPr>
          <w:rFonts w:ascii="Tisa Offc Serif Pro" w:hAnsi="Tisa Offc Serif Pro"/>
          <w:sz w:val="22"/>
          <w:szCs w:val="22"/>
        </w:rPr>
        <w:t>, le Rambam</w:t>
      </w:r>
      <w:r>
        <w:rPr>
          <w:rStyle w:val="style38"/>
          <w:sz w:val="22"/>
          <w:szCs w:val="22"/>
        </w:rPr>
        <w:footnoteReference w:id="299"/>
      </w:r>
      <w:r>
        <w:rPr>
          <w:rFonts w:ascii="Tisa Offc Serif Pro" w:hAnsi="Tisa Offc Serif Pro"/>
          <w:sz w:val="22"/>
          <w:szCs w:val="22"/>
        </w:rPr>
        <w:t xml:space="preserve"> écrit au sujet de l’obligation qu’a chaque Juif de croire en la venue du Machia’h. Une des preuves qu’il apporte provient des versets de la </w:t>
      </w:r>
      <w:r>
        <w:rPr>
          <w:rFonts w:ascii="Tisa Offc Serif Pro" w:hAnsi="Tisa Offc Serif Pro"/>
          <w:sz w:val="22"/>
          <w:szCs w:val="22"/>
          <w:lang w:val="en-US"/>
        </w:rPr>
        <w:t>Pa</w:t>
      </w:r>
      <w:r>
        <w:rPr>
          <w:rFonts w:ascii="Tisa Offc Serif Pro" w:hAnsi="Tisa Offc Serif Pro"/>
          <w:sz w:val="22"/>
          <w:szCs w:val="22"/>
        </w:rPr>
        <w:t>ra</w:t>
      </w:r>
      <w:r>
        <w:rPr>
          <w:rFonts w:ascii="Tisa Offc Serif Pro" w:hAnsi="Tisa Offc Serif Pro"/>
          <w:sz w:val="22"/>
          <w:szCs w:val="22"/>
          <w:lang w:val="en-US"/>
        </w:rPr>
        <w:t>c</w:t>
      </w:r>
      <w:r>
        <w:rPr>
          <w:rFonts w:ascii="Tisa Offc Serif Pro" w:hAnsi="Tisa Offc Serif Pro"/>
          <w:sz w:val="22"/>
          <w:szCs w:val="22"/>
        </w:rPr>
        <w:t>ha de B</w:t>
      </w:r>
      <w:r>
        <w:rPr>
          <w:rFonts w:ascii="Tisa Offc Serif Pro" w:hAnsi="Tisa Offc Serif Pro"/>
          <w:sz w:val="22"/>
          <w:szCs w:val="22"/>
          <w:lang w:val="en-US"/>
        </w:rPr>
        <w:t>alak</w:t>
      </w:r>
      <w:r>
        <w:rPr>
          <w:rFonts w:ascii="Tisa Offc Serif Pro" w:hAnsi="Tisa Offc Serif Pro"/>
          <w:sz w:val="22"/>
          <w:szCs w:val="22"/>
        </w:rPr>
        <w:t xml:space="preserve">, qui parlent explicitement du </w:t>
      </w:r>
      <w:r>
        <w:rPr>
          <w:rFonts w:ascii="Tisa Offc Serif Pro" w:hAnsi="Tisa Offc Serif Pro"/>
          <w:sz w:val="22"/>
          <w:szCs w:val="22"/>
          <w:lang w:val="en-US"/>
        </w:rPr>
        <w:t>Melekh HaMachia’h</w:t>
      </w:r>
      <w:r>
        <w:rPr>
          <w:rFonts w:ascii="Tisa Offc Serif Pro" w:hAnsi="Tisa Offc Serif Pro"/>
          <w:sz w:val="22"/>
          <w:szCs w:val="22"/>
        </w:rPr>
        <w:t>. De ces versets, le Rambam déduit que, outre l’obligation générale de croire en l</w:t>
      </w:r>
      <w:r>
        <w:rPr>
          <w:rFonts w:ascii="Tisa Offc Serif Pro" w:hAnsi="Tisa Offc Serif Pro"/>
          <w:sz w:val="22"/>
          <w:szCs w:val="22"/>
          <w:lang w:val="en-US"/>
        </w:rPr>
        <w:t>a Guéoula,</w:t>
      </w:r>
      <w:r>
        <w:rPr>
          <w:rFonts w:ascii="Tisa Offc Serif Pro" w:hAnsi="Tisa Offc Serif Pro"/>
          <w:sz w:val="22"/>
          <w:szCs w:val="22"/>
        </w:rPr>
        <w:t xml:space="preserve"> il existe également une obligation de croire que cette rédemption se réalisera par l’intermédiaire du «</w:t>
      </w:r>
      <w:r>
        <w:rPr>
          <w:rFonts w:ascii="Tisa Offc Serif Pro" w:hAnsi="Tisa Offc Serif Pro"/>
          <w:sz w:val="22"/>
          <w:szCs w:val="22"/>
          <w:lang w:val="en-US"/>
        </w:rPr>
        <w:t>Melekh HaMachia’h</w:t>
      </w:r>
      <w:r>
        <w:rPr>
          <w:rFonts w:ascii="Tisa Offc Serif Pro" w:hAnsi="Tisa Offc Serif Pro"/>
          <w:sz w:val="22"/>
          <w:szCs w:val="22"/>
        </w:rPr>
        <w:t> ».</w:t>
      </w:r>
      <w:r>
        <w:rPr>
          <w:rFonts w:hAnsi="Tisa Offc Serif Pro"/>
          <w:sz w:val="22"/>
          <w:szCs w:val="22"/>
          <w:lang w:val="en-US"/>
        </w:rPr>
        <w:t xml:space="preserve"> </w:t>
      </w:r>
      <w:r>
        <w:rPr>
          <w:rFonts w:ascii="Tisa Offc Serif Pro" w:hAnsi="Tisa Offc Serif Pro"/>
          <w:sz w:val="22"/>
          <w:szCs w:val="22"/>
        </w:rPr>
        <w:t>Cette obligation de croire au</w:t>
      </w:r>
      <w:r>
        <w:rPr>
          <w:rFonts w:ascii="Tisa Offc Serif Pro" w:hAnsi="Tisa Offc Serif Pro"/>
          <w:sz w:val="22"/>
          <w:szCs w:val="22"/>
          <w:lang w:val="en-US"/>
        </w:rPr>
        <w:t xml:space="preserve"> Melekh HaMachia’h</w:t>
      </w:r>
      <w:r>
        <w:rPr>
          <w:rFonts w:ascii="Tisa Offc Serif Pro" w:hAnsi="Tisa Offc Serif Pro"/>
          <w:sz w:val="22"/>
          <w:szCs w:val="22"/>
        </w:rPr>
        <w:t xml:space="preserve"> est si grande que le Rambam affirme : « Quiconque ne croit pas en lui, ou ne l’attend pas, nie non seulement les paroles des autres prophètes, mais aussi la Torah et M</w:t>
      </w:r>
      <w:r>
        <w:rPr>
          <w:rFonts w:ascii="Tisa Offc Serif Pro" w:hAnsi="Tisa Offc Serif Pro"/>
          <w:sz w:val="22"/>
          <w:szCs w:val="22"/>
          <w:lang w:val="en-US"/>
        </w:rPr>
        <w:t>oché Rabbénou</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Dans le Talmud</w:t>
      </w:r>
      <w:r>
        <w:rPr>
          <w:rStyle w:val="style38"/>
          <w:sz w:val="22"/>
          <w:szCs w:val="22"/>
        </w:rPr>
        <w:footnoteReference w:id="300"/>
      </w:r>
      <w:r>
        <w:rPr>
          <w:rFonts w:ascii="Tisa Offc Serif Pro" w:hAnsi="Tisa Offc Serif Pro"/>
          <w:sz w:val="22"/>
          <w:szCs w:val="22"/>
        </w:rPr>
        <w:t xml:space="preserve">, il existe une discussion pour savoir si la </w:t>
      </w:r>
      <w:r>
        <w:rPr>
          <w:rFonts w:ascii="Tisa Offc Serif Pro" w:hAnsi="Tisa Offc Serif Pro"/>
          <w:sz w:val="22"/>
          <w:szCs w:val="22"/>
          <w:lang w:val="en-US"/>
        </w:rPr>
        <w:t xml:space="preserve">Guéoula </w:t>
      </w:r>
      <w:r>
        <w:rPr>
          <w:rFonts w:ascii="Tisa Offc Serif Pro" w:hAnsi="Tisa Offc Serif Pro"/>
          <w:sz w:val="22"/>
          <w:szCs w:val="22"/>
        </w:rPr>
        <w:t>viendra par l’intermédiaire du</w:t>
      </w:r>
      <w:r>
        <w:rPr>
          <w:rFonts w:ascii="Tisa Offc Serif Pro" w:hAnsi="Tisa Offc Serif Pro"/>
          <w:sz w:val="22"/>
          <w:szCs w:val="22"/>
          <w:lang w:val="en-US"/>
        </w:rPr>
        <w:t xml:space="preserve"> Melekh HaMachia’h</w:t>
      </w:r>
      <w:r>
        <w:rPr>
          <w:rFonts w:ascii="Tisa Offc Serif Pro" w:hAnsi="Tisa Offc Serif Pro"/>
          <w:sz w:val="22"/>
          <w:szCs w:val="22"/>
        </w:rPr>
        <w:t xml:space="preserve"> ou directement par </w:t>
      </w:r>
      <w:r>
        <w:rPr>
          <w:rFonts w:ascii="Tisa Offc Serif Pro" w:hAnsi="Tisa Offc Serif Pro"/>
          <w:sz w:val="22"/>
          <w:szCs w:val="22"/>
          <w:lang w:val="en-US"/>
        </w:rPr>
        <w:t>D.ieu.</w:t>
      </w:r>
      <w:r>
        <w:rPr>
          <w:rFonts w:ascii="Tisa Offc Serif Pro" w:hAnsi="Tisa Offc Serif Pro"/>
          <w:sz w:val="22"/>
          <w:szCs w:val="22"/>
        </w:rPr>
        <w:t xml:space="preserve"> Rabbi Hillel affirme : « </w:t>
      </w:r>
      <w:r>
        <w:rPr>
          <w:rFonts w:ascii="Tisa Offc Serif Pro" w:hAnsi="Tisa Offc Serif Pro"/>
          <w:sz w:val="22"/>
          <w:szCs w:val="22"/>
          <w:lang w:val="en-US"/>
        </w:rPr>
        <w:t>le peuple juif</w:t>
      </w:r>
      <w:r>
        <w:rPr>
          <w:rFonts w:ascii="Tisa Offc Serif Pro" w:hAnsi="Tisa Offc Serif Pro"/>
          <w:sz w:val="22"/>
          <w:szCs w:val="22"/>
        </w:rPr>
        <w:t xml:space="preserve"> n’a pas de Machia’h</w:t>
      </w:r>
      <w:r>
        <w:rPr>
          <w:rFonts w:ascii="Tisa Offc Serif Pro" w:hAnsi="Tisa Offc Serif Pro"/>
          <w:sz w:val="22"/>
          <w:szCs w:val="22"/>
          <w:lang w:val="en-US"/>
        </w:rPr>
        <w:t>.</w:t>
      </w:r>
      <w:r>
        <w:rPr>
          <w:rFonts w:ascii="Tisa Offc Serif Pro" w:hAnsi="Tisa Offc Serif Pro"/>
          <w:sz w:val="22"/>
          <w:szCs w:val="22"/>
        </w:rPr>
        <w:t xml:space="preserve"> car ils en ont déjà bénéficié du temps d</w:t>
      </w:r>
      <w:r>
        <w:rPr>
          <w:rFonts w:ascii="Tisa Offc Serif Pro" w:hAnsi="Tisa Offc Serif Pro"/>
          <w:sz w:val="22"/>
          <w:szCs w:val="22"/>
          <w:lang w:val="en-US"/>
        </w:rPr>
        <w:t>e 'Hizkiya</w:t>
      </w:r>
      <w:r>
        <w:rPr>
          <w:rFonts w:ascii="Tisa Offc Serif Pro" w:hAnsi="Tisa Offc Serif Pro"/>
          <w:sz w:val="22"/>
          <w:szCs w:val="22"/>
        </w:rPr>
        <w:t>.</w:t>
      </w:r>
      <w:r>
        <w:rPr>
          <w:rFonts w:ascii="Tisa Offc Serif Pro" w:hAnsi="Tisa Offc Serif Pro"/>
          <w:sz w:val="22"/>
          <w:szCs w:val="22"/>
          <w:lang w:val="en-US"/>
        </w:rPr>
        <w:t xml:space="preserve"> </w:t>
      </w:r>
      <w:r>
        <w:rPr>
          <w:rFonts w:ascii="Tisa Offc Serif Pro" w:hAnsi="Tisa Offc Serif Pro"/>
          <w:sz w:val="22"/>
          <w:szCs w:val="22"/>
        </w:rPr>
        <w:t>»</w:t>
      </w:r>
      <w:r>
        <w:rPr>
          <w:rFonts w:hAnsi="Tisa Offc Serif Pro"/>
          <w:sz w:val="22"/>
          <w:szCs w:val="22"/>
          <w:lang w:val="en-US"/>
        </w:rPr>
        <w:t xml:space="preserve"> </w:t>
      </w:r>
      <w:r>
        <w:rPr>
          <w:rFonts w:ascii="Tisa Offc Serif Pro" w:hAnsi="Tisa Offc Serif Pro"/>
          <w:sz w:val="22"/>
          <w:szCs w:val="22"/>
        </w:rPr>
        <w:t xml:space="preserve">Cela signifie que Rabbi Hillel ne rejette pas, à D.ieu ne plaise, l’idée de la </w:t>
      </w:r>
      <w:r>
        <w:rPr>
          <w:rFonts w:ascii="Tisa Offc Serif Pro" w:hAnsi="Tisa Offc Serif Pro"/>
          <w:sz w:val="22"/>
          <w:szCs w:val="22"/>
          <w:lang w:val="en-US"/>
        </w:rPr>
        <w:t>Guéoula</w:t>
      </w:r>
      <w:r>
        <w:rPr>
          <w:rFonts w:ascii="Tisa Offc Serif Pro" w:hAnsi="Tisa Offc Serif Pro"/>
          <w:sz w:val="22"/>
          <w:szCs w:val="22"/>
        </w:rPr>
        <w:t xml:space="preserve"> (il croit qu’il y aura une </w:t>
      </w:r>
      <w:r>
        <w:rPr>
          <w:rFonts w:ascii="Tisa Offc Serif Pro" w:hAnsi="Tisa Offc Serif Pro"/>
          <w:sz w:val="22"/>
          <w:szCs w:val="22"/>
          <w:lang w:val="en-US"/>
        </w:rPr>
        <w:t>Guéoula</w:t>
      </w:r>
      <w:r>
        <w:rPr>
          <w:rFonts w:ascii="Tisa Offc Serif Pro" w:hAnsi="Tisa Offc Serif Pro"/>
          <w:sz w:val="22"/>
          <w:szCs w:val="22"/>
        </w:rPr>
        <w:t>). Cependant, selon lui, cette rédemption ne passera pas par un Roi</w:t>
      </w:r>
      <w:r>
        <w:rPr>
          <w:rFonts w:ascii="Tisa Offc Serif Pro" w:hAnsi="Tisa Offc Serif Pro"/>
          <w:sz w:val="22"/>
          <w:szCs w:val="22"/>
          <w:lang w:val="en-US"/>
        </w:rPr>
        <w:t>,</w:t>
      </w:r>
      <w:r>
        <w:rPr>
          <w:rFonts w:ascii="Tisa Offc Serif Pro" w:hAnsi="Tisa Offc Serif Pro"/>
          <w:sz w:val="22"/>
          <w:szCs w:val="22"/>
        </w:rPr>
        <w:t xml:space="preserve"> mais directement par D.ieu.</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L’argument de Rabbi Hillel est que la rédemption opérée directement par D.ieu Lui-même est une dimension encore plus élevée que celle accomplie par un être humain, même si cet être humain est le Machia’h</w:t>
      </w:r>
      <w:r>
        <w:rPr>
          <w:rFonts w:ascii="Tisa Offc Serif Pro" w:hAnsi="Tisa Offc Serif Pro"/>
          <w:sz w:val="22"/>
          <w:szCs w:val="22"/>
          <w:lang w:val="en-US"/>
        </w:rPr>
        <w:t>.</w:t>
      </w:r>
      <w:r>
        <w:rPr>
          <w:rFonts w:hAnsi="Tisa Offc Serif Pro"/>
          <w:sz w:val="22"/>
          <w:szCs w:val="22"/>
          <w:lang w:val="en-US"/>
        </w:rPr>
        <w:t xml:space="preserve"> </w:t>
      </w:r>
      <w:r>
        <w:rPr>
          <w:rFonts w:ascii="Tisa Offc Serif Pro" w:hAnsi="Tisa Offc Serif Pro"/>
          <w:sz w:val="22"/>
          <w:szCs w:val="22"/>
        </w:rPr>
        <w:t>Ainsi, la dernière rédemption, tout comme la sortie d’Égypte, ne sera pas accomplie par un être humain, mais directement par D.ieu Lui-même, dans Sa gloire et Sa grandeur</w:t>
      </w:r>
      <w:r>
        <w:rPr>
          <w:rFonts w:ascii="Tisa Offc Serif Pro" w:hAnsi="Tisa Offc Serif Pro"/>
          <w:sz w:val="22"/>
          <w:szCs w:val="22"/>
          <w:lang w:val="en-US"/>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Mais la Guemara rejette ses propos et dit que la </w:t>
      </w:r>
      <w:r>
        <w:rPr>
          <w:rFonts w:ascii="Tisa Offc Serif Pro" w:hAnsi="Tisa Offc Serif Pro"/>
          <w:sz w:val="22"/>
          <w:szCs w:val="22"/>
          <w:lang w:val="en-US"/>
        </w:rPr>
        <w:t xml:space="preserve">Guéoula </w:t>
      </w:r>
      <w:r>
        <w:rPr>
          <w:rFonts w:ascii="Tisa Offc Serif Pro" w:hAnsi="Tisa Offc Serif Pro"/>
          <w:sz w:val="22"/>
          <w:szCs w:val="22"/>
        </w:rPr>
        <w:t>doit nécessairement venir par le Machia’h. Comme il est écrit : « Voici, le roi viendra à toi, juste et sauveur</w:t>
      </w:r>
      <w:r>
        <w:rPr>
          <w:rStyle w:val="style38"/>
          <w:sz w:val="22"/>
          <w:szCs w:val="22"/>
        </w:rPr>
        <w:footnoteReference w:id="301"/>
      </w:r>
      <w:r>
        <w:rPr>
          <w:rFonts w:ascii="Tisa Offc Serif Pro" w:hAnsi="Tisa Offc Serif Pro"/>
          <w:sz w:val="22"/>
          <w:szCs w:val="22"/>
        </w:rPr>
        <w:t xml:space="preserve"> », ce verset fait référence à un être humain. Comme il est précisé dans la prophétie de </w:t>
      </w:r>
      <w:r>
        <w:rPr>
          <w:rFonts w:hAnsi="Tisa Offc Serif Pro"/>
          <w:sz w:val="22"/>
          <w:szCs w:val="22"/>
          <w:lang w:val="en-US"/>
        </w:rPr>
        <w:t>Zakharia</w:t>
      </w:r>
      <w:r>
        <w:rPr>
          <w:rFonts w:ascii="Tisa Offc Serif Pro" w:hAnsi="Tisa Offc Serif Pro"/>
          <w:sz w:val="22"/>
          <w:szCs w:val="22"/>
        </w:rPr>
        <w:t xml:space="preserve">, il est évident qu’un roi viendra et sauvera le peuple </w:t>
      </w:r>
      <w:r>
        <w:rPr>
          <w:rFonts w:ascii="Tisa Offc Serif Pro" w:hAnsi="Tisa Offc Serif Pro"/>
          <w:sz w:val="22"/>
          <w:szCs w:val="22"/>
          <w:lang w:val="en-US"/>
        </w:rPr>
        <w:t>juif.</w:t>
      </w:r>
    </w:p>
    <w:p>
      <w:pPr>
        <w:pStyle w:val="style0"/>
        <w:spacing w:lineRule="auto" w:line="240"/>
        <w:jc w:val="both"/>
        <w:rPr>
          <w:rFonts w:ascii="Tisa Offc Serif Pro" w:hAnsi="Tisa Offc Serif Pro"/>
          <w:sz w:val="22"/>
          <w:szCs w:val="22"/>
        </w:rPr>
      </w:pPr>
      <w:r>
        <w:rPr>
          <w:rFonts w:ascii="Tisa Offc Serif Pro" w:hAnsi="Tisa Offc Serif Pro"/>
          <w:sz w:val="22"/>
          <w:szCs w:val="22"/>
          <w:lang w:val="en-US"/>
        </w:rPr>
        <w:t>Le ’Hatam sofer</w:t>
      </w:r>
      <w:r>
        <w:rPr>
          <w:rStyle w:val="style38"/>
          <w:rFonts w:ascii="Tisa Offc Serif Pro" w:hAnsi="Tisa Offc Serif Pro"/>
          <w:sz w:val="22"/>
          <w:szCs w:val="22"/>
        </w:rPr>
        <w:footnoteReference w:id="302"/>
      </w:r>
      <w:r>
        <w:rPr>
          <w:rFonts w:ascii="Tisa Offc Serif Pro" w:hAnsi="Tisa Offc Serif Pro"/>
          <w:sz w:val="22"/>
          <w:szCs w:val="22"/>
          <w:lang w:val="en-US"/>
        </w:rPr>
        <w:t xml:space="preserve"> </w:t>
      </w:r>
      <w:r>
        <w:rPr>
          <w:rFonts w:ascii="Tisa Offc Serif Pro" w:hAnsi="Tisa Offc Serif Pro"/>
          <w:sz w:val="22"/>
          <w:szCs w:val="22"/>
        </w:rPr>
        <w:t>sur cette controverse stipule que quiconque pense comme Rabbi Hillel, à savoir « ils n’ont pas de Machia’h</w:t>
      </w:r>
      <w:r>
        <w:rPr>
          <w:rFonts w:ascii="Tisa Offc Serif Pro" w:hAnsi="Tisa Offc Serif Pro"/>
          <w:sz w:val="22"/>
          <w:szCs w:val="22"/>
          <w:lang w:val="en-US"/>
        </w:rPr>
        <w:t xml:space="preserve"> p</w:t>
      </w:r>
      <w:r>
        <w:rPr>
          <w:rFonts w:ascii="Tisa Offc Serif Pro" w:hAnsi="Tisa Offc Serif Pro"/>
          <w:sz w:val="22"/>
          <w:szCs w:val="22"/>
        </w:rPr>
        <w:t xml:space="preserve">our </w:t>
      </w:r>
      <w:r>
        <w:rPr>
          <w:rFonts w:ascii="Tisa Offc Serif Pro" w:hAnsi="Tisa Offc Serif Pro"/>
          <w:sz w:val="22"/>
          <w:szCs w:val="22"/>
          <w:lang w:val="en-US"/>
        </w:rPr>
        <w:t>le peuple juif</w:t>
      </w:r>
      <w:r>
        <w:rPr>
          <w:rFonts w:ascii="Tisa Offc Serif Pro" w:hAnsi="Tisa Offc Serif Pro"/>
          <w:sz w:val="22"/>
          <w:szCs w:val="22"/>
        </w:rPr>
        <w:t>», est un</w:t>
      </w:r>
      <w:r>
        <w:rPr>
          <w:rFonts w:hAnsi="Tisa Offc Serif Pro"/>
          <w:sz w:val="22"/>
          <w:szCs w:val="22"/>
          <w:lang w:val="en-US"/>
        </w:rPr>
        <w:t xml:space="preserve"> </w:t>
      </w:r>
      <w:r>
        <w:rPr>
          <w:rFonts w:ascii="Tisa Offc Serif Pro" w:hAnsi="Tisa Offc Serif Pro"/>
          <w:sz w:val="22"/>
          <w:szCs w:val="22"/>
          <w:lang w:val="en-US"/>
        </w:rPr>
        <w:t>Kofer</w:t>
      </w:r>
      <w:r>
        <w:rPr>
          <w:rFonts w:ascii="Tisa Offc Serif Pro" w:hAnsi="Tisa Offc Serif Pro"/>
          <w:sz w:val="22"/>
          <w:szCs w:val="22"/>
        </w:rPr>
        <w:t xml:space="preserve">. En effet, selon le principe que « lorsque l’opinion d’un particulier et celle de la majorité sont en conflit, on suit la majorité », il a été tranché selon l’opinion des sages, qui disent que la </w:t>
      </w:r>
      <w:r>
        <w:rPr>
          <w:rFonts w:ascii="Tisa Offc Serif Pro" w:hAnsi="Tisa Offc Serif Pro"/>
          <w:sz w:val="22"/>
          <w:szCs w:val="22"/>
          <w:lang w:val="en-US"/>
        </w:rPr>
        <w:t xml:space="preserve">Guéoula </w:t>
      </w:r>
      <w:r>
        <w:rPr>
          <w:rFonts w:ascii="Tisa Offc Serif Pro" w:hAnsi="Tisa Offc Serif Pro"/>
          <w:sz w:val="22"/>
          <w:szCs w:val="22"/>
        </w:rPr>
        <w:t xml:space="preserve">doit venir par le </w:t>
      </w:r>
      <w:r>
        <w:rPr>
          <w:rFonts w:ascii="Tisa Offc Serif Pro" w:hAnsi="Tisa Offc Serif Pro"/>
          <w:sz w:val="22"/>
          <w:szCs w:val="22"/>
          <w:lang w:val="en-US"/>
        </w:rPr>
        <w:t>Melekh HaMachia’h</w:t>
      </w:r>
      <w:r>
        <w:rPr>
          <w:rFonts w:ascii="Tisa Offc Serif Pro" w:hAnsi="Tisa Offc Serif Pro"/>
          <w:sz w:val="22"/>
          <w:szCs w:val="22"/>
        </w:rPr>
        <w:t xml:space="preserve">. L’opinion de Rabbi Hillel est rejetée par la majorité des sages, qui croient que la </w:t>
      </w:r>
      <w:r>
        <w:rPr>
          <w:rFonts w:ascii="Tisa Offc Serif Pro" w:hAnsi="Tisa Offc Serif Pro"/>
          <w:sz w:val="22"/>
          <w:szCs w:val="22"/>
          <w:lang w:val="en-US"/>
        </w:rPr>
        <w:t xml:space="preserve">Guéoula </w:t>
      </w:r>
      <w:r>
        <w:rPr>
          <w:rFonts w:ascii="Tisa Offc Serif Pro" w:hAnsi="Tisa Offc Serif Pro"/>
          <w:sz w:val="22"/>
          <w:szCs w:val="22"/>
        </w:rPr>
        <w:t xml:space="preserve">viendra par le Machia’h. Par conséquent, bien que Rabbi Hillel lui-même ne soit pas considéré comme un hérétique à cause de son opinion « ils n’ont pas de Machia’h pour </w:t>
      </w:r>
      <w:r>
        <w:rPr>
          <w:rFonts w:ascii="Tisa Offc Serif Pro" w:hAnsi="Tisa Offc Serif Pro"/>
          <w:sz w:val="22"/>
          <w:szCs w:val="22"/>
          <w:lang w:val="en-US"/>
        </w:rPr>
        <w:t>le peuple juif</w:t>
      </w:r>
      <w:r>
        <w:rPr>
          <w:rFonts w:ascii="Tisa Offc Serif Pro" w:hAnsi="Tisa Offc Serif Pro"/>
          <w:sz w:val="22"/>
          <w:szCs w:val="22"/>
        </w:rPr>
        <w:t xml:space="preserve"> », car à l’époque la loi n’avait pas encore été tranchée, aujourd’hui, après que la loi ait été décidée ainsi, celui qui dit « ils n’ont pas de </w:t>
      </w:r>
      <w:r>
        <w:rPr>
          <w:rFonts w:ascii="Tisa Offc Serif Pro" w:hAnsi="Tisa Offc Serif Pro"/>
          <w:sz w:val="22"/>
          <w:szCs w:val="22"/>
          <w:lang w:val="en-US"/>
        </w:rPr>
        <w:t xml:space="preserve">Machia’h </w:t>
      </w:r>
      <w:r>
        <w:rPr>
          <w:rFonts w:ascii="Tisa Offc Serif Pro" w:hAnsi="Tisa Offc Serif Pro"/>
          <w:sz w:val="22"/>
          <w:szCs w:val="22"/>
        </w:rPr>
        <w:t xml:space="preserve">pour </w:t>
      </w:r>
      <w:r>
        <w:rPr>
          <w:rFonts w:ascii="Tisa Offc Serif Pro" w:hAnsi="Tisa Offc Serif Pro"/>
          <w:sz w:val="22"/>
          <w:szCs w:val="22"/>
          <w:lang w:val="en-US"/>
        </w:rPr>
        <w:t xml:space="preserve">le peuple juif </w:t>
      </w:r>
      <w:r>
        <w:rPr>
          <w:rFonts w:ascii="Tisa Offc Serif Pro" w:hAnsi="Tisa Offc Serif Pro"/>
          <w:sz w:val="22"/>
          <w:szCs w:val="22"/>
        </w:rPr>
        <w:t>» tombe sous le domaine des hérétiques.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Ainsi, même dans la version de «</w:t>
      </w:r>
      <w:r>
        <w:rPr>
          <w:rFonts w:ascii="Tisa Offc Serif Pro" w:hAnsi="Tisa Offc Serif Pro"/>
          <w:sz w:val="22"/>
          <w:szCs w:val="22"/>
          <w:lang w:val="en-US"/>
        </w:rPr>
        <w:t>Ani Maamin</w:t>
      </w:r>
      <w:r>
        <w:rPr>
          <w:rFonts w:ascii="Tisa Offc Serif Pro" w:hAnsi="Tisa Offc Serif Pro"/>
          <w:sz w:val="22"/>
          <w:szCs w:val="22"/>
        </w:rPr>
        <w:t>» qui est couramment récitée dans de nombreuses communautés chaque jour, il est dit : « Je crois en la venue du Machia’h</w:t>
      </w:r>
      <w:r>
        <w:rPr>
          <w:rFonts w:hAnsi="Tisa Offc Serif Pro"/>
          <w:sz w:val="22"/>
          <w:szCs w:val="22"/>
          <w:lang w:val="en-US"/>
        </w:rPr>
        <w:t xml:space="preserve"> »</w:t>
      </w:r>
      <w:r>
        <w:rPr>
          <w:rFonts w:ascii="Tisa Offc Serif Pro" w:hAnsi="Tisa Offc Serif Pro"/>
          <w:sz w:val="22"/>
          <w:szCs w:val="22"/>
        </w:rPr>
        <w:t>, et non seulement en la</w:t>
      </w:r>
      <w:r>
        <w:rPr>
          <w:rFonts w:ascii="Tisa Offc Serif Pro" w:hAnsi="Tisa Offc Serif Pro"/>
          <w:sz w:val="22"/>
          <w:szCs w:val="22"/>
          <w:lang w:val="en-US"/>
        </w:rPr>
        <w:t xml:space="preserve"> Guéoula.</w:t>
      </w:r>
    </w:p>
    <w:p>
      <w:pPr>
        <w:pStyle w:val="style0"/>
        <w:spacing w:lineRule="auto" w:line="240"/>
        <w:jc w:val="both"/>
        <w:rPr>
          <w:rFonts w:ascii="Modern Love" w:hAnsi="Modern Love"/>
          <w:sz w:val="22"/>
          <w:szCs w:val="22"/>
        </w:rPr>
      </w:pPr>
      <w:r>
        <w:rPr>
          <w:rFonts w:ascii="Modern Love" w:hAnsi="Modern Love"/>
          <w:sz w:val="22"/>
          <w:szCs w:val="22"/>
        </w:rPr>
        <w:t>Pourquoi un Machia’h</w:t>
      </w:r>
      <w:r>
        <w:rPr>
          <w:rFonts w:ascii="Modern Love" w:hAnsi="Modern Love"/>
          <w:sz w:val="22"/>
          <w:szCs w:val="22"/>
          <w:lang w:val="en-US"/>
        </w:rPr>
        <w:t xml:space="preserve"> </w:t>
      </w:r>
      <w:r>
        <w:rPr>
          <w:rFonts w:ascii="Modern Love" w:hAnsi="Modern Love"/>
          <w:sz w:val="22"/>
          <w:szCs w:val="22"/>
        </w:rPr>
        <w:t xml:space="preserve">humain ?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Il est aussi précisé dans différentes prophéties concernant la </w:t>
      </w:r>
      <w:r>
        <w:rPr>
          <w:rFonts w:ascii="Tisa Offc Serif Pro" w:hAnsi="Tisa Offc Serif Pro"/>
          <w:sz w:val="22"/>
          <w:szCs w:val="22"/>
          <w:lang w:val="en-US"/>
        </w:rPr>
        <w:t xml:space="preserve">Guéoula, </w:t>
      </w:r>
      <w:r>
        <w:rPr>
          <w:rFonts w:ascii="Tisa Offc Serif Pro" w:hAnsi="Tisa Offc Serif Pro"/>
          <w:sz w:val="22"/>
          <w:szCs w:val="22"/>
        </w:rPr>
        <w:t>que le Machia’h doit être issu de la descendance de David – il est évident que le Machia’h est un être humain.</w:t>
      </w:r>
      <w:r>
        <w:rPr>
          <w:rFonts w:hAnsi="Tisa Offc Serif Pro"/>
          <w:sz w:val="22"/>
          <w:szCs w:val="22"/>
          <w:lang w:val="en-US"/>
        </w:rPr>
        <w:t xml:space="preserve"> </w:t>
      </w:r>
      <w:r>
        <w:rPr>
          <w:rFonts w:ascii="Tisa Offc Serif Pro" w:hAnsi="Tisa Offc Serif Pro"/>
          <w:sz w:val="22"/>
          <w:szCs w:val="22"/>
        </w:rPr>
        <w:t xml:space="preserve">Donc, pour comprendre et saisir les détails de la </w:t>
      </w:r>
      <w:r>
        <w:rPr>
          <w:rFonts w:ascii="Tisa Offc Serif Pro" w:hAnsi="Tisa Offc Serif Pro"/>
          <w:sz w:val="22"/>
          <w:szCs w:val="22"/>
          <w:lang w:val="en-US"/>
        </w:rPr>
        <w:t>Guéoula</w:t>
      </w:r>
      <w:r>
        <w:rPr>
          <w:rFonts w:ascii="Tisa Offc Serif Pro" w:hAnsi="Tisa Offc Serif Pro"/>
          <w:sz w:val="22"/>
          <w:szCs w:val="22"/>
        </w:rPr>
        <w:t xml:space="preserve"> et pourquoi elle doit nécessairement se faire par un être humain, il est nécessaire de commencer par clarifier l’objectif de la création du monde</w:t>
      </w:r>
      <w:r>
        <w:rPr>
          <w:rStyle w:val="style38"/>
          <w:sz w:val="22"/>
          <w:szCs w:val="22"/>
        </w:rPr>
        <w:footnoteReference w:id="303"/>
      </w:r>
      <w:r>
        <w:rPr>
          <w:rFonts w:ascii="Tisa Offc Serif Pro" w:hAnsi="Tisa Offc Serif Pro"/>
          <w:sz w:val="22"/>
          <w:szCs w:val="22"/>
        </w:rPr>
        <w:t>, et alors nous pourrons également comprendre ces détails.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L’explication apportée par la </w:t>
      </w:r>
      <w:r>
        <w:rPr>
          <w:rFonts w:ascii="Tisa Offc Serif Pro" w:hAnsi="Tisa Offc Serif Pro"/>
          <w:sz w:val="22"/>
          <w:szCs w:val="22"/>
          <w:lang w:val="en-US"/>
        </w:rPr>
        <w:t>’Hassid</w:t>
      </w:r>
      <w:r>
        <w:rPr>
          <w:rFonts w:ascii="Tisa Offc Serif Pro" w:hAnsi="Tisa Offc Serif Pro"/>
          <w:sz w:val="22"/>
          <w:szCs w:val="22"/>
        </w:rPr>
        <w:t xml:space="preserve">out concernant la raison de la création du monde est que </w:t>
      </w:r>
      <w:r>
        <w:rPr>
          <w:rFonts w:ascii="Tisa Offc Serif Pro" w:hAnsi="Tisa Offc Serif Pro"/>
          <w:sz w:val="22"/>
          <w:szCs w:val="22"/>
          <w:lang w:val="en-US"/>
        </w:rPr>
        <w:t xml:space="preserve">D.ieu </w:t>
      </w:r>
      <w:r>
        <w:rPr>
          <w:rFonts w:ascii="Tisa Offc Serif Pro" w:hAnsi="Tisa Offc Serif Pro"/>
          <w:sz w:val="22"/>
          <w:szCs w:val="22"/>
        </w:rPr>
        <w:t>a créé le monde afin d’avoir un</w:t>
      </w:r>
      <w:r>
        <w:rPr>
          <w:rFonts w:ascii="Tisa Offc Serif Pro" w:hAnsi="Tisa Offc Serif Pro"/>
          <w:sz w:val="22"/>
          <w:szCs w:val="22"/>
          <w:lang w:val="en-US"/>
        </w:rPr>
        <w:t xml:space="preserve">e </w:t>
      </w:r>
      <w:r>
        <w:rPr>
          <w:rFonts w:ascii="Tisa Offc Serif Pro" w:hAnsi="Tisa Offc Serif Pro"/>
          <w:sz w:val="22"/>
          <w:szCs w:val="22"/>
        </w:rPr>
        <w:t>«</w:t>
      </w:r>
      <w:r>
        <w:rPr>
          <w:rFonts w:ascii="Tisa Offc Serif Pro" w:hAnsi="Tisa Offc Serif Pro"/>
          <w:sz w:val="22"/>
          <w:szCs w:val="22"/>
          <w:lang w:val="en-US"/>
        </w:rPr>
        <w:t xml:space="preserve"> Dira - demeure </w:t>
      </w:r>
      <w:r>
        <w:rPr>
          <w:rFonts w:ascii="Tisa Offc Serif Pro" w:hAnsi="Tisa Offc Serif Pro"/>
          <w:sz w:val="22"/>
          <w:szCs w:val="22"/>
        </w:rPr>
        <w:t>» – c’est-à-dire un endroit où Il pourrait résider et habiter, et cet endroit doit être précisément dans le « bas ». En d’autres termes, la raison pour laquelle D.ieu a créé un monde si obscur, qui cache la divinité, c’e</w:t>
      </w:r>
      <w:r>
        <w:rPr>
          <w:rFonts w:ascii="Tisa Offc Serif Pro" w:hAnsi="Tisa Offc Serif Pro"/>
          <w:sz w:val="22"/>
          <w:szCs w:val="22"/>
          <w:lang w:val="en-US"/>
        </w:rPr>
        <w:t xml:space="preserve">st pour </w:t>
      </w:r>
      <w:r>
        <w:rPr>
          <w:rFonts w:ascii="Tisa Offc Serif Pro" w:hAnsi="Tisa Offc Serif Pro"/>
          <w:sz w:val="22"/>
          <w:szCs w:val="22"/>
        </w:rPr>
        <w:t xml:space="preserve">faire en sorte que ce monde devienne précisément une demeure pour la Divinité et un moyen de révéler la sainteté.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Plus profondément, la </w:t>
      </w:r>
      <w:r>
        <w:rPr>
          <w:rFonts w:ascii="Tisa Offc Serif Pro" w:hAnsi="Tisa Offc Serif Pro"/>
          <w:sz w:val="22"/>
          <w:szCs w:val="22"/>
          <w:lang w:val="en-US"/>
        </w:rPr>
        <w:t xml:space="preserve">’Hassidout </w:t>
      </w:r>
      <w:r>
        <w:rPr>
          <w:rFonts w:ascii="Tisa Offc Serif Pro" w:hAnsi="Tisa Offc Serif Pro"/>
          <w:sz w:val="22"/>
          <w:szCs w:val="22"/>
        </w:rPr>
        <w:t>explique que la volonté d</w:t>
      </w:r>
      <w:r>
        <w:rPr>
          <w:rFonts w:ascii="Tisa Offc Serif Pro" w:hAnsi="Tisa Offc Serif Pro"/>
          <w:sz w:val="22"/>
          <w:szCs w:val="22"/>
          <w:lang w:val="en-US"/>
        </w:rPr>
        <w:t xml:space="preserve">e D.ieu </w:t>
      </w:r>
      <w:r>
        <w:rPr>
          <w:rFonts w:ascii="Tisa Offc Serif Pro" w:hAnsi="Tisa Offc Serif Pro"/>
          <w:sz w:val="22"/>
          <w:szCs w:val="22"/>
        </w:rPr>
        <w:t xml:space="preserve">est que ce monde soit une demeure pour Lui (non par une révélation venant d’en haut, mais) par le travail de l’homme lui-même. C’est pourquoi D.ieu a créé un monde qui, dès le départ, cache la Divinité, et le </w:t>
      </w:r>
      <w:r>
        <w:rPr>
          <w:rFonts w:ascii="Tisa Offc Serif Pro" w:hAnsi="Tisa Offc Serif Pro"/>
          <w:sz w:val="22"/>
          <w:szCs w:val="22"/>
          <w:lang w:val="en-US"/>
        </w:rPr>
        <w:t>peuple juif</w:t>
      </w:r>
      <w:r>
        <w:rPr>
          <w:rFonts w:ascii="Tisa Offc Serif Pro" w:hAnsi="Tisa Offc Serif Pro"/>
          <w:sz w:val="22"/>
          <w:szCs w:val="22"/>
        </w:rPr>
        <w:t>, par l’accomplissement de la Torah et des</w:t>
      </w:r>
      <w:r>
        <w:rPr>
          <w:rFonts w:ascii="Tisa Offc Serif Pro" w:hAnsi="Tisa Offc Serif Pro"/>
          <w:sz w:val="22"/>
          <w:szCs w:val="22"/>
          <w:lang w:val="en-US"/>
        </w:rPr>
        <w:t xml:space="preserve"> Mitsvot</w:t>
      </w:r>
      <w:r>
        <w:rPr>
          <w:rFonts w:ascii="Tisa Offc Serif Pro" w:hAnsi="Tisa Offc Serif Pro"/>
          <w:sz w:val="22"/>
          <w:szCs w:val="22"/>
        </w:rPr>
        <w:t>, transforme le monde en un réceptacle adapté à la Divinité (par l’œuvre des créatures inférieures</w:t>
      </w:r>
      <w:r>
        <w:rPr>
          <w:rStyle w:val="style38"/>
          <w:sz w:val="22"/>
          <w:szCs w:val="22"/>
        </w:rPr>
        <w:footnoteReference w:id="304"/>
      </w:r>
      <w:r>
        <w:rPr>
          <w:rFonts w:ascii="Tisa Offc Serif Pro" w:hAnsi="Tisa Offc Serif Pro"/>
          <w:sz w:val="22"/>
          <w:szCs w:val="22"/>
        </w:rPr>
        <w:t>). Ainsi, en chaque Juif il y a deux opposés. Il a un corps matériel et une âme animale, et en même temps, il possède une parcelle de Divinité venant d’en haut. Son travail pendant sa vie est de relier ces deux opposés pour en faire une seule chose. Cette union de deux opposés se fait et se produit par l’épuration du corps, en ce que l’âme purifie et raffine le corps, de sorte que le corps annule ses désirs pour suivre ceux de l’âme, et toutes les pensées, paroles et actions sont uniquement selon la volonté de D.ieu</w:t>
      </w:r>
      <w:r>
        <w:rPr>
          <w:rStyle w:val="style38"/>
          <w:sz w:val="22"/>
          <w:szCs w:val="22"/>
        </w:rPr>
        <w:footnoteReference w:id="305"/>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Cette idée, de relier la matérialité et la spiritualité en l’homme lui-même, est aussi le contenu du travail de l’homme dans ce monde, pour relier et purifier le monde afin qu’il soit un avec la Divinité de manière révélée. Cela se fait et se concrétise par l’accomplissement de la Torah et des </w:t>
      </w:r>
      <w:r>
        <w:rPr>
          <w:rFonts w:ascii="Tisa Offc Serif Pro" w:hAnsi="Tisa Offc Serif Pro"/>
          <w:sz w:val="22"/>
          <w:szCs w:val="22"/>
          <w:lang w:val="en-US"/>
        </w:rPr>
        <w:t>Mitsvot</w:t>
      </w:r>
      <w:r>
        <w:rPr>
          <w:rFonts w:ascii="Tisa Offc Serif Pro" w:hAnsi="Tisa Offc Serif Pro"/>
          <w:sz w:val="22"/>
          <w:szCs w:val="22"/>
        </w:rPr>
        <w:t xml:space="preserve"> dans des actes matériels, ainsi l’homme continue et révèle la lumière de la sainteté même dans la matérialité du monde. C’est ainsi que l’on comprend pourquoi ce sont les Juifs</w:t>
      </w:r>
      <w:r>
        <w:rPr>
          <w:rFonts w:ascii="Tisa Offc Serif Pro" w:hAnsi="Tisa Offc Serif Pro"/>
          <w:sz w:val="22"/>
          <w:szCs w:val="22"/>
          <w:lang w:val="en-US"/>
        </w:rPr>
        <w:t xml:space="preserve"> </w:t>
      </w:r>
      <w:r>
        <w:rPr>
          <w:rFonts w:ascii="Tisa Offc Serif Pro" w:hAnsi="Tisa Offc Serif Pro"/>
          <w:sz w:val="22"/>
          <w:szCs w:val="22"/>
        </w:rPr>
        <w:t>qui révèlent la Divinité dans le monde, car c’est aussi leur mission de travail sur eux-mêmes, contrairement aux autres créatures, qui n’ont pas cette tâche de relier des opposés (matérialité et spiritualité).</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D’après cela, il est clair pourquoi c’est précisément le Machia’h qui peut apporter la rédemption, et aussi pourquoi le Machia’h</w:t>
      </w:r>
      <w:r>
        <w:rPr>
          <w:rFonts w:ascii="Tisa Offc Serif Pro" w:hAnsi="Tisa Offc Serif Pro"/>
          <w:sz w:val="22"/>
          <w:szCs w:val="22"/>
          <w:lang w:val="en-US"/>
        </w:rPr>
        <w:t xml:space="preserve"> </w:t>
      </w:r>
      <w:r>
        <w:rPr>
          <w:rFonts w:ascii="Tisa Offc Serif Pro" w:hAnsi="Tisa Offc Serif Pro"/>
          <w:sz w:val="22"/>
          <w:szCs w:val="22"/>
        </w:rPr>
        <w:t xml:space="preserve">doit être un être humain, un être de chair et de sang. Car le </w:t>
      </w:r>
      <w:r>
        <w:rPr>
          <w:rFonts w:ascii="Tisa Offc Serif Pro" w:hAnsi="Tisa Offc Serif Pro"/>
          <w:sz w:val="22"/>
          <w:szCs w:val="22"/>
          <w:lang w:val="en-US"/>
        </w:rPr>
        <w:t>seul juif, (qui est</w:t>
      </w:r>
      <w:r>
        <w:rPr>
          <w:rFonts w:ascii="Tisa Offc Serif Pro" w:hAnsi="Tisa Offc Serif Pro"/>
          <w:sz w:val="22"/>
          <w:szCs w:val="22"/>
        </w:rPr>
        <w:t xml:space="preserve"> un être de chair et de sang,</w:t>
      </w:r>
      <w:r>
        <w:rPr>
          <w:rFonts w:ascii="Tisa Offc Serif Pro" w:hAnsi="Tisa Offc Serif Pro"/>
          <w:sz w:val="22"/>
          <w:szCs w:val="22"/>
          <w:lang w:val="en-US"/>
        </w:rPr>
        <w:t xml:space="preserve">) </w:t>
      </w:r>
      <w:r>
        <w:rPr>
          <w:rFonts w:ascii="Tisa Offc Serif Pro" w:hAnsi="Tisa Offc Serif Pro"/>
          <w:sz w:val="22"/>
          <w:szCs w:val="22"/>
        </w:rPr>
        <w:t>qui possède l’union de la spiritualité et de la matérialité – l’âme et le corps dans leur perfection – est le</w:t>
      </w:r>
      <w:r>
        <w:rPr>
          <w:rFonts w:ascii="Tisa Offc Serif Pro" w:hAnsi="Tisa Offc Serif Pro"/>
          <w:sz w:val="22"/>
          <w:szCs w:val="22"/>
          <w:lang w:val="en-US"/>
        </w:rPr>
        <w:t xml:space="preserve"> Melekh HaMachia’h</w:t>
      </w:r>
      <w:r>
        <w:rPr>
          <w:rFonts w:ascii="Tisa Offc Serif Pro" w:hAnsi="Tisa Offc Serif Pro"/>
          <w:sz w:val="22"/>
          <w:szCs w:val="22"/>
        </w:rPr>
        <w:t>. De plus, la spiritualité chez le Machia’h, unie au corps, est bien plus élevée que chez tout autre Juif, comme il est écrit</w:t>
      </w:r>
      <w:r>
        <w:rPr>
          <w:rStyle w:val="style38"/>
          <w:sz w:val="22"/>
          <w:szCs w:val="22"/>
        </w:rPr>
        <w:footnoteReference w:id="306"/>
      </w:r>
      <w:r>
        <w:rPr>
          <w:rFonts w:ascii="Tisa Offc Serif Pro" w:hAnsi="Tisa Offc Serif Pro"/>
          <w:sz w:val="22"/>
          <w:szCs w:val="22"/>
        </w:rPr>
        <w:t> : « Et l’esprit de D.ieu reposera sur lui ». C’est pourquoi la</w:t>
      </w:r>
      <w:r>
        <w:rPr>
          <w:rFonts w:ascii="Tisa Offc Serif Pro" w:hAnsi="Tisa Offc Serif Pro"/>
          <w:sz w:val="22"/>
          <w:szCs w:val="22"/>
          <w:lang w:val="en-US"/>
        </w:rPr>
        <w:t xml:space="preserve"> Guéoula</w:t>
      </w:r>
      <w:r>
        <w:rPr>
          <w:rFonts w:ascii="Tisa Offc Serif Pro" w:hAnsi="Tisa Offc Serif Pro"/>
          <w:sz w:val="22"/>
          <w:szCs w:val="22"/>
        </w:rPr>
        <w:t xml:space="preserve"> viendra par le Machia’h</w:t>
      </w:r>
      <w:r>
        <w:rPr>
          <w:rFonts w:ascii="Tisa Offc Serif Pro" w:hAnsi="Tisa Offc Serif Pro"/>
          <w:sz w:val="22"/>
          <w:szCs w:val="22"/>
          <w:lang w:val="en-US"/>
        </w:rPr>
        <w:t>,</w:t>
      </w:r>
      <w:r>
        <w:rPr>
          <w:rFonts w:ascii="Tisa Offc Serif Pro" w:hAnsi="Tisa Offc Serif Pro"/>
          <w:sz w:val="22"/>
          <w:szCs w:val="22"/>
        </w:rPr>
        <w:t xml:space="preserve"> car seul le </w:t>
      </w:r>
      <w:r>
        <w:rPr>
          <w:rFonts w:ascii="Tisa Offc Serif Pro" w:hAnsi="Tisa Offc Serif Pro"/>
          <w:sz w:val="22"/>
          <w:szCs w:val="22"/>
          <w:lang w:val="en-US"/>
        </w:rPr>
        <w:t xml:space="preserve">Machia’h </w:t>
      </w:r>
      <w:r>
        <w:rPr>
          <w:rFonts w:ascii="Tisa Offc Serif Pro" w:hAnsi="Tisa Offc Serif Pro"/>
          <w:sz w:val="22"/>
          <w:szCs w:val="22"/>
        </w:rPr>
        <w:t>peut apporter au monde entier la perfection de l’union entre la matérialité et la spiritualité, l’union des mondes supérieurs et inférieurs dans leur perfection ultime, sous forme d’une véritable demeure dans les mondes inférieurs.</w:t>
      </w:r>
    </w:p>
    <w:p>
      <w:pPr>
        <w:pStyle w:val="style0"/>
        <w:spacing w:lineRule="auto" w:line="240"/>
        <w:jc w:val="both"/>
        <w:rPr>
          <w:rFonts w:ascii="Modern Love" w:hAnsi="Modern Love"/>
          <w:sz w:val="22"/>
          <w:szCs w:val="22"/>
        </w:rPr>
      </w:pPr>
      <w:r>
        <w:rPr>
          <w:rFonts w:ascii="Modern Love" w:hAnsi="Modern Love"/>
          <w:sz w:val="22"/>
          <w:szCs w:val="22"/>
        </w:rPr>
        <w:t>« Il est digne d’être le Machia’h</w:t>
      </w:r>
      <w:r>
        <w:rPr>
          <w:rFonts w:ascii="Modern Love" w:hAnsi="Modern Love"/>
          <w:sz w:val="22"/>
          <w:szCs w:val="22"/>
          <w:lang w:val="en-US"/>
        </w:rPr>
        <w:t xml:space="preserve"> </w:t>
      </w:r>
      <w:r>
        <w:rPr>
          <w:rFonts w:ascii="Modern Love" w:hAnsi="Modern Love"/>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Dans les dernières générations, après les événements connus concernant les faux Machia’h</w:t>
      </w:r>
      <w:r>
        <w:rPr>
          <w:rFonts w:ascii="Tisa Offc Serif Pro" w:hAnsi="Tisa Offc Serif Pro"/>
          <w:sz w:val="22"/>
          <w:szCs w:val="22"/>
          <w:lang w:val="en-US"/>
        </w:rPr>
        <w:t xml:space="preserve"> </w:t>
      </w:r>
      <w:r>
        <w:rPr>
          <w:rFonts w:ascii="Tisa Offc Serif Pro" w:hAnsi="Tisa Offc Serif Pro"/>
          <w:sz w:val="22"/>
          <w:szCs w:val="22"/>
        </w:rPr>
        <w:t xml:space="preserve">comme </w:t>
      </w:r>
      <w:r>
        <w:rPr>
          <w:rFonts w:ascii="Tisa Offc Serif Pro" w:hAnsi="Tisa Offc Serif Pro"/>
          <w:sz w:val="22"/>
          <w:szCs w:val="22"/>
          <w:lang w:val="en-US"/>
        </w:rPr>
        <w:t>C</w:t>
      </w:r>
      <w:r>
        <w:rPr>
          <w:rFonts w:ascii="Tisa Offc Serif Pro" w:hAnsi="Tisa Offc Serif Pro"/>
          <w:sz w:val="22"/>
          <w:szCs w:val="22"/>
        </w:rPr>
        <w:t>habtai Tsvi (qu’il soit anéanti</w:t>
      </w:r>
      <w:r>
        <w:rPr>
          <w:rStyle w:val="style38"/>
          <w:sz w:val="22"/>
          <w:szCs w:val="22"/>
        </w:rPr>
        <w:footnoteReference w:id="307"/>
      </w:r>
      <w:r>
        <w:rPr>
          <w:rFonts w:ascii="Tisa Offc Serif Pro" w:hAnsi="Tisa Offc Serif Pro"/>
          <w:sz w:val="22"/>
          <w:szCs w:val="22"/>
        </w:rPr>
        <w:t>), beaucoup de personnes ont eu peur d’aborder la foi en la venue du Machia’h</w:t>
      </w:r>
      <w:r>
        <w:rPr>
          <w:rFonts w:ascii="Tisa Offc Serif Pro" w:hAnsi="Tisa Offc Serif Pro"/>
          <w:sz w:val="22"/>
          <w:szCs w:val="22"/>
          <w:lang w:val="en-US"/>
        </w:rPr>
        <w:t>.</w:t>
      </w:r>
      <w:r>
        <w:rPr>
          <w:rFonts w:ascii="Tisa Offc Serif Pro" w:hAnsi="Tisa Offc Serif Pro"/>
          <w:sz w:val="22"/>
          <w:szCs w:val="22"/>
        </w:rPr>
        <w:t xml:space="preserve"> Mais en réalité, l’enseignement que nous devons tirer de ces événements où il y a eu de faux Machia’h n’est pas d’arrêter de croire au Machia’h. Il est possible qu’un </w:t>
      </w:r>
      <w:r>
        <w:rPr>
          <w:rFonts w:ascii="Tisa Offc Serif Pro" w:hAnsi="Tisa Offc Serif Pro"/>
          <w:sz w:val="22"/>
          <w:szCs w:val="22"/>
          <w:lang w:val="en-US"/>
        </w:rPr>
        <w:t xml:space="preserve">Tsaddik </w:t>
      </w:r>
      <w:r>
        <w:rPr>
          <w:rFonts w:ascii="Tisa Offc Serif Pro" w:hAnsi="Tisa Offc Serif Pro"/>
          <w:sz w:val="22"/>
          <w:szCs w:val="22"/>
        </w:rPr>
        <w:t>quelconque soit effectivement celui qui se révélera être le</w:t>
      </w:r>
      <w:r>
        <w:rPr>
          <w:rFonts w:ascii="Tisa Offc Serif Pro" w:hAnsi="Tisa Offc Serif Pro"/>
          <w:sz w:val="22"/>
          <w:szCs w:val="22"/>
          <w:lang w:val="en-US"/>
        </w:rPr>
        <w:t xml:space="preserve"> Melekh HaMachia’h</w:t>
      </w:r>
      <w:r>
        <w:rPr>
          <w:rFonts w:ascii="Tisa Offc Serif Pro" w:hAnsi="Tisa Offc Serif Pro"/>
          <w:sz w:val="22"/>
          <w:szCs w:val="22"/>
        </w:rPr>
        <w:t xml:space="preserve">. Car un jour, le Machia’h viendra, et ce sera un homme, un être de chair et de sang, né d’une femme, un grand </w:t>
      </w:r>
      <w:r>
        <w:rPr>
          <w:rFonts w:ascii="Tisa Offc Serif Pro" w:hAnsi="Tisa Offc Serif Pro"/>
          <w:sz w:val="22"/>
          <w:szCs w:val="22"/>
          <w:lang w:val="en-US"/>
        </w:rPr>
        <w:t>Tsaddik</w:t>
      </w:r>
      <w:r>
        <w:rPr>
          <w:rFonts w:ascii="Tisa Offc Serif Pro" w:hAnsi="Tisa Offc Serif Pro"/>
          <w:sz w:val="22"/>
          <w:szCs w:val="22"/>
        </w:rPr>
        <w:t xml:space="preserve"> (qui médite la Torah et se consacre aux Mitsvot) qui vivra parmi nous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L’enseignement que nous devons tirer de l’erreur de tous ceux qui, au fil des générations, ont suivi des faux </w:t>
      </w:r>
      <w:r>
        <w:rPr>
          <w:rFonts w:ascii="Tisa Offc Serif Pro" w:hAnsi="Tisa Offc Serif Pro"/>
          <w:sz w:val="22"/>
          <w:szCs w:val="22"/>
          <w:lang w:val="en-US"/>
        </w:rPr>
        <w:t xml:space="preserve">Machia’h </w:t>
      </w:r>
      <w:r>
        <w:rPr>
          <w:rFonts w:ascii="Tisa Offc Serif Pro" w:hAnsi="Tisa Offc Serif Pro"/>
          <w:sz w:val="22"/>
          <w:szCs w:val="22"/>
        </w:rPr>
        <w:t>qui ont accompli des miracles, est que nous ne devons pas suivre la grande erreur de ceux qui ne se sont pas attachés aux règles de la loi juive et n’ont pas cherché, selon les véritables signes, à identifier le Machia’h</w:t>
      </w:r>
      <w:r>
        <w:rPr>
          <w:rFonts w:ascii="Tisa Offc Serif Pro" w:hAnsi="Tisa Offc Serif Pro"/>
          <w:sz w:val="22"/>
          <w:szCs w:val="22"/>
          <w:lang w:val="en-US"/>
        </w:rPr>
        <w:t xml:space="preserve"> </w:t>
      </w:r>
      <w:r>
        <w:rPr>
          <w:rFonts w:ascii="Tisa Offc Serif Pro" w:hAnsi="Tisa Offc Serif Pro"/>
          <w:sz w:val="22"/>
          <w:szCs w:val="22"/>
        </w:rPr>
        <w:t xml:space="preserve">: un </w:t>
      </w:r>
      <w:r>
        <w:rPr>
          <w:rFonts w:ascii="Tisa Offc Serif Pro" w:hAnsi="Tisa Offc Serif Pro"/>
          <w:sz w:val="22"/>
          <w:szCs w:val="22"/>
          <w:lang w:val="en-US"/>
        </w:rPr>
        <w:t>Tsaddik</w:t>
      </w:r>
      <w:r>
        <w:rPr>
          <w:rFonts w:ascii="Tisa Offc Serif Pro" w:hAnsi="Tisa Offc Serif Pro"/>
          <w:sz w:val="22"/>
          <w:szCs w:val="22"/>
        </w:rPr>
        <w:t xml:space="preserve"> qui </w:t>
      </w:r>
      <w:r>
        <w:rPr>
          <w:rFonts w:ascii="Tisa Offc Serif Pro" w:hAnsi="Tisa Offc Serif Pro"/>
          <w:sz w:val="22"/>
          <w:szCs w:val="22"/>
          <w:lang w:val="en-US"/>
        </w:rPr>
        <w:t xml:space="preserve">médite </w:t>
      </w:r>
      <w:r>
        <w:rPr>
          <w:rFonts w:ascii="Tisa Offc Serif Pro" w:hAnsi="Tisa Offc Serif Pro"/>
          <w:sz w:val="22"/>
          <w:szCs w:val="22"/>
        </w:rPr>
        <w:t>la Torah et pratique ses</w:t>
      </w:r>
      <w:r>
        <w:rPr>
          <w:rFonts w:ascii="Tisa Offc Serif Pro" w:hAnsi="Tisa Offc Serif Pro"/>
          <w:sz w:val="22"/>
          <w:szCs w:val="22"/>
          <w:lang w:val="en-US"/>
        </w:rPr>
        <w:t xml:space="preserve"> Mitsvot</w:t>
      </w:r>
      <w:r>
        <w:rPr>
          <w:rFonts w:ascii="Tisa Offc Serif Pro" w:hAnsi="Tisa Offc Serif Pro"/>
          <w:sz w:val="22"/>
          <w:szCs w:val="22"/>
        </w:rPr>
        <w:t xml:space="preserve"> de manière parfaite.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 manière correcte d’aborder ce sujet, nous l’apprendons du Rambam. Le Rambam</w:t>
      </w:r>
      <w:r>
        <w:rPr>
          <w:rStyle w:val="style38"/>
          <w:sz w:val="22"/>
          <w:szCs w:val="22"/>
        </w:rPr>
        <w:footnoteReference w:id="308"/>
      </w:r>
      <w:r>
        <w:rPr>
          <w:rFonts w:ascii="Tisa Offc Serif Pro" w:hAnsi="Tisa Offc Serif Pro"/>
          <w:sz w:val="22"/>
          <w:szCs w:val="22"/>
        </w:rPr>
        <w:t xml:space="preserve"> établit que nous devons identifier le Machia’h</w:t>
      </w:r>
      <w:r>
        <w:rPr>
          <w:rFonts w:ascii="Tisa Offc Serif Pro" w:hAnsi="Tisa Offc Serif Pro"/>
          <w:sz w:val="22"/>
          <w:szCs w:val="22"/>
          <w:lang w:val="en-US"/>
        </w:rPr>
        <w:t xml:space="preserve"> </w:t>
      </w:r>
      <w:r>
        <w:rPr>
          <w:rFonts w:ascii="Tisa Offc Serif Pro" w:hAnsi="Tisa Offc Serif Pro"/>
          <w:sz w:val="22"/>
          <w:szCs w:val="22"/>
        </w:rPr>
        <w:t>selon différents signes, sans attendre et espérer des miracles et des prodiges qui dépassent les lois naturelles.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De plus, déjà à l’époque des Sages de la Mi</w:t>
      </w:r>
      <w:r>
        <w:rPr>
          <w:rFonts w:ascii="Tisa Offc Serif Pro" w:hAnsi="Tisa Offc Serif Pro"/>
          <w:sz w:val="22"/>
          <w:szCs w:val="22"/>
          <w:lang w:val="en-US"/>
        </w:rPr>
        <w:t>ch</w:t>
      </w:r>
      <w:r>
        <w:rPr>
          <w:rFonts w:ascii="Tisa Offc Serif Pro" w:hAnsi="Tisa Offc Serif Pro"/>
          <w:sz w:val="22"/>
          <w:szCs w:val="22"/>
        </w:rPr>
        <w:t>na, on trouve des discussions sur le Machia’h</w:t>
      </w:r>
      <w:r>
        <w:rPr>
          <w:rFonts w:ascii="Tisa Offc Serif Pro" w:hAnsi="Tisa Offc Serif Pro"/>
          <w:sz w:val="22"/>
          <w:szCs w:val="22"/>
          <w:lang w:val="en-US"/>
        </w:rPr>
        <w:t xml:space="preserve"> </w:t>
      </w:r>
      <w:r>
        <w:rPr>
          <w:rFonts w:ascii="Tisa Offc Serif Pro" w:hAnsi="Tisa Offc Serif Pro"/>
          <w:sz w:val="22"/>
          <w:szCs w:val="22"/>
        </w:rPr>
        <w:t>comme s’il s’agissait d’un être humain parmi nous, comme cela est mentionné dans la Guemara dans le traité Sanhédrin</w:t>
      </w:r>
      <w:r>
        <w:rPr>
          <w:rStyle w:val="style38"/>
          <w:sz w:val="22"/>
          <w:szCs w:val="22"/>
        </w:rPr>
        <w:footnoteReference w:id="309"/>
      </w:r>
      <w:r>
        <w:rPr>
          <w:rFonts w:ascii="Tisa Offc Serif Pro" w:hAnsi="Tisa Offc Serif Pro"/>
          <w:sz w:val="22"/>
          <w:szCs w:val="22"/>
        </w:rPr>
        <w:t xml:space="preserve"> : « D’après Rabbi </w:t>
      </w:r>
      <w:r>
        <w:rPr>
          <w:rFonts w:ascii="Tisa Offc Serif Pro" w:hAnsi="Tisa Offc Serif Pro"/>
          <w:sz w:val="22"/>
          <w:szCs w:val="22"/>
          <w:lang w:val="en-US"/>
        </w:rPr>
        <w:t>Ch</w:t>
      </w:r>
      <w:r>
        <w:rPr>
          <w:rFonts w:ascii="Tisa Offc Serif Pro" w:hAnsi="Tisa Offc Serif Pro"/>
          <w:sz w:val="22"/>
          <w:szCs w:val="22"/>
        </w:rPr>
        <w:t>il</w:t>
      </w:r>
      <w:r>
        <w:rPr>
          <w:rFonts w:ascii="Tisa Offc Serif Pro" w:hAnsi="Tisa Offc Serif Pro"/>
          <w:sz w:val="22"/>
          <w:szCs w:val="22"/>
          <w:lang w:val="en-US"/>
        </w:rPr>
        <w:t>o</w:t>
      </w:r>
      <w:r>
        <w:rPr>
          <w:rFonts w:ascii="Tisa Offc Serif Pro" w:hAnsi="Tisa Offc Serif Pro"/>
          <w:sz w:val="22"/>
          <w:szCs w:val="22"/>
        </w:rPr>
        <w:t xml:space="preserve">, ils disent qu’il s’appellera </w:t>
      </w:r>
      <w:r>
        <w:rPr>
          <w:rFonts w:ascii="Tisa Offc Serif Pro" w:hAnsi="Tisa Offc Serif Pro"/>
          <w:sz w:val="22"/>
          <w:szCs w:val="22"/>
          <w:lang w:val="en-US"/>
        </w:rPr>
        <w:t>Chilo</w:t>
      </w:r>
      <w:r>
        <w:rPr>
          <w:rFonts w:ascii="Tisa Offc Serif Pro" w:hAnsi="Tisa Offc Serif Pro"/>
          <w:sz w:val="22"/>
          <w:szCs w:val="22"/>
        </w:rPr>
        <w:t>… D’après Rabbi Y</w:t>
      </w:r>
      <w:r>
        <w:rPr>
          <w:rFonts w:ascii="Tisa Offc Serif Pro" w:hAnsi="Tisa Offc Serif Pro"/>
          <w:sz w:val="22"/>
          <w:szCs w:val="22"/>
          <w:lang w:val="en-US"/>
        </w:rPr>
        <w:t>a</w:t>
      </w:r>
      <w:r>
        <w:rPr>
          <w:rFonts w:ascii="Tisa Offc Serif Pro" w:hAnsi="Tisa Offc Serif Pro"/>
          <w:sz w:val="22"/>
          <w:szCs w:val="22"/>
        </w:rPr>
        <w:t>naï, ils disent qu’il s’appellera Yinon… D’après</w:t>
      </w:r>
      <w:r>
        <w:rPr>
          <w:rFonts w:ascii="Tisa Offc Serif Pro" w:hAnsi="Tisa Offc Serif Pro"/>
          <w:sz w:val="22"/>
          <w:szCs w:val="22"/>
          <w:lang w:val="en-US"/>
        </w:rPr>
        <w:t xml:space="preserve"> </w:t>
      </w:r>
      <w:r>
        <w:rPr>
          <w:rFonts w:ascii="Tisa Offc Serif Pro" w:hAnsi="Tisa Offc Serif Pro"/>
          <w:sz w:val="22"/>
          <w:szCs w:val="22"/>
        </w:rPr>
        <w:t>Rabbi 'Hanina, ils disent qu’il s’appellera 'Hanina… Et certains disent qu’il s’appellera Mena'hem Ben 'Hizkiya.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[Note en marge : Le père du Rabbi, le </w:t>
      </w:r>
      <w:r>
        <w:rPr>
          <w:rFonts w:ascii="Tisa Offc Serif Pro" w:hAnsi="Tisa Offc Serif Pro"/>
          <w:sz w:val="22"/>
          <w:szCs w:val="22"/>
          <w:lang w:val="en-US"/>
        </w:rPr>
        <w:t>Ka</w:t>
      </w:r>
      <w:r>
        <w:rPr>
          <w:rFonts w:ascii="Tisa Offc Serif Pro" w:hAnsi="Tisa Offc Serif Pro"/>
          <w:sz w:val="22"/>
          <w:szCs w:val="22"/>
        </w:rPr>
        <w:t>bbaliste Rabbi Lévi Its’hak</w:t>
      </w:r>
      <w:r>
        <w:rPr>
          <w:rStyle w:val="style38"/>
          <w:sz w:val="22"/>
          <w:szCs w:val="22"/>
        </w:rPr>
        <w:footnoteReference w:id="310"/>
      </w:r>
      <w:r>
        <w:rPr>
          <w:rFonts w:ascii="Tisa Offc Serif Pro" w:hAnsi="Tisa Offc Serif Pro"/>
          <w:sz w:val="22"/>
          <w:szCs w:val="22"/>
        </w:rPr>
        <w:t>, rapporte que tous les quatre noms mentionnés dans la Guemara de Sanhédrin</w:t>
      </w:r>
      <w:r>
        <w:rPr>
          <w:rStyle w:val="style38"/>
          <w:sz w:val="22"/>
          <w:szCs w:val="22"/>
        </w:rPr>
        <w:footnoteReference w:id="311"/>
      </w:r>
      <w:r>
        <w:rPr>
          <w:rFonts w:hAnsi="Tisa Offc Serif Pro"/>
          <w:sz w:val="22"/>
          <w:szCs w:val="22"/>
          <w:lang w:val="en-US"/>
        </w:rPr>
        <w:t xml:space="preserve"> </w:t>
      </w:r>
      <w:r>
        <w:rPr>
          <w:rFonts w:ascii="Tisa Offc Serif Pro" w:hAnsi="Tisa Offc Serif Pro"/>
          <w:sz w:val="22"/>
          <w:szCs w:val="22"/>
        </w:rPr>
        <w:t xml:space="preserve">ensemble forment un acronyme </w:t>
      </w:r>
      <w:r>
        <w:rPr>
          <w:rFonts w:ascii="Tisa Offc Serif Pro" w:hAnsi="Tisa Offc Serif Pro"/>
          <w:sz w:val="22"/>
          <w:szCs w:val="22"/>
          <w:lang w:val="en-US"/>
        </w:rPr>
        <w:t>du mot "Machia’h"</w:t>
      </w:r>
      <w:r>
        <w:rPr>
          <w:rFonts w:ascii="Tisa Offc Serif Pro" w:hAnsi="Tisa Offc Serif Pro"/>
          <w:sz w:val="22"/>
          <w:szCs w:val="22"/>
        </w:rPr>
        <w:t xml:space="preserve"> : Mena’hem, </w:t>
      </w:r>
      <w:r>
        <w:rPr>
          <w:rFonts w:ascii="Tisa Offc Serif Pro" w:hAnsi="Tisa Offc Serif Pro"/>
          <w:sz w:val="22"/>
          <w:szCs w:val="22"/>
          <w:lang w:val="en-US"/>
        </w:rPr>
        <w:t>Chilo</w:t>
      </w:r>
      <w:r>
        <w:rPr>
          <w:rFonts w:ascii="Tisa Offc Serif Pro" w:hAnsi="Tisa Offc Serif Pro"/>
          <w:sz w:val="22"/>
          <w:szCs w:val="22"/>
        </w:rPr>
        <w:t>, Yinon, Hinnina.]</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Dans la Guemara, on trouve aussi les propos de l’Amora Rav : « S’il est l’un des vivants, il serait certainement </w:t>
      </w:r>
      <w:r>
        <w:rPr>
          <w:rFonts w:ascii="Tisa Offc Serif Pro" w:hAnsi="Tisa Offc Serif Pro"/>
          <w:sz w:val="22"/>
          <w:szCs w:val="22"/>
          <w:lang w:val="en-US"/>
        </w:rPr>
        <w:t>Rabbénou Hakadoch</w:t>
      </w:r>
      <w:r>
        <w:rPr>
          <w:rFonts w:ascii="Tisa Offc Serif Pro" w:hAnsi="Tisa Offc Serif Pro"/>
          <w:sz w:val="22"/>
          <w:szCs w:val="22"/>
        </w:rPr>
        <w:t>. » Et Rachi explique : « Si le Machia’h fait partie de ceux qui vivent actuellement, il serait assurément</w:t>
      </w:r>
      <w:r>
        <w:rPr>
          <w:rFonts w:ascii="Tisa Offc Serif Pro" w:hAnsi="Tisa Offc Serif Pro"/>
          <w:sz w:val="22"/>
          <w:szCs w:val="22"/>
          <w:lang w:val="en-US"/>
        </w:rPr>
        <w:t xml:space="preserve"> Rabbénou Hakadoch</w:t>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 Rabbi </w:t>
      </w:r>
      <w:r>
        <w:rPr>
          <w:rFonts w:ascii="Tisa Offc Serif Pro" w:hAnsi="Tisa Offc Serif Pro"/>
          <w:sz w:val="22"/>
          <w:szCs w:val="22"/>
          <w:lang w:val="en-US"/>
        </w:rPr>
        <w:t>’Haim</w:t>
      </w:r>
      <w:r>
        <w:rPr>
          <w:rFonts w:ascii="Tisa Offc Serif Pro" w:hAnsi="Tisa Offc Serif Pro"/>
          <w:sz w:val="22"/>
          <w:szCs w:val="22"/>
        </w:rPr>
        <w:t xml:space="preserve"> 'Hizkiyaou Médini rapporte dans son livre ‘</w:t>
      </w:r>
      <w:r>
        <w:rPr>
          <w:rFonts w:ascii="Tisa Offc Serif Pro" w:hAnsi="Tisa Offc Serif Pro"/>
          <w:sz w:val="22"/>
          <w:szCs w:val="22"/>
          <w:lang w:val="en-US"/>
        </w:rPr>
        <w:t>S</w:t>
      </w:r>
      <w:r>
        <w:rPr>
          <w:rFonts w:ascii="Tisa Offc Serif Pro" w:hAnsi="Tisa Offc Serif Pro"/>
          <w:sz w:val="22"/>
          <w:szCs w:val="22"/>
        </w:rPr>
        <w:t xml:space="preserve">dei </w:t>
      </w:r>
      <w:r>
        <w:rPr>
          <w:rFonts w:hAnsi="Tisa Offc Serif Pro"/>
          <w:sz w:val="22"/>
          <w:szCs w:val="22"/>
          <w:lang w:val="fr-FR"/>
        </w:rPr>
        <w:t>’</w:t>
      </w:r>
      <w:r>
        <w:rPr>
          <w:rFonts w:ascii="Tisa Offc Serif Pro" w:hAnsi="Tisa Offc Serif Pro"/>
          <w:sz w:val="22"/>
          <w:szCs w:val="22"/>
        </w:rPr>
        <w:t>Hemed’ des propos du grand Rav Ar</w:t>
      </w:r>
      <w:r>
        <w:rPr>
          <w:rFonts w:ascii="Tisa Offc Serif Pro" w:hAnsi="Tisa Offc Serif Pro"/>
          <w:sz w:val="22"/>
          <w:szCs w:val="22"/>
          <w:lang w:val="en-US"/>
        </w:rPr>
        <w:t>ié</w:t>
      </w:r>
      <w:r>
        <w:rPr>
          <w:rFonts w:ascii="Tisa Offc Serif Pro" w:hAnsi="Tisa Offc Serif Pro"/>
          <w:sz w:val="22"/>
          <w:szCs w:val="22"/>
        </w:rPr>
        <w:t xml:space="preserve"> Leib Lipkin, qui cite d’autres exemples de cette idée, et dans ses mots</w:t>
      </w:r>
      <w:r>
        <w:rPr>
          <w:rStyle w:val="style38"/>
          <w:sz w:val="22"/>
          <w:szCs w:val="22"/>
        </w:rPr>
        <w:footnoteReference w:id="312"/>
      </w:r>
      <w:r>
        <w:rPr>
          <w:rFonts w:ascii="Tisa Offc Serif Pro" w:hAnsi="Tisa Offc Serif Pro"/>
          <w:sz w:val="22"/>
          <w:szCs w:val="22"/>
        </w:rPr>
        <w:t xml:space="preserve"> : « Ainsi, il était estimé dans chaque génération qui il serait, c’est pourquoi, après la destruction du second </w:t>
      </w:r>
      <w:r>
        <w:rPr>
          <w:rFonts w:ascii="Tisa Offc Serif Pro" w:hAnsi="Tisa Offc Serif Pro"/>
          <w:sz w:val="22"/>
          <w:szCs w:val="22"/>
          <w:lang w:val="en-US"/>
        </w:rPr>
        <w:t xml:space="preserve">Beth Hamikdach, </w:t>
      </w:r>
      <w:r>
        <w:rPr>
          <w:rFonts w:ascii="Tisa Offc Serif Pro" w:hAnsi="Tisa Offc Serif Pro"/>
          <w:sz w:val="22"/>
          <w:szCs w:val="22"/>
        </w:rPr>
        <w:t>Mena'hem était celui-là [c’est le nom du bébé né le jour où</w:t>
      </w:r>
      <w:r>
        <w:rPr>
          <w:rFonts w:ascii="Tisa Offc Serif Pro" w:hAnsi="Tisa Offc Serif Pro"/>
          <w:sz w:val="22"/>
          <w:szCs w:val="22"/>
          <w:lang w:val="en-US"/>
        </w:rPr>
        <w:t xml:space="preserve"> le</w:t>
      </w:r>
      <w:r>
        <w:rPr>
          <w:rFonts w:ascii="Tisa Offc Serif Pro" w:hAnsi="Tisa Offc Serif Pro"/>
          <w:sz w:val="22"/>
          <w:szCs w:val="22"/>
        </w:rPr>
        <w:t xml:space="preserve"> deuxième</w:t>
      </w:r>
      <w:r>
        <w:rPr>
          <w:rFonts w:ascii="Tisa Offc Serif Pro" w:hAnsi="Tisa Offc Serif Pro"/>
          <w:sz w:val="22"/>
          <w:szCs w:val="22"/>
          <w:lang w:val="en-US"/>
        </w:rPr>
        <w:t xml:space="preserve"> Beth Hamikdach </w:t>
      </w:r>
      <w:r>
        <w:rPr>
          <w:rFonts w:ascii="Tisa Offc Serif Pro" w:hAnsi="Tisa Offc Serif Pro"/>
          <w:sz w:val="22"/>
          <w:szCs w:val="22"/>
        </w:rPr>
        <w:t>a été détruit.</w:t>
      </w:r>
      <w:r>
        <w:rPr>
          <w:rFonts w:hAnsi="Tisa Offc Serif Pro"/>
          <w:sz w:val="22"/>
          <w:szCs w:val="22"/>
          <w:lang w:val="en-US"/>
        </w:rPr>
        <w:t>]</w:t>
      </w:r>
      <w:r>
        <w:rPr>
          <w:rFonts w:ascii="Tisa Offc Serif Pro" w:hAnsi="Tisa Offc Serif Pro"/>
          <w:sz w:val="22"/>
          <w:szCs w:val="22"/>
        </w:rPr>
        <w:t xml:space="preserve"> À la fin de ses jours,</w:t>
      </w:r>
      <w:r>
        <w:rPr>
          <w:rFonts w:ascii="Tisa Offc Serif Pro" w:hAnsi="Tisa Offc Serif Pro"/>
          <w:sz w:val="22"/>
          <w:szCs w:val="22"/>
          <w:lang w:val="en-US"/>
        </w:rPr>
        <w:t xml:space="preserve"> Rabbénou Hakadoch </w:t>
      </w:r>
      <w:r>
        <w:rPr>
          <w:rFonts w:ascii="Tisa Offc Serif Pro" w:hAnsi="Tisa Offc Serif Pro"/>
          <w:sz w:val="22"/>
          <w:szCs w:val="22"/>
        </w:rPr>
        <w:t>était encore là, et durant son époque, on disait et on savait qu’il était celui qui était destiné à cela. Après la mort de Rabbi, il y eut quelqu’un qui parla avec Rabbi Yéhochoua ben Lévi dans le Sanhédrin, puis plus tard, a</w:t>
      </w:r>
      <w:r>
        <w:rPr>
          <w:rFonts w:ascii="Tisa Offc Serif Pro" w:hAnsi="Tisa Offc Serif Pro"/>
          <w:sz w:val="22"/>
          <w:szCs w:val="22"/>
          <w:lang w:val="en-US"/>
        </w:rPr>
        <w:t xml:space="preserve"> l'epoque </w:t>
      </w:r>
      <w:r>
        <w:rPr>
          <w:rFonts w:ascii="Tisa Offc Serif Pro" w:hAnsi="Tisa Offc Serif Pro"/>
          <w:sz w:val="22"/>
          <w:szCs w:val="22"/>
        </w:rPr>
        <w:t>de Rav Na</w:t>
      </w:r>
      <w:r>
        <w:rPr>
          <w:rFonts w:hAnsi="Tisa Offc Serif Pro"/>
          <w:sz w:val="22"/>
          <w:szCs w:val="22"/>
          <w:lang w:val="fr-FR"/>
        </w:rPr>
        <w:t>’</w:t>
      </w:r>
      <w:r>
        <w:rPr>
          <w:rFonts w:ascii="Tisa Offc Serif Pro" w:hAnsi="Tisa Offc Serif Pro"/>
          <w:sz w:val="22"/>
          <w:szCs w:val="22"/>
        </w:rPr>
        <w:t xml:space="preserve">hman, ce fut Rav Na'hman, et ainsi, dans chaque génération, il doit y avoir une personne qualifiée, </w:t>
      </w:r>
      <w:r>
        <w:rPr>
          <w:rFonts w:ascii="Tisa Offc Serif Pro" w:hAnsi="Tisa Offc Serif Pro"/>
          <w:sz w:val="22"/>
          <w:szCs w:val="22"/>
          <w:lang w:val="en-US"/>
        </w:rPr>
        <w:t>car peut être qu'ils mériterons</w:t>
      </w:r>
      <w:r>
        <w:rPr>
          <w:rFonts w:ascii="Tisa Offc Serif Pro" w:hAnsi="Tisa Offc Serif Pro"/>
          <w:sz w:val="22"/>
          <w:szCs w:val="22"/>
        </w:rPr>
        <w:t>. (Et selon cela, les élèves du Ari z</w:t>
      </w:r>
      <w:r>
        <w:rPr>
          <w:rFonts w:ascii="Tisa Offc Serif Pro" w:hAnsi="Tisa Offc Serif Pro"/>
          <w:sz w:val="22"/>
          <w:szCs w:val="22"/>
          <w:lang w:val="en-US"/>
        </w:rPr>
        <w:t>"</w:t>
      </w:r>
      <w:r>
        <w:rPr>
          <w:rFonts w:ascii="Tisa Offc Serif Pro" w:hAnsi="Tisa Offc Serif Pro"/>
          <w:sz w:val="22"/>
          <w:szCs w:val="22"/>
        </w:rPr>
        <w:t>l ont écrit qu’à son époque, c’était le Ari z</w:t>
      </w:r>
      <w:r>
        <w:rPr>
          <w:rFonts w:ascii="Tisa Offc Serif Pro" w:hAnsi="Tisa Offc Serif Pro"/>
          <w:sz w:val="22"/>
          <w:szCs w:val="22"/>
          <w:lang w:val="en-US"/>
        </w:rPr>
        <w:t>"</w:t>
      </w:r>
      <w:r>
        <w:rPr>
          <w:rFonts w:ascii="Tisa Offc Serif Pro" w:hAnsi="Tisa Offc Serif Pro"/>
          <w:sz w:val="22"/>
          <w:szCs w:val="22"/>
        </w:rPr>
        <w:t>l). Tout cela est évident. »</w:t>
      </w:r>
    </w:p>
    <w:p>
      <w:pPr>
        <w:pStyle w:val="style0"/>
        <w:spacing w:lineRule="auto" w:line="240"/>
        <w:jc w:val="both"/>
        <w:rPr>
          <w:rFonts w:ascii="Tisa Offc Serif Pro" w:hAnsi="Tisa Offc Serif Pro"/>
          <w:sz w:val="22"/>
          <w:szCs w:val="22"/>
        </w:rPr>
      </w:pPr>
      <w:r>
        <w:rPr>
          <w:rFonts w:ascii="Tisa Offc Serif Pro" w:hAnsi="Tisa Offc Serif Pro"/>
          <w:sz w:val="22"/>
          <w:szCs w:val="22"/>
          <w:lang w:val="en-US"/>
        </w:rPr>
        <w:t>N</w:t>
      </w:r>
      <w:r>
        <w:rPr>
          <w:rFonts w:ascii="Tisa Offc Serif Pro" w:hAnsi="Tisa Offc Serif Pro"/>
          <w:sz w:val="22"/>
          <w:szCs w:val="22"/>
        </w:rPr>
        <w:t xml:space="preserve">ous avons vu cette conduite aussi chez le Rabbi, qui, dans de nombreuses discussions, a dit à propos du </w:t>
      </w:r>
      <w:r>
        <w:rPr>
          <w:rFonts w:ascii="Tisa Offc Serif Pro" w:hAnsi="Tisa Offc Serif Pro"/>
          <w:sz w:val="22"/>
          <w:szCs w:val="22"/>
          <w:lang w:val="en-US"/>
        </w:rPr>
        <w:t>précédent</w:t>
      </w:r>
      <w:r>
        <w:rPr>
          <w:rFonts w:ascii="Tisa Offc Serif Pro" w:hAnsi="Tisa Offc Serif Pro"/>
          <w:sz w:val="22"/>
          <w:szCs w:val="22"/>
        </w:rPr>
        <w:t xml:space="preserve"> Rabbi de Loubavitch, le Rabbi Rayatz, qu’il était le Machia’h. Le Rabbi a même demandé à propos de son nom sacré ‘Yossef’ et ‘Its’hak’ en relation avec la Guéoula, et a relié cette conduite aux paroles de la Guemara dans le Sanhédrin. Et dans ses saintes paroles</w:t>
      </w:r>
      <w:r>
        <w:rPr>
          <w:rStyle w:val="style38"/>
          <w:sz w:val="22"/>
          <w:szCs w:val="22"/>
        </w:rPr>
        <w:footnoteReference w:id="313"/>
      </w:r>
      <w:r>
        <w:rPr>
          <w:rFonts w:ascii="Tisa Offc Serif Pro" w:hAnsi="Tisa Offc Serif Pro"/>
          <w:sz w:val="22"/>
          <w:szCs w:val="22"/>
        </w:rPr>
        <w:t> : ‘Nous, les ’Hassidim, répondons après eux (en ce qui concerne nos maîtres, nos Nassi’im, et particulièrement le Rabbi de notre génération) – son nom est Yossef, comme il est dit : « </w:t>
      </w:r>
      <w:r>
        <w:rPr>
          <w:rFonts w:ascii="Tisa Offc Serif Pro" w:hAnsi="Tisa Offc Serif Pro"/>
          <w:sz w:val="22"/>
          <w:szCs w:val="22"/>
          <w:lang w:val="en-US"/>
        </w:rPr>
        <w:t xml:space="preserve">D.ieu </w:t>
      </w:r>
      <w:r>
        <w:rPr>
          <w:rFonts w:ascii="Tisa Offc Serif Pro" w:hAnsi="Tisa Offc Serif Pro"/>
          <w:sz w:val="22"/>
          <w:szCs w:val="22"/>
        </w:rPr>
        <w:t xml:space="preserve">ajoutera une seconde fois sa main pour rassembler les exilés </w:t>
      </w:r>
      <w:r>
        <w:rPr>
          <w:rFonts w:ascii="Tisa Offc Serif Pro" w:hAnsi="Tisa Offc Serif Pro"/>
          <w:sz w:val="22"/>
          <w:szCs w:val="22"/>
          <w:lang w:val="en-US"/>
        </w:rPr>
        <w:t xml:space="preserve">du peuple juif </w:t>
      </w:r>
      <w:r>
        <w:rPr>
          <w:rFonts w:ascii="Tisa Offc Serif Pro" w:hAnsi="Tisa Offc Serif Pro"/>
          <w:sz w:val="22"/>
          <w:szCs w:val="22"/>
        </w:rPr>
        <w:t>», son nom est Its’hak, comme il est dit : « Alors notre bouche sera remplie de rire »’. »</w:t>
      </w: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r>
        <w:rPr>
          <w:rFonts w:hAnsi="Tisa Offc Serif Pro"/>
          <w:sz w:val="22"/>
          <w:szCs w:val="22"/>
          <w:lang w:val="en-US"/>
        </w:rPr>
        <w:br w:type="page"/>
      </w:r>
      <w:r>
        <w:rPr>
          <w:rFonts w:ascii="Baguet Script" w:hAnsi="Baguet Script"/>
          <w:color w:val="000000"/>
          <w:sz w:val="22"/>
          <w:szCs w:val="22"/>
        </w:rPr>
        <w:t>2</w:t>
      </w:r>
    </w:p>
    <w:p>
      <w:pPr>
        <w:pStyle w:val="style0"/>
        <w:spacing w:lineRule="auto" w:line="240"/>
        <w:jc w:val="both"/>
        <w:rPr>
          <w:rFonts w:ascii="Modern Love Grunge" w:hAnsi="Modern Love Grunge"/>
          <w:sz w:val="22"/>
          <w:szCs w:val="22"/>
        </w:rPr>
      </w:pPr>
      <w:r>
        <w:rPr>
          <w:rFonts w:ascii="Modern Love Grunge" w:hAnsi="Modern Love Grunge"/>
          <w:sz w:val="22"/>
          <w:szCs w:val="22"/>
        </w:rPr>
        <w:t>Le Machia’h</w:t>
      </w:r>
      <w:r>
        <w:rPr>
          <w:rFonts w:ascii="Modern Love Grunge" w:hAnsi="Modern Love Grunge"/>
          <w:sz w:val="22"/>
          <w:szCs w:val="22"/>
          <w:lang w:val="en-US"/>
        </w:rPr>
        <w:t xml:space="preserve"> </w:t>
      </w:r>
      <w:r>
        <w:rPr>
          <w:rFonts w:ascii="Modern Love Grunge" w:hAnsi="Modern Love Grunge"/>
          <w:sz w:val="22"/>
          <w:szCs w:val="22"/>
        </w:rPr>
        <w:t>pendant l’Exil</w:t>
      </w:r>
    </w:p>
    <w:p>
      <w:pPr>
        <w:pStyle w:val="style0"/>
        <w:spacing w:lineRule="auto" w:line="240"/>
        <w:jc w:val="both"/>
        <w:rPr>
          <w:rFonts w:ascii="Tisa Offc Serif Pro" w:hAnsi="Tisa Offc Serif Pro"/>
          <w:sz w:val="22"/>
          <w:szCs w:val="22"/>
        </w:rPr>
      </w:pPr>
      <w:r>
        <w:rPr>
          <w:rFonts w:ascii="Modern Love" w:hAnsi="Modern Love"/>
          <w:sz w:val="22"/>
          <w:szCs w:val="22"/>
        </w:rPr>
        <w:t>Dans chaque génération</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Il existe un fondement de cette idée dans de nombreux livres, à savoir qu’à travers les générations pendant la période de l’exil, il y a un Juif en particulier, et si la génération mérite et que le moment de la </w:t>
      </w:r>
      <w:r>
        <w:rPr>
          <w:rFonts w:ascii="Tisa Offc Serif Pro" w:hAnsi="Tisa Offc Serif Pro"/>
          <w:sz w:val="22"/>
          <w:szCs w:val="22"/>
          <w:lang w:val="en-US"/>
        </w:rPr>
        <w:t>Guéoula</w:t>
      </w:r>
      <w:r>
        <w:rPr>
          <w:rFonts w:ascii="Tisa Offc Serif Pro" w:hAnsi="Tisa Offc Serif Pro"/>
          <w:sz w:val="22"/>
          <w:szCs w:val="22"/>
        </w:rPr>
        <w:t xml:space="preserve"> arrive, D.ieu l’enverra pour être le Machia’h. Le Rabbi, dans ses discours, fait référence </w:t>
      </w:r>
      <w:r>
        <w:rPr>
          <w:rFonts w:ascii="Tisa Offc Serif Pro" w:hAnsi="Tisa Offc Serif Pro"/>
          <w:sz w:val="22"/>
          <w:szCs w:val="22"/>
          <w:lang w:val="en-US"/>
        </w:rPr>
        <w:t>aux</w:t>
      </w:r>
      <w:r>
        <w:rPr>
          <w:rFonts w:ascii="Tisa Offc Serif Pro" w:hAnsi="Tisa Offc Serif Pro"/>
          <w:sz w:val="22"/>
          <w:szCs w:val="22"/>
        </w:rPr>
        <w:t xml:space="preserve"> trois sources suivantes</w:t>
      </w:r>
      <w:r>
        <w:rPr>
          <w:rStyle w:val="style38"/>
          <w:sz w:val="22"/>
          <w:szCs w:val="22"/>
        </w:rPr>
        <w:footnoteReference w:id="314"/>
      </w:r>
      <w:r>
        <w:rPr>
          <w:rFonts w:ascii="Tisa Offc Serif Pro" w:hAnsi="Tisa Offc Serif Pro"/>
          <w:sz w:val="22"/>
          <w:szCs w:val="22"/>
        </w:rPr>
        <w:t> :</w:t>
      </w:r>
    </w:p>
    <w:p>
      <w:pPr>
        <w:pStyle w:val="style179"/>
        <w:numPr>
          <w:ilvl w:val="0"/>
          <w:numId w:val="11"/>
        </w:numPr>
        <w:spacing w:lineRule="auto" w:line="240"/>
        <w:jc w:val="both"/>
        <w:rPr>
          <w:rFonts w:ascii="Tisa Offc Serif Pro" w:hAnsi="Tisa Offc Serif Pro"/>
          <w:sz w:val="22"/>
          <w:szCs w:val="22"/>
        </w:rPr>
      </w:pPr>
      <w:r>
        <w:rPr>
          <w:rFonts w:ascii="Tisa Offc Serif Pro" w:hAnsi="Tisa Offc Serif Pro"/>
          <w:sz w:val="22"/>
          <w:szCs w:val="22"/>
        </w:rPr>
        <w:t xml:space="preserve">« Dans chaque génération, il y a un descendant de </w:t>
      </w:r>
      <w:r>
        <w:rPr>
          <w:rFonts w:ascii="Tisa Offc Serif Pro" w:hAnsi="Tisa Offc Serif Pro"/>
          <w:sz w:val="22"/>
          <w:szCs w:val="22"/>
          <w:lang w:val="en-US"/>
        </w:rPr>
        <w:t>Yéhouda</w:t>
      </w:r>
      <w:r>
        <w:rPr>
          <w:rFonts w:ascii="Tisa Offc Serif Pro" w:hAnsi="Tisa Offc Serif Pro"/>
          <w:sz w:val="22"/>
          <w:szCs w:val="22"/>
        </w:rPr>
        <w:t xml:space="preserve"> qui mérite d’être le Machia’h</w:t>
      </w:r>
      <w:r>
        <w:rPr>
          <w:rFonts w:ascii="Tisa Offc Serif Pro" w:hAnsi="Tisa Offc Serif Pro"/>
          <w:sz w:val="22"/>
          <w:szCs w:val="22"/>
          <w:lang w:val="en-US"/>
        </w:rPr>
        <w:t xml:space="preserve"> </w:t>
      </w:r>
      <w:r>
        <w:rPr>
          <w:rFonts w:ascii="Tisa Offc Serif Pro" w:hAnsi="Tisa Offc Serif Pro"/>
          <w:sz w:val="22"/>
          <w:szCs w:val="22"/>
        </w:rPr>
        <w:t xml:space="preserve">pour </w:t>
      </w:r>
      <w:r>
        <w:rPr>
          <w:rFonts w:ascii="Tisa Offc Serif Pro" w:hAnsi="Tisa Offc Serif Pro"/>
          <w:sz w:val="22"/>
          <w:szCs w:val="22"/>
          <w:lang w:val="en-US"/>
        </w:rPr>
        <w:t>le peuple juif</w:t>
      </w:r>
      <w:r>
        <w:rPr>
          <w:rFonts w:ascii="Tisa Offc Serif Pro" w:hAnsi="Tisa Offc Serif Pro"/>
          <w:sz w:val="22"/>
          <w:szCs w:val="22"/>
        </w:rPr>
        <w:t>. » (Le Bartenoura</w:t>
      </w:r>
      <w:r>
        <w:rPr>
          <w:rStyle w:val="style38"/>
          <w:sz w:val="22"/>
          <w:szCs w:val="22"/>
        </w:rPr>
        <w:footnoteReference w:id="315"/>
      </w:r>
      <w:r>
        <w:rPr>
          <w:rFonts w:ascii="Tisa Offc Serif Pro" w:hAnsi="Tisa Offc Serif Pro"/>
          <w:sz w:val="22"/>
          <w:szCs w:val="22"/>
        </w:rPr>
        <w:t>)</w:t>
      </w:r>
    </w:p>
    <w:p>
      <w:pPr>
        <w:pStyle w:val="style179"/>
        <w:numPr>
          <w:ilvl w:val="0"/>
          <w:numId w:val="11"/>
        </w:numPr>
        <w:spacing w:lineRule="auto" w:line="240"/>
        <w:jc w:val="both"/>
        <w:rPr>
          <w:rFonts w:ascii="Tisa Offc Serif Pro" w:hAnsi="Tisa Offc Serif Pro"/>
          <w:sz w:val="22"/>
          <w:szCs w:val="22"/>
        </w:rPr>
      </w:pPr>
      <w:r>
        <w:rPr>
          <w:rFonts w:ascii="Tisa Offc Serif Pro" w:hAnsi="Tisa Offc Serif Pro"/>
          <w:sz w:val="22"/>
          <w:szCs w:val="22"/>
        </w:rPr>
        <w:t xml:space="preserve">« Depuis que le </w:t>
      </w:r>
      <w:r>
        <w:rPr>
          <w:rFonts w:ascii="Tisa Offc Serif Pro" w:hAnsi="Tisa Offc Serif Pro"/>
          <w:sz w:val="22"/>
          <w:szCs w:val="22"/>
          <w:lang w:val="en-US"/>
        </w:rPr>
        <w:t>Beth Hamikdach</w:t>
      </w:r>
      <w:r>
        <w:rPr>
          <w:rFonts w:ascii="Tisa Offc Serif Pro" w:hAnsi="Tisa Offc Serif Pro"/>
          <w:sz w:val="22"/>
          <w:szCs w:val="22"/>
        </w:rPr>
        <w:t xml:space="preserve"> a été détruit, immédiatement un </w:t>
      </w:r>
      <w:r>
        <w:rPr>
          <w:rFonts w:ascii="Tisa Offc Serif Pro" w:hAnsi="Tisa Offc Serif Pro"/>
          <w:sz w:val="22"/>
          <w:szCs w:val="22"/>
          <w:lang w:val="en-US"/>
        </w:rPr>
        <w:t xml:space="preserve">Tsaddik </w:t>
      </w:r>
      <w:r>
        <w:rPr>
          <w:rFonts w:ascii="Tisa Offc Serif Pro" w:hAnsi="Tisa Offc Serif Pro"/>
          <w:sz w:val="22"/>
          <w:szCs w:val="22"/>
        </w:rPr>
        <w:t xml:space="preserve">né </w:t>
      </w:r>
      <w:r>
        <w:rPr>
          <w:rFonts w:ascii="Tisa Offc Serif Pro" w:hAnsi="Tisa Offc Serif Pro"/>
          <w:sz w:val="22"/>
          <w:szCs w:val="22"/>
          <w:lang w:val="en-US"/>
        </w:rPr>
        <w:t>et il</w:t>
      </w:r>
      <w:r>
        <w:rPr>
          <w:rFonts w:ascii="Tisa Offc Serif Pro" w:hAnsi="Tisa Offc Serif Pro"/>
          <w:sz w:val="22"/>
          <w:szCs w:val="22"/>
        </w:rPr>
        <w:t xml:space="preserve"> mérite de devenir le rédempteur, et lorsque le temps arrivera, D.ieu le fera apparaître. » (Le </w:t>
      </w:r>
      <w:r>
        <w:rPr>
          <w:rFonts w:hAnsi="Tisa Offc Serif Pro"/>
          <w:sz w:val="22"/>
          <w:szCs w:val="22"/>
          <w:lang w:val="fr-FR"/>
        </w:rPr>
        <w:t>’</w:t>
      </w:r>
      <w:r>
        <w:rPr>
          <w:rFonts w:ascii="Tisa Offc Serif Pro" w:hAnsi="Tisa Offc Serif Pro"/>
          <w:sz w:val="22"/>
          <w:szCs w:val="22"/>
        </w:rPr>
        <w:t>Hatam Sofer</w:t>
      </w:r>
      <w:r>
        <w:rPr>
          <w:rStyle w:val="style38"/>
          <w:sz w:val="22"/>
          <w:szCs w:val="22"/>
        </w:rPr>
        <w:footnoteReference w:id="316"/>
      </w:r>
      <w:r>
        <w:rPr>
          <w:rFonts w:ascii="Tisa Offc Serif Pro" w:hAnsi="Tisa Offc Serif Pro"/>
          <w:sz w:val="22"/>
          <w:szCs w:val="22"/>
        </w:rPr>
        <w:t>)</w:t>
      </w:r>
    </w:p>
    <w:p>
      <w:pPr>
        <w:pStyle w:val="style179"/>
        <w:numPr>
          <w:ilvl w:val="0"/>
          <w:numId w:val="11"/>
        </w:numPr>
        <w:spacing w:lineRule="auto" w:line="240"/>
        <w:jc w:val="both"/>
        <w:rPr>
          <w:rFonts w:ascii="Tisa Offc Serif Pro" w:hAnsi="Tisa Offc Serif Pro"/>
          <w:sz w:val="22"/>
          <w:szCs w:val="22"/>
        </w:rPr>
      </w:pPr>
      <w:r>
        <w:rPr>
          <w:rFonts w:ascii="Tisa Offc Serif Pro" w:hAnsi="Tisa Offc Serif Pro"/>
          <w:sz w:val="22"/>
          <w:szCs w:val="22"/>
        </w:rPr>
        <w:t>« Dans chaque génération, il doit y avoir un individu qui mérite d’être le Machia’h</w:t>
      </w:r>
      <w:r>
        <w:rPr>
          <w:rFonts w:ascii="Tisa Offc Serif Pro" w:hAnsi="Tisa Offc Serif Pro"/>
          <w:sz w:val="22"/>
          <w:szCs w:val="22"/>
          <w:lang w:val="en-US"/>
        </w:rPr>
        <w:t>.</w:t>
      </w:r>
      <w:r>
        <w:rPr>
          <w:rFonts w:ascii="Tisa Offc Serif Pro" w:hAnsi="Tisa Offc Serif Pro"/>
          <w:sz w:val="22"/>
          <w:szCs w:val="22"/>
        </w:rPr>
        <w:t xml:space="preserve"> et si la génération est méritante, il sera l’envoyé de D.ieu à travers </w:t>
      </w:r>
      <w:r>
        <w:rPr>
          <w:rFonts w:hAnsi="Tisa Offc Serif Pro"/>
          <w:sz w:val="22"/>
          <w:szCs w:val="22"/>
          <w:lang w:val="fr-FR"/>
        </w:rPr>
        <w:t>É</w:t>
      </w:r>
      <w:r>
        <w:rPr>
          <w:rFonts w:hAnsi="Tisa Offc Serif Pro"/>
          <w:sz w:val="22"/>
          <w:szCs w:val="22"/>
          <w:lang w:val="en-US"/>
        </w:rPr>
        <w:t>lia</w:t>
      </w:r>
      <w:r>
        <w:rPr>
          <w:rFonts w:ascii="Tisa Offc Serif Pro" w:hAnsi="Tisa Offc Serif Pro"/>
          <w:sz w:val="22"/>
          <w:szCs w:val="22"/>
        </w:rPr>
        <w:t xml:space="preserve">hou. Sinon, il sera simplement un </w:t>
      </w:r>
      <w:r>
        <w:rPr>
          <w:rFonts w:ascii="Tisa Offc Serif Pro" w:hAnsi="Tisa Offc Serif Pro"/>
          <w:sz w:val="22"/>
          <w:szCs w:val="22"/>
          <w:lang w:val="en-US"/>
        </w:rPr>
        <w:t xml:space="preserve">Tsaddik </w:t>
      </w:r>
      <w:r>
        <w:rPr>
          <w:rFonts w:ascii="Tisa Offc Serif Pro" w:hAnsi="Tisa Offc Serif Pro"/>
          <w:sz w:val="22"/>
          <w:szCs w:val="22"/>
        </w:rPr>
        <w:t>comme les autres. Et si, D.ieu nous en préserve, l’un d’eux meurt, un autre doit apparaître à sa place pour être le Machia’h. » (Le Sd</w:t>
      </w:r>
      <w:r>
        <w:rPr>
          <w:rFonts w:hAnsi="Tisa Offc Serif Pro"/>
          <w:sz w:val="22"/>
          <w:szCs w:val="22"/>
          <w:lang w:val="en-US"/>
        </w:rPr>
        <w:t>ei</w:t>
      </w:r>
      <w:r>
        <w:rPr>
          <w:rFonts w:ascii="Tisa Offc Serif Pro" w:hAnsi="Tisa Offc Serif Pro"/>
          <w:sz w:val="22"/>
          <w:szCs w:val="22"/>
        </w:rPr>
        <w:t xml:space="preserve"> ’Hemed</w:t>
      </w:r>
      <w:r>
        <w:rPr>
          <w:rStyle w:val="style38"/>
          <w:sz w:val="22"/>
          <w:szCs w:val="22"/>
        </w:rPr>
        <w:footnoteReference w:id="317"/>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Il est également mentionné que plusieurs grands sages d</w:t>
      </w:r>
      <w:r>
        <w:rPr>
          <w:rFonts w:ascii="Tisa Offc Serif Pro" w:hAnsi="Tisa Offc Serif Pro"/>
          <w:sz w:val="22"/>
          <w:szCs w:val="22"/>
          <w:lang w:val="en-US"/>
        </w:rPr>
        <w:t>u peuple juif</w:t>
      </w:r>
      <w:r>
        <w:rPr>
          <w:rFonts w:ascii="Tisa Offc Serif Pro" w:hAnsi="Tisa Offc Serif Pro"/>
          <w:sz w:val="22"/>
          <w:szCs w:val="22"/>
        </w:rPr>
        <w:t xml:space="preserve"> ont fait allusion à eux-mêmes comme étant le Machia’h. C’est également ce qu’a insinué le Rabbi ’Haim Ben Attar, auteur de ‘Or Ha’Ha</w:t>
      </w:r>
      <w:r>
        <w:rPr>
          <w:rFonts w:ascii="Tisa Offc Serif Pro" w:hAnsi="Tisa Offc Serif Pro"/>
          <w:sz w:val="22"/>
          <w:szCs w:val="22"/>
          <w:lang w:val="en-US"/>
        </w:rPr>
        <w:t>i</w:t>
      </w:r>
      <w:r>
        <w:rPr>
          <w:rFonts w:ascii="Tisa Offc Serif Pro" w:hAnsi="Tisa Offc Serif Pro"/>
          <w:sz w:val="22"/>
          <w:szCs w:val="22"/>
        </w:rPr>
        <w:t>m’, qui a écrit</w:t>
      </w:r>
      <w:r>
        <w:rPr>
          <w:rStyle w:val="style38"/>
          <w:sz w:val="22"/>
          <w:szCs w:val="22"/>
        </w:rPr>
        <w:footnoteReference w:id="318"/>
      </w:r>
      <w:r>
        <w:rPr>
          <w:rFonts w:ascii="Tisa Offc Serif Pro" w:hAnsi="Tisa Offc Serif Pro"/>
          <w:sz w:val="22"/>
          <w:szCs w:val="22"/>
        </w:rPr>
        <w:t> : « Le Machia’h</w:t>
      </w:r>
      <w:r>
        <w:rPr>
          <w:rFonts w:ascii="Tisa Offc Serif Pro" w:hAnsi="Tisa Offc Serif Pro"/>
          <w:sz w:val="22"/>
          <w:szCs w:val="22"/>
          <w:lang w:val="en-US"/>
        </w:rPr>
        <w:t xml:space="preserve">, </w:t>
      </w:r>
      <w:r>
        <w:rPr>
          <w:rFonts w:ascii="Tisa Offc Serif Pro" w:hAnsi="Tisa Offc Serif Pro"/>
          <w:sz w:val="22"/>
          <w:szCs w:val="22"/>
        </w:rPr>
        <w:t xml:space="preserve">son nom est ’Haim. » De même, il a été dit à propos de grands </w:t>
      </w:r>
      <w:r>
        <w:rPr>
          <w:rFonts w:ascii="Tisa Offc Serif Pro" w:hAnsi="Tisa Offc Serif Pro"/>
          <w:sz w:val="22"/>
          <w:szCs w:val="22"/>
          <w:lang w:val="en-US"/>
        </w:rPr>
        <w:t>Tsaddikim d</w:t>
      </w:r>
      <w:r>
        <w:rPr>
          <w:rFonts w:ascii="Tisa Offc Serif Pro" w:hAnsi="Tisa Offc Serif Pro"/>
          <w:sz w:val="22"/>
          <w:szCs w:val="22"/>
        </w:rPr>
        <w:t>es dernières générations – comme le Ba’al ‘Hid</w:t>
      </w:r>
      <w:r>
        <w:rPr>
          <w:rFonts w:hAnsi="Tisa Offc Serif Pro"/>
          <w:sz w:val="22"/>
          <w:szCs w:val="22"/>
          <w:lang w:val="en-US"/>
        </w:rPr>
        <w:t>ouc</w:t>
      </w:r>
      <w:r>
        <w:rPr>
          <w:rFonts w:ascii="Tisa Offc Serif Pro" w:hAnsi="Tisa Offc Serif Pro"/>
          <w:sz w:val="22"/>
          <w:szCs w:val="22"/>
        </w:rPr>
        <w:t>hei HaRiM de Gour, Rabbi Israël de Rojine, le Baal ‘Tsema'h Tsaddik de Vizhnitz, et d’autres – il est dit qu’ils méritent d’être le Machia’h.</w:t>
      </w:r>
    </w:p>
    <w:p>
      <w:pPr>
        <w:pStyle w:val="style0"/>
        <w:spacing w:lineRule="auto" w:line="240"/>
        <w:jc w:val="both"/>
        <w:rPr>
          <w:rFonts w:ascii="Modern Love" w:hAnsi="Modern Love"/>
          <w:sz w:val="22"/>
          <w:szCs w:val="22"/>
        </w:rPr>
      </w:pPr>
      <w:r>
        <w:rPr>
          <w:rFonts w:ascii="Modern Love" w:hAnsi="Modern Love"/>
          <w:sz w:val="22"/>
          <w:szCs w:val="22"/>
        </w:rPr>
        <w:t>Il souffre de maux à l’entrée de Rome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Voici l’histoire suivante</w:t>
      </w:r>
      <w:r>
        <w:rPr>
          <w:rStyle w:val="style38"/>
          <w:sz w:val="22"/>
          <w:szCs w:val="22"/>
        </w:rPr>
        <w:footnoteReference w:id="319"/>
      </w:r>
      <w:r>
        <w:rPr>
          <w:rFonts w:ascii="Tisa Offc Serif Pro" w:hAnsi="Tisa Offc Serif Pro"/>
          <w:sz w:val="22"/>
          <w:szCs w:val="22"/>
        </w:rPr>
        <w:t xml:space="preserve"> : le Tana Rabbi Yéhochoua ben Lévi rencontra </w:t>
      </w:r>
      <w:r>
        <w:rPr>
          <w:rFonts w:hAnsi="Tisa Offc Serif Pro"/>
          <w:sz w:val="22"/>
          <w:szCs w:val="22"/>
          <w:lang w:val="en-US"/>
        </w:rPr>
        <w:t xml:space="preserve">Éliahou Hanavi </w:t>
      </w:r>
      <w:r>
        <w:rPr>
          <w:rFonts w:ascii="Tisa Offc Serif Pro" w:hAnsi="Tisa Offc Serif Pro"/>
          <w:sz w:val="22"/>
          <w:szCs w:val="22"/>
        </w:rPr>
        <w:t xml:space="preserve">dans l’entrée de la caverne de Rabbi </w:t>
      </w:r>
      <w:r>
        <w:rPr>
          <w:rFonts w:ascii="Tisa Offc Serif Pro" w:hAnsi="Tisa Offc Serif Pro"/>
          <w:sz w:val="22"/>
          <w:szCs w:val="22"/>
          <w:lang w:val="en-US"/>
        </w:rPr>
        <w:t>C</w:t>
      </w:r>
      <w:r>
        <w:rPr>
          <w:rFonts w:ascii="Tisa Offc Serif Pro" w:hAnsi="Tisa Offc Serif Pro"/>
          <w:sz w:val="22"/>
          <w:szCs w:val="22"/>
        </w:rPr>
        <w:t>himon bar Yo</w:t>
      </w:r>
      <w:r>
        <w:rPr>
          <w:rFonts w:hAnsi="Tisa Offc Serif Pro"/>
          <w:sz w:val="22"/>
          <w:szCs w:val="22"/>
          <w:lang w:val="en-US"/>
        </w:rPr>
        <w:t>'</w:t>
      </w:r>
      <w:r>
        <w:rPr>
          <w:rFonts w:ascii="Tisa Offc Serif Pro" w:hAnsi="Tisa Offc Serif Pro"/>
          <w:sz w:val="22"/>
          <w:szCs w:val="22"/>
          <w:lang w:val="en-US"/>
        </w:rPr>
        <w:t>h</w:t>
      </w:r>
      <w:r>
        <w:rPr>
          <w:rFonts w:ascii="Tisa Offc Serif Pro" w:hAnsi="Tisa Offc Serif Pro"/>
          <w:sz w:val="22"/>
          <w:szCs w:val="22"/>
        </w:rPr>
        <w:t xml:space="preserve">ai, et lui demanda quand le Machia’h viendrait. </w:t>
      </w:r>
      <w:r>
        <w:rPr>
          <w:rFonts w:hAnsi="Tisa Offc Serif Pro"/>
          <w:sz w:val="22"/>
          <w:szCs w:val="22"/>
          <w:lang w:val="en-US"/>
        </w:rPr>
        <w:t xml:space="preserve">Éliahou </w:t>
      </w:r>
      <w:r>
        <w:rPr>
          <w:rFonts w:ascii="Tisa Offc Serif Pro" w:hAnsi="Tisa Offc Serif Pro"/>
          <w:sz w:val="22"/>
          <w:szCs w:val="22"/>
        </w:rPr>
        <w:t xml:space="preserve">lui répondit : « Va et demande au </w:t>
      </w:r>
      <w:r>
        <w:rPr>
          <w:rFonts w:ascii="Tisa Offc Serif Pro" w:hAnsi="Tisa Offc Serif Pro"/>
          <w:sz w:val="22"/>
          <w:szCs w:val="22"/>
          <w:lang w:val="en-US"/>
        </w:rPr>
        <w:t>Melekh HaMachia’h</w:t>
      </w:r>
      <w:r>
        <w:rPr>
          <w:rFonts w:ascii="Tisa Offc Serif Pro" w:hAnsi="Tisa Offc Serif Pro"/>
          <w:sz w:val="22"/>
          <w:szCs w:val="22"/>
        </w:rPr>
        <w:t> ». Rabbi Yéhochoua demanda à nouveau : « Et où est-il assis ? » Elie lui répondit : « À l’entrée de Rome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Rabbi Yéhochoua continua à poser des questions : « Quels sont les signes (pour savoir qui il est) ? » </w:t>
      </w:r>
      <w:r>
        <w:rPr>
          <w:rFonts w:hAnsi="Tisa Offc Serif Pro"/>
          <w:sz w:val="22"/>
          <w:szCs w:val="22"/>
          <w:lang w:val="en-US"/>
        </w:rPr>
        <w:t xml:space="preserve">Éliahou </w:t>
      </w:r>
      <w:r>
        <w:rPr>
          <w:rFonts w:ascii="Tisa Offc Serif Pro" w:hAnsi="Tisa Offc Serif Pro"/>
          <w:sz w:val="22"/>
          <w:szCs w:val="22"/>
        </w:rPr>
        <w:t xml:space="preserve">répondit : « Il est assis parmi des pauvres souffrant de maladies. Tous les pauvres enlèvent leurs bandages en même temps, nettoient leurs plaies et les bandagent à nouveau. Mais le Machia’h enlève chaque bandage un à un et le rebandage, car s’il est appelé à venir pour délivrer </w:t>
      </w:r>
      <w:r>
        <w:rPr>
          <w:rFonts w:ascii="Tisa Offc Serif Pro" w:hAnsi="Tisa Offc Serif Pro"/>
          <w:sz w:val="22"/>
          <w:szCs w:val="22"/>
          <w:lang w:val="en-US"/>
        </w:rPr>
        <w:t>le peuple juif,</w:t>
      </w:r>
      <w:r>
        <w:rPr>
          <w:rFonts w:ascii="Tisa Offc Serif Pro" w:hAnsi="Tisa Offc Serif Pro"/>
          <w:sz w:val="22"/>
          <w:szCs w:val="22"/>
        </w:rPr>
        <w:t xml:space="preserve"> il ne s’attardera même pas un instant.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w:t>
      </w:r>
      <w:r>
        <w:rPr>
          <w:rFonts w:ascii="Tisa Offc Serif Pro" w:hAnsi="Tisa Offc Serif Pro"/>
          <w:sz w:val="22"/>
          <w:szCs w:val="22"/>
          <w:lang w:val="en-US"/>
        </w:rPr>
        <w:t xml:space="preserve">a Guemara </w:t>
      </w:r>
      <w:r>
        <w:rPr>
          <w:rFonts w:ascii="Tisa Offc Serif Pro" w:hAnsi="Tisa Offc Serif Pro"/>
          <w:sz w:val="22"/>
          <w:szCs w:val="22"/>
        </w:rPr>
        <w:t>continue en racontant que Rabbi Yéhochoua ben Lévi alla voir le</w:t>
      </w:r>
      <w:r>
        <w:rPr>
          <w:rFonts w:ascii="Tisa Offc Serif Pro" w:hAnsi="Tisa Offc Serif Pro"/>
          <w:sz w:val="22"/>
          <w:szCs w:val="22"/>
          <w:lang w:val="en-US"/>
        </w:rPr>
        <w:t xml:space="preserve"> Melekh HaMachia’h</w:t>
      </w:r>
      <w:r>
        <w:rPr>
          <w:rFonts w:ascii="Tisa Offc Serif Pro" w:hAnsi="Tisa Offc Serif Pro"/>
          <w:sz w:val="22"/>
          <w:szCs w:val="22"/>
        </w:rPr>
        <w:t xml:space="preserve"> et lui demanda : « Quand viendras-tu ? » Le Machia’h répondit : « Aujourd’hui. » Le jour passa et le Machia’h</w:t>
      </w:r>
      <w:r>
        <w:rPr>
          <w:rFonts w:ascii="Tisa Offc Serif Pro" w:hAnsi="Tisa Offc Serif Pro"/>
          <w:sz w:val="22"/>
          <w:szCs w:val="22"/>
          <w:lang w:val="en-US"/>
        </w:rPr>
        <w:t xml:space="preserve"> </w:t>
      </w:r>
      <w:r>
        <w:rPr>
          <w:rFonts w:ascii="Tisa Offc Serif Pro" w:hAnsi="Tisa Offc Serif Pro"/>
          <w:sz w:val="22"/>
          <w:szCs w:val="22"/>
        </w:rPr>
        <w:t>ne vint toujours pas. Rabbi Yéhochoua retourna vers Elie et se plaignit que le Machia’h</w:t>
      </w:r>
      <w:r>
        <w:rPr>
          <w:rFonts w:ascii="Tisa Offc Serif Pro" w:hAnsi="Tisa Offc Serif Pro"/>
          <w:sz w:val="22"/>
          <w:szCs w:val="22"/>
          <w:lang w:val="en-US"/>
        </w:rPr>
        <w:t xml:space="preserve"> </w:t>
      </w:r>
      <w:r>
        <w:rPr>
          <w:rFonts w:ascii="Tisa Offc Serif Pro" w:hAnsi="Tisa Offc Serif Pro"/>
          <w:sz w:val="22"/>
          <w:szCs w:val="22"/>
        </w:rPr>
        <w:t xml:space="preserve">lui avait menti, car il avait dit qu’il viendrait ce jour-là, mais il ne vint pas. </w:t>
      </w:r>
      <w:r>
        <w:rPr>
          <w:rFonts w:hAnsi="Tisa Offc Serif Pro"/>
          <w:sz w:val="22"/>
          <w:szCs w:val="22"/>
          <w:lang w:val="en-US"/>
        </w:rPr>
        <w:t xml:space="preserve">Éliahou </w:t>
      </w:r>
      <w:r>
        <w:rPr>
          <w:rFonts w:ascii="Tisa Offc Serif Pro" w:hAnsi="Tisa Offc Serif Pro"/>
          <w:sz w:val="22"/>
          <w:szCs w:val="22"/>
        </w:rPr>
        <w:t>expliqua que le</w:t>
      </w:r>
      <w:r>
        <w:rPr>
          <w:rFonts w:ascii="Tisa Offc Serif Pro" w:hAnsi="Tisa Offc Serif Pro"/>
          <w:sz w:val="22"/>
          <w:szCs w:val="22"/>
          <w:lang w:val="en-US"/>
        </w:rPr>
        <w:t xml:space="preserve"> Machia’h </w:t>
      </w:r>
      <w:r>
        <w:rPr>
          <w:rFonts w:ascii="Tisa Offc Serif Pro" w:hAnsi="Tisa Offc Serif Pro"/>
          <w:sz w:val="22"/>
          <w:szCs w:val="22"/>
        </w:rPr>
        <w:t>faisait référence au verset : « Aujourd’hui, si vous écoutez sa voix</w:t>
      </w:r>
      <w:r>
        <w:rPr>
          <w:rStyle w:val="style38"/>
          <w:sz w:val="22"/>
          <w:szCs w:val="22"/>
        </w:rPr>
        <w:footnoteReference w:id="320"/>
      </w:r>
      <w:r>
        <w:rPr>
          <w:rFonts w:ascii="Tisa Offc Serif Pro" w:hAnsi="Tisa Offc Serif Pro"/>
          <w:sz w:val="22"/>
          <w:szCs w:val="22"/>
        </w:rPr>
        <w:t> ». Cela signifie que la venue d</w:t>
      </w:r>
      <w:r>
        <w:rPr>
          <w:rFonts w:ascii="Tisa Offc Serif Pro" w:hAnsi="Tisa Offc Serif Pro"/>
          <w:sz w:val="22"/>
          <w:szCs w:val="22"/>
          <w:lang w:val="en-US"/>
        </w:rPr>
        <w:t>u Machia’h</w:t>
      </w:r>
      <w:r>
        <w:rPr>
          <w:rFonts w:ascii="Tisa Offc Serif Pro" w:hAnsi="Tisa Offc Serif Pro"/>
          <w:sz w:val="22"/>
          <w:szCs w:val="22"/>
        </w:rPr>
        <w:t xml:space="preserve"> dépend de l’acceptation du peuple </w:t>
      </w:r>
      <w:r>
        <w:rPr>
          <w:rFonts w:ascii="Tisa Offc Serif Pro" w:hAnsi="Tisa Offc Serif Pro"/>
          <w:sz w:val="22"/>
          <w:szCs w:val="22"/>
          <w:lang w:val="en-US"/>
        </w:rPr>
        <w:t>juif envers la parole</w:t>
      </w:r>
      <w:r>
        <w:rPr>
          <w:rFonts w:ascii="Tisa Offc Serif Pro" w:hAnsi="Tisa Offc Serif Pro"/>
          <w:sz w:val="22"/>
          <w:szCs w:val="22"/>
        </w:rPr>
        <w:t xml:space="preserve"> de D.ieu, et si le peuple l’écoute, la </w:t>
      </w:r>
      <w:r>
        <w:rPr>
          <w:rFonts w:ascii="Tisa Offc Serif Pro" w:hAnsi="Tisa Offc Serif Pro"/>
          <w:sz w:val="22"/>
          <w:szCs w:val="22"/>
          <w:lang w:val="en-US"/>
        </w:rPr>
        <w:t xml:space="preserve">Guéoula </w:t>
      </w:r>
      <w:r>
        <w:rPr>
          <w:rFonts w:ascii="Tisa Offc Serif Pro" w:hAnsi="Tisa Offc Serif Pro"/>
          <w:sz w:val="22"/>
          <w:szCs w:val="22"/>
        </w:rPr>
        <w:t>viendra aujourd’hui.</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De plusieurs détails de cette histoire, nous apprenons sur la réalité et l’état du </w:t>
      </w:r>
      <w:r>
        <w:rPr>
          <w:rFonts w:ascii="Tisa Offc Serif Pro" w:hAnsi="Tisa Offc Serif Pro"/>
          <w:sz w:val="22"/>
          <w:szCs w:val="22"/>
          <w:lang w:val="en-US"/>
        </w:rPr>
        <w:t xml:space="preserve">Machia’h </w:t>
      </w:r>
      <w:r>
        <w:rPr>
          <w:rFonts w:ascii="Tisa Offc Serif Pro" w:hAnsi="Tisa Offc Serif Pro"/>
          <w:sz w:val="22"/>
          <w:szCs w:val="22"/>
        </w:rPr>
        <w:t>pendant l’exil :</w:t>
      </w:r>
    </w:p>
    <w:p>
      <w:pPr>
        <w:pStyle w:val="style0"/>
        <w:spacing w:lineRule="auto" w:line="240"/>
        <w:jc w:val="both"/>
        <w:rPr>
          <w:rFonts w:ascii="Tisa Offc Serif Pro" w:hAnsi="Tisa Offc Serif Pro"/>
          <w:sz w:val="22"/>
          <w:szCs w:val="22"/>
        </w:rPr>
      </w:pPr>
      <w:r>
        <w:rPr>
          <w:rFonts w:ascii="Tisa Offc Serif Pro" w:hAnsi="Tisa Offc Serif Pro"/>
          <w:b/>
          <w:bCs/>
          <w:sz w:val="22"/>
          <w:szCs w:val="22"/>
        </w:rPr>
        <w:t xml:space="preserve">L’entrée de Rome : </w:t>
      </w:r>
      <w:r>
        <w:rPr>
          <w:rFonts w:ascii="Tisa Offc Serif Pro" w:hAnsi="Tisa Offc Serif Pro"/>
          <w:sz w:val="22"/>
          <w:szCs w:val="22"/>
        </w:rPr>
        <w:t>Le Maharal explique de manière magnifique les paroles d</w:t>
      </w:r>
      <w:r>
        <w:rPr>
          <w:rFonts w:hAnsi="Tisa Offc Serif Pro"/>
          <w:sz w:val="22"/>
          <w:szCs w:val="22"/>
          <w:lang w:val="en-US"/>
        </w:rPr>
        <w:t>'Éliahou Hanavi,</w:t>
      </w:r>
      <w:r>
        <w:rPr>
          <w:rFonts w:ascii="Tisa Offc Serif Pro" w:hAnsi="Tisa Offc Serif Pro"/>
          <w:sz w:val="22"/>
          <w:szCs w:val="22"/>
        </w:rPr>
        <w:t xml:space="preserve"> selon lesquelles le Machia’h est assis à l’entrée de Rome. Cela fait référence à l’exil (Rome) dans lequel nous nous trouvons actuellement. Le</w:t>
      </w:r>
      <w:r>
        <w:rPr>
          <w:rFonts w:ascii="Tisa Offc Serif Pro" w:hAnsi="Tisa Offc Serif Pro"/>
          <w:sz w:val="22"/>
          <w:szCs w:val="22"/>
          <w:lang w:val="en-US"/>
        </w:rPr>
        <w:t xml:space="preserve"> Machia’h </w:t>
      </w:r>
      <w:r>
        <w:rPr>
          <w:rFonts w:ascii="Tisa Offc Serif Pro" w:hAnsi="Tisa Offc Serif Pro"/>
          <w:sz w:val="22"/>
          <w:szCs w:val="22"/>
        </w:rPr>
        <w:t>est comme assis à l’entrée de Rome et non à l’intérieur de Rome. L’entrée de la ville est l’endroit où la ville se termine et où l’on sort d’elle, ce qui signifie que le Machia’h</w:t>
      </w:r>
      <w:r>
        <w:rPr>
          <w:rFonts w:ascii="Tisa Offc Serif Pro" w:hAnsi="Tisa Offc Serif Pro"/>
          <w:sz w:val="22"/>
          <w:szCs w:val="22"/>
          <w:lang w:val="en-US"/>
        </w:rPr>
        <w:t xml:space="preserve"> </w:t>
      </w:r>
      <w:r>
        <w:rPr>
          <w:rFonts w:ascii="Tisa Offc Serif Pro" w:hAnsi="Tisa Offc Serif Pro"/>
          <w:sz w:val="22"/>
          <w:szCs w:val="22"/>
        </w:rPr>
        <w:t>grandira et viendra à travers et à partir de la fin de l’existence de Rome</w:t>
      </w:r>
      <w:r>
        <w:rPr>
          <w:rStyle w:val="style38"/>
          <w:sz w:val="22"/>
          <w:szCs w:val="22"/>
        </w:rPr>
        <w:footnoteReference w:id="321"/>
      </w:r>
      <w:r>
        <w:rPr>
          <w:rFonts w:ascii="Tisa Offc Serif Pro" w:hAnsi="Tisa Offc Serif Pro"/>
          <w:sz w:val="22"/>
          <w:szCs w:val="22"/>
        </w:rPr>
        <w:t>. Le Machia’h</w:t>
      </w:r>
      <w:r>
        <w:rPr>
          <w:rFonts w:ascii="Tisa Offc Serif Pro" w:hAnsi="Tisa Offc Serif Pro"/>
          <w:sz w:val="22"/>
          <w:szCs w:val="22"/>
          <w:lang w:val="en-US"/>
        </w:rPr>
        <w:t xml:space="preserve"> </w:t>
      </w:r>
      <w:r>
        <w:rPr>
          <w:rFonts w:ascii="Tisa Offc Serif Pro" w:hAnsi="Tisa Offc Serif Pro"/>
          <w:sz w:val="22"/>
          <w:szCs w:val="22"/>
        </w:rPr>
        <w:t>attend l’annulation du royaume de Rome (ce qui fait référence au plus grand royaume de l’époque de la révélation du Machia’h), et ce n’est qu’alors qu’il pourra recevoir la royauté.</w:t>
      </w:r>
    </w:p>
    <w:p>
      <w:pPr>
        <w:pStyle w:val="style0"/>
        <w:spacing w:lineRule="auto" w:line="240"/>
        <w:jc w:val="both"/>
        <w:rPr>
          <w:rFonts w:ascii="Tisa Offc Serif Pro" w:hAnsi="Tisa Offc Serif Pro"/>
          <w:sz w:val="22"/>
          <w:szCs w:val="22"/>
        </w:rPr>
      </w:pPr>
      <w:r>
        <w:rPr>
          <w:rFonts w:ascii="Tisa Offc Serif Pro" w:hAnsi="Tisa Offc Serif Pro"/>
          <w:b/>
          <w:bCs/>
          <w:sz w:val="22"/>
          <w:szCs w:val="22"/>
        </w:rPr>
        <w:t>Les signes du</w:t>
      </w:r>
      <w:r>
        <w:rPr>
          <w:rFonts w:ascii="Tisa Offc Serif Pro" w:hAnsi="Tisa Offc Serif Pro"/>
          <w:b/>
          <w:bCs/>
          <w:sz w:val="22"/>
          <w:szCs w:val="22"/>
          <w:lang w:val="en-US"/>
        </w:rPr>
        <w:t xml:space="preserve"> Machia’h</w:t>
      </w:r>
      <w:r>
        <w:rPr>
          <w:rFonts w:ascii="Tisa Offc Serif Pro" w:hAnsi="Tisa Offc Serif Pro"/>
          <w:b/>
          <w:bCs/>
          <w:sz w:val="22"/>
          <w:szCs w:val="22"/>
        </w:rPr>
        <w:t> :</w:t>
      </w:r>
      <w:r>
        <w:rPr>
          <w:rFonts w:ascii="Tisa Offc Serif Pro" w:hAnsi="Tisa Offc Serif Pro"/>
          <w:sz w:val="22"/>
          <w:szCs w:val="22"/>
        </w:rPr>
        <w:t xml:space="preserve"> Le Rabbi explique</w:t>
      </w:r>
      <w:r>
        <w:rPr>
          <w:rStyle w:val="style38"/>
          <w:sz w:val="22"/>
          <w:szCs w:val="22"/>
        </w:rPr>
        <w:footnoteReference w:id="322"/>
      </w:r>
      <w:r>
        <w:rPr>
          <w:rFonts w:ascii="Tisa Offc Serif Pro" w:hAnsi="Tisa Offc Serif Pro"/>
          <w:sz w:val="22"/>
          <w:szCs w:val="22"/>
        </w:rPr>
        <w:t xml:space="preserve"> que la raison pour laquelle les signes du </w:t>
      </w:r>
      <w:r>
        <w:rPr>
          <w:rFonts w:ascii="Tisa Offc Serif Pro" w:hAnsi="Tisa Offc Serif Pro"/>
          <w:sz w:val="22"/>
          <w:szCs w:val="22"/>
          <w:lang w:val="en-US"/>
        </w:rPr>
        <w:t xml:space="preserve">Machia’h </w:t>
      </w:r>
      <w:r>
        <w:rPr>
          <w:rFonts w:ascii="Tisa Offc Serif Pro" w:hAnsi="Tisa Offc Serif Pro"/>
          <w:sz w:val="22"/>
          <w:szCs w:val="22"/>
        </w:rPr>
        <w:t>dans cette histoire sont qu’il est assis parmi des pauvres souffrant de maladies, est que « le Machia’h</w:t>
      </w:r>
      <w:r>
        <w:rPr>
          <w:rFonts w:ascii="Tisa Offc Serif Pro" w:hAnsi="Tisa Offc Serif Pro"/>
          <w:sz w:val="22"/>
          <w:szCs w:val="22"/>
          <w:lang w:val="en-US"/>
        </w:rPr>
        <w:t xml:space="preserve"> </w:t>
      </w:r>
      <w:r>
        <w:rPr>
          <w:rFonts w:ascii="Tisa Offc Serif Pro" w:hAnsi="Tisa Offc Serif Pro"/>
          <w:sz w:val="22"/>
          <w:szCs w:val="22"/>
        </w:rPr>
        <w:t>se trouve dans le temps et le lieu de l’exil et dans l’état d’exil qui souffre des maux de l’exil ». Et la raison pour laquelle le Machia’h</w:t>
      </w:r>
      <w:r>
        <w:rPr>
          <w:rFonts w:ascii="Tisa Offc Serif Pro" w:hAnsi="Tisa Offc Serif Pro"/>
          <w:sz w:val="22"/>
          <w:szCs w:val="22"/>
          <w:lang w:val="en-US"/>
        </w:rPr>
        <w:t xml:space="preserve"> </w:t>
      </w:r>
      <w:r>
        <w:rPr>
          <w:rFonts w:ascii="Tisa Offc Serif Pro" w:hAnsi="Tisa Offc Serif Pro"/>
          <w:sz w:val="22"/>
          <w:szCs w:val="22"/>
        </w:rPr>
        <w:t>enlève chaque bandage un par un es</w:t>
      </w:r>
      <w:r>
        <w:rPr>
          <w:rFonts w:ascii="Tisa Offc Serif Pro" w:hAnsi="Tisa Offc Serif Pro"/>
          <w:sz w:val="22"/>
          <w:szCs w:val="22"/>
          <w:lang w:val="en-US"/>
        </w:rPr>
        <w:t>t</w:t>
      </w:r>
      <w:r>
        <w:rPr>
          <w:rFonts w:ascii="Tisa Offc Serif Pro" w:hAnsi="Tisa Offc Serif Pro"/>
          <w:sz w:val="22"/>
          <w:szCs w:val="22"/>
        </w:rPr>
        <w:t xml:space="preserve"> que « le Machia’h fait ainsi pour montrer qu’il est dans un état d’attente. Il ne peut pas agir tout à la fois, car il attend le moment approprié, le moment où il sera appelé pour délivrer </w:t>
      </w:r>
      <w:r>
        <w:rPr>
          <w:rFonts w:ascii="Tisa Offc Serif Pro" w:hAnsi="Tisa Offc Serif Pro"/>
          <w:sz w:val="22"/>
          <w:szCs w:val="22"/>
          <w:lang w:val="en-US"/>
        </w:rPr>
        <w:t>le peuple juif</w:t>
      </w:r>
      <w:r>
        <w:rPr>
          <w:rFonts w:ascii="Tisa Offc Serif Pro" w:hAnsi="Tisa Offc Serif Pro"/>
          <w:sz w:val="22"/>
          <w:szCs w:val="22"/>
        </w:rPr>
        <w:t xml:space="preserve">. Cela illustre également que le </w:t>
      </w:r>
      <w:r>
        <w:rPr>
          <w:rFonts w:ascii="Tisa Offc Serif Pro" w:hAnsi="Tisa Offc Serif Pro"/>
          <w:sz w:val="22"/>
          <w:szCs w:val="22"/>
          <w:lang w:val="en-US"/>
        </w:rPr>
        <w:t xml:space="preserve">Machia’h </w:t>
      </w:r>
      <w:r>
        <w:rPr>
          <w:rFonts w:ascii="Tisa Offc Serif Pro" w:hAnsi="Tisa Offc Serif Pro"/>
          <w:sz w:val="22"/>
          <w:szCs w:val="22"/>
        </w:rPr>
        <w:t>ne fait jamais rien à la hâte ou dans l’urgence. Chaque action est réfléchie et mesurée, car il attend l’acceptation du peuple</w:t>
      </w:r>
      <w:r>
        <w:rPr>
          <w:rFonts w:ascii="Tisa Offc Serif Pro" w:hAnsi="Tisa Offc Serif Pro"/>
          <w:sz w:val="22"/>
          <w:szCs w:val="22"/>
          <w:lang w:val="en-US"/>
        </w:rPr>
        <w:t xml:space="preserve"> juif,</w:t>
      </w:r>
      <w:r>
        <w:rPr>
          <w:rFonts w:ascii="Tisa Offc Serif Pro" w:hAnsi="Tisa Offc Serif Pro"/>
          <w:sz w:val="22"/>
          <w:szCs w:val="22"/>
        </w:rPr>
        <w:t xml:space="preserve"> et lorsque ce moment arrivera, il interviendra immédiatement et sans délai. »</w:t>
      </w:r>
    </w:p>
    <w:p>
      <w:pPr>
        <w:pStyle w:val="style0"/>
        <w:spacing w:lineRule="auto" w:line="240"/>
        <w:jc w:val="both"/>
        <w:rPr>
          <w:rFonts w:ascii="Modern Love" w:hAnsi="Modern Love"/>
          <w:sz w:val="22"/>
          <w:szCs w:val="22"/>
        </w:rPr>
      </w:pPr>
      <w:r>
        <w:rPr>
          <w:rFonts w:ascii="Tisa Offc Serif Pro" w:hAnsi="Tisa Offc Serif Pro"/>
          <w:sz w:val="22"/>
          <w:szCs w:val="22"/>
        </w:rPr>
        <w:t>Et il rebandage chaque plaie, puis enlève le second bandage. Cela montre que le Machia’h</w:t>
      </w:r>
      <w:r>
        <w:rPr>
          <w:rFonts w:ascii="Tisa Offc Serif Pro" w:hAnsi="Tisa Offc Serif Pro"/>
          <w:sz w:val="22"/>
          <w:szCs w:val="22"/>
          <w:lang w:val="en-US"/>
        </w:rPr>
        <w:t xml:space="preserve"> </w:t>
      </w:r>
      <w:r>
        <w:rPr>
          <w:rFonts w:ascii="Tisa Offc Serif Pro" w:hAnsi="Tisa Offc Serif Pro"/>
          <w:sz w:val="22"/>
          <w:szCs w:val="22"/>
        </w:rPr>
        <w:t>attend avec impatience et un grand désir de se révéler. Cela signifie que le Machia’h</w:t>
      </w:r>
      <w:r>
        <w:rPr>
          <w:rFonts w:ascii="Tisa Offc Serif Pro" w:hAnsi="Tisa Offc Serif Pro"/>
          <w:sz w:val="22"/>
          <w:szCs w:val="22"/>
          <w:lang w:val="en-US"/>
        </w:rPr>
        <w:t xml:space="preserve"> </w:t>
      </w:r>
      <w:r>
        <w:rPr>
          <w:rFonts w:ascii="Tisa Offc Serif Pro" w:hAnsi="Tisa Offc Serif Pro"/>
          <w:sz w:val="22"/>
          <w:szCs w:val="22"/>
        </w:rPr>
        <w:t xml:space="preserve">ne vient pas seulement au moment de la </w:t>
      </w:r>
      <w:r>
        <w:rPr>
          <w:rFonts w:ascii="Tisa Offc Serif Pro" w:hAnsi="Tisa Offc Serif Pro"/>
          <w:sz w:val="22"/>
          <w:szCs w:val="22"/>
          <w:lang w:val="en-US"/>
        </w:rPr>
        <w:t>Guéoula</w:t>
      </w:r>
      <w:r>
        <w:rPr>
          <w:rFonts w:ascii="Tisa Offc Serif Pro" w:hAnsi="Tisa Offc Serif Pro"/>
          <w:sz w:val="22"/>
          <w:szCs w:val="22"/>
        </w:rPr>
        <w:t xml:space="preserve">, mais souffre aussi avec le peuple </w:t>
      </w:r>
      <w:r>
        <w:rPr>
          <w:rFonts w:ascii="Tisa Offc Serif Pro" w:hAnsi="Tisa Offc Serif Pro"/>
          <w:sz w:val="22"/>
          <w:szCs w:val="22"/>
          <w:lang w:val="en-US"/>
        </w:rPr>
        <w:t>juif</w:t>
      </w:r>
      <w:r>
        <w:rPr>
          <w:rFonts w:ascii="Tisa Offc Serif Pro" w:hAnsi="Tisa Offc Serif Pro"/>
          <w:sz w:val="22"/>
          <w:szCs w:val="22"/>
        </w:rPr>
        <w:t xml:space="preserve"> pendant l’exil, et il attend avec impatience la révélation.</w:t>
      </w:r>
    </w:p>
    <w:p>
      <w:pPr>
        <w:pStyle w:val="style0"/>
        <w:spacing w:lineRule="auto" w:line="240"/>
        <w:jc w:val="both"/>
        <w:rPr>
          <w:rFonts w:ascii="Modern Love" w:hAnsi="Modern Love"/>
          <w:sz w:val="22"/>
          <w:szCs w:val="22"/>
        </w:rPr>
      </w:pPr>
      <w:r>
        <w:rPr>
          <w:rFonts w:ascii="Modern Love" w:hAnsi="Modern Love"/>
          <w:sz w:val="22"/>
          <w:szCs w:val="22"/>
        </w:rPr>
        <w:t>Pourquoi le Machia’h est-il déjà présent pendant l’exil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D’une manière simple, il est compréhensible que le Machia’h</w:t>
      </w:r>
      <w:r>
        <w:rPr>
          <w:rFonts w:ascii="Tisa Offc Serif Pro" w:hAnsi="Tisa Offc Serif Pro"/>
          <w:sz w:val="22"/>
          <w:szCs w:val="22"/>
          <w:lang w:val="en-US"/>
        </w:rPr>
        <w:t xml:space="preserve"> </w:t>
      </w:r>
      <w:r>
        <w:rPr>
          <w:rFonts w:ascii="Tisa Offc Serif Pro" w:hAnsi="Tisa Offc Serif Pro"/>
          <w:sz w:val="22"/>
          <w:szCs w:val="22"/>
        </w:rPr>
        <w:t xml:space="preserve">soit présent avec nous pendant l’exil, car la </w:t>
      </w:r>
      <w:r>
        <w:rPr>
          <w:rFonts w:ascii="Tisa Offc Serif Pro" w:hAnsi="Tisa Offc Serif Pro"/>
          <w:sz w:val="22"/>
          <w:szCs w:val="22"/>
          <w:lang w:val="en-US"/>
        </w:rPr>
        <w:t>Guéoula</w:t>
      </w:r>
      <w:r>
        <w:rPr>
          <w:rFonts w:ascii="Tisa Offc Serif Pro" w:hAnsi="Tisa Offc Serif Pro"/>
          <w:sz w:val="22"/>
          <w:szCs w:val="22"/>
        </w:rPr>
        <w:t xml:space="preserve"> peut arriver à tout moment dans chaque génération. Comme le Machia’h</w:t>
      </w:r>
      <w:r>
        <w:rPr>
          <w:rFonts w:ascii="Tisa Offc Serif Pro" w:hAnsi="Tisa Offc Serif Pro"/>
          <w:sz w:val="22"/>
          <w:szCs w:val="22"/>
          <w:lang w:val="en-US"/>
        </w:rPr>
        <w:t xml:space="preserve"> </w:t>
      </w:r>
      <w:r>
        <w:rPr>
          <w:rFonts w:ascii="Tisa Offc Serif Pro" w:hAnsi="Tisa Offc Serif Pro"/>
          <w:sz w:val="22"/>
          <w:szCs w:val="22"/>
        </w:rPr>
        <w:t xml:space="preserve">a répondu à Rabbi Yéhochoua ben Levi : « Aujourd’hui (si vous écoutez sa voix) », il doit donc être prêt à tout moment dans chaque génération pour apporter la rédemption si le peuple </w:t>
      </w:r>
      <w:r>
        <w:rPr>
          <w:rFonts w:ascii="Tisa Offc Serif Pro" w:hAnsi="Tisa Offc Serif Pro"/>
          <w:sz w:val="22"/>
          <w:szCs w:val="22"/>
          <w:lang w:val="en-US"/>
        </w:rPr>
        <w:t>juif</w:t>
      </w:r>
      <w:r>
        <w:rPr>
          <w:rFonts w:ascii="Tisa Offc Serif Pro" w:hAnsi="Tisa Offc Serif Pro"/>
          <w:sz w:val="22"/>
          <w:szCs w:val="22"/>
        </w:rPr>
        <w:t xml:space="preserve"> le mérite.</w:t>
      </w:r>
    </w:p>
    <w:p>
      <w:pPr>
        <w:pStyle w:val="style0"/>
        <w:spacing w:lineRule="auto" w:line="240"/>
        <w:jc w:val="both"/>
        <w:rPr>
          <w:rFonts w:ascii="Tisa Offc Serif Pro" w:hAnsi="Tisa Offc Serif Pro"/>
          <w:sz w:val="22"/>
          <w:szCs w:val="22"/>
        </w:rPr>
      </w:pPr>
      <w:r>
        <w:rPr>
          <w:rFonts w:ascii="Tisa Offc Serif Pro" w:hAnsi="Tisa Offc Serif Pro"/>
          <w:sz w:val="22"/>
          <w:szCs w:val="22"/>
          <w:lang w:val="en-US"/>
        </w:rPr>
        <w:t>Dans les</w:t>
      </w:r>
      <w:r>
        <w:rPr>
          <w:rFonts w:ascii="Tisa Offc Serif Pro" w:hAnsi="Tisa Offc Serif Pro"/>
          <w:sz w:val="22"/>
          <w:szCs w:val="22"/>
        </w:rPr>
        <w:t xml:space="preserve"> termes du Rabbi</w:t>
      </w:r>
      <w:r>
        <w:rPr>
          <w:rStyle w:val="style38"/>
          <w:sz w:val="22"/>
          <w:szCs w:val="22"/>
        </w:rPr>
        <w:footnoteReference w:id="323"/>
      </w:r>
      <w:r>
        <w:rPr>
          <w:rFonts w:ascii="Tisa Offc Serif Pro" w:hAnsi="Tisa Offc Serif Pro"/>
          <w:sz w:val="22"/>
          <w:szCs w:val="22"/>
        </w:rPr>
        <w:t> : « Cela est clairement nécessaire, car lorsque les Juifs font une véritable</w:t>
      </w:r>
      <w:r>
        <w:rPr>
          <w:rFonts w:ascii="Tisa Offc Serif Pro" w:hAnsi="Tisa Offc Serif Pro"/>
          <w:sz w:val="22"/>
          <w:szCs w:val="22"/>
          <w:lang w:val="en-US"/>
        </w:rPr>
        <w:t xml:space="preserve"> Techouva</w:t>
      </w:r>
      <w:r>
        <w:rPr>
          <w:rFonts w:ascii="Tisa Offc Serif Pro" w:hAnsi="Tisa Offc Serif Pro"/>
          <w:sz w:val="22"/>
          <w:szCs w:val="22"/>
        </w:rPr>
        <w:t xml:space="preserve">, ils sont immédiatement rachetés… Il est donc nécessaire que le Machia’h soit prêt immédiatement après la destruction, afin que la </w:t>
      </w:r>
      <w:r>
        <w:rPr>
          <w:rFonts w:ascii="Tisa Offc Serif Pro" w:hAnsi="Tisa Offc Serif Pro"/>
          <w:sz w:val="22"/>
          <w:szCs w:val="22"/>
          <w:lang w:val="en-US"/>
        </w:rPr>
        <w:t xml:space="preserve">Guéoula </w:t>
      </w:r>
      <w:r>
        <w:rPr>
          <w:rFonts w:ascii="Tisa Offc Serif Pro" w:hAnsi="Tisa Offc Serif Pro"/>
          <w:sz w:val="22"/>
          <w:szCs w:val="22"/>
        </w:rPr>
        <w:t>puisse se produire immédiatement, lorsque le peuple se repent. »</w:t>
      </w:r>
    </w:p>
    <w:p>
      <w:pPr>
        <w:pStyle w:val="style0"/>
        <w:spacing w:lineRule="auto" w:line="240"/>
        <w:jc w:val="both"/>
        <w:rPr>
          <w:rFonts w:ascii="Modern Love" w:hAnsi="Modern Love"/>
          <w:sz w:val="22"/>
          <w:szCs w:val="22"/>
        </w:rPr>
      </w:pPr>
      <w:r>
        <w:rPr>
          <w:rFonts w:ascii="Modern Love" w:hAnsi="Modern Love"/>
          <w:sz w:val="22"/>
          <w:szCs w:val="22"/>
        </w:rPr>
        <w:t>Pourquoi le Machia’h est-il dans le lieu de l’exil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Il est dit dans le prophète O</w:t>
      </w:r>
      <w:r>
        <w:rPr>
          <w:rFonts w:ascii="Tisa Offc Serif Pro" w:hAnsi="Tisa Offc Serif Pro"/>
          <w:sz w:val="22"/>
          <w:szCs w:val="22"/>
          <w:lang w:val="en-US"/>
        </w:rPr>
        <w:t>ch</w:t>
      </w:r>
      <w:r>
        <w:rPr>
          <w:rFonts w:ascii="Tisa Offc Serif Pro" w:hAnsi="Tisa Offc Serif Pro"/>
          <w:sz w:val="22"/>
          <w:szCs w:val="22"/>
        </w:rPr>
        <w:t>é</w:t>
      </w:r>
      <w:r>
        <w:rPr>
          <w:rFonts w:ascii="Tisa Offc Serif Pro" w:hAnsi="Tisa Offc Serif Pro"/>
          <w:sz w:val="22"/>
          <w:szCs w:val="22"/>
          <w:lang w:val="en-US"/>
        </w:rPr>
        <w:t>a</w:t>
      </w:r>
      <w:r>
        <w:rPr>
          <w:rStyle w:val="style38"/>
          <w:sz w:val="22"/>
          <w:szCs w:val="22"/>
        </w:rPr>
        <w:footnoteReference w:id="324"/>
      </w:r>
      <w:r>
        <w:rPr>
          <w:rFonts w:ascii="Tisa Offc Serif Pro" w:hAnsi="Tisa Offc Serif Pro"/>
          <w:sz w:val="22"/>
          <w:szCs w:val="22"/>
        </w:rPr>
        <w:t xml:space="preserve"> : « Les enfants de </w:t>
      </w:r>
      <w:r>
        <w:rPr>
          <w:rFonts w:ascii="Tisa Offc Serif Pro" w:hAnsi="Tisa Offc Serif Pro"/>
          <w:sz w:val="22"/>
          <w:szCs w:val="22"/>
          <w:lang w:val="en-US"/>
        </w:rPr>
        <w:t>Yéhouda</w:t>
      </w:r>
      <w:r>
        <w:rPr>
          <w:rFonts w:ascii="Tisa Offc Serif Pro" w:hAnsi="Tisa Offc Serif Pro"/>
          <w:sz w:val="22"/>
          <w:szCs w:val="22"/>
        </w:rPr>
        <w:t xml:space="preserve"> et les enfants d’Israël seront rassemblés ensemble, et ils se mettront un chef, et ils monteront du pays. » Le Radak explique : « Et ils auront un seul chef – c’est le </w:t>
      </w:r>
      <w:r>
        <w:rPr>
          <w:rFonts w:ascii="Tisa Offc Serif Pro" w:hAnsi="Tisa Offc Serif Pro"/>
          <w:sz w:val="22"/>
          <w:szCs w:val="22"/>
          <w:lang w:val="en-US"/>
        </w:rPr>
        <w:t>Machia’h</w:t>
      </w:r>
      <w:r>
        <w:rPr>
          <w:rFonts w:ascii="Tisa Offc Serif Pro" w:hAnsi="Tisa Offc Serif Pro"/>
          <w:sz w:val="22"/>
          <w:szCs w:val="22"/>
        </w:rPr>
        <w:t xml:space="preserve">, et ils monteront du pays – ils quitteront leur exil pour revenir en </w:t>
      </w:r>
      <w:r>
        <w:rPr>
          <w:rFonts w:ascii="Tisa Offc Serif Pro" w:hAnsi="Tisa Offc Serif Pro"/>
          <w:sz w:val="22"/>
          <w:szCs w:val="22"/>
          <w:lang w:val="en-US"/>
        </w:rPr>
        <w:t>Erets Israël</w:t>
      </w:r>
      <w:r>
        <w:rPr>
          <w:rFonts w:ascii="Tisa Offc Serif Pro" w:hAnsi="Tisa Offc Serif Pro"/>
          <w:sz w:val="22"/>
          <w:szCs w:val="22"/>
        </w:rPr>
        <w:t>. » Cela indique clairement que le Machia’h</w:t>
      </w:r>
      <w:r>
        <w:rPr>
          <w:rFonts w:ascii="Tisa Offc Serif Pro" w:hAnsi="Tisa Offc Serif Pro"/>
          <w:sz w:val="22"/>
          <w:szCs w:val="22"/>
          <w:lang w:val="en-US"/>
        </w:rPr>
        <w:t xml:space="preserve"> </w:t>
      </w:r>
      <w:r>
        <w:rPr>
          <w:rFonts w:ascii="Tisa Offc Serif Pro" w:hAnsi="Tisa Offc Serif Pro"/>
          <w:sz w:val="22"/>
          <w:szCs w:val="22"/>
        </w:rPr>
        <w:t xml:space="preserve">est avec le peuple </w:t>
      </w:r>
      <w:r>
        <w:rPr>
          <w:rFonts w:ascii="Tisa Offc Serif Pro" w:hAnsi="Tisa Offc Serif Pro"/>
          <w:sz w:val="22"/>
          <w:szCs w:val="22"/>
          <w:lang w:val="en-US"/>
        </w:rPr>
        <w:t xml:space="preserve">juif </w:t>
      </w:r>
      <w:r>
        <w:rPr>
          <w:rFonts w:ascii="Tisa Offc Serif Pro" w:hAnsi="Tisa Offc Serif Pro"/>
          <w:sz w:val="22"/>
          <w:szCs w:val="22"/>
        </w:rPr>
        <w:t xml:space="preserve">à l’étranger, et de là, il les ramène en </w:t>
      </w:r>
      <w:r>
        <w:rPr>
          <w:rFonts w:ascii="Tisa Offc Serif Pro" w:hAnsi="Tisa Offc Serif Pro"/>
          <w:sz w:val="22"/>
          <w:szCs w:val="22"/>
          <w:lang w:val="en-US"/>
        </w:rPr>
        <w:t>Erets Israël</w:t>
      </w:r>
      <w:r>
        <w:rPr>
          <w:rStyle w:val="style38"/>
          <w:sz w:val="22"/>
          <w:szCs w:val="22"/>
        </w:rPr>
        <w:footnoteReference w:id="325"/>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 question se pose : pourquoi le Machia’h se trouve-t-il avec le peuple</w:t>
      </w:r>
      <w:r>
        <w:rPr>
          <w:rFonts w:ascii="Tisa Offc Serif Pro" w:hAnsi="Tisa Offc Serif Pro"/>
          <w:sz w:val="22"/>
          <w:szCs w:val="22"/>
          <w:lang w:val="en-US"/>
        </w:rPr>
        <w:t xml:space="preserve"> juif</w:t>
      </w:r>
      <w:r>
        <w:rPr>
          <w:rFonts w:ascii="Tisa Offc Serif Pro" w:hAnsi="Tisa Offc Serif Pro"/>
          <w:sz w:val="22"/>
          <w:szCs w:val="22"/>
        </w:rPr>
        <w:t xml:space="preserve"> dans l’exil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La raison pour laquelle le Machia’h est avec le peuple </w:t>
      </w:r>
      <w:r>
        <w:rPr>
          <w:rFonts w:ascii="Tisa Offc Serif Pro" w:hAnsi="Tisa Offc Serif Pro"/>
          <w:sz w:val="22"/>
          <w:szCs w:val="22"/>
          <w:lang w:val="en-US"/>
        </w:rPr>
        <w:t xml:space="preserve">juif </w:t>
      </w:r>
      <w:r>
        <w:rPr>
          <w:rFonts w:ascii="Tisa Offc Serif Pro" w:hAnsi="Tisa Offc Serif Pro"/>
          <w:sz w:val="22"/>
          <w:szCs w:val="22"/>
        </w:rPr>
        <w:t>à l’étranger et en exil est expliquée par les paroles du Rabbi</w:t>
      </w:r>
      <w:r>
        <w:rPr>
          <w:rStyle w:val="style38"/>
          <w:sz w:val="22"/>
          <w:szCs w:val="22"/>
        </w:rPr>
        <w:footnoteReference w:id="326"/>
      </w:r>
      <w:r>
        <w:rPr>
          <w:rFonts w:ascii="Tisa Offc Serif Pro" w:hAnsi="Tisa Offc Serif Pro"/>
          <w:sz w:val="22"/>
          <w:szCs w:val="22"/>
        </w:rPr>
        <w:t>, fondées sur celles du Rambam</w:t>
      </w:r>
      <w:r>
        <w:rPr>
          <w:rStyle w:val="style38"/>
          <w:sz w:val="22"/>
          <w:szCs w:val="22"/>
        </w:rPr>
        <w:footnoteReference w:id="327"/>
      </w:r>
      <w:r>
        <w:rPr>
          <w:rFonts w:ascii="Tisa Offc Serif Pro" w:hAnsi="Tisa Offc Serif Pro"/>
          <w:sz w:val="22"/>
          <w:szCs w:val="22"/>
        </w:rPr>
        <w:t xml:space="preserve">, qui déclare qu’avant sa révélation complète, le Machia’h sera un grand dirigeant, qui répandra la </w:t>
      </w:r>
      <w:r>
        <w:rPr>
          <w:rFonts w:ascii="Tisa Offc Serif Pro" w:hAnsi="Tisa Offc Serif Pro"/>
          <w:sz w:val="22"/>
          <w:szCs w:val="22"/>
          <w:lang w:val="en-US"/>
        </w:rPr>
        <w:t xml:space="preserve">Émouna </w:t>
      </w:r>
      <w:r>
        <w:rPr>
          <w:rFonts w:ascii="Tisa Offc Serif Pro" w:hAnsi="Tisa Offc Serif Pro"/>
          <w:sz w:val="22"/>
          <w:szCs w:val="22"/>
        </w:rPr>
        <w:t>parmi le</w:t>
      </w:r>
      <w:r>
        <w:rPr>
          <w:rFonts w:ascii="Tisa Offc Serif Pro" w:hAnsi="Tisa Offc Serif Pro"/>
          <w:sz w:val="22"/>
          <w:szCs w:val="22"/>
          <w:lang w:val="en-US"/>
        </w:rPr>
        <w:t xml:space="preserve"> peuple juif </w:t>
      </w:r>
      <w:r>
        <w:rPr>
          <w:rFonts w:ascii="Tisa Offc Serif Pro" w:hAnsi="Tisa Offc Serif Pro"/>
          <w:sz w:val="22"/>
          <w:szCs w:val="22"/>
        </w:rPr>
        <w:t xml:space="preserve">et les ramènera vers la voie de la Torah et des Mitsvot. Il est donc compréhensible que son lieu soit là où se trouve la majorité du peuple juif, à l’étranger. C’est là qu’il les rapproche, les encourage et, de là, il apporte la rédemption au moment de la </w:t>
      </w:r>
      <w:r>
        <w:rPr>
          <w:rFonts w:ascii="Tisa Offc Serif Pro" w:hAnsi="Tisa Offc Serif Pro"/>
          <w:sz w:val="22"/>
          <w:szCs w:val="22"/>
          <w:lang w:val="en-US"/>
        </w:rPr>
        <w:t>Guéoula</w:t>
      </w:r>
      <w:r>
        <w:rPr>
          <w:rFonts w:ascii="Tisa Offc Serif Pro" w:hAnsi="Tisa Offc Serif Pro"/>
          <w:sz w:val="22"/>
          <w:szCs w:val="22"/>
        </w:rPr>
        <w:t xml:space="preserve"> et monte</w:t>
      </w:r>
      <w:r>
        <w:rPr>
          <w:rFonts w:ascii="Tisa Offc Serif Pro" w:hAnsi="Tisa Offc Serif Pro"/>
          <w:sz w:val="22"/>
          <w:szCs w:val="22"/>
          <w:lang w:val="en-US"/>
        </w:rPr>
        <w:t xml:space="preserve">ra </w:t>
      </w:r>
      <w:r>
        <w:rPr>
          <w:rFonts w:ascii="Tisa Offc Serif Pro" w:hAnsi="Tisa Offc Serif Pro"/>
          <w:sz w:val="22"/>
          <w:szCs w:val="22"/>
        </w:rPr>
        <w:t xml:space="preserve">avec eux en </w:t>
      </w:r>
      <w:r>
        <w:rPr>
          <w:rFonts w:ascii="Tisa Offc Serif Pro" w:hAnsi="Tisa Offc Serif Pro"/>
          <w:sz w:val="22"/>
          <w:szCs w:val="22"/>
          <w:lang w:val="en-US"/>
        </w:rPr>
        <w:t>Erets Israël</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p>
    <w:p>
      <w:pPr>
        <w:pStyle w:val="style0"/>
        <w:spacing w:lineRule="auto" w:line="240"/>
        <w:jc w:val="both"/>
        <w:rPr>
          <w:rFonts w:ascii="Tisa Offc Serif Pro" w:hAnsi="Tisa Offc Serif Pro"/>
          <w:sz w:val="22"/>
          <w:szCs w:val="22"/>
        </w:rPr>
      </w:pPr>
      <w:r>
        <w:rPr>
          <w:rFonts w:ascii="Tisa Offc Serif Pro" w:hAnsi="Tisa Offc Serif Pro"/>
          <w:sz w:val="22"/>
          <w:szCs w:val="22"/>
        </w:rPr>
        <w:br w:type="page"/>
      </w:r>
      <w:r>
        <w:rPr>
          <w:rFonts w:ascii="Baguet Script" w:hAnsi="Baguet Script"/>
          <w:color w:val="000000"/>
          <w:sz w:val="22"/>
          <w:szCs w:val="22"/>
        </w:rPr>
        <w:t>3</w:t>
      </w:r>
    </w:p>
    <w:p>
      <w:pPr>
        <w:pStyle w:val="style0"/>
        <w:spacing w:lineRule="auto" w:line="240"/>
        <w:jc w:val="both"/>
        <w:rPr>
          <w:rFonts w:ascii="Modern Love Grunge" w:hAnsi="Modern Love Grunge"/>
          <w:sz w:val="22"/>
          <w:szCs w:val="22"/>
        </w:rPr>
      </w:pPr>
      <w:r>
        <w:rPr>
          <w:rFonts w:ascii="Modern Love Grunge" w:hAnsi="Modern Love Grunge"/>
          <w:sz w:val="22"/>
          <w:szCs w:val="22"/>
        </w:rPr>
        <w:t>La venue d’Éliahou</w:t>
      </w:r>
    </w:p>
    <w:p>
      <w:pPr>
        <w:pStyle w:val="style0"/>
        <w:spacing w:lineRule="auto" w:line="240"/>
        <w:jc w:val="both"/>
        <w:rPr>
          <w:rFonts w:ascii="Modern Love" w:hAnsi="Modern Love"/>
          <w:sz w:val="22"/>
          <w:szCs w:val="22"/>
        </w:rPr>
      </w:pPr>
      <w:r>
        <w:rPr>
          <w:rFonts w:ascii="Modern Love" w:hAnsi="Modern Love"/>
          <w:sz w:val="22"/>
          <w:szCs w:val="22"/>
        </w:rPr>
        <w:t>Éli</w:t>
      </w:r>
      <w:r>
        <w:rPr>
          <w:rFonts w:ascii="Modern Love" w:hAnsi="Modern Love"/>
          <w:sz w:val="22"/>
          <w:szCs w:val="22"/>
          <w:lang w:val="en-US"/>
        </w:rPr>
        <w:t xml:space="preserve">ahou </w:t>
      </w:r>
      <w:r>
        <w:rPr>
          <w:rFonts w:ascii="Modern Love" w:hAnsi="Modern Love"/>
          <w:sz w:val="22"/>
          <w:szCs w:val="22"/>
        </w:rPr>
        <w:t xml:space="preserve">– le messager de la </w:t>
      </w:r>
      <w:r>
        <w:rPr>
          <w:rFonts w:ascii="Modern Love" w:hAnsi="Modern Love"/>
          <w:sz w:val="22"/>
          <w:szCs w:val="22"/>
          <w:lang w:val="en-US"/>
        </w:rPr>
        <w:t>Guéoula</w:t>
      </w:r>
    </w:p>
    <w:p>
      <w:pPr>
        <w:pStyle w:val="style0"/>
        <w:spacing w:lineRule="auto" w:line="240"/>
        <w:jc w:val="both"/>
        <w:rPr>
          <w:rFonts w:ascii="Tisa Offc Serif Pro" w:hAnsi="Tisa Offc Serif Pro"/>
          <w:sz w:val="22"/>
          <w:szCs w:val="22"/>
        </w:rPr>
      </w:pPr>
      <w:r>
        <w:rPr>
          <w:rFonts w:ascii="Tisa Offc Serif Pro" w:hAnsi="Tisa Offc Serif Pro"/>
          <w:sz w:val="22"/>
          <w:szCs w:val="22"/>
        </w:rPr>
        <w:t>Nos sages ont établi qu’avant la venue d</w:t>
      </w:r>
      <w:r>
        <w:rPr>
          <w:rFonts w:ascii="Tisa Offc Serif Pro" w:hAnsi="Tisa Offc Serif Pro"/>
          <w:sz w:val="22"/>
          <w:szCs w:val="22"/>
          <w:lang w:val="en-US"/>
        </w:rPr>
        <w:t>u Machia’h</w:t>
      </w:r>
      <w:r>
        <w:rPr>
          <w:rFonts w:ascii="Tisa Offc Serif Pro" w:hAnsi="Tisa Offc Serif Pro"/>
          <w:sz w:val="22"/>
          <w:szCs w:val="22"/>
        </w:rPr>
        <w:t>, Éli</w:t>
      </w:r>
      <w:r>
        <w:rPr>
          <w:rFonts w:hAnsi="Tisa Offc Serif Pro"/>
          <w:sz w:val="22"/>
          <w:szCs w:val="22"/>
          <w:lang w:val="en-US"/>
        </w:rPr>
        <w:t xml:space="preserve">ahou </w:t>
      </w:r>
      <w:r>
        <w:rPr>
          <w:rFonts w:ascii="Tisa Offc Serif Pro" w:hAnsi="Tisa Offc Serif Pro"/>
          <w:sz w:val="22"/>
          <w:szCs w:val="22"/>
        </w:rPr>
        <w:t xml:space="preserve">viendra annoncer la </w:t>
      </w:r>
      <w:r>
        <w:rPr>
          <w:rFonts w:ascii="Tisa Offc Serif Pro" w:hAnsi="Tisa Offc Serif Pro"/>
          <w:sz w:val="22"/>
          <w:szCs w:val="22"/>
          <w:lang w:val="en-US"/>
        </w:rPr>
        <w:t>Guéoula</w:t>
      </w:r>
      <w:r>
        <w:rPr>
          <w:rFonts w:ascii="Tisa Offc Serif Pro" w:hAnsi="Tisa Offc Serif Pro"/>
          <w:sz w:val="22"/>
          <w:szCs w:val="22"/>
        </w:rPr>
        <w:t>. Comme il est déjà écrit</w:t>
      </w:r>
      <w:r>
        <w:rPr>
          <w:rStyle w:val="style38"/>
          <w:sz w:val="22"/>
          <w:szCs w:val="22"/>
        </w:rPr>
        <w:footnoteReference w:id="328"/>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 Voici, je vous enverrai </w:t>
      </w:r>
      <w:r>
        <w:rPr>
          <w:rFonts w:hAnsi="Tisa Offc Serif Pro"/>
          <w:sz w:val="22"/>
          <w:szCs w:val="22"/>
          <w:lang w:val="en-US"/>
        </w:rPr>
        <w:t xml:space="preserve">Éliahou Hanavi </w:t>
      </w:r>
      <w:r>
        <w:rPr>
          <w:rFonts w:ascii="Tisa Offc Serif Pro" w:hAnsi="Tisa Offc Serif Pro"/>
          <w:sz w:val="22"/>
          <w:szCs w:val="22"/>
        </w:rPr>
        <w:t>avant l’arrivée du grand et redoutable jour de</w:t>
      </w:r>
      <w:r>
        <w:rPr>
          <w:rFonts w:ascii="Tisa Offc Serif Pro" w:hAnsi="Tisa Offc Serif Pro"/>
          <w:sz w:val="22"/>
          <w:szCs w:val="22"/>
          <w:lang w:val="en-US"/>
        </w:rPr>
        <w:t xml:space="preserve"> D.ieu. </w:t>
      </w:r>
      <w:r>
        <w:rPr>
          <w:rFonts w:ascii="Tisa Offc Serif Pro" w:hAnsi="Tisa Offc Serif Pro"/>
          <w:sz w:val="22"/>
          <w:szCs w:val="22"/>
        </w:rPr>
        <w:t>Et il ramènera le cœur des pères vers les enfants et le cœur des enfants vers leurs pères. »</w:t>
      </w:r>
      <w:r>
        <w:rPr>
          <w:rFonts w:hAnsi="Tisa Offc Serif Pro"/>
          <w:sz w:val="22"/>
          <w:szCs w:val="22"/>
          <w:lang w:val="en-US"/>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 Guemara dans le traité Erouvine</w:t>
      </w:r>
      <w:r>
        <w:rPr>
          <w:rStyle w:val="style38"/>
          <w:sz w:val="22"/>
          <w:szCs w:val="22"/>
        </w:rPr>
        <w:footnoteReference w:id="329"/>
      </w:r>
      <w:r>
        <w:rPr>
          <w:rFonts w:ascii="Tisa Offc Serif Pro" w:hAnsi="Tisa Offc Serif Pro"/>
          <w:sz w:val="22"/>
          <w:szCs w:val="22"/>
        </w:rPr>
        <w:t xml:space="preserve"> apprend de ce verset que la venue d’Él</w:t>
      </w:r>
      <w:r>
        <w:rPr>
          <w:rFonts w:hAnsi="Tisa Offc Serif Pro"/>
          <w:sz w:val="22"/>
          <w:szCs w:val="22"/>
          <w:lang w:val="en-US"/>
        </w:rPr>
        <w:t>iahou</w:t>
      </w:r>
      <w:r>
        <w:rPr>
          <w:rFonts w:ascii="Tisa Offc Serif Pro" w:hAnsi="Tisa Offc Serif Pro"/>
          <w:sz w:val="22"/>
          <w:szCs w:val="22"/>
        </w:rPr>
        <w:t xml:space="preserve"> se produira un jour avant celle du Machia’h (« avant l’arrivée du grand jour de </w:t>
      </w:r>
      <w:r>
        <w:rPr>
          <w:rFonts w:ascii="Tisa Offc Serif Pro" w:hAnsi="Tisa Offc Serif Pro"/>
          <w:sz w:val="22"/>
          <w:szCs w:val="22"/>
          <w:lang w:val="en-US"/>
        </w:rPr>
        <w:t xml:space="preserve">D.ieu </w:t>
      </w:r>
      <w:r>
        <w:rPr>
          <w:rFonts w:ascii="Tisa Offc Serif Pro" w:hAnsi="Tisa Offc Serif Pro"/>
          <w:sz w:val="22"/>
          <w:szCs w:val="22"/>
        </w:rPr>
        <w:t xml:space="preserve">»), afin d’annoncer la </w:t>
      </w:r>
      <w:r>
        <w:rPr>
          <w:rFonts w:ascii="Tisa Offc Serif Pro" w:hAnsi="Tisa Offc Serif Pro"/>
          <w:sz w:val="22"/>
          <w:szCs w:val="22"/>
          <w:lang w:val="en-US"/>
        </w:rPr>
        <w:t>Guéoula</w:t>
      </w:r>
      <w:r>
        <w:rPr>
          <w:rStyle w:val="style38"/>
          <w:sz w:val="22"/>
          <w:szCs w:val="22"/>
        </w:rPr>
        <w:footnoteReference w:id="330"/>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Rambam, dans son commentaire sur les Mi</w:t>
      </w:r>
      <w:r>
        <w:rPr>
          <w:rFonts w:ascii="Tisa Offc Serif Pro" w:hAnsi="Tisa Offc Serif Pro"/>
          <w:sz w:val="22"/>
          <w:szCs w:val="22"/>
          <w:lang w:val="en-US"/>
        </w:rPr>
        <w:t>c</w:t>
      </w:r>
      <w:r>
        <w:rPr>
          <w:rFonts w:ascii="Tisa Offc Serif Pro" w:hAnsi="Tisa Offc Serif Pro"/>
          <w:sz w:val="22"/>
          <w:szCs w:val="22"/>
        </w:rPr>
        <w:t>hnayot</w:t>
      </w:r>
      <w:r>
        <w:rPr>
          <w:rStyle w:val="style38"/>
          <w:sz w:val="22"/>
          <w:szCs w:val="22"/>
        </w:rPr>
        <w:footnoteReference w:id="331"/>
      </w:r>
      <w:r>
        <w:rPr>
          <w:rFonts w:ascii="Tisa Offc Serif Pro" w:hAnsi="Tisa Offc Serif Pro"/>
          <w:sz w:val="22"/>
          <w:szCs w:val="22"/>
        </w:rPr>
        <w:t>, écrit explicitement : « Ce n’est pas avec les mots de Mo</w:t>
      </w:r>
      <w:r>
        <w:rPr>
          <w:rFonts w:ascii="Tisa Offc Serif Pro" w:hAnsi="Tisa Offc Serif Pro"/>
          <w:sz w:val="22"/>
          <w:szCs w:val="22"/>
          <w:lang w:val="en-US"/>
        </w:rPr>
        <w:t xml:space="preserve">ché </w:t>
      </w:r>
      <w:r>
        <w:rPr>
          <w:rFonts w:ascii="Tisa Offc Serif Pro" w:hAnsi="Tisa Offc Serif Pro"/>
          <w:sz w:val="22"/>
          <w:szCs w:val="22"/>
        </w:rPr>
        <w:t>que cela a été entendu, mais il nous a parlé de ce sujet. Car Mo</w:t>
      </w:r>
      <w:r>
        <w:rPr>
          <w:rFonts w:ascii="Tisa Offc Serif Pro" w:hAnsi="Tisa Offc Serif Pro"/>
          <w:sz w:val="22"/>
          <w:szCs w:val="22"/>
          <w:lang w:val="en-US"/>
        </w:rPr>
        <w:t xml:space="preserve">ché </w:t>
      </w:r>
      <w:r>
        <w:rPr>
          <w:rFonts w:ascii="Tisa Offc Serif Pro" w:hAnsi="Tisa Offc Serif Pro"/>
          <w:sz w:val="22"/>
          <w:szCs w:val="22"/>
        </w:rPr>
        <w:t>avait raconté la venue du Machia’h… et que cet homme (Éli</w:t>
      </w:r>
      <w:r>
        <w:rPr>
          <w:rFonts w:hAnsi="Tisa Offc Serif Pro"/>
          <w:sz w:val="22"/>
          <w:szCs w:val="22"/>
          <w:lang w:val="en-US"/>
        </w:rPr>
        <w:t>ahou</w:t>
      </w:r>
      <w:r>
        <w:rPr>
          <w:rFonts w:ascii="Tisa Offc Serif Pro" w:hAnsi="Tisa Offc Serif Pro"/>
          <w:sz w:val="22"/>
          <w:szCs w:val="22"/>
        </w:rPr>
        <w:t xml:space="preserve">) le précédera pour préparer le monde à la </w:t>
      </w:r>
      <w:r>
        <w:rPr>
          <w:rFonts w:ascii="Tisa Offc Serif Pro" w:hAnsi="Tisa Offc Serif Pro"/>
          <w:sz w:val="22"/>
          <w:szCs w:val="22"/>
          <w:lang w:val="en-US"/>
        </w:rPr>
        <w:t>Guéoula</w:t>
      </w:r>
      <w:r>
        <w:rPr>
          <w:rFonts w:ascii="Tisa Offc Serif Pro" w:hAnsi="Tisa Offc Serif Pro"/>
          <w:sz w:val="22"/>
          <w:szCs w:val="22"/>
        </w:rPr>
        <w:t>. » Autrement dit, la venue d’Éli</w:t>
      </w:r>
      <w:r>
        <w:rPr>
          <w:rFonts w:hAnsi="Tisa Offc Serif Pro"/>
          <w:sz w:val="22"/>
          <w:szCs w:val="22"/>
          <w:lang w:val="en-US"/>
        </w:rPr>
        <w:t>ahou</w:t>
      </w:r>
      <w:r>
        <w:rPr>
          <w:rFonts w:ascii="Tisa Offc Serif Pro" w:hAnsi="Tisa Offc Serif Pro"/>
          <w:sz w:val="22"/>
          <w:szCs w:val="22"/>
        </w:rPr>
        <w:t xml:space="preserve"> précède celle du Machia’h, en préparant le monde à être prêt pour le temps de la </w:t>
      </w:r>
      <w:r>
        <w:rPr>
          <w:rFonts w:ascii="Tisa Offc Serif Pro" w:hAnsi="Tisa Offc Serif Pro"/>
          <w:sz w:val="22"/>
          <w:szCs w:val="22"/>
          <w:lang w:val="en-US"/>
        </w:rPr>
        <w:t xml:space="preserve">Guéoula </w:t>
      </w:r>
      <w:r>
        <w:rPr>
          <w:rFonts w:ascii="Tisa Offc Serif Pro" w:hAnsi="Tisa Offc Serif Pro"/>
          <w:sz w:val="22"/>
          <w:szCs w:val="22"/>
        </w:rPr>
        <w:t>(« pour préparer la terre pour lui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Une des raisons pour lesquelles Éli</w:t>
      </w:r>
      <w:r>
        <w:rPr>
          <w:rFonts w:hAnsi="Tisa Offc Serif Pro"/>
          <w:sz w:val="22"/>
          <w:szCs w:val="22"/>
          <w:lang w:val="en-US"/>
        </w:rPr>
        <w:t xml:space="preserve">ahou </w:t>
      </w:r>
      <w:r>
        <w:rPr>
          <w:rFonts w:ascii="Tisa Offc Serif Pro" w:hAnsi="Tisa Offc Serif Pro"/>
          <w:sz w:val="22"/>
          <w:szCs w:val="22"/>
        </w:rPr>
        <w:t xml:space="preserve">sera choisi pour annoncer la </w:t>
      </w:r>
      <w:r>
        <w:rPr>
          <w:rFonts w:ascii="Tisa Offc Serif Pro" w:hAnsi="Tisa Offc Serif Pro"/>
          <w:sz w:val="22"/>
          <w:szCs w:val="22"/>
          <w:lang w:val="en-US"/>
        </w:rPr>
        <w:t xml:space="preserve">Guéoula </w:t>
      </w:r>
      <w:r>
        <w:rPr>
          <w:rFonts w:ascii="Tisa Offc Serif Pro" w:hAnsi="Tisa Offc Serif Pro"/>
          <w:sz w:val="22"/>
          <w:szCs w:val="22"/>
        </w:rPr>
        <w:t>est liée à l’histoire de Pin’has</w:t>
      </w:r>
      <w:r>
        <w:rPr>
          <w:rFonts w:hAnsi="Tisa Offc Serif Pro"/>
          <w:sz w:val="22"/>
          <w:szCs w:val="22"/>
          <w:lang w:val="en-US"/>
        </w:rPr>
        <w:t xml:space="preserve"> (Pin'has c'est Éliahou</w:t>
      </w:r>
      <w:r>
        <w:rPr>
          <w:rStyle w:val="style38"/>
          <w:sz w:val="22"/>
          <w:szCs w:val="22"/>
        </w:rPr>
        <w:footnoteReference w:id="332"/>
      </w:r>
      <w:r>
        <w:rPr>
          <w:rFonts w:hAnsi="Tisa Offc Serif Pro"/>
          <w:sz w:val="22"/>
          <w:szCs w:val="22"/>
          <w:lang w:val="en-US"/>
        </w:rPr>
        <w:t>),</w:t>
      </w:r>
      <w:r>
        <w:rPr>
          <w:rFonts w:ascii="Tisa Offc Serif Pro" w:hAnsi="Tisa Offc Serif Pro"/>
          <w:sz w:val="22"/>
          <w:szCs w:val="22"/>
        </w:rPr>
        <w:t xml:space="preserve"> fils d’Éléazar. Lorsque Pin’has a tué Zimri, qui avait </w:t>
      </w:r>
      <w:r>
        <w:rPr>
          <w:rFonts w:ascii="Tisa Offc Serif Pro" w:hAnsi="Tisa Offc Serif Pro"/>
          <w:sz w:val="22"/>
          <w:szCs w:val="22"/>
          <w:lang w:val="en-US"/>
        </w:rPr>
        <w:t xml:space="preserve">fauté </w:t>
      </w:r>
      <w:r>
        <w:rPr>
          <w:rFonts w:ascii="Tisa Offc Serif Pro" w:hAnsi="Tisa Offc Serif Pro"/>
          <w:sz w:val="22"/>
          <w:szCs w:val="22"/>
        </w:rPr>
        <w:t xml:space="preserve">avec la Madianite, </w:t>
      </w:r>
      <w:r>
        <w:rPr>
          <w:rFonts w:ascii="Tisa Offc Serif Pro" w:hAnsi="Tisa Offc Serif Pro"/>
          <w:sz w:val="22"/>
          <w:szCs w:val="22"/>
          <w:lang w:val="en-US"/>
        </w:rPr>
        <w:t xml:space="preserve">D.ieu lui </w:t>
      </w:r>
      <w:r>
        <w:rPr>
          <w:rFonts w:ascii="Tisa Offc Serif Pro" w:hAnsi="Tisa Offc Serif Pro"/>
          <w:sz w:val="22"/>
          <w:szCs w:val="22"/>
        </w:rPr>
        <w:t>a dit</w:t>
      </w:r>
      <w:r>
        <w:rPr>
          <w:rStyle w:val="style38"/>
          <w:sz w:val="22"/>
          <w:szCs w:val="22"/>
        </w:rPr>
        <w:footnoteReference w:id="333"/>
      </w:r>
      <w:r>
        <w:rPr>
          <w:rFonts w:ascii="Tisa Offc Serif Pro" w:hAnsi="Tisa Offc Serif Pro"/>
          <w:sz w:val="22"/>
          <w:szCs w:val="22"/>
        </w:rPr>
        <w:t xml:space="preserve"> : « En récompense de cet acte, je lui accorde mon alliance de paix ». Et </w:t>
      </w:r>
      <w:r>
        <w:rPr>
          <w:rFonts w:ascii="Tisa Offc Serif Pro" w:hAnsi="Tisa Offc Serif Pro"/>
          <w:sz w:val="22"/>
          <w:szCs w:val="22"/>
          <w:lang w:val="en-US"/>
        </w:rPr>
        <w:t>le Targoum Y</w:t>
      </w:r>
      <w:r>
        <w:rPr>
          <w:rFonts w:ascii="Tisa Offc Serif Pro" w:hAnsi="Tisa Offc Serif Pro"/>
          <w:sz w:val="22"/>
          <w:szCs w:val="22"/>
        </w:rPr>
        <w:t xml:space="preserve">onathan ben </w:t>
      </w:r>
      <w:r>
        <w:rPr>
          <w:rFonts w:ascii="Tisa Offc Serif Pro" w:hAnsi="Tisa Offc Serif Pro"/>
          <w:sz w:val="22"/>
          <w:szCs w:val="22"/>
          <w:lang w:val="en-US"/>
        </w:rPr>
        <w:t>Ou</w:t>
      </w:r>
      <w:r>
        <w:rPr>
          <w:rFonts w:ascii="Tisa Offc Serif Pro" w:hAnsi="Tisa Offc Serif Pro"/>
          <w:sz w:val="22"/>
          <w:szCs w:val="22"/>
        </w:rPr>
        <w:t xml:space="preserve">ziel explique que </w:t>
      </w:r>
      <w:r>
        <w:rPr>
          <w:rFonts w:ascii="Tisa Offc Serif Pro" w:hAnsi="Tisa Offc Serif Pro"/>
          <w:sz w:val="22"/>
          <w:szCs w:val="22"/>
          <w:lang w:val="en-US"/>
        </w:rPr>
        <w:t>D.ieu</w:t>
      </w:r>
      <w:r>
        <w:rPr>
          <w:rFonts w:ascii="Tisa Offc Serif Pro" w:hAnsi="Tisa Offc Serif Pro"/>
          <w:sz w:val="22"/>
          <w:szCs w:val="22"/>
        </w:rPr>
        <w:t xml:space="preserve"> a juré à Pin’has qu’en récompense de son action pour la gloire de D.ieu, il vivra éternellement et annoncera la </w:t>
      </w:r>
      <w:r>
        <w:rPr>
          <w:rFonts w:ascii="Tisa Offc Serif Pro" w:hAnsi="Tisa Offc Serif Pro"/>
          <w:sz w:val="22"/>
          <w:szCs w:val="22"/>
          <w:lang w:val="en-US"/>
        </w:rPr>
        <w:t>Guéoula</w:t>
      </w:r>
      <w:r>
        <w:rPr>
          <w:rStyle w:val="style38"/>
          <w:sz w:val="22"/>
          <w:szCs w:val="22"/>
        </w:rPr>
        <w:footnoteReference w:id="334"/>
      </w:r>
      <w:r>
        <w:rPr>
          <w:rFonts w:ascii="Tisa Offc Serif Pro" w:hAnsi="Tisa Offc Serif Pro"/>
          <w:sz w:val="22"/>
          <w:szCs w:val="22"/>
        </w:rPr>
        <w:t>.</w:t>
      </w:r>
    </w:p>
    <w:p>
      <w:pPr>
        <w:pStyle w:val="style0"/>
        <w:spacing w:lineRule="auto" w:line="240"/>
        <w:jc w:val="both"/>
        <w:rPr>
          <w:rFonts w:ascii="Modern Love" w:hAnsi="Modern Love"/>
          <w:sz w:val="22"/>
          <w:szCs w:val="22"/>
        </w:rPr>
      </w:pPr>
      <w:r>
        <w:rPr>
          <w:rFonts w:ascii="Modern Love" w:hAnsi="Modern Love"/>
          <w:sz w:val="22"/>
          <w:szCs w:val="22"/>
        </w:rPr>
        <w:t>Le temps de l’annonce</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Lorsque nous imaginons le début de la</w:t>
      </w:r>
      <w:r>
        <w:rPr>
          <w:rFonts w:ascii="Tisa Offc Serif Pro" w:hAnsi="Tisa Offc Serif Pro"/>
          <w:sz w:val="22"/>
          <w:szCs w:val="22"/>
          <w:lang w:val="en-US"/>
        </w:rPr>
        <w:t xml:space="preserve"> Guéoula</w:t>
      </w:r>
      <w:r>
        <w:rPr>
          <w:rFonts w:ascii="Tisa Offc Serif Pro" w:hAnsi="Tisa Offc Serif Pro"/>
          <w:sz w:val="22"/>
          <w:szCs w:val="22"/>
        </w:rPr>
        <w:t>, généralement, nous nous représentons qu’un jour nous entendrons le prophète Éli</w:t>
      </w:r>
      <w:r>
        <w:rPr>
          <w:rFonts w:hAnsi="Tisa Offc Serif Pro"/>
          <w:sz w:val="22"/>
          <w:szCs w:val="22"/>
          <w:lang w:val="en-US"/>
        </w:rPr>
        <w:t xml:space="preserve">ahou </w:t>
      </w:r>
      <w:r>
        <w:rPr>
          <w:rFonts w:ascii="Tisa Offc Serif Pro" w:hAnsi="Tisa Offc Serif Pro"/>
          <w:sz w:val="22"/>
          <w:szCs w:val="22"/>
        </w:rPr>
        <w:t xml:space="preserve">annoncer la venue du Machia’h, et après cela (le jour suivant), la </w:t>
      </w:r>
      <w:r>
        <w:rPr>
          <w:rFonts w:ascii="Tisa Offc Serif Pro" w:hAnsi="Tisa Offc Serif Pro"/>
          <w:sz w:val="22"/>
          <w:szCs w:val="22"/>
          <w:lang w:val="en-US"/>
        </w:rPr>
        <w:t>Guéoula</w:t>
      </w:r>
      <w:r>
        <w:rPr>
          <w:rFonts w:ascii="Tisa Offc Serif Pro" w:hAnsi="Tisa Offc Serif Pro"/>
          <w:sz w:val="22"/>
          <w:szCs w:val="22"/>
        </w:rPr>
        <w:t xml:space="preserve"> commencera, et tous</w:t>
      </w:r>
      <w:r>
        <w:rPr>
          <w:rFonts w:ascii="Tisa Offc Serif Pro" w:hAnsi="Tisa Offc Serif Pro"/>
          <w:sz w:val="22"/>
          <w:szCs w:val="22"/>
          <w:lang w:val="en-US"/>
        </w:rPr>
        <w:t xml:space="preserve"> ensemble,</w:t>
      </w:r>
      <w:r>
        <w:rPr>
          <w:rFonts w:ascii="Tisa Offc Serif Pro" w:hAnsi="Tisa Offc Serif Pro"/>
          <w:sz w:val="22"/>
          <w:szCs w:val="22"/>
        </w:rPr>
        <w:t xml:space="preserve"> nous monterons en</w:t>
      </w:r>
      <w:r>
        <w:rPr>
          <w:rFonts w:ascii="Tisa Offc Serif Pro" w:hAnsi="Tisa Offc Serif Pro"/>
          <w:sz w:val="22"/>
          <w:szCs w:val="22"/>
          <w:lang w:val="en-US"/>
        </w:rPr>
        <w:t xml:space="preserve"> Erets Israël avec</w:t>
      </w:r>
      <w:r>
        <w:rPr>
          <w:rFonts w:ascii="Tisa Offc Serif Pro" w:hAnsi="Tisa Offc Serif Pro"/>
          <w:sz w:val="22"/>
          <w:szCs w:val="22"/>
        </w:rPr>
        <w:t xml:space="preserve"> le </w:t>
      </w:r>
      <w:r>
        <w:rPr>
          <w:rFonts w:ascii="Tisa Offc Serif Pro" w:hAnsi="Tisa Offc Serif Pro"/>
          <w:sz w:val="22"/>
          <w:szCs w:val="22"/>
          <w:lang w:val="en-US"/>
        </w:rPr>
        <w:t>Beth Hamikdach</w:t>
      </w:r>
      <w:r>
        <w:rPr>
          <w:rFonts w:ascii="Tisa Offc Serif Pro" w:hAnsi="Tisa Offc Serif Pro"/>
          <w:sz w:val="22"/>
          <w:szCs w:val="22"/>
        </w:rPr>
        <w:t>. Cependant, en réalité, il semble que l’ordre des événements ne sera pas nécessairement ainsi.</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En introduction : comme dans toutes les choses du judaïsme, si nous voulons savoir ce qui doit être fait et comment, nous devons consulter les livres de loi qui en parlent. De même que l’on doit étudier les livres de loi comme le </w:t>
      </w:r>
      <w:r>
        <w:rPr>
          <w:rFonts w:ascii="Tisa Offc Serif Pro" w:hAnsi="Tisa Offc Serif Pro"/>
          <w:sz w:val="22"/>
          <w:szCs w:val="22"/>
          <w:lang w:val="en-US"/>
        </w:rPr>
        <w:t>Choul’han</w:t>
      </w:r>
      <w:r>
        <w:rPr>
          <w:rFonts w:ascii="Tisa Offc Serif Pro" w:hAnsi="Tisa Offc Serif Pro"/>
          <w:sz w:val="22"/>
          <w:szCs w:val="22"/>
        </w:rPr>
        <w:t xml:space="preserve"> Aroukh pour connaître les lois du </w:t>
      </w:r>
      <w:r>
        <w:rPr>
          <w:rFonts w:ascii="Tisa Offc Serif Pro" w:hAnsi="Tisa Offc Serif Pro"/>
          <w:sz w:val="22"/>
          <w:szCs w:val="22"/>
          <w:lang w:val="en-US"/>
        </w:rPr>
        <w:t>Ch</w:t>
      </w:r>
      <w:r>
        <w:rPr>
          <w:rFonts w:ascii="Tisa Offc Serif Pro" w:hAnsi="Tisa Offc Serif Pro"/>
          <w:sz w:val="22"/>
          <w:szCs w:val="22"/>
        </w:rPr>
        <w:t xml:space="preserve">abbat, des </w:t>
      </w:r>
      <w:r>
        <w:rPr>
          <w:rFonts w:ascii="Tisa Offc Serif Pro" w:hAnsi="Tisa Offc Serif Pro"/>
          <w:sz w:val="22"/>
          <w:szCs w:val="22"/>
          <w:lang w:val="en-US"/>
        </w:rPr>
        <w:t>T</w:t>
      </w:r>
      <w:r>
        <w:rPr>
          <w:rFonts w:ascii="Tisa Offc Serif Pro" w:hAnsi="Tisa Offc Serif Pro"/>
          <w:sz w:val="22"/>
          <w:szCs w:val="22"/>
        </w:rPr>
        <w:t xml:space="preserve">sitsit, de la </w:t>
      </w:r>
      <w:r>
        <w:rPr>
          <w:rFonts w:ascii="Tisa Offc Serif Pro" w:hAnsi="Tisa Offc Serif Pro"/>
          <w:sz w:val="22"/>
          <w:szCs w:val="22"/>
          <w:lang w:val="en-US"/>
        </w:rPr>
        <w:t>K</w:t>
      </w:r>
      <w:r>
        <w:rPr>
          <w:rFonts w:ascii="Tisa Offc Serif Pro" w:hAnsi="Tisa Offc Serif Pro"/>
          <w:sz w:val="22"/>
          <w:szCs w:val="22"/>
        </w:rPr>
        <w:t xml:space="preserve">acheroute, de la circoncision, des </w:t>
      </w:r>
      <w:r>
        <w:rPr>
          <w:rFonts w:ascii="Tisa Offc Serif Pro" w:hAnsi="Tisa Offc Serif Pro"/>
          <w:sz w:val="22"/>
          <w:szCs w:val="22"/>
          <w:lang w:val="en-US"/>
        </w:rPr>
        <w:t>Tefillin</w:t>
      </w:r>
      <w:r>
        <w:rPr>
          <w:rFonts w:ascii="Tisa Offc Serif Pro" w:hAnsi="Tisa Offc Serif Pro"/>
          <w:sz w:val="22"/>
          <w:szCs w:val="22"/>
        </w:rPr>
        <w:t xml:space="preserve">es, etc., ainsi, concernant le processus de la </w:t>
      </w:r>
      <w:r>
        <w:rPr>
          <w:rFonts w:ascii="Tisa Offc Serif Pro" w:hAnsi="Tisa Offc Serif Pro"/>
          <w:sz w:val="22"/>
          <w:szCs w:val="22"/>
          <w:lang w:val="en-US"/>
        </w:rPr>
        <w:t>Guéoula</w:t>
      </w:r>
      <w:r>
        <w:rPr>
          <w:rFonts w:ascii="Tisa Offc Serif Pro" w:hAnsi="Tisa Offc Serif Pro"/>
          <w:sz w:val="22"/>
          <w:szCs w:val="22"/>
        </w:rPr>
        <w:t xml:space="preserve">, si nous voulons savoir exactement ce en quoi croire, nous ne pouvons pas baser nos connaissances uniquement sur les </w:t>
      </w:r>
      <w:r>
        <w:rPr>
          <w:rFonts w:ascii="Tisa Offc Serif Pro" w:hAnsi="Tisa Offc Serif Pro"/>
          <w:sz w:val="22"/>
          <w:szCs w:val="22"/>
          <w:lang w:val="en-US"/>
        </w:rPr>
        <w:t>M</w:t>
      </w:r>
      <w:r>
        <w:rPr>
          <w:rFonts w:ascii="Tisa Offc Serif Pro" w:hAnsi="Tisa Offc Serif Pro"/>
          <w:sz w:val="22"/>
          <w:szCs w:val="22"/>
        </w:rPr>
        <w:t>idra</w:t>
      </w:r>
      <w:r>
        <w:rPr>
          <w:rFonts w:ascii="Tisa Offc Serif Pro" w:hAnsi="Tisa Offc Serif Pro"/>
          <w:sz w:val="22"/>
          <w:szCs w:val="22"/>
          <w:lang w:val="en-US"/>
        </w:rPr>
        <w:t>ch</w:t>
      </w:r>
      <w:r>
        <w:rPr>
          <w:rFonts w:ascii="Tisa Offc Serif Pro" w:hAnsi="Tisa Offc Serif Pro"/>
          <w:sz w:val="22"/>
          <w:szCs w:val="22"/>
        </w:rPr>
        <w:t xml:space="preserve">im et les </w:t>
      </w:r>
      <w:r>
        <w:rPr>
          <w:rFonts w:ascii="Tisa Offc Serif Pro" w:hAnsi="Tisa Offc Serif Pro"/>
          <w:sz w:val="22"/>
          <w:szCs w:val="22"/>
          <w:lang w:val="en-US"/>
        </w:rPr>
        <w:t>G</w:t>
      </w:r>
      <w:r>
        <w:rPr>
          <w:rFonts w:ascii="Tisa Offc Serif Pro" w:hAnsi="Tisa Offc Serif Pro"/>
          <w:sz w:val="22"/>
          <w:szCs w:val="22"/>
        </w:rPr>
        <w:t xml:space="preserve">uémarot (d’autant plus qu’il existe de nombreuses opinions et contradictions dans la </w:t>
      </w:r>
      <w:r>
        <w:rPr>
          <w:rFonts w:ascii="Tisa Offc Serif Pro" w:hAnsi="Tisa Offc Serif Pro"/>
          <w:sz w:val="22"/>
          <w:szCs w:val="22"/>
          <w:lang w:val="en-US"/>
        </w:rPr>
        <w:t>Guemara</w:t>
      </w:r>
      <w:r>
        <w:rPr>
          <w:rFonts w:ascii="Tisa Offc Serif Pro" w:hAnsi="Tisa Offc Serif Pro"/>
          <w:sz w:val="22"/>
          <w:szCs w:val="22"/>
        </w:rPr>
        <w:t xml:space="preserve"> et les </w:t>
      </w:r>
      <w:r>
        <w:rPr>
          <w:rFonts w:ascii="Tisa Offc Serif Pro" w:hAnsi="Tisa Offc Serif Pro"/>
          <w:sz w:val="22"/>
          <w:szCs w:val="22"/>
          <w:lang w:val="en-US"/>
        </w:rPr>
        <w:t>M</w:t>
      </w:r>
      <w:r>
        <w:rPr>
          <w:rFonts w:ascii="Tisa Offc Serif Pro" w:hAnsi="Tisa Offc Serif Pro"/>
          <w:sz w:val="22"/>
          <w:szCs w:val="22"/>
        </w:rPr>
        <w:t>idra</w:t>
      </w:r>
      <w:r>
        <w:rPr>
          <w:rFonts w:ascii="Tisa Offc Serif Pro" w:hAnsi="Tisa Offc Serif Pro"/>
          <w:sz w:val="22"/>
          <w:szCs w:val="22"/>
          <w:lang w:val="en-US"/>
        </w:rPr>
        <w:t>ch</w:t>
      </w:r>
      <w:r>
        <w:rPr>
          <w:rFonts w:ascii="Tisa Offc Serif Pro" w:hAnsi="Tisa Offc Serif Pro"/>
          <w:sz w:val="22"/>
          <w:szCs w:val="22"/>
        </w:rPr>
        <w:t>im), mais nous devons vérifier dans les livres de loi qui traitent de la venue du Machia’h et de l’ordre des événements à cet égard</w:t>
      </w:r>
      <w:r>
        <w:rPr>
          <w:rStyle w:val="style38"/>
          <w:sz w:val="22"/>
          <w:szCs w:val="22"/>
        </w:rPr>
        <w:footnoteReference w:id="335"/>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Rambam écrit à propos de l’ordre de la venue d’Éli</w:t>
      </w:r>
      <w:r>
        <w:rPr>
          <w:rFonts w:hAnsi="Tisa Offc Serif Pro"/>
          <w:sz w:val="22"/>
          <w:szCs w:val="22"/>
          <w:lang w:val="en-US"/>
        </w:rPr>
        <w:t>ahou</w:t>
      </w:r>
      <w:r>
        <w:rPr>
          <w:rFonts w:ascii="Tisa Offc Serif Pro" w:hAnsi="Tisa Offc Serif Pro"/>
          <w:sz w:val="22"/>
          <w:szCs w:val="22"/>
        </w:rPr>
        <w:t>. Voici ses mots</w:t>
      </w:r>
      <w:r>
        <w:rPr>
          <w:rStyle w:val="style38"/>
          <w:sz w:val="22"/>
          <w:szCs w:val="22"/>
        </w:rPr>
        <w:footnoteReference w:id="336"/>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 Il apparaît dans les lois des rois que, d’après la simplicité des propos des prophètes, au début des jours du Machia’h, il y aura la guerre de Gog et Magog, et qu’avant la guerre de Gog et Magog, un prophète viendra pour redresser </w:t>
      </w:r>
      <w:r>
        <w:rPr>
          <w:rFonts w:ascii="Tisa Offc Serif Pro" w:hAnsi="Tisa Offc Serif Pro"/>
          <w:sz w:val="22"/>
          <w:szCs w:val="22"/>
          <w:lang w:val="en-US"/>
        </w:rPr>
        <w:t xml:space="preserve">le peuple juif </w:t>
      </w:r>
      <w:r>
        <w:rPr>
          <w:rFonts w:ascii="Tisa Offc Serif Pro" w:hAnsi="Tisa Offc Serif Pro"/>
          <w:sz w:val="22"/>
          <w:szCs w:val="22"/>
        </w:rPr>
        <w:t>et préparer leurs cœurs, comme il est dit : « Voici, je vous enverrai Élie… » Et il ne viendra que pour instaurer la paix dans le monde… Et certains des sages disent que, avant la venue du Machia’h, Éli</w:t>
      </w:r>
      <w:r>
        <w:rPr>
          <w:rFonts w:hAnsi="Tisa Offc Serif Pro"/>
          <w:sz w:val="22"/>
          <w:szCs w:val="22"/>
          <w:lang w:val="en-US"/>
        </w:rPr>
        <w:t xml:space="preserve">ahou </w:t>
      </w:r>
      <w:r>
        <w:rPr>
          <w:rFonts w:ascii="Tisa Offc Serif Pro" w:hAnsi="Tisa Offc Serif Pro"/>
          <w:sz w:val="22"/>
          <w:szCs w:val="22"/>
        </w:rPr>
        <w:t>viendra. Mais tous ces propos et ceux semblables ne sont pas connus avant qu’ils se produisent… Il n’y a pas de disposition précise de ces événements, et leur détail n’est pas fondamental dans la religion.</w:t>
      </w:r>
      <w:r>
        <w:rPr>
          <w:rStyle w:val="style38"/>
          <w:sz w:val="22"/>
          <w:szCs w:val="22"/>
        </w:rPr>
        <w:footnoteReference w:id="337"/>
      </w:r>
      <w:r>
        <w:rPr>
          <w:rFonts w:ascii="Tisa Offc Serif Pro" w:hAnsi="Tisa Offc Serif Pro"/>
          <w:sz w:val="22"/>
          <w:szCs w:val="22"/>
        </w:rPr>
        <w:t xml:space="preserv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Cela signifie que le Rambam rapporte ici deux opinions concernant la venue d’Élie : selon l’une, Élie viendra avant la guerre de Gog et Magog, et selon l’autre, il viendra avant la venue du Machia’h.</w:t>
      </w:r>
    </w:p>
    <w:p>
      <w:pPr>
        <w:pStyle w:val="style0"/>
        <w:spacing w:lineRule="auto" w:line="240"/>
        <w:jc w:val="both"/>
        <w:rPr>
          <w:rFonts w:ascii="Modern Love" w:hAnsi="Modern Love"/>
          <w:sz w:val="22"/>
          <w:szCs w:val="22"/>
        </w:rPr>
      </w:pPr>
      <w:r>
        <w:rPr>
          <w:rFonts w:ascii="Modern Love" w:hAnsi="Modern Love"/>
          <w:sz w:val="22"/>
          <w:szCs w:val="22"/>
        </w:rPr>
        <w:t>La venue du Machia’h et la venue d’Éli</w:t>
      </w:r>
      <w:r>
        <w:rPr>
          <w:rFonts w:ascii="Modern Love" w:hAnsi="Modern Love"/>
          <w:sz w:val="22"/>
          <w:szCs w:val="22"/>
          <w:lang w:val="en-US"/>
        </w:rPr>
        <w:t>ahou</w:t>
      </w:r>
    </w:p>
    <w:p>
      <w:pPr>
        <w:pStyle w:val="style0"/>
        <w:spacing w:lineRule="auto" w:line="240"/>
        <w:jc w:val="both"/>
        <w:rPr>
          <w:rFonts w:ascii="Tisa Offc Serif Pro" w:hAnsi="Tisa Offc Serif Pro"/>
          <w:sz w:val="22"/>
          <w:szCs w:val="22"/>
        </w:rPr>
      </w:pPr>
      <w:r>
        <w:rPr>
          <w:rFonts w:ascii="Tisa Offc Serif Pro" w:hAnsi="Tisa Offc Serif Pro"/>
          <w:sz w:val="22"/>
          <w:szCs w:val="22"/>
        </w:rPr>
        <w:t>D’après les paroles du Rambam, il semble clair que la venue du Machia’h n’est pas dépendante de celle d’Éli</w:t>
      </w:r>
      <w:r>
        <w:rPr>
          <w:rFonts w:hAnsi="Tisa Offc Serif Pro"/>
          <w:sz w:val="22"/>
          <w:szCs w:val="22"/>
          <w:lang w:val="en-US"/>
        </w:rPr>
        <w:t>ahou</w:t>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Selon la première opinion rapportée par le Rambam (qu’il semble avoir adoptée</w:t>
      </w:r>
      <w:r>
        <w:rPr>
          <w:rStyle w:val="style38"/>
          <w:sz w:val="22"/>
          <w:szCs w:val="22"/>
        </w:rPr>
        <w:footnoteReference w:id="338"/>
      </w:r>
      <w:r>
        <w:rPr>
          <w:rFonts w:ascii="Tisa Offc Serif Pro" w:hAnsi="Tisa Offc Serif Pro"/>
          <w:sz w:val="22"/>
          <w:szCs w:val="22"/>
        </w:rPr>
        <w:t>), la venue d’Éli</w:t>
      </w:r>
      <w:r>
        <w:rPr>
          <w:rFonts w:hAnsi="Tisa Offc Serif Pro"/>
          <w:sz w:val="22"/>
          <w:szCs w:val="22"/>
          <w:lang w:val="en-US"/>
        </w:rPr>
        <w:t>ahou</w:t>
      </w:r>
      <w:r>
        <w:rPr>
          <w:rFonts w:ascii="Tisa Offc Serif Pro" w:hAnsi="Tisa Offc Serif Pro"/>
          <w:sz w:val="22"/>
          <w:szCs w:val="22"/>
        </w:rPr>
        <w:t xml:space="preserve"> précédera la guerre de Gog et Magog. Et selon une autre opinion du Rambam</w:t>
      </w:r>
      <w:r>
        <w:rPr>
          <w:rStyle w:val="style38"/>
          <w:sz w:val="22"/>
          <w:szCs w:val="22"/>
        </w:rPr>
        <w:footnoteReference w:id="339"/>
      </w:r>
      <w:r>
        <w:rPr>
          <w:rFonts w:ascii="Tisa Offc Serif Pro" w:hAnsi="Tisa Offc Serif Pro"/>
          <w:sz w:val="22"/>
          <w:szCs w:val="22"/>
        </w:rPr>
        <w:t xml:space="preserve">, il semble que la guerre de Gog et Magog se produira quelque temps après la révélation du </w:t>
      </w:r>
      <w:r>
        <w:rPr>
          <w:rFonts w:ascii="Tisa Offc Serif Pro" w:hAnsi="Tisa Offc Serif Pro"/>
          <w:sz w:val="22"/>
          <w:szCs w:val="22"/>
          <w:lang w:val="en-US"/>
        </w:rPr>
        <w:t>Machia’h</w:t>
      </w:r>
      <w:r>
        <w:rPr>
          <w:rFonts w:ascii="Tisa Offc Serif Pro" w:hAnsi="Tisa Offc Serif Pro"/>
          <w:sz w:val="22"/>
          <w:szCs w:val="22"/>
        </w:rPr>
        <w:t xml:space="preserve"> (au milieu de la période où « le Machia’h</w:t>
      </w:r>
      <w:r>
        <w:rPr>
          <w:rFonts w:ascii="Tisa Offc Serif Pro" w:hAnsi="Tisa Offc Serif Pro"/>
          <w:sz w:val="22"/>
          <w:szCs w:val="22"/>
          <w:lang w:val="en-US"/>
        </w:rPr>
        <w:t xml:space="preserve"> </w:t>
      </w:r>
      <w:r>
        <w:rPr>
          <w:rFonts w:ascii="Tisa Offc Serif Pro" w:hAnsi="Tisa Offc Serif Pro"/>
          <w:sz w:val="22"/>
          <w:szCs w:val="22"/>
        </w:rPr>
        <w:t>est présumé être là », lorsque le Machia’h combattra dans la guerre de l</w:t>
      </w:r>
      <w:r>
        <w:rPr>
          <w:rFonts w:ascii="Tisa Offc Serif Pro" w:hAnsi="Tisa Offc Serif Pro"/>
          <w:sz w:val="22"/>
          <w:szCs w:val="22"/>
          <w:lang w:val="en-US"/>
        </w:rPr>
        <w:t>'exil</w:t>
      </w:r>
      <w:r>
        <w:rPr>
          <w:rFonts w:ascii="Tisa Offc Serif Pro" w:hAnsi="Tisa Offc Serif Pro"/>
          <w:sz w:val="22"/>
          <w:szCs w:val="22"/>
        </w:rPr>
        <w:t>). Ainsi, la venue d’Éli</w:t>
      </w:r>
      <w:r>
        <w:rPr>
          <w:rFonts w:hAnsi="Tisa Offc Serif Pro"/>
          <w:sz w:val="22"/>
          <w:szCs w:val="22"/>
          <w:lang w:val="en-US"/>
        </w:rPr>
        <w:t>ahou</w:t>
      </w:r>
      <w:r>
        <w:rPr>
          <w:rFonts w:ascii="Tisa Offc Serif Pro" w:hAnsi="Tisa Offc Serif Pro"/>
          <w:sz w:val="22"/>
          <w:szCs w:val="22"/>
        </w:rPr>
        <w:t xml:space="preserve"> se produira après le début des actions du Machia’h (c’est-à-dire après que « un roi d</w:t>
      </w:r>
      <w:r>
        <w:rPr>
          <w:rFonts w:ascii="Tisa Offc Serif Pro" w:hAnsi="Tisa Offc Serif Pro"/>
          <w:sz w:val="22"/>
          <w:szCs w:val="22"/>
          <w:lang w:val="en-US"/>
        </w:rPr>
        <w:t xml:space="preserve">u royaume </w:t>
      </w:r>
      <w:r>
        <w:rPr>
          <w:rFonts w:ascii="Tisa Offc Serif Pro" w:hAnsi="Tisa Offc Serif Pro"/>
          <w:sz w:val="22"/>
          <w:szCs w:val="22"/>
        </w:rPr>
        <w:t>de David se lèvera, etc., et soumettra tous les Juifs, etc.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Cela est encore plus évident selon la seconde opinion rapportée par le Rambam, selon laquelle Éli</w:t>
      </w:r>
      <w:r>
        <w:rPr>
          <w:rFonts w:hAnsi="Tisa Offc Serif Pro"/>
          <w:sz w:val="22"/>
          <w:szCs w:val="22"/>
          <w:lang w:val="en-US"/>
        </w:rPr>
        <w:t xml:space="preserve">ahou Hanavi </w:t>
      </w:r>
      <w:r>
        <w:rPr>
          <w:rFonts w:ascii="Tisa Offc Serif Pro" w:hAnsi="Tisa Offc Serif Pro"/>
          <w:sz w:val="22"/>
          <w:szCs w:val="22"/>
        </w:rPr>
        <w:t>viendra « avant la venue du Machia’h</w:t>
      </w:r>
      <w:r>
        <w:rPr>
          <w:rFonts w:ascii="Tisa Offc Serif Pro" w:hAnsi="Tisa Offc Serif Pro"/>
          <w:sz w:val="22"/>
          <w:szCs w:val="22"/>
          <w:lang w:val="en-US"/>
        </w:rPr>
        <w:t xml:space="preserve"> </w:t>
      </w:r>
      <w:r>
        <w:rPr>
          <w:rFonts w:ascii="Tisa Offc Serif Pro" w:hAnsi="Tisa Offc Serif Pro"/>
          <w:sz w:val="22"/>
          <w:szCs w:val="22"/>
        </w:rPr>
        <w:t>». L’interprétation de cela est</w:t>
      </w:r>
      <w:r>
        <w:rPr>
          <w:rStyle w:val="style38"/>
          <w:sz w:val="22"/>
          <w:szCs w:val="22"/>
        </w:rPr>
        <w:footnoteReference w:id="340"/>
      </w:r>
      <w:r>
        <w:rPr>
          <w:rFonts w:ascii="Tisa Offc Serif Pro" w:hAnsi="Tisa Offc Serif Pro"/>
          <w:sz w:val="22"/>
          <w:szCs w:val="22"/>
        </w:rPr>
        <w:t xml:space="preserve"> qu’Éli</w:t>
      </w:r>
      <w:r>
        <w:rPr>
          <w:rFonts w:hAnsi="Tisa Offc Serif Pro"/>
          <w:sz w:val="22"/>
          <w:szCs w:val="22"/>
          <w:lang w:val="en-US"/>
        </w:rPr>
        <w:t>ahou</w:t>
      </w:r>
      <w:r>
        <w:rPr>
          <w:rFonts w:ascii="Tisa Offc Serif Pro" w:hAnsi="Tisa Offc Serif Pro"/>
          <w:sz w:val="22"/>
          <w:szCs w:val="22"/>
        </w:rPr>
        <w:t xml:space="preserve"> viendra avant que le </w:t>
      </w:r>
      <w:r>
        <w:rPr>
          <w:rFonts w:ascii="Tisa Offc Serif Pro" w:hAnsi="Tisa Offc Serif Pro"/>
          <w:sz w:val="22"/>
          <w:szCs w:val="22"/>
          <w:lang w:val="en-US"/>
        </w:rPr>
        <w:t>Machia’h</w:t>
      </w:r>
      <w:r>
        <w:rPr>
          <w:rFonts w:ascii="Tisa Offc Serif Pro" w:hAnsi="Tisa Offc Serif Pro"/>
          <w:sz w:val="22"/>
          <w:szCs w:val="22"/>
        </w:rPr>
        <w:t xml:space="preserve"> ne remporte la guerre de Gog et Magog, mais après le début de ses actions. De là, nous voyons qu’il est possible que le Machia’h</w:t>
      </w:r>
      <w:r>
        <w:rPr>
          <w:rFonts w:ascii="Tisa Offc Serif Pro" w:hAnsi="Tisa Offc Serif Pro"/>
          <w:sz w:val="22"/>
          <w:szCs w:val="22"/>
          <w:lang w:val="en-US"/>
        </w:rPr>
        <w:t xml:space="preserve"> </w:t>
      </w:r>
      <w:r>
        <w:rPr>
          <w:rFonts w:ascii="Tisa Offc Serif Pro" w:hAnsi="Tisa Offc Serif Pro"/>
          <w:sz w:val="22"/>
          <w:szCs w:val="22"/>
        </w:rPr>
        <w:t>soit déjà venu et ait commencé à agir dans le monde avant même l’annonce d’Éli</w:t>
      </w:r>
      <w:r>
        <w:rPr>
          <w:rFonts w:hAnsi="Tisa Offc Serif Pro"/>
          <w:sz w:val="22"/>
          <w:szCs w:val="22"/>
          <w:lang w:val="en-US"/>
        </w:rPr>
        <w:t>ahou</w:t>
      </w:r>
      <w:r>
        <w:rPr>
          <w:rFonts w:ascii="Tisa Offc Serif Pro" w:hAnsi="Tisa Offc Serif Pro"/>
          <w:sz w:val="22"/>
          <w:szCs w:val="22"/>
        </w:rPr>
        <w:t xml:space="preserve"> concernant la venue du Machia’h</w:t>
      </w:r>
      <w:r>
        <w:rPr>
          <w:rFonts w:ascii="Tisa Offc Serif Pro" w:hAnsi="Tisa Offc Serif Pro"/>
          <w:sz w:val="22"/>
          <w:szCs w:val="22"/>
          <w:lang w:val="en-US"/>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Ainsi, selon la loi, il n’est pas nécessaire que l’annonce d’Éli</w:t>
      </w:r>
      <w:r>
        <w:rPr>
          <w:rFonts w:hAnsi="Tisa Offc Serif Pro"/>
          <w:sz w:val="22"/>
          <w:szCs w:val="22"/>
          <w:lang w:val="en-US"/>
        </w:rPr>
        <w:t>ahou</w:t>
      </w:r>
      <w:r>
        <w:rPr>
          <w:rFonts w:ascii="Tisa Offc Serif Pro" w:hAnsi="Tisa Offc Serif Pro"/>
          <w:sz w:val="22"/>
          <w:szCs w:val="22"/>
        </w:rPr>
        <w:t xml:space="preserve"> concernant la venue du Machia’h</w:t>
      </w:r>
      <w:r>
        <w:rPr>
          <w:rFonts w:ascii="Tisa Offc Serif Pro" w:hAnsi="Tisa Offc Serif Pro"/>
          <w:sz w:val="22"/>
          <w:szCs w:val="22"/>
          <w:lang w:val="en-US"/>
        </w:rPr>
        <w:t xml:space="preserve"> </w:t>
      </w:r>
      <w:r>
        <w:rPr>
          <w:rFonts w:ascii="Tisa Offc Serif Pro" w:hAnsi="Tisa Offc Serif Pro"/>
          <w:sz w:val="22"/>
          <w:szCs w:val="22"/>
        </w:rPr>
        <w:t xml:space="preserve">soit la première étape du processus de </w:t>
      </w:r>
      <w:r>
        <w:rPr>
          <w:rFonts w:ascii="Tisa Offc Serif Pro" w:hAnsi="Tisa Offc Serif Pro"/>
          <w:sz w:val="22"/>
          <w:szCs w:val="22"/>
          <w:lang w:val="en-US"/>
        </w:rPr>
        <w:t>la Guéoula</w:t>
      </w:r>
      <w:r>
        <w:rPr>
          <w:rFonts w:ascii="Tisa Offc Serif Pro" w:hAnsi="Tisa Offc Serif Pro"/>
          <w:sz w:val="22"/>
          <w:szCs w:val="22"/>
        </w:rPr>
        <w:t>. Il se pourrait que le processus de rédemption ait déjà commencé, et qu’Élie vienne seulement après un certain temps.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Pour cette raison, il était possible pour Rabbi Akiva (et les sages de son époque) de penser que Bar Ko</w:t>
      </w:r>
      <w:r>
        <w:rPr>
          <w:rFonts w:ascii="Tisa Offc Serif Pro" w:hAnsi="Tisa Offc Serif Pro"/>
          <w:sz w:val="22"/>
          <w:szCs w:val="22"/>
          <w:lang w:val="en-US"/>
        </w:rPr>
        <w:t>'</w:t>
      </w:r>
      <w:r>
        <w:rPr>
          <w:rFonts w:ascii="Tisa Offc Serif Pro" w:hAnsi="Tisa Offc Serif Pro"/>
          <w:sz w:val="22"/>
          <w:szCs w:val="22"/>
        </w:rPr>
        <w:t>hba était le Machia’h</w:t>
      </w:r>
      <w:r>
        <w:rPr>
          <w:rFonts w:ascii="Tisa Offc Serif Pro" w:hAnsi="Tisa Offc Serif Pro"/>
          <w:sz w:val="22"/>
          <w:szCs w:val="22"/>
          <w:lang w:val="en-US"/>
        </w:rPr>
        <w:t xml:space="preserve">, </w:t>
      </w:r>
      <w:r>
        <w:rPr>
          <w:rFonts w:ascii="Tisa Offc Serif Pro" w:hAnsi="Tisa Offc Serif Pro"/>
          <w:sz w:val="22"/>
          <w:szCs w:val="22"/>
        </w:rPr>
        <w:t>même si Éli</w:t>
      </w:r>
      <w:r>
        <w:rPr>
          <w:rFonts w:hAnsi="Tisa Offc Serif Pro"/>
          <w:sz w:val="22"/>
          <w:szCs w:val="22"/>
          <w:lang w:val="en-US"/>
        </w:rPr>
        <w:t xml:space="preserve">ahou </w:t>
      </w:r>
      <w:r>
        <w:rPr>
          <w:rFonts w:ascii="Tisa Offc Serif Pro" w:hAnsi="Tisa Offc Serif Pro"/>
          <w:sz w:val="22"/>
          <w:szCs w:val="22"/>
        </w:rPr>
        <w:t xml:space="preserve">n’était pas encore venu annoncer la </w:t>
      </w:r>
      <w:r>
        <w:rPr>
          <w:rFonts w:ascii="Tisa Offc Serif Pro" w:hAnsi="Tisa Offc Serif Pro"/>
          <w:sz w:val="22"/>
          <w:szCs w:val="22"/>
          <w:lang w:val="en-US"/>
        </w:rPr>
        <w:t>Guéoula</w:t>
      </w:r>
      <w:r>
        <w:rPr>
          <w:rFonts w:ascii="Tisa Offc Serif Pro" w:hAnsi="Tisa Offc Serif Pro"/>
          <w:sz w:val="22"/>
          <w:szCs w:val="22"/>
        </w:rPr>
        <w:t>. En effet, il n’est pas clair, d’après les sages, quand exactement viendra Éli</w:t>
      </w:r>
      <w:r>
        <w:rPr>
          <w:rFonts w:hAnsi="Tisa Offc Serif Pro"/>
          <w:sz w:val="22"/>
          <w:szCs w:val="22"/>
          <w:lang w:val="en-US"/>
        </w:rPr>
        <w:t>ahou</w:t>
      </w:r>
      <w:r>
        <w:rPr>
          <w:rFonts w:ascii="Tisa Offc Serif Pro" w:hAnsi="Tisa Offc Serif Pro"/>
          <w:sz w:val="22"/>
          <w:szCs w:val="22"/>
        </w:rPr>
        <w:t>, si avant la révélation initiale du Machia’h, avant sa victoire dans la guerre, ou avant qu’il soit reconnu par le peuple. Tout cela, et d’autres aspects, laissent place à l’idée de considérer Bar Ko</w:t>
      </w:r>
      <w:r>
        <w:rPr>
          <w:rFonts w:ascii="Tisa Offc Serif Pro" w:hAnsi="Tisa Offc Serif Pro"/>
          <w:sz w:val="22"/>
          <w:szCs w:val="22"/>
          <w:lang w:val="en-US"/>
        </w:rPr>
        <w:t>'</w:t>
      </w:r>
      <w:r>
        <w:rPr>
          <w:rFonts w:ascii="Tisa Offc Serif Pro" w:hAnsi="Tisa Offc Serif Pro"/>
          <w:sz w:val="22"/>
          <w:szCs w:val="22"/>
        </w:rPr>
        <w:t>hba comme le Machia’h</w:t>
      </w:r>
      <w:r>
        <w:rPr>
          <w:rStyle w:val="style38"/>
          <w:sz w:val="22"/>
          <w:szCs w:val="22"/>
        </w:rPr>
        <w:footnoteReference w:id="341"/>
      </w:r>
      <w:r>
        <w:rPr>
          <w:rFonts w:ascii="Tisa Offc Serif Pro" w:hAnsi="Tisa Offc Serif Pro"/>
          <w:sz w:val="22"/>
          <w:szCs w:val="22"/>
        </w:rPr>
        <w:t>.</w:t>
      </w:r>
    </w:p>
    <w:p>
      <w:pPr>
        <w:pStyle w:val="style0"/>
        <w:spacing w:lineRule="auto" w:line="240"/>
        <w:jc w:val="both"/>
        <w:rPr>
          <w:rFonts w:ascii="Tisa Offc Serif Pro" w:hAnsi="Tisa Offc Serif Pro"/>
          <w:sz w:val="22"/>
          <w:szCs w:val="22"/>
        </w:rPr>
      </w:pPr>
      <w:r>
        <w:rPr>
          <w:rFonts w:ascii="Tisa Offc Serif Pro" w:hAnsi="Tisa Offc Serif Pro"/>
          <w:sz w:val="22"/>
          <w:szCs w:val="22"/>
        </w:rPr>
        <w:t>En outre, le Rambam conclut en disant que, dans la pratique, personne ne sait comment cela se déroulera, ni quand Éli</w:t>
      </w:r>
      <w:r>
        <w:rPr>
          <w:rFonts w:hAnsi="Tisa Offc Serif Pro"/>
          <w:sz w:val="22"/>
          <w:szCs w:val="22"/>
          <w:lang w:val="en-US"/>
        </w:rPr>
        <w:t>ahou</w:t>
      </w:r>
      <w:r>
        <w:rPr>
          <w:rFonts w:ascii="Tisa Offc Serif Pro" w:hAnsi="Tisa Offc Serif Pro"/>
          <w:sz w:val="22"/>
          <w:szCs w:val="22"/>
        </w:rPr>
        <w:t xml:space="preserve"> viendra</w:t>
      </w:r>
      <w:r>
        <w:rPr>
          <w:rStyle w:val="style38"/>
          <w:sz w:val="22"/>
          <w:szCs w:val="22"/>
        </w:rPr>
        <w:footnoteReference w:id="342"/>
      </w:r>
      <w:r>
        <w:rPr>
          <w:rFonts w:ascii="Tisa Offc Serif Pro" w:hAnsi="Tisa Offc Serif Pro"/>
          <w:sz w:val="22"/>
          <w:szCs w:val="22"/>
        </w:rPr>
        <w:t>, etc. Ainsi, il est d’autant plus évident qu’il est impossible de dire et de déterminer que la venue du Machia’h dépend de la venue d’Éli</w:t>
      </w:r>
      <w:r>
        <w:rPr>
          <w:rFonts w:hAnsi="Tisa Offc Serif Pro"/>
          <w:sz w:val="22"/>
          <w:szCs w:val="22"/>
          <w:lang w:val="en-US"/>
        </w:rPr>
        <w:t>ahou</w:t>
      </w:r>
      <w:r>
        <w:rPr>
          <w:rFonts w:ascii="Tisa Offc Serif Pro" w:hAnsi="Tisa Offc Serif Pro"/>
          <w:sz w:val="22"/>
          <w:szCs w:val="22"/>
        </w:rPr>
        <w:t>.</w:t>
      </w:r>
    </w:p>
    <w:p>
      <w:pPr>
        <w:pStyle w:val="style0"/>
        <w:spacing w:lineRule="auto" w:line="240"/>
        <w:jc w:val="both"/>
        <w:rPr>
          <w:rFonts w:ascii="Modern Love" w:hAnsi="Modern Love"/>
          <w:sz w:val="22"/>
          <w:szCs w:val="22"/>
        </w:rPr>
      </w:pPr>
      <w:r>
        <w:rPr>
          <w:rFonts w:ascii="Modern Love" w:hAnsi="Modern Love"/>
          <w:sz w:val="22"/>
          <w:szCs w:val="22"/>
        </w:rPr>
        <w:t>J’attendrai sa venue chaque jour</w:t>
      </w:r>
    </w:p>
    <w:p>
      <w:pPr>
        <w:pStyle w:val="style0"/>
        <w:spacing w:lineRule="auto" w:line="240"/>
        <w:jc w:val="both"/>
        <w:rPr>
          <w:rFonts w:ascii="Tisa Offc Serif Pro" w:hAnsi="Tisa Offc Serif Pro"/>
          <w:sz w:val="22"/>
          <w:szCs w:val="22"/>
        </w:rPr>
      </w:pPr>
      <w:r>
        <w:rPr>
          <w:rFonts w:ascii="Tisa Offc Serif Pro" w:hAnsi="Tisa Offc Serif Pro"/>
          <w:sz w:val="22"/>
          <w:szCs w:val="22"/>
        </w:rPr>
        <w:t>Nous trouvons également d’autres explications à ce sujet sous différentes formes :</w:t>
      </w:r>
    </w:p>
    <w:p>
      <w:pPr>
        <w:pStyle w:val="style0"/>
        <w:spacing w:lineRule="auto" w:line="240"/>
        <w:jc w:val="both"/>
        <w:rPr>
          <w:rFonts w:ascii="Tisa Offc Serif Pro" w:hAnsi="Tisa Offc Serif Pro"/>
          <w:sz w:val="22"/>
          <w:szCs w:val="22"/>
        </w:rPr>
      </w:pPr>
      <w:r>
        <w:rPr>
          <w:rFonts w:hAnsi="Tisa Offc Serif Pro"/>
          <w:sz w:val="22"/>
          <w:szCs w:val="22"/>
          <w:lang w:val="en-US"/>
        </w:rPr>
        <w:t xml:space="preserve">1) </w:t>
      </w:r>
      <w:r>
        <w:rPr>
          <w:rFonts w:ascii="Tisa Offc Serif Pro" w:hAnsi="Tisa Offc Serif Pro"/>
          <w:sz w:val="22"/>
          <w:szCs w:val="22"/>
        </w:rPr>
        <w:t>La Guemara dans le traité Erouvine</w:t>
      </w:r>
      <w:r>
        <w:rPr>
          <w:rStyle w:val="style38"/>
          <w:sz w:val="22"/>
          <w:szCs w:val="22"/>
        </w:rPr>
        <w:footnoteReference w:id="343"/>
      </w:r>
      <w:r>
        <w:rPr>
          <w:rFonts w:ascii="Tisa Offc Serif Pro" w:hAnsi="Tisa Offc Serif Pro"/>
          <w:sz w:val="22"/>
          <w:szCs w:val="22"/>
        </w:rPr>
        <w:t xml:space="preserve"> dit qu’Éli</w:t>
      </w:r>
      <w:r>
        <w:rPr>
          <w:rFonts w:hAnsi="Tisa Offc Serif Pro"/>
          <w:sz w:val="22"/>
          <w:szCs w:val="22"/>
          <w:lang w:val="en-US"/>
        </w:rPr>
        <w:t xml:space="preserve">ahou </w:t>
      </w:r>
      <w:r>
        <w:rPr>
          <w:rFonts w:ascii="Tisa Offc Serif Pro" w:hAnsi="Tisa Offc Serif Pro"/>
          <w:sz w:val="22"/>
          <w:szCs w:val="22"/>
        </w:rPr>
        <w:t>ne viendra que devant le Grand Sanhédrin (à Tibériade</w:t>
      </w:r>
      <w:r>
        <w:rPr>
          <w:rStyle w:val="style38"/>
          <w:sz w:val="22"/>
          <w:szCs w:val="22"/>
        </w:rPr>
        <w:footnoteReference w:id="344"/>
      </w:r>
      <w:r>
        <w:rPr>
          <w:rFonts w:ascii="Tisa Offc Serif Pro" w:hAnsi="Tisa Offc Serif Pro"/>
          <w:sz w:val="22"/>
          <w:szCs w:val="22"/>
        </w:rPr>
        <w:t xml:space="preserve">) et qu’il leur annoncera la venue du Machia’h. Si tel est le cas, il est donc compréhensible que le fait de ne pas avoir entendu l’annonce de la </w:t>
      </w:r>
      <w:r>
        <w:rPr>
          <w:rFonts w:ascii="Tisa Offc Serif Pro" w:hAnsi="Tisa Offc Serif Pro"/>
          <w:sz w:val="22"/>
          <w:szCs w:val="22"/>
          <w:lang w:val="en-US"/>
        </w:rPr>
        <w:t>Guéoula</w:t>
      </w:r>
      <w:r>
        <w:rPr>
          <w:rFonts w:ascii="Tisa Offc Serif Pro" w:hAnsi="Tisa Offc Serif Pro"/>
          <w:sz w:val="22"/>
          <w:szCs w:val="22"/>
        </w:rPr>
        <w:t xml:space="preserve"> hier n’implique pas que le Machia’h ne puisse pas venir aujourd’hui, car il a déjà été annoncé au Grand Sanhédrin.</w:t>
      </w:r>
    </w:p>
    <w:p>
      <w:pPr>
        <w:pStyle w:val="style0"/>
        <w:spacing w:lineRule="auto" w:line="240"/>
        <w:jc w:val="both"/>
        <w:rPr>
          <w:rFonts w:ascii="Tisa Offc Serif Pro" w:hAnsi="Tisa Offc Serif Pro"/>
          <w:sz w:val="22"/>
          <w:szCs w:val="22"/>
        </w:rPr>
      </w:pPr>
      <w:r>
        <w:rPr>
          <w:rFonts w:hAnsi="Tisa Offc Serif Pro"/>
          <w:sz w:val="22"/>
          <w:szCs w:val="22"/>
          <w:lang w:val="en-US"/>
        </w:rPr>
        <w:t xml:space="preserve">2) </w:t>
      </w:r>
      <w:r>
        <w:rPr>
          <w:rFonts w:ascii="Tisa Offc Serif Pro" w:hAnsi="Tisa Offc Serif Pro"/>
          <w:sz w:val="22"/>
          <w:szCs w:val="22"/>
        </w:rPr>
        <w:t xml:space="preserve">Si la </w:t>
      </w:r>
      <w:r>
        <w:rPr>
          <w:rFonts w:ascii="Tisa Offc Serif Pro" w:hAnsi="Tisa Offc Serif Pro"/>
          <w:sz w:val="22"/>
          <w:szCs w:val="22"/>
          <w:lang w:val="en-US"/>
        </w:rPr>
        <w:t xml:space="preserve">Guéoula </w:t>
      </w:r>
      <w:r>
        <w:rPr>
          <w:rFonts w:ascii="Tisa Offc Serif Pro" w:hAnsi="Tisa Offc Serif Pro"/>
          <w:sz w:val="22"/>
          <w:szCs w:val="22"/>
        </w:rPr>
        <w:t xml:space="preserve">vient de manière « accélérée » (avant le temps fixé par </w:t>
      </w:r>
      <w:r>
        <w:rPr>
          <w:rFonts w:ascii="Tisa Offc Serif Pro" w:hAnsi="Tisa Offc Serif Pro"/>
          <w:sz w:val="22"/>
          <w:szCs w:val="22"/>
          <w:lang w:val="en-US"/>
        </w:rPr>
        <w:t>D.ieu)</w:t>
      </w:r>
      <w:r>
        <w:rPr>
          <w:rFonts w:ascii="Tisa Offc Serif Pro" w:hAnsi="Tisa Offc Serif Pro"/>
          <w:sz w:val="22"/>
          <w:szCs w:val="22"/>
        </w:rPr>
        <w:t>, alors Éli</w:t>
      </w:r>
      <w:r>
        <w:rPr>
          <w:rFonts w:hAnsi="Tisa Offc Serif Pro"/>
          <w:sz w:val="22"/>
          <w:szCs w:val="22"/>
          <w:lang w:val="en-US"/>
        </w:rPr>
        <w:t xml:space="preserve">ahou </w:t>
      </w:r>
      <w:r>
        <w:rPr>
          <w:rFonts w:ascii="Tisa Offc Serif Pro" w:hAnsi="Tisa Offc Serif Pro"/>
          <w:sz w:val="22"/>
          <w:szCs w:val="22"/>
        </w:rPr>
        <w:t>viendra en même temps que le Machia’h, et non avant lui</w:t>
      </w:r>
      <w:r>
        <w:rPr>
          <w:rStyle w:val="style38"/>
          <w:sz w:val="22"/>
          <w:szCs w:val="22"/>
        </w:rPr>
        <w:footnoteReference w:id="345"/>
      </w:r>
      <w:r>
        <w:rPr>
          <w:rFonts w:ascii="Tisa Offc Serif Pro" w:hAnsi="Tisa Offc Serif Pro"/>
          <w:sz w:val="22"/>
          <w:szCs w:val="22"/>
        </w:rPr>
        <w:t>. À cet égard, il est intéressant de noter ce qui est rapporté dans la Guemara dans le traité Sanhédrine</w:t>
      </w:r>
      <w:r>
        <w:rPr>
          <w:rStyle w:val="style38"/>
          <w:sz w:val="22"/>
          <w:szCs w:val="22"/>
        </w:rPr>
        <w:footnoteReference w:id="346"/>
      </w:r>
      <w:r>
        <w:rPr>
          <w:rFonts w:ascii="Tisa Offc Serif Pro" w:hAnsi="Tisa Offc Serif Pro"/>
          <w:sz w:val="22"/>
          <w:szCs w:val="22"/>
        </w:rPr>
        <w:t xml:space="preserve">, où Rabbi Yéhochoua ben Lévi demande au Machia’h : « Quand viens-tu, </w:t>
      </w:r>
      <w:r>
        <w:rPr>
          <w:rFonts w:ascii="Tisa Offc Serif Pro" w:hAnsi="Tisa Offc Serif Pro"/>
          <w:sz w:val="22"/>
          <w:szCs w:val="22"/>
          <w:lang w:val="en-US"/>
        </w:rPr>
        <w:t xml:space="preserve">mon maitre </w:t>
      </w:r>
      <w:r>
        <w:rPr>
          <w:rFonts w:ascii="Tisa Offc Serif Pro" w:hAnsi="Tisa Offc Serif Pro"/>
          <w:sz w:val="22"/>
          <w:szCs w:val="22"/>
        </w:rPr>
        <w:t>? » Et le Machia’h lui répond : « Aujourd’hui ». Et la Guemara poursuit en expliquant que cela signifie que le Machia’h</w:t>
      </w:r>
      <w:r>
        <w:rPr>
          <w:rFonts w:ascii="Tisa Offc Serif Pro" w:hAnsi="Tisa Offc Serif Pro"/>
          <w:sz w:val="22"/>
          <w:szCs w:val="22"/>
          <w:lang w:val="en-US"/>
        </w:rPr>
        <w:t xml:space="preserve"> </w:t>
      </w:r>
      <w:r>
        <w:rPr>
          <w:rFonts w:ascii="Tisa Offc Serif Pro" w:hAnsi="Tisa Offc Serif Pro"/>
          <w:sz w:val="22"/>
          <w:szCs w:val="22"/>
        </w:rPr>
        <w:t>viendra « aujourd’hui, si vous écoutez sa voix</w:t>
      </w:r>
      <w:r>
        <w:rPr>
          <w:rStyle w:val="style38"/>
          <w:sz w:val="22"/>
          <w:szCs w:val="22"/>
        </w:rPr>
        <w:footnoteReference w:id="347"/>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Le Rabbi apprend de la réponse du </w:t>
      </w:r>
      <w:r>
        <w:rPr>
          <w:rFonts w:ascii="Tisa Offc Serif Pro" w:hAnsi="Tisa Offc Serif Pro"/>
          <w:sz w:val="22"/>
          <w:szCs w:val="22"/>
          <w:lang w:val="en-US"/>
        </w:rPr>
        <w:t>Machia’h</w:t>
      </w:r>
      <w:r>
        <w:rPr>
          <w:rFonts w:ascii="Tisa Offc Serif Pro" w:hAnsi="Tisa Offc Serif Pro"/>
          <w:sz w:val="22"/>
          <w:szCs w:val="22"/>
        </w:rPr>
        <w:t xml:space="preserve"> « Aujourd’hui, si vous écoutez sa voix », que l’on peut voir ici que si le peuple </w:t>
      </w:r>
      <w:r>
        <w:rPr>
          <w:rFonts w:ascii="Tisa Offc Serif Pro" w:hAnsi="Tisa Offc Serif Pro"/>
          <w:sz w:val="22"/>
          <w:szCs w:val="22"/>
          <w:lang w:val="en-US"/>
        </w:rPr>
        <w:t xml:space="preserve">juif </w:t>
      </w:r>
      <w:r>
        <w:rPr>
          <w:rFonts w:ascii="Tisa Offc Serif Pro" w:hAnsi="Tisa Offc Serif Pro"/>
          <w:sz w:val="22"/>
          <w:szCs w:val="22"/>
        </w:rPr>
        <w:t>est dans un état et une situation où « vous écoutez sa voix », le</w:t>
      </w:r>
      <w:r>
        <w:rPr>
          <w:rFonts w:ascii="Tisa Offc Serif Pro" w:hAnsi="Tisa Offc Serif Pro"/>
          <w:sz w:val="22"/>
          <w:szCs w:val="22"/>
          <w:lang w:val="en-US"/>
        </w:rPr>
        <w:t xml:space="preserve"> Machia’h </w:t>
      </w:r>
      <w:r>
        <w:rPr>
          <w:rFonts w:ascii="Tisa Offc Serif Pro" w:hAnsi="Tisa Offc Serif Pro"/>
          <w:sz w:val="22"/>
          <w:szCs w:val="22"/>
        </w:rPr>
        <w:t>peut venir immédiatement, ce jour-là, même si « Éli</w:t>
      </w:r>
      <w:r>
        <w:rPr>
          <w:rFonts w:hAnsi="Tisa Offc Serif Pro"/>
          <w:sz w:val="22"/>
          <w:szCs w:val="22"/>
          <w:lang w:val="en-US"/>
        </w:rPr>
        <w:t xml:space="preserve">ahou </w:t>
      </w:r>
      <w:r>
        <w:rPr>
          <w:rFonts w:ascii="Tisa Offc Serif Pro" w:hAnsi="Tisa Offc Serif Pro"/>
          <w:sz w:val="22"/>
          <w:szCs w:val="22"/>
        </w:rPr>
        <w:t>n’est pas venu hier</w:t>
      </w:r>
      <w:r>
        <w:rPr>
          <w:rStyle w:val="style38"/>
          <w:sz w:val="22"/>
          <w:szCs w:val="22"/>
        </w:rPr>
        <w:footnoteReference w:id="348"/>
      </w:r>
      <w:r>
        <w:rPr>
          <w:rFonts w:ascii="Tisa Offc Serif Pro" w:hAnsi="Tisa Offc Serif Pro"/>
          <w:sz w:val="22"/>
          <w:szCs w:val="22"/>
        </w:rPr>
        <w:t> ».</w:t>
      </w:r>
    </w:p>
    <w:p>
      <w:pPr>
        <w:pStyle w:val="style0"/>
        <w:spacing w:lineRule="auto" w:line="240"/>
        <w:jc w:val="both"/>
        <w:rPr>
          <w:rFonts w:ascii="Tisa Offc Serif Pro" w:hAnsi="Tisa Offc Serif Pro"/>
          <w:sz w:val="22"/>
          <w:szCs w:val="22"/>
        </w:rPr>
      </w:pPr>
      <w:r>
        <w:rPr>
          <w:rFonts w:hAnsi="Tisa Offc Serif Pro"/>
          <w:sz w:val="22"/>
          <w:szCs w:val="22"/>
          <w:lang w:val="en-US"/>
        </w:rPr>
        <w:t xml:space="preserve">3) </w:t>
      </w:r>
      <w:r>
        <w:rPr>
          <w:rFonts w:ascii="Tisa Offc Serif Pro" w:hAnsi="Tisa Offc Serif Pro"/>
          <w:sz w:val="22"/>
          <w:szCs w:val="22"/>
        </w:rPr>
        <w:t>Puisque le Machia’h</w:t>
      </w:r>
      <w:r>
        <w:rPr>
          <w:rFonts w:ascii="Tisa Offc Serif Pro" w:hAnsi="Tisa Offc Serif Pro"/>
          <w:sz w:val="22"/>
          <w:szCs w:val="22"/>
          <w:lang w:val="en-US"/>
        </w:rPr>
        <w:t xml:space="preserve"> </w:t>
      </w:r>
      <w:r>
        <w:rPr>
          <w:rFonts w:ascii="Tisa Offc Serif Pro" w:hAnsi="Tisa Offc Serif Pro"/>
          <w:sz w:val="22"/>
          <w:szCs w:val="22"/>
        </w:rPr>
        <w:t>peut venir chaque jour – « J’attendrai sa venue chaque jour » - et qu’Éli</w:t>
      </w:r>
      <w:r>
        <w:rPr>
          <w:rFonts w:hAnsi="Tisa Offc Serif Pro"/>
          <w:sz w:val="22"/>
          <w:szCs w:val="22"/>
          <w:lang w:val="en-US"/>
        </w:rPr>
        <w:t>ahou</w:t>
      </w:r>
      <w:r>
        <w:rPr>
          <w:rFonts w:ascii="Tisa Offc Serif Pro" w:hAnsi="Tisa Offc Serif Pro"/>
          <w:sz w:val="22"/>
          <w:szCs w:val="22"/>
        </w:rPr>
        <w:t xml:space="preserve"> doit annoncer la venue du Machia’h la veille, cela signifie qu’Éli</w:t>
      </w:r>
      <w:r>
        <w:rPr>
          <w:rFonts w:hAnsi="Tisa Offc Serif Pro"/>
          <w:sz w:val="22"/>
          <w:szCs w:val="22"/>
          <w:lang w:val="en-US"/>
        </w:rPr>
        <w:t>ahou</w:t>
      </w:r>
      <w:r>
        <w:rPr>
          <w:rFonts w:ascii="Tisa Offc Serif Pro" w:hAnsi="Tisa Offc Serif Pro"/>
          <w:sz w:val="22"/>
          <w:szCs w:val="22"/>
        </w:rPr>
        <w:t xml:space="preserve"> vient effectivement à Tibériade chaque jour et annonce la venue du Machia’h</w:t>
      </w:r>
      <w:r>
        <w:rPr>
          <w:rFonts w:ascii="Tisa Offc Serif Pro" w:hAnsi="Tisa Offc Serif Pro"/>
          <w:sz w:val="22"/>
          <w:szCs w:val="22"/>
          <w:lang w:val="en-US"/>
        </w:rPr>
        <w:t xml:space="preserve"> </w:t>
      </w:r>
      <w:r>
        <w:rPr>
          <w:rFonts w:ascii="Tisa Offc Serif Pro" w:hAnsi="Tisa Offc Serif Pro"/>
          <w:sz w:val="22"/>
          <w:szCs w:val="22"/>
        </w:rPr>
        <w:t>(en particulier) à ceux qui attendent et espèrent la</w:t>
      </w:r>
      <w:r>
        <w:rPr>
          <w:rFonts w:ascii="Tisa Offc Serif Pro" w:hAnsi="Tisa Offc Serif Pro"/>
          <w:sz w:val="22"/>
          <w:szCs w:val="22"/>
          <w:lang w:val="en-US"/>
        </w:rPr>
        <w:t xml:space="preserve"> Guéoula</w:t>
      </w:r>
      <w:r>
        <w:rPr>
          <w:rFonts w:ascii="Tisa Offc Serif Pro" w:hAnsi="Tisa Offc Serif Pro"/>
          <w:sz w:val="22"/>
          <w:szCs w:val="22"/>
        </w:rPr>
        <w:t xml:space="preserve"> et qui sont dans l’état et la situation de « J’attendrai sa venue chaque jour</w:t>
      </w:r>
      <w:r>
        <w:rPr>
          <w:rStyle w:val="style38"/>
          <w:sz w:val="22"/>
          <w:szCs w:val="22"/>
        </w:rPr>
        <w:footnoteReference w:id="349"/>
      </w:r>
      <w:r>
        <w:rPr>
          <w:rFonts w:ascii="Tisa Offc Serif Pro" w:hAnsi="Tisa Offc Serif Pro"/>
          <w:sz w:val="22"/>
          <w:szCs w:val="22"/>
        </w:rPr>
        <w:t> ».</w:t>
      </w:r>
    </w:p>
    <w:p>
      <w:pPr>
        <w:pStyle w:val="style0"/>
        <w:spacing w:lineRule="auto" w:line="240"/>
        <w:jc w:val="both"/>
        <w:rPr>
          <w:rFonts w:ascii="Modern Love" w:hAnsi="Modern Love"/>
          <w:sz w:val="22"/>
          <w:szCs w:val="22"/>
        </w:rPr>
      </w:pPr>
      <w:r>
        <w:rPr>
          <w:rFonts w:ascii="Modern Love" w:hAnsi="Modern Love"/>
          <w:sz w:val="22"/>
          <w:szCs w:val="22"/>
        </w:rPr>
        <w:t>Éli</w:t>
      </w:r>
      <w:r>
        <w:rPr>
          <w:rFonts w:ascii="Modern Love" w:hAnsi="Modern Love"/>
          <w:sz w:val="22"/>
          <w:szCs w:val="22"/>
          <w:lang w:val="en-US"/>
        </w:rPr>
        <w:t xml:space="preserve">ahou </w:t>
      </w:r>
      <w:r>
        <w:rPr>
          <w:rFonts w:ascii="Modern Love" w:hAnsi="Modern Love"/>
          <w:sz w:val="22"/>
          <w:szCs w:val="22"/>
        </w:rPr>
        <w:t>peut-il venir chaque jour ?</w:t>
      </w:r>
    </w:p>
    <w:p>
      <w:pPr>
        <w:pStyle w:val="style0"/>
        <w:spacing w:lineRule="auto" w:line="240"/>
        <w:jc w:val="both"/>
        <w:rPr>
          <w:rFonts w:ascii="Tisa Offc Serif Pro" w:hAnsi="Tisa Offc Serif Pro"/>
          <w:b/>
          <w:bCs/>
          <w:sz w:val="22"/>
          <w:szCs w:val="22"/>
        </w:rPr>
      </w:pPr>
      <w:r>
        <w:rPr>
          <w:rFonts w:ascii="Tisa Offc Serif Pro" w:hAnsi="Tisa Offc Serif Pro"/>
          <w:b/>
          <w:bCs/>
          <w:sz w:val="22"/>
          <w:szCs w:val="22"/>
        </w:rPr>
        <w:t>Veille d</w:t>
      </w:r>
      <w:r>
        <w:rPr>
          <w:rFonts w:ascii="Tisa Offc Serif Pro" w:hAnsi="Tisa Offc Serif Pro"/>
          <w:b/>
          <w:bCs/>
          <w:sz w:val="22"/>
          <w:szCs w:val="22"/>
          <w:lang w:val="en-US"/>
        </w:rPr>
        <w:t>e Ch</w:t>
      </w:r>
      <w:r>
        <w:rPr>
          <w:rFonts w:ascii="Tisa Offc Serif Pro" w:hAnsi="Tisa Offc Serif Pro"/>
          <w:b/>
          <w:bCs/>
          <w:sz w:val="22"/>
          <w:szCs w:val="22"/>
        </w:rPr>
        <w:t>abbat et des fêtes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La Guemara dans le traité Erouvine</w:t>
      </w:r>
      <w:r>
        <w:rPr>
          <w:rStyle w:val="style38"/>
          <w:sz w:val="22"/>
          <w:szCs w:val="22"/>
        </w:rPr>
        <w:footnoteReference w:id="350"/>
      </w:r>
      <w:r>
        <w:rPr>
          <w:rFonts w:ascii="Tisa Offc Serif Pro" w:hAnsi="Tisa Offc Serif Pro"/>
          <w:sz w:val="22"/>
          <w:szCs w:val="22"/>
        </w:rPr>
        <w:t xml:space="preserve"> dit qu’Éli</w:t>
      </w:r>
      <w:r>
        <w:rPr>
          <w:rFonts w:hAnsi="Tisa Offc Serif Pro"/>
          <w:sz w:val="22"/>
          <w:szCs w:val="22"/>
          <w:lang w:val="en-US"/>
        </w:rPr>
        <w:t xml:space="preserve">ahou </w:t>
      </w:r>
      <w:r>
        <w:rPr>
          <w:rFonts w:ascii="Tisa Offc Serif Pro" w:hAnsi="Tisa Offc Serif Pro"/>
          <w:sz w:val="22"/>
          <w:szCs w:val="22"/>
        </w:rPr>
        <w:t>ne peut pas venir la veille du</w:t>
      </w:r>
      <w:r>
        <w:rPr>
          <w:rFonts w:ascii="Tisa Offc Serif Pro" w:hAnsi="Tisa Offc Serif Pro"/>
          <w:sz w:val="22"/>
          <w:szCs w:val="22"/>
          <w:lang w:val="en-US"/>
        </w:rPr>
        <w:t xml:space="preserve"> Cha</w:t>
      </w:r>
      <w:r>
        <w:rPr>
          <w:rFonts w:ascii="Tisa Offc Serif Pro" w:hAnsi="Tisa Offc Serif Pro"/>
          <w:sz w:val="22"/>
          <w:szCs w:val="22"/>
        </w:rPr>
        <w:t>bbat et la veille des fêtes…</w:t>
      </w:r>
    </w:p>
    <w:p>
      <w:pPr>
        <w:pStyle w:val="style0"/>
        <w:spacing w:lineRule="auto" w:line="240"/>
        <w:jc w:val="both"/>
        <w:rPr>
          <w:rFonts w:ascii="Tisa Offc Serif Pro" w:hAnsi="Tisa Offc Serif Pro"/>
          <w:sz w:val="22"/>
          <w:szCs w:val="22"/>
        </w:rPr>
      </w:pPr>
      <w:r>
        <w:rPr>
          <w:rFonts w:ascii="Tisa Offc Serif Pro" w:hAnsi="Tisa Offc Serif Pro"/>
          <w:sz w:val="22"/>
          <w:szCs w:val="22"/>
        </w:rPr>
        <w:t>En raison de la fatigue. C’est-à-dire, puisque le</w:t>
      </w:r>
      <w:r>
        <w:rPr>
          <w:rFonts w:ascii="Tisa Offc Serif Pro" w:hAnsi="Tisa Offc Serif Pro"/>
          <w:sz w:val="22"/>
          <w:szCs w:val="22"/>
          <w:lang w:val="en-US"/>
        </w:rPr>
        <w:t xml:space="preserve"> peuple juif</w:t>
      </w:r>
      <w:r>
        <w:rPr>
          <w:rFonts w:ascii="Tisa Offc Serif Pro" w:hAnsi="Tisa Offc Serif Pro"/>
          <w:sz w:val="22"/>
          <w:szCs w:val="22"/>
        </w:rPr>
        <w:t xml:space="preserve"> sont occupés par les préparatifs pour le </w:t>
      </w:r>
      <w:r>
        <w:rPr>
          <w:rFonts w:ascii="Tisa Offc Serif Pro" w:hAnsi="Tisa Offc Serif Pro"/>
          <w:sz w:val="22"/>
          <w:szCs w:val="22"/>
          <w:lang w:val="en-US"/>
        </w:rPr>
        <w:t>Ch</w:t>
      </w:r>
      <w:r>
        <w:rPr>
          <w:rFonts w:ascii="Tisa Offc Serif Pro" w:hAnsi="Tisa Offc Serif Pro"/>
          <w:sz w:val="22"/>
          <w:szCs w:val="22"/>
        </w:rPr>
        <w:t>abbat ou les fêtes, cela serait un fardeau pour eux si Éli</w:t>
      </w:r>
      <w:r>
        <w:rPr>
          <w:rFonts w:hAnsi="Tisa Offc Serif Pro"/>
          <w:sz w:val="22"/>
          <w:szCs w:val="22"/>
          <w:lang w:val="en-US"/>
        </w:rPr>
        <w:t xml:space="preserve">ahou </w:t>
      </w:r>
      <w:r>
        <w:rPr>
          <w:rFonts w:ascii="Tisa Offc Serif Pro" w:hAnsi="Tisa Offc Serif Pro"/>
          <w:sz w:val="22"/>
          <w:szCs w:val="22"/>
        </w:rPr>
        <w:t xml:space="preserve">venait annoncer la </w:t>
      </w:r>
      <w:r>
        <w:rPr>
          <w:rFonts w:ascii="Tisa Offc Serif Pro" w:hAnsi="Tisa Offc Serif Pro"/>
          <w:sz w:val="22"/>
          <w:szCs w:val="22"/>
          <w:lang w:val="en-US"/>
        </w:rPr>
        <w:t>Guéoula</w:t>
      </w:r>
      <w:r>
        <w:rPr>
          <w:rFonts w:ascii="Tisa Offc Serif Pro" w:hAnsi="Tisa Offc Serif Pro"/>
          <w:sz w:val="22"/>
          <w:szCs w:val="22"/>
        </w:rPr>
        <w:t xml:space="preserve"> à ce moment-là.</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Cependant, le </w:t>
      </w:r>
      <w:r>
        <w:rPr>
          <w:rFonts w:ascii="Tisa Offc Serif Pro" w:hAnsi="Tisa Offc Serif Pro"/>
          <w:sz w:val="22"/>
          <w:szCs w:val="22"/>
          <w:lang w:val="en-US"/>
        </w:rPr>
        <w:t>C</w:t>
      </w:r>
      <w:r>
        <w:rPr>
          <w:rFonts w:ascii="Tisa Offc Serif Pro" w:hAnsi="Tisa Offc Serif Pro"/>
          <w:sz w:val="22"/>
          <w:szCs w:val="22"/>
        </w:rPr>
        <w:t>ha</w:t>
      </w:r>
      <w:r>
        <w:rPr>
          <w:rFonts w:ascii="Tisa Offc Serif Pro" w:hAnsi="Tisa Offc Serif Pro"/>
          <w:sz w:val="22"/>
          <w:szCs w:val="22"/>
          <w:lang w:val="en-US"/>
        </w:rPr>
        <w:t>a</w:t>
      </w:r>
      <w:r>
        <w:rPr>
          <w:rFonts w:ascii="Tisa Offc Serif Pro" w:hAnsi="Tisa Offc Serif Pro"/>
          <w:sz w:val="22"/>
          <w:szCs w:val="22"/>
        </w:rPr>
        <w:t>gat A</w:t>
      </w:r>
      <w:r>
        <w:rPr>
          <w:rFonts w:ascii="Tisa Offc Serif Pro" w:hAnsi="Tisa Offc Serif Pro"/>
          <w:sz w:val="22"/>
          <w:szCs w:val="22"/>
          <w:lang w:val="en-US"/>
        </w:rPr>
        <w:t>rié</w:t>
      </w:r>
      <w:r>
        <w:rPr>
          <w:rStyle w:val="style38"/>
          <w:sz w:val="22"/>
          <w:szCs w:val="22"/>
        </w:rPr>
        <w:footnoteReference w:id="351"/>
      </w:r>
      <w:r>
        <w:rPr>
          <w:rFonts w:ascii="Tisa Offc Serif Pro" w:hAnsi="Tisa Offc Serif Pro"/>
          <w:sz w:val="22"/>
          <w:szCs w:val="22"/>
        </w:rPr>
        <w:t xml:space="preserve"> écrit dans ce contexte que dans cette Guemara, il s’agit uniquement d’un cas où le Machia’h viendrait selon le mode de « Akh</w:t>
      </w:r>
      <w:r>
        <w:rPr>
          <w:rFonts w:ascii="Tisa Offc Serif Pro" w:hAnsi="Tisa Offc Serif Pro"/>
          <w:sz w:val="22"/>
          <w:szCs w:val="22"/>
          <w:lang w:val="en-US"/>
        </w:rPr>
        <w:t>iché</w:t>
      </w:r>
      <w:r>
        <w:rPr>
          <w:rFonts w:ascii="Tisa Offc Serif Pro" w:hAnsi="Tisa Offc Serif Pro"/>
          <w:sz w:val="22"/>
          <w:szCs w:val="22"/>
        </w:rPr>
        <w:t>na</w:t>
      </w:r>
      <w:r>
        <w:rPr>
          <w:rFonts w:ascii="Tisa Offc Serif Pro" w:hAnsi="Tisa Offc Serif Pro"/>
          <w:sz w:val="22"/>
          <w:szCs w:val="22"/>
          <w:lang w:val="en-US"/>
        </w:rPr>
        <w:t xml:space="preserve">h </w:t>
      </w:r>
      <w:r>
        <w:rPr>
          <w:rFonts w:ascii="Tisa Offc Serif Pro" w:hAnsi="Tisa Offc Serif Pro"/>
          <w:sz w:val="22"/>
          <w:szCs w:val="22"/>
        </w:rPr>
        <w:t xml:space="preserve">» – avant le temps fixé pour la </w:t>
      </w:r>
      <w:r>
        <w:rPr>
          <w:rFonts w:ascii="Tisa Offc Serif Pro" w:hAnsi="Tisa Offc Serif Pro"/>
          <w:sz w:val="22"/>
          <w:szCs w:val="22"/>
          <w:lang w:val="en-US"/>
        </w:rPr>
        <w:t>Guéoula</w:t>
      </w:r>
      <w:r>
        <w:rPr>
          <w:rFonts w:ascii="Tisa Offc Serif Pro" w:hAnsi="Tisa Offc Serif Pro"/>
          <w:sz w:val="22"/>
          <w:szCs w:val="22"/>
        </w:rPr>
        <w:t xml:space="preserve">, alors la </w:t>
      </w:r>
      <w:r>
        <w:rPr>
          <w:rFonts w:ascii="Tisa Offc Serif Pro" w:hAnsi="Tisa Offc Serif Pro"/>
          <w:sz w:val="22"/>
          <w:szCs w:val="22"/>
          <w:lang w:val="en-US"/>
        </w:rPr>
        <w:t xml:space="preserve">Guéoula </w:t>
      </w:r>
      <w:r>
        <w:rPr>
          <w:rFonts w:ascii="Tisa Offc Serif Pro" w:hAnsi="Tisa Offc Serif Pro"/>
          <w:sz w:val="22"/>
          <w:szCs w:val="22"/>
        </w:rPr>
        <w:t xml:space="preserve">ne viendrait pas la veille du </w:t>
      </w:r>
      <w:r>
        <w:rPr>
          <w:rFonts w:ascii="Tisa Offc Serif Pro" w:hAnsi="Tisa Offc Serif Pro"/>
          <w:sz w:val="22"/>
          <w:szCs w:val="22"/>
          <w:lang w:val="en-US"/>
        </w:rPr>
        <w:t>Cha</w:t>
      </w:r>
      <w:r>
        <w:rPr>
          <w:rFonts w:ascii="Tisa Offc Serif Pro" w:hAnsi="Tisa Offc Serif Pro"/>
          <w:sz w:val="22"/>
          <w:szCs w:val="22"/>
        </w:rPr>
        <w:t xml:space="preserve">bbat ou de la fête. Mais si la </w:t>
      </w:r>
      <w:r>
        <w:rPr>
          <w:rFonts w:ascii="Tisa Offc Serif Pro" w:hAnsi="Tisa Offc Serif Pro"/>
          <w:sz w:val="22"/>
          <w:szCs w:val="22"/>
          <w:lang w:val="en-US"/>
        </w:rPr>
        <w:t>Guéoula</w:t>
      </w:r>
      <w:r>
        <w:rPr>
          <w:rFonts w:ascii="Tisa Offc Serif Pro" w:hAnsi="Tisa Offc Serif Pro"/>
          <w:sz w:val="22"/>
          <w:szCs w:val="22"/>
        </w:rPr>
        <w:t xml:space="preserve"> devait venir selon le mode de « B</w:t>
      </w:r>
      <w:r>
        <w:rPr>
          <w:rFonts w:ascii="Tisa Offc Serif Pro" w:hAnsi="Tisa Offc Serif Pro"/>
          <w:sz w:val="22"/>
          <w:szCs w:val="22"/>
          <w:lang w:val="en-US"/>
        </w:rPr>
        <w:t>éhita</w:t>
      </w:r>
      <w:r>
        <w:rPr>
          <w:rFonts w:ascii="Tisa Offc Serif Pro" w:hAnsi="Tisa Offc Serif Pro"/>
          <w:sz w:val="22"/>
          <w:szCs w:val="22"/>
        </w:rPr>
        <w:t>h » (au moment prévu par</w:t>
      </w:r>
      <w:r>
        <w:rPr>
          <w:rFonts w:ascii="Tisa Offc Serif Pro" w:hAnsi="Tisa Offc Serif Pro"/>
          <w:sz w:val="22"/>
          <w:szCs w:val="22"/>
          <w:lang w:val="en-US"/>
        </w:rPr>
        <w:t xml:space="preserve"> D.ieu </w:t>
      </w:r>
      <w:r>
        <w:rPr>
          <w:rFonts w:ascii="Tisa Offc Serif Pro" w:hAnsi="Tisa Offc Serif Pro"/>
          <w:sz w:val="22"/>
          <w:szCs w:val="22"/>
        </w:rPr>
        <w:t xml:space="preserve">pour la </w:t>
      </w:r>
      <w:r>
        <w:rPr>
          <w:rFonts w:ascii="Tisa Offc Serif Pro" w:hAnsi="Tisa Offc Serif Pro"/>
          <w:sz w:val="22"/>
          <w:szCs w:val="22"/>
          <w:lang w:val="en-US"/>
        </w:rPr>
        <w:t>Guéoula</w:t>
      </w:r>
      <w:r>
        <w:rPr>
          <w:rFonts w:ascii="Tisa Offc Serif Pro" w:hAnsi="Tisa Offc Serif Pro"/>
          <w:sz w:val="22"/>
          <w:szCs w:val="22"/>
        </w:rPr>
        <w:t>), même si les Juifs</w:t>
      </w:r>
      <w:r>
        <w:rPr>
          <w:rFonts w:ascii="Tisa Offc Serif Pro" w:hAnsi="Tisa Offc Serif Pro"/>
          <w:sz w:val="22"/>
          <w:szCs w:val="22"/>
          <w:lang w:val="en-US"/>
        </w:rPr>
        <w:t xml:space="preserve"> </w:t>
      </w:r>
      <w:r>
        <w:rPr>
          <w:rFonts w:ascii="Tisa Offc Serif Pro" w:hAnsi="Tisa Offc Serif Pro"/>
          <w:sz w:val="22"/>
          <w:szCs w:val="22"/>
        </w:rPr>
        <w:t xml:space="preserve">ne sont pas dignes (C’est-à-dire, s’il y a un manque de mérite), Élie viendrait même la veille du </w:t>
      </w:r>
      <w:r>
        <w:rPr>
          <w:rFonts w:ascii="Tisa Offc Serif Pro" w:hAnsi="Tisa Offc Serif Pro"/>
          <w:sz w:val="22"/>
          <w:szCs w:val="22"/>
          <w:lang w:val="en-US"/>
        </w:rPr>
        <w:t>Ch</w:t>
      </w:r>
      <w:r>
        <w:rPr>
          <w:rFonts w:ascii="Tisa Offc Serif Pro" w:hAnsi="Tisa Offc Serif Pro"/>
          <w:sz w:val="22"/>
          <w:szCs w:val="22"/>
        </w:rPr>
        <w:t>abbat et des fêtes, car on ne peut pas repousser le temps de la fin de l’exil simplement « en raison de la fatigue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Le Rabbi dit</w:t>
      </w:r>
      <w:r>
        <w:rPr>
          <w:rStyle w:val="style38"/>
          <w:sz w:val="22"/>
          <w:szCs w:val="22"/>
        </w:rPr>
        <w:footnoteReference w:id="352"/>
      </w:r>
      <w:r>
        <w:rPr>
          <w:rFonts w:ascii="Tisa Offc Serif Pro" w:hAnsi="Tisa Offc Serif Pro"/>
          <w:sz w:val="22"/>
          <w:szCs w:val="22"/>
        </w:rPr>
        <w:t xml:space="preserve"> que, dans tous les cas</w:t>
      </w:r>
      <w:r>
        <w:rPr>
          <w:rStyle w:val="style38"/>
          <w:sz w:val="22"/>
          <w:szCs w:val="22"/>
        </w:rPr>
        <w:footnoteReference w:id="353"/>
      </w:r>
      <w:r>
        <w:rPr>
          <w:rFonts w:ascii="Tisa Offc Serif Pro" w:hAnsi="Tisa Offc Serif Pro"/>
          <w:sz w:val="22"/>
          <w:szCs w:val="22"/>
        </w:rPr>
        <w:t>, Éli</w:t>
      </w:r>
      <w:r>
        <w:rPr>
          <w:rFonts w:hAnsi="Tisa Offc Serif Pro"/>
          <w:sz w:val="22"/>
          <w:szCs w:val="22"/>
          <w:lang w:val="en-US"/>
        </w:rPr>
        <w:t>ahou</w:t>
      </w:r>
      <w:r>
        <w:rPr>
          <w:rFonts w:ascii="Tisa Offc Serif Pro" w:hAnsi="Tisa Offc Serif Pro"/>
          <w:sz w:val="22"/>
          <w:szCs w:val="22"/>
        </w:rPr>
        <w:t xml:space="preserve"> peut venir la veille du </w:t>
      </w:r>
      <w:r>
        <w:rPr>
          <w:rFonts w:ascii="Tisa Offc Serif Pro" w:hAnsi="Tisa Offc Serif Pro"/>
          <w:sz w:val="22"/>
          <w:szCs w:val="22"/>
          <w:lang w:val="en-US"/>
        </w:rPr>
        <w:t>Ch</w:t>
      </w:r>
      <w:r>
        <w:rPr>
          <w:rFonts w:ascii="Tisa Offc Serif Pro" w:hAnsi="Tisa Offc Serif Pro"/>
          <w:sz w:val="22"/>
          <w:szCs w:val="22"/>
        </w:rPr>
        <w:t>abbat et des fêtes. Bien que « Éli</w:t>
      </w:r>
      <w:r>
        <w:rPr>
          <w:rFonts w:hAnsi="Tisa Offc Serif Pro"/>
          <w:sz w:val="22"/>
          <w:szCs w:val="22"/>
          <w:lang w:val="en-US"/>
        </w:rPr>
        <w:t>ahou</w:t>
      </w:r>
      <w:r>
        <w:rPr>
          <w:rFonts w:ascii="Tisa Offc Serif Pro" w:hAnsi="Tisa Offc Serif Pro"/>
          <w:sz w:val="22"/>
          <w:szCs w:val="22"/>
        </w:rPr>
        <w:t xml:space="preserve"> ne vienne pas… la veille des </w:t>
      </w:r>
      <w:r>
        <w:rPr>
          <w:rFonts w:ascii="Tisa Offc Serif Pro" w:hAnsi="Tisa Offc Serif Pro"/>
          <w:sz w:val="22"/>
          <w:szCs w:val="22"/>
          <w:lang w:val="en-US"/>
        </w:rPr>
        <w:t>Ch</w:t>
      </w:r>
      <w:r>
        <w:rPr>
          <w:rFonts w:ascii="Tisa Offc Serif Pro" w:hAnsi="Tisa Offc Serif Pro"/>
          <w:sz w:val="22"/>
          <w:szCs w:val="22"/>
        </w:rPr>
        <w:t>abbatot… à cause de la fatigue », les Juifs</w:t>
      </w:r>
      <w:r>
        <w:rPr>
          <w:rFonts w:ascii="Tisa Offc Serif Pro" w:hAnsi="Tisa Offc Serif Pro"/>
          <w:sz w:val="22"/>
          <w:szCs w:val="22"/>
          <w:lang w:val="en-US"/>
        </w:rPr>
        <w:t xml:space="preserve"> </w:t>
      </w:r>
      <w:r>
        <w:rPr>
          <w:rFonts w:ascii="Tisa Offc Serif Pro" w:hAnsi="Tisa Offc Serif Pro"/>
          <w:sz w:val="22"/>
          <w:szCs w:val="22"/>
        </w:rPr>
        <w:t>renonceraient certainement à cette « fatigue » pour la venue d’Éli</w:t>
      </w:r>
      <w:r>
        <w:rPr>
          <w:rFonts w:hAnsi="Tisa Offc Serif Pro"/>
          <w:sz w:val="22"/>
          <w:szCs w:val="22"/>
          <w:lang w:val="en-US"/>
        </w:rPr>
        <w:t xml:space="preserve">ahou </w:t>
      </w:r>
      <w:r>
        <w:rPr>
          <w:rFonts w:ascii="Tisa Offc Serif Pro" w:hAnsi="Tisa Offc Serif Pro"/>
          <w:sz w:val="22"/>
          <w:szCs w:val="22"/>
        </w:rPr>
        <w:t>et du Machia’h</w:t>
      </w:r>
      <w:r>
        <w:rPr>
          <w:rFonts w:ascii="Tisa Offc Serif Pro" w:hAnsi="Tisa Offc Serif Pro"/>
          <w:sz w:val="22"/>
          <w:szCs w:val="22"/>
          <w:lang w:val="en-US"/>
        </w:rPr>
        <w:t xml:space="preserve"> </w:t>
      </w:r>
      <w:r>
        <w:rPr>
          <w:rFonts w:ascii="Tisa Offc Serif Pro" w:hAnsi="Tisa Offc Serif Pro"/>
          <w:sz w:val="22"/>
          <w:szCs w:val="22"/>
        </w:rPr>
        <w:t>! De plus (et c’est l’essentiel) – cette question sera sûrement résolue</w:t>
      </w:r>
      <w:r>
        <w:rPr>
          <w:rFonts w:ascii="Tisa Offc Serif Pro" w:hAnsi="Tisa Offc Serif Pro"/>
          <w:sz w:val="22"/>
          <w:szCs w:val="22"/>
          <w:lang w:val="en-US"/>
        </w:rPr>
        <w:t xml:space="preserve"> quand Machia’h viendra</w:t>
      </w:r>
      <w:r>
        <w:rPr>
          <w:rStyle w:val="style38"/>
          <w:sz w:val="22"/>
          <w:szCs w:val="22"/>
        </w:rPr>
        <w:footnoteReference w:id="354"/>
      </w:r>
      <w:r>
        <w:rPr>
          <w:rFonts w:ascii="Tisa Offc Serif Pro" w:hAnsi="Tisa Offc Serif Pro"/>
          <w:sz w:val="22"/>
          <w:szCs w:val="22"/>
        </w:rPr>
        <w:t>.</w:t>
      </w:r>
    </w:p>
    <w:p>
      <w:pPr>
        <w:pStyle w:val="style0"/>
        <w:spacing w:lineRule="auto" w:line="240"/>
        <w:jc w:val="both"/>
        <w:rPr>
          <w:rFonts w:ascii="Tisa Offc Serif Pro" w:hAnsi="Tisa Offc Serif Pro"/>
          <w:b/>
          <w:bCs/>
          <w:sz w:val="22"/>
          <w:szCs w:val="22"/>
        </w:rPr>
      </w:pPr>
      <w:r>
        <w:rPr>
          <w:rFonts w:ascii="Tisa Offc Serif Pro" w:hAnsi="Tisa Offc Serif Pro"/>
          <w:b/>
          <w:bCs/>
          <w:sz w:val="22"/>
          <w:szCs w:val="22"/>
          <w:lang w:val="en-US"/>
        </w:rPr>
        <w:t>Chab</w:t>
      </w:r>
      <w:r>
        <w:rPr>
          <w:rFonts w:ascii="Tisa Offc Serif Pro" w:hAnsi="Tisa Offc Serif Pro"/>
          <w:b/>
          <w:bCs/>
          <w:sz w:val="22"/>
          <w:szCs w:val="22"/>
        </w:rPr>
        <w:t>bat :</w:t>
      </w:r>
    </w:p>
    <w:p>
      <w:pPr>
        <w:pStyle w:val="style0"/>
        <w:spacing w:lineRule="auto" w:line="240"/>
        <w:jc w:val="both"/>
        <w:rPr>
          <w:rFonts w:ascii="Tisa Offc Serif Pro" w:hAnsi="Tisa Offc Serif Pro"/>
          <w:sz w:val="22"/>
          <w:szCs w:val="22"/>
        </w:rPr>
      </w:pPr>
      <w:r>
        <w:rPr>
          <w:rFonts w:ascii="Tisa Offc Serif Pro" w:hAnsi="Tisa Offc Serif Pro"/>
          <w:sz w:val="22"/>
          <w:szCs w:val="22"/>
        </w:rPr>
        <w:t xml:space="preserve">L’une des choses interdites le jour du </w:t>
      </w:r>
      <w:r>
        <w:rPr>
          <w:rFonts w:ascii="Tisa Offc Serif Pro" w:hAnsi="Tisa Offc Serif Pro"/>
          <w:sz w:val="22"/>
          <w:szCs w:val="22"/>
          <w:lang w:val="en-US"/>
        </w:rPr>
        <w:t>C</w:t>
      </w:r>
      <w:r>
        <w:rPr>
          <w:rFonts w:ascii="Tisa Offc Serif Pro" w:hAnsi="Tisa Offc Serif Pro"/>
          <w:sz w:val="22"/>
          <w:szCs w:val="22"/>
        </w:rPr>
        <w:t xml:space="preserve">habbat est de marcher à plus de 2000 coudées </w:t>
      </w:r>
      <w:r>
        <w:rPr>
          <w:rFonts w:ascii="Tisa Offc Serif Pro" w:hAnsi="Tisa Offc Serif Pro"/>
          <w:sz w:val="22"/>
          <w:szCs w:val="22"/>
          <w:lang w:val="en-US"/>
        </w:rPr>
        <w:t xml:space="preserve">(1 KM) </w:t>
      </w:r>
      <w:r>
        <w:rPr>
          <w:rFonts w:ascii="Tisa Offc Serif Pro" w:hAnsi="Tisa Offc Serif Pro"/>
          <w:sz w:val="22"/>
          <w:szCs w:val="22"/>
        </w:rPr>
        <w:t>de la ville, ce qui constitue une interdiction de « T</w:t>
      </w:r>
      <w:r>
        <w:rPr>
          <w:rFonts w:ascii="Tisa Offc Serif Pro" w:hAnsi="Tisa Offc Serif Pro"/>
          <w:sz w:val="22"/>
          <w:szCs w:val="22"/>
          <w:lang w:val="en-US"/>
        </w:rPr>
        <w:t>e'h</w:t>
      </w:r>
      <w:r>
        <w:rPr>
          <w:rFonts w:ascii="Tisa Offc Serif Pro" w:hAnsi="Tisa Offc Serif Pro"/>
          <w:sz w:val="22"/>
          <w:szCs w:val="22"/>
        </w:rPr>
        <w:t>oumin » (limite de déplacement). Il y a un débat dans la Guemara</w:t>
      </w:r>
      <w:r>
        <w:rPr>
          <w:rStyle w:val="style38"/>
          <w:sz w:val="22"/>
          <w:szCs w:val="22"/>
        </w:rPr>
        <w:footnoteReference w:id="355"/>
      </w:r>
      <w:r>
        <w:rPr>
          <w:rFonts w:ascii="Tisa Offc Serif Pro" w:hAnsi="Tisa Offc Serif Pro"/>
          <w:sz w:val="22"/>
          <w:szCs w:val="22"/>
        </w:rPr>
        <w:t xml:space="preserve"> pour savoir s’il existe une interdiction de « T</w:t>
      </w:r>
      <w:r>
        <w:rPr>
          <w:rFonts w:ascii="Tisa Offc Serif Pro" w:hAnsi="Tisa Offc Serif Pro"/>
          <w:sz w:val="22"/>
          <w:szCs w:val="22"/>
          <w:lang w:val="en-US"/>
        </w:rPr>
        <w:t>e'h</w:t>
      </w:r>
      <w:r>
        <w:rPr>
          <w:rFonts w:ascii="Tisa Offc Serif Pro" w:hAnsi="Tisa Offc Serif Pro"/>
          <w:sz w:val="22"/>
          <w:szCs w:val="22"/>
        </w:rPr>
        <w:t xml:space="preserve">oumin » également dans l’air à plus de 10 coudées </w:t>
      </w:r>
      <w:r>
        <w:rPr>
          <w:rFonts w:ascii="Tisa Offc Serif Pro" w:hAnsi="Tisa Offc Serif Pro"/>
          <w:sz w:val="22"/>
          <w:szCs w:val="22"/>
          <w:lang w:val="en-US"/>
        </w:rPr>
        <w:t xml:space="preserve">(5 M) </w:t>
      </w:r>
      <w:r>
        <w:rPr>
          <w:rFonts w:ascii="Tisa Offc Serif Pro" w:hAnsi="Tisa Offc Serif Pro"/>
          <w:sz w:val="22"/>
          <w:szCs w:val="22"/>
        </w:rPr>
        <w:t>au-dessus du sol de la voie publique</w:t>
      </w:r>
      <w:r>
        <w:rPr>
          <w:rStyle w:val="style38"/>
          <w:sz w:val="22"/>
          <w:szCs w:val="22"/>
        </w:rPr>
        <w:footnoteReference w:id="356"/>
      </w:r>
      <w:r>
        <w:rPr>
          <w:rFonts w:ascii="Tisa Offc Serif Pro" w:hAnsi="Tisa Offc Serif Pro"/>
          <w:sz w:val="22"/>
          <w:szCs w:val="22"/>
        </w:rPr>
        <w:t>. Selon cela, la Guemara affirme qu’il y a un doute quant à savoir si Éli</w:t>
      </w:r>
      <w:r>
        <w:rPr>
          <w:rFonts w:hAnsi="Tisa Offc Serif Pro"/>
          <w:sz w:val="22"/>
          <w:szCs w:val="22"/>
          <w:lang w:val="en-US"/>
        </w:rPr>
        <w:t xml:space="preserve">ahou </w:t>
      </w:r>
      <w:r>
        <w:rPr>
          <w:rFonts w:ascii="Tisa Offc Serif Pro" w:hAnsi="Tisa Offc Serif Pro"/>
          <w:sz w:val="22"/>
          <w:szCs w:val="22"/>
        </w:rPr>
        <w:t xml:space="preserve">peut venir le jour du </w:t>
      </w:r>
      <w:r>
        <w:rPr>
          <w:rFonts w:ascii="Tisa Offc Serif Pro" w:hAnsi="Tisa Offc Serif Pro"/>
          <w:sz w:val="22"/>
          <w:szCs w:val="22"/>
          <w:lang w:val="en-US"/>
        </w:rPr>
        <w:t>Ch</w:t>
      </w:r>
      <w:r>
        <w:rPr>
          <w:rFonts w:ascii="Tisa Offc Serif Pro" w:hAnsi="Tisa Offc Serif Pro"/>
          <w:sz w:val="22"/>
          <w:szCs w:val="22"/>
        </w:rPr>
        <w:t>abbat, car étant donné qu’il vient du ciel, il y a un doute sur l’interdiction de marcher plus de 2000 coudées lorsqu’on se trouve à plus de 10 coudées du sol.</w:t>
      </w:r>
    </w:p>
    <w:p>
      <w:pPr>
        <w:pStyle w:val="style0"/>
        <w:spacing w:lineRule="auto" w:line="240"/>
        <w:jc w:val="both"/>
        <w:rPr>
          <w:rFonts w:ascii="Tisa Offc Serif Pro" w:hAnsi="Tisa Offc Serif Pro"/>
          <w:sz w:val="22"/>
          <w:szCs w:val="22"/>
        </w:rPr>
      </w:pPr>
      <w:r>
        <w:rPr>
          <w:rFonts w:ascii="Tisa Offc Serif Pro" w:hAnsi="Tisa Offc Serif Pro"/>
          <w:sz w:val="22"/>
          <w:szCs w:val="22"/>
        </w:rPr>
        <w:t>Malgré ce qui est écrit dans la Guemara, le Rabbi a dit qu’en réalité, il faut s’attendre à la venue d’Éli</w:t>
      </w:r>
      <w:r>
        <w:rPr>
          <w:rFonts w:hAnsi="Tisa Offc Serif Pro"/>
          <w:sz w:val="22"/>
          <w:szCs w:val="22"/>
          <w:lang w:val="en-US"/>
        </w:rPr>
        <w:t>ahou</w:t>
      </w:r>
      <w:r>
        <w:rPr>
          <w:rFonts w:ascii="Tisa Offc Serif Pro" w:hAnsi="Tisa Offc Serif Pro"/>
          <w:sz w:val="22"/>
          <w:szCs w:val="22"/>
        </w:rPr>
        <w:t xml:space="preserve"> le jour du </w:t>
      </w:r>
      <w:r>
        <w:rPr>
          <w:rFonts w:ascii="Tisa Offc Serif Pro" w:hAnsi="Tisa Offc Serif Pro"/>
          <w:sz w:val="22"/>
          <w:szCs w:val="22"/>
          <w:lang w:val="en-US"/>
        </w:rPr>
        <w:t>Ch</w:t>
      </w:r>
      <w:r>
        <w:rPr>
          <w:rFonts w:ascii="Tisa Offc Serif Pro" w:hAnsi="Tisa Offc Serif Pro"/>
          <w:sz w:val="22"/>
          <w:szCs w:val="22"/>
        </w:rPr>
        <w:t>abbat, comme il l’a clairement exprimé dans ses paroles</w:t>
      </w:r>
      <w:r>
        <w:rPr>
          <w:rStyle w:val="style38"/>
          <w:sz w:val="22"/>
          <w:szCs w:val="22"/>
        </w:rPr>
        <w:footnoteReference w:id="357"/>
      </w:r>
      <w:r>
        <w:rPr>
          <w:rFonts w:ascii="Tisa Offc Serif Pro" w:hAnsi="Tisa Offc Serif Pro"/>
          <w:sz w:val="22"/>
          <w:szCs w:val="22"/>
        </w:rPr>
        <w:t xml:space="preserve"> : « Que ce soit la volonté de D.ieu… qu’en plein jour du </w:t>
      </w:r>
      <w:r>
        <w:rPr>
          <w:rFonts w:ascii="Tisa Offc Serif Pro" w:hAnsi="Tisa Offc Serif Pro"/>
          <w:sz w:val="22"/>
          <w:szCs w:val="22"/>
          <w:lang w:val="en-US"/>
        </w:rPr>
        <w:t>Ch</w:t>
      </w:r>
      <w:r>
        <w:rPr>
          <w:rFonts w:ascii="Tisa Offc Serif Pro" w:hAnsi="Tisa Offc Serif Pro"/>
          <w:sz w:val="22"/>
          <w:szCs w:val="22"/>
        </w:rPr>
        <w:t xml:space="preserve">abbat, ‘Pin’has, </w:t>
      </w:r>
      <w:r>
        <w:rPr>
          <w:rFonts w:ascii="Tisa Offc Serif Pro" w:hAnsi="Tisa Offc Serif Pro"/>
          <w:sz w:val="22"/>
          <w:szCs w:val="22"/>
          <w:lang w:val="en-US"/>
        </w:rPr>
        <w:t xml:space="preserve">c'est </w:t>
      </w:r>
      <w:r>
        <w:rPr>
          <w:rFonts w:ascii="Tisa Offc Serif Pro" w:hAnsi="Tisa Offc Serif Pro"/>
          <w:sz w:val="22"/>
          <w:szCs w:val="22"/>
        </w:rPr>
        <w:t>Éli</w:t>
      </w:r>
      <w:r>
        <w:rPr>
          <w:rFonts w:hAnsi="Tisa Offc Serif Pro"/>
          <w:sz w:val="22"/>
          <w:szCs w:val="22"/>
          <w:lang w:val="en-US"/>
        </w:rPr>
        <w:t>ahou</w:t>
      </w:r>
      <w:r>
        <w:rPr>
          <w:rFonts w:ascii="Tisa Offc Serif Pro" w:hAnsi="Tisa Offc Serif Pro"/>
          <w:sz w:val="22"/>
          <w:szCs w:val="22"/>
        </w:rPr>
        <w:t>’, vienne… et immédiatement, viendra le roi David, le Machia’h. »</w:t>
      </w:r>
    </w:p>
    <w:p>
      <w:pPr>
        <w:pStyle w:val="style0"/>
        <w:spacing w:lineRule="auto" w:line="276"/>
        <w:jc w:val="both"/>
        <w:rPr>
          <w:sz w:val="22"/>
          <w:szCs w:val="22"/>
          <w:lang w:val="en-US"/>
        </w:rPr>
      </w:pPr>
    </w:p>
    <w:p>
      <w:pPr>
        <w:pStyle w:val="style0"/>
        <w:spacing w:lineRule="auto" w:line="276"/>
        <w:jc w:val="both"/>
        <w:rPr>
          <w:sz w:val="22"/>
          <w:szCs w:val="22"/>
          <w:lang w:val="en-US"/>
        </w:rPr>
      </w:pPr>
      <w:r>
        <w:rPr>
          <w:sz w:val="22"/>
          <w:szCs w:val="22"/>
          <w:lang w:val="en-US"/>
        </w:rPr>
        <w:br w:type="page"/>
      </w:r>
      <w:r>
        <w:rPr>
          <w:sz w:val="22"/>
          <w:szCs w:val="22"/>
          <w:lang w:val="en-US"/>
        </w:rPr>
        <w:t>4</w:t>
      </w:r>
    </w:p>
    <w:p>
      <w:pPr>
        <w:pStyle w:val="style0"/>
        <w:spacing w:lineRule="auto" w:line="276"/>
        <w:jc w:val="both"/>
        <w:rPr>
          <w:sz w:val="22"/>
          <w:szCs w:val="22"/>
        </w:rPr>
      </w:pPr>
      <w:r>
        <w:rPr>
          <w:sz w:val="22"/>
          <w:szCs w:val="22"/>
          <w:lang w:val="en-US"/>
        </w:rPr>
        <w:t>"Beth Rabbénou Chebebavel"</w:t>
      </w:r>
    </w:p>
    <w:p>
      <w:pPr>
        <w:pStyle w:val="style0"/>
        <w:spacing w:lineRule="auto" w:line="276"/>
        <w:jc w:val="both"/>
        <w:rPr>
          <w:sz w:val="22"/>
          <w:szCs w:val="22"/>
        </w:rPr>
      </w:pPr>
      <w:r>
        <w:rPr>
          <w:sz w:val="22"/>
          <w:szCs w:val="22"/>
        </w:rPr>
        <w:t xml:space="preserve">Le lien entre les synagogues et le </w:t>
      </w:r>
      <w:r>
        <w:rPr>
          <w:sz w:val="22"/>
          <w:szCs w:val="22"/>
          <w:lang w:val="en-US"/>
        </w:rPr>
        <w:t>Beth Hamikdach</w:t>
      </w:r>
      <w:r>
        <w:rPr>
          <w:sz w:val="22"/>
          <w:szCs w:val="22"/>
        </w:rPr>
        <w:t xml:space="preserve"> dans l’avenir</w:t>
      </w:r>
    </w:p>
    <w:p>
      <w:pPr>
        <w:pStyle w:val="style0"/>
        <w:spacing w:lineRule="auto" w:line="276"/>
        <w:jc w:val="both"/>
        <w:rPr>
          <w:sz w:val="22"/>
          <w:szCs w:val="22"/>
        </w:rPr>
      </w:pPr>
      <w:r>
        <w:rPr>
          <w:sz w:val="22"/>
          <w:szCs w:val="22"/>
        </w:rPr>
        <w:t xml:space="preserve">Un </w:t>
      </w:r>
      <w:r>
        <w:rPr>
          <w:sz w:val="22"/>
          <w:szCs w:val="22"/>
          <w:lang w:val="en-US"/>
        </w:rPr>
        <w:t>Beth Hamikdach</w:t>
      </w:r>
      <w:r>
        <w:rPr>
          <w:sz w:val="22"/>
          <w:szCs w:val="22"/>
        </w:rPr>
        <w:t xml:space="preserve"> en miniature durant l’exil </w:t>
      </w:r>
    </w:p>
    <w:p>
      <w:pPr>
        <w:pStyle w:val="style0"/>
        <w:spacing w:lineRule="auto" w:line="276"/>
        <w:jc w:val="both"/>
        <w:rPr>
          <w:sz w:val="22"/>
          <w:szCs w:val="22"/>
        </w:rPr>
      </w:pPr>
      <w:r>
        <w:rPr>
          <w:sz w:val="22"/>
          <w:szCs w:val="22"/>
        </w:rPr>
        <w:t xml:space="preserve">Onze ans avant la destruction du premier </w:t>
      </w:r>
      <w:r>
        <w:rPr>
          <w:sz w:val="22"/>
          <w:szCs w:val="22"/>
          <w:lang w:val="en-US"/>
        </w:rPr>
        <w:t>Beth Hamikdach</w:t>
      </w:r>
      <w:r>
        <w:rPr>
          <w:sz w:val="22"/>
          <w:szCs w:val="22"/>
        </w:rPr>
        <w:t xml:space="preserve">, </w:t>
      </w:r>
      <w:r>
        <w:rPr>
          <w:sz w:val="22"/>
          <w:szCs w:val="22"/>
          <w:lang w:val="en-US"/>
        </w:rPr>
        <w:t xml:space="preserve">Nevou'hadnetsar, </w:t>
      </w:r>
      <w:r>
        <w:rPr>
          <w:sz w:val="22"/>
          <w:szCs w:val="22"/>
        </w:rPr>
        <w:t xml:space="preserve">roi de Babylone, exila </w:t>
      </w:r>
      <w:r>
        <w:rPr>
          <w:sz w:val="22"/>
          <w:szCs w:val="22"/>
          <w:lang w:val="en-US"/>
        </w:rPr>
        <w:t>Yé'</w:t>
      </w:r>
      <w:r>
        <w:rPr>
          <w:sz w:val="22"/>
          <w:szCs w:val="22"/>
        </w:rPr>
        <w:t xml:space="preserve">honia, roi de </w:t>
      </w:r>
      <w:r>
        <w:rPr>
          <w:sz w:val="22"/>
          <w:szCs w:val="22"/>
          <w:lang w:val="en-US"/>
        </w:rPr>
        <w:t>Yéhouda</w:t>
      </w:r>
      <w:r>
        <w:rPr>
          <w:sz w:val="22"/>
          <w:szCs w:val="22"/>
        </w:rPr>
        <w:t>, ainsi que de nombreux autres Juifs, dont quatorze mille</w:t>
      </w:r>
      <w:r>
        <w:rPr>
          <w:sz w:val="22"/>
          <w:szCs w:val="22"/>
          <w:lang w:val="en-US"/>
        </w:rPr>
        <w:t xml:space="preserve"> Talmidé 'Ha'hamim </w:t>
      </w:r>
      <w:r>
        <w:rPr>
          <w:sz w:val="22"/>
          <w:szCs w:val="22"/>
        </w:rPr>
        <w:t xml:space="preserve">et plusieurs grands de </w:t>
      </w:r>
      <w:r>
        <w:rPr>
          <w:sz w:val="22"/>
          <w:szCs w:val="22"/>
          <w:lang w:val="en-US"/>
        </w:rPr>
        <w:t>Yérouchalayim</w:t>
      </w:r>
      <w:r>
        <w:rPr>
          <w:sz w:val="22"/>
          <w:szCs w:val="22"/>
        </w:rPr>
        <w:t>, parmi lesquels Morde</w:t>
      </w:r>
      <w:r>
        <w:rPr>
          <w:sz w:val="22"/>
          <w:szCs w:val="22"/>
          <w:lang w:val="en-US"/>
        </w:rPr>
        <w:t>'</w:t>
      </w:r>
      <w:r>
        <w:rPr>
          <w:sz w:val="22"/>
          <w:szCs w:val="22"/>
        </w:rPr>
        <w:t xml:space="preserve">haï </w:t>
      </w:r>
      <w:r>
        <w:rPr>
          <w:sz w:val="22"/>
          <w:szCs w:val="22"/>
          <w:lang w:val="en-US"/>
        </w:rPr>
        <w:t>Hayehoudi</w:t>
      </w:r>
      <w:r>
        <w:rPr>
          <w:sz w:val="22"/>
          <w:szCs w:val="22"/>
        </w:rPr>
        <w:t xml:space="preserve"> et le prophète </w:t>
      </w:r>
      <w:r>
        <w:rPr>
          <w:sz w:val="22"/>
          <w:szCs w:val="22"/>
          <w:lang w:val="en-US"/>
        </w:rPr>
        <w:t>Yé'hezk</w:t>
      </w:r>
      <w:r>
        <w:rPr>
          <w:sz w:val="22"/>
          <w:szCs w:val="22"/>
        </w:rPr>
        <w:t>el.</w:t>
      </w:r>
    </w:p>
    <w:p>
      <w:pPr>
        <w:pStyle w:val="style0"/>
        <w:spacing w:lineRule="auto" w:line="276"/>
        <w:jc w:val="both"/>
        <w:rPr>
          <w:sz w:val="22"/>
          <w:szCs w:val="22"/>
        </w:rPr>
      </w:pPr>
      <w:r>
        <w:rPr>
          <w:sz w:val="22"/>
          <w:szCs w:val="22"/>
        </w:rPr>
        <w:t xml:space="preserve">Les Juifs exilés ne ressentaient plus leur lien avec </w:t>
      </w:r>
      <w:r>
        <w:rPr>
          <w:sz w:val="22"/>
          <w:szCs w:val="22"/>
          <w:lang w:val="en-US"/>
        </w:rPr>
        <w:t xml:space="preserve">D.ieu </w:t>
      </w:r>
      <w:r>
        <w:rPr>
          <w:sz w:val="22"/>
          <w:szCs w:val="22"/>
        </w:rPr>
        <w:t xml:space="preserve">comme lorsqu’ils étaient au </w:t>
      </w:r>
      <w:r>
        <w:rPr>
          <w:i/>
          <w:iCs/>
          <w:sz w:val="22"/>
          <w:szCs w:val="22"/>
          <w:lang w:val="en-US"/>
        </w:rPr>
        <w:t>Beth</w:t>
      </w:r>
      <w:r>
        <w:rPr>
          <w:sz w:val="22"/>
          <w:szCs w:val="22"/>
          <w:lang w:val="en-US"/>
        </w:rPr>
        <w:t xml:space="preserve"> </w:t>
      </w:r>
      <w:r>
        <w:rPr>
          <w:i/>
          <w:iCs/>
          <w:sz w:val="22"/>
          <w:szCs w:val="22"/>
          <w:lang w:val="en-US"/>
        </w:rPr>
        <w:t>Hamikdach</w:t>
      </w:r>
      <w:r>
        <w:rPr>
          <w:sz w:val="22"/>
          <w:szCs w:val="22"/>
        </w:rPr>
        <w:t>. En effet, le rôle du</w:t>
      </w:r>
      <w:r>
        <w:rPr>
          <w:sz w:val="22"/>
          <w:szCs w:val="22"/>
          <w:lang w:val="en-US"/>
        </w:rPr>
        <w:t xml:space="preserve"> </w:t>
      </w:r>
      <w:r>
        <w:rPr>
          <w:i/>
          <w:iCs/>
          <w:sz w:val="22"/>
          <w:szCs w:val="22"/>
          <w:lang w:val="en-US"/>
        </w:rPr>
        <w:t>Beth</w:t>
      </w:r>
      <w:r>
        <w:rPr>
          <w:sz w:val="22"/>
          <w:szCs w:val="22"/>
          <w:lang w:val="en-US"/>
        </w:rPr>
        <w:t xml:space="preserve">  </w:t>
      </w:r>
      <w:r>
        <w:rPr>
          <w:i/>
          <w:iCs/>
          <w:sz w:val="22"/>
          <w:szCs w:val="22"/>
          <w:lang w:val="en-US"/>
        </w:rPr>
        <w:t>Hamikdach</w:t>
      </w:r>
      <w:r>
        <w:rPr>
          <w:sz w:val="22"/>
          <w:szCs w:val="22"/>
        </w:rPr>
        <w:t xml:space="preserve"> était d’être un lieu spécialement dédié à la révélation de la </w:t>
      </w:r>
      <w:r>
        <w:rPr>
          <w:i/>
          <w:iCs/>
          <w:sz w:val="22"/>
          <w:szCs w:val="22"/>
          <w:lang w:val="en-US"/>
        </w:rPr>
        <w:t>Chekhina</w:t>
      </w:r>
      <w:r>
        <w:rPr>
          <w:sz w:val="22"/>
          <w:szCs w:val="22"/>
        </w:rPr>
        <w:t>, comme il est dit dans le verset</w:t>
      </w:r>
      <w:r>
        <w:rPr>
          <w:rStyle w:val="style38"/>
          <w:sz w:val="22"/>
          <w:szCs w:val="22"/>
        </w:rPr>
        <w:footnoteReference w:id="358"/>
      </w:r>
      <w:r>
        <w:rPr>
          <w:sz w:val="22"/>
          <w:szCs w:val="22"/>
        </w:rPr>
        <w:t> : « Ils me construiront un sanctuaire, et je résiderai en eux »</w:t>
      </w:r>
      <w:r>
        <w:rPr>
          <w:sz w:val="22"/>
          <w:szCs w:val="22"/>
          <w:lang w:val="en-US"/>
        </w:rPr>
        <w:t>.</w:t>
      </w:r>
    </w:p>
    <w:p>
      <w:pPr>
        <w:pStyle w:val="style0"/>
        <w:spacing w:lineRule="auto" w:line="276"/>
        <w:jc w:val="both"/>
        <w:rPr>
          <w:sz w:val="22"/>
          <w:szCs w:val="22"/>
        </w:rPr>
      </w:pPr>
      <w:r>
        <w:rPr>
          <w:sz w:val="22"/>
          <w:szCs w:val="22"/>
        </w:rPr>
        <w:t>Maintenant qu’ils étaient en exil, ils pensaient que D.ieu les avait abandonnés et avait retiré Sa providence d’eux</w:t>
      </w:r>
      <w:r>
        <w:rPr>
          <w:rStyle w:val="style38"/>
          <w:sz w:val="22"/>
          <w:szCs w:val="22"/>
        </w:rPr>
        <w:footnoteReference w:id="359"/>
      </w:r>
      <w:r>
        <w:rPr>
          <w:sz w:val="22"/>
          <w:szCs w:val="22"/>
        </w:rPr>
        <w:t>.</w:t>
      </w:r>
    </w:p>
    <w:p>
      <w:pPr>
        <w:pStyle w:val="style0"/>
        <w:spacing w:lineRule="auto" w:line="276"/>
        <w:jc w:val="both"/>
        <w:rPr>
          <w:sz w:val="22"/>
          <w:szCs w:val="22"/>
        </w:rPr>
      </w:pPr>
      <w:r>
        <w:rPr>
          <w:sz w:val="22"/>
          <w:szCs w:val="22"/>
        </w:rPr>
        <w:t>C’est à ce sujet que vint le message réconfortant du prophèt</w:t>
      </w:r>
      <w:r>
        <w:rPr>
          <w:sz w:val="22"/>
          <w:szCs w:val="22"/>
          <w:lang w:val="en-US"/>
        </w:rPr>
        <w:t>e Ye'hezk</w:t>
      </w:r>
      <w:r>
        <w:rPr>
          <w:sz w:val="22"/>
          <w:szCs w:val="22"/>
        </w:rPr>
        <w:t>el : même en exil, D.ieu continue de veiller sur eux, et Sa présence demeure avec eux. Ainsi, il est dit dans sa prophétie : « Je serai pour eux un sanctuaire en miniature dans les pays où ils se sont rendus ».</w:t>
      </w:r>
    </w:p>
    <w:p>
      <w:pPr>
        <w:pStyle w:val="style0"/>
        <w:spacing w:lineRule="auto" w:line="276"/>
        <w:jc w:val="both"/>
        <w:rPr>
          <w:sz w:val="22"/>
          <w:szCs w:val="22"/>
        </w:rPr>
      </w:pPr>
      <w:r>
        <w:rPr>
          <w:sz w:val="22"/>
          <w:szCs w:val="22"/>
        </w:rPr>
        <w:t>Dans le traité Mégui</w:t>
      </w:r>
      <w:r>
        <w:rPr>
          <w:sz w:val="22"/>
          <w:szCs w:val="22"/>
          <w:lang w:val="en-US"/>
        </w:rPr>
        <w:t>la</w:t>
      </w:r>
      <w:r>
        <w:rPr>
          <w:rStyle w:val="style38"/>
          <w:sz w:val="22"/>
          <w:szCs w:val="22"/>
        </w:rPr>
        <w:footnoteReference w:id="360"/>
      </w:r>
      <w:r>
        <w:rPr>
          <w:sz w:val="22"/>
          <w:szCs w:val="22"/>
        </w:rPr>
        <w:t>, nos Sages expliquent ce verset : en temps d’exil, lorsque nous n’avons plus le</w:t>
      </w:r>
      <w:r>
        <w:rPr>
          <w:sz w:val="22"/>
          <w:szCs w:val="22"/>
          <w:lang w:val="en-US"/>
        </w:rPr>
        <w:t xml:space="preserve"> Beth Hamikdach</w:t>
      </w:r>
      <w:r>
        <w:rPr>
          <w:sz w:val="22"/>
          <w:szCs w:val="22"/>
        </w:rPr>
        <w:t xml:space="preserve">, la présence divine réside dans les synagogues et les maisons d’étude. Cela signifie que, non seulement la </w:t>
      </w:r>
      <w:r>
        <w:rPr>
          <w:sz w:val="22"/>
          <w:szCs w:val="22"/>
          <w:lang w:val="en-US"/>
        </w:rPr>
        <w:t>Ch</w:t>
      </w:r>
      <w:r>
        <w:rPr>
          <w:sz w:val="22"/>
          <w:szCs w:val="22"/>
        </w:rPr>
        <w:t xml:space="preserve">ekhina (présence divine) a accompagné le peuple </w:t>
      </w:r>
      <w:r>
        <w:rPr>
          <w:sz w:val="22"/>
          <w:szCs w:val="22"/>
          <w:lang w:val="en-US"/>
        </w:rPr>
        <w:t>juif</w:t>
      </w:r>
      <w:r>
        <w:rPr>
          <w:sz w:val="22"/>
          <w:szCs w:val="22"/>
        </w:rPr>
        <w:t xml:space="preserve"> en exil, mais qu’elle se manifeste encore davantage dans ces lieux saints.</w:t>
      </w:r>
    </w:p>
    <w:p>
      <w:pPr>
        <w:pStyle w:val="style0"/>
        <w:spacing w:lineRule="auto" w:line="276"/>
        <w:jc w:val="both"/>
        <w:rPr>
          <w:sz w:val="22"/>
          <w:szCs w:val="22"/>
        </w:rPr>
      </w:pPr>
      <w:r>
        <w:rPr>
          <w:sz w:val="22"/>
          <w:szCs w:val="22"/>
        </w:rPr>
        <w:t xml:space="preserve">Pendant l’exil, la principale résidence de la </w:t>
      </w:r>
      <w:r>
        <w:rPr>
          <w:sz w:val="22"/>
          <w:szCs w:val="22"/>
          <w:lang w:val="en-US"/>
        </w:rPr>
        <w:t>C</w:t>
      </w:r>
      <w:r>
        <w:rPr>
          <w:sz w:val="22"/>
          <w:szCs w:val="22"/>
        </w:rPr>
        <w:t>hekhina se trouve là où habite le leader spirituel de la génération. Comme le mentionne le Talmud</w:t>
      </w:r>
      <w:r>
        <w:rPr>
          <w:sz w:val="22"/>
          <w:szCs w:val="22"/>
          <w:lang w:val="en-US"/>
        </w:rPr>
        <w:t>:</w:t>
      </w:r>
    </w:p>
    <w:p>
      <w:pPr>
        <w:pStyle w:val="style0"/>
        <w:spacing w:lineRule="auto" w:line="276"/>
        <w:jc w:val="both"/>
        <w:rPr>
          <w:sz w:val="22"/>
          <w:szCs w:val="22"/>
        </w:rPr>
      </w:pPr>
      <w:r>
        <w:rPr>
          <w:sz w:val="22"/>
          <w:szCs w:val="22"/>
        </w:rPr>
        <w:t xml:space="preserve">« Où la </w:t>
      </w:r>
      <w:r>
        <w:rPr>
          <w:sz w:val="22"/>
          <w:szCs w:val="22"/>
          <w:lang w:val="en-US"/>
        </w:rPr>
        <w:t>Ch</w:t>
      </w:r>
      <w:r>
        <w:rPr>
          <w:sz w:val="22"/>
          <w:szCs w:val="22"/>
        </w:rPr>
        <w:t>ekhina réside-t-elle principalement en Babylonie ? »</w:t>
      </w:r>
    </w:p>
    <w:p>
      <w:pPr>
        <w:pStyle w:val="style0"/>
        <w:spacing w:lineRule="auto" w:line="276"/>
        <w:jc w:val="both"/>
        <w:rPr>
          <w:sz w:val="22"/>
          <w:szCs w:val="22"/>
        </w:rPr>
      </w:pPr>
      <w:r>
        <w:rPr>
          <w:sz w:val="22"/>
          <w:szCs w:val="22"/>
        </w:rPr>
        <w:t xml:space="preserve">Abayé répond : « Dans la synagogue de Houtsal et dans la synagogue </w:t>
      </w:r>
      <w:r>
        <w:rPr>
          <w:sz w:val="22"/>
          <w:szCs w:val="22"/>
          <w:lang w:val="en-US"/>
        </w:rPr>
        <w:t>Ch</w:t>
      </w:r>
      <w:r>
        <w:rPr>
          <w:sz w:val="22"/>
          <w:szCs w:val="22"/>
        </w:rPr>
        <w:t>af VeYativ de Nehardea ».</w:t>
      </w:r>
    </w:p>
    <w:p>
      <w:pPr>
        <w:pStyle w:val="style0"/>
        <w:spacing w:lineRule="auto" w:line="276"/>
        <w:jc w:val="both"/>
        <w:rPr>
          <w:sz w:val="22"/>
          <w:szCs w:val="22"/>
        </w:rPr>
      </w:pPr>
      <w:r>
        <w:rPr>
          <w:sz w:val="22"/>
          <w:szCs w:val="22"/>
        </w:rPr>
        <w:t xml:space="preserve">Que deviendront les synagogues à l’ère de la </w:t>
      </w:r>
      <w:r>
        <w:rPr>
          <w:sz w:val="22"/>
          <w:szCs w:val="22"/>
          <w:lang w:val="en-US"/>
        </w:rPr>
        <w:t xml:space="preserve">Guéoula </w:t>
      </w:r>
      <w:r>
        <w:rPr>
          <w:sz w:val="22"/>
          <w:szCs w:val="22"/>
        </w:rPr>
        <w:t>?</w:t>
      </w:r>
    </w:p>
    <w:p>
      <w:pPr>
        <w:pStyle w:val="style0"/>
        <w:spacing w:lineRule="auto" w:line="276"/>
        <w:jc w:val="both"/>
        <w:rPr>
          <w:sz w:val="22"/>
          <w:szCs w:val="22"/>
        </w:rPr>
      </w:pPr>
      <w:r>
        <w:rPr>
          <w:sz w:val="22"/>
          <w:szCs w:val="22"/>
        </w:rPr>
        <w:t xml:space="preserve">Lors de la </w:t>
      </w:r>
      <w:r>
        <w:rPr>
          <w:sz w:val="22"/>
          <w:szCs w:val="22"/>
          <w:lang w:val="en-US"/>
        </w:rPr>
        <w:t xml:space="preserve">Guéoula </w:t>
      </w:r>
      <w:r>
        <w:rPr>
          <w:sz w:val="22"/>
          <w:szCs w:val="22"/>
        </w:rPr>
        <w:t>finale, toutes les synagogues et maisons d’étude du monde entier, avec la terre sur laquelle elles sont construites</w:t>
      </w:r>
      <w:r>
        <w:rPr>
          <w:rStyle w:val="style38"/>
          <w:sz w:val="22"/>
          <w:szCs w:val="22"/>
        </w:rPr>
        <w:footnoteReference w:id="361"/>
      </w:r>
      <w:r>
        <w:rPr>
          <w:sz w:val="22"/>
          <w:szCs w:val="22"/>
        </w:rPr>
        <w:t>, seront transportées en Israël</w:t>
      </w:r>
      <w:r>
        <w:rPr>
          <w:rStyle w:val="style38"/>
          <w:sz w:val="22"/>
          <w:szCs w:val="22"/>
        </w:rPr>
        <w:footnoteReference w:id="362"/>
      </w:r>
      <w:r>
        <w:rPr>
          <w:sz w:val="22"/>
          <w:szCs w:val="22"/>
        </w:rPr>
        <w:t xml:space="preserve"> et fusionneront avec le Troisième</w:t>
      </w:r>
      <w:r>
        <w:rPr>
          <w:sz w:val="22"/>
          <w:szCs w:val="22"/>
          <w:lang w:val="en-US"/>
        </w:rPr>
        <w:t xml:space="preserve"> Beth Hamikdach</w:t>
      </w:r>
      <w:r>
        <w:rPr>
          <w:rStyle w:val="style38"/>
          <w:sz w:val="22"/>
          <w:szCs w:val="22"/>
        </w:rPr>
        <w:footnoteReference w:id="363"/>
      </w:r>
      <w:r>
        <w:rPr>
          <w:sz w:val="22"/>
          <w:szCs w:val="22"/>
          <w:lang w:val="en-US"/>
        </w:rPr>
        <w:t>.</w:t>
      </w:r>
    </w:p>
    <w:p>
      <w:pPr>
        <w:pStyle w:val="style0"/>
        <w:spacing w:lineRule="auto" w:line="276"/>
        <w:jc w:val="both"/>
        <w:rPr>
          <w:sz w:val="22"/>
          <w:szCs w:val="22"/>
        </w:rPr>
      </w:pPr>
      <w:r>
        <w:rPr>
          <w:sz w:val="22"/>
          <w:szCs w:val="22"/>
        </w:rPr>
        <w:t>Le Maharcha explique que c’est ainsi que s’accomplira le Midra</w:t>
      </w:r>
      <w:r>
        <w:rPr>
          <w:sz w:val="22"/>
          <w:szCs w:val="22"/>
          <w:lang w:val="en-US"/>
        </w:rPr>
        <w:t>c</w:t>
      </w:r>
      <w:r>
        <w:rPr>
          <w:sz w:val="22"/>
          <w:szCs w:val="22"/>
        </w:rPr>
        <w:t xml:space="preserve">h selon lequel le Troisième </w:t>
      </w:r>
      <w:r>
        <w:rPr>
          <w:sz w:val="22"/>
          <w:szCs w:val="22"/>
          <w:lang w:val="en-US"/>
        </w:rPr>
        <w:t>Beth Hamikdach</w:t>
      </w:r>
      <w:r>
        <w:rPr>
          <w:sz w:val="22"/>
          <w:szCs w:val="22"/>
        </w:rPr>
        <w:t xml:space="preserve"> sera aussi vaste que </w:t>
      </w:r>
      <w:r>
        <w:rPr>
          <w:sz w:val="22"/>
          <w:szCs w:val="22"/>
          <w:lang w:val="en-US"/>
        </w:rPr>
        <w:t xml:space="preserve">Yérouchalayim </w:t>
      </w:r>
      <w:r>
        <w:rPr>
          <w:sz w:val="22"/>
          <w:szCs w:val="22"/>
        </w:rPr>
        <w:t>actuelle : cela sera dû au rassemblement de toutes les synagogues et maisons d’étude qui s’y joindront.</w:t>
      </w:r>
    </w:p>
    <w:p>
      <w:pPr>
        <w:pStyle w:val="style0"/>
        <w:spacing w:lineRule="auto" w:line="276"/>
        <w:jc w:val="both"/>
        <w:rPr>
          <w:sz w:val="22"/>
          <w:szCs w:val="22"/>
        </w:rPr>
      </w:pPr>
      <w:r>
        <w:rPr>
          <w:sz w:val="22"/>
          <w:szCs w:val="22"/>
        </w:rPr>
        <w:t xml:space="preserve">Il conclut : « Ainsi, à présent, dans l’exil, lorsqu’on se trouve dans une synagogue, celle-ci est en réalité une partie même du </w:t>
      </w:r>
      <w:r>
        <w:rPr>
          <w:sz w:val="22"/>
          <w:szCs w:val="22"/>
          <w:lang w:val="en-US"/>
        </w:rPr>
        <w:t>Beth Hamikdach</w:t>
      </w:r>
      <w:r>
        <w:rPr>
          <w:sz w:val="22"/>
          <w:szCs w:val="22"/>
        </w:rPr>
        <w:t xml:space="preserve"> futur ».</w:t>
      </w:r>
    </w:p>
    <w:p>
      <w:pPr>
        <w:pStyle w:val="style0"/>
        <w:spacing w:lineRule="auto" w:line="276"/>
        <w:jc w:val="both"/>
        <w:rPr>
          <w:sz w:val="22"/>
          <w:szCs w:val="22"/>
        </w:rPr>
      </w:pPr>
      <w:r>
        <w:rPr>
          <w:sz w:val="22"/>
          <w:szCs w:val="22"/>
        </w:rPr>
        <w:t xml:space="preserve">Le Rabbi enseigne que l’ordre dans lequel ces synagogues seront connectées au </w:t>
      </w:r>
      <w:r>
        <w:rPr>
          <w:sz w:val="22"/>
          <w:szCs w:val="22"/>
          <w:lang w:val="en-US"/>
        </w:rPr>
        <w:t xml:space="preserve">Beth Hamikdach </w:t>
      </w:r>
      <w:r>
        <w:rPr>
          <w:sz w:val="22"/>
          <w:szCs w:val="22"/>
        </w:rPr>
        <w:t xml:space="preserve">dépendra du niveau de sainteté qu’elles ont manifesté. Plus une synagogue aura été un lieu d’intense Présence divine, plus elle sera proche du </w:t>
      </w:r>
      <w:r>
        <w:rPr>
          <w:sz w:val="22"/>
          <w:szCs w:val="22"/>
          <w:lang w:val="en-US"/>
        </w:rPr>
        <w:t xml:space="preserve">Beth Hamikdach </w:t>
      </w:r>
      <w:r>
        <w:rPr>
          <w:sz w:val="22"/>
          <w:szCs w:val="22"/>
        </w:rPr>
        <w:t>; à l’inverse, celles ayant eu une moindre intensité spirituelle seront plus éloignées.</w:t>
      </w:r>
    </w:p>
    <w:p>
      <w:pPr>
        <w:pStyle w:val="style0"/>
        <w:spacing w:lineRule="auto" w:line="276"/>
        <w:jc w:val="both"/>
        <w:rPr>
          <w:sz w:val="22"/>
          <w:szCs w:val="22"/>
        </w:rPr>
      </w:pPr>
      <w:r>
        <w:rPr>
          <w:sz w:val="22"/>
          <w:szCs w:val="22"/>
          <w:lang w:val="en-US"/>
        </w:rPr>
        <w:t>Beth Rabbénou Chebebavel</w:t>
      </w:r>
    </w:p>
    <w:p>
      <w:pPr>
        <w:pStyle w:val="style0"/>
        <w:spacing w:lineRule="auto" w:line="276"/>
        <w:jc w:val="both"/>
        <w:rPr>
          <w:sz w:val="22"/>
          <w:szCs w:val="22"/>
        </w:rPr>
      </w:pPr>
      <w:r>
        <w:rPr>
          <w:sz w:val="22"/>
          <w:szCs w:val="22"/>
        </w:rPr>
        <w:t xml:space="preserve">La Présence divine dans </w:t>
      </w:r>
      <w:r>
        <w:rPr>
          <w:sz w:val="22"/>
          <w:szCs w:val="22"/>
          <w:lang w:val="en-US"/>
        </w:rPr>
        <w:t>le Beth Rabbénou Chebebavel</w:t>
      </w:r>
      <w:r>
        <w:rPr>
          <w:sz w:val="22"/>
          <w:szCs w:val="22"/>
        </w:rPr>
        <w:t xml:space="preserve"> – la synagogue du leader de la génération – dépasse en intensité celle des autres synagogues et maisons d’étude.</w:t>
      </w:r>
    </w:p>
    <w:p>
      <w:pPr>
        <w:pStyle w:val="style0"/>
        <w:spacing w:lineRule="auto" w:line="276"/>
        <w:jc w:val="both"/>
        <w:rPr>
          <w:sz w:val="22"/>
          <w:szCs w:val="22"/>
        </w:rPr>
      </w:pPr>
      <w:r>
        <w:rPr>
          <w:sz w:val="22"/>
          <w:szCs w:val="22"/>
        </w:rPr>
        <w:t>En effet, elle est un lieu unique, qui agit comme le substitut du</w:t>
      </w:r>
      <w:r>
        <w:rPr>
          <w:sz w:val="22"/>
          <w:szCs w:val="22"/>
          <w:lang w:val="en-US"/>
        </w:rPr>
        <w:t xml:space="preserve"> Beth Hamikdach</w:t>
      </w:r>
      <w:r>
        <w:rPr>
          <w:sz w:val="22"/>
          <w:szCs w:val="22"/>
        </w:rPr>
        <w:t xml:space="preserve"> de</w:t>
      </w:r>
      <w:r>
        <w:rPr>
          <w:sz w:val="22"/>
          <w:szCs w:val="22"/>
          <w:lang w:val="en-US"/>
        </w:rPr>
        <w:t xml:space="preserve"> Yérouchalayim,</w:t>
      </w:r>
      <w:r>
        <w:rPr>
          <w:sz w:val="22"/>
          <w:szCs w:val="22"/>
        </w:rPr>
        <w:t xml:space="preserve"> « l’endroit qu’a choisi Hachem », où réside principalement la </w:t>
      </w:r>
      <w:r>
        <w:rPr>
          <w:sz w:val="22"/>
          <w:szCs w:val="22"/>
          <w:lang w:val="en-US"/>
        </w:rPr>
        <w:t>Ch</w:t>
      </w:r>
      <w:r>
        <w:rPr>
          <w:sz w:val="22"/>
          <w:szCs w:val="22"/>
        </w:rPr>
        <w:t>ekhina. Comme l’exprime Rachi</w:t>
      </w:r>
      <w:r>
        <w:rPr>
          <w:rStyle w:val="style38"/>
          <w:sz w:val="22"/>
          <w:szCs w:val="22"/>
        </w:rPr>
        <w:footnoteReference w:id="364"/>
      </w:r>
      <w:r>
        <w:rPr>
          <w:sz w:val="22"/>
          <w:szCs w:val="22"/>
        </w:rPr>
        <w:t> : « Un lieu où il est clairement perceptible que la Présence divine y repose ».</w:t>
      </w:r>
    </w:p>
    <w:p>
      <w:pPr>
        <w:pStyle w:val="style0"/>
        <w:spacing w:lineRule="auto" w:line="276"/>
        <w:jc w:val="both"/>
        <w:rPr>
          <w:sz w:val="22"/>
          <w:szCs w:val="22"/>
        </w:rPr>
      </w:pPr>
      <w:r>
        <w:rPr>
          <w:sz w:val="22"/>
          <w:szCs w:val="22"/>
        </w:rPr>
        <w:t>La Présence divine et le rôle unique d</w:t>
      </w:r>
      <w:r>
        <w:rPr>
          <w:sz w:val="22"/>
          <w:szCs w:val="22"/>
          <w:lang w:val="en-US"/>
        </w:rPr>
        <w:t>u Beth Rabbénou Chebebavel</w:t>
      </w:r>
    </w:p>
    <w:p>
      <w:pPr>
        <w:pStyle w:val="style0"/>
        <w:spacing w:lineRule="auto" w:line="276"/>
        <w:jc w:val="both"/>
        <w:rPr>
          <w:sz w:val="22"/>
          <w:szCs w:val="22"/>
        </w:rPr>
      </w:pPr>
      <w:r>
        <w:rPr>
          <w:sz w:val="22"/>
          <w:szCs w:val="22"/>
        </w:rPr>
        <w:t>Il est impossible que la Présence divine d’un niveau aussi élevé réside simultanément dans deux synagogues. En effet, à chaque époque, D.ieu choisit un lieu unique où Sa présence se manifeste, tout comme le</w:t>
      </w:r>
      <w:r>
        <w:rPr>
          <w:sz w:val="22"/>
          <w:szCs w:val="22"/>
          <w:lang w:val="en-US"/>
        </w:rPr>
        <w:t xml:space="preserve"> Beth Hamikdach </w:t>
      </w:r>
      <w:r>
        <w:rPr>
          <w:sz w:val="22"/>
          <w:szCs w:val="22"/>
        </w:rPr>
        <w:t>n’avait qu’un seul emplacement.</w:t>
      </w:r>
    </w:p>
    <w:p>
      <w:pPr>
        <w:pStyle w:val="style0"/>
        <w:spacing w:lineRule="auto" w:line="276"/>
        <w:jc w:val="both"/>
        <w:rPr>
          <w:sz w:val="22"/>
          <w:szCs w:val="22"/>
        </w:rPr>
      </w:pPr>
      <w:r>
        <w:rPr>
          <w:sz w:val="22"/>
          <w:szCs w:val="22"/>
        </w:rPr>
        <w:t xml:space="preserve">Ceci est illustré dans le Talmud : après avoir mentionné que la </w:t>
      </w:r>
      <w:r>
        <w:rPr>
          <w:sz w:val="22"/>
          <w:szCs w:val="22"/>
          <w:lang w:val="en-US"/>
        </w:rPr>
        <w:t>Ch</w:t>
      </w:r>
      <w:r>
        <w:rPr>
          <w:sz w:val="22"/>
          <w:szCs w:val="22"/>
        </w:rPr>
        <w:t>ekhina résidait dans les synagogues de Houtsal et de Nehardea, il est précisé :</w:t>
      </w:r>
    </w:p>
    <w:p>
      <w:pPr>
        <w:pStyle w:val="style0"/>
        <w:spacing w:lineRule="auto" w:line="276"/>
        <w:jc w:val="both"/>
        <w:rPr>
          <w:sz w:val="22"/>
          <w:szCs w:val="22"/>
        </w:rPr>
      </w:pPr>
      <w:r>
        <w:rPr>
          <w:sz w:val="22"/>
          <w:szCs w:val="22"/>
        </w:rPr>
        <w:t>« Ne dis pas qu’elle est ici et là en même temps, mais plutôt qu’elle était parfois ici et parfois là ».</w:t>
      </w:r>
    </w:p>
    <w:p>
      <w:pPr>
        <w:pStyle w:val="style0"/>
        <w:spacing w:lineRule="auto" w:line="276"/>
        <w:jc w:val="both"/>
        <w:rPr>
          <w:sz w:val="22"/>
          <w:szCs w:val="22"/>
        </w:rPr>
      </w:pPr>
      <w:r>
        <w:rPr>
          <w:sz w:val="22"/>
          <w:szCs w:val="22"/>
        </w:rPr>
        <w:t>Cela signifie que la Présence divine principale ne pouvait pas se manifester dans ces deux endroits simultanément. À certaines périodes, elle était à Houtsal, et à d’autres, à Nehardea, mais jamais aux deux endroits en même temps. De la même manière, bien que la Présence divine accompagne le peuple juif en exil, son point d’ancrage principal reste unique à chaque époque.</w:t>
      </w:r>
    </w:p>
    <w:p>
      <w:pPr>
        <w:pStyle w:val="style0"/>
        <w:spacing w:lineRule="auto" w:line="276"/>
        <w:jc w:val="both"/>
        <w:rPr>
          <w:sz w:val="22"/>
          <w:szCs w:val="22"/>
        </w:rPr>
      </w:pPr>
      <w:r>
        <w:rPr>
          <w:sz w:val="22"/>
          <w:szCs w:val="22"/>
        </w:rPr>
        <w:t xml:space="preserve">Le lien avec le Troisième </w:t>
      </w:r>
      <w:r>
        <w:rPr>
          <w:sz w:val="22"/>
          <w:szCs w:val="22"/>
          <w:lang w:val="en-US"/>
        </w:rPr>
        <w:t>Beth Hamikdach</w:t>
      </w:r>
    </w:p>
    <w:p>
      <w:pPr>
        <w:pStyle w:val="style0"/>
        <w:spacing w:lineRule="auto" w:line="276"/>
        <w:jc w:val="both"/>
        <w:rPr>
          <w:sz w:val="22"/>
          <w:szCs w:val="22"/>
        </w:rPr>
      </w:pPr>
      <w:r>
        <w:rPr>
          <w:sz w:val="22"/>
          <w:szCs w:val="22"/>
        </w:rPr>
        <w:t xml:space="preserve">Lors de la </w:t>
      </w:r>
      <w:r>
        <w:rPr>
          <w:sz w:val="22"/>
          <w:szCs w:val="22"/>
          <w:lang w:val="en-US"/>
        </w:rPr>
        <w:t>Guéoula</w:t>
      </w:r>
      <w:r>
        <w:rPr>
          <w:sz w:val="22"/>
          <w:szCs w:val="22"/>
        </w:rPr>
        <w:t xml:space="preserve"> future, l</w:t>
      </w:r>
      <w:r>
        <w:rPr>
          <w:sz w:val="22"/>
          <w:szCs w:val="22"/>
          <w:lang w:val="en-US"/>
        </w:rPr>
        <w:t>e Beth Rabbénou Chebebavel</w:t>
      </w:r>
      <w:r>
        <w:rPr>
          <w:sz w:val="22"/>
          <w:szCs w:val="22"/>
        </w:rPr>
        <w:t xml:space="preserve"> aura un lien particulier avec le Troisième</w:t>
      </w:r>
      <w:r>
        <w:rPr>
          <w:sz w:val="22"/>
          <w:szCs w:val="22"/>
          <w:lang w:val="en-US"/>
        </w:rPr>
        <w:t xml:space="preserve"> Beth Hamikdach,</w:t>
      </w:r>
      <w:r>
        <w:rPr>
          <w:sz w:val="22"/>
          <w:szCs w:val="22"/>
        </w:rPr>
        <w:t xml:space="preserve"> bien plus fort que celui des autres synagogues et maisons d’étude. Contrairement à celles-ci, qui seront rattachées au</w:t>
      </w:r>
      <w:r>
        <w:rPr>
          <w:sz w:val="22"/>
          <w:szCs w:val="22"/>
          <w:lang w:val="en-US"/>
        </w:rPr>
        <w:t xml:space="preserve"> Beth Hamikdach,</w:t>
      </w:r>
      <w:r>
        <w:rPr>
          <w:sz w:val="22"/>
          <w:szCs w:val="22"/>
        </w:rPr>
        <w:t xml:space="preserve"> l</w:t>
      </w:r>
      <w:r>
        <w:rPr>
          <w:sz w:val="22"/>
          <w:szCs w:val="22"/>
          <w:lang w:val="en-US"/>
        </w:rPr>
        <w:t xml:space="preserve">e Beth Rabbénou </w:t>
      </w:r>
      <w:r>
        <w:rPr>
          <w:sz w:val="22"/>
          <w:szCs w:val="22"/>
        </w:rPr>
        <w:t>y sera directement connectée, sans aucune séparation. De plus, elle servira de point de liaison entre le</w:t>
      </w:r>
      <w:r>
        <w:rPr>
          <w:sz w:val="22"/>
          <w:szCs w:val="22"/>
          <w:lang w:val="en-US"/>
        </w:rPr>
        <w:t xml:space="preserve"> Beth Hamikdach </w:t>
      </w:r>
      <w:r>
        <w:rPr>
          <w:sz w:val="22"/>
          <w:szCs w:val="22"/>
        </w:rPr>
        <w:t>et toutes les autres synagogues du monde.</w:t>
      </w:r>
    </w:p>
    <w:p>
      <w:pPr>
        <w:pStyle w:val="style0"/>
        <w:spacing w:lineRule="auto" w:line="276"/>
        <w:jc w:val="both"/>
        <w:rPr>
          <w:sz w:val="22"/>
          <w:szCs w:val="22"/>
        </w:rPr>
      </w:pPr>
      <w:r>
        <w:rPr>
          <w:sz w:val="22"/>
          <w:szCs w:val="22"/>
        </w:rPr>
        <w:t>L</w:t>
      </w:r>
      <w:r>
        <w:rPr>
          <w:sz w:val="22"/>
          <w:szCs w:val="22"/>
          <w:lang w:val="en-US"/>
        </w:rPr>
        <w:t xml:space="preserve">e </w:t>
      </w:r>
      <w:r>
        <w:rPr>
          <w:sz w:val="22"/>
          <w:szCs w:val="22"/>
        </w:rPr>
        <w:t>Derni</w:t>
      </w:r>
      <w:r>
        <w:rPr>
          <w:sz w:val="22"/>
          <w:szCs w:val="22"/>
          <w:lang w:val="en-US"/>
        </w:rPr>
        <w:t>er Beth Rabbénou</w:t>
      </w:r>
    </w:p>
    <w:p>
      <w:pPr>
        <w:pStyle w:val="style0"/>
        <w:spacing w:lineRule="auto" w:line="276"/>
        <w:jc w:val="both"/>
        <w:rPr>
          <w:sz w:val="22"/>
          <w:szCs w:val="22"/>
        </w:rPr>
      </w:pPr>
      <w:r>
        <w:rPr>
          <w:sz w:val="22"/>
          <w:szCs w:val="22"/>
        </w:rPr>
        <w:t>La synagogue du leader de notre génération possède une distinction unique. Non seulement elle bénéficie de la Présence divine la plus intense, mais elle est également l</w:t>
      </w:r>
      <w:r>
        <w:rPr>
          <w:sz w:val="22"/>
          <w:szCs w:val="22"/>
          <w:lang w:val="en-US"/>
        </w:rPr>
        <w:t xml:space="preserve">e </w:t>
      </w:r>
      <w:r>
        <w:rPr>
          <w:sz w:val="22"/>
          <w:szCs w:val="22"/>
        </w:rPr>
        <w:t>derni</w:t>
      </w:r>
      <w:r>
        <w:rPr>
          <w:sz w:val="22"/>
          <w:szCs w:val="22"/>
          <w:lang w:val="en-US"/>
        </w:rPr>
        <w:t>er</w:t>
      </w:r>
      <w:r>
        <w:rPr>
          <w:sz w:val="22"/>
          <w:szCs w:val="22"/>
        </w:rPr>
        <w:t>« </w:t>
      </w:r>
      <w:r>
        <w:rPr>
          <w:sz w:val="22"/>
          <w:szCs w:val="22"/>
          <w:lang w:val="en-US"/>
        </w:rPr>
        <w:t xml:space="preserve">Beth Rabbénou Chebebavel </w:t>
      </w:r>
      <w:r>
        <w:rPr>
          <w:sz w:val="22"/>
          <w:szCs w:val="22"/>
        </w:rPr>
        <w:t>» avant la fin de l’exil.</w:t>
      </w:r>
    </w:p>
    <w:p>
      <w:pPr>
        <w:pStyle w:val="style0"/>
        <w:spacing w:lineRule="auto" w:line="276"/>
        <w:jc w:val="both"/>
        <w:rPr>
          <w:sz w:val="22"/>
          <w:szCs w:val="22"/>
        </w:rPr>
      </w:pPr>
      <w:r>
        <w:rPr>
          <w:sz w:val="22"/>
          <w:szCs w:val="22"/>
        </w:rPr>
        <w:t xml:space="preserve">Cela signifie que non seulement elle sera directement rattachée au </w:t>
      </w:r>
      <w:r>
        <w:rPr>
          <w:sz w:val="22"/>
          <w:szCs w:val="22"/>
          <w:lang w:val="en-US"/>
        </w:rPr>
        <w:t>Beth Hamikdach</w:t>
      </w:r>
      <w:r>
        <w:rPr>
          <w:sz w:val="22"/>
          <w:szCs w:val="22"/>
        </w:rPr>
        <w:t>, mais qu’elle jouera un rôle encore plus fondamental :</w:t>
      </w:r>
    </w:p>
    <w:p>
      <w:pPr>
        <w:pStyle w:val="style0"/>
        <w:spacing w:lineRule="auto" w:line="276"/>
        <w:jc w:val="both"/>
        <w:rPr>
          <w:sz w:val="22"/>
          <w:szCs w:val="22"/>
        </w:rPr>
      </w:pPr>
      <w:r>
        <w:rPr>
          <w:sz w:val="22"/>
          <w:szCs w:val="22"/>
          <w:lang w:val="en-US"/>
        </w:rPr>
        <w:t xml:space="preserve">1. </w:t>
      </w:r>
      <w:r>
        <w:rPr>
          <w:sz w:val="22"/>
          <w:szCs w:val="22"/>
        </w:rPr>
        <w:t xml:space="preserve">C’est à partir de cet endroit que la </w:t>
      </w:r>
      <w:r>
        <w:rPr>
          <w:sz w:val="22"/>
          <w:szCs w:val="22"/>
          <w:lang w:val="en-US"/>
        </w:rPr>
        <w:t>Chekhina</w:t>
      </w:r>
      <w:r>
        <w:rPr>
          <w:sz w:val="22"/>
          <w:szCs w:val="22"/>
        </w:rPr>
        <w:t xml:space="preserve"> sera libérée et que le Troisième</w:t>
      </w:r>
      <w:r>
        <w:rPr>
          <w:sz w:val="22"/>
          <w:szCs w:val="22"/>
          <w:lang w:val="en-US"/>
        </w:rPr>
        <w:t xml:space="preserve"> Beth Hamikdach</w:t>
      </w:r>
      <w:r>
        <w:rPr>
          <w:sz w:val="22"/>
          <w:szCs w:val="22"/>
        </w:rPr>
        <w:t xml:space="preserve"> se manifestera.</w:t>
      </w:r>
    </w:p>
    <w:p>
      <w:pPr>
        <w:pStyle w:val="style0"/>
        <w:spacing w:lineRule="auto" w:line="276"/>
        <w:jc w:val="both"/>
        <w:rPr>
          <w:sz w:val="22"/>
          <w:szCs w:val="22"/>
        </w:rPr>
      </w:pPr>
      <w:r>
        <w:rPr>
          <w:sz w:val="22"/>
          <w:szCs w:val="22"/>
          <w:lang w:val="en-US"/>
        </w:rPr>
        <w:t xml:space="preserve">2. </w:t>
      </w:r>
      <w:r>
        <w:rPr>
          <w:sz w:val="22"/>
          <w:szCs w:val="22"/>
        </w:rPr>
        <w:t xml:space="preserve">Le </w:t>
      </w:r>
      <w:r>
        <w:rPr>
          <w:sz w:val="22"/>
          <w:szCs w:val="22"/>
          <w:lang w:val="en-US"/>
        </w:rPr>
        <w:t xml:space="preserve">Beth Hamikdach </w:t>
      </w:r>
      <w:r>
        <w:rPr>
          <w:sz w:val="22"/>
          <w:szCs w:val="22"/>
        </w:rPr>
        <w:t xml:space="preserve">descendra du ciel à l’endroit précis où se trouve cette synagogue, avant d’être transféré à </w:t>
      </w:r>
      <w:r>
        <w:rPr>
          <w:sz w:val="22"/>
          <w:szCs w:val="22"/>
          <w:lang w:val="en-US"/>
        </w:rPr>
        <w:t>Yérouchalayim.</w:t>
      </w:r>
    </w:p>
    <w:p>
      <w:pPr>
        <w:pStyle w:val="style0"/>
        <w:spacing w:lineRule="auto" w:line="276"/>
        <w:jc w:val="both"/>
        <w:rPr>
          <w:sz w:val="22"/>
          <w:szCs w:val="22"/>
        </w:rPr>
      </w:pPr>
      <w:r>
        <w:rPr>
          <w:sz w:val="22"/>
          <w:szCs w:val="22"/>
        </w:rPr>
        <w:t>Le Rabbi donne deux explications à cela :</w:t>
      </w:r>
    </w:p>
    <w:p>
      <w:pPr>
        <w:pStyle w:val="style0"/>
        <w:spacing w:lineRule="auto" w:line="276"/>
        <w:jc w:val="both"/>
        <w:rPr>
          <w:sz w:val="22"/>
          <w:szCs w:val="22"/>
        </w:rPr>
      </w:pPr>
      <w:r>
        <w:rPr>
          <w:sz w:val="22"/>
          <w:szCs w:val="22"/>
          <w:lang w:val="en-US"/>
        </w:rPr>
        <w:t xml:space="preserve">1) </w:t>
      </w:r>
      <w:r>
        <w:rPr>
          <w:sz w:val="22"/>
          <w:szCs w:val="22"/>
        </w:rPr>
        <w:t xml:space="preserve">La libération de la </w:t>
      </w:r>
      <w:r>
        <w:rPr>
          <w:sz w:val="22"/>
          <w:szCs w:val="22"/>
          <w:lang w:val="en-US"/>
        </w:rPr>
        <w:t>Ch</w:t>
      </w:r>
      <w:r>
        <w:rPr>
          <w:sz w:val="22"/>
          <w:szCs w:val="22"/>
        </w:rPr>
        <w:t xml:space="preserve">ekhina commence là où elle s’est manifestée pour la dernière fois en exil. Puisque cette synagogue est le dernier « sanctuaire en miniature » majeur de l’exil, c’est de là que le </w:t>
      </w:r>
      <w:r>
        <w:rPr>
          <w:sz w:val="22"/>
          <w:szCs w:val="22"/>
          <w:lang w:val="en-US"/>
        </w:rPr>
        <w:t xml:space="preserve">Beth Hamikdach </w:t>
      </w:r>
      <w:r>
        <w:rPr>
          <w:sz w:val="22"/>
          <w:szCs w:val="22"/>
        </w:rPr>
        <w:t xml:space="preserve">apparaîtra avant d’être installé à </w:t>
      </w:r>
      <w:r>
        <w:rPr>
          <w:sz w:val="22"/>
          <w:szCs w:val="22"/>
          <w:lang w:val="en-US"/>
        </w:rPr>
        <w:t>Yérouchalayim.</w:t>
      </w:r>
    </w:p>
    <w:p>
      <w:pPr>
        <w:pStyle w:val="style0"/>
        <w:spacing w:lineRule="auto" w:line="276"/>
        <w:jc w:val="both"/>
        <w:rPr>
          <w:sz w:val="22"/>
          <w:szCs w:val="22"/>
        </w:rPr>
      </w:pPr>
      <w:r>
        <w:rPr>
          <w:sz w:val="22"/>
          <w:szCs w:val="22"/>
          <w:lang w:val="en-US"/>
        </w:rPr>
        <w:t xml:space="preserve">2) </w:t>
      </w:r>
      <w:r>
        <w:rPr>
          <w:sz w:val="22"/>
          <w:szCs w:val="22"/>
        </w:rPr>
        <w:t xml:space="preserve">C’est l’endroit où se trouve le </w:t>
      </w:r>
      <w:r>
        <w:rPr>
          <w:sz w:val="22"/>
          <w:szCs w:val="22"/>
          <w:lang w:val="en-US"/>
        </w:rPr>
        <w:t>Melekh Ha</w:t>
      </w:r>
      <w:r>
        <w:rPr>
          <w:sz w:val="22"/>
          <w:szCs w:val="22"/>
        </w:rPr>
        <w:t xml:space="preserve">Machia’h en exil, et donc la source de la </w:t>
      </w:r>
      <w:r>
        <w:rPr>
          <w:sz w:val="22"/>
          <w:szCs w:val="22"/>
          <w:lang w:val="en-US"/>
        </w:rPr>
        <w:t>Guéoula.</w:t>
      </w:r>
      <w:r>
        <w:rPr>
          <w:sz w:val="22"/>
          <w:szCs w:val="22"/>
        </w:rPr>
        <w:t xml:space="preserve"> Par conséquent, cette synagogue n’est pas seulement le « sanctuaire en miniature » le plus important, mais aussi l’endroit même où le </w:t>
      </w:r>
      <w:r>
        <w:rPr>
          <w:sz w:val="22"/>
          <w:szCs w:val="22"/>
          <w:lang w:val="en-US"/>
        </w:rPr>
        <w:t>Beth Hamikdach</w:t>
      </w:r>
      <w:r>
        <w:rPr>
          <w:sz w:val="22"/>
          <w:szCs w:val="22"/>
        </w:rPr>
        <w:t xml:space="preserve"> du futur se révélera avant d’être transféré en Israël.</w:t>
      </w:r>
    </w:p>
    <w:p>
      <w:pPr>
        <w:pStyle w:val="style0"/>
        <w:spacing w:lineRule="auto" w:line="276"/>
        <w:jc w:val="both"/>
        <w:rPr>
          <w:sz w:val="22"/>
          <w:szCs w:val="22"/>
        </w:rPr>
      </w:pPr>
      <w:r>
        <w:rPr>
          <w:sz w:val="22"/>
          <w:szCs w:val="22"/>
        </w:rPr>
        <w:t>L’importance unique d</w:t>
      </w:r>
      <w:r>
        <w:rPr>
          <w:sz w:val="22"/>
          <w:szCs w:val="22"/>
          <w:lang w:val="en-US"/>
        </w:rPr>
        <w:t xml:space="preserve">u Beth Rabbénou </w:t>
      </w:r>
      <w:r>
        <w:rPr>
          <w:sz w:val="22"/>
          <w:szCs w:val="22"/>
        </w:rPr>
        <w:t>dans notre génération</w:t>
      </w:r>
    </w:p>
    <w:p>
      <w:pPr>
        <w:pStyle w:val="style0"/>
        <w:spacing w:lineRule="auto" w:line="276"/>
        <w:jc w:val="both"/>
        <w:rPr>
          <w:sz w:val="22"/>
          <w:szCs w:val="22"/>
        </w:rPr>
      </w:pPr>
      <w:r>
        <w:rPr>
          <w:sz w:val="22"/>
          <w:szCs w:val="22"/>
        </w:rPr>
        <w:t>Une autre distinction majeure d</w:t>
      </w:r>
      <w:r>
        <w:rPr>
          <w:sz w:val="22"/>
          <w:szCs w:val="22"/>
          <w:lang w:val="en-US"/>
        </w:rPr>
        <w:t xml:space="preserve">u Beth Rabbénou </w:t>
      </w:r>
      <w:r>
        <w:rPr>
          <w:sz w:val="22"/>
          <w:szCs w:val="22"/>
        </w:rPr>
        <w:t>dans notre génération est qu’elle sert de centre de diffusion de la Torah de la ’Hassidout à travers le monde. C’est en effet grâce à cette diffusion universelle que nous hâtons la venue du Machia’h, comme le dit le Zohar : « Par sa propagation à l’extérieur, on provoque la venue du Roi Machia’h</w:t>
      </w:r>
      <w:r>
        <w:rPr>
          <w:rStyle w:val="style38"/>
          <w:sz w:val="22"/>
          <w:szCs w:val="22"/>
        </w:rPr>
        <w:footnoteReference w:id="365"/>
      </w:r>
      <w:r>
        <w:rPr>
          <w:sz w:val="22"/>
          <w:szCs w:val="22"/>
        </w:rPr>
        <w:t xml:space="preserve"> ».</w:t>
      </w:r>
    </w:p>
    <w:p>
      <w:pPr>
        <w:pStyle w:val="style0"/>
        <w:spacing w:lineRule="auto" w:line="276"/>
        <w:jc w:val="both"/>
        <w:rPr>
          <w:sz w:val="22"/>
          <w:szCs w:val="22"/>
        </w:rPr>
      </w:pPr>
      <w:r>
        <w:rPr>
          <w:sz w:val="22"/>
          <w:szCs w:val="22"/>
        </w:rPr>
        <w:t xml:space="preserve">« Il se tiendra sur le toit du </w:t>
      </w:r>
      <w:r>
        <w:rPr>
          <w:sz w:val="22"/>
          <w:szCs w:val="22"/>
          <w:lang w:val="en-US"/>
        </w:rPr>
        <w:t>Beth Hamikdach</w:t>
      </w:r>
      <w:r>
        <w:rPr>
          <w:sz w:val="22"/>
          <w:szCs w:val="22"/>
        </w:rPr>
        <w:t xml:space="preserve"> »</w:t>
      </w:r>
    </w:p>
    <w:p>
      <w:pPr>
        <w:pStyle w:val="style0"/>
        <w:spacing w:lineRule="auto" w:line="276"/>
        <w:jc w:val="both"/>
        <w:rPr>
          <w:sz w:val="22"/>
          <w:szCs w:val="22"/>
        </w:rPr>
      </w:pPr>
      <w:r>
        <w:rPr>
          <w:sz w:val="22"/>
          <w:szCs w:val="22"/>
        </w:rPr>
        <w:t>Le Midra</w:t>
      </w:r>
      <w:r>
        <w:rPr>
          <w:sz w:val="22"/>
          <w:szCs w:val="22"/>
          <w:lang w:val="en-US"/>
        </w:rPr>
        <w:t>c</w:t>
      </w:r>
      <w:r>
        <w:rPr>
          <w:sz w:val="22"/>
          <w:szCs w:val="22"/>
        </w:rPr>
        <w:t xml:space="preserve">h Yalkout </w:t>
      </w:r>
      <w:r>
        <w:rPr>
          <w:sz w:val="22"/>
          <w:szCs w:val="22"/>
          <w:lang w:val="en-US"/>
        </w:rPr>
        <w:t>Ch</w:t>
      </w:r>
      <w:r>
        <w:rPr>
          <w:sz w:val="22"/>
          <w:szCs w:val="22"/>
        </w:rPr>
        <w:t>imoni</w:t>
      </w:r>
      <w:r>
        <w:rPr>
          <w:rStyle w:val="style38"/>
          <w:sz w:val="22"/>
          <w:szCs w:val="22"/>
        </w:rPr>
        <w:footnoteReference w:id="366"/>
      </w:r>
      <w:r>
        <w:rPr>
          <w:sz w:val="22"/>
          <w:szCs w:val="22"/>
        </w:rPr>
        <w:t xml:space="preserve"> décrit ainsi la révélation du Machia’h :</w:t>
      </w:r>
    </w:p>
    <w:p>
      <w:pPr>
        <w:pStyle w:val="style0"/>
        <w:spacing w:lineRule="auto" w:line="276"/>
        <w:jc w:val="both"/>
        <w:rPr>
          <w:sz w:val="22"/>
          <w:szCs w:val="22"/>
        </w:rPr>
      </w:pPr>
      <w:r>
        <w:rPr>
          <w:sz w:val="22"/>
          <w:szCs w:val="22"/>
        </w:rPr>
        <w:t xml:space="preserve">« Lorsque le Machia’h viendra, il se tiendra sur le toit du </w:t>
      </w:r>
      <w:r>
        <w:rPr>
          <w:sz w:val="22"/>
          <w:szCs w:val="22"/>
          <w:lang w:val="en-US"/>
        </w:rPr>
        <w:t xml:space="preserve">Beth Hamikdach </w:t>
      </w:r>
      <w:r>
        <w:rPr>
          <w:sz w:val="22"/>
          <w:szCs w:val="22"/>
        </w:rPr>
        <w:t xml:space="preserve">et annoncera </w:t>
      </w:r>
      <w:r>
        <w:rPr>
          <w:sz w:val="22"/>
          <w:szCs w:val="22"/>
          <w:lang w:val="en-US"/>
        </w:rPr>
        <w:t>aux peuple juif</w:t>
      </w:r>
      <w:r>
        <w:rPr>
          <w:sz w:val="22"/>
          <w:szCs w:val="22"/>
        </w:rPr>
        <w:t> : ‘Humbles, le temps de votre délivrance est arrivé !’ »</w:t>
      </w:r>
    </w:p>
    <w:p>
      <w:pPr>
        <w:pStyle w:val="style0"/>
        <w:spacing w:lineRule="auto" w:line="276"/>
        <w:jc w:val="both"/>
        <w:rPr>
          <w:sz w:val="22"/>
          <w:szCs w:val="22"/>
        </w:rPr>
      </w:pPr>
      <w:r>
        <w:rPr>
          <w:sz w:val="22"/>
          <w:szCs w:val="22"/>
        </w:rPr>
        <w:t xml:space="preserve">À première vue, cela semble étrange : si le </w:t>
      </w:r>
      <w:r>
        <w:rPr>
          <w:sz w:val="22"/>
          <w:szCs w:val="22"/>
          <w:lang w:val="en-US"/>
        </w:rPr>
        <w:t xml:space="preserve">Beth Hamikdach </w:t>
      </w:r>
      <w:r>
        <w:rPr>
          <w:sz w:val="22"/>
          <w:szCs w:val="22"/>
        </w:rPr>
        <w:t>est déjà reconstruit et que Machia’h s’y trouve, pourquoi a-t-il besoin d’annoncer que la Délivrance est arrivée ?</w:t>
      </w:r>
    </w:p>
    <w:p>
      <w:pPr>
        <w:pStyle w:val="style0"/>
        <w:spacing w:lineRule="auto" w:line="276"/>
        <w:jc w:val="both"/>
        <w:rPr>
          <w:sz w:val="22"/>
          <w:szCs w:val="22"/>
        </w:rPr>
      </w:pPr>
      <w:r>
        <w:rPr>
          <w:sz w:val="22"/>
          <w:szCs w:val="22"/>
        </w:rPr>
        <w:t>Le Rabbi explique</w:t>
      </w:r>
      <w:r>
        <w:rPr>
          <w:rStyle w:val="style38"/>
          <w:sz w:val="22"/>
          <w:szCs w:val="22"/>
        </w:rPr>
        <w:footnoteReference w:id="367"/>
      </w:r>
      <w:r>
        <w:rPr>
          <w:sz w:val="22"/>
          <w:szCs w:val="22"/>
        </w:rPr>
        <w:t xml:space="preserve"> que cette description fait en réalité référence à la période précédant la </w:t>
      </w:r>
      <w:r>
        <w:rPr>
          <w:sz w:val="22"/>
          <w:szCs w:val="22"/>
          <w:lang w:val="en-US"/>
        </w:rPr>
        <w:t>Guéoula</w:t>
      </w:r>
      <w:r>
        <w:rPr>
          <w:sz w:val="22"/>
          <w:szCs w:val="22"/>
        </w:rPr>
        <w:t xml:space="preserve">. Le « toit du </w:t>
      </w:r>
      <w:r>
        <w:rPr>
          <w:sz w:val="22"/>
          <w:szCs w:val="22"/>
          <w:lang w:val="en-US"/>
        </w:rPr>
        <w:t xml:space="preserve">Beth Hamikdach </w:t>
      </w:r>
      <w:r>
        <w:rPr>
          <w:sz w:val="22"/>
          <w:szCs w:val="22"/>
        </w:rPr>
        <w:t xml:space="preserve">» symbolise un endroit qui ne possède pas la sainteté intrinsèque du </w:t>
      </w:r>
      <w:r>
        <w:rPr>
          <w:sz w:val="22"/>
          <w:szCs w:val="22"/>
          <w:lang w:val="en-US"/>
        </w:rPr>
        <w:t xml:space="preserve">Beth Hamikdach </w:t>
      </w:r>
      <w:r>
        <w:rPr>
          <w:sz w:val="22"/>
          <w:szCs w:val="22"/>
        </w:rPr>
        <w:t>lui-même</w:t>
      </w:r>
      <w:r>
        <w:rPr>
          <w:rStyle w:val="style38"/>
          <w:sz w:val="22"/>
          <w:szCs w:val="22"/>
        </w:rPr>
        <w:footnoteReference w:id="368"/>
      </w:r>
      <w:r>
        <w:rPr>
          <w:sz w:val="22"/>
          <w:szCs w:val="22"/>
        </w:rPr>
        <w:t>. De la même manière, l’exil représente une réalité distincte de la sainteté d</w:t>
      </w:r>
      <w:r>
        <w:rPr>
          <w:sz w:val="22"/>
          <w:szCs w:val="22"/>
          <w:lang w:val="en-US"/>
        </w:rPr>
        <w:t xml:space="preserve">'Erets </w:t>
      </w:r>
      <w:r>
        <w:rPr>
          <w:sz w:val="22"/>
          <w:szCs w:val="22"/>
        </w:rPr>
        <w:t>Israël.</w:t>
      </w:r>
    </w:p>
    <w:p>
      <w:pPr>
        <w:pStyle w:val="style0"/>
        <w:spacing w:lineRule="auto" w:line="276"/>
        <w:jc w:val="both"/>
        <w:rPr>
          <w:sz w:val="22"/>
          <w:szCs w:val="22"/>
        </w:rPr>
      </w:pPr>
      <w:r>
        <w:rPr>
          <w:sz w:val="22"/>
          <w:szCs w:val="22"/>
        </w:rPr>
        <w:t>Ainsi, cette image signifie que Machia’h, encore en exil, proclamera depuis son lieu de résidence hors d’Israël : « Humbles, le temps de votre Délivrance est arrivé ! »</w:t>
      </w:r>
    </w:p>
    <w:p>
      <w:pPr>
        <w:pStyle w:val="style0"/>
        <w:spacing w:lineRule="auto" w:line="276"/>
        <w:jc w:val="both"/>
        <w:rPr>
          <w:sz w:val="22"/>
          <w:szCs w:val="22"/>
        </w:rPr>
      </w:pPr>
      <w:r>
        <w:rPr>
          <w:sz w:val="22"/>
          <w:szCs w:val="22"/>
        </w:rPr>
        <w:t>Dans son discours « B</w:t>
      </w:r>
      <w:r>
        <w:rPr>
          <w:sz w:val="22"/>
          <w:szCs w:val="22"/>
          <w:lang w:val="en-US"/>
        </w:rPr>
        <w:t xml:space="preserve">eth </w:t>
      </w:r>
      <w:r>
        <w:rPr>
          <w:sz w:val="22"/>
          <w:szCs w:val="22"/>
        </w:rPr>
        <w:t xml:space="preserve">Rabbénou Chebebavel », le Rabbi approfondit cette idée : le « toit du </w:t>
      </w:r>
      <w:r>
        <w:rPr>
          <w:sz w:val="22"/>
          <w:szCs w:val="22"/>
          <w:lang w:val="en-US"/>
        </w:rPr>
        <w:t xml:space="preserve">Beth Hamikdach </w:t>
      </w:r>
      <w:r>
        <w:rPr>
          <w:sz w:val="22"/>
          <w:szCs w:val="22"/>
        </w:rPr>
        <w:t>» fait référence à un sanctuaire en miniature (</w:t>
      </w:r>
      <w:r>
        <w:rPr>
          <w:sz w:val="22"/>
          <w:szCs w:val="22"/>
          <w:lang w:val="en-US"/>
        </w:rPr>
        <w:t>M</w:t>
      </w:r>
      <w:r>
        <w:rPr>
          <w:sz w:val="22"/>
          <w:szCs w:val="22"/>
        </w:rPr>
        <w:t xml:space="preserve">ikdach </w:t>
      </w:r>
      <w:r>
        <w:rPr>
          <w:sz w:val="22"/>
          <w:szCs w:val="22"/>
          <w:lang w:val="en-US"/>
        </w:rPr>
        <w:t>M</w:t>
      </w:r>
      <w:r>
        <w:rPr>
          <w:sz w:val="22"/>
          <w:szCs w:val="22"/>
        </w:rPr>
        <w:t xml:space="preserve">éat) en exil, qui correspond à l’endroit du </w:t>
      </w:r>
      <w:r>
        <w:rPr>
          <w:sz w:val="22"/>
          <w:szCs w:val="22"/>
          <w:lang w:val="en-US"/>
        </w:rPr>
        <w:t>Beth Hamikdach</w:t>
      </w:r>
      <w:r>
        <w:rPr>
          <w:sz w:val="22"/>
          <w:szCs w:val="22"/>
        </w:rPr>
        <w:t xml:space="preserve"> à </w:t>
      </w:r>
      <w:r>
        <w:rPr>
          <w:sz w:val="22"/>
          <w:szCs w:val="22"/>
          <w:lang w:val="en-US"/>
        </w:rPr>
        <w:t>Yérouchalayim</w:t>
      </w:r>
      <w:r>
        <w:rPr>
          <w:rStyle w:val="style38"/>
          <w:sz w:val="22"/>
          <w:szCs w:val="22"/>
        </w:rPr>
        <w:footnoteReference w:id="369"/>
      </w:r>
      <w:r>
        <w:rPr>
          <w:sz w:val="22"/>
          <w:szCs w:val="22"/>
          <w:lang w:val="en-US"/>
        </w:rPr>
        <w:t>.</w:t>
      </w:r>
    </w:p>
    <w:p>
      <w:pPr>
        <w:pStyle w:val="style0"/>
        <w:spacing w:lineRule="auto" w:line="276"/>
        <w:jc w:val="both"/>
        <w:rPr>
          <w:sz w:val="22"/>
          <w:szCs w:val="22"/>
        </w:rPr>
      </w:pPr>
      <w:r>
        <w:rPr>
          <w:sz w:val="22"/>
          <w:szCs w:val="22"/>
        </w:rPr>
        <w:t>Cela signifie que l</w:t>
      </w:r>
      <w:r>
        <w:rPr>
          <w:sz w:val="22"/>
          <w:szCs w:val="22"/>
          <w:lang w:val="en-US"/>
        </w:rPr>
        <w:t xml:space="preserve">e Beth Rabbénou </w:t>
      </w:r>
      <w:r>
        <w:rPr>
          <w:sz w:val="22"/>
          <w:szCs w:val="22"/>
        </w:rPr>
        <w:t xml:space="preserve">en exil – le centre de la diffusion de la ’Hassidout et le lieu de résidence du leader de la génération – est directement liée au Troisième </w:t>
      </w:r>
      <w:r>
        <w:rPr>
          <w:sz w:val="22"/>
          <w:szCs w:val="22"/>
          <w:lang w:val="en-US"/>
        </w:rPr>
        <w:t xml:space="preserve">Beth Hamikdach </w:t>
      </w:r>
      <w:r>
        <w:rPr>
          <w:sz w:val="22"/>
          <w:szCs w:val="22"/>
        </w:rPr>
        <w:t xml:space="preserve">et constitue le point de départ de la </w:t>
      </w:r>
      <w:r>
        <w:rPr>
          <w:sz w:val="22"/>
          <w:szCs w:val="22"/>
          <w:lang w:val="en-US"/>
        </w:rPr>
        <w:t>Guéoula.</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5 :</w:t>
      </w:r>
    </w:p>
    <w:p>
      <w:pPr>
        <w:pStyle w:val="style0"/>
        <w:spacing w:lineRule="auto" w:line="276"/>
        <w:jc w:val="both"/>
        <w:rPr>
          <w:sz w:val="22"/>
          <w:szCs w:val="22"/>
        </w:rPr>
      </w:pPr>
      <w:r>
        <w:rPr>
          <w:sz w:val="22"/>
          <w:szCs w:val="22"/>
        </w:rPr>
        <w:t>Le travail de la septième génération : La finalité de l’œuvre</w:t>
      </w:r>
    </w:p>
    <w:p>
      <w:pPr>
        <w:pStyle w:val="style0"/>
        <w:spacing w:lineRule="auto" w:line="276"/>
        <w:jc w:val="both"/>
        <w:rPr>
          <w:sz w:val="22"/>
          <w:szCs w:val="22"/>
        </w:rPr>
      </w:pPr>
      <w:r>
        <w:rPr>
          <w:sz w:val="22"/>
          <w:szCs w:val="22"/>
        </w:rPr>
        <w:t xml:space="preserve">Il a déjà été longuement expliqué que la raison et le but de la création du monde sont que « D.ieu désirait avoir pour Lui une demeure dans </w:t>
      </w:r>
      <w:r>
        <w:rPr>
          <w:sz w:val="22"/>
          <w:szCs w:val="22"/>
          <w:lang w:val="en-US"/>
        </w:rPr>
        <w:t xml:space="preserve">ce </w:t>
      </w:r>
      <w:r>
        <w:rPr>
          <w:sz w:val="22"/>
          <w:szCs w:val="22"/>
        </w:rPr>
        <w:t>monde</w:t>
      </w:r>
      <w:r>
        <w:rPr>
          <w:rStyle w:val="style38"/>
          <w:sz w:val="22"/>
          <w:szCs w:val="22"/>
        </w:rPr>
        <w:footnoteReference w:id="370"/>
      </w:r>
      <w:r>
        <w:rPr>
          <w:sz w:val="22"/>
          <w:szCs w:val="22"/>
        </w:rPr>
        <w:t xml:space="preserve"> », c’est-à-dire que dans ce monde matériel et physique, la révélation divine infinie résiderait et se manifesterait. Cela se réalisera pleinement dans la véritable et complète </w:t>
      </w:r>
      <w:r>
        <w:rPr>
          <w:sz w:val="22"/>
          <w:szCs w:val="22"/>
          <w:lang w:val="en-US"/>
        </w:rPr>
        <w:t>Guéoula</w:t>
      </w:r>
      <w:r>
        <w:rPr>
          <w:sz w:val="22"/>
          <w:szCs w:val="22"/>
        </w:rPr>
        <w:t>.</w:t>
      </w:r>
    </w:p>
    <w:p>
      <w:pPr>
        <w:pStyle w:val="style0"/>
        <w:spacing w:lineRule="auto" w:line="276"/>
        <w:jc w:val="both"/>
        <w:rPr>
          <w:sz w:val="22"/>
          <w:szCs w:val="22"/>
        </w:rPr>
      </w:pPr>
      <w:r>
        <w:rPr>
          <w:sz w:val="22"/>
          <w:szCs w:val="22"/>
        </w:rPr>
        <w:t>Au moment d</w:t>
      </w:r>
      <w:r>
        <w:rPr>
          <w:sz w:val="22"/>
          <w:szCs w:val="22"/>
          <w:lang w:val="en-US"/>
        </w:rPr>
        <w:t>u don de la Torah</w:t>
      </w:r>
      <w:r>
        <w:rPr>
          <w:sz w:val="22"/>
          <w:szCs w:val="22"/>
        </w:rPr>
        <w:t>, la séparation entre le monde supérieur (spirituel) et le monde inférieur (matériel) a été annulée, et cette idée est devenue la mission de notre travail dans le monde : agir sur le monde et le préparer à devenir une demeure pour D.ieu dans ce bas monde, lors de la</w:t>
      </w:r>
      <w:r>
        <w:rPr>
          <w:sz w:val="22"/>
          <w:szCs w:val="22"/>
          <w:lang w:val="en-US"/>
        </w:rPr>
        <w:t xml:space="preserve"> Guéoula </w:t>
      </w:r>
      <w:r>
        <w:rPr>
          <w:sz w:val="22"/>
          <w:szCs w:val="22"/>
        </w:rPr>
        <w:t>complète.</w:t>
      </w:r>
    </w:p>
    <w:p>
      <w:pPr>
        <w:pStyle w:val="style0"/>
        <w:spacing w:lineRule="auto" w:line="276"/>
        <w:jc w:val="both"/>
        <w:rPr>
          <w:sz w:val="22"/>
          <w:szCs w:val="22"/>
        </w:rPr>
      </w:pPr>
      <w:r>
        <w:rPr>
          <w:sz w:val="22"/>
          <w:szCs w:val="22"/>
        </w:rPr>
        <w:t xml:space="preserve">Cependant, la question se pose : qu’est-ce qui est particulier à la mission de notre génération par rapport à toutes les autres générations ? Pourquoi notre génération, la dernière de l’exil et la première de la </w:t>
      </w:r>
      <w:r>
        <w:rPr>
          <w:sz w:val="22"/>
          <w:szCs w:val="22"/>
          <w:lang w:val="en-US"/>
        </w:rPr>
        <w:t>Guéoula,</w:t>
      </w:r>
      <w:r>
        <w:rPr>
          <w:sz w:val="22"/>
          <w:szCs w:val="22"/>
        </w:rPr>
        <w:t xml:space="preserve"> est-elle celle qui mène à l’achèvement de la création – une « demeure pour D.ieu dans le bas monde » ?</w:t>
      </w:r>
    </w:p>
    <w:p>
      <w:pPr>
        <w:pStyle w:val="style0"/>
        <w:spacing w:lineRule="auto" w:line="276"/>
        <w:jc w:val="both"/>
        <w:rPr>
          <w:sz w:val="22"/>
          <w:szCs w:val="22"/>
        </w:rPr>
      </w:pPr>
      <w:r>
        <w:rPr>
          <w:sz w:val="22"/>
          <w:szCs w:val="22"/>
        </w:rPr>
        <w:t xml:space="preserve">La septième génération – Sa mission est la </w:t>
      </w:r>
      <w:r>
        <w:rPr>
          <w:sz w:val="22"/>
          <w:szCs w:val="22"/>
          <w:lang w:val="en-US"/>
        </w:rPr>
        <w:t>Guéoula</w:t>
      </w:r>
    </w:p>
    <w:p>
      <w:pPr>
        <w:pStyle w:val="style0"/>
        <w:spacing w:lineRule="auto" w:line="276"/>
        <w:jc w:val="both"/>
        <w:rPr>
          <w:sz w:val="22"/>
          <w:szCs w:val="22"/>
        </w:rPr>
      </w:pPr>
      <w:r>
        <w:rPr>
          <w:sz w:val="22"/>
          <w:szCs w:val="22"/>
        </w:rPr>
        <w:t xml:space="preserve">Lors de l’acceptation de </w:t>
      </w:r>
      <w:r>
        <w:rPr>
          <w:sz w:val="22"/>
          <w:szCs w:val="22"/>
          <w:lang w:val="en-US"/>
        </w:rPr>
        <w:t>son leadership</w:t>
      </w:r>
      <w:r>
        <w:rPr>
          <w:rStyle w:val="style38"/>
          <w:sz w:val="22"/>
          <w:szCs w:val="22"/>
        </w:rPr>
        <w:footnoteReference w:id="371"/>
      </w:r>
      <w:r>
        <w:rPr>
          <w:sz w:val="22"/>
          <w:szCs w:val="22"/>
        </w:rPr>
        <w:t>, le Rabbi a expliqué que Mo</w:t>
      </w:r>
      <w:r>
        <w:rPr>
          <w:sz w:val="22"/>
          <w:szCs w:val="22"/>
          <w:lang w:val="en-US"/>
        </w:rPr>
        <w:t>ché</w:t>
      </w:r>
      <w:r>
        <w:rPr>
          <w:sz w:val="22"/>
          <w:szCs w:val="22"/>
        </w:rPr>
        <w:t xml:space="preserve"> Rabbénou a mérité d’amener la </w:t>
      </w:r>
      <w:r>
        <w:rPr>
          <w:sz w:val="22"/>
          <w:szCs w:val="22"/>
          <w:lang w:val="en-US"/>
        </w:rPr>
        <w:t>C</w:t>
      </w:r>
      <w:r>
        <w:rPr>
          <w:sz w:val="22"/>
          <w:szCs w:val="22"/>
        </w:rPr>
        <w:t>hekhina dans le</w:t>
      </w:r>
      <w:r>
        <w:rPr>
          <w:sz w:val="22"/>
          <w:szCs w:val="22"/>
          <w:lang w:val="en-US"/>
        </w:rPr>
        <w:t xml:space="preserve"> Michkan </w:t>
      </w:r>
      <w:r>
        <w:rPr>
          <w:sz w:val="22"/>
          <w:szCs w:val="22"/>
        </w:rPr>
        <w:t>en raison de son rôle de septième après A</w:t>
      </w:r>
      <w:r>
        <w:rPr>
          <w:sz w:val="22"/>
          <w:szCs w:val="22"/>
          <w:lang w:val="en-US"/>
        </w:rPr>
        <w:t>vr</w:t>
      </w:r>
      <w:r>
        <w:rPr>
          <w:sz w:val="22"/>
          <w:szCs w:val="22"/>
        </w:rPr>
        <w:t>aham, notre ancêtre. De même, notre génération, la septième génération par rapport a</w:t>
      </w:r>
      <w:r>
        <w:rPr>
          <w:sz w:val="22"/>
          <w:szCs w:val="22"/>
          <w:lang w:val="en-US"/>
        </w:rPr>
        <w:t xml:space="preserve"> l'Admour Hazaken,</w:t>
      </w:r>
      <w:r>
        <w:rPr>
          <w:sz w:val="22"/>
          <w:szCs w:val="22"/>
        </w:rPr>
        <w:t xml:space="preserve"> a été choisie pour compléter et finaliser la descente permanente et éternelle de la </w:t>
      </w:r>
      <w:r>
        <w:rPr>
          <w:sz w:val="22"/>
          <w:szCs w:val="22"/>
          <w:lang w:val="en-US"/>
        </w:rPr>
        <w:t>Ch</w:t>
      </w:r>
      <w:r>
        <w:rPr>
          <w:sz w:val="22"/>
          <w:szCs w:val="22"/>
        </w:rPr>
        <w:t>ekhina dans la</w:t>
      </w:r>
      <w:r>
        <w:rPr>
          <w:sz w:val="22"/>
          <w:szCs w:val="22"/>
          <w:lang w:val="en-US"/>
        </w:rPr>
        <w:t xml:space="preserve"> Guéoula</w:t>
      </w:r>
      <w:r>
        <w:rPr>
          <w:sz w:val="22"/>
          <w:szCs w:val="22"/>
        </w:rPr>
        <w:t xml:space="preserve"> complète, ainsi nous accomplissons le but de la création du monde : « D.ieu désirait avoir pour Lui une demeure dans le bas monde », à travers la venue du Machia’h.</w:t>
      </w:r>
    </w:p>
    <w:p>
      <w:pPr>
        <w:pStyle w:val="style0"/>
        <w:spacing w:lineRule="auto" w:line="276"/>
        <w:jc w:val="both"/>
        <w:rPr>
          <w:sz w:val="22"/>
          <w:szCs w:val="22"/>
        </w:rPr>
      </w:pPr>
      <w:r>
        <w:rPr>
          <w:sz w:val="22"/>
          <w:szCs w:val="22"/>
        </w:rPr>
        <w:t>Dans un disc</w:t>
      </w:r>
      <w:r>
        <w:rPr>
          <w:sz w:val="22"/>
          <w:szCs w:val="22"/>
          <w:lang w:val="en-US"/>
        </w:rPr>
        <w:t xml:space="preserve">ours </w:t>
      </w:r>
      <w:r>
        <w:rPr>
          <w:sz w:val="22"/>
          <w:szCs w:val="22"/>
        </w:rPr>
        <w:t>du 28 Sivan 5751</w:t>
      </w:r>
      <w:r>
        <w:rPr>
          <w:rStyle w:val="style38"/>
          <w:sz w:val="22"/>
          <w:szCs w:val="22"/>
        </w:rPr>
        <w:footnoteReference w:id="372"/>
      </w:r>
      <w:r>
        <w:rPr>
          <w:sz w:val="22"/>
          <w:szCs w:val="22"/>
          <w:lang w:val="en-US"/>
        </w:rPr>
        <w:t xml:space="preserve"> (</w:t>
      </w:r>
      <w:r>
        <w:rPr>
          <w:sz w:val="22"/>
          <w:szCs w:val="22"/>
        </w:rPr>
        <w:t xml:space="preserve">1991), le Rabbi a souligné l’importance de cette mission pour notre génération, en lien avec le concept de la septième </w:t>
      </w:r>
      <w:r>
        <w:rPr>
          <w:sz w:val="22"/>
          <w:szCs w:val="22"/>
          <w:lang w:val="en-US"/>
        </w:rPr>
        <w:t>Sefira (</w:t>
      </w:r>
      <w:r>
        <w:rPr>
          <w:sz w:val="22"/>
          <w:szCs w:val="22"/>
        </w:rPr>
        <w:t>sphère</w:t>
      </w:r>
      <w:r>
        <w:rPr>
          <w:sz w:val="22"/>
          <w:szCs w:val="22"/>
          <w:lang w:val="en-US"/>
        </w:rPr>
        <w:t>)</w:t>
      </w:r>
      <w:r>
        <w:rPr>
          <w:sz w:val="22"/>
          <w:szCs w:val="22"/>
        </w:rPr>
        <w:t>, la Sefira de Malkhout</w:t>
      </w:r>
      <w:r>
        <w:rPr>
          <w:sz w:val="22"/>
          <w:szCs w:val="22"/>
          <w:lang w:val="en-US"/>
        </w:rPr>
        <w:t xml:space="preserve"> (Royauté)</w:t>
      </w:r>
      <w:r>
        <w:rPr>
          <w:sz w:val="22"/>
          <w:szCs w:val="22"/>
        </w:rPr>
        <w:t>, symbolisant la finalité de la révélation divine dans ce monde matériel.</w:t>
      </w:r>
    </w:p>
    <w:p>
      <w:pPr>
        <w:pStyle w:val="style0"/>
        <w:spacing w:lineRule="auto" w:line="276"/>
        <w:jc w:val="both"/>
        <w:rPr>
          <w:sz w:val="22"/>
          <w:szCs w:val="22"/>
        </w:rPr>
      </w:pPr>
      <w:r>
        <w:rPr>
          <w:sz w:val="22"/>
          <w:szCs w:val="22"/>
        </w:rPr>
        <w:t>La nature de la Sefira de Malkhout est d’amener dans le bas monde, de manière évidente, toutes les choses les plus élevées. Ainsi, la mission de notre génération est de réaliser la</w:t>
      </w:r>
      <w:r>
        <w:rPr>
          <w:sz w:val="22"/>
          <w:szCs w:val="22"/>
          <w:lang w:val="en-US"/>
        </w:rPr>
        <w:t xml:space="preserve"> Guéoula</w:t>
      </w:r>
      <w:r>
        <w:rPr>
          <w:sz w:val="22"/>
          <w:szCs w:val="22"/>
        </w:rPr>
        <w:t xml:space="preserve"> de manière concrète et matérielle.</w:t>
      </w:r>
    </w:p>
    <w:p>
      <w:pPr>
        <w:pStyle w:val="style0"/>
        <w:spacing w:lineRule="auto" w:line="276"/>
        <w:jc w:val="both"/>
        <w:rPr>
          <w:sz w:val="22"/>
          <w:szCs w:val="22"/>
        </w:rPr>
      </w:pPr>
      <w:r>
        <w:rPr>
          <w:sz w:val="22"/>
          <w:szCs w:val="22"/>
        </w:rPr>
        <w:t xml:space="preserve">De plus, à travers ses discours au fil des années, le Rabbi rappelle sans cesse que notre génération est la dernière de l’exil et la première de la </w:t>
      </w:r>
      <w:r>
        <w:rPr>
          <w:sz w:val="22"/>
          <w:szCs w:val="22"/>
          <w:lang w:val="en-US"/>
        </w:rPr>
        <w:t>Guéoula</w:t>
      </w:r>
      <w:r>
        <w:rPr>
          <w:sz w:val="22"/>
          <w:szCs w:val="22"/>
        </w:rPr>
        <w:t xml:space="preserve">, et que nous complétons l’« œuvre » de tous les Juifs de toutes les générations, en apportant le monde à sa perfection et à son but, la </w:t>
      </w:r>
      <w:r>
        <w:rPr>
          <w:sz w:val="22"/>
          <w:szCs w:val="22"/>
          <w:lang w:val="en-US"/>
        </w:rPr>
        <w:t>Guéoula</w:t>
      </w:r>
      <w:r>
        <w:rPr>
          <w:sz w:val="22"/>
          <w:szCs w:val="22"/>
        </w:rPr>
        <w:t xml:space="preserve"> complète dans le monde matériel.</w:t>
      </w:r>
    </w:p>
    <w:p>
      <w:pPr>
        <w:pStyle w:val="style0"/>
        <w:spacing w:lineRule="auto" w:line="276"/>
        <w:jc w:val="both"/>
        <w:rPr>
          <w:sz w:val="22"/>
          <w:szCs w:val="22"/>
        </w:rPr>
      </w:pPr>
      <w:r>
        <w:rPr>
          <w:sz w:val="22"/>
          <w:szCs w:val="22"/>
        </w:rPr>
        <w:t>Le Rabbi souligne</w:t>
      </w:r>
      <w:r>
        <w:rPr>
          <w:rStyle w:val="style38"/>
          <w:sz w:val="22"/>
          <w:szCs w:val="22"/>
        </w:rPr>
        <w:footnoteReference w:id="373"/>
      </w:r>
      <w:r>
        <w:rPr>
          <w:sz w:val="22"/>
          <w:szCs w:val="22"/>
        </w:rPr>
        <w:t xml:space="preserve"> que cette mission n’est pas un choix personnel, mais une choix divin pour notre génération d’accomplir cette œuvre. Cela fait partie du plan divin pour réaliser la </w:t>
      </w:r>
      <w:r>
        <w:rPr>
          <w:sz w:val="22"/>
          <w:szCs w:val="22"/>
          <w:lang w:val="en-US"/>
        </w:rPr>
        <w:t>Guéoula.</w:t>
      </w:r>
    </w:p>
    <w:p>
      <w:pPr>
        <w:pStyle w:val="style0"/>
        <w:spacing w:lineRule="auto" w:line="276"/>
        <w:jc w:val="both"/>
        <w:rPr>
          <w:sz w:val="22"/>
          <w:szCs w:val="22"/>
        </w:rPr>
      </w:pPr>
      <w:r>
        <w:rPr>
          <w:sz w:val="22"/>
          <w:szCs w:val="22"/>
        </w:rPr>
        <w:t xml:space="preserve">Le rôle de « frapper </w:t>
      </w:r>
      <w:r>
        <w:rPr>
          <w:sz w:val="22"/>
          <w:szCs w:val="22"/>
          <w:lang w:val="en-US"/>
        </w:rPr>
        <w:t xml:space="preserve">avec un </w:t>
      </w:r>
      <w:r>
        <w:rPr>
          <w:sz w:val="22"/>
          <w:szCs w:val="22"/>
        </w:rPr>
        <w:t>marteau »</w:t>
      </w:r>
    </w:p>
    <w:p>
      <w:pPr>
        <w:pStyle w:val="style0"/>
        <w:spacing w:lineRule="auto" w:line="276"/>
        <w:jc w:val="both"/>
        <w:rPr>
          <w:sz w:val="22"/>
          <w:szCs w:val="22"/>
        </w:rPr>
      </w:pPr>
      <w:r>
        <w:rPr>
          <w:sz w:val="22"/>
          <w:szCs w:val="22"/>
        </w:rPr>
        <w:t>Il est connu que le principe de base est que</w:t>
      </w:r>
      <w:r>
        <w:rPr>
          <w:rStyle w:val="style38"/>
          <w:sz w:val="22"/>
          <w:szCs w:val="22"/>
        </w:rPr>
        <w:footnoteReference w:id="374"/>
      </w:r>
      <w:r>
        <w:rPr>
          <w:sz w:val="22"/>
          <w:szCs w:val="22"/>
        </w:rPr>
        <w:t xml:space="preserve"> « l</w:t>
      </w:r>
      <w:r>
        <w:rPr>
          <w:sz w:val="22"/>
          <w:szCs w:val="22"/>
          <w:lang w:val="en-US"/>
        </w:rPr>
        <w:t>a Mitsva</w:t>
      </w:r>
      <w:r>
        <w:rPr>
          <w:sz w:val="22"/>
          <w:szCs w:val="22"/>
        </w:rPr>
        <w:t xml:space="preserve"> n’est appelée que par son accomplissement final ».</w:t>
      </w:r>
    </w:p>
    <w:p>
      <w:pPr>
        <w:pStyle w:val="style0"/>
        <w:spacing w:lineRule="auto" w:line="276"/>
        <w:jc w:val="both"/>
        <w:rPr>
          <w:sz w:val="22"/>
          <w:szCs w:val="22"/>
        </w:rPr>
      </w:pPr>
      <w:r>
        <w:rPr>
          <w:sz w:val="22"/>
          <w:szCs w:val="22"/>
        </w:rPr>
        <w:t xml:space="preserve">Dans notre génération, par une petite action finale, à la fin de notre travail pendant l’exil, nous agissons comme si nous avions effectué tout le travail pour sortir le peuple </w:t>
      </w:r>
      <w:r>
        <w:rPr>
          <w:sz w:val="22"/>
          <w:szCs w:val="22"/>
          <w:lang w:val="en-US"/>
        </w:rPr>
        <w:t xml:space="preserve">juif </w:t>
      </w:r>
      <w:r>
        <w:rPr>
          <w:sz w:val="22"/>
          <w:szCs w:val="22"/>
        </w:rPr>
        <w:t xml:space="preserve">de l’exil et l’amener à la </w:t>
      </w:r>
      <w:r>
        <w:rPr>
          <w:sz w:val="22"/>
          <w:szCs w:val="22"/>
          <w:lang w:val="en-US"/>
        </w:rPr>
        <w:t>Guéoula</w:t>
      </w:r>
      <w:r>
        <w:rPr>
          <w:sz w:val="22"/>
          <w:szCs w:val="22"/>
        </w:rPr>
        <w:t>.</w:t>
      </w:r>
    </w:p>
    <w:p>
      <w:pPr>
        <w:pStyle w:val="style0"/>
        <w:spacing w:lineRule="auto" w:line="276"/>
        <w:jc w:val="both"/>
        <w:rPr>
          <w:sz w:val="22"/>
          <w:szCs w:val="22"/>
        </w:rPr>
      </w:pPr>
      <w:r>
        <w:rPr>
          <w:sz w:val="22"/>
          <w:szCs w:val="22"/>
        </w:rPr>
        <w:t xml:space="preserve">Cela est similaire aux travaux interdits pendant le </w:t>
      </w:r>
      <w:r>
        <w:rPr>
          <w:sz w:val="22"/>
          <w:szCs w:val="22"/>
          <w:lang w:val="en-US"/>
        </w:rPr>
        <w:t>Ch</w:t>
      </w:r>
      <w:r>
        <w:rPr>
          <w:sz w:val="22"/>
          <w:szCs w:val="22"/>
        </w:rPr>
        <w:t>abbat, où l’une des actions interdites est</w:t>
      </w:r>
      <w:r>
        <w:rPr>
          <w:sz w:val="22"/>
          <w:szCs w:val="22"/>
          <w:lang w:val="en-US"/>
        </w:rPr>
        <w:t xml:space="preserve"> "Maké Bépatich</w:t>
      </w:r>
      <w:r>
        <w:rPr>
          <w:rStyle w:val="style38"/>
          <w:sz w:val="22"/>
          <w:szCs w:val="22"/>
        </w:rPr>
        <w:footnoteReference w:id="375"/>
      </w:r>
      <w:r>
        <w:rPr>
          <w:sz w:val="22"/>
          <w:szCs w:val="22"/>
          <w:lang w:val="en-US"/>
        </w:rPr>
        <w:t>"</w:t>
      </w:r>
      <w:r>
        <w:rPr>
          <w:sz w:val="22"/>
          <w:szCs w:val="22"/>
        </w:rPr>
        <w:t xml:space="preserve">. Bien que le fait de frapper </w:t>
      </w:r>
      <w:r>
        <w:rPr>
          <w:sz w:val="22"/>
          <w:szCs w:val="22"/>
          <w:lang w:val="en-US"/>
        </w:rPr>
        <w:t>avec un</w:t>
      </w:r>
      <w:r>
        <w:rPr>
          <w:sz w:val="22"/>
          <w:szCs w:val="22"/>
        </w:rPr>
        <w:t xml:space="preserve"> marteau</w:t>
      </w:r>
      <w:r>
        <w:rPr>
          <w:sz w:val="22"/>
          <w:szCs w:val="22"/>
          <w:lang w:val="en-US"/>
        </w:rPr>
        <w:t xml:space="preserve"> (finir le travail)</w:t>
      </w:r>
      <w:r>
        <w:rPr>
          <w:sz w:val="22"/>
          <w:szCs w:val="22"/>
        </w:rPr>
        <w:t xml:space="preserve"> ne semble pas accomplir grand-chose, car le travail principal a déjà été fait, ce geste final est considéré comme un travail complet et important.</w:t>
      </w:r>
    </w:p>
    <w:p>
      <w:pPr>
        <w:pStyle w:val="style0"/>
        <w:spacing w:lineRule="auto" w:line="276"/>
        <w:jc w:val="both"/>
        <w:rPr>
          <w:sz w:val="22"/>
          <w:szCs w:val="22"/>
        </w:rPr>
      </w:pPr>
      <w:r>
        <w:rPr>
          <w:sz w:val="22"/>
          <w:szCs w:val="22"/>
        </w:rPr>
        <w:t>Le Rabbi explique cette idée dans le cadre de notre travail aujourd’hui</w:t>
      </w:r>
      <w:r>
        <w:rPr>
          <w:rStyle w:val="style38"/>
          <w:sz w:val="22"/>
          <w:szCs w:val="22"/>
        </w:rPr>
        <w:footnoteReference w:id="376"/>
      </w:r>
      <w:r>
        <w:rPr>
          <w:sz w:val="22"/>
          <w:szCs w:val="22"/>
        </w:rPr>
        <w:t> : en terminant l’œuvre que Mo</w:t>
      </w:r>
      <w:r>
        <w:rPr>
          <w:sz w:val="22"/>
          <w:szCs w:val="22"/>
          <w:lang w:val="en-US"/>
        </w:rPr>
        <w:t>ché</w:t>
      </w:r>
      <w:r>
        <w:rPr>
          <w:sz w:val="22"/>
          <w:szCs w:val="22"/>
        </w:rPr>
        <w:t xml:space="preserve">, le Baal </w:t>
      </w:r>
      <w:r>
        <w:rPr>
          <w:sz w:val="22"/>
          <w:szCs w:val="22"/>
          <w:lang w:val="en-US"/>
        </w:rPr>
        <w:t>Ch</w:t>
      </w:r>
      <w:r>
        <w:rPr>
          <w:sz w:val="22"/>
          <w:szCs w:val="22"/>
        </w:rPr>
        <w:t>em Tov, le Maguid de Mezritch, l</w:t>
      </w:r>
      <w:r>
        <w:rPr>
          <w:sz w:val="22"/>
          <w:szCs w:val="22"/>
          <w:lang w:val="en-US"/>
        </w:rPr>
        <w:t xml:space="preserve">'Admour Hazaken </w:t>
      </w:r>
      <w:r>
        <w:rPr>
          <w:sz w:val="22"/>
          <w:szCs w:val="22"/>
        </w:rPr>
        <w:t xml:space="preserve">et d’autres ont commencée, c’est-à-dire en complétant la descente de la </w:t>
      </w:r>
      <w:r>
        <w:rPr>
          <w:sz w:val="22"/>
          <w:szCs w:val="22"/>
          <w:lang w:val="en-US"/>
        </w:rPr>
        <w:t>Ch</w:t>
      </w:r>
      <w:r>
        <w:rPr>
          <w:sz w:val="22"/>
          <w:szCs w:val="22"/>
        </w:rPr>
        <w:t>ekhina dans le monde inférieur, bien que ce soit comme « </w:t>
      </w:r>
      <w:r>
        <w:rPr>
          <w:sz w:val="22"/>
          <w:szCs w:val="22"/>
          <w:lang w:val="en-US"/>
        </w:rPr>
        <w:t>Maké Bépatich</w:t>
      </w:r>
      <w:r>
        <w:rPr>
          <w:sz w:val="22"/>
          <w:szCs w:val="22"/>
        </w:rPr>
        <w:t xml:space="preserve"> », cette action est d’une grande importance, car la </w:t>
      </w:r>
      <w:r>
        <w:rPr>
          <w:sz w:val="22"/>
          <w:szCs w:val="22"/>
          <w:lang w:val="en-US"/>
        </w:rPr>
        <w:t xml:space="preserve">Mitsva </w:t>
      </w:r>
      <w:r>
        <w:rPr>
          <w:sz w:val="22"/>
          <w:szCs w:val="22"/>
        </w:rPr>
        <w:t>est appelée par son achèvement.</w:t>
      </w:r>
    </w:p>
    <w:p>
      <w:pPr>
        <w:pStyle w:val="style0"/>
        <w:spacing w:lineRule="auto" w:line="276"/>
        <w:jc w:val="both"/>
        <w:rPr>
          <w:sz w:val="22"/>
          <w:szCs w:val="22"/>
        </w:rPr>
      </w:pPr>
      <w:r>
        <w:rPr>
          <w:sz w:val="22"/>
          <w:szCs w:val="22"/>
        </w:rPr>
        <w:t xml:space="preserve">Le Rabbi insiste sur la grande chance qui nous est donnée. Par un geste léger, nous pouvons compléter l’œuvre qui a été réalisée pendant toutes les générations précédentes. En effet, tout le travail difficile a déjà été accompli, et maintenant, grâce à un petit effort, nous pouvons obtenir tous les résultats des efforts passés, car la </w:t>
      </w:r>
      <w:r>
        <w:rPr>
          <w:sz w:val="22"/>
          <w:szCs w:val="22"/>
          <w:lang w:val="en-US"/>
        </w:rPr>
        <w:t>Mitsva</w:t>
      </w:r>
      <w:r>
        <w:rPr>
          <w:sz w:val="22"/>
          <w:szCs w:val="22"/>
        </w:rPr>
        <w:t xml:space="preserve"> n’est appelée que par son accomplissement final.</w:t>
      </w:r>
    </w:p>
    <w:p>
      <w:pPr>
        <w:pStyle w:val="style0"/>
        <w:spacing w:lineRule="auto" w:line="276"/>
        <w:jc w:val="both"/>
        <w:rPr>
          <w:sz w:val="22"/>
          <w:szCs w:val="22"/>
        </w:rPr>
      </w:pPr>
      <w:r>
        <w:rPr>
          <w:sz w:val="22"/>
          <w:szCs w:val="22"/>
        </w:rPr>
        <w:t>Changement dans le travail de la dernière génération</w:t>
      </w:r>
    </w:p>
    <w:p>
      <w:pPr>
        <w:pStyle w:val="style0"/>
        <w:spacing w:lineRule="auto" w:line="276"/>
        <w:jc w:val="both"/>
        <w:rPr>
          <w:sz w:val="22"/>
          <w:szCs w:val="22"/>
        </w:rPr>
      </w:pPr>
      <w:r>
        <w:rPr>
          <w:sz w:val="22"/>
          <w:szCs w:val="22"/>
        </w:rPr>
        <w:t xml:space="preserve">Ce message – que notre génération est la génération de la </w:t>
      </w:r>
      <w:r>
        <w:rPr>
          <w:sz w:val="22"/>
          <w:szCs w:val="22"/>
          <w:lang w:val="en-US"/>
        </w:rPr>
        <w:t xml:space="preserve">Guéoula </w:t>
      </w:r>
      <w:r>
        <w:rPr>
          <w:sz w:val="22"/>
          <w:szCs w:val="22"/>
        </w:rPr>
        <w:t>– influe également sur la manière dont nous agissons et travaillons, comme l’explique le Rabbi</w:t>
      </w:r>
      <w:r>
        <w:rPr>
          <w:rStyle w:val="style38"/>
          <w:sz w:val="22"/>
          <w:szCs w:val="22"/>
        </w:rPr>
        <w:footnoteReference w:id="377"/>
      </w:r>
      <w:r>
        <w:rPr>
          <w:sz w:val="22"/>
          <w:szCs w:val="22"/>
        </w:rPr>
        <w:t> :</w:t>
      </w:r>
    </w:p>
    <w:p>
      <w:pPr>
        <w:pStyle w:val="style0"/>
        <w:spacing w:lineRule="auto" w:line="276"/>
        <w:jc w:val="both"/>
        <w:rPr>
          <w:sz w:val="22"/>
          <w:szCs w:val="22"/>
        </w:rPr>
      </w:pPr>
      <w:r>
        <w:rPr>
          <w:sz w:val="22"/>
          <w:szCs w:val="22"/>
        </w:rPr>
        <w:t>« Bien que pendant toutes les générations (même au début du temps d</w:t>
      </w:r>
      <w:r>
        <w:rPr>
          <w:sz w:val="22"/>
          <w:szCs w:val="22"/>
          <w:lang w:val="en-US"/>
        </w:rPr>
        <w:t xml:space="preserve">u leadership du </w:t>
      </w:r>
      <w:r>
        <w:rPr>
          <w:sz w:val="22"/>
          <w:szCs w:val="22"/>
        </w:rPr>
        <w:t>Rabbi</w:t>
      </w:r>
      <w:r>
        <w:rPr>
          <w:sz w:val="22"/>
          <w:szCs w:val="22"/>
          <w:lang w:val="en-US"/>
        </w:rPr>
        <w:t xml:space="preserve"> précédent, </w:t>
      </w:r>
      <w:r>
        <w:rPr>
          <w:sz w:val="22"/>
          <w:szCs w:val="22"/>
        </w:rPr>
        <w:t xml:space="preserve">le </w:t>
      </w:r>
      <w:r>
        <w:rPr>
          <w:sz w:val="22"/>
          <w:szCs w:val="22"/>
          <w:lang w:val="en-US"/>
        </w:rPr>
        <w:t xml:space="preserve">Nassi </w:t>
      </w:r>
      <w:r>
        <w:rPr>
          <w:sz w:val="22"/>
          <w:szCs w:val="22"/>
        </w:rPr>
        <w:t>de notre génération), l’accent principal était mis sur l’action de la diffusion des</w:t>
      </w:r>
      <w:r>
        <w:rPr>
          <w:sz w:val="22"/>
          <w:szCs w:val="22"/>
          <w:lang w:val="en-US"/>
        </w:rPr>
        <w:t xml:space="preserve"> Sources de la ’Hassidout</w:t>
      </w:r>
      <w:r>
        <w:rPr>
          <w:sz w:val="22"/>
          <w:szCs w:val="22"/>
        </w:rPr>
        <w:t xml:space="preserve"> vers l’extérieur, et non (autant) sur l’arrivée du Machia’h – bien qu’il ait été connu de manière générale que la diffusion de</w:t>
      </w:r>
      <w:r>
        <w:rPr>
          <w:sz w:val="22"/>
          <w:szCs w:val="22"/>
          <w:lang w:val="en-US"/>
        </w:rPr>
        <w:t xml:space="preserve"> la ’Hassidout </w:t>
      </w:r>
      <w:r>
        <w:rPr>
          <w:sz w:val="22"/>
          <w:szCs w:val="22"/>
        </w:rPr>
        <w:t>entraîne la venue du Machia’h et qu</w:t>
      </w:r>
      <w:r>
        <w:rPr>
          <w:sz w:val="22"/>
          <w:szCs w:val="22"/>
          <w:lang w:val="en-US"/>
        </w:rPr>
        <w:t>e de temps en temps</w:t>
      </w:r>
      <w:r>
        <w:rPr>
          <w:rStyle w:val="style38"/>
          <w:sz w:val="22"/>
          <w:szCs w:val="22"/>
        </w:rPr>
        <w:footnoteReference w:id="378"/>
      </w:r>
      <w:r>
        <w:rPr>
          <w:sz w:val="22"/>
          <w:szCs w:val="22"/>
        </w:rPr>
        <w:t>, on parlait de ce sujet. »</w:t>
      </w:r>
    </w:p>
    <w:p>
      <w:pPr>
        <w:pStyle w:val="style0"/>
        <w:spacing w:lineRule="auto" w:line="276"/>
        <w:jc w:val="both"/>
        <w:rPr>
          <w:sz w:val="22"/>
          <w:szCs w:val="22"/>
        </w:rPr>
      </w:pPr>
      <w:r>
        <w:rPr>
          <w:sz w:val="22"/>
          <w:szCs w:val="22"/>
        </w:rPr>
        <w:t>Cependant, lorsque le moment est arrivé où</w:t>
      </w:r>
      <w:r>
        <w:rPr>
          <w:sz w:val="22"/>
          <w:szCs w:val="22"/>
          <w:lang w:val="en-US"/>
        </w:rPr>
        <w:t xml:space="preserve"> </w:t>
      </w:r>
      <w:r>
        <w:rPr>
          <w:sz w:val="22"/>
          <w:szCs w:val="22"/>
        </w:rPr>
        <w:t xml:space="preserve">le Rabbi </w:t>
      </w:r>
      <w:r>
        <w:rPr>
          <w:sz w:val="22"/>
          <w:szCs w:val="22"/>
          <w:lang w:val="en-US"/>
        </w:rPr>
        <w:t>précédent</w:t>
      </w:r>
      <w:r>
        <w:rPr>
          <w:sz w:val="22"/>
          <w:szCs w:val="22"/>
        </w:rPr>
        <w:t xml:space="preserve"> a proclamé </w:t>
      </w:r>
      <w:r>
        <w:rPr>
          <w:sz w:val="22"/>
          <w:szCs w:val="22"/>
          <w:lang w:val="en-US"/>
        </w:rPr>
        <w:t>"Léaltar LiTechouva, Léaltar LiGuéoula" (</w:t>
      </w:r>
      <w:r>
        <w:rPr>
          <w:sz w:val="22"/>
          <w:szCs w:val="22"/>
        </w:rPr>
        <w:t>« i</w:t>
      </w:r>
      <w:r>
        <w:rPr>
          <w:sz w:val="22"/>
          <w:szCs w:val="22"/>
          <w:lang w:val="en-US"/>
        </w:rPr>
        <w:t>mmédiatement La Techouva</w:t>
      </w:r>
      <w:r>
        <w:rPr>
          <w:sz w:val="22"/>
          <w:szCs w:val="22"/>
        </w:rPr>
        <w:t xml:space="preserve">, immédiatement la </w:t>
      </w:r>
      <w:r>
        <w:rPr>
          <w:sz w:val="22"/>
          <w:szCs w:val="22"/>
          <w:lang w:val="en-US"/>
        </w:rPr>
        <w:t>Guéoula</w:t>
      </w:r>
      <w:r>
        <w:rPr>
          <w:sz w:val="22"/>
          <w:szCs w:val="22"/>
        </w:rPr>
        <w:t> »</w:t>
      </w:r>
      <w:r>
        <w:rPr>
          <w:sz w:val="22"/>
          <w:szCs w:val="22"/>
          <w:lang w:val="en-US"/>
        </w:rPr>
        <w:t xml:space="preserve">) </w:t>
      </w:r>
      <w:r>
        <w:rPr>
          <w:sz w:val="22"/>
          <w:szCs w:val="22"/>
        </w:rPr>
        <w:t>– et qu’il a ajouté et continué jusqu’à aujourd’hui, selon l’ordre et l’instruction d</w:t>
      </w:r>
      <w:r>
        <w:rPr>
          <w:sz w:val="22"/>
          <w:szCs w:val="22"/>
          <w:lang w:val="en-US"/>
        </w:rPr>
        <w:t>u Talmud</w:t>
      </w:r>
      <w:r>
        <w:rPr>
          <w:sz w:val="22"/>
          <w:szCs w:val="22"/>
        </w:rPr>
        <w:t xml:space="preserve">, qu’ »ici comme là-bas, il se tient et sert », l’accent a été mis sur l’apport de la </w:t>
      </w:r>
      <w:r>
        <w:rPr>
          <w:sz w:val="22"/>
          <w:szCs w:val="22"/>
          <w:lang w:val="en-US"/>
        </w:rPr>
        <w:t>Guéoula</w:t>
      </w:r>
      <w:r>
        <w:rPr>
          <w:sz w:val="22"/>
          <w:szCs w:val="22"/>
        </w:rPr>
        <w:t xml:space="preserve">. Ainsi, chaque action de « nos actions et notre travail » (y compris en ce qui concerne la diffusion des </w:t>
      </w:r>
      <w:r>
        <w:rPr>
          <w:sz w:val="22"/>
          <w:szCs w:val="22"/>
          <w:lang w:val="en-US"/>
        </w:rPr>
        <w:t xml:space="preserve">sources </w:t>
      </w:r>
      <w:r>
        <w:rPr>
          <w:sz w:val="22"/>
          <w:szCs w:val="22"/>
        </w:rPr>
        <w:t xml:space="preserve">à l’extérieur) est imprégnée de l’intention – d’amener le Machia’h, sachant que cela fait partie de la mission particulière de notre génération – amener la </w:t>
      </w:r>
      <w:r>
        <w:rPr>
          <w:sz w:val="22"/>
          <w:szCs w:val="22"/>
          <w:lang w:val="en-US"/>
        </w:rPr>
        <w:t>Guéoula</w:t>
      </w:r>
      <w:r>
        <w:rPr>
          <w:sz w:val="22"/>
          <w:szCs w:val="22"/>
        </w:rPr>
        <w:t>. »</w:t>
      </w:r>
    </w:p>
    <w:p>
      <w:pPr>
        <w:pStyle w:val="style0"/>
        <w:spacing w:lineRule="auto" w:line="276"/>
        <w:jc w:val="both"/>
        <w:rPr>
          <w:sz w:val="22"/>
          <w:szCs w:val="22"/>
        </w:rPr>
      </w:pPr>
      <w:r>
        <w:rPr>
          <w:sz w:val="22"/>
          <w:szCs w:val="22"/>
        </w:rPr>
        <w:t>Ainsi, il est désormais aussi nécessaire d’influencer les nations du monde. Selon les paroles du Rabbi</w:t>
      </w:r>
      <w:r>
        <w:rPr>
          <w:rStyle w:val="style38"/>
          <w:sz w:val="22"/>
          <w:szCs w:val="22"/>
        </w:rPr>
        <w:footnoteReference w:id="379"/>
      </w:r>
      <w:r>
        <w:rPr>
          <w:sz w:val="22"/>
          <w:szCs w:val="22"/>
        </w:rPr>
        <w:t> :</w:t>
      </w:r>
    </w:p>
    <w:p>
      <w:pPr>
        <w:pStyle w:val="style0"/>
        <w:spacing w:lineRule="auto" w:line="276"/>
        <w:jc w:val="both"/>
        <w:rPr>
          <w:sz w:val="22"/>
          <w:szCs w:val="22"/>
        </w:rPr>
      </w:pPr>
      <w:r>
        <w:rPr>
          <w:sz w:val="22"/>
          <w:szCs w:val="22"/>
        </w:rPr>
        <w:t xml:space="preserve">« Étant donné que notre génération est la dernière de l’exil et la première de la </w:t>
      </w:r>
      <w:r>
        <w:rPr>
          <w:sz w:val="22"/>
          <w:szCs w:val="22"/>
          <w:lang w:val="en-US"/>
        </w:rPr>
        <w:t>Guéoula</w:t>
      </w:r>
      <w:r>
        <w:rPr>
          <w:sz w:val="22"/>
          <w:szCs w:val="22"/>
        </w:rPr>
        <w:t>, il y a une attention particulière sur le travail d</w:t>
      </w:r>
      <w:r>
        <w:rPr>
          <w:sz w:val="22"/>
          <w:szCs w:val="22"/>
          <w:lang w:val="en-US"/>
        </w:rPr>
        <w:t xml:space="preserve">u peuple juif </w:t>
      </w:r>
      <w:r>
        <w:rPr>
          <w:sz w:val="22"/>
          <w:szCs w:val="22"/>
        </w:rPr>
        <w:t xml:space="preserve">pour influencer les nations du monde dans toutes les affaires de bonté, de justice et d’intégrité, à travers l’accomplissement des sept lois des </w:t>
      </w:r>
      <w:r>
        <w:rPr>
          <w:sz w:val="22"/>
          <w:szCs w:val="22"/>
          <w:lang w:val="en-US"/>
        </w:rPr>
        <w:t xml:space="preserve">Bnei Noa'h </w:t>
      </w:r>
      <w:r>
        <w:rPr>
          <w:sz w:val="22"/>
          <w:szCs w:val="22"/>
        </w:rPr>
        <w:t xml:space="preserve">». En effet, cette notion d’action de « justice et d’intégrité » parmi les nations fait partie du processus de la </w:t>
      </w:r>
      <w:r>
        <w:rPr>
          <w:sz w:val="22"/>
          <w:szCs w:val="22"/>
          <w:lang w:val="en-US"/>
        </w:rPr>
        <w:t>Guéoula</w:t>
      </w:r>
      <w:r>
        <w:rPr>
          <w:sz w:val="22"/>
          <w:szCs w:val="22"/>
        </w:rPr>
        <w:t>.</w:t>
      </w:r>
    </w:p>
    <w:p>
      <w:pPr>
        <w:pStyle w:val="style0"/>
        <w:spacing w:lineRule="auto" w:line="276"/>
        <w:jc w:val="both"/>
        <w:rPr>
          <w:sz w:val="22"/>
          <w:szCs w:val="22"/>
        </w:rPr>
      </w:pPr>
      <w:r>
        <w:rPr>
          <w:sz w:val="22"/>
          <w:szCs w:val="22"/>
        </w:rPr>
        <w:t xml:space="preserve">Vivre avec Machia’h – l’étude des sujets de la </w:t>
      </w:r>
      <w:r>
        <w:rPr>
          <w:sz w:val="22"/>
          <w:szCs w:val="22"/>
          <w:lang w:val="en-US"/>
        </w:rPr>
        <w:t>Guéoula et du Machia’h</w:t>
      </w:r>
    </w:p>
    <w:p>
      <w:pPr>
        <w:pStyle w:val="style0"/>
        <w:spacing w:lineRule="auto" w:line="276"/>
        <w:jc w:val="both"/>
        <w:rPr>
          <w:sz w:val="22"/>
          <w:szCs w:val="22"/>
        </w:rPr>
      </w:pPr>
      <w:r>
        <w:rPr>
          <w:sz w:val="22"/>
          <w:szCs w:val="22"/>
        </w:rPr>
        <w:t>Dans ses discours</w:t>
      </w:r>
      <w:r>
        <w:rPr>
          <w:sz w:val="22"/>
          <w:szCs w:val="22"/>
          <w:lang w:val="en-US"/>
        </w:rPr>
        <w:t>,</w:t>
      </w:r>
      <w:r>
        <w:rPr>
          <w:sz w:val="22"/>
          <w:szCs w:val="22"/>
        </w:rPr>
        <w:t xml:space="preserve"> le Rabbi explique en détail la nouveauté particulière de cette époque – qu’à partir de maintenant, il est de notre responsabilité de commencer à « vivre avec le Machia’h ». Alors que nous nous trouvons à proximité de la </w:t>
      </w:r>
      <w:r>
        <w:rPr>
          <w:sz w:val="22"/>
          <w:szCs w:val="22"/>
          <w:lang w:val="en-US"/>
        </w:rPr>
        <w:t>Guéoula</w:t>
      </w:r>
      <w:r>
        <w:rPr>
          <w:sz w:val="22"/>
          <w:szCs w:val="22"/>
        </w:rPr>
        <w:t xml:space="preserve">, chaque Juif doit s’habituer à la </w:t>
      </w:r>
      <w:r>
        <w:rPr>
          <w:sz w:val="22"/>
          <w:szCs w:val="22"/>
          <w:lang w:val="en-US"/>
        </w:rPr>
        <w:t>Guéoula</w:t>
      </w:r>
      <w:r>
        <w:rPr>
          <w:sz w:val="22"/>
          <w:szCs w:val="22"/>
        </w:rPr>
        <w:t xml:space="preserve"> et se « mettre » dans un état d’esprit et de sentiment de </w:t>
      </w:r>
      <w:r>
        <w:rPr>
          <w:sz w:val="22"/>
          <w:szCs w:val="22"/>
          <w:lang w:val="en-US"/>
        </w:rPr>
        <w:t>Guéoula</w:t>
      </w:r>
      <w:r>
        <w:rPr>
          <w:sz w:val="22"/>
          <w:szCs w:val="22"/>
        </w:rPr>
        <w:t xml:space="preserve">. Lorsqu’un Juif est « imprégné » d’un sentiment tangible du « temps de la </w:t>
      </w:r>
      <w:r>
        <w:rPr>
          <w:sz w:val="22"/>
          <w:szCs w:val="22"/>
          <w:lang w:val="en-US"/>
        </w:rPr>
        <w:t>Guéoula</w:t>
      </w:r>
      <w:r>
        <w:rPr>
          <w:sz w:val="22"/>
          <w:szCs w:val="22"/>
        </w:rPr>
        <w:t> » avec la reconnaissance que « le temps de la</w:t>
      </w:r>
      <w:r>
        <w:rPr>
          <w:sz w:val="22"/>
          <w:szCs w:val="22"/>
          <w:lang w:val="en-US"/>
        </w:rPr>
        <w:t xml:space="preserve"> Guéoula</w:t>
      </w:r>
      <w:r>
        <w:rPr>
          <w:sz w:val="22"/>
          <w:szCs w:val="22"/>
        </w:rPr>
        <w:t xml:space="preserve"> est arrivé » et « voici, le </w:t>
      </w:r>
      <w:r>
        <w:rPr>
          <w:sz w:val="22"/>
          <w:szCs w:val="22"/>
          <w:lang w:val="en-US"/>
        </w:rPr>
        <w:t>Roi Machia’h</w:t>
      </w:r>
      <w:r>
        <w:rPr>
          <w:sz w:val="22"/>
          <w:szCs w:val="22"/>
        </w:rPr>
        <w:t xml:space="preserve"> est venu », cela influence naturellement ses affaires et actions, les imprégnant de cette « atmosphère » et esprit de </w:t>
      </w:r>
      <w:r>
        <w:rPr>
          <w:sz w:val="22"/>
          <w:szCs w:val="22"/>
          <w:lang w:val="en-US"/>
        </w:rPr>
        <w:t xml:space="preserve">Guéoula </w:t>
      </w:r>
      <w:r>
        <w:rPr>
          <w:sz w:val="22"/>
          <w:szCs w:val="22"/>
        </w:rPr>
        <w:t>et des jours du Machia’h</w:t>
      </w:r>
      <w:r>
        <w:rPr>
          <w:rStyle w:val="style38"/>
          <w:sz w:val="22"/>
          <w:szCs w:val="22"/>
        </w:rPr>
        <w:footnoteReference w:id="380"/>
      </w:r>
      <w:r>
        <w:rPr>
          <w:sz w:val="22"/>
          <w:szCs w:val="22"/>
        </w:rPr>
        <w:t>.</w:t>
      </w:r>
    </w:p>
    <w:p>
      <w:pPr>
        <w:pStyle w:val="style0"/>
        <w:spacing w:lineRule="auto" w:line="276"/>
        <w:jc w:val="both"/>
        <w:rPr>
          <w:sz w:val="22"/>
          <w:szCs w:val="22"/>
        </w:rPr>
      </w:pPr>
      <w:r>
        <w:rPr>
          <w:sz w:val="22"/>
          <w:szCs w:val="22"/>
        </w:rPr>
        <w:t>Comme l’explique le Rabbi</w:t>
      </w:r>
      <w:r>
        <w:rPr>
          <w:rStyle w:val="style38"/>
          <w:sz w:val="22"/>
          <w:szCs w:val="22"/>
        </w:rPr>
        <w:footnoteReference w:id="381"/>
      </w:r>
      <w:r>
        <w:rPr>
          <w:sz w:val="22"/>
          <w:szCs w:val="22"/>
        </w:rPr>
        <w:t> :</w:t>
      </w:r>
    </w:p>
    <w:p>
      <w:pPr>
        <w:pStyle w:val="style0"/>
        <w:spacing w:lineRule="auto" w:line="276"/>
        <w:jc w:val="both"/>
        <w:rPr>
          <w:sz w:val="22"/>
          <w:szCs w:val="22"/>
        </w:rPr>
      </w:pPr>
      <w:r>
        <w:rPr>
          <w:sz w:val="22"/>
          <w:szCs w:val="22"/>
        </w:rPr>
        <w:t>« Il est nécessaire d’inculquer la reconnaissance et le sentiment que nous sommes vraiment au seuil de</w:t>
      </w:r>
      <w:r>
        <w:rPr>
          <w:sz w:val="22"/>
          <w:szCs w:val="22"/>
          <w:lang w:val="en-US"/>
        </w:rPr>
        <w:t xml:space="preserve"> l'époque</w:t>
      </w:r>
      <w:r>
        <w:rPr>
          <w:sz w:val="22"/>
          <w:szCs w:val="22"/>
        </w:rPr>
        <w:t xml:space="preserve"> du Machia’h, jusqu’à ce que nous commencions à ‘vivre’ les sujets du Machia’h</w:t>
      </w:r>
      <w:r>
        <w:rPr>
          <w:sz w:val="22"/>
          <w:szCs w:val="22"/>
          <w:lang w:val="en-US"/>
        </w:rPr>
        <w:t xml:space="preserve"> </w:t>
      </w:r>
      <w:r>
        <w:rPr>
          <w:sz w:val="22"/>
          <w:szCs w:val="22"/>
        </w:rPr>
        <w:t xml:space="preserve">et de la </w:t>
      </w:r>
      <w:r>
        <w:rPr>
          <w:sz w:val="22"/>
          <w:szCs w:val="22"/>
          <w:lang w:val="en-US"/>
        </w:rPr>
        <w:t>Guéoula</w:t>
      </w:r>
      <w:r>
        <w:rPr>
          <w:sz w:val="22"/>
          <w:szCs w:val="22"/>
        </w:rPr>
        <w:t> ». Mais la question se pose : en pratique, il est difficile</w:t>
      </w:r>
      <w:r>
        <w:rPr>
          <w:sz w:val="22"/>
          <w:szCs w:val="22"/>
          <w:lang w:val="en-US"/>
        </w:rPr>
        <w:t xml:space="preserve"> p</w:t>
      </w:r>
      <w:r>
        <w:rPr>
          <w:sz w:val="22"/>
          <w:szCs w:val="22"/>
        </w:rPr>
        <w:t xml:space="preserve">our un Juif, il doit éveiller en lui-même la reconnaissance et le sentiment de « l’époque de la </w:t>
      </w:r>
      <w:r>
        <w:rPr>
          <w:sz w:val="22"/>
          <w:szCs w:val="22"/>
          <w:lang w:val="en-US"/>
        </w:rPr>
        <w:t xml:space="preserve">Guéoula </w:t>
      </w:r>
      <w:r>
        <w:rPr>
          <w:sz w:val="22"/>
          <w:szCs w:val="22"/>
        </w:rPr>
        <w:t>» et agir pour « vivre avec le Machia’h</w:t>
      </w:r>
      <w:r>
        <w:rPr>
          <w:sz w:val="22"/>
          <w:szCs w:val="22"/>
          <w:lang w:val="en-US"/>
        </w:rPr>
        <w:t xml:space="preserve"> </w:t>
      </w:r>
      <w:r>
        <w:rPr>
          <w:sz w:val="22"/>
          <w:szCs w:val="22"/>
        </w:rPr>
        <w:t>». Quelle est la méthode pour éveiller la personne à ressentir et « vivre avec le Machia’h » ?</w:t>
      </w:r>
    </w:p>
    <w:p>
      <w:pPr>
        <w:pStyle w:val="style0"/>
        <w:spacing w:lineRule="auto" w:line="276"/>
        <w:jc w:val="both"/>
        <w:rPr>
          <w:sz w:val="22"/>
          <w:szCs w:val="22"/>
        </w:rPr>
      </w:pPr>
      <w:r>
        <w:rPr>
          <w:sz w:val="22"/>
          <w:szCs w:val="22"/>
        </w:rPr>
        <w:t>À cela, le Rabbi répond</w:t>
      </w:r>
      <w:r>
        <w:rPr>
          <w:sz w:val="22"/>
          <w:szCs w:val="22"/>
          <w:lang w:val="en-US"/>
        </w:rPr>
        <w:t xml:space="preserve"> </w:t>
      </w:r>
      <w:r>
        <w:rPr>
          <w:sz w:val="22"/>
          <w:szCs w:val="22"/>
        </w:rPr>
        <w:t>: « Le conseil pour cela est l’étude de la Torah sur le Machia’h</w:t>
      </w:r>
      <w:r>
        <w:rPr>
          <w:sz w:val="22"/>
          <w:szCs w:val="22"/>
          <w:lang w:val="en-US"/>
        </w:rPr>
        <w:t xml:space="preserve"> </w:t>
      </w:r>
      <w:r>
        <w:rPr>
          <w:sz w:val="22"/>
          <w:szCs w:val="22"/>
        </w:rPr>
        <w:t>et la</w:t>
      </w:r>
      <w:r>
        <w:rPr>
          <w:sz w:val="22"/>
          <w:szCs w:val="22"/>
          <w:lang w:val="en-US"/>
        </w:rPr>
        <w:t xml:space="preserve"> Guéoula</w:t>
      </w:r>
      <w:r>
        <w:rPr>
          <w:sz w:val="22"/>
          <w:szCs w:val="22"/>
        </w:rPr>
        <w:t xml:space="preserve">, car, par le pouvoir de la Torah, il est possible de changer la nature humaine. Même si, par ses émotions, il se trouve encore éloigné de la </w:t>
      </w:r>
      <w:r>
        <w:rPr>
          <w:sz w:val="22"/>
          <w:szCs w:val="22"/>
          <w:lang w:val="en-US"/>
        </w:rPr>
        <w:t xml:space="preserve">Guéoula </w:t>
      </w:r>
      <w:r>
        <w:rPr>
          <w:sz w:val="22"/>
          <w:szCs w:val="22"/>
        </w:rPr>
        <w:t xml:space="preserve">(car il n’est pas encore sorti de l’exil intérieur), par l’étude de la Torah sur la </w:t>
      </w:r>
      <w:r>
        <w:rPr>
          <w:sz w:val="22"/>
          <w:szCs w:val="22"/>
          <w:lang w:val="en-US"/>
        </w:rPr>
        <w:t>Guéoula</w:t>
      </w:r>
      <w:r>
        <w:rPr>
          <w:sz w:val="22"/>
          <w:szCs w:val="22"/>
        </w:rPr>
        <w:t xml:space="preserve">, il s’élève à un niveau de </w:t>
      </w:r>
      <w:r>
        <w:rPr>
          <w:sz w:val="22"/>
          <w:szCs w:val="22"/>
          <w:lang w:val="en-US"/>
        </w:rPr>
        <w:t xml:space="preserve">Guéoula </w:t>
      </w:r>
      <w:r>
        <w:rPr>
          <w:sz w:val="22"/>
          <w:szCs w:val="22"/>
        </w:rPr>
        <w:t xml:space="preserve">et commence à vivre selon les principes de la </w:t>
      </w:r>
      <w:r>
        <w:rPr>
          <w:sz w:val="22"/>
          <w:szCs w:val="22"/>
          <w:lang w:val="en-US"/>
        </w:rPr>
        <w:t>Guéoula</w:t>
      </w:r>
      <w:r>
        <w:rPr>
          <w:sz w:val="22"/>
          <w:szCs w:val="22"/>
        </w:rPr>
        <w:t>, avec la reconnaissance et la conscience que ‘voici</w:t>
      </w:r>
      <w:r>
        <w:rPr>
          <w:sz w:val="22"/>
          <w:szCs w:val="22"/>
          <w:lang w:val="en-US"/>
        </w:rPr>
        <w:t xml:space="preserve">, </w:t>
      </w:r>
      <w:r>
        <w:rPr>
          <w:sz w:val="22"/>
          <w:szCs w:val="22"/>
        </w:rPr>
        <w:t>il arrive’ ».</w:t>
      </w:r>
    </w:p>
    <w:p>
      <w:pPr>
        <w:pStyle w:val="style0"/>
        <w:spacing w:lineRule="auto" w:line="276"/>
        <w:jc w:val="both"/>
        <w:rPr>
          <w:sz w:val="22"/>
          <w:szCs w:val="22"/>
        </w:rPr>
      </w:pPr>
      <w:r>
        <w:rPr>
          <w:sz w:val="22"/>
          <w:szCs w:val="22"/>
        </w:rPr>
        <w:t xml:space="preserve">Autrement dit, un Juif qui étudie </w:t>
      </w:r>
      <w:r>
        <w:rPr>
          <w:sz w:val="22"/>
          <w:szCs w:val="22"/>
          <w:lang w:val="en-US"/>
        </w:rPr>
        <w:t xml:space="preserve">les sujets du Machia’h </w:t>
      </w:r>
      <w:r>
        <w:rPr>
          <w:sz w:val="22"/>
          <w:szCs w:val="22"/>
        </w:rPr>
        <w:t xml:space="preserve">vit dans un monde réel, semblable </w:t>
      </w:r>
      <w:r>
        <w:rPr>
          <w:sz w:val="22"/>
          <w:szCs w:val="22"/>
          <w:lang w:val="en-US"/>
        </w:rPr>
        <w:t>a l'époque du Machia’h</w:t>
      </w:r>
      <w:r>
        <w:rPr>
          <w:rStyle w:val="style38"/>
          <w:sz w:val="22"/>
          <w:szCs w:val="22"/>
        </w:rPr>
        <w:footnoteReference w:id="382"/>
      </w:r>
      <w:r>
        <w:rPr>
          <w:sz w:val="22"/>
          <w:szCs w:val="22"/>
        </w:rPr>
        <w:t xml:space="preserve">. Le Rabbi ajoute que l’étude des sujets de </w:t>
      </w:r>
      <w:r>
        <w:rPr>
          <w:sz w:val="22"/>
          <w:szCs w:val="22"/>
          <w:lang w:val="en-US"/>
        </w:rPr>
        <w:t xml:space="preserve">la Guéoula </w:t>
      </w:r>
      <w:r>
        <w:rPr>
          <w:sz w:val="22"/>
          <w:szCs w:val="22"/>
        </w:rPr>
        <w:t>et du Machia’h doit être telle qu’elle ne soit pas perçue comme une chose éloignée, appartenant au futur, comme dans « Halakha pour le Machia’h</w:t>
      </w:r>
      <w:r>
        <w:rPr>
          <w:sz w:val="22"/>
          <w:szCs w:val="22"/>
          <w:lang w:val="en-US"/>
        </w:rPr>
        <w:t xml:space="preserve"> </w:t>
      </w:r>
      <w:r>
        <w:rPr>
          <w:sz w:val="22"/>
          <w:szCs w:val="22"/>
        </w:rPr>
        <w:t>», mais plutôt comme une « </w:t>
      </w:r>
      <w:r>
        <w:rPr>
          <w:sz w:val="22"/>
          <w:szCs w:val="22"/>
          <w:lang w:val="en-US"/>
        </w:rPr>
        <w:t>Ha</w:t>
      </w:r>
      <w:r>
        <w:rPr>
          <w:sz w:val="22"/>
          <w:szCs w:val="22"/>
        </w:rPr>
        <w:t>lakha, un acte concret dans le moment suivant</w:t>
      </w:r>
      <w:r>
        <w:rPr>
          <w:rStyle w:val="style38"/>
          <w:sz w:val="22"/>
          <w:szCs w:val="22"/>
        </w:rPr>
        <w:footnoteReference w:id="383"/>
      </w:r>
      <w:r>
        <w:rPr>
          <w:sz w:val="22"/>
          <w:szCs w:val="22"/>
        </w:rPr>
        <w:t> ».</w:t>
      </w:r>
    </w:p>
    <w:p>
      <w:pPr>
        <w:pStyle w:val="style0"/>
        <w:spacing w:lineRule="auto" w:line="276"/>
        <w:jc w:val="both"/>
        <w:rPr>
          <w:sz w:val="22"/>
          <w:szCs w:val="22"/>
        </w:rPr>
      </w:pPr>
      <w:r>
        <w:rPr>
          <w:sz w:val="22"/>
          <w:szCs w:val="22"/>
        </w:rPr>
        <w:t xml:space="preserve">Un autre aspect de l’étude des sujets de la </w:t>
      </w:r>
      <w:r>
        <w:rPr>
          <w:sz w:val="22"/>
          <w:szCs w:val="22"/>
          <w:lang w:val="en-US"/>
        </w:rPr>
        <w:t>Guéoula</w:t>
      </w:r>
      <w:r>
        <w:rPr>
          <w:sz w:val="22"/>
          <w:szCs w:val="22"/>
        </w:rPr>
        <w:t xml:space="preserve"> et du Machia’h est que c’est la voie la plus simple et la plus directe pour amener la </w:t>
      </w:r>
      <w:r>
        <w:rPr>
          <w:sz w:val="22"/>
          <w:szCs w:val="22"/>
          <w:lang w:val="en-US"/>
        </w:rPr>
        <w:t>Guéoula</w:t>
      </w:r>
      <w:r>
        <w:rPr>
          <w:sz w:val="22"/>
          <w:szCs w:val="22"/>
        </w:rPr>
        <w:t xml:space="preserve"> rapidement</w:t>
      </w:r>
      <w:r>
        <w:rPr>
          <w:rStyle w:val="style38"/>
          <w:sz w:val="22"/>
          <w:szCs w:val="22"/>
        </w:rPr>
        <w:footnoteReference w:id="384"/>
      </w:r>
      <w:r>
        <w:rPr>
          <w:sz w:val="22"/>
          <w:szCs w:val="22"/>
        </w:rPr>
        <w:t>.</w:t>
      </w:r>
    </w:p>
    <w:p>
      <w:pPr>
        <w:pStyle w:val="style0"/>
        <w:spacing w:lineRule="auto" w:line="276"/>
        <w:jc w:val="both"/>
        <w:rPr>
          <w:sz w:val="22"/>
          <w:szCs w:val="22"/>
        </w:rPr>
      </w:pPr>
      <w:r>
        <w:rPr>
          <w:sz w:val="22"/>
          <w:szCs w:val="22"/>
        </w:rPr>
        <w:t>« </w:t>
      </w:r>
      <w:r>
        <w:rPr>
          <w:sz w:val="22"/>
          <w:szCs w:val="22"/>
          <w:lang w:val="en-US"/>
        </w:rPr>
        <w:t>Accueillir Machia’h Tsidkénou</w:t>
      </w:r>
      <w:r>
        <w:rPr>
          <w:sz w:val="22"/>
          <w:szCs w:val="22"/>
        </w:rPr>
        <w:t> »</w:t>
      </w:r>
    </w:p>
    <w:p>
      <w:pPr>
        <w:pStyle w:val="style0"/>
        <w:spacing w:lineRule="auto" w:line="276"/>
        <w:jc w:val="both"/>
        <w:rPr>
          <w:sz w:val="22"/>
          <w:szCs w:val="22"/>
        </w:rPr>
      </w:pPr>
      <w:r>
        <w:rPr>
          <w:sz w:val="22"/>
          <w:szCs w:val="22"/>
        </w:rPr>
        <w:t xml:space="preserve">En raison du fait que nous sommes dans une époque où tout le travail a déjà été accompli et où tout est prêt pour la </w:t>
      </w:r>
      <w:r>
        <w:rPr>
          <w:sz w:val="22"/>
          <w:szCs w:val="22"/>
          <w:lang w:val="en-US"/>
        </w:rPr>
        <w:t>Guéoula</w:t>
      </w:r>
      <w:r>
        <w:rPr>
          <w:sz w:val="22"/>
          <w:szCs w:val="22"/>
        </w:rPr>
        <w:t>, le contenu du travail d’un Juif à cette époque est – « </w:t>
      </w:r>
      <w:r>
        <w:rPr>
          <w:sz w:val="22"/>
          <w:szCs w:val="22"/>
          <w:lang w:val="en-US"/>
        </w:rPr>
        <w:t>Accueillir le Machia’h Tsidkénou</w:t>
      </w:r>
      <w:r>
        <w:rPr>
          <w:sz w:val="22"/>
          <w:szCs w:val="22"/>
        </w:rPr>
        <w:t xml:space="preserve"> de manière concrète ». C’est-à-dire que, bien qu’il y ait un principe commun dans le service d</w:t>
      </w:r>
      <w:r>
        <w:rPr>
          <w:sz w:val="22"/>
          <w:szCs w:val="22"/>
          <w:lang w:val="en-US"/>
        </w:rPr>
        <w:t xml:space="preserve">u peuple juif </w:t>
      </w:r>
      <w:r>
        <w:rPr>
          <w:sz w:val="22"/>
          <w:szCs w:val="22"/>
        </w:rPr>
        <w:t>à toutes les époques, comme le disent les Sages : « J’ai été créé pour servir mon Créateur</w:t>
      </w:r>
      <w:r>
        <w:rPr>
          <w:rStyle w:val="style38"/>
          <w:sz w:val="22"/>
          <w:szCs w:val="22"/>
        </w:rPr>
        <w:footnoteReference w:id="385"/>
      </w:r>
      <w:r>
        <w:rPr>
          <w:sz w:val="22"/>
          <w:szCs w:val="22"/>
        </w:rPr>
        <w:t> », il y a, à chaque époque, une nouveauté dans le contenu du travail, une mission spéciale, qui est le « portail</w:t>
      </w:r>
      <w:r>
        <w:rPr>
          <w:rStyle w:val="style38"/>
          <w:sz w:val="22"/>
          <w:szCs w:val="22"/>
        </w:rPr>
        <w:footnoteReference w:id="386"/>
      </w:r>
      <w:r>
        <w:rPr>
          <w:sz w:val="22"/>
          <w:szCs w:val="22"/>
        </w:rPr>
        <w:t> » par lequel passent et s’élèvent toutes les préoccupations du service du peuple pour cette génération.</w:t>
      </w:r>
    </w:p>
    <w:p>
      <w:pPr>
        <w:pStyle w:val="style0"/>
        <w:spacing w:lineRule="auto" w:line="276"/>
        <w:jc w:val="both"/>
        <w:rPr>
          <w:sz w:val="22"/>
          <w:szCs w:val="22"/>
        </w:rPr>
      </w:pPr>
      <w:r>
        <w:rPr>
          <w:sz w:val="22"/>
          <w:szCs w:val="22"/>
        </w:rPr>
        <w:t>Selon les paroles du Rabbi : « En d’autres termes, tous les aspects d</w:t>
      </w:r>
      <w:r>
        <w:rPr>
          <w:sz w:val="22"/>
          <w:szCs w:val="22"/>
          <w:lang w:val="en-US"/>
        </w:rPr>
        <w:t>e notre</w:t>
      </w:r>
      <w:r>
        <w:rPr>
          <w:sz w:val="22"/>
          <w:szCs w:val="22"/>
        </w:rPr>
        <w:t xml:space="preserve"> service </w:t>
      </w:r>
      <w:r>
        <w:rPr>
          <w:sz w:val="22"/>
          <w:szCs w:val="22"/>
          <w:lang w:val="en-US"/>
        </w:rPr>
        <w:t xml:space="preserve">et </w:t>
      </w:r>
      <w:r>
        <w:rPr>
          <w:sz w:val="22"/>
          <w:szCs w:val="22"/>
        </w:rPr>
        <w:t>de</w:t>
      </w:r>
      <w:r>
        <w:rPr>
          <w:sz w:val="22"/>
          <w:szCs w:val="22"/>
          <w:lang w:val="en-US"/>
        </w:rPr>
        <w:t xml:space="preserve"> notre </w:t>
      </w:r>
      <w:r>
        <w:rPr>
          <w:sz w:val="22"/>
          <w:szCs w:val="22"/>
        </w:rPr>
        <w:t>mission, la diffusion de la Torah et du judaïsme et la diffusion de</w:t>
      </w:r>
      <w:r>
        <w:rPr>
          <w:sz w:val="22"/>
          <w:szCs w:val="22"/>
          <w:lang w:val="en-US"/>
        </w:rPr>
        <w:t xml:space="preserve"> la ’Hassidout</w:t>
      </w:r>
      <w:r>
        <w:rPr>
          <w:sz w:val="22"/>
          <w:szCs w:val="22"/>
        </w:rPr>
        <w:t xml:space="preserve"> à l’extérieur, seront pénétrés par l’idée – car cela conduit à l’accueil du </w:t>
      </w:r>
      <w:r>
        <w:rPr>
          <w:sz w:val="22"/>
          <w:szCs w:val="22"/>
          <w:lang w:val="en-US"/>
        </w:rPr>
        <w:t>Machia’h Tsidkénou</w:t>
      </w:r>
      <w:r>
        <w:rPr>
          <w:rStyle w:val="style38"/>
          <w:sz w:val="22"/>
          <w:szCs w:val="22"/>
        </w:rPr>
        <w:footnoteReference w:id="387"/>
      </w:r>
      <w:r>
        <w:rPr>
          <w:sz w:val="22"/>
          <w:szCs w:val="22"/>
          <w:lang w:val="en-US"/>
        </w:rPr>
        <w:t xml:space="preserve"> </w:t>
      </w:r>
      <w:r>
        <w:rPr>
          <w:sz w:val="22"/>
          <w:szCs w:val="22"/>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6 :</w:t>
      </w:r>
    </w:p>
    <w:p>
      <w:pPr>
        <w:pStyle w:val="style0"/>
        <w:spacing w:lineRule="auto" w:line="276"/>
        <w:jc w:val="both"/>
        <w:rPr>
          <w:sz w:val="22"/>
          <w:szCs w:val="22"/>
        </w:rPr>
      </w:pPr>
      <w:r>
        <w:rPr>
          <w:sz w:val="22"/>
          <w:szCs w:val="22"/>
        </w:rPr>
        <w:t xml:space="preserve">Les changements dans le monde en raison du processus de la </w:t>
      </w:r>
      <w:r>
        <w:rPr>
          <w:sz w:val="22"/>
          <w:szCs w:val="22"/>
          <w:lang w:val="en-US"/>
        </w:rPr>
        <w:t xml:space="preserve">Guéoula </w:t>
      </w:r>
      <w:r>
        <w:rPr>
          <w:sz w:val="22"/>
          <w:szCs w:val="22"/>
        </w:rPr>
        <w:t>(partie 1)</w:t>
      </w:r>
    </w:p>
    <w:p>
      <w:pPr>
        <w:pStyle w:val="style0"/>
        <w:spacing w:lineRule="auto" w:line="276"/>
        <w:jc w:val="both"/>
        <w:rPr>
          <w:sz w:val="22"/>
          <w:szCs w:val="22"/>
        </w:rPr>
      </w:pPr>
      <w:r>
        <w:rPr>
          <w:sz w:val="22"/>
          <w:szCs w:val="22"/>
        </w:rPr>
        <w:t xml:space="preserve">Le Rabbi </w:t>
      </w:r>
      <w:r>
        <w:rPr>
          <w:sz w:val="22"/>
          <w:szCs w:val="22"/>
          <w:lang w:val="en-US"/>
        </w:rPr>
        <w:t xml:space="preserve">dit </w:t>
      </w:r>
      <w:r>
        <w:rPr>
          <w:sz w:val="22"/>
          <w:szCs w:val="22"/>
        </w:rPr>
        <w:t xml:space="preserve">à plusieurs reprises qu’à l’époque récente, on constate de manière évidente des changements dans le monde. Ces changements sont comme un signe ou un commencement des prophéties concernant la </w:t>
      </w:r>
      <w:r>
        <w:rPr>
          <w:sz w:val="22"/>
          <w:szCs w:val="22"/>
          <w:lang w:val="en-US"/>
        </w:rPr>
        <w:t>Guéoula</w:t>
      </w:r>
      <w:r>
        <w:rPr>
          <w:sz w:val="22"/>
          <w:szCs w:val="22"/>
        </w:rPr>
        <w:t xml:space="preserve">. Par conséquent, la </w:t>
      </w:r>
      <w:r>
        <w:rPr>
          <w:sz w:val="22"/>
          <w:szCs w:val="22"/>
          <w:lang w:val="en-US"/>
        </w:rPr>
        <w:t xml:space="preserve">Guéoula </w:t>
      </w:r>
      <w:r>
        <w:rPr>
          <w:sz w:val="22"/>
          <w:szCs w:val="22"/>
        </w:rPr>
        <w:t>n’est pas quelque chose de « flou » et existant seulement dans la spiritualité des mondes supérieurs, mais elle est un événement réel qui se déroule déjà dans le monde.</w:t>
      </w:r>
    </w:p>
    <w:p>
      <w:pPr>
        <w:pStyle w:val="style0"/>
        <w:spacing w:lineRule="auto" w:line="276"/>
        <w:jc w:val="both"/>
        <w:rPr>
          <w:sz w:val="22"/>
          <w:szCs w:val="22"/>
        </w:rPr>
      </w:pPr>
      <w:r>
        <w:rPr>
          <w:sz w:val="22"/>
          <w:szCs w:val="22"/>
        </w:rPr>
        <w:t xml:space="preserve">La révélation de la </w:t>
      </w:r>
      <w:r>
        <w:rPr>
          <w:sz w:val="22"/>
          <w:szCs w:val="22"/>
          <w:lang w:val="en-US"/>
        </w:rPr>
        <w:t xml:space="preserve">technologie </w:t>
      </w:r>
      <w:r>
        <w:rPr>
          <w:sz w:val="22"/>
          <w:szCs w:val="22"/>
        </w:rPr>
        <w:t>et d</w:t>
      </w:r>
      <w:r>
        <w:rPr>
          <w:sz w:val="22"/>
          <w:szCs w:val="22"/>
          <w:lang w:val="en-US"/>
        </w:rPr>
        <w:t>e la ’Hassidout</w:t>
      </w:r>
    </w:p>
    <w:p>
      <w:pPr>
        <w:pStyle w:val="style0"/>
        <w:spacing w:lineRule="auto" w:line="276"/>
        <w:jc w:val="both"/>
        <w:rPr>
          <w:sz w:val="22"/>
          <w:szCs w:val="22"/>
        </w:rPr>
      </w:pPr>
      <w:r>
        <w:rPr>
          <w:sz w:val="22"/>
          <w:szCs w:val="22"/>
        </w:rPr>
        <w:t>Il est écrit dans le Zohar</w:t>
      </w:r>
      <w:r>
        <w:rPr>
          <w:rStyle w:val="style38"/>
          <w:sz w:val="22"/>
          <w:szCs w:val="22"/>
        </w:rPr>
        <w:footnoteReference w:id="388"/>
      </w:r>
      <w:r>
        <w:rPr>
          <w:sz w:val="22"/>
          <w:szCs w:val="22"/>
        </w:rPr>
        <w:t xml:space="preserve"> que l’année 560 (en date de notre calendrier) verra l’ouverture des portes de la sagesse d’en haut (la sagesse de la Torah)</w:t>
      </w:r>
      <w:r>
        <w:rPr>
          <w:sz w:val="22"/>
          <w:szCs w:val="22"/>
          <w:lang w:val="en-US"/>
        </w:rPr>
        <w:t xml:space="preserve">, </w:t>
      </w:r>
      <w:r>
        <w:rPr>
          <w:sz w:val="22"/>
          <w:szCs w:val="22"/>
        </w:rPr>
        <w:t>des fontaines de sagesse d’en bas (la sagesse du monde et de la technologie), et</w:t>
      </w:r>
      <w:r>
        <w:rPr>
          <w:sz w:val="22"/>
          <w:szCs w:val="22"/>
          <w:lang w:val="en-US"/>
        </w:rPr>
        <w:t xml:space="preserve"> que</w:t>
      </w:r>
      <w:r>
        <w:rPr>
          <w:sz w:val="22"/>
          <w:szCs w:val="22"/>
        </w:rPr>
        <w:t xml:space="preserve"> le monde sera prêt à entrer dans le septième millénaire. En effet, on peut constater qu’à peu près à cette époque, le Baal </w:t>
      </w:r>
      <w:r>
        <w:rPr>
          <w:sz w:val="22"/>
          <w:szCs w:val="22"/>
          <w:lang w:val="en-US"/>
        </w:rPr>
        <w:t>Ch</w:t>
      </w:r>
      <w:r>
        <w:rPr>
          <w:sz w:val="22"/>
          <w:szCs w:val="22"/>
        </w:rPr>
        <w:t>em Tov s’est révélé (en 1698), et</w:t>
      </w:r>
      <w:r>
        <w:rPr>
          <w:sz w:val="22"/>
          <w:szCs w:val="22"/>
          <w:lang w:val="en-US"/>
        </w:rPr>
        <w:t xml:space="preserve"> l'Admour Hazaken</w:t>
      </w:r>
      <w:r>
        <w:rPr>
          <w:sz w:val="22"/>
          <w:szCs w:val="22"/>
        </w:rPr>
        <w:t xml:space="preserve">, le Rabbi </w:t>
      </w:r>
      <w:r>
        <w:rPr>
          <w:sz w:val="22"/>
          <w:szCs w:val="22"/>
          <w:lang w:val="en-US"/>
        </w:rPr>
        <w:t>Ch</w:t>
      </w:r>
      <w:r>
        <w:rPr>
          <w:sz w:val="22"/>
          <w:szCs w:val="22"/>
        </w:rPr>
        <w:t>ne</w:t>
      </w:r>
      <w:r>
        <w:rPr>
          <w:sz w:val="22"/>
          <w:szCs w:val="22"/>
          <w:lang w:val="en-US"/>
        </w:rPr>
        <w:t>o</w:t>
      </w:r>
      <w:r>
        <w:rPr>
          <w:sz w:val="22"/>
          <w:szCs w:val="22"/>
        </w:rPr>
        <w:t xml:space="preserve">r Zalman (en 1745), a révélé la profondeur de la Torah </w:t>
      </w:r>
      <w:r>
        <w:rPr>
          <w:sz w:val="22"/>
          <w:szCs w:val="22"/>
          <w:lang w:val="en-US"/>
        </w:rPr>
        <w:t xml:space="preserve">(la ’Hassidout) </w:t>
      </w:r>
      <w:r>
        <w:rPr>
          <w:sz w:val="22"/>
          <w:szCs w:val="22"/>
        </w:rPr>
        <w:t>afin de préparer le monde à l’enseignement du Machia’h. De même, en ce qui concerne les sciences du monde, c’est précisément pendant cette période que des découvertes ont eu lieu, qui étaient inconnues jusque-là.</w:t>
      </w:r>
    </w:p>
    <w:p>
      <w:pPr>
        <w:pStyle w:val="style0"/>
        <w:spacing w:lineRule="auto" w:line="276"/>
        <w:jc w:val="both"/>
        <w:rPr>
          <w:sz w:val="22"/>
          <w:szCs w:val="22"/>
        </w:rPr>
      </w:pPr>
      <w:r>
        <w:rPr>
          <w:sz w:val="22"/>
          <w:szCs w:val="22"/>
        </w:rPr>
        <w:t xml:space="preserve">Il est facile de comprendre que la révélation de la sagesse de la Torah et de sa profondeur constitue une préparation pour l’ère de la </w:t>
      </w:r>
      <w:r>
        <w:rPr>
          <w:sz w:val="22"/>
          <w:szCs w:val="22"/>
          <w:lang w:val="en-US"/>
        </w:rPr>
        <w:t>Guéoula</w:t>
      </w:r>
      <w:r>
        <w:rPr>
          <w:sz w:val="22"/>
          <w:szCs w:val="22"/>
        </w:rPr>
        <w:t>, où « la terre sera remplie de la connaissance d</w:t>
      </w:r>
      <w:r>
        <w:rPr>
          <w:sz w:val="22"/>
          <w:szCs w:val="22"/>
          <w:lang w:val="en-US"/>
        </w:rPr>
        <w:t>'Hachem</w:t>
      </w:r>
      <w:r>
        <w:rPr>
          <w:rStyle w:val="style38"/>
          <w:sz w:val="22"/>
          <w:szCs w:val="22"/>
        </w:rPr>
        <w:footnoteReference w:id="389"/>
      </w:r>
      <w:r>
        <w:rPr>
          <w:sz w:val="22"/>
          <w:szCs w:val="22"/>
        </w:rPr>
        <w:t xml:space="preserve"> ». Cependant, quelle est la relation entre la </w:t>
      </w:r>
      <w:r>
        <w:rPr>
          <w:sz w:val="22"/>
          <w:szCs w:val="22"/>
          <w:lang w:val="en-US"/>
        </w:rPr>
        <w:t xml:space="preserve">Guéoula </w:t>
      </w:r>
      <w:r>
        <w:rPr>
          <w:sz w:val="22"/>
          <w:szCs w:val="22"/>
        </w:rPr>
        <w:t>future et les nouvelles découvertes dans les sciences naturelles ?</w:t>
      </w:r>
    </w:p>
    <w:p>
      <w:pPr>
        <w:pStyle w:val="style0"/>
        <w:spacing w:lineRule="auto" w:line="276"/>
        <w:jc w:val="both"/>
        <w:rPr>
          <w:sz w:val="22"/>
          <w:szCs w:val="22"/>
        </w:rPr>
      </w:pPr>
      <w:r>
        <w:rPr>
          <w:sz w:val="22"/>
          <w:szCs w:val="22"/>
        </w:rPr>
        <w:t>C’est ici que nous atteignons une compréhension nouvelle de la nature de la révélation qui aura lieu à l’avenir. Concernant le temps de la</w:t>
      </w:r>
      <w:r>
        <w:rPr>
          <w:sz w:val="22"/>
          <w:szCs w:val="22"/>
          <w:lang w:val="en-US"/>
        </w:rPr>
        <w:t xml:space="preserve"> Guéoula</w:t>
      </w:r>
      <w:r>
        <w:rPr>
          <w:sz w:val="22"/>
          <w:szCs w:val="22"/>
        </w:rPr>
        <w:t>, il est dit</w:t>
      </w:r>
      <w:r>
        <w:rPr>
          <w:rStyle w:val="style38"/>
          <w:sz w:val="22"/>
          <w:szCs w:val="22"/>
        </w:rPr>
        <w:footnoteReference w:id="390"/>
      </w:r>
      <w:r>
        <w:rPr>
          <w:sz w:val="22"/>
          <w:szCs w:val="22"/>
        </w:rPr>
        <w:t xml:space="preserve"> : « Et la gloire de </w:t>
      </w:r>
      <w:r>
        <w:rPr>
          <w:sz w:val="22"/>
          <w:szCs w:val="22"/>
          <w:lang w:val="en-US"/>
        </w:rPr>
        <w:t xml:space="preserve">D.ieu </w:t>
      </w:r>
      <w:r>
        <w:rPr>
          <w:sz w:val="22"/>
          <w:szCs w:val="22"/>
        </w:rPr>
        <w:t>sera révélée, et toute chair la verra ensemble, car la bouche d</w:t>
      </w:r>
      <w:r>
        <w:rPr>
          <w:sz w:val="22"/>
          <w:szCs w:val="22"/>
          <w:lang w:val="en-US"/>
        </w:rPr>
        <w:t xml:space="preserve">'Hachem  </w:t>
      </w:r>
      <w:r>
        <w:rPr>
          <w:sz w:val="22"/>
          <w:szCs w:val="22"/>
        </w:rPr>
        <w:t>a parlé. » À ce sujet,</w:t>
      </w:r>
      <w:r>
        <w:rPr>
          <w:sz w:val="22"/>
          <w:szCs w:val="22"/>
          <w:lang w:val="en-US"/>
        </w:rPr>
        <w:t xml:space="preserve"> la</w:t>
      </w:r>
      <w:r>
        <w:rPr>
          <w:sz w:val="22"/>
          <w:szCs w:val="22"/>
        </w:rPr>
        <w:t xml:space="preserve"> </w:t>
      </w:r>
      <w:r>
        <w:rPr>
          <w:sz w:val="22"/>
          <w:szCs w:val="22"/>
          <w:lang w:val="en-US"/>
        </w:rPr>
        <w:t>’Hassid</w:t>
      </w:r>
      <w:r>
        <w:rPr>
          <w:sz w:val="22"/>
          <w:szCs w:val="22"/>
        </w:rPr>
        <w:t>out explique que la principale révélation qui nous attend au moment de la G</w:t>
      </w:r>
      <w:r>
        <w:rPr>
          <w:sz w:val="22"/>
          <w:szCs w:val="22"/>
          <w:lang w:val="en-US"/>
        </w:rPr>
        <w:t>u</w:t>
      </w:r>
      <w:r>
        <w:rPr>
          <w:sz w:val="22"/>
          <w:szCs w:val="22"/>
        </w:rPr>
        <w:t>éoula est une vision de la chair matérielle, et non seulement une vision spirituelle. En d’autres termes, alors, même l’œil matériel verra la gloire de D.ieu. Ainsi, la divinité qui est dans la nature elle-même sera révélée.</w:t>
      </w:r>
    </w:p>
    <w:p>
      <w:pPr>
        <w:pStyle w:val="style0"/>
        <w:spacing w:lineRule="auto" w:line="276"/>
        <w:jc w:val="both"/>
        <w:rPr>
          <w:sz w:val="22"/>
          <w:szCs w:val="22"/>
        </w:rPr>
      </w:pPr>
      <w:r>
        <w:rPr>
          <w:sz w:val="22"/>
          <w:szCs w:val="22"/>
        </w:rPr>
        <w:t>Par conséquent, à mesure que le temps de la G</w:t>
      </w:r>
      <w:r>
        <w:rPr>
          <w:sz w:val="22"/>
          <w:szCs w:val="22"/>
          <w:lang w:val="en-US"/>
        </w:rPr>
        <w:t>u</w:t>
      </w:r>
      <w:r>
        <w:rPr>
          <w:sz w:val="22"/>
          <w:szCs w:val="22"/>
        </w:rPr>
        <w:t>éoula approche, il y a une innovation : non seulement nous étudions l’existence de D.ieu à travers la Torah, mais en plus, les sciences du monde donnent aussi « un aperçu » de cette vision matérielle dans le service de D.ieu. Par exemple, dans notre génération, grâce à des appareils, nous pouvons entendre et voir quelqu’un de l’autre côté du monde. Cela nous permet d’avoir une représentation tangible de l’idée qu’il existe « un œil qui voit et une oreille qui entend</w:t>
      </w:r>
      <w:r>
        <w:rPr>
          <w:rStyle w:val="style38"/>
          <w:sz w:val="22"/>
          <w:szCs w:val="22"/>
        </w:rPr>
        <w:footnoteReference w:id="391"/>
      </w:r>
      <w:r>
        <w:rPr>
          <w:sz w:val="22"/>
          <w:szCs w:val="22"/>
        </w:rPr>
        <w:t> », et de ressentir véritablement « et voici, D.ieu se tient devant lui.</w:t>
      </w:r>
      <w:r>
        <w:rPr>
          <w:rStyle w:val="style38"/>
          <w:sz w:val="22"/>
          <w:szCs w:val="22"/>
        </w:rPr>
        <w:footnoteReference w:id="392"/>
      </w:r>
      <w:r>
        <w:rPr>
          <w:sz w:val="22"/>
          <w:szCs w:val="22"/>
        </w:rPr>
        <w:t> »</w:t>
      </w:r>
    </w:p>
    <w:p>
      <w:pPr>
        <w:pStyle w:val="style0"/>
        <w:spacing w:lineRule="auto" w:line="276"/>
        <w:jc w:val="both"/>
        <w:rPr>
          <w:sz w:val="22"/>
          <w:szCs w:val="22"/>
        </w:rPr>
      </w:pPr>
      <w:r>
        <w:rPr>
          <w:sz w:val="22"/>
          <w:szCs w:val="22"/>
        </w:rPr>
        <w:t>Dans un autre sens, les nouvelles découvertes dans la nature constituent aussi une préparation à l’arrivée du Machia’h. Avec l’émergence des sciences du monde, il y a une prise de conscience croissante que toutes les créatures font réellement partie de l’unité simple de D.ieu. Cela prend la forme de « et toute chair verra », car les sciences du monde arrivent maintenant de plus en plus à la conclusion que toute la création et toutes les créatures proviennent d’une seule source, et qu’il existe une puissance divine</w:t>
      </w:r>
      <w:r>
        <w:rPr>
          <w:rStyle w:val="style38"/>
          <w:sz w:val="22"/>
          <w:szCs w:val="22"/>
        </w:rPr>
        <w:footnoteReference w:id="393"/>
      </w:r>
      <w:r>
        <w:rPr>
          <w:sz w:val="22"/>
          <w:szCs w:val="22"/>
        </w:rPr>
        <w:t>. À la lumière de cela, il est évident que les évolutions récentes dans les sciences du monde constituent une préparation essentielle pour la révélation de la G</w:t>
      </w:r>
      <w:r>
        <w:rPr>
          <w:sz w:val="22"/>
          <w:szCs w:val="22"/>
          <w:lang w:val="en-US"/>
        </w:rPr>
        <w:t>u</w:t>
      </w:r>
      <w:r>
        <w:rPr>
          <w:sz w:val="22"/>
          <w:szCs w:val="22"/>
        </w:rPr>
        <w:t>éoula.</w:t>
      </w:r>
    </w:p>
    <w:p>
      <w:pPr>
        <w:pStyle w:val="style0"/>
        <w:spacing w:lineRule="auto" w:line="276"/>
        <w:jc w:val="both"/>
        <w:rPr>
          <w:sz w:val="22"/>
          <w:szCs w:val="22"/>
        </w:rPr>
      </w:pPr>
      <w:r>
        <w:rPr>
          <w:sz w:val="22"/>
          <w:szCs w:val="22"/>
          <w:lang w:val="en-US"/>
        </w:rPr>
        <w:t>1967 : "Yitaka Bechofar Gadol" - le son du Chofar</w:t>
      </w:r>
    </w:p>
    <w:p>
      <w:pPr>
        <w:pStyle w:val="style0"/>
        <w:spacing w:lineRule="auto" w:line="276"/>
        <w:jc w:val="both"/>
        <w:rPr>
          <w:sz w:val="22"/>
          <w:szCs w:val="22"/>
        </w:rPr>
      </w:pPr>
      <w:r>
        <w:rPr>
          <w:sz w:val="22"/>
          <w:szCs w:val="22"/>
        </w:rPr>
        <w:t>Il est dit dans le livre d</w:t>
      </w:r>
      <w:r>
        <w:rPr>
          <w:sz w:val="22"/>
          <w:szCs w:val="22"/>
          <w:lang w:val="en-US"/>
        </w:rPr>
        <w:t>e Yéchaya</w:t>
      </w:r>
      <w:r>
        <w:rPr>
          <w:rStyle w:val="style38"/>
          <w:sz w:val="22"/>
          <w:szCs w:val="22"/>
        </w:rPr>
        <w:footnoteReference w:id="394"/>
      </w:r>
      <w:r>
        <w:rPr>
          <w:sz w:val="22"/>
          <w:szCs w:val="22"/>
          <w:lang w:val="en-US"/>
        </w:rPr>
        <w:t xml:space="preserve"> </w:t>
      </w:r>
      <w:r>
        <w:rPr>
          <w:sz w:val="22"/>
          <w:szCs w:val="22"/>
        </w:rPr>
        <w:t> : « Et il arrivera qu’en ce jour-là, il sonnera d</w:t>
      </w:r>
      <w:r>
        <w:rPr>
          <w:sz w:val="22"/>
          <w:szCs w:val="22"/>
          <w:lang w:val="en-US"/>
        </w:rPr>
        <w:t>ans un</w:t>
      </w:r>
      <w:r>
        <w:rPr>
          <w:sz w:val="22"/>
          <w:szCs w:val="22"/>
        </w:rPr>
        <w:t xml:space="preserve"> grand Chofar, et ceux qui sont perdus dans le pays d</w:t>
      </w:r>
      <w:r>
        <w:rPr>
          <w:sz w:val="22"/>
          <w:szCs w:val="22"/>
          <w:lang w:val="en-US"/>
        </w:rPr>
        <w:t>'Achour (Assyrie)</w:t>
      </w:r>
      <w:r>
        <w:rPr>
          <w:sz w:val="22"/>
          <w:szCs w:val="22"/>
        </w:rPr>
        <w:t xml:space="preserve">, et ceux qui sont exilés en Égypte, se prosterneront devant D.ieu sur la montagne sainte de </w:t>
      </w:r>
      <w:r>
        <w:rPr>
          <w:sz w:val="22"/>
          <w:szCs w:val="22"/>
          <w:lang w:val="en-US"/>
        </w:rPr>
        <w:t>Yérouchalayim.</w:t>
      </w:r>
      <w:r>
        <w:rPr>
          <w:sz w:val="22"/>
          <w:szCs w:val="22"/>
        </w:rPr>
        <w:t> » Le Rabbi explique</w:t>
      </w:r>
      <w:r>
        <w:rPr>
          <w:rStyle w:val="style38"/>
          <w:sz w:val="22"/>
          <w:szCs w:val="22"/>
        </w:rPr>
        <w:footnoteReference w:id="395"/>
      </w:r>
      <w:r>
        <w:rPr>
          <w:sz w:val="22"/>
          <w:szCs w:val="22"/>
        </w:rPr>
        <w:t xml:space="preserve"> que l’idée du son du grand </w:t>
      </w:r>
      <w:r>
        <w:rPr>
          <w:sz w:val="22"/>
          <w:szCs w:val="22"/>
          <w:lang w:val="en-US"/>
        </w:rPr>
        <w:t>Ch</w:t>
      </w:r>
      <w:r>
        <w:rPr>
          <w:sz w:val="22"/>
          <w:szCs w:val="22"/>
        </w:rPr>
        <w:t xml:space="preserve">ofar est, en essence, de réveiller le </w:t>
      </w:r>
      <w:r>
        <w:rPr>
          <w:sz w:val="22"/>
          <w:szCs w:val="22"/>
          <w:lang w:val="en-US"/>
        </w:rPr>
        <w:t>Pintélé Yid (le poi</w:t>
      </w:r>
      <w:r>
        <w:rPr>
          <w:sz w:val="22"/>
          <w:szCs w:val="22"/>
        </w:rPr>
        <w:t>nt juif</w:t>
      </w:r>
      <w:r>
        <w:rPr>
          <w:sz w:val="22"/>
          <w:szCs w:val="22"/>
          <w:lang w:val="en-US"/>
        </w:rPr>
        <w:t xml:space="preserve"> - la Nechama) </w:t>
      </w:r>
      <w:r>
        <w:rPr>
          <w:sz w:val="22"/>
          <w:szCs w:val="22"/>
        </w:rPr>
        <w:t xml:space="preserve">dans le peuple </w:t>
      </w:r>
      <w:r>
        <w:rPr>
          <w:sz w:val="22"/>
          <w:szCs w:val="22"/>
          <w:lang w:val="en-US"/>
        </w:rPr>
        <w:t>juif</w:t>
      </w:r>
      <w:r>
        <w:rPr>
          <w:sz w:val="22"/>
          <w:szCs w:val="22"/>
        </w:rPr>
        <w:t>, et grâce à cela, ils voudront sortir de l’exil et se prosterner devant D.ieu.</w:t>
      </w:r>
    </w:p>
    <w:p>
      <w:pPr>
        <w:pStyle w:val="style0"/>
        <w:spacing w:lineRule="auto" w:line="276"/>
        <w:jc w:val="both"/>
        <w:rPr>
          <w:sz w:val="22"/>
          <w:szCs w:val="22"/>
        </w:rPr>
      </w:pPr>
      <w:r>
        <w:rPr>
          <w:sz w:val="22"/>
          <w:szCs w:val="22"/>
        </w:rPr>
        <w:t xml:space="preserve">Après la guerre des Six Jours, il y a eu un réveil à la </w:t>
      </w:r>
      <w:r>
        <w:rPr>
          <w:sz w:val="22"/>
          <w:szCs w:val="22"/>
          <w:lang w:val="en-US"/>
        </w:rPr>
        <w:t>Techouva</w:t>
      </w:r>
      <w:r>
        <w:rPr>
          <w:sz w:val="22"/>
          <w:szCs w:val="22"/>
        </w:rPr>
        <w:t xml:space="preserve"> parmi beaucoup de Juifs. À ce sujet, le Rabbi a dit que l</w:t>
      </w:r>
      <w:r>
        <w:rPr>
          <w:sz w:val="22"/>
          <w:szCs w:val="22"/>
          <w:lang w:val="en-US"/>
        </w:rPr>
        <w:t xml:space="preserve">e signe </w:t>
      </w:r>
      <w:r>
        <w:rPr>
          <w:sz w:val="22"/>
          <w:szCs w:val="22"/>
        </w:rPr>
        <w:t xml:space="preserve">du son du </w:t>
      </w:r>
      <w:r>
        <w:rPr>
          <w:sz w:val="22"/>
          <w:szCs w:val="22"/>
          <w:lang w:val="en-US"/>
        </w:rPr>
        <w:t>"g</w:t>
      </w:r>
      <w:r>
        <w:rPr>
          <w:sz w:val="22"/>
          <w:szCs w:val="22"/>
        </w:rPr>
        <w:t xml:space="preserve">rand </w:t>
      </w:r>
      <w:r>
        <w:rPr>
          <w:sz w:val="22"/>
          <w:szCs w:val="22"/>
          <w:lang w:val="en-US"/>
        </w:rPr>
        <w:t>C</w:t>
      </w:r>
      <w:r>
        <w:rPr>
          <w:sz w:val="22"/>
          <w:szCs w:val="22"/>
        </w:rPr>
        <w:t>hofar</w:t>
      </w:r>
      <w:r>
        <w:rPr>
          <w:sz w:val="22"/>
          <w:szCs w:val="22"/>
          <w:lang w:val="en-US"/>
        </w:rPr>
        <w:t>''</w:t>
      </w:r>
      <w:r>
        <w:rPr>
          <w:sz w:val="22"/>
          <w:szCs w:val="22"/>
        </w:rPr>
        <w:t xml:space="preserve">spirituellement, </w:t>
      </w:r>
      <w:r>
        <w:rPr>
          <w:sz w:val="22"/>
          <w:szCs w:val="22"/>
          <w:lang w:val="en-US"/>
        </w:rPr>
        <w:t xml:space="preserve">- </w:t>
      </w:r>
      <w:r>
        <w:rPr>
          <w:sz w:val="22"/>
          <w:szCs w:val="22"/>
        </w:rPr>
        <w:t xml:space="preserve">qui est liée à la </w:t>
      </w:r>
      <w:r>
        <w:rPr>
          <w:sz w:val="22"/>
          <w:szCs w:val="22"/>
          <w:lang w:val="en-US"/>
        </w:rPr>
        <w:t>Techouva</w:t>
      </w:r>
      <w:r>
        <w:rPr>
          <w:sz w:val="22"/>
          <w:szCs w:val="22"/>
        </w:rPr>
        <w:t>,</w:t>
      </w:r>
      <w:r>
        <w:rPr>
          <w:sz w:val="22"/>
          <w:szCs w:val="22"/>
          <w:lang w:val="en-US"/>
        </w:rPr>
        <w:t xml:space="preserve">- </w:t>
      </w:r>
      <w:r>
        <w:rPr>
          <w:sz w:val="22"/>
          <w:szCs w:val="22"/>
        </w:rPr>
        <w:t xml:space="preserve">avait déjà commencé. Et selon les mots du Rabbi : « Concernant certains aspects, le son du grand </w:t>
      </w:r>
      <w:r>
        <w:rPr>
          <w:sz w:val="22"/>
          <w:szCs w:val="22"/>
          <w:lang w:val="en-US"/>
        </w:rPr>
        <w:t>C</w:t>
      </w:r>
      <w:r>
        <w:rPr>
          <w:sz w:val="22"/>
          <w:szCs w:val="22"/>
        </w:rPr>
        <w:t xml:space="preserve">hofar a déjà commencé, et d’autant plus récemment, où il a été observé de manière tangible que plusieurs, qui étaient dans un état de perdition et de dispersion, se sont réveillés pour faire Techouva grâce au son du grand </w:t>
      </w:r>
      <w:r>
        <w:rPr>
          <w:sz w:val="22"/>
          <w:szCs w:val="22"/>
          <w:lang w:val="en-US"/>
        </w:rPr>
        <w:t>Ch</w:t>
      </w:r>
      <w:r>
        <w:rPr>
          <w:sz w:val="22"/>
          <w:szCs w:val="22"/>
        </w:rPr>
        <w:t>ofar. »</w:t>
      </w:r>
    </w:p>
    <w:p>
      <w:pPr>
        <w:pStyle w:val="style0"/>
        <w:spacing w:lineRule="auto" w:line="276"/>
        <w:jc w:val="both"/>
        <w:rPr>
          <w:sz w:val="22"/>
          <w:szCs w:val="22"/>
        </w:rPr>
      </w:pPr>
      <w:r>
        <w:rPr>
          <w:sz w:val="22"/>
          <w:szCs w:val="22"/>
          <w:lang w:val="en-US"/>
        </w:rPr>
        <w:t xml:space="preserve">1990 : </w:t>
      </w:r>
      <w:r>
        <w:rPr>
          <w:sz w:val="22"/>
          <w:szCs w:val="22"/>
        </w:rPr>
        <w:t>Révolutions silencieuses</w:t>
      </w:r>
    </w:p>
    <w:p>
      <w:pPr>
        <w:pStyle w:val="style0"/>
        <w:spacing w:lineRule="auto" w:line="276"/>
        <w:jc w:val="both"/>
        <w:rPr>
          <w:sz w:val="22"/>
          <w:szCs w:val="22"/>
        </w:rPr>
      </w:pPr>
      <w:r>
        <w:rPr>
          <w:sz w:val="22"/>
          <w:szCs w:val="22"/>
        </w:rPr>
        <w:t>En 1990, des révolutions extrêmes et bénéfiques se sont produites dans le monde entier (en Chine, en Inde, etc.). Ces révolutions, qui ont eu un impact direct sur la majorité du monde, car elles concernaient des gouvernements qui dirigeaient une grande partie de l’humanité, se sont déroulées, grâce à la miséricorde de D.ieu, dans le calme et la tranquillité, sans guerres ni effusion de sang – un phénomène sans précédent dans l’histoire de l’humanité.</w:t>
      </w:r>
    </w:p>
    <w:p>
      <w:pPr>
        <w:pStyle w:val="style0"/>
        <w:spacing w:lineRule="auto" w:line="276"/>
        <w:jc w:val="both"/>
        <w:rPr>
          <w:sz w:val="22"/>
          <w:szCs w:val="22"/>
        </w:rPr>
      </w:pPr>
      <w:r>
        <w:rPr>
          <w:sz w:val="22"/>
          <w:szCs w:val="22"/>
        </w:rPr>
        <w:t xml:space="preserve">Ces révolutions font partie des signes de la </w:t>
      </w:r>
      <w:r>
        <w:rPr>
          <w:sz w:val="22"/>
          <w:szCs w:val="22"/>
          <w:lang w:val="en-US"/>
        </w:rPr>
        <w:t>Guéoula</w:t>
      </w:r>
      <w:r>
        <w:rPr>
          <w:sz w:val="22"/>
          <w:szCs w:val="22"/>
        </w:rPr>
        <w:t>. En effet, nos Sages ont dit</w:t>
      </w:r>
      <w:r>
        <w:rPr>
          <w:rStyle w:val="style38"/>
          <w:sz w:val="22"/>
          <w:szCs w:val="22"/>
        </w:rPr>
        <w:footnoteReference w:id="396"/>
      </w:r>
      <w:r>
        <w:rPr>
          <w:sz w:val="22"/>
          <w:szCs w:val="22"/>
        </w:rPr>
        <w:t> : « Si tu vois des royaumes s’affronter les uns les autres, attends les pieds du Machia’h</w:t>
      </w:r>
      <w:r>
        <w:rPr>
          <w:sz w:val="22"/>
          <w:szCs w:val="22"/>
          <w:lang w:val="en-US"/>
        </w:rPr>
        <w:t xml:space="preserve"> </w:t>
      </w:r>
      <w:r>
        <w:rPr>
          <w:sz w:val="22"/>
          <w:szCs w:val="22"/>
        </w:rPr>
        <w:t>», et le contenu de « des royaumes s’affrontant » signifie des révolutions dans le monde. Cependant, aujourd’hui, ces « affrontements » se produisent dans la paix et le calme. Nous voyons clairement comment le monde devient plus clair et devient digne et apte pour l’ère du Machia’h</w:t>
      </w:r>
      <w:r>
        <w:rPr>
          <w:rStyle w:val="style38"/>
          <w:sz w:val="22"/>
          <w:szCs w:val="22"/>
        </w:rPr>
        <w:footnoteReference w:id="397"/>
      </w:r>
      <w:r>
        <w:rPr>
          <w:sz w:val="22"/>
          <w:szCs w:val="22"/>
          <w:lang w:val="en-US"/>
        </w:rPr>
        <w:t>.</w:t>
      </w:r>
    </w:p>
    <w:p>
      <w:pPr>
        <w:pStyle w:val="style0"/>
        <w:spacing w:lineRule="auto" w:line="276"/>
        <w:jc w:val="both"/>
        <w:rPr>
          <w:sz w:val="22"/>
          <w:szCs w:val="22"/>
        </w:rPr>
      </w:pPr>
      <w:r>
        <w:rPr>
          <w:sz w:val="22"/>
          <w:szCs w:val="22"/>
        </w:rPr>
        <w:t xml:space="preserve">1990 : la chute de la Russie – </w:t>
      </w:r>
      <w:r>
        <w:rPr>
          <w:sz w:val="22"/>
          <w:szCs w:val="22"/>
          <w:lang w:val="en-US"/>
        </w:rPr>
        <w:t>"e</w:t>
      </w:r>
      <w:r>
        <w:rPr>
          <w:sz w:val="22"/>
          <w:szCs w:val="22"/>
        </w:rPr>
        <w:t>t des rois comme des enfants</w:t>
      </w:r>
      <w:r>
        <w:rPr>
          <w:sz w:val="22"/>
          <w:szCs w:val="22"/>
          <w:lang w:val="en-US"/>
        </w:rPr>
        <w:t>"</w:t>
      </w:r>
    </w:p>
    <w:p>
      <w:pPr>
        <w:pStyle w:val="style0"/>
        <w:spacing w:lineRule="auto" w:line="276"/>
        <w:jc w:val="both"/>
        <w:rPr>
          <w:sz w:val="22"/>
          <w:szCs w:val="22"/>
        </w:rPr>
      </w:pPr>
      <w:r>
        <w:rPr>
          <w:sz w:val="22"/>
          <w:szCs w:val="22"/>
        </w:rPr>
        <w:t>Après la révolution communiste en Russie (à l’époque du Rabbi Rayatz), il y avait un gouvernement qui, parmi ses principes, rejetait toute croyance en D.ieu. En plus de cela, toutes les pratiques religieuses publiques étaient interdites dans le pays. Ceux qui étaient soupçonnés d’agir en faveur du judaïsme étaient arrêtés, voire tués, D.ieu nous en préserve. À cette époque, ils interdisaient également aux Juifs de quitter le pays.</w:t>
      </w:r>
    </w:p>
    <w:p>
      <w:pPr>
        <w:pStyle w:val="style0"/>
        <w:spacing w:lineRule="auto" w:line="276"/>
        <w:jc w:val="both"/>
        <w:rPr>
          <w:sz w:val="22"/>
          <w:szCs w:val="22"/>
        </w:rPr>
      </w:pPr>
      <w:r>
        <w:rPr>
          <w:sz w:val="22"/>
          <w:szCs w:val="22"/>
        </w:rPr>
        <w:t>En 1990, une révolution extrême a eu lieu, après 70 ans de régime autoritaire et menaçant. Soudainement, de manière miraculeuse, sans guerre ni effusion de sang, un nouveau gouvernement est apparu dans le pays. La direction et les lois du pays ont été modifiées dans des domaines liés à la foi en D.ieu</w:t>
      </w:r>
      <w:r>
        <w:rPr>
          <w:rStyle w:val="style38"/>
          <w:sz w:val="22"/>
          <w:szCs w:val="22"/>
        </w:rPr>
        <w:footnoteReference w:id="398"/>
      </w:r>
      <w:r>
        <w:rPr>
          <w:sz w:val="22"/>
          <w:szCs w:val="22"/>
        </w:rPr>
        <w:t>. De plus, ils ont aidé les Juifs à émigrer en Israël.</w:t>
      </w:r>
    </w:p>
    <w:p>
      <w:pPr>
        <w:pStyle w:val="style0"/>
        <w:spacing w:lineRule="auto" w:line="276"/>
        <w:jc w:val="both"/>
        <w:rPr>
          <w:sz w:val="22"/>
          <w:szCs w:val="22"/>
        </w:rPr>
      </w:pPr>
      <w:r>
        <w:rPr>
          <w:sz w:val="22"/>
          <w:szCs w:val="22"/>
        </w:rPr>
        <w:t xml:space="preserve">Le monde a été créé de manière à ce qu’il soit naturellement opposé à la sainteté et à la divinité. Ainsi, pendant toute la période de l’exil, les nations du monde ont empêché le peuple </w:t>
      </w:r>
      <w:r>
        <w:rPr>
          <w:sz w:val="22"/>
          <w:szCs w:val="22"/>
          <w:lang w:val="en-US"/>
        </w:rPr>
        <w:t xml:space="preserve">juif </w:t>
      </w:r>
      <w:r>
        <w:rPr>
          <w:sz w:val="22"/>
          <w:szCs w:val="22"/>
        </w:rPr>
        <w:t xml:space="preserve">de pratiquer la Torah et les </w:t>
      </w:r>
      <w:r>
        <w:rPr>
          <w:sz w:val="22"/>
          <w:szCs w:val="22"/>
          <w:lang w:val="en-US"/>
        </w:rPr>
        <w:t>Mitsvot</w:t>
      </w:r>
      <w:r>
        <w:rPr>
          <w:sz w:val="22"/>
          <w:szCs w:val="22"/>
        </w:rPr>
        <w:t xml:space="preserve">. Cependant, lorsque l’Union soviétique est tombée, la situation a radicalement changé, un changement que l’on n’avait jamais vu auparavant durant l’exil : il n’y a presque plus aucun endroit dans le monde où un Juif est empêché de pratiquer la Torah et les </w:t>
      </w:r>
      <w:r>
        <w:rPr>
          <w:sz w:val="22"/>
          <w:szCs w:val="22"/>
          <w:lang w:val="en-US"/>
        </w:rPr>
        <w:t>Mitsvot</w:t>
      </w:r>
      <w:r>
        <w:rPr>
          <w:sz w:val="22"/>
          <w:szCs w:val="22"/>
        </w:rPr>
        <w:t xml:space="preserve">. Cela montre clairement que les </w:t>
      </w:r>
      <w:r>
        <w:rPr>
          <w:sz w:val="22"/>
          <w:szCs w:val="22"/>
          <w:lang w:val="en-US"/>
        </w:rPr>
        <w:t>signes</w:t>
      </w:r>
      <w:r>
        <w:rPr>
          <w:sz w:val="22"/>
          <w:szCs w:val="22"/>
        </w:rPr>
        <w:t xml:space="preserve"> liées à la </w:t>
      </w:r>
      <w:r>
        <w:rPr>
          <w:sz w:val="22"/>
          <w:szCs w:val="22"/>
          <w:lang w:val="en-US"/>
        </w:rPr>
        <w:t xml:space="preserve">Guéoula </w:t>
      </w:r>
      <w:r>
        <w:rPr>
          <w:sz w:val="22"/>
          <w:szCs w:val="22"/>
        </w:rPr>
        <w:t>ont déjà commencé, car le but d</w:t>
      </w:r>
      <w:r>
        <w:rPr>
          <w:sz w:val="22"/>
          <w:szCs w:val="22"/>
          <w:lang w:val="en-US"/>
        </w:rPr>
        <w:t xml:space="preserve">e l'époque </w:t>
      </w:r>
      <w:r>
        <w:rPr>
          <w:sz w:val="22"/>
          <w:szCs w:val="22"/>
        </w:rPr>
        <w:t>du Machia’h</w:t>
      </w:r>
      <w:r>
        <w:rPr>
          <w:sz w:val="22"/>
          <w:szCs w:val="22"/>
          <w:lang w:val="en-US"/>
        </w:rPr>
        <w:t xml:space="preserve"> </w:t>
      </w:r>
      <w:r>
        <w:rPr>
          <w:sz w:val="22"/>
          <w:szCs w:val="22"/>
        </w:rPr>
        <w:t>est l’accomplissement parfait de la Torah et des</w:t>
      </w:r>
      <w:r>
        <w:rPr>
          <w:sz w:val="22"/>
          <w:szCs w:val="22"/>
          <w:lang w:val="en-US"/>
        </w:rPr>
        <w:t xml:space="preserve"> Mitsvot</w:t>
      </w:r>
      <w:r>
        <w:rPr>
          <w:sz w:val="22"/>
          <w:szCs w:val="22"/>
        </w:rPr>
        <w:t>.</w:t>
      </w:r>
    </w:p>
    <w:p>
      <w:pPr>
        <w:pStyle w:val="style0"/>
        <w:spacing w:lineRule="auto" w:line="276"/>
        <w:jc w:val="both"/>
        <w:rPr>
          <w:sz w:val="22"/>
          <w:szCs w:val="22"/>
        </w:rPr>
      </w:pPr>
      <w:r>
        <w:rPr>
          <w:sz w:val="22"/>
          <w:szCs w:val="22"/>
        </w:rPr>
        <w:t xml:space="preserve">De plus, non seulement les Juifs ont désormais la liberté de pratiquer la Torah et les </w:t>
      </w:r>
      <w:r>
        <w:rPr>
          <w:sz w:val="22"/>
          <w:szCs w:val="22"/>
          <w:lang w:val="en-US"/>
        </w:rPr>
        <w:t>Mitsvot</w:t>
      </w:r>
      <w:r>
        <w:rPr>
          <w:sz w:val="22"/>
          <w:szCs w:val="22"/>
        </w:rPr>
        <w:t>, mais on les aide également à le faire.</w:t>
      </w:r>
    </w:p>
    <w:p>
      <w:pPr>
        <w:pStyle w:val="style0"/>
        <w:spacing w:lineRule="auto" w:line="276"/>
        <w:jc w:val="both"/>
        <w:rPr>
          <w:sz w:val="22"/>
          <w:szCs w:val="22"/>
        </w:rPr>
      </w:pPr>
      <w:r>
        <w:rPr>
          <w:sz w:val="22"/>
          <w:szCs w:val="22"/>
        </w:rPr>
        <w:t xml:space="preserve">En particulier, en ce qui concerne l’aide apportée aux Juifs pour monter en </w:t>
      </w:r>
      <w:r>
        <w:rPr>
          <w:sz w:val="22"/>
          <w:szCs w:val="22"/>
          <w:lang w:val="en-US"/>
        </w:rPr>
        <w:t>Erets Israël</w:t>
      </w:r>
      <w:r>
        <w:rPr>
          <w:sz w:val="22"/>
          <w:szCs w:val="22"/>
        </w:rPr>
        <w:t>, nous voyons l’accomplissement de la prophétie d</w:t>
      </w:r>
      <w:r>
        <w:rPr>
          <w:sz w:val="22"/>
          <w:szCs w:val="22"/>
          <w:lang w:val="en-US"/>
        </w:rPr>
        <w:t>e Yéchaya</w:t>
      </w:r>
      <w:r>
        <w:rPr>
          <w:sz w:val="22"/>
          <w:szCs w:val="22"/>
        </w:rPr>
        <w:t xml:space="preserve"> concernant la</w:t>
      </w:r>
      <w:r>
        <w:rPr>
          <w:sz w:val="22"/>
          <w:szCs w:val="22"/>
          <w:lang w:val="en-US"/>
        </w:rPr>
        <w:t xml:space="preserve"> Guéoula</w:t>
      </w:r>
      <w:r>
        <w:rPr>
          <w:sz w:val="22"/>
          <w:szCs w:val="22"/>
        </w:rPr>
        <w:t>, où il est dit « Et les rois seront tes nourrisseurs</w:t>
      </w:r>
      <w:r>
        <w:rPr>
          <w:rStyle w:val="style38"/>
          <w:sz w:val="22"/>
          <w:szCs w:val="22"/>
        </w:rPr>
        <w:footnoteReference w:id="399"/>
      </w:r>
      <w:r>
        <w:rPr>
          <w:sz w:val="22"/>
          <w:szCs w:val="22"/>
        </w:rPr>
        <w:t xml:space="preserve"> » – que les nations du monde aideront les Juifs et reconnaîtront qu’ils sont le peuple élu. Cela constitue une préparation pour l’aide des nations du monde dans le processus de la </w:t>
      </w:r>
      <w:r>
        <w:rPr>
          <w:sz w:val="22"/>
          <w:szCs w:val="22"/>
          <w:lang w:val="en-US"/>
        </w:rPr>
        <w:t xml:space="preserve">Guéoula </w:t>
      </w:r>
      <w:r>
        <w:rPr>
          <w:sz w:val="22"/>
          <w:szCs w:val="22"/>
        </w:rPr>
        <w:t>véritable et complète</w:t>
      </w:r>
      <w:r>
        <w:rPr>
          <w:rStyle w:val="style38"/>
          <w:sz w:val="22"/>
          <w:szCs w:val="22"/>
        </w:rPr>
        <w:footnoteReference w:id="400"/>
      </w:r>
      <w:r>
        <w:rPr>
          <w:sz w:val="22"/>
          <w:szCs w:val="22"/>
        </w:rPr>
        <w:t>.</w:t>
      </w:r>
    </w:p>
    <w:p>
      <w:pPr>
        <w:pStyle w:val="style0"/>
        <w:spacing w:lineRule="auto" w:line="276"/>
        <w:jc w:val="both"/>
        <w:rPr>
          <w:sz w:val="22"/>
          <w:szCs w:val="22"/>
        </w:rPr>
      </w:pPr>
      <w:r>
        <w:rPr>
          <w:sz w:val="22"/>
          <w:szCs w:val="22"/>
          <w:lang w:val="en-US"/>
        </w:rPr>
        <w:t xml:space="preserve">1991 : </w:t>
      </w:r>
      <w:r>
        <w:rPr>
          <w:sz w:val="22"/>
          <w:szCs w:val="22"/>
        </w:rPr>
        <w:t xml:space="preserve">La guerre du Golfe </w:t>
      </w:r>
    </w:p>
    <w:p>
      <w:pPr>
        <w:pStyle w:val="style0"/>
        <w:spacing w:lineRule="auto" w:line="276"/>
        <w:jc w:val="both"/>
        <w:rPr>
          <w:sz w:val="22"/>
          <w:szCs w:val="22"/>
        </w:rPr>
      </w:pPr>
      <w:r>
        <w:rPr>
          <w:sz w:val="22"/>
          <w:szCs w:val="22"/>
        </w:rPr>
        <w:t xml:space="preserve">Le Yalkout </w:t>
      </w:r>
      <w:r>
        <w:rPr>
          <w:sz w:val="22"/>
          <w:szCs w:val="22"/>
          <w:lang w:val="en-US"/>
        </w:rPr>
        <w:t>C</w:t>
      </w:r>
      <w:r>
        <w:rPr>
          <w:sz w:val="22"/>
          <w:szCs w:val="22"/>
        </w:rPr>
        <w:t>himoni</w:t>
      </w:r>
      <w:r>
        <w:rPr>
          <w:rStyle w:val="style38"/>
          <w:sz w:val="22"/>
          <w:szCs w:val="22"/>
        </w:rPr>
        <w:footnoteReference w:id="401"/>
      </w:r>
      <w:r>
        <w:rPr>
          <w:sz w:val="22"/>
          <w:szCs w:val="22"/>
        </w:rPr>
        <w:t xml:space="preserve"> décrit l’année où le </w:t>
      </w:r>
      <w:r>
        <w:rPr>
          <w:sz w:val="22"/>
          <w:szCs w:val="22"/>
          <w:lang w:val="en-US"/>
        </w:rPr>
        <w:t>Melekh HaMachia’h</w:t>
      </w:r>
      <w:r>
        <w:rPr>
          <w:sz w:val="22"/>
          <w:szCs w:val="22"/>
        </w:rPr>
        <w:t xml:space="preserve"> se révélera : « Rabbi Its’hak a dit : ‘L’année où le </w:t>
      </w:r>
      <w:r>
        <w:rPr>
          <w:sz w:val="22"/>
          <w:szCs w:val="22"/>
          <w:lang w:val="en-US"/>
        </w:rPr>
        <w:t xml:space="preserve">Melekh HaMachia’h </w:t>
      </w:r>
      <w:r>
        <w:rPr>
          <w:sz w:val="22"/>
          <w:szCs w:val="22"/>
        </w:rPr>
        <w:t xml:space="preserve">se révélera, tous les rois des nations du monde se querelleront les uns avec les autres. Le roi de Perse se querellera avec le roi arabe, et le roi arabe ira en Aram pour prendre conseil d’eux… Et toutes les nations du monde seront tremblantes et paniqueront, et elles tomberont sur leurs faces et seront prises de douleurs comme les douleurs de l’enfantement. Israël sera aussi dans la panique, en se demandant où aller, où fuir. Et il leur dira : ‘Mes enfants, n’ayez pas peur, tout ce que j’ai fait, je l’ai fait pour vous. Pourquoi avez-vous peur ? N’ayez pas peur, le temps de votre </w:t>
      </w:r>
      <w:r>
        <w:rPr>
          <w:sz w:val="22"/>
          <w:szCs w:val="22"/>
          <w:lang w:val="en-US"/>
        </w:rPr>
        <w:t xml:space="preserve">Guéoula </w:t>
      </w:r>
      <w:r>
        <w:rPr>
          <w:sz w:val="22"/>
          <w:szCs w:val="22"/>
        </w:rPr>
        <w:t xml:space="preserve">est venu. Et cette </w:t>
      </w:r>
      <w:r>
        <w:rPr>
          <w:sz w:val="22"/>
          <w:szCs w:val="22"/>
          <w:lang w:val="en-US"/>
        </w:rPr>
        <w:t xml:space="preserve">Guéoula </w:t>
      </w:r>
      <w:r>
        <w:rPr>
          <w:sz w:val="22"/>
          <w:szCs w:val="22"/>
        </w:rPr>
        <w:t xml:space="preserve">ne sera pas comme la première, car la première </w:t>
      </w:r>
      <w:r>
        <w:rPr>
          <w:sz w:val="22"/>
          <w:szCs w:val="22"/>
          <w:lang w:val="en-US"/>
        </w:rPr>
        <w:t xml:space="preserve">Guéoula (en Egypte) </w:t>
      </w:r>
      <w:r>
        <w:rPr>
          <w:sz w:val="22"/>
          <w:szCs w:val="22"/>
        </w:rPr>
        <w:t xml:space="preserve">fut accompagnée de souffrances et de domination des nations, mais la </w:t>
      </w:r>
      <w:r>
        <w:rPr>
          <w:sz w:val="22"/>
          <w:szCs w:val="22"/>
          <w:lang w:val="en-US"/>
        </w:rPr>
        <w:t xml:space="preserve">Guéoula </w:t>
      </w:r>
      <w:r>
        <w:rPr>
          <w:sz w:val="22"/>
          <w:szCs w:val="22"/>
        </w:rPr>
        <w:t>finale ne sera pas accompagnée de souffrances ni de domination des nations’. »</w:t>
      </w:r>
    </w:p>
    <w:p>
      <w:pPr>
        <w:pStyle w:val="style0"/>
        <w:spacing w:lineRule="auto" w:line="276"/>
        <w:jc w:val="both"/>
        <w:rPr>
          <w:sz w:val="22"/>
          <w:szCs w:val="22"/>
        </w:rPr>
      </w:pPr>
      <w:r>
        <w:rPr>
          <w:sz w:val="22"/>
          <w:szCs w:val="22"/>
        </w:rPr>
        <w:t>Dans la suite du Midra</w:t>
      </w:r>
      <w:r>
        <w:rPr>
          <w:sz w:val="22"/>
          <w:szCs w:val="22"/>
          <w:lang w:val="en-US"/>
        </w:rPr>
        <w:t>c</w:t>
      </w:r>
      <w:r>
        <w:rPr>
          <w:sz w:val="22"/>
          <w:szCs w:val="22"/>
        </w:rPr>
        <w:t xml:space="preserve">h, il est dit : « Nos sages enseignent qu’au moment où le </w:t>
      </w:r>
      <w:r>
        <w:rPr>
          <w:sz w:val="22"/>
          <w:szCs w:val="22"/>
          <w:lang w:val="en-US"/>
        </w:rPr>
        <w:t>Melekh HaMachia’h</w:t>
      </w:r>
      <w:r>
        <w:rPr>
          <w:sz w:val="22"/>
          <w:szCs w:val="22"/>
        </w:rPr>
        <w:t xml:space="preserve"> viendra, il se tiendra sur le toit du </w:t>
      </w:r>
      <w:r>
        <w:rPr>
          <w:sz w:val="22"/>
          <w:szCs w:val="22"/>
          <w:lang w:val="en-US"/>
        </w:rPr>
        <w:t>Beth Hamikdach</w:t>
      </w:r>
      <w:r>
        <w:rPr>
          <w:sz w:val="22"/>
          <w:szCs w:val="22"/>
        </w:rPr>
        <w:t xml:space="preserve"> et annoncera aux</w:t>
      </w:r>
      <w:r>
        <w:rPr>
          <w:sz w:val="22"/>
          <w:szCs w:val="22"/>
          <w:lang w:val="en-US"/>
        </w:rPr>
        <w:t xml:space="preserve"> peuple</w:t>
      </w:r>
      <w:r>
        <w:rPr>
          <w:sz w:val="22"/>
          <w:szCs w:val="22"/>
        </w:rPr>
        <w:t xml:space="preserve"> Juifs : ‘Les humbles, le temps de votre </w:t>
      </w:r>
      <w:r>
        <w:rPr>
          <w:sz w:val="22"/>
          <w:szCs w:val="22"/>
          <w:lang w:val="en-US"/>
        </w:rPr>
        <w:t xml:space="preserve">Guéoula </w:t>
      </w:r>
      <w:r>
        <w:rPr>
          <w:sz w:val="22"/>
          <w:szCs w:val="22"/>
        </w:rPr>
        <w:t>est arrivé’. »</w:t>
      </w:r>
    </w:p>
    <w:p>
      <w:pPr>
        <w:pStyle w:val="style0"/>
        <w:spacing w:lineRule="auto" w:line="276"/>
        <w:jc w:val="both"/>
        <w:rPr>
          <w:sz w:val="22"/>
          <w:szCs w:val="22"/>
        </w:rPr>
      </w:pPr>
      <w:r>
        <w:rPr>
          <w:sz w:val="22"/>
          <w:szCs w:val="22"/>
        </w:rPr>
        <w:t>Le Rabbi cite</w:t>
      </w:r>
      <w:r>
        <w:rPr>
          <w:rStyle w:val="style38"/>
          <w:sz w:val="22"/>
          <w:szCs w:val="22"/>
        </w:rPr>
        <w:footnoteReference w:id="402"/>
      </w:r>
      <w:r>
        <w:rPr>
          <w:sz w:val="22"/>
          <w:szCs w:val="22"/>
        </w:rPr>
        <w:t xml:space="preserve"> ces paroles du Midra</w:t>
      </w:r>
      <w:r>
        <w:rPr>
          <w:sz w:val="22"/>
          <w:szCs w:val="22"/>
          <w:lang w:val="en-US"/>
        </w:rPr>
        <w:t>c</w:t>
      </w:r>
      <w:r>
        <w:rPr>
          <w:sz w:val="22"/>
          <w:szCs w:val="22"/>
        </w:rPr>
        <w:t xml:space="preserve">h et montre comment tous les événements de la « Guerre du Golfe » à la fin de l’année </w:t>
      </w:r>
      <w:r>
        <w:rPr>
          <w:sz w:val="22"/>
          <w:szCs w:val="22"/>
          <w:lang w:val="en-US"/>
        </w:rPr>
        <w:t>5750</w:t>
      </w:r>
      <w:r>
        <w:rPr>
          <w:sz w:val="22"/>
          <w:szCs w:val="22"/>
        </w:rPr>
        <w:t xml:space="preserve"> et au début de l’année </w:t>
      </w:r>
      <w:r>
        <w:rPr>
          <w:sz w:val="22"/>
          <w:szCs w:val="22"/>
          <w:lang w:val="en-US"/>
        </w:rPr>
        <w:t xml:space="preserve">5751 </w:t>
      </w:r>
      <w:r>
        <w:rPr>
          <w:sz w:val="22"/>
          <w:szCs w:val="22"/>
        </w:rPr>
        <w:t xml:space="preserve">correspondent exactement à ce qui est décrit dans le Yalkout </w:t>
      </w:r>
      <w:r>
        <w:rPr>
          <w:sz w:val="22"/>
          <w:szCs w:val="22"/>
          <w:lang w:val="en-US"/>
        </w:rPr>
        <w:t>C</w:t>
      </w:r>
      <w:r>
        <w:rPr>
          <w:sz w:val="22"/>
          <w:szCs w:val="22"/>
        </w:rPr>
        <w:t>himoni. Il a garanti que ces événements ne nuiraient en rien au</w:t>
      </w:r>
      <w:r>
        <w:rPr>
          <w:sz w:val="22"/>
          <w:szCs w:val="22"/>
          <w:lang w:val="en-US"/>
        </w:rPr>
        <w:t xml:space="preserve"> peuple</w:t>
      </w:r>
      <w:r>
        <w:rPr>
          <w:sz w:val="22"/>
          <w:szCs w:val="22"/>
        </w:rPr>
        <w:t xml:space="preserve"> Juifs. En effet, les Juifs en </w:t>
      </w:r>
      <w:r>
        <w:rPr>
          <w:sz w:val="22"/>
          <w:szCs w:val="22"/>
          <w:lang w:val="en-US"/>
        </w:rPr>
        <w:t>Erets Israël</w:t>
      </w:r>
      <w:r>
        <w:rPr>
          <w:sz w:val="22"/>
          <w:szCs w:val="22"/>
        </w:rPr>
        <w:t xml:space="preserve"> ont vu des miracles manifestes et étonnants. Et selon ses paroles sacrées à propos des merveilles de l’année </w:t>
      </w:r>
      <w:r>
        <w:rPr>
          <w:sz w:val="22"/>
          <w:szCs w:val="22"/>
          <w:lang w:val="en-US"/>
        </w:rPr>
        <w:t>5751</w:t>
      </w:r>
      <w:r>
        <w:rPr>
          <w:rStyle w:val="style38"/>
          <w:sz w:val="22"/>
          <w:szCs w:val="22"/>
        </w:rPr>
        <w:footnoteReference w:id="403"/>
      </w:r>
      <w:r>
        <w:rPr>
          <w:sz w:val="22"/>
          <w:szCs w:val="22"/>
        </w:rPr>
        <w:t xml:space="preserve"> : « Cette année, les paroles du Yalkout </w:t>
      </w:r>
      <w:r>
        <w:rPr>
          <w:sz w:val="22"/>
          <w:szCs w:val="22"/>
          <w:lang w:val="en-US"/>
        </w:rPr>
        <w:t>Chi</w:t>
      </w:r>
      <w:r>
        <w:rPr>
          <w:sz w:val="22"/>
          <w:szCs w:val="22"/>
        </w:rPr>
        <w:t xml:space="preserve">moni se sont réalisées. » Le Rabbi nous a dit que ces événements nous montrent que « le temps de votre </w:t>
      </w:r>
      <w:r>
        <w:rPr>
          <w:sz w:val="22"/>
          <w:szCs w:val="22"/>
          <w:lang w:val="en-US"/>
        </w:rPr>
        <w:t>Guéoula</w:t>
      </w:r>
      <w:r>
        <w:rPr>
          <w:sz w:val="22"/>
          <w:szCs w:val="22"/>
        </w:rPr>
        <w:t xml:space="preserve"> est arrivé », c’est-à-dire que nous sommes déjà dans l’époque de la </w:t>
      </w:r>
      <w:r>
        <w:rPr>
          <w:sz w:val="22"/>
          <w:szCs w:val="22"/>
          <w:lang w:val="en-US"/>
        </w:rPr>
        <w:t>Guéoula</w:t>
      </w:r>
      <w:r>
        <w:rPr>
          <w:sz w:val="22"/>
          <w:szCs w:val="22"/>
        </w:rPr>
        <w:t>, et comme le dit le Midra</w:t>
      </w:r>
      <w:r>
        <w:rPr>
          <w:sz w:val="22"/>
          <w:szCs w:val="22"/>
          <w:lang w:val="en-US"/>
        </w:rPr>
        <w:t>c</w:t>
      </w:r>
      <w:r>
        <w:rPr>
          <w:sz w:val="22"/>
          <w:szCs w:val="22"/>
        </w:rPr>
        <w:t>h, « est arrivé » au présent, ce qui explique pourquoi tous ces événements ont eu lieu.</w:t>
      </w:r>
    </w:p>
    <w:p>
      <w:pPr>
        <w:pStyle w:val="style0"/>
        <w:spacing w:lineRule="auto" w:line="276"/>
        <w:jc w:val="both"/>
        <w:rPr>
          <w:sz w:val="22"/>
          <w:szCs w:val="22"/>
        </w:rPr>
      </w:pPr>
      <w:r>
        <w:rPr>
          <w:sz w:val="22"/>
          <w:szCs w:val="22"/>
        </w:rPr>
        <w:t>De plus, après la guerre, le Rabbi nous a montré comment les miracles qui se sont produits pendant la guerre étaient similaires à « comme lors de la sortie d’Égypte, je vous montrerai des merveilles » – tout comme le miracle de la première sortie d’Égypte était que « les premiers-nés d’Égypte frappaient les Égyptiens eux-mêmes ».</w:t>
      </w:r>
    </w:p>
    <w:p>
      <w:pPr>
        <w:pStyle w:val="style0"/>
        <w:spacing w:lineRule="auto" w:line="276"/>
        <w:jc w:val="both"/>
        <w:rPr>
          <w:sz w:val="22"/>
          <w:szCs w:val="22"/>
        </w:rPr>
      </w:pPr>
      <w:r>
        <w:rPr>
          <w:sz w:val="22"/>
          <w:szCs w:val="22"/>
        </w:rPr>
        <w:t>Et ainsi aussi lors de la « Guerre du Golfe », le coup porté au tyran des Juifs, « Saddam », est venu par les premiers-nés des nations du monde – l’Organisation des Nations Unies (ONU) – qui l’ont contraint à regretter ses actions et à libérer les prisonniers qu’il détenait, tout en payant pour les dommages qu’il avait causés aux autres pays à l’époque.</w:t>
      </w:r>
    </w:p>
    <w:p>
      <w:pPr>
        <w:pStyle w:val="style0"/>
        <w:spacing w:lineRule="auto" w:line="276"/>
        <w:jc w:val="both"/>
        <w:rPr>
          <w:sz w:val="22"/>
          <w:szCs w:val="22"/>
        </w:rPr>
      </w:pPr>
      <w:r>
        <w:rPr>
          <w:sz w:val="22"/>
          <w:szCs w:val="22"/>
        </w:rPr>
        <w:t>1991 : Les nations du monde font preuve de bonté</w:t>
      </w:r>
    </w:p>
    <w:p>
      <w:pPr>
        <w:pStyle w:val="style0"/>
        <w:spacing w:lineRule="auto" w:line="276"/>
        <w:jc w:val="both"/>
        <w:rPr>
          <w:sz w:val="22"/>
          <w:szCs w:val="22"/>
        </w:rPr>
      </w:pPr>
      <w:r>
        <w:rPr>
          <w:sz w:val="22"/>
          <w:szCs w:val="22"/>
        </w:rPr>
        <w:t>Le gouvernement des États-Unis a utilisé le pouvoir militaire dont il disposait pour aider et sauver des vies dans un endroit éloigné de leur pays. Les États-Unis ont utilisé des avions de chasse pour transporter des caisses de fournitures destinées aux citoyens dans le besoin, à un moment difficile où ils manquaient de nombreux produits de base.</w:t>
      </w:r>
    </w:p>
    <w:p>
      <w:pPr>
        <w:pStyle w:val="style0"/>
        <w:spacing w:lineRule="auto" w:line="276"/>
        <w:jc w:val="both"/>
        <w:rPr>
          <w:sz w:val="22"/>
          <w:szCs w:val="22"/>
        </w:rPr>
      </w:pPr>
      <w:r>
        <w:rPr>
          <w:sz w:val="22"/>
          <w:szCs w:val="22"/>
        </w:rPr>
        <w:t xml:space="preserve">Et ici, nous voyons une merveilleuse nouveauté qui a commencé précisément lorsque « le temps de votre </w:t>
      </w:r>
      <w:r>
        <w:rPr>
          <w:sz w:val="22"/>
          <w:szCs w:val="22"/>
          <w:lang w:val="en-US"/>
        </w:rPr>
        <w:t>Guéoula</w:t>
      </w:r>
      <w:r>
        <w:rPr>
          <w:sz w:val="22"/>
          <w:szCs w:val="22"/>
        </w:rPr>
        <w:t xml:space="preserve"> est arrivé », car jusqu’à ce moment-là, dans toutes les générations, les royaumes des nations du monde se comportaient de manière cruelle les uns envers les autres, cherchant uniquement leur propre intérêt et cherchant à conquérir d’autres pays. Et soudain, les nations du monde accomplissent des actes de charité, en utilisant les mêmes avions qui étaient autrefois utilisés pour la conquête, afin d’envoyer de la nourriture et des vêtements à des personnes qui n’ont aucun lien avec leur propre pays. Et tout cela provient du fait que les nations du monde reconnaissent qu’il y a un Maître </w:t>
      </w:r>
      <w:r>
        <w:rPr>
          <w:sz w:val="22"/>
          <w:szCs w:val="22"/>
          <w:lang w:val="en-US"/>
        </w:rPr>
        <w:t>du monde</w:t>
      </w:r>
      <w:r>
        <w:rPr>
          <w:sz w:val="22"/>
          <w:szCs w:val="22"/>
        </w:rPr>
        <w:t xml:space="preserve">, et que cela prépare </w:t>
      </w:r>
      <w:r>
        <w:rPr>
          <w:sz w:val="22"/>
          <w:szCs w:val="22"/>
          <w:lang w:val="en-US"/>
        </w:rPr>
        <w:t xml:space="preserve">le monde a recevoir </w:t>
      </w:r>
      <w:r>
        <w:rPr>
          <w:sz w:val="22"/>
          <w:szCs w:val="22"/>
        </w:rPr>
        <w:t>«</w:t>
      </w:r>
      <w:r>
        <w:rPr>
          <w:sz w:val="22"/>
          <w:szCs w:val="22"/>
          <w:lang w:val="en-US"/>
        </w:rPr>
        <w:t xml:space="preserve"> la Royauté de D.ieu </w:t>
      </w:r>
      <w:r>
        <w:rPr>
          <w:sz w:val="22"/>
          <w:szCs w:val="22"/>
        </w:rPr>
        <w:t xml:space="preserve">» lors de la </w:t>
      </w:r>
      <w:r>
        <w:rPr>
          <w:sz w:val="22"/>
          <w:szCs w:val="22"/>
          <w:lang w:val="en-US"/>
        </w:rPr>
        <w:t xml:space="preserve">Guéoula </w:t>
      </w:r>
      <w:r>
        <w:rPr>
          <w:sz w:val="22"/>
          <w:szCs w:val="22"/>
        </w:rPr>
        <w:t>véritable et complète</w:t>
      </w:r>
      <w:r>
        <w:rPr>
          <w:rStyle w:val="style38"/>
          <w:sz w:val="22"/>
          <w:szCs w:val="22"/>
        </w:rPr>
        <w:footnoteReference w:id="404"/>
      </w:r>
      <w:r>
        <w:rPr>
          <w:sz w:val="22"/>
          <w:szCs w:val="22"/>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 xml:space="preserve">Chapitre 7 </w:t>
      </w:r>
    </w:p>
    <w:p>
      <w:pPr>
        <w:pStyle w:val="style0"/>
        <w:spacing w:lineRule="auto" w:line="276"/>
        <w:jc w:val="both"/>
        <w:rPr>
          <w:sz w:val="22"/>
          <w:szCs w:val="22"/>
        </w:rPr>
      </w:pPr>
      <w:r>
        <w:rPr>
          <w:sz w:val="22"/>
          <w:szCs w:val="22"/>
        </w:rPr>
        <w:t xml:space="preserve">Changements dans le monde en raison du processus de la </w:t>
      </w:r>
      <w:r>
        <w:rPr>
          <w:sz w:val="22"/>
          <w:szCs w:val="22"/>
          <w:lang w:val="en-US"/>
        </w:rPr>
        <w:t>Guéoula</w:t>
      </w:r>
      <w:r>
        <w:rPr>
          <w:sz w:val="22"/>
          <w:szCs w:val="22"/>
        </w:rPr>
        <w:t xml:space="preserve"> (Partie 2)</w:t>
      </w:r>
    </w:p>
    <w:p>
      <w:pPr>
        <w:pStyle w:val="style0"/>
        <w:spacing w:lineRule="auto" w:line="276"/>
        <w:jc w:val="both"/>
        <w:rPr>
          <w:sz w:val="22"/>
          <w:szCs w:val="22"/>
          <w:lang w:val="en-US"/>
        </w:rPr>
      </w:pPr>
      <w:r>
        <w:rPr>
          <w:sz w:val="22"/>
          <w:szCs w:val="22"/>
        </w:rPr>
        <w:t xml:space="preserve">Comme mentionné ci-dessus, le Rabbi a déclaré à plusieurs reprises qu’au cours de la période récente, on peut voir concrètement la réalisation des signes de la </w:t>
      </w:r>
      <w:r>
        <w:rPr>
          <w:sz w:val="22"/>
          <w:szCs w:val="22"/>
          <w:lang w:val="en-US"/>
        </w:rPr>
        <w:t>Guéoula</w:t>
      </w:r>
      <w:r>
        <w:rPr>
          <w:sz w:val="22"/>
          <w:szCs w:val="22"/>
        </w:rPr>
        <w:t xml:space="preserve"> et des changements positifs dans le monde. Dans ce chapitre, plusieurs de ces signes qui se sont réalisés dans notre génération sont détaillés.</w:t>
      </w:r>
    </w:p>
    <w:p>
      <w:pPr>
        <w:pStyle w:val="style0"/>
        <w:spacing w:lineRule="auto" w:line="276"/>
        <w:jc w:val="both"/>
        <w:rPr>
          <w:sz w:val="22"/>
          <w:szCs w:val="22"/>
        </w:rPr>
      </w:pPr>
      <w:r>
        <w:rPr>
          <w:sz w:val="22"/>
          <w:szCs w:val="22"/>
          <w:lang w:val="en-US"/>
        </w:rPr>
        <w:t>1991</w:t>
      </w:r>
      <w:r>
        <w:rPr>
          <w:sz w:val="22"/>
          <w:szCs w:val="22"/>
        </w:rPr>
        <w:t xml:space="preserve"> </w:t>
      </w:r>
      <w:r>
        <w:rPr>
          <w:sz w:val="22"/>
          <w:szCs w:val="22"/>
          <w:lang w:val="en-US"/>
        </w:rPr>
        <w:t>:</w:t>
      </w:r>
      <w:r>
        <w:rPr>
          <w:sz w:val="22"/>
          <w:szCs w:val="22"/>
        </w:rPr>
        <w:t xml:space="preserve"> Le retour des juges et le retour de la prophétie</w:t>
      </w:r>
    </w:p>
    <w:p>
      <w:pPr>
        <w:pStyle w:val="style0"/>
        <w:spacing w:lineRule="auto" w:line="276"/>
        <w:jc w:val="both"/>
        <w:rPr>
          <w:sz w:val="22"/>
          <w:szCs w:val="22"/>
        </w:rPr>
      </w:pPr>
      <w:r>
        <w:rPr>
          <w:sz w:val="22"/>
          <w:szCs w:val="22"/>
        </w:rPr>
        <w:t xml:space="preserve">Le Rambam écrit dans sa lettre à Tlemcen qu’à l’approche du Machia’h, en l’année 1796 (Tavkaf-Vav), la prophétie reviendrait </w:t>
      </w:r>
      <w:r>
        <w:rPr>
          <w:sz w:val="22"/>
          <w:szCs w:val="22"/>
          <w:lang w:val="en-US"/>
        </w:rPr>
        <w:t>au peuple juif</w:t>
      </w:r>
      <w:r>
        <w:rPr>
          <w:sz w:val="22"/>
          <w:szCs w:val="22"/>
        </w:rPr>
        <w:t xml:space="preserve">. C’est parce que pour être prêts et capables de recevoir la révélation prophétique qui aura lieu pendant la </w:t>
      </w:r>
      <w:r>
        <w:rPr>
          <w:sz w:val="22"/>
          <w:szCs w:val="22"/>
          <w:lang w:val="en-US"/>
        </w:rPr>
        <w:t>Guéoula</w:t>
      </w:r>
      <w:r>
        <w:rPr>
          <w:sz w:val="22"/>
          <w:szCs w:val="22"/>
        </w:rPr>
        <w:t>, nous devons déjà commencer à ressentir cette préparation maintenant.</w:t>
      </w:r>
    </w:p>
    <w:p>
      <w:pPr>
        <w:pStyle w:val="style0"/>
        <w:spacing w:lineRule="auto" w:line="276"/>
        <w:jc w:val="both"/>
        <w:rPr>
          <w:sz w:val="22"/>
          <w:szCs w:val="22"/>
        </w:rPr>
      </w:pPr>
      <w:r>
        <w:rPr>
          <w:sz w:val="22"/>
          <w:szCs w:val="22"/>
        </w:rPr>
        <w:t xml:space="preserve">Et en effet, à cette époque, de nombreux prophètes sont apparus, comme Rabbi </w:t>
      </w:r>
      <w:r>
        <w:rPr>
          <w:sz w:val="22"/>
          <w:szCs w:val="22"/>
          <w:lang w:val="en-US"/>
        </w:rPr>
        <w:t>Ch</w:t>
      </w:r>
      <w:r>
        <w:rPr>
          <w:sz w:val="22"/>
          <w:szCs w:val="22"/>
        </w:rPr>
        <w:t>m</w:t>
      </w:r>
      <w:r>
        <w:rPr>
          <w:sz w:val="22"/>
          <w:szCs w:val="22"/>
          <w:lang w:val="en-US"/>
        </w:rPr>
        <w:t>ou</w:t>
      </w:r>
      <w:r>
        <w:rPr>
          <w:sz w:val="22"/>
          <w:szCs w:val="22"/>
        </w:rPr>
        <w:t xml:space="preserve">el le prophète (le père de Rabbi Yéhouda Ha’Hassid), Rabbi Yéhouda Ha’Hassid, le Ramban, Rabbi Ezra le prophète et bien d’autres. Et dans les générations suivantes, lorsque la Torah de la </w:t>
      </w:r>
      <w:r>
        <w:rPr>
          <w:sz w:val="22"/>
          <w:szCs w:val="22"/>
          <w:lang w:val="en-US"/>
        </w:rPr>
        <w:t>’Hassid</w:t>
      </w:r>
      <w:r>
        <w:rPr>
          <w:sz w:val="22"/>
          <w:szCs w:val="22"/>
        </w:rPr>
        <w:t>out s’est davantage révélée, nous nous sommes rapprochés de l’état et de la condition nécessaires pour recevoir la révélation prophétique qui aura lieu pendant la période de la</w:t>
      </w:r>
      <w:r>
        <w:rPr>
          <w:sz w:val="22"/>
          <w:szCs w:val="22"/>
          <w:lang w:val="en-US"/>
        </w:rPr>
        <w:t xml:space="preserve"> Guéoula</w:t>
      </w:r>
      <w:r>
        <w:rPr>
          <w:sz w:val="22"/>
          <w:szCs w:val="22"/>
        </w:rPr>
        <w:t xml:space="preserve">. Le Baal </w:t>
      </w:r>
      <w:r>
        <w:rPr>
          <w:sz w:val="22"/>
          <w:szCs w:val="22"/>
          <w:lang w:val="en-US"/>
        </w:rPr>
        <w:t>C</w:t>
      </w:r>
      <w:r>
        <w:rPr>
          <w:sz w:val="22"/>
          <w:szCs w:val="22"/>
        </w:rPr>
        <w:t xml:space="preserve">hem Tov, ses élèves, ainsi que tous les dirigeants de </w:t>
      </w:r>
      <w:r>
        <w:rPr>
          <w:sz w:val="22"/>
          <w:szCs w:val="22"/>
          <w:lang w:val="en-US"/>
        </w:rPr>
        <w:t>’Habad</w:t>
      </w:r>
      <w:r>
        <w:rPr>
          <w:sz w:val="22"/>
          <w:szCs w:val="22"/>
        </w:rPr>
        <w:t xml:space="preserve"> étaient des prophètes.</w:t>
      </w:r>
    </w:p>
    <w:p>
      <w:pPr>
        <w:pStyle w:val="style0"/>
        <w:spacing w:lineRule="auto" w:line="276"/>
        <w:jc w:val="both"/>
        <w:rPr>
          <w:sz w:val="22"/>
          <w:szCs w:val="22"/>
        </w:rPr>
      </w:pPr>
      <w:r>
        <w:rPr>
          <w:sz w:val="22"/>
          <w:szCs w:val="22"/>
        </w:rPr>
        <w:t>C’est pour cette raison que le Rambam, dans son livre « </w:t>
      </w:r>
      <w:r>
        <w:rPr>
          <w:sz w:val="22"/>
          <w:szCs w:val="22"/>
          <w:lang w:val="en-US"/>
        </w:rPr>
        <w:t>Michné</w:t>
      </w:r>
      <w:r>
        <w:rPr>
          <w:sz w:val="22"/>
          <w:szCs w:val="22"/>
        </w:rPr>
        <w:t xml:space="preserve"> Torah », parle longuement de la prophétie – y compris la grandeur de la prophétie de Mo</w:t>
      </w:r>
      <w:r>
        <w:rPr>
          <w:sz w:val="22"/>
          <w:szCs w:val="22"/>
          <w:lang w:val="en-US"/>
        </w:rPr>
        <w:t>ché</w:t>
      </w:r>
      <w:r>
        <w:rPr>
          <w:sz w:val="22"/>
          <w:szCs w:val="22"/>
        </w:rPr>
        <w:t>, car ces lois ne concernent pas seulement le temps après la venue du Machia’h ou la résurrection des morts, mais elles concernent aussi notre époque, avant même l’arrivée du Machia’h.</w:t>
      </w:r>
    </w:p>
    <w:p>
      <w:pPr>
        <w:pStyle w:val="style0"/>
        <w:spacing w:lineRule="auto" w:line="276"/>
        <w:jc w:val="both"/>
        <w:rPr>
          <w:sz w:val="22"/>
          <w:szCs w:val="22"/>
        </w:rPr>
      </w:pPr>
      <w:r>
        <w:rPr>
          <w:sz w:val="22"/>
          <w:szCs w:val="22"/>
        </w:rPr>
        <w:t>Concernant la prophétie, nous pouvons expliquer l’un des objectifs de la</w:t>
      </w:r>
      <w:r>
        <w:rPr>
          <w:sz w:val="22"/>
          <w:szCs w:val="22"/>
          <w:lang w:val="en-US"/>
        </w:rPr>
        <w:t xml:space="preserve"> Guéoula </w:t>
      </w:r>
      <w:r>
        <w:rPr>
          <w:sz w:val="22"/>
          <w:szCs w:val="22"/>
        </w:rPr>
        <w:t xml:space="preserve">: « Je ramènerai tes juges comme au commencement et tes conseillers comme au début ». Pendant la </w:t>
      </w:r>
      <w:r>
        <w:rPr>
          <w:sz w:val="22"/>
          <w:szCs w:val="22"/>
          <w:lang w:val="en-US"/>
        </w:rPr>
        <w:t>Guéoula</w:t>
      </w:r>
      <w:r>
        <w:rPr>
          <w:sz w:val="22"/>
          <w:szCs w:val="22"/>
        </w:rPr>
        <w:t>, nous n’aurons pas besoin de « juges et de policiers », mais seulement de « tes juges ».</w:t>
      </w:r>
    </w:p>
    <w:p>
      <w:pPr>
        <w:pStyle w:val="style0"/>
        <w:spacing w:lineRule="auto" w:line="276"/>
        <w:jc w:val="both"/>
        <w:rPr>
          <w:sz w:val="22"/>
          <w:szCs w:val="22"/>
        </w:rPr>
      </w:pPr>
      <w:r>
        <w:rPr>
          <w:sz w:val="22"/>
          <w:szCs w:val="22"/>
        </w:rPr>
        <w:t>Le concept de « vos juges » fait référence aux aspects de la Torah et des commandements tels qu’ils viennent d’en haut (du côté de D.ieu), et ils parviennent à l’homme à travers l’acceptation du joug de la Torah. « Vos conseillers » fait référence à l’influence de la Torah et des commandements sur la personnalité intérieure de l’homme, de manière à ce qu’il comprenne que c’est pour son propre bien, comme lorsqu’il reçoit un bon conseil. Et lorsque ces deux aspects sont réunis, c’est-à-dire que l’homme reçoit les instructions de la Torah de manière intérieure, alors il n’aura plus besoin de « policiers », car il accomplira les commandements de son propre gré.</w:t>
      </w:r>
    </w:p>
    <w:p>
      <w:pPr>
        <w:pStyle w:val="style0"/>
        <w:spacing w:lineRule="auto" w:line="276"/>
        <w:jc w:val="both"/>
        <w:rPr>
          <w:sz w:val="22"/>
          <w:szCs w:val="22"/>
        </w:rPr>
      </w:pPr>
      <w:r>
        <w:rPr>
          <w:sz w:val="22"/>
          <w:szCs w:val="22"/>
        </w:rPr>
        <w:t xml:space="preserve">Le Rabbi explique que le concept de « vos conseillers » fait référence à la prophétie et aux prophètes, par le biais desquels la Torah et les commandements influencent l’intériorité de l’homme. Ainsi, à mesure que nous nous rapprochons de l’époque de </w:t>
      </w:r>
      <w:r>
        <w:rPr>
          <w:sz w:val="22"/>
          <w:szCs w:val="22"/>
          <w:lang w:val="en-US"/>
        </w:rPr>
        <w:t>la Guéoula</w:t>
      </w:r>
      <w:r>
        <w:rPr>
          <w:sz w:val="22"/>
          <w:szCs w:val="22"/>
        </w:rPr>
        <w:t xml:space="preserve">, la question de la prophétie devient de plus en plus évidente. Cela se fait à travers nos maîtres, nos dirigeants, </w:t>
      </w:r>
      <w:r>
        <w:rPr>
          <w:sz w:val="22"/>
          <w:szCs w:val="22"/>
          <w:lang w:val="en-US"/>
        </w:rPr>
        <w:t xml:space="preserve">nos Rabbis, </w:t>
      </w:r>
      <w:r>
        <w:rPr>
          <w:sz w:val="22"/>
          <w:szCs w:val="22"/>
        </w:rPr>
        <w:t>qui sont à la fois nos « juges », nos « conseillers » et les prophètes de notre génération.</w:t>
      </w:r>
    </w:p>
    <w:p>
      <w:pPr>
        <w:pStyle w:val="style0"/>
        <w:spacing w:lineRule="auto" w:line="276"/>
        <w:jc w:val="both"/>
        <w:rPr>
          <w:sz w:val="22"/>
          <w:szCs w:val="22"/>
        </w:rPr>
      </w:pPr>
      <w:r>
        <w:rPr>
          <w:sz w:val="22"/>
          <w:szCs w:val="22"/>
        </w:rPr>
        <w:t>Aujourd’hui, dans notre génération, le Rabbi explique qu’après l’accomplissement de la diffusion des enseignements de l</w:t>
      </w:r>
      <w:r>
        <w:rPr>
          <w:sz w:val="22"/>
          <w:szCs w:val="22"/>
          <w:lang w:val="en-US"/>
        </w:rPr>
        <w:t>a ’Hassidout</w:t>
      </w:r>
      <w:r>
        <w:rPr>
          <w:sz w:val="22"/>
          <w:szCs w:val="22"/>
        </w:rPr>
        <w:t>, nous sommes arrivés à l’accomplissement de la phrase « Et je rendrai vos juges comme au commencement et vos conseillers comme au début », qui fait référence à la révélation de la prophétie de l</w:t>
      </w:r>
      <w:r>
        <w:rPr>
          <w:sz w:val="22"/>
          <w:szCs w:val="22"/>
          <w:lang w:val="en-US"/>
        </w:rPr>
        <w:t>a Guéoula.</w:t>
      </w:r>
    </w:p>
    <w:p>
      <w:pPr>
        <w:pStyle w:val="style0"/>
        <w:spacing w:lineRule="auto" w:line="276"/>
        <w:jc w:val="both"/>
        <w:rPr>
          <w:sz w:val="22"/>
          <w:szCs w:val="22"/>
        </w:rPr>
      </w:pPr>
      <w:r>
        <w:rPr>
          <w:sz w:val="22"/>
          <w:szCs w:val="22"/>
        </w:rPr>
        <w:t>Comme tous les révélations de l’avenir dépendent de nos actions pendant l’exil, afin de mériter la révélation complète de la prophétie qui surviendra à l’avenir, qui est liée à « Et je rendrai vos juges comme au commencement et vos conseillers comme au début », nous devons écouter nos prophètes, même pendant l’exil</w:t>
      </w:r>
      <w:r>
        <w:rPr>
          <w:rStyle w:val="style38"/>
          <w:sz w:val="22"/>
          <w:szCs w:val="22"/>
        </w:rPr>
        <w:footnoteReference w:id="405"/>
      </w:r>
      <w:r>
        <w:rPr>
          <w:sz w:val="22"/>
          <w:szCs w:val="22"/>
        </w:rPr>
        <w:t>.</w:t>
      </w:r>
    </w:p>
    <w:p>
      <w:pPr>
        <w:pStyle w:val="style0"/>
        <w:spacing w:lineRule="auto" w:line="276"/>
        <w:jc w:val="both"/>
        <w:rPr>
          <w:sz w:val="22"/>
          <w:szCs w:val="22"/>
        </w:rPr>
      </w:pPr>
      <w:r>
        <w:rPr>
          <w:sz w:val="22"/>
          <w:szCs w:val="22"/>
        </w:rPr>
        <w:t>Le Rabbi souligne que le</w:t>
      </w:r>
      <w:r>
        <w:rPr>
          <w:sz w:val="22"/>
          <w:szCs w:val="22"/>
          <w:lang w:val="en-US"/>
        </w:rPr>
        <w:t xml:space="preserve"> </w:t>
      </w:r>
      <w:r>
        <w:rPr>
          <w:sz w:val="22"/>
          <w:szCs w:val="22"/>
        </w:rPr>
        <w:t>« juge » et le</w:t>
      </w:r>
      <w:r>
        <w:rPr>
          <w:sz w:val="22"/>
          <w:szCs w:val="22"/>
          <w:lang w:val="en-US"/>
        </w:rPr>
        <w:t xml:space="preserve"> </w:t>
      </w:r>
      <w:r>
        <w:rPr>
          <w:sz w:val="22"/>
          <w:szCs w:val="22"/>
        </w:rPr>
        <w:t xml:space="preserve">« conseiller » aujourd’hui </w:t>
      </w:r>
      <w:r>
        <w:rPr>
          <w:sz w:val="22"/>
          <w:szCs w:val="22"/>
          <w:lang w:val="en-US"/>
        </w:rPr>
        <w:t xml:space="preserve">est le </w:t>
      </w:r>
      <w:r>
        <w:rPr>
          <w:sz w:val="22"/>
          <w:szCs w:val="22"/>
        </w:rPr>
        <w:t>Nassi</w:t>
      </w:r>
      <w:r>
        <w:rPr>
          <w:sz w:val="22"/>
          <w:szCs w:val="22"/>
          <w:lang w:val="en-US"/>
        </w:rPr>
        <w:t xml:space="preserve"> Hador</w:t>
      </w:r>
      <w:r>
        <w:rPr>
          <w:sz w:val="22"/>
          <w:szCs w:val="22"/>
        </w:rPr>
        <w:t>, qui est le juge de notre génération, le conseiller de notre génération, et le prophète de notre génération.</w:t>
      </w:r>
    </w:p>
    <w:p>
      <w:pPr>
        <w:pStyle w:val="style0"/>
        <w:spacing w:lineRule="auto" w:line="276"/>
        <w:jc w:val="both"/>
        <w:rPr>
          <w:sz w:val="22"/>
          <w:szCs w:val="22"/>
        </w:rPr>
      </w:pPr>
      <w:r>
        <w:rPr>
          <w:sz w:val="22"/>
          <w:szCs w:val="22"/>
        </w:rPr>
        <w:t>Et dans les mots du Rabbi</w:t>
      </w:r>
      <w:r>
        <w:rPr>
          <w:rStyle w:val="style38"/>
          <w:sz w:val="22"/>
          <w:szCs w:val="22"/>
        </w:rPr>
        <w:footnoteReference w:id="406"/>
      </w:r>
      <w:r>
        <w:rPr>
          <w:sz w:val="22"/>
          <w:szCs w:val="22"/>
        </w:rPr>
        <w:t xml:space="preserve"> : « Nous devons annoncer à tout le peuple de notre génération que nous avons mérité que </w:t>
      </w:r>
      <w:r>
        <w:rPr>
          <w:sz w:val="22"/>
          <w:szCs w:val="22"/>
          <w:lang w:val="en-US"/>
        </w:rPr>
        <w:t>Hakadoch Baroukh Hou</w:t>
      </w:r>
      <w:r>
        <w:rPr>
          <w:sz w:val="22"/>
          <w:szCs w:val="22"/>
        </w:rPr>
        <w:t xml:space="preserve"> ait choisi et désigné un homme qui, </w:t>
      </w:r>
      <w:r>
        <w:rPr>
          <w:sz w:val="22"/>
          <w:szCs w:val="22"/>
          <w:lang w:val="en-US"/>
        </w:rPr>
        <w:t>en lui-même</w:t>
      </w:r>
      <w:r>
        <w:rPr>
          <w:sz w:val="22"/>
          <w:szCs w:val="22"/>
        </w:rPr>
        <w:t xml:space="preserve">, est d’un niveau incomparable par rapport aux autres membres de la génération, pour être le </w:t>
      </w:r>
      <w:r>
        <w:rPr>
          <w:sz w:val="22"/>
          <w:szCs w:val="22"/>
          <w:lang w:val="en-US"/>
        </w:rPr>
        <w:t>'j</w:t>
      </w:r>
      <w:r>
        <w:rPr>
          <w:sz w:val="22"/>
          <w:szCs w:val="22"/>
        </w:rPr>
        <w:t xml:space="preserve">uge’, </w:t>
      </w:r>
      <w:r>
        <w:rPr>
          <w:sz w:val="22"/>
          <w:szCs w:val="22"/>
          <w:lang w:val="en-US"/>
        </w:rPr>
        <w:t>'</w:t>
      </w:r>
      <w:r>
        <w:rPr>
          <w:sz w:val="22"/>
          <w:szCs w:val="22"/>
        </w:rPr>
        <w:t>conseiller’ et le prophète de la génération, qui donnera des instructions et des conseils concernant le service de tous le</w:t>
      </w:r>
      <w:r>
        <w:rPr>
          <w:sz w:val="22"/>
          <w:szCs w:val="22"/>
          <w:lang w:val="en-US"/>
        </w:rPr>
        <w:t xml:space="preserve"> peuple juif </w:t>
      </w:r>
      <w:r>
        <w:rPr>
          <w:sz w:val="22"/>
          <w:szCs w:val="22"/>
        </w:rPr>
        <w:t>et de tous les habitants de cette génération, etc. » Et le prophète de notre génération nous révèle des prophéties, et surtout la prophétie principale – la prophétie (pas seulement en tant que sage et juge, mais en tant que prophète, ce qui est certain) « </w:t>
      </w:r>
      <w:r>
        <w:rPr>
          <w:sz w:val="22"/>
          <w:szCs w:val="22"/>
          <w:lang w:val="en-US"/>
        </w:rPr>
        <w:t xml:space="preserve">Léaltar LiGuéoula </w:t>
      </w:r>
      <w:r>
        <w:rPr>
          <w:sz w:val="22"/>
          <w:szCs w:val="22"/>
        </w:rPr>
        <w:t xml:space="preserve">», et immédiatement, « Voici, le Machia’h est venu. » Cela signifie que nous avons une prophétie claire du prophète de notre génération, et que c’est maintenant le temps de la </w:t>
      </w:r>
      <w:r>
        <w:rPr>
          <w:sz w:val="22"/>
          <w:szCs w:val="22"/>
          <w:lang w:val="en-US"/>
        </w:rPr>
        <w:t>Guéoula.</w:t>
      </w:r>
    </w:p>
    <w:p>
      <w:pPr>
        <w:pStyle w:val="style0"/>
        <w:spacing w:lineRule="auto" w:line="276"/>
        <w:jc w:val="both"/>
        <w:rPr>
          <w:sz w:val="22"/>
          <w:szCs w:val="22"/>
        </w:rPr>
      </w:pPr>
      <w:r>
        <w:rPr>
          <w:sz w:val="22"/>
          <w:szCs w:val="22"/>
        </w:rPr>
        <w:t xml:space="preserve">1992 : </w:t>
      </w:r>
      <w:r>
        <w:rPr>
          <w:sz w:val="22"/>
          <w:szCs w:val="22"/>
          <w:lang w:val="en-US"/>
        </w:rPr>
        <w:t>Raffinement</w:t>
      </w:r>
      <w:r>
        <w:rPr>
          <w:sz w:val="22"/>
          <w:szCs w:val="22"/>
        </w:rPr>
        <w:t xml:space="preserve"> de la France</w:t>
      </w:r>
    </w:p>
    <w:p>
      <w:pPr>
        <w:pStyle w:val="style0"/>
        <w:spacing w:lineRule="auto" w:line="276"/>
        <w:jc w:val="both"/>
        <w:rPr>
          <w:sz w:val="22"/>
          <w:szCs w:val="22"/>
        </w:rPr>
      </w:pPr>
      <w:r>
        <w:rPr>
          <w:sz w:val="22"/>
          <w:szCs w:val="22"/>
        </w:rPr>
        <w:t>Dans les générations précédentes, la France était un symbole de l’impureté. La France (avec Napoléon, que son nom soit effacé) à l’époque d</w:t>
      </w:r>
      <w:r>
        <w:rPr>
          <w:sz w:val="22"/>
          <w:szCs w:val="22"/>
          <w:lang w:val="en-US"/>
        </w:rPr>
        <w:t>e l'Admour Hazaken</w:t>
      </w:r>
      <w:r>
        <w:rPr>
          <w:sz w:val="22"/>
          <w:szCs w:val="22"/>
        </w:rPr>
        <w:t>, représentait un mouvement de liberté, éloigné de tout ce qui est religieux et spirituel…</w:t>
      </w:r>
    </w:p>
    <w:p>
      <w:pPr>
        <w:pStyle w:val="style0"/>
        <w:spacing w:lineRule="auto" w:line="276"/>
        <w:jc w:val="both"/>
        <w:rPr>
          <w:sz w:val="22"/>
          <w:szCs w:val="22"/>
        </w:rPr>
      </w:pPr>
      <w:r>
        <w:rPr>
          <w:sz w:val="22"/>
          <w:szCs w:val="22"/>
        </w:rPr>
        <w:t>L</w:t>
      </w:r>
      <w:r>
        <w:rPr>
          <w:sz w:val="22"/>
          <w:szCs w:val="22"/>
          <w:lang w:val="en-US"/>
        </w:rPr>
        <w:t>'Admour Hazaken</w:t>
      </w:r>
      <w:r>
        <w:rPr>
          <w:sz w:val="22"/>
          <w:szCs w:val="22"/>
        </w:rPr>
        <w:t xml:space="preserve"> s’est opposé fermement au royaume de France, et pria même pour qu’ils perdent la guerre, ne voulant pas être sous leur domination.</w:t>
      </w:r>
    </w:p>
    <w:p>
      <w:pPr>
        <w:pStyle w:val="style0"/>
        <w:spacing w:lineRule="auto" w:line="276"/>
        <w:jc w:val="both"/>
        <w:rPr>
          <w:sz w:val="22"/>
          <w:szCs w:val="22"/>
        </w:rPr>
      </w:pPr>
      <w:r>
        <w:rPr>
          <w:sz w:val="22"/>
          <w:szCs w:val="22"/>
        </w:rPr>
        <w:t xml:space="preserve">Et même dans les générations suivantes, il était évident que la situation en France ne favorisait pas tellement la crainte de D.ieu, et même chez </w:t>
      </w:r>
      <w:r>
        <w:rPr>
          <w:sz w:val="22"/>
          <w:szCs w:val="22"/>
          <w:lang w:val="en-US"/>
        </w:rPr>
        <w:t xml:space="preserve">les autres Rabbis </w:t>
      </w:r>
      <w:r>
        <w:rPr>
          <w:sz w:val="22"/>
          <w:szCs w:val="22"/>
        </w:rPr>
        <w:t>(successeurs d</w:t>
      </w:r>
      <w:r>
        <w:rPr>
          <w:sz w:val="22"/>
          <w:szCs w:val="22"/>
          <w:lang w:val="en-US"/>
        </w:rPr>
        <w:t>e l'Admour Hazaken</w:t>
      </w:r>
      <w:r>
        <w:rPr>
          <w:sz w:val="22"/>
          <w:szCs w:val="22"/>
        </w:rPr>
        <w:t xml:space="preserve">), la diffusion de la </w:t>
      </w:r>
      <w:r>
        <w:rPr>
          <w:sz w:val="22"/>
          <w:szCs w:val="22"/>
          <w:lang w:val="en-US"/>
        </w:rPr>
        <w:t>’Hassidout</w:t>
      </w:r>
      <w:r>
        <w:rPr>
          <w:sz w:val="22"/>
          <w:szCs w:val="22"/>
        </w:rPr>
        <w:t xml:space="preserve"> en France n’était pas particulièrement régulière.</w:t>
      </w:r>
    </w:p>
    <w:p>
      <w:pPr>
        <w:pStyle w:val="style0"/>
        <w:spacing w:lineRule="auto" w:line="276"/>
        <w:jc w:val="both"/>
        <w:rPr>
          <w:sz w:val="22"/>
          <w:szCs w:val="22"/>
        </w:rPr>
      </w:pPr>
      <w:r>
        <w:rPr>
          <w:sz w:val="22"/>
          <w:szCs w:val="22"/>
        </w:rPr>
        <w:t>Cependant, avec le temps, grâce à la multiplication de nos actions et de notre travail,</w:t>
      </w:r>
      <w:r>
        <w:rPr>
          <w:sz w:val="22"/>
          <w:szCs w:val="22"/>
          <w:lang w:val="en-US"/>
        </w:rPr>
        <w:t xml:space="preserve"> la Kelipa </w:t>
      </w:r>
      <w:r>
        <w:rPr>
          <w:sz w:val="22"/>
          <w:szCs w:val="22"/>
        </w:rPr>
        <w:t>de la France a commencé à se dissiper. En particulier dans notre génération, après que le R</w:t>
      </w:r>
      <w:r>
        <w:rPr>
          <w:sz w:val="22"/>
          <w:szCs w:val="22"/>
          <w:lang w:val="en-US"/>
        </w:rPr>
        <w:t>abbi</w:t>
      </w:r>
      <w:r>
        <w:rPr>
          <w:sz w:val="22"/>
          <w:szCs w:val="22"/>
        </w:rPr>
        <w:t xml:space="preserve"> et la R</w:t>
      </w:r>
      <w:r>
        <w:rPr>
          <w:sz w:val="22"/>
          <w:szCs w:val="22"/>
          <w:lang w:val="en-US"/>
        </w:rPr>
        <w:t>abbanit</w:t>
      </w:r>
      <w:r>
        <w:rPr>
          <w:sz w:val="22"/>
          <w:szCs w:val="22"/>
        </w:rPr>
        <w:t xml:space="preserve"> aient eux-mêmes agi là-bas et envoyé des</w:t>
      </w:r>
      <w:r>
        <w:rPr>
          <w:sz w:val="22"/>
          <w:szCs w:val="22"/>
          <w:lang w:val="en-US"/>
        </w:rPr>
        <w:t xml:space="preserve"> Chlou'him </w:t>
      </w:r>
      <w:r>
        <w:rPr>
          <w:sz w:val="22"/>
          <w:szCs w:val="22"/>
        </w:rPr>
        <w:t xml:space="preserve">– qui ont travaillé là </w:t>
      </w:r>
      <w:r>
        <w:rPr>
          <w:sz w:val="22"/>
          <w:szCs w:val="22"/>
          <w:lang w:val="en-US"/>
        </w:rPr>
        <w:t xml:space="preserve">bas </w:t>
      </w:r>
      <w:r>
        <w:rPr>
          <w:sz w:val="22"/>
          <w:szCs w:val="22"/>
        </w:rPr>
        <w:t>pendant de nombreuses années – la France a changé radicalement</w:t>
      </w:r>
      <w:r>
        <w:rPr>
          <w:sz w:val="22"/>
          <w:szCs w:val="22"/>
          <w:lang w:val="en-US"/>
        </w:rPr>
        <w:t xml:space="preserve">, plus particulièrement grâce à la fondation d'une Yéchiva Tom'hé Temimim </w:t>
      </w:r>
      <w:r>
        <w:rPr>
          <w:sz w:val="22"/>
          <w:szCs w:val="22"/>
          <w:lang w:val="fr-FR"/>
        </w:rPr>
        <w:t>à</w:t>
      </w:r>
      <w:r>
        <w:rPr>
          <w:sz w:val="22"/>
          <w:szCs w:val="22"/>
          <w:lang w:val="en-US"/>
        </w:rPr>
        <w:t xml:space="preserve"> Brunoy, </w:t>
      </w:r>
      <w:r>
        <w:rPr>
          <w:sz w:val="22"/>
          <w:szCs w:val="22"/>
        </w:rPr>
        <w:t xml:space="preserve">Elle est devenue une source d’étude de la Torah et d’accomplissement des </w:t>
      </w:r>
      <w:r>
        <w:rPr>
          <w:sz w:val="22"/>
          <w:szCs w:val="22"/>
          <w:lang w:val="en-US"/>
        </w:rPr>
        <w:t>Mitsvot</w:t>
      </w:r>
      <w:r>
        <w:rPr>
          <w:sz w:val="22"/>
          <w:szCs w:val="22"/>
        </w:rPr>
        <w:t xml:space="preserve"> avec beauté, et la diffusion de la lumière de la Torah s’est étendue, ce qui montre que la </w:t>
      </w:r>
      <w:r>
        <w:rPr>
          <w:sz w:val="22"/>
          <w:szCs w:val="22"/>
          <w:lang w:val="en-US"/>
        </w:rPr>
        <w:t>Kelipa</w:t>
      </w:r>
      <w:r>
        <w:rPr>
          <w:sz w:val="22"/>
          <w:szCs w:val="22"/>
        </w:rPr>
        <w:t xml:space="preserve"> de la France a été purifiée.</w:t>
      </w:r>
    </w:p>
    <w:p>
      <w:pPr>
        <w:pStyle w:val="style0"/>
        <w:spacing w:lineRule="auto" w:line="276"/>
        <w:jc w:val="both"/>
        <w:rPr>
          <w:sz w:val="22"/>
          <w:szCs w:val="22"/>
        </w:rPr>
      </w:pPr>
      <w:r>
        <w:rPr>
          <w:sz w:val="22"/>
          <w:szCs w:val="22"/>
        </w:rPr>
        <w:t xml:space="preserve">L’une des prophéties de la </w:t>
      </w:r>
      <w:r>
        <w:rPr>
          <w:sz w:val="22"/>
          <w:szCs w:val="22"/>
          <w:lang w:val="en-US"/>
        </w:rPr>
        <w:t>Guéoula</w:t>
      </w:r>
      <w:r>
        <w:rPr>
          <w:sz w:val="22"/>
          <w:szCs w:val="22"/>
        </w:rPr>
        <w:t xml:space="preserve"> est la suivante</w:t>
      </w:r>
      <w:r>
        <w:rPr>
          <w:rStyle w:val="style38"/>
          <w:sz w:val="22"/>
          <w:szCs w:val="22"/>
        </w:rPr>
        <w:footnoteReference w:id="407"/>
      </w:r>
      <w:r>
        <w:rPr>
          <w:sz w:val="22"/>
          <w:szCs w:val="22"/>
        </w:rPr>
        <w:t xml:space="preserve"> : « La maison de </w:t>
      </w:r>
      <w:r>
        <w:rPr>
          <w:sz w:val="22"/>
          <w:szCs w:val="22"/>
          <w:lang w:val="en-US"/>
        </w:rPr>
        <w:t>Yaakov</w:t>
      </w:r>
      <w:r>
        <w:rPr>
          <w:sz w:val="22"/>
          <w:szCs w:val="22"/>
        </w:rPr>
        <w:t xml:space="preserve"> sera le feu, la maison de </w:t>
      </w:r>
      <w:r>
        <w:rPr>
          <w:sz w:val="22"/>
          <w:szCs w:val="22"/>
          <w:lang w:val="en-US"/>
        </w:rPr>
        <w:t xml:space="preserve">Yossef, </w:t>
      </w:r>
      <w:r>
        <w:rPr>
          <w:sz w:val="22"/>
          <w:szCs w:val="22"/>
        </w:rPr>
        <w:t xml:space="preserve">la flamme… et ils hériteront du Néguev… jusqu’à la France ». Cela signifie que la maison de </w:t>
      </w:r>
      <w:r>
        <w:rPr>
          <w:sz w:val="22"/>
          <w:szCs w:val="22"/>
          <w:lang w:val="en-US"/>
        </w:rPr>
        <w:t>Yossef</w:t>
      </w:r>
      <w:r>
        <w:rPr>
          <w:sz w:val="22"/>
          <w:szCs w:val="22"/>
        </w:rPr>
        <w:t xml:space="preserve">, la maison du </w:t>
      </w:r>
      <w:r>
        <w:rPr>
          <w:sz w:val="22"/>
          <w:szCs w:val="22"/>
          <w:lang w:val="en-US"/>
        </w:rPr>
        <w:t>Nassi Hador (le Rabbi Rayatz, son nom est Yossef)</w:t>
      </w:r>
      <w:r>
        <w:rPr>
          <w:sz w:val="22"/>
          <w:szCs w:val="22"/>
        </w:rPr>
        <w:t>, est celle qui réalise le processus de purification de la France</w:t>
      </w:r>
      <w:r>
        <w:rPr>
          <w:rStyle w:val="style38"/>
          <w:sz w:val="22"/>
          <w:szCs w:val="22"/>
        </w:rPr>
        <w:footnoteReference w:id="408"/>
      </w:r>
      <w:r>
        <w:rPr>
          <w:sz w:val="22"/>
          <w:szCs w:val="22"/>
        </w:rPr>
        <w:t>.</w:t>
      </w:r>
    </w:p>
    <w:p>
      <w:pPr>
        <w:pStyle w:val="style0"/>
        <w:spacing w:lineRule="auto" w:line="276"/>
        <w:jc w:val="both"/>
        <w:rPr>
          <w:sz w:val="22"/>
          <w:szCs w:val="22"/>
        </w:rPr>
      </w:pPr>
      <w:r>
        <w:rPr>
          <w:sz w:val="22"/>
          <w:szCs w:val="22"/>
        </w:rPr>
        <w:t xml:space="preserve">Il est important de noter qu’à Sim’hat Torah </w:t>
      </w:r>
      <w:r>
        <w:rPr>
          <w:sz w:val="22"/>
          <w:szCs w:val="22"/>
          <w:lang w:val="en-US"/>
        </w:rPr>
        <w:t>5774-</w:t>
      </w:r>
      <w:r>
        <w:rPr>
          <w:sz w:val="22"/>
          <w:szCs w:val="22"/>
        </w:rPr>
        <w:t>1974, le R</w:t>
      </w:r>
      <w:r>
        <w:rPr>
          <w:sz w:val="22"/>
          <w:szCs w:val="22"/>
          <w:lang w:val="en-US"/>
        </w:rPr>
        <w:t xml:space="preserve">abbi </w:t>
      </w:r>
      <w:r>
        <w:rPr>
          <w:sz w:val="22"/>
          <w:szCs w:val="22"/>
        </w:rPr>
        <w:t>prit l’hymne national français et l’adapta aux paroles de « </w:t>
      </w:r>
      <w:r>
        <w:rPr>
          <w:sz w:val="22"/>
          <w:szCs w:val="22"/>
          <w:lang w:val="en-US"/>
        </w:rPr>
        <w:t>Aderet VeHaÉmouna</w:t>
      </w:r>
      <w:r>
        <w:rPr>
          <w:sz w:val="22"/>
          <w:szCs w:val="22"/>
        </w:rPr>
        <w:t> ». Soudainement, la France modifia son hymne national, et après quelques années, elle le rétablit dans sa forme d’origine</w:t>
      </w:r>
      <w:r>
        <w:rPr>
          <w:rStyle w:val="style38"/>
          <w:sz w:val="22"/>
          <w:szCs w:val="22"/>
        </w:rPr>
        <w:footnoteReference w:id="409"/>
      </w:r>
      <w:r>
        <w:rPr>
          <w:sz w:val="22"/>
          <w:szCs w:val="22"/>
        </w:rPr>
        <w:t>. Le R</w:t>
      </w:r>
      <w:r>
        <w:rPr>
          <w:sz w:val="22"/>
          <w:szCs w:val="22"/>
          <w:lang w:val="en-US"/>
        </w:rPr>
        <w:t xml:space="preserve">abbi </w:t>
      </w:r>
      <w:r>
        <w:rPr>
          <w:sz w:val="22"/>
          <w:szCs w:val="22"/>
        </w:rPr>
        <w:t>expliqua que la raison de ce changement d’hymne était qu’ils avaient pris leur mélodie pour la sanctification, et après que la France ait été purifiée, elle est revenue à son hymne initial.</w:t>
      </w:r>
    </w:p>
    <w:p>
      <w:pPr>
        <w:pStyle w:val="style0"/>
        <w:spacing w:lineRule="auto" w:line="276"/>
        <w:jc w:val="both"/>
        <w:rPr>
          <w:sz w:val="22"/>
          <w:szCs w:val="22"/>
        </w:rPr>
      </w:pPr>
      <w:r>
        <w:rPr>
          <w:sz w:val="22"/>
          <w:szCs w:val="22"/>
          <w:lang w:val="en-US"/>
        </w:rPr>
        <w:t>1992 : Kiboutz Galouyot</w:t>
      </w:r>
    </w:p>
    <w:p>
      <w:pPr>
        <w:pStyle w:val="style0"/>
        <w:spacing w:lineRule="auto" w:line="276"/>
        <w:jc w:val="both"/>
        <w:rPr>
          <w:sz w:val="22"/>
          <w:szCs w:val="22"/>
        </w:rPr>
      </w:pPr>
      <w:r>
        <w:rPr>
          <w:sz w:val="22"/>
          <w:szCs w:val="22"/>
        </w:rPr>
        <w:t>En 1992, au début de l’année, beaucoup de Juifs commencèrent à monter en Israël, principalement en provenance de la Russie (avec l’aide du gouvernement russe), mais aussi d’autres endroits.</w:t>
      </w:r>
    </w:p>
    <w:p>
      <w:pPr>
        <w:pStyle w:val="style0"/>
        <w:spacing w:lineRule="auto" w:line="276"/>
        <w:jc w:val="both"/>
        <w:rPr>
          <w:sz w:val="22"/>
          <w:szCs w:val="22"/>
        </w:rPr>
      </w:pPr>
      <w:r>
        <w:rPr>
          <w:sz w:val="22"/>
          <w:szCs w:val="22"/>
        </w:rPr>
        <w:t>Le R</w:t>
      </w:r>
      <w:r>
        <w:rPr>
          <w:sz w:val="22"/>
          <w:szCs w:val="22"/>
          <w:lang w:val="en-US"/>
        </w:rPr>
        <w:t xml:space="preserve">abbi </w:t>
      </w:r>
      <w:r>
        <w:rPr>
          <w:sz w:val="22"/>
          <w:szCs w:val="22"/>
        </w:rPr>
        <w:t>expliqua en 1992 que cela représente une sorte de début d</w:t>
      </w:r>
      <w:r>
        <w:rPr>
          <w:sz w:val="22"/>
          <w:szCs w:val="22"/>
          <w:lang w:val="en-US"/>
        </w:rPr>
        <w:t>e</w:t>
      </w:r>
      <w:r>
        <w:rPr>
          <w:sz w:val="22"/>
          <w:szCs w:val="22"/>
        </w:rPr>
        <w:t xml:space="preserve"> «</w:t>
      </w:r>
      <w:r>
        <w:rPr>
          <w:sz w:val="22"/>
          <w:szCs w:val="22"/>
          <w:lang w:val="en-US"/>
        </w:rPr>
        <w:t xml:space="preserve"> Kiboutz Galouyot</w:t>
      </w:r>
      <w:r>
        <w:rPr>
          <w:sz w:val="22"/>
          <w:szCs w:val="22"/>
        </w:rPr>
        <w:t xml:space="preserve"> » qui aura lieu pendant la </w:t>
      </w:r>
      <w:r>
        <w:rPr>
          <w:sz w:val="22"/>
          <w:szCs w:val="22"/>
          <w:lang w:val="en-US"/>
        </w:rPr>
        <w:t>Guéoula</w:t>
      </w:r>
      <w:r>
        <w:rPr>
          <w:sz w:val="22"/>
          <w:szCs w:val="22"/>
        </w:rPr>
        <w:t xml:space="preserve">. Lors de la </w:t>
      </w:r>
      <w:r>
        <w:rPr>
          <w:sz w:val="22"/>
          <w:szCs w:val="22"/>
          <w:lang w:val="en-US"/>
        </w:rPr>
        <w:t>Guéoula</w:t>
      </w:r>
      <w:r>
        <w:rPr>
          <w:sz w:val="22"/>
          <w:szCs w:val="22"/>
        </w:rPr>
        <w:t>, le Machia’h</w:t>
      </w:r>
      <w:r>
        <w:rPr>
          <w:sz w:val="22"/>
          <w:szCs w:val="22"/>
          <w:lang w:val="en-US"/>
        </w:rPr>
        <w:t xml:space="preserve"> </w:t>
      </w:r>
      <w:r>
        <w:rPr>
          <w:sz w:val="22"/>
          <w:szCs w:val="22"/>
        </w:rPr>
        <w:t xml:space="preserve">réunira tous les exilés </w:t>
      </w:r>
      <w:r>
        <w:rPr>
          <w:sz w:val="22"/>
          <w:szCs w:val="22"/>
          <w:lang w:val="en-US"/>
        </w:rPr>
        <w:t>du peuple juif</w:t>
      </w:r>
      <w:r>
        <w:rPr>
          <w:sz w:val="22"/>
          <w:szCs w:val="22"/>
        </w:rPr>
        <w:t xml:space="preserve"> et les amènera en</w:t>
      </w:r>
      <w:r>
        <w:rPr>
          <w:sz w:val="22"/>
          <w:szCs w:val="22"/>
          <w:lang w:val="en-US"/>
        </w:rPr>
        <w:t xml:space="preserve"> Erets Israël</w:t>
      </w:r>
      <w:r>
        <w:rPr>
          <w:rStyle w:val="style38"/>
          <w:sz w:val="22"/>
          <w:szCs w:val="22"/>
        </w:rPr>
        <w:footnoteReference w:id="410"/>
      </w:r>
      <w:r>
        <w:rPr>
          <w:sz w:val="22"/>
          <w:szCs w:val="22"/>
        </w:rPr>
        <w:t>.</w:t>
      </w:r>
    </w:p>
    <w:p>
      <w:pPr>
        <w:pStyle w:val="style0"/>
        <w:spacing w:lineRule="auto" w:line="276"/>
        <w:jc w:val="both"/>
        <w:rPr>
          <w:sz w:val="22"/>
          <w:szCs w:val="22"/>
        </w:rPr>
      </w:pPr>
      <w:r>
        <w:rPr>
          <w:sz w:val="22"/>
          <w:szCs w:val="22"/>
          <w:lang w:val="en-US"/>
        </w:rPr>
        <w:t xml:space="preserve">1992 : </w:t>
      </w:r>
      <w:r>
        <w:rPr>
          <w:sz w:val="22"/>
          <w:szCs w:val="22"/>
        </w:rPr>
        <w:t>« Ils forgeront leurs épées en socs de charrue »</w:t>
      </w:r>
    </w:p>
    <w:p>
      <w:pPr>
        <w:pStyle w:val="style0"/>
        <w:spacing w:lineRule="auto" w:line="276"/>
        <w:jc w:val="both"/>
        <w:rPr>
          <w:sz w:val="22"/>
          <w:szCs w:val="22"/>
        </w:rPr>
      </w:pPr>
      <w:r>
        <w:rPr>
          <w:sz w:val="22"/>
          <w:szCs w:val="22"/>
        </w:rPr>
        <w:t xml:space="preserve">Concernant le temps de la </w:t>
      </w:r>
      <w:r>
        <w:rPr>
          <w:sz w:val="22"/>
          <w:szCs w:val="22"/>
          <w:lang w:val="en-US"/>
        </w:rPr>
        <w:t>Guéoula</w:t>
      </w:r>
      <w:r>
        <w:rPr>
          <w:sz w:val="22"/>
          <w:szCs w:val="22"/>
        </w:rPr>
        <w:t>, il est écrit dans le livre d</w:t>
      </w:r>
      <w:r>
        <w:rPr>
          <w:sz w:val="22"/>
          <w:szCs w:val="22"/>
          <w:lang w:val="en-US"/>
        </w:rPr>
        <w:t>e Yéchaya</w:t>
      </w:r>
      <w:r>
        <w:rPr>
          <w:rStyle w:val="style38"/>
          <w:sz w:val="22"/>
          <w:szCs w:val="22"/>
        </w:rPr>
        <w:footnoteReference w:id="411"/>
      </w:r>
      <w:r>
        <w:rPr>
          <w:sz w:val="22"/>
          <w:szCs w:val="22"/>
        </w:rPr>
        <w:t> : « Ils forgeront leurs épées en socs de charrue, et leurs lances en serpes. Une nation ne lèvera plus l’épée contre une autre, et l’on n’apprendra plus la guerre. » Cela signifie que les nations du monde ne se serviront plus d’outils de guerre pour détruire la vie des hommes, mais plutôt pour leur bien. Et cela fait partie des actions du Machia’h</w:t>
      </w:r>
      <w:r>
        <w:rPr>
          <w:sz w:val="22"/>
          <w:szCs w:val="22"/>
          <w:lang w:val="en-US"/>
        </w:rPr>
        <w:t xml:space="preserve"> </w:t>
      </w:r>
      <w:r>
        <w:rPr>
          <w:sz w:val="22"/>
          <w:szCs w:val="22"/>
        </w:rPr>
        <w:t>envers les nations du monde.</w:t>
      </w:r>
    </w:p>
    <w:p>
      <w:pPr>
        <w:pStyle w:val="style0"/>
        <w:spacing w:lineRule="auto" w:line="276"/>
        <w:jc w:val="both"/>
        <w:rPr>
          <w:sz w:val="22"/>
          <w:szCs w:val="22"/>
        </w:rPr>
      </w:pPr>
      <w:r>
        <w:rPr>
          <w:sz w:val="22"/>
          <w:szCs w:val="22"/>
        </w:rPr>
        <w:t>Le Rabbi a dit</w:t>
      </w:r>
      <w:r>
        <w:rPr>
          <w:rStyle w:val="style38"/>
          <w:sz w:val="22"/>
          <w:szCs w:val="22"/>
        </w:rPr>
        <w:footnoteReference w:id="412"/>
      </w:r>
      <w:r>
        <w:rPr>
          <w:sz w:val="22"/>
          <w:szCs w:val="22"/>
        </w:rPr>
        <w:t xml:space="preserve"> que cette prophétie a déjà commencé à se réaliser. Lors de la semaine de la </w:t>
      </w:r>
      <w:r>
        <w:rPr>
          <w:sz w:val="22"/>
          <w:szCs w:val="22"/>
          <w:lang w:val="en-US"/>
        </w:rPr>
        <w:t>P</w:t>
      </w:r>
      <w:r>
        <w:rPr>
          <w:sz w:val="22"/>
          <w:szCs w:val="22"/>
        </w:rPr>
        <w:t>aracha Mi</w:t>
      </w:r>
      <w:r>
        <w:rPr>
          <w:sz w:val="22"/>
          <w:szCs w:val="22"/>
          <w:lang w:val="en-US"/>
        </w:rPr>
        <w:t>c</w:t>
      </w:r>
      <w:r>
        <w:rPr>
          <w:sz w:val="22"/>
          <w:szCs w:val="22"/>
        </w:rPr>
        <w:t>hpatim en 1992, les dirigeants des États-Unis et de la Russie se sont rencontrés (avec d’autres dirigeants) et ont décidé d’établir la paix dans le monde entier. Ils ont également décidé que de nombreux fonds et investissements qui étaient auparavant alloués à des activités militaires seraient désormais investis dans le développement au profit de leurs citoyens.</w:t>
      </w:r>
    </w:p>
    <w:p>
      <w:pPr>
        <w:pStyle w:val="style0"/>
        <w:spacing w:lineRule="auto" w:line="276"/>
        <w:jc w:val="both"/>
        <w:rPr>
          <w:sz w:val="22"/>
          <w:szCs w:val="22"/>
        </w:rPr>
      </w:pPr>
      <w:r>
        <w:rPr>
          <w:sz w:val="22"/>
          <w:szCs w:val="22"/>
        </w:rPr>
        <w:t xml:space="preserve">Bien que pour organiser une telle réunion, il ne soit pas nécessaire d’être un « génie », et qu’en réalité, c’est une chose simple que tout le monde peut accepter — arrêter les guerres et faire la paix — cela n’avait jamais eu lieu auparavant entre les dirigeants des nations. La raison pour laquelle cette réunion a eu lieu précisément maintenant est que, alors que nous nous préparons </w:t>
      </w:r>
      <w:r>
        <w:rPr>
          <w:sz w:val="22"/>
          <w:szCs w:val="22"/>
          <w:lang w:val="en-US"/>
        </w:rPr>
        <w:t>à</w:t>
      </w:r>
      <w:r>
        <w:rPr>
          <w:sz w:val="22"/>
          <w:szCs w:val="22"/>
        </w:rPr>
        <w:t xml:space="preserve"> la </w:t>
      </w:r>
      <w:r>
        <w:rPr>
          <w:sz w:val="22"/>
          <w:szCs w:val="22"/>
          <w:lang w:val="en-US"/>
        </w:rPr>
        <w:t>Guéoula</w:t>
      </w:r>
      <w:r>
        <w:rPr>
          <w:sz w:val="22"/>
          <w:szCs w:val="22"/>
        </w:rPr>
        <w:t xml:space="preserve">, les actions du </w:t>
      </w:r>
      <w:r>
        <w:rPr>
          <w:sz w:val="22"/>
          <w:szCs w:val="22"/>
          <w:lang w:val="en-US"/>
        </w:rPr>
        <w:t xml:space="preserve">Melekh HaMachia’h </w:t>
      </w:r>
      <w:r>
        <w:rPr>
          <w:sz w:val="22"/>
          <w:szCs w:val="22"/>
        </w:rPr>
        <w:t>envers les nations commencent.</w:t>
      </w:r>
    </w:p>
    <w:p>
      <w:pPr>
        <w:pStyle w:val="style0"/>
        <w:spacing w:lineRule="auto" w:line="276"/>
        <w:jc w:val="both"/>
        <w:rPr>
          <w:sz w:val="22"/>
          <w:szCs w:val="22"/>
        </w:rPr>
      </w:pPr>
      <w:r>
        <w:rPr>
          <w:sz w:val="22"/>
          <w:szCs w:val="22"/>
        </w:rPr>
        <w:t xml:space="preserve">De plus, la date et le lieu de leur rencontre montrent que tout cela s’est produit en raison du travail du Nassi </w:t>
      </w:r>
      <w:r>
        <w:rPr>
          <w:sz w:val="22"/>
          <w:szCs w:val="22"/>
          <w:lang w:val="en-US"/>
        </w:rPr>
        <w:t>Hador</w:t>
      </w:r>
      <w:r>
        <w:rPr>
          <w:sz w:val="22"/>
          <w:szCs w:val="22"/>
        </w:rPr>
        <w:t xml:space="preserve"> — le Machia’h</w:t>
      </w:r>
      <w:r>
        <w:rPr>
          <w:sz w:val="22"/>
          <w:szCs w:val="22"/>
          <w:lang w:val="en-US"/>
        </w:rPr>
        <w:t xml:space="preserve"> (Chébador)</w:t>
      </w:r>
      <w:r>
        <w:rPr>
          <w:sz w:val="22"/>
          <w:szCs w:val="22"/>
        </w:rPr>
        <w:t xml:space="preserve"> de la génération — qui a travaillé dans le monde pour l’amener à la </w:t>
      </w:r>
      <w:r>
        <w:rPr>
          <w:sz w:val="22"/>
          <w:szCs w:val="22"/>
          <w:lang w:val="en-US"/>
        </w:rPr>
        <w:t>Guéoula</w:t>
      </w:r>
      <w:r>
        <w:rPr>
          <w:sz w:val="22"/>
          <w:szCs w:val="22"/>
        </w:rPr>
        <w:t xml:space="preserve">. La réunion a eu lieu en mois de </w:t>
      </w:r>
      <w:r>
        <w:rPr>
          <w:sz w:val="22"/>
          <w:szCs w:val="22"/>
          <w:lang w:val="en-US"/>
        </w:rPr>
        <w:t>C</w:t>
      </w:r>
      <w:r>
        <w:rPr>
          <w:sz w:val="22"/>
          <w:szCs w:val="22"/>
        </w:rPr>
        <w:t>hevat, le mois du Nassi de la génération, et le jour de la rencontre était le 26, dont la valeur numérique est celle du nom divin « Havay</w:t>
      </w:r>
      <w:r>
        <w:rPr>
          <w:sz w:val="22"/>
          <w:szCs w:val="22"/>
          <w:lang w:val="en-US"/>
        </w:rPr>
        <w:t>é</w:t>
      </w:r>
      <w:r>
        <w:rPr>
          <w:sz w:val="22"/>
          <w:szCs w:val="22"/>
        </w:rPr>
        <w:t> ». Le lieu de la rencontre était New York, la ville du Nassi de la génération, et le bâtiment de l’Organisation des Nations Unies, qui a été fondé peu avant l’arrivée du Rabbi en Amérique, et son bâtiment a été inauguré en 1951, l’année où le Rabbi a officiellement pris la direction.</w:t>
      </w:r>
    </w:p>
    <w:p>
      <w:pPr>
        <w:pStyle w:val="style0"/>
        <w:spacing w:lineRule="auto" w:line="276"/>
        <w:jc w:val="both"/>
        <w:rPr>
          <w:sz w:val="22"/>
          <w:szCs w:val="22"/>
        </w:rPr>
      </w:pPr>
      <w:r>
        <w:rPr>
          <w:sz w:val="22"/>
          <w:szCs w:val="22"/>
        </w:rPr>
        <w:t>Période des « </w:t>
      </w:r>
      <w:r>
        <w:rPr>
          <w:sz w:val="22"/>
          <w:szCs w:val="22"/>
          <w:lang w:val="en-US"/>
        </w:rPr>
        <w:t>I</w:t>
      </w:r>
      <w:r>
        <w:rPr>
          <w:sz w:val="22"/>
          <w:szCs w:val="22"/>
        </w:rPr>
        <w:t>k</w:t>
      </w:r>
      <w:r>
        <w:rPr>
          <w:sz w:val="22"/>
          <w:szCs w:val="22"/>
          <w:lang w:val="en-US"/>
        </w:rPr>
        <w:t>v</w:t>
      </w:r>
      <w:r>
        <w:rPr>
          <w:sz w:val="22"/>
          <w:szCs w:val="22"/>
        </w:rPr>
        <w:t>ata D’M</w:t>
      </w:r>
      <w:r>
        <w:rPr>
          <w:sz w:val="22"/>
          <w:szCs w:val="22"/>
          <w:lang w:val="en-US"/>
        </w:rPr>
        <w:t>ec</w:t>
      </w:r>
      <w:r>
        <w:rPr>
          <w:sz w:val="22"/>
          <w:szCs w:val="22"/>
        </w:rPr>
        <w:t>hi</w:t>
      </w:r>
      <w:r>
        <w:rPr>
          <w:sz w:val="22"/>
          <w:szCs w:val="22"/>
          <w:lang w:val="en-US"/>
        </w:rPr>
        <w:t>'h</w:t>
      </w:r>
      <w:r>
        <w:rPr>
          <w:sz w:val="22"/>
          <w:szCs w:val="22"/>
        </w:rPr>
        <w:t>a »</w:t>
      </w:r>
    </w:p>
    <w:p>
      <w:pPr>
        <w:pStyle w:val="style0"/>
        <w:spacing w:lineRule="auto" w:line="276"/>
        <w:jc w:val="both"/>
        <w:rPr>
          <w:sz w:val="22"/>
          <w:szCs w:val="22"/>
        </w:rPr>
      </w:pPr>
      <w:r>
        <w:rPr>
          <w:sz w:val="22"/>
          <w:szCs w:val="22"/>
        </w:rPr>
        <w:t>Concernant les signes et la description de la période d</w:t>
      </w:r>
      <w:r>
        <w:rPr>
          <w:sz w:val="22"/>
          <w:szCs w:val="22"/>
          <w:lang w:val="en-US"/>
        </w:rPr>
        <w:t>'Ik</w:t>
      </w:r>
      <w:r>
        <w:rPr>
          <w:sz w:val="22"/>
          <w:szCs w:val="22"/>
        </w:rPr>
        <w:t>v</w:t>
      </w:r>
      <w:r>
        <w:rPr>
          <w:sz w:val="22"/>
          <w:szCs w:val="22"/>
          <w:lang w:val="en-US"/>
        </w:rPr>
        <w:t>at</w:t>
      </w:r>
      <w:r>
        <w:rPr>
          <w:sz w:val="22"/>
          <w:szCs w:val="22"/>
        </w:rPr>
        <w:t>a D</w:t>
      </w:r>
      <w:r>
        <w:rPr>
          <w:sz w:val="22"/>
          <w:szCs w:val="22"/>
          <w:lang w:val="en-US"/>
        </w:rPr>
        <w:t>'</w:t>
      </w:r>
      <w:r>
        <w:rPr>
          <w:sz w:val="22"/>
          <w:szCs w:val="22"/>
        </w:rPr>
        <w:t>M</w:t>
      </w:r>
      <w:r>
        <w:rPr>
          <w:sz w:val="22"/>
          <w:szCs w:val="22"/>
          <w:lang w:val="en-US"/>
        </w:rPr>
        <w:t>ech</w:t>
      </w:r>
      <w:r>
        <w:rPr>
          <w:sz w:val="22"/>
          <w:szCs w:val="22"/>
        </w:rPr>
        <w:t>i</w:t>
      </w:r>
      <w:r>
        <w:rPr>
          <w:sz w:val="22"/>
          <w:szCs w:val="22"/>
          <w:lang w:val="en-US"/>
        </w:rPr>
        <w:t>'h</w:t>
      </w:r>
      <w:r>
        <w:rPr>
          <w:sz w:val="22"/>
          <w:szCs w:val="22"/>
        </w:rPr>
        <w:t xml:space="preserve">a (les « traces » ou « empreintes » du Machia’h), dans la Torah </w:t>
      </w:r>
      <w:r>
        <w:rPr>
          <w:sz w:val="22"/>
          <w:szCs w:val="22"/>
          <w:lang w:val="en-US"/>
        </w:rPr>
        <w:t xml:space="preserve">Chebi'htav </w:t>
      </w:r>
      <w:r>
        <w:rPr>
          <w:sz w:val="22"/>
          <w:szCs w:val="22"/>
        </w:rPr>
        <w:t xml:space="preserve">et la Torah </w:t>
      </w:r>
      <w:r>
        <w:rPr>
          <w:sz w:val="22"/>
          <w:szCs w:val="22"/>
          <w:lang w:val="en-US"/>
        </w:rPr>
        <w:t>ChébéAl Pé</w:t>
      </w:r>
      <w:r>
        <w:rPr>
          <w:sz w:val="22"/>
          <w:szCs w:val="22"/>
        </w:rPr>
        <w:t xml:space="preserve">, nous trouvons deux descriptions opposées. D’une part, il y a des descriptions du déclin de la génération (comme les douleurs de la </w:t>
      </w:r>
      <w:r>
        <w:rPr>
          <w:sz w:val="22"/>
          <w:szCs w:val="22"/>
          <w:lang w:val="en-US"/>
        </w:rPr>
        <w:t xml:space="preserve">Guéoula ('Hévlé Machia’h) </w:t>
      </w:r>
      <w:r>
        <w:rPr>
          <w:sz w:val="22"/>
          <w:szCs w:val="22"/>
        </w:rPr>
        <w:t>et la guerre de Gog et Magog</w:t>
      </w:r>
      <w:r>
        <w:rPr>
          <w:rStyle w:val="style38"/>
          <w:sz w:val="22"/>
          <w:szCs w:val="22"/>
        </w:rPr>
        <w:footnoteReference w:id="413"/>
      </w:r>
      <w:r>
        <w:rPr>
          <w:sz w:val="22"/>
          <w:szCs w:val="22"/>
        </w:rPr>
        <w:t xml:space="preserve">), et d’autre part, des descriptions d’une période favorable qui est déjà un prélude </w:t>
      </w:r>
      <w:r>
        <w:rPr>
          <w:sz w:val="22"/>
          <w:szCs w:val="22"/>
          <w:lang w:val="en-US"/>
        </w:rPr>
        <w:t>a l'époque de la Guéoula</w:t>
      </w:r>
      <w:r>
        <w:rPr>
          <w:sz w:val="22"/>
          <w:szCs w:val="22"/>
        </w:rPr>
        <w:t xml:space="preserve"> (comme l’abondance des fruits d</w:t>
      </w:r>
      <w:r>
        <w:rPr>
          <w:sz w:val="22"/>
          <w:szCs w:val="22"/>
          <w:lang w:val="en-US"/>
        </w:rPr>
        <w:t xml:space="preserve">'Erets </w:t>
      </w:r>
      <w:r>
        <w:rPr>
          <w:sz w:val="22"/>
          <w:szCs w:val="22"/>
        </w:rPr>
        <w:t>Israël et d’autres signes</w:t>
      </w:r>
      <w:r>
        <w:rPr>
          <w:rStyle w:val="style38"/>
          <w:sz w:val="22"/>
          <w:szCs w:val="22"/>
        </w:rPr>
        <w:footnoteReference w:id="414"/>
      </w:r>
      <w:r>
        <w:rPr>
          <w:sz w:val="22"/>
          <w:szCs w:val="22"/>
        </w:rPr>
        <w:t>).</w:t>
      </w:r>
    </w:p>
    <w:p>
      <w:pPr>
        <w:pStyle w:val="style0"/>
        <w:spacing w:lineRule="auto" w:line="276"/>
        <w:jc w:val="both"/>
        <w:rPr>
          <w:sz w:val="22"/>
          <w:szCs w:val="22"/>
        </w:rPr>
      </w:pPr>
      <w:r>
        <w:rPr>
          <w:sz w:val="22"/>
          <w:szCs w:val="22"/>
        </w:rPr>
        <w:t>De manière similaire, il est légitime de se poser la question concernant la situation actuelle. Le Rabbi a expliqué dans de nombreu</w:t>
      </w:r>
      <w:r>
        <w:rPr>
          <w:sz w:val="22"/>
          <w:szCs w:val="22"/>
          <w:lang w:val="en-US"/>
        </w:rPr>
        <w:t xml:space="preserve">ses Si'hot </w:t>
      </w:r>
      <w:r>
        <w:rPr>
          <w:sz w:val="22"/>
          <w:szCs w:val="22"/>
        </w:rPr>
        <w:t xml:space="preserve">que nous voyons déjà les signes de la </w:t>
      </w:r>
      <w:r>
        <w:rPr>
          <w:sz w:val="22"/>
          <w:szCs w:val="22"/>
          <w:lang w:val="en-US"/>
        </w:rPr>
        <w:t>Guéoula</w:t>
      </w:r>
      <w:r>
        <w:rPr>
          <w:rStyle w:val="style38"/>
          <w:sz w:val="22"/>
          <w:szCs w:val="22"/>
        </w:rPr>
        <w:footnoteReference w:id="415"/>
      </w:r>
      <w:r>
        <w:rPr>
          <w:sz w:val="22"/>
          <w:szCs w:val="22"/>
        </w:rPr>
        <w:t>. Cependant, d’autre part, il y a certains aspects dans lesquels nous observons, du moins à première vue, une diminution du côté opposé au bien, tant sur le plan matériel que spirituel, que D.ieu nous en préserve. La question se pose : comment ces deux aspects peuvent-ils être conciliés ?</w:t>
      </w:r>
    </w:p>
    <w:p>
      <w:pPr>
        <w:pStyle w:val="style0"/>
        <w:spacing w:lineRule="auto" w:line="276"/>
        <w:jc w:val="both"/>
        <w:rPr>
          <w:sz w:val="22"/>
          <w:szCs w:val="22"/>
        </w:rPr>
      </w:pPr>
      <w:r>
        <w:rPr>
          <w:sz w:val="22"/>
          <w:szCs w:val="22"/>
        </w:rPr>
        <w:t>Bien entendu, il n’est pas du tout question de tenter d’expliquer les événements de l’époque de</w:t>
      </w:r>
      <w:r>
        <w:rPr>
          <w:sz w:val="22"/>
          <w:szCs w:val="22"/>
          <w:lang w:val="en-US"/>
        </w:rPr>
        <w:t xml:space="preserve"> </w:t>
      </w:r>
      <w:r>
        <w:rPr>
          <w:sz w:val="22"/>
          <w:szCs w:val="22"/>
        </w:rPr>
        <w:t xml:space="preserve">« </w:t>
      </w:r>
      <w:r>
        <w:rPr>
          <w:sz w:val="22"/>
          <w:szCs w:val="22"/>
          <w:lang w:val="en-US"/>
        </w:rPr>
        <w:t>Ikvata D'Mechi'ha</w:t>
      </w:r>
      <w:r>
        <w:rPr>
          <w:sz w:val="22"/>
          <w:szCs w:val="22"/>
        </w:rPr>
        <w:t xml:space="preserve">», car personne ne sait exactement ce qui se passera, comme l’a déjà suggéré le Rambam à propos des événements qui se produiront avant la venue du </w:t>
      </w:r>
      <w:r>
        <w:rPr>
          <w:sz w:val="22"/>
          <w:szCs w:val="22"/>
          <w:lang w:val="en-US"/>
        </w:rPr>
        <w:t xml:space="preserve">Machia’h </w:t>
      </w:r>
      <w:r>
        <w:rPr>
          <w:sz w:val="22"/>
          <w:szCs w:val="22"/>
        </w:rPr>
        <w:t>: « Ce sont des choses cachées.</w:t>
      </w:r>
      <w:r>
        <w:rPr>
          <w:rStyle w:val="style38"/>
          <w:sz w:val="22"/>
          <w:szCs w:val="22"/>
        </w:rPr>
        <w:footnoteReference w:id="416"/>
      </w:r>
      <w:r>
        <w:rPr>
          <w:sz w:val="22"/>
          <w:szCs w:val="22"/>
        </w:rPr>
        <w:t>» Cependant, le Rabbi a déjà abordé ce sujet. Il a expliqué</w:t>
      </w:r>
      <w:r>
        <w:rPr>
          <w:rStyle w:val="style38"/>
          <w:sz w:val="22"/>
          <w:szCs w:val="22"/>
        </w:rPr>
        <w:footnoteReference w:id="417"/>
      </w:r>
      <w:r>
        <w:rPr>
          <w:sz w:val="22"/>
          <w:szCs w:val="22"/>
        </w:rPr>
        <w:t xml:space="preserve"> que cela ressemble à l’obscurité qui précède la lumière</w:t>
      </w:r>
      <w:r>
        <w:rPr>
          <w:rStyle w:val="style38"/>
          <w:sz w:val="22"/>
          <w:szCs w:val="22"/>
        </w:rPr>
        <w:footnoteReference w:id="418"/>
      </w:r>
      <w:r>
        <w:rPr>
          <w:sz w:val="22"/>
          <w:szCs w:val="22"/>
        </w:rPr>
        <w:t xml:space="preserve">. Autrement dit, l’intensification des ténèbres dans le monde est en réalité le signe du grand dévoilement de la </w:t>
      </w:r>
      <w:r>
        <w:rPr>
          <w:sz w:val="22"/>
          <w:szCs w:val="22"/>
          <w:lang w:val="en-US"/>
        </w:rPr>
        <w:t>Guéoula</w:t>
      </w:r>
      <w:r>
        <w:rPr>
          <w:sz w:val="22"/>
          <w:szCs w:val="22"/>
        </w:rPr>
        <w:t>, car les forces des impuretés s’y opposent. Cela peut être comparé à quelqu’un qui sent qu’il va être vaincu dans une bataille et qui redouble d’efforts pour vaincre, ou encore à l’obscurité qui augmente juste avant le lever du jour.</w:t>
      </w:r>
    </w:p>
    <w:p>
      <w:pPr>
        <w:pStyle w:val="style0"/>
        <w:spacing w:lineRule="auto" w:line="276"/>
        <w:jc w:val="both"/>
        <w:rPr>
          <w:sz w:val="22"/>
          <w:szCs w:val="22"/>
        </w:rPr>
      </w:pPr>
      <w:r>
        <w:rPr>
          <w:sz w:val="22"/>
          <w:szCs w:val="22"/>
        </w:rPr>
        <w:t xml:space="preserve">Comprendre la signification de cette période de « </w:t>
      </w:r>
      <w:r>
        <w:rPr>
          <w:sz w:val="22"/>
          <w:szCs w:val="22"/>
          <w:lang w:val="en-US"/>
        </w:rPr>
        <w:t xml:space="preserve">Ikvata D'Mechi'ha </w:t>
      </w:r>
      <w:r>
        <w:rPr>
          <w:sz w:val="22"/>
          <w:szCs w:val="22"/>
        </w:rPr>
        <w:t>» à travers la Torah offre également un renforcement et des instructions pour notre service de D.ieu à l’heure actuelle. L</w:t>
      </w:r>
      <w:r>
        <w:rPr>
          <w:sz w:val="22"/>
          <w:szCs w:val="22"/>
          <w:lang w:val="en-US"/>
        </w:rPr>
        <w:t>a ’Hassidout</w:t>
      </w:r>
      <w:r>
        <w:rPr>
          <w:sz w:val="22"/>
          <w:szCs w:val="22"/>
        </w:rPr>
        <w:t xml:space="preserve"> explique que cela se manifeste également dans notre travail au sein de l’époque d</w:t>
      </w:r>
      <w:r>
        <w:rPr>
          <w:sz w:val="22"/>
          <w:szCs w:val="22"/>
          <w:lang w:val="en-US"/>
        </w:rPr>
        <w:t>e Ikvata D'Mechi'ha</w:t>
      </w:r>
      <w:r>
        <w:rPr>
          <w:sz w:val="22"/>
          <w:szCs w:val="22"/>
        </w:rPr>
        <w:t xml:space="preserve">, où précisément le travail dans un moment où la situation semble être une chute inquiétante, est celui qui mène et révèle la grande lumière de la </w:t>
      </w:r>
      <w:r>
        <w:rPr>
          <w:sz w:val="22"/>
          <w:szCs w:val="22"/>
          <w:lang w:val="en-US"/>
        </w:rPr>
        <w:t>Guéoula</w:t>
      </w:r>
      <w:r>
        <w:rPr>
          <w:rStyle w:val="style38"/>
          <w:sz w:val="22"/>
          <w:szCs w:val="22"/>
        </w:rPr>
        <w:footnoteReference w:id="419"/>
      </w:r>
      <w:r>
        <w:rPr>
          <w:sz w:val="22"/>
          <w:szCs w:val="22"/>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 xml:space="preserve">Chapitre 8 </w:t>
      </w:r>
    </w:p>
    <w:p>
      <w:pPr>
        <w:pStyle w:val="style0"/>
        <w:spacing w:lineRule="auto" w:line="276"/>
        <w:jc w:val="both"/>
        <w:rPr>
          <w:sz w:val="22"/>
          <w:szCs w:val="22"/>
        </w:rPr>
      </w:pPr>
      <w:r>
        <w:rPr>
          <w:sz w:val="22"/>
          <w:szCs w:val="22"/>
        </w:rPr>
        <w:t xml:space="preserve">Vivre </w:t>
      </w:r>
      <w:r>
        <w:rPr>
          <w:sz w:val="22"/>
          <w:szCs w:val="22"/>
          <w:lang w:val="en-US"/>
        </w:rPr>
        <w:t>Machia’h</w:t>
      </w:r>
    </w:p>
    <w:p>
      <w:pPr>
        <w:pStyle w:val="style0"/>
        <w:spacing w:lineRule="auto" w:line="276"/>
        <w:jc w:val="both"/>
        <w:rPr>
          <w:sz w:val="22"/>
          <w:szCs w:val="22"/>
        </w:rPr>
      </w:pPr>
      <w:r>
        <w:rPr>
          <w:sz w:val="22"/>
          <w:szCs w:val="22"/>
          <w:lang w:val="en-US"/>
        </w:rPr>
        <w:t>Une vie de Machia’h</w:t>
      </w:r>
    </w:p>
    <w:p>
      <w:pPr>
        <w:pStyle w:val="style0"/>
        <w:spacing w:lineRule="auto" w:line="276"/>
        <w:jc w:val="both"/>
        <w:rPr>
          <w:sz w:val="22"/>
          <w:szCs w:val="22"/>
        </w:rPr>
      </w:pPr>
      <w:r>
        <w:rPr>
          <w:sz w:val="22"/>
          <w:szCs w:val="22"/>
        </w:rPr>
        <w:t>Le Rabbi a enseigné et innové qu’il ne suffit pas seulement de croire en l</w:t>
      </w:r>
      <w:r>
        <w:rPr>
          <w:sz w:val="22"/>
          <w:szCs w:val="22"/>
          <w:lang w:val="en-US"/>
        </w:rPr>
        <w:t xml:space="preserve">a venue du </w:t>
      </w:r>
      <w:r>
        <w:rPr>
          <w:sz w:val="22"/>
          <w:szCs w:val="22"/>
        </w:rPr>
        <w:t xml:space="preserve">Machia’h, mais qu’il faut aussi attendre </w:t>
      </w:r>
      <w:r>
        <w:rPr>
          <w:sz w:val="22"/>
          <w:szCs w:val="22"/>
          <w:lang w:val="en-US"/>
        </w:rPr>
        <w:t>sa venue</w:t>
      </w:r>
      <w:r>
        <w:rPr>
          <w:sz w:val="22"/>
          <w:szCs w:val="22"/>
        </w:rPr>
        <w:t>. Mais ce n’est pas tout. On peut croire au Machia’h, on peut aussi l’attendre, mais cela ne suffit pas pour « vivre » avec le « </w:t>
      </w:r>
      <w:r>
        <w:rPr>
          <w:sz w:val="22"/>
          <w:szCs w:val="22"/>
          <w:lang w:val="en-US"/>
        </w:rPr>
        <w:t>Ani Maamin</w:t>
      </w:r>
      <w:r>
        <w:rPr>
          <w:sz w:val="22"/>
          <w:szCs w:val="22"/>
        </w:rPr>
        <w:t> ». Et c’est là la grande innovation que le Rabbi a demandée : « Vivre avec le Machia’h » !</w:t>
      </w:r>
    </w:p>
    <w:p>
      <w:pPr>
        <w:pStyle w:val="style0"/>
        <w:spacing w:lineRule="auto" w:line="276"/>
        <w:jc w:val="both"/>
        <w:rPr>
          <w:sz w:val="22"/>
          <w:szCs w:val="22"/>
        </w:rPr>
      </w:pPr>
      <w:r>
        <w:rPr>
          <w:sz w:val="22"/>
          <w:szCs w:val="22"/>
        </w:rPr>
        <w:t>Dans notre génération troublée, qui place l’homme, ses besoins et ses désirs au centre de sa vie, nous avons la possibilité de changer toute notre manière de penser et de vivre dans l’attente d’un monde pur et bon. Un monde tourné vers la volonté de D.ieu, et vers l’accomplissement de la vérité et du bien. Cela peut être comparé à la situation suivante : parfois, une personne entre dans une pièce et voit que le tableau au mur est de travers, et cela la dérange énormément. De même, parfois, une personne se trouve devant quelque chose de très malodorant, et cela la dérange beaucoup. C’est ainsi que nous devons voir l'"occultation" dans le monde. Nous devons ressentir que la situation de l’exil est celle qui ne devrait pas être, et que la situation naturelle du monde est celle de</w:t>
      </w:r>
      <w:r>
        <w:rPr>
          <w:sz w:val="22"/>
          <w:szCs w:val="22"/>
          <w:lang w:val="en-US"/>
        </w:rPr>
        <w:t xml:space="preserve"> l'époque d</w:t>
      </w:r>
      <w:r>
        <w:rPr>
          <w:sz w:val="22"/>
          <w:szCs w:val="22"/>
        </w:rPr>
        <w:t xml:space="preserve">u </w:t>
      </w:r>
      <w:r>
        <w:rPr>
          <w:sz w:val="22"/>
          <w:szCs w:val="22"/>
          <w:lang w:val="en-US"/>
        </w:rPr>
        <w:t xml:space="preserve">Machia’h </w:t>
      </w:r>
      <w:r>
        <w:rPr>
          <w:sz w:val="22"/>
          <w:szCs w:val="22"/>
        </w:rPr>
        <w:t>et du temps de l</w:t>
      </w:r>
      <w:r>
        <w:rPr>
          <w:sz w:val="22"/>
          <w:szCs w:val="22"/>
          <w:lang w:val="en-US"/>
        </w:rPr>
        <w:t>a Guéoula</w:t>
      </w:r>
      <w:r>
        <w:rPr>
          <w:sz w:val="22"/>
          <w:szCs w:val="22"/>
        </w:rPr>
        <w:t> !</w:t>
      </w:r>
    </w:p>
    <w:p>
      <w:pPr>
        <w:pStyle w:val="style0"/>
        <w:spacing w:lineRule="auto" w:line="276"/>
        <w:jc w:val="both"/>
        <w:rPr>
          <w:sz w:val="22"/>
          <w:szCs w:val="22"/>
        </w:rPr>
      </w:pPr>
      <w:r>
        <w:rPr>
          <w:sz w:val="22"/>
          <w:szCs w:val="22"/>
        </w:rPr>
        <w:t>Ce sentiment doit "brûler" dans le cœur de chaque Juif, où qu'il soit.</w:t>
      </w:r>
    </w:p>
    <w:p>
      <w:pPr>
        <w:pStyle w:val="style0"/>
        <w:spacing w:lineRule="auto" w:line="276"/>
        <w:jc w:val="both"/>
        <w:rPr>
          <w:sz w:val="22"/>
          <w:szCs w:val="22"/>
        </w:rPr>
      </w:pPr>
      <w:r>
        <w:rPr>
          <w:sz w:val="22"/>
          <w:szCs w:val="22"/>
        </w:rPr>
        <w:t>Quelqu’un qui vit, même un peu, la foi en la venue du Machia’h, se trouve déjà dans un état élevé et privilégié. un Juif qui vit, concernant sa propre situation, comme si nous étions déjà à l’époque de la</w:t>
      </w:r>
      <w:r>
        <w:rPr>
          <w:sz w:val="22"/>
          <w:szCs w:val="22"/>
          <w:lang w:val="en-US"/>
        </w:rPr>
        <w:t xml:space="preserve"> Guéoula</w:t>
      </w:r>
      <w:r>
        <w:rPr>
          <w:sz w:val="22"/>
          <w:szCs w:val="22"/>
        </w:rPr>
        <w:t>, se trouve dans un « autre monde », même en plein exil, car « là où se trouve la pensée de l’homme, c’est là qu’il se trouve</w:t>
      </w:r>
      <w:r>
        <w:rPr>
          <w:rStyle w:val="style38"/>
          <w:sz w:val="22"/>
          <w:szCs w:val="22"/>
        </w:rPr>
        <w:footnoteReference w:id="420"/>
      </w:r>
      <w:r>
        <w:rPr>
          <w:sz w:val="22"/>
          <w:szCs w:val="22"/>
        </w:rPr>
        <w:t> ».</w:t>
      </w:r>
    </w:p>
    <w:p>
      <w:pPr>
        <w:pStyle w:val="style0"/>
        <w:spacing w:lineRule="auto" w:line="276"/>
        <w:jc w:val="both"/>
        <w:rPr>
          <w:sz w:val="22"/>
          <w:szCs w:val="22"/>
        </w:rPr>
      </w:pPr>
      <w:r>
        <w:rPr>
          <w:sz w:val="22"/>
          <w:szCs w:val="22"/>
        </w:rPr>
        <w:t>Une comparaison : un aveugle qui vit dans l’obscurité, et qui, une seule fois dans sa vie, voit un éclair de lumière, sa vie change déjà, elle ne sera plus jamais la même. Ses yeux se sont ouverts, il sait ce que c’est que la lumière, et il ressent et vit la lumière dans son âme, même s’il est toujours dans une obscurité totale. De même, quelqu’un qui a ressenti, même une seule fois dans sa vie, même un peu, la foi et l’attente véritable de la venue du Machia’h et de la</w:t>
      </w:r>
      <w:r>
        <w:rPr>
          <w:sz w:val="22"/>
          <w:szCs w:val="22"/>
          <w:lang w:val="en-US"/>
        </w:rPr>
        <w:t xml:space="preserve"> Guéoula,</w:t>
      </w:r>
      <w:r>
        <w:rPr>
          <w:sz w:val="22"/>
          <w:szCs w:val="22"/>
        </w:rPr>
        <w:t xml:space="preserve"> sa vie est déjà complètement différente, même s’il vit encore dans l’exil.</w:t>
      </w:r>
    </w:p>
    <w:p>
      <w:pPr>
        <w:pStyle w:val="style0"/>
        <w:spacing w:lineRule="auto" w:line="276"/>
        <w:jc w:val="both"/>
        <w:rPr>
          <w:sz w:val="22"/>
          <w:szCs w:val="22"/>
        </w:rPr>
      </w:pPr>
      <w:r>
        <w:rPr>
          <w:sz w:val="22"/>
          <w:szCs w:val="22"/>
        </w:rPr>
        <w:t xml:space="preserve">Dans ce monde matériel, au cœur de l’exil terrible, quelque chose pénètre profondément dans son cœur et y reste gravé à jamais, il vit « un doigt au-dessus du sol ! ». Si nous ouvrons les yeux, nous comprendrons, verrons et vivrons véritablement avec la </w:t>
      </w:r>
      <w:r>
        <w:rPr>
          <w:sz w:val="22"/>
          <w:szCs w:val="22"/>
          <w:lang w:val="en-US"/>
        </w:rPr>
        <w:t>Guéoula</w:t>
      </w:r>
      <w:r>
        <w:rPr>
          <w:sz w:val="22"/>
          <w:szCs w:val="22"/>
        </w:rPr>
        <w:t xml:space="preserve">, </w:t>
      </w:r>
      <w:r>
        <w:rPr>
          <w:sz w:val="22"/>
          <w:szCs w:val="22"/>
          <w:lang w:val="en-US"/>
        </w:rPr>
        <w:t xml:space="preserve">alors, </w:t>
      </w:r>
      <w:r>
        <w:rPr>
          <w:sz w:val="22"/>
          <w:szCs w:val="22"/>
        </w:rPr>
        <w:t>même notre exil paraîtra différent.</w:t>
      </w:r>
    </w:p>
    <w:p>
      <w:pPr>
        <w:pStyle w:val="style0"/>
        <w:spacing w:lineRule="auto" w:line="276"/>
        <w:jc w:val="both"/>
        <w:rPr>
          <w:sz w:val="22"/>
          <w:szCs w:val="22"/>
        </w:rPr>
      </w:pPr>
      <w:r>
        <w:rPr>
          <w:sz w:val="22"/>
          <w:szCs w:val="22"/>
        </w:rPr>
        <w:t xml:space="preserve">Cependant, la question se pose : le rabbi nous a donné l’instruction qu’aujourd’hui, le travail consiste à « vivre avec le Machia’h », à commencer à vivre déjà dans un monde de </w:t>
      </w:r>
      <w:r>
        <w:rPr>
          <w:sz w:val="22"/>
          <w:szCs w:val="22"/>
          <w:lang w:val="en-US"/>
        </w:rPr>
        <w:t>Guéoula</w:t>
      </w:r>
      <w:r>
        <w:rPr>
          <w:sz w:val="22"/>
          <w:szCs w:val="22"/>
        </w:rPr>
        <w:t xml:space="preserve">. Mais qu’est-ce que cela signifie concrètement ? Comment peut-on commencer à ressentir l’époque de « Et la gloire de </w:t>
      </w:r>
      <w:r>
        <w:rPr>
          <w:sz w:val="22"/>
          <w:szCs w:val="22"/>
          <w:lang w:val="en-US"/>
        </w:rPr>
        <w:t xml:space="preserve">D.ieu </w:t>
      </w:r>
      <w:r>
        <w:rPr>
          <w:sz w:val="22"/>
          <w:szCs w:val="22"/>
        </w:rPr>
        <w:t xml:space="preserve">se révélera, et toute chair ensemble verra que la bouche de </w:t>
      </w:r>
      <w:r>
        <w:rPr>
          <w:sz w:val="22"/>
          <w:szCs w:val="22"/>
          <w:lang w:val="en-US"/>
        </w:rPr>
        <w:t xml:space="preserve">D.ieu </w:t>
      </w:r>
      <w:r>
        <w:rPr>
          <w:sz w:val="22"/>
          <w:szCs w:val="22"/>
        </w:rPr>
        <w:t>a parlé »</w:t>
      </w:r>
      <w:r>
        <w:rPr>
          <w:sz w:val="22"/>
          <w:szCs w:val="22"/>
          <w:lang w:val="en-US"/>
        </w:rPr>
        <w:t xml:space="preserve"> alors que nous nous trouvons encore en exil </w:t>
      </w:r>
      <w:r>
        <w:rPr>
          <w:sz w:val="22"/>
          <w:szCs w:val="22"/>
        </w:rPr>
        <w:t>?</w:t>
      </w:r>
    </w:p>
    <w:p>
      <w:pPr>
        <w:pStyle w:val="style0"/>
        <w:spacing w:lineRule="auto" w:line="276"/>
        <w:jc w:val="both"/>
        <w:rPr>
          <w:sz w:val="22"/>
          <w:szCs w:val="22"/>
        </w:rPr>
      </w:pPr>
      <w:r>
        <w:rPr>
          <w:sz w:val="22"/>
          <w:szCs w:val="22"/>
        </w:rPr>
        <w:t>L</w:t>
      </w:r>
      <w:r>
        <w:rPr>
          <w:sz w:val="22"/>
          <w:szCs w:val="22"/>
          <w:lang w:val="en-US"/>
        </w:rPr>
        <w:t>e 'Hidouch</w:t>
      </w:r>
      <w:r>
        <w:rPr>
          <w:sz w:val="22"/>
          <w:szCs w:val="22"/>
        </w:rPr>
        <w:t xml:space="preserve"> de la </w:t>
      </w:r>
      <w:r>
        <w:rPr>
          <w:sz w:val="22"/>
          <w:szCs w:val="22"/>
          <w:lang w:val="en-US"/>
        </w:rPr>
        <w:t>’Hassidout</w:t>
      </w:r>
    </w:p>
    <w:p>
      <w:pPr>
        <w:pStyle w:val="style0"/>
        <w:spacing w:lineRule="auto" w:line="276"/>
        <w:jc w:val="both"/>
        <w:rPr>
          <w:sz w:val="22"/>
          <w:szCs w:val="22"/>
        </w:rPr>
      </w:pPr>
      <w:r>
        <w:rPr>
          <w:sz w:val="22"/>
          <w:szCs w:val="22"/>
        </w:rPr>
        <w:t xml:space="preserve">La réponse simple et évidente est : en vivant ce que l’on apprend dans la ’Hassidout il est possible de goûter un avant-goût de la </w:t>
      </w:r>
      <w:r>
        <w:rPr>
          <w:sz w:val="22"/>
          <w:szCs w:val="22"/>
          <w:lang w:val="en-US"/>
        </w:rPr>
        <w:t>Guéoula</w:t>
      </w:r>
      <w:r>
        <w:rPr>
          <w:sz w:val="22"/>
          <w:szCs w:val="22"/>
        </w:rPr>
        <w:t>.</w:t>
      </w:r>
    </w:p>
    <w:p>
      <w:pPr>
        <w:pStyle w:val="style0"/>
        <w:spacing w:lineRule="auto" w:line="276"/>
        <w:jc w:val="both"/>
        <w:rPr>
          <w:sz w:val="22"/>
          <w:szCs w:val="22"/>
        </w:rPr>
      </w:pPr>
      <w:r>
        <w:rPr>
          <w:sz w:val="22"/>
          <w:szCs w:val="22"/>
        </w:rPr>
        <w:t>Explication</w:t>
      </w:r>
      <w:r>
        <w:rPr>
          <w:rStyle w:val="style38"/>
          <w:sz w:val="22"/>
          <w:szCs w:val="22"/>
        </w:rPr>
        <w:footnoteReference w:id="421"/>
      </w:r>
      <w:r>
        <w:rPr>
          <w:sz w:val="22"/>
          <w:szCs w:val="22"/>
        </w:rPr>
        <w:t xml:space="preserve"> : Il est connu que la </w:t>
      </w:r>
      <w:r>
        <w:rPr>
          <w:sz w:val="22"/>
          <w:szCs w:val="22"/>
          <w:lang w:val="en-US"/>
        </w:rPr>
        <w:t xml:space="preserve">’Hassidout </w:t>
      </w:r>
      <w:r>
        <w:rPr>
          <w:sz w:val="22"/>
          <w:szCs w:val="22"/>
        </w:rPr>
        <w:t>explique la partie « secrète » de la Torah à travers des paraboles et des exemples que chacun peut comprendre</w:t>
      </w:r>
      <w:r>
        <w:rPr>
          <w:rStyle w:val="style38"/>
          <w:sz w:val="22"/>
          <w:szCs w:val="22"/>
        </w:rPr>
        <w:footnoteReference w:id="422"/>
      </w:r>
      <w:r>
        <w:rPr>
          <w:sz w:val="22"/>
          <w:szCs w:val="22"/>
        </w:rPr>
        <w:t xml:space="preserve">. Dans la </w:t>
      </w:r>
      <w:r>
        <w:rPr>
          <w:sz w:val="22"/>
          <w:szCs w:val="22"/>
          <w:lang w:val="en-US"/>
        </w:rPr>
        <w:t>’Hassidout</w:t>
      </w:r>
      <w:r>
        <w:rPr>
          <w:sz w:val="22"/>
          <w:szCs w:val="22"/>
        </w:rPr>
        <w:t xml:space="preserve">, on évoque fréquemment le verset « De ma chair, je verrai D.ieu », pour nous enseigner que, par l’observation du corps humain et de ses forces spirituelles, on peut apprendre sur </w:t>
      </w:r>
      <w:r>
        <w:rPr>
          <w:sz w:val="22"/>
          <w:szCs w:val="22"/>
          <w:lang w:val="en-US"/>
        </w:rPr>
        <w:t>Hakadoch Baroukh Hou</w:t>
      </w:r>
      <w:r>
        <w:rPr>
          <w:sz w:val="22"/>
          <w:szCs w:val="22"/>
        </w:rPr>
        <w:t xml:space="preserve"> et ses puissances divines. Ainsi, l’étude de la ’Hassid</w:t>
      </w:r>
      <w:r>
        <w:rPr>
          <w:sz w:val="22"/>
          <w:szCs w:val="22"/>
          <w:lang w:val="en-US"/>
        </w:rPr>
        <w:t>out</w:t>
      </w:r>
      <w:r>
        <w:rPr>
          <w:sz w:val="22"/>
          <w:szCs w:val="22"/>
        </w:rPr>
        <w:t xml:space="preserve"> permet à toute personne (même à celui qui n’a pas une âme élevée) de comprendre la partie la plus profonde et intérieure de la Torah d</w:t>
      </w:r>
      <w:r>
        <w:rPr>
          <w:sz w:val="22"/>
          <w:szCs w:val="22"/>
          <w:lang w:val="en-US"/>
        </w:rPr>
        <w:t>e D.ieu</w:t>
      </w:r>
      <w:r>
        <w:rPr>
          <w:rStyle w:val="style38"/>
          <w:sz w:val="22"/>
          <w:szCs w:val="22"/>
        </w:rPr>
        <w:footnoteReference w:id="423"/>
      </w:r>
      <w:r>
        <w:rPr>
          <w:sz w:val="22"/>
          <w:szCs w:val="22"/>
          <w:lang w:val="en-US"/>
        </w:rPr>
        <w:t>.</w:t>
      </w:r>
    </w:p>
    <w:p>
      <w:pPr>
        <w:pStyle w:val="style0"/>
        <w:spacing w:lineRule="auto" w:line="276"/>
        <w:jc w:val="both"/>
        <w:rPr>
          <w:sz w:val="22"/>
          <w:szCs w:val="22"/>
        </w:rPr>
      </w:pPr>
      <w:r>
        <w:rPr>
          <w:sz w:val="22"/>
          <w:szCs w:val="22"/>
        </w:rPr>
        <w:t>Étant donné que la</w:t>
      </w:r>
      <w:r>
        <w:rPr>
          <w:sz w:val="22"/>
          <w:szCs w:val="22"/>
          <w:lang w:val="en-US"/>
        </w:rPr>
        <w:t xml:space="preserve"> ’Hassidout</w:t>
      </w:r>
      <w:r>
        <w:rPr>
          <w:sz w:val="22"/>
          <w:szCs w:val="22"/>
        </w:rPr>
        <w:t xml:space="preserve"> traite principalement des sujets les plus profonds, tels que l’intériorité et l’âme de l’homme</w:t>
      </w:r>
      <w:r>
        <w:rPr>
          <w:rStyle w:val="style38"/>
          <w:sz w:val="22"/>
          <w:szCs w:val="22"/>
        </w:rPr>
        <w:footnoteReference w:id="424"/>
      </w:r>
      <w:r>
        <w:rPr>
          <w:sz w:val="22"/>
          <w:szCs w:val="22"/>
          <w:lang w:val="en-US"/>
        </w:rPr>
        <w:t xml:space="preserve"> (Etsem Hanechama)</w:t>
      </w:r>
      <w:r>
        <w:rPr>
          <w:sz w:val="22"/>
          <w:szCs w:val="22"/>
        </w:rPr>
        <w:t xml:space="preserve"> et la profondeur du monde, elle révèle l’endroit le plus profond dans l’homme – le lien le plus profond entre un Juif et</w:t>
      </w:r>
      <w:r>
        <w:rPr>
          <w:sz w:val="22"/>
          <w:szCs w:val="22"/>
          <w:lang w:val="en-US"/>
        </w:rPr>
        <w:t xml:space="preserve"> D.ieu.</w:t>
      </w:r>
    </w:p>
    <w:p>
      <w:pPr>
        <w:pStyle w:val="style0"/>
        <w:spacing w:lineRule="auto" w:line="276"/>
        <w:jc w:val="both"/>
        <w:rPr>
          <w:sz w:val="22"/>
          <w:szCs w:val="22"/>
        </w:rPr>
      </w:pPr>
      <w:r>
        <w:rPr>
          <w:sz w:val="22"/>
          <w:szCs w:val="22"/>
        </w:rPr>
        <w:t>C’est pourquoi la</w:t>
      </w:r>
      <w:r>
        <w:rPr>
          <w:sz w:val="22"/>
          <w:szCs w:val="22"/>
          <w:lang w:val="en-US"/>
        </w:rPr>
        <w:t xml:space="preserve"> ’Hassidout</w:t>
      </w:r>
      <w:r>
        <w:rPr>
          <w:sz w:val="22"/>
          <w:szCs w:val="22"/>
        </w:rPr>
        <w:t xml:space="preserve"> est appelée « l’âme de la Torah », car son objectif est</w:t>
      </w:r>
      <w:r>
        <w:rPr>
          <w:sz w:val="22"/>
          <w:szCs w:val="22"/>
          <w:lang w:val="en-US"/>
        </w:rPr>
        <w:t xml:space="preserve"> de </w:t>
      </w:r>
      <w:r>
        <w:rPr>
          <w:sz w:val="22"/>
          <w:szCs w:val="22"/>
        </w:rPr>
        <w:t xml:space="preserve"> donner et d’influencer une vitalité spirituelle dans l’observance de la Torah et des </w:t>
      </w:r>
      <w:r>
        <w:rPr>
          <w:sz w:val="22"/>
          <w:szCs w:val="22"/>
          <w:lang w:val="en-US"/>
        </w:rPr>
        <w:t xml:space="preserve">Mitsvot </w:t>
      </w:r>
      <w:r>
        <w:rPr>
          <w:sz w:val="22"/>
          <w:szCs w:val="22"/>
        </w:rPr>
        <w:t>par le Juif, en éveillant l’âme – qui est la vitalité et l’intériorité de l’homme.</w:t>
      </w:r>
    </w:p>
    <w:p>
      <w:pPr>
        <w:pStyle w:val="style0"/>
        <w:spacing w:lineRule="auto" w:line="276"/>
        <w:jc w:val="both"/>
        <w:rPr>
          <w:sz w:val="22"/>
          <w:szCs w:val="22"/>
        </w:rPr>
      </w:pPr>
      <w:r>
        <w:rPr>
          <w:sz w:val="22"/>
          <w:szCs w:val="22"/>
        </w:rPr>
        <w:t>Cependant, l’objectif de la</w:t>
      </w:r>
      <w:r>
        <w:rPr>
          <w:sz w:val="22"/>
          <w:szCs w:val="22"/>
          <w:lang w:val="en-US"/>
        </w:rPr>
        <w:t xml:space="preserve"> ’Hassidout </w:t>
      </w:r>
      <w:r>
        <w:rPr>
          <w:sz w:val="22"/>
          <w:szCs w:val="22"/>
        </w:rPr>
        <w:t xml:space="preserve">n’est pas seulement de réveiller et de révéler le lien du Juif avec son âme, pour lui donner une vitalité spirituelle afin de surmonter l’obscurité de l’exil, mais plus encore : grâce à l’étude de la </w:t>
      </w:r>
      <w:r>
        <w:rPr>
          <w:sz w:val="22"/>
          <w:szCs w:val="22"/>
          <w:lang w:val="en-US"/>
        </w:rPr>
        <w:t>’Hassidout,</w:t>
      </w:r>
      <w:r>
        <w:rPr>
          <w:sz w:val="22"/>
          <w:szCs w:val="22"/>
        </w:rPr>
        <w:t xml:space="preserve"> le Juif réveille en lui le lien intérieur avec le lieu le plus profond de lui-même – son âme, qui est unie avec le lieu le plus profond d</w:t>
      </w:r>
      <w:r>
        <w:rPr>
          <w:sz w:val="22"/>
          <w:szCs w:val="22"/>
          <w:lang w:val="en-US"/>
        </w:rPr>
        <w:t>e D.ieu</w:t>
      </w:r>
      <w:r>
        <w:rPr>
          <w:sz w:val="22"/>
          <w:szCs w:val="22"/>
        </w:rPr>
        <w:t xml:space="preserve"> ce qui est comme un avant-goût de la révélation de l’époque de la </w:t>
      </w:r>
      <w:r>
        <w:rPr>
          <w:sz w:val="22"/>
          <w:szCs w:val="22"/>
          <w:lang w:val="en-US"/>
        </w:rPr>
        <w:t>Guéoula</w:t>
      </w:r>
      <w:r>
        <w:rPr>
          <w:rStyle w:val="style38"/>
          <w:sz w:val="22"/>
          <w:szCs w:val="22"/>
        </w:rPr>
        <w:footnoteReference w:id="425"/>
      </w:r>
      <w:r>
        <w:rPr>
          <w:sz w:val="22"/>
          <w:szCs w:val="22"/>
        </w:rPr>
        <w:t>.</w:t>
      </w:r>
    </w:p>
    <w:p>
      <w:pPr>
        <w:pStyle w:val="style0"/>
        <w:spacing w:lineRule="auto" w:line="276"/>
        <w:jc w:val="both"/>
        <w:rPr>
          <w:sz w:val="22"/>
          <w:szCs w:val="22"/>
        </w:rPr>
      </w:pPr>
      <w:r>
        <w:rPr>
          <w:sz w:val="22"/>
          <w:szCs w:val="22"/>
        </w:rPr>
        <w:t xml:space="preserve">La « Yé’hida » </w:t>
      </w:r>
    </w:p>
    <w:p>
      <w:pPr>
        <w:pStyle w:val="style0"/>
        <w:spacing w:lineRule="auto" w:line="276"/>
        <w:jc w:val="both"/>
        <w:rPr>
          <w:sz w:val="22"/>
          <w:szCs w:val="22"/>
        </w:rPr>
      </w:pPr>
      <w:r>
        <w:rPr>
          <w:sz w:val="22"/>
          <w:szCs w:val="22"/>
        </w:rPr>
        <w:t>La « Yé’hida » est ainsi appelée car elle est liée et unie de manière absolue au « Yahid », à D.ieu Lui-même. Tout comme D.ieu est incompréhensible et ne peut être ressenti d’aucune manière, de même l’âme, cette « Yé’hida », ne change pas et n’est influencée par rien de ce qui est extérieur. Elle dépasse toute possibilité de péché ou d’infraction pouvant l’affecter ou affecter sa relation avec D.ieu.</w:t>
      </w:r>
    </w:p>
    <w:p>
      <w:pPr>
        <w:pStyle w:val="style0"/>
        <w:spacing w:lineRule="auto" w:line="276"/>
        <w:jc w:val="both"/>
        <w:rPr>
          <w:sz w:val="22"/>
          <w:szCs w:val="22"/>
        </w:rPr>
      </w:pPr>
      <w:r>
        <w:rPr>
          <w:sz w:val="22"/>
          <w:szCs w:val="22"/>
        </w:rPr>
        <w:t>Cette dimension de l’âme ne s’exprime généralement pas dans la vie quotidienne. Elle se manifeste principalement lors de moments particuliers comme Yom Kippour pendant la prière de « Neïla » (la clôture de la prière) ou lorsque l’individu se trouve face à un danger menaçant sa connexion avec D.ieu. Elle donne alors à la personne la force de donner sa vie pour la sanctification du nom de D.ieu. Cependant, l’intention ultime est que ce lien soit perceptible dans la vie quotidienne de chaque juif, afin que par cela, le monde devienne une demeure pour D.ieu, et que partout dans le monde, D.ieu soit reconnu comme « L’Unique du monde</w:t>
      </w:r>
      <w:r>
        <w:rPr>
          <w:rStyle w:val="style38"/>
          <w:sz w:val="22"/>
          <w:szCs w:val="22"/>
        </w:rPr>
        <w:footnoteReference w:id="426"/>
      </w:r>
      <w:r>
        <w:rPr>
          <w:sz w:val="22"/>
          <w:szCs w:val="22"/>
        </w:rPr>
        <w:t> ».</w:t>
      </w:r>
    </w:p>
    <w:p>
      <w:pPr>
        <w:pStyle w:val="style0"/>
        <w:spacing w:lineRule="auto" w:line="276"/>
        <w:jc w:val="both"/>
        <w:rPr>
          <w:sz w:val="22"/>
          <w:szCs w:val="22"/>
        </w:rPr>
      </w:pPr>
      <w:r>
        <w:rPr>
          <w:sz w:val="22"/>
          <w:szCs w:val="22"/>
        </w:rPr>
        <w:t xml:space="preserve">La « Yé’hida » dans chaque juif est également appelée « l’étincelle de Machia’h » en chacun, car cela représente l’essence même de Machia’h, « l’unité » universelle. Par conséquent, chaque juif a la capacité de rapprocher la </w:t>
      </w:r>
      <w:r>
        <w:rPr>
          <w:sz w:val="22"/>
          <w:szCs w:val="22"/>
          <w:lang w:val="en-US"/>
        </w:rPr>
        <w:t xml:space="preserve">Guéoula. </w:t>
      </w:r>
      <w:r>
        <w:rPr>
          <w:sz w:val="22"/>
          <w:szCs w:val="22"/>
        </w:rPr>
        <w:t xml:space="preserve">En réveillant la « Yé’hida » en lui, la dimension la plus intime du judaïsme, il amène la </w:t>
      </w:r>
      <w:r>
        <w:rPr>
          <w:sz w:val="22"/>
          <w:szCs w:val="22"/>
          <w:lang w:val="en-US"/>
        </w:rPr>
        <w:t>Guéoula</w:t>
      </w:r>
      <w:r>
        <w:rPr>
          <w:sz w:val="22"/>
          <w:szCs w:val="22"/>
        </w:rPr>
        <w:t xml:space="preserve"> pour lui-même, dans son service de D.ieu, et en tant que membre du peuple juif, il rapproche également la </w:t>
      </w:r>
      <w:r>
        <w:rPr>
          <w:sz w:val="22"/>
          <w:szCs w:val="22"/>
          <w:lang w:val="en-US"/>
        </w:rPr>
        <w:t xml:space="preserve">Guéoula </w:t>
      </w:r>
      <w:r>
        <w:rPr>
          <w:sz w:val="22"/>
          <w:szCs w:val="22"/>
        </w:rPr>
        <w:t>générale</w:t>
      </w:r>
      <w:r>
        <w:rPr>
          <w:rStyle w:val="style38"/>
          <w:sz w:val="22"/>
          <w:szCs w:val="22"/>
        </w:rPr>
        <w:footnoteReference w:id="427"/>
      </w:r>
      <w:r>
        <w:rPr>
          <w:sz w:val="22"/>
          <w:szCs w:val="22"/>
        </w:rPr>
        <w:t>.</w:t>
      </w:r>
    </w:p>
    <w:p>
      <w:pPr>
        <w:pStyle w:val="style0"/>
        <w:spacing w:lineRule="auto" w:line="276"/>
        <w:jc w:val="both"/>
        <w:rPr>
          <w:sz w:val="22"/>
          <w:szCs w:val="22"/>
        </w:rPr>
      </w:pPr>
      <w:r>
        <w:rPr>
          <w:sz w:val="22"/>
          <w:szCs w:val="22"/>
        </w:rPr>
        <w:t>Cela peut être compris dans ce que chaque juif demande dans ses prières pendant les fêtes</w:t>
      </w:r>
      <w:r>
        <w:rPr>
          <w:rStyle w:val="style38"/>
          <w:sz w:val="22"/>
          <w:szCs w:val="22"/>
        </w:rPr>
        <w:footnoteReference w:id="428"/>
      </w:r>
      <w:r>
        <w:rPr>
          <w:sz w:val="22"/>
          <w:szCs w:val="22"/>
        </w:rPr>
        <w:t> : « Et qu’il se réalise en nous le verset qui dit : « L’Esprit de D.ieu reposera sur lui, l’esprit de sagesse et d’intelligence, l’esprit de conseil et de force, l’esprit de connaissance et de crainte de D.ieu. » » Bien que ce verset fasse référence à Machia’h et ses qualités, chaque juif demande que ces qualités se réalisent en lui aussi. L’explication est</w:t>
      </w:r>
      <w:r>
        <w:rPr>
          <w:rStyle w:val="style38"/>
          <w:sz w:val="22"/>
          <w:szCs w:val="22"/>
        </w:rPr>
        <w:footnoteReference w:id="429"/>
      </w:r>
      <w:r>
        <w:rPr>
          <w:sz w:val="22"/>
          <w:szCs w:val="22"/>
        </w:rPr>
        <w:t xml:space="preserve"> que l’âme de Machia’h est une âme universelle, et qu’il y a une part de cette âme en chaque juif</w:t>
      </w:r>
      <w:r>
        <w:rPr>
          <w:rStyle w:val="style38"/>
          <w:sz w:val="22"/>
          <w:szCs w:val="22"/>
        </w:rPr>
        <w:footnoteReference w:id="430"/>
      </w:r>
      <w:r>
        <w:rPr>
          <w:sz w:val="22"/>
          <w:szCs w:val="22"/>
        </w:rPr>
        <w:t xml:space="preserve">. Chaque juif prie pour cette étincelle de Machia’h en lui. Par cette « étincelle de Machia’h », chaque juif peut se rapprocher de </w:t>
      </w:r>
      <w:r>
        <w:rPr>
          <w:sz w:val="22"/>
          <w:szCs w:val="22"/>
          <w:lang w:val="en-US"/>
        </w:rPr>
        <w:t>sa Guéoula</w:t>
      </w:r>
      <w:r>
        <w:rPr>
          <w:sz w:val="22"/>
          <w:szCs w:val="22"/>
        </w:rPr>
        <w:t xml:space="preserve"> personnelle, et par cela, accélérer la </w:t>
      </w:r>
      <w:r>
        <w:rPr>
          <w:sz w:val="22"/>
          <w:szCs w:val="22"/>
          <w:lang w:val="en-US"/>
        </w:rPr>
        <w:t xml:space="preserve">Guéoula </w:t>
      </w:r>
      <w:r>
        <w:rPr>
          <w:sz w:val="22"/>
          <w:szCs w:val="22"/>
        </w:rPr>
        <w:t>générale.</w:t>
      </w:r>
    </w:p>
    <w:p>
      <w:pPr>
        <w:pStyle w:val="style0"/>
        <w:spacing w:lineRule="auto" w:line="276"/>
        <w:jc w:val="both"/>
        <w:rPr>
          <w:sz w:val="22"/>
          <w:szCs w:val="22"/>
        </w:rPr>
      </w:pPr>
    </w:p>
    <w:p>
      <w:pPr>
        <w:pStyle w:val="style0"/>
        <w:spacing w:lineRule="auto" w:line="276"/>
        <w:jc w:val="both"/>
        <w:rPr>
          <w:sz w:val="22"/>
          <w:szCs w:val="22"/>
        </w:rPr>
      </w:pPr>
      <w:r>
        <w:rPr>
          <w:sz w:val="22"/>
          <w:szCs w:val="22"/>
        </w:rPr>
        <w:br w:type="page"/>
      </w:r>
      <w:r>
        <w:rPr>
          <w:sz w:val="22"/>
          <w:szCs w:val="22"/>
        </w:rPr>
        <w:t xml:space="preserve">Chapitre 9 </w:t>
      </w:r>
    </w:p>
    <w:p>
      <w:pPr>
        <w:pStyle w:val="style0"/>
        <w:spacing w:lineRule="auto" w:line="276"/>
        <w:jc w:val="both"/>
        <w:rPr>
          <w:sz w:val="22"/>
          <w:szCs w:val="22"/>
        </w:rPr>
      </w:pPr>
      <w:r>
        <w:rPr>
          <w:sz w:val="22"/>
          <w:szCs w:val="22"/>
        </w:rPr>
        <w:t>Instructions du Rabbi pour accélérer la venue du Machia’h</w:t>
      </w:r>
    </w:p>
    <w:p>
      <w:pPr>
        <w:pStyle w:val="style0"/>
        <w:spacing w:lineRule="auto" w:line="276"/>
        <w:jc w:val="both"/>
        <w:rPr>
          <w:sz w:val="22"/>
          <w:szCs w:val="22"/>
        </w:rPr>
      </w:pPr>
      <w:r>
        <w:rPr>
          <w:sz w:val="22"/>
          <w:szCs w:val="22"/>
        </w:rPr>
        <w:t xml:space="preserve">Le Rabbi a donné plusieurs instructions sur les actions à entreprendre pour </w:t>
      </w:r>
      <w:r>
        <w:rPr>
          <w:sz w:val="22"/>
          <w:szCs w:val="22"/>
          <w:lang w:val="en-US"/>
        </w:rPr>
        <w:t xml:space="preserve">accueillir et </w:t>
      </w:r>
      <w:r>
        <w:rPr>
          <w:sz w:val="22"/>
          <w:szCs w:val="22"/>
        </w:rPr>
        <w:t xml:space="preserve">hâter la venue du Machia’h, en plus de l’instruction d’étudier les sujets liés à la </w:t>
      </w:r>
      <w:r>
        <w:rPr>
          <w:sz w:val="22"/>
          <w:szCs w:val="22"/>
          <w:lang w:val="en-US"/>
        </w:rPr>
        <w:t xml:space="preserve">Guéola </w:t>
      </w:r>
      <w:r>
        <w:rPr>
          <w:sz w:val="22"/>
          <w:szCs w:val="22"/>
        </w:rPr>
        <w:t>et au Machia’h :</w:t>
      </w:r>
    </w:p>
    <w:p>
      <w:pPr>
        <w:pStyle w:val="style0"/>
        <w:spacing w:lineRule="auto" w:line="276"/>
        <w:jc w:val="both"/>
        <w:rPr>
          <w:sz w:val="22"/>
          <w:szCs w:val="22"/>
        </w:rPr>
      </w:pPr>
      <w:r>
        <w:rPr>
          <w:b/>
          <w:bCs/>
          <w:sz w:val="22"/>
          <w:szCs w:val="22"/>
        </w:rPr>
        <w:t xml:space="preserve">Réveil de la foi et de l’attente : </w:t>
      </w:r>
      <w:r>
        <w:rPr>
          <w:sz w:val="22"/>
          <w:szCs w:val="22"/>
        </w:rPr>
        <w:t>« C’est grâce à la foi que nos ancêtres ont été libérés d’Égypte</w:t>
      </w:r>
      <w:r>
        <w:rPr>
          <w:rStyle w:val="style38"/>
          <w:sz w:val="22"/>
          <w:szCs w:val="22"/>
        </w:rPr>
        <w:footnoteReference w:id="431"/>
      </w:r>
      <w:r>
        <w:rPr>
          <w:sz w:val="22"/>
          <w:szCs w:val="22"/>
        </w:rPr>
        <w:t> »</w:t>
      </w:r>
      <w:r>
        <w:rPr>
          <w:sz w:val="22"/>
          <w:szCs w:val="22"/>
          <w:lang w:val="en-US"/>
        </w:rPr>
        <w:t xml:space="preserve">. </w:t>
      </w:r>
      <w:r>
        <w:rPr>
          <w:sz w:val="22"/>
          <w:szCs w:val="22"/>
        </w:rPr>
        <w:t xml:space="preserve">De même, notre </w:t>
      </w:r>
      <w:r>
        <w:rPr>
          <w:sz w:val="22"/>
          <w:szCs w:val="22"/>
          <w:lang w:val="en-US"/>
        </w:rPr>
        <w:t>Guéoula</w:t>
      </w:r>
      <w:r>
        <w:rPr>
          <w:sz w:val="22"/>
          <w:szCs w:val="22"/>
        </w:rPr>
        <w:t xml:space="preserve"> viendra grâce à une foi ferme en la venue imminente du Machia’h, sans se laisser impressionner par l’ampleur des ténèbres de notre exil actuel</w:t>
      </w:r>
      <w:r>
        <w:rPr>
          <w:rStyle w:val="style38"/>
          <w:sz w:val="22"/>
          <w:szCs w:val="22"/>
        </w:rPr>
        <w:footnoteReference w:id="432"/>
      </w:r>
      <w:r>
        <w:rPr>
          <w:sz w:val="22"/>
          <w:szCs w:val="22"/>
        </w:rPr>
        <w:t>.</w:t>
      </w:r>
    </w:p>
    <w:p>
      <w:pPr>
        <w:pStyle w:val="style0"/>
        <w:spacing w:lineRule="auto" w:line="276"/>
        <w:jc w:val="both"/>
        <w:rPr>
          <w:sz w:val="22"/>
          <w:szCs w:val="22"/>
        </w:rPr>
      </w:pPr>
      <w:r>
        <w:rPr>
          <w:b/>
          <w:bCs/>
          <w:sz w:val="22"/>
          <w:szCs w:val="22"/>
        </w:rPr>
        <w:t>Attente dans la joie :</w:t>
      </w:r>
      <w:r>
        <w:rPr>
          <w:sz w:val="22"/>
          <w:szCs w:val="22"/>
        </w:rPr>
        <w:t xml:space="preserve"> À notre époque, l’attente de la </w:t>
      </w:r>
      <w:r>
        <w:rPr>
          <w:sz w:val="22"/>
          <w:szCs w:val="22"/>
          <w:lang w:val="en-US"/>
        </w:rPr>
        <w:t>Guéoula</w:t>
      </w:r>
      <w:r>
        <w:rPr>
          <w:sz w:val="22"/>
          <w:szCs w:val="22"/>
        </w:rPr>
        <w:t xml:space="preserve"> doit également être accompagnée d’un sentiment de joie, car nous savons avec certitude que le moment de la </w:t>
      </w:r>
      <w:r>
        <w:rPr>
          <w:sz w:val="22"/>
          <w:szCs w:val="22"/>
          <w:lang w:val="en-US"/>
        </w:rPr>
        <w:t xml:space="preserve">Guéoula </w:t>
      </w:r>
      <w:r>
        <w:rPr>
          <w:sz w:val="22"/>
          <w:szCs w:val="22"/>
        </w:rPr>
        <w:t>est déjà arrivé et que nous sommes certains que « voici, le Machia’h vient » immédiatement</w:t>
      </w:r>
      <w:r>
        <w:rPr>
          <w:rStyle w:val="style38"/>
          <w:sz w:val="22"/>
          <w:szCs w:val="22"/>
        </w:rPr>
        <w:footnoteReference w:id="433"/>
      </w:r>
      <w:r>
        <w:rPr>
          <w:sz w:val="22"/>
          <w:szCs w:val="22"/>
        </w:rPr>
        <w:t>.</w:t>
      </w:r>
    </w:p>
    <w:p>
      <w:pPr>
        <w:pStyle w:val="style0"/>
        <w:spacing w:lineRule="auto" w:line="276"/>
        <w:jc w:val="both"/>
        <w:rPr>
          <w:sz w:val="22"/>
          <w:szCs w:val="22"/>
        </w:rPr>
      </w:pPr>
      <w:r>
        <w:rPr>
          <w:b/>
          <w:bCs/>
          <w:sz w:val="22"/>
          <w:szCs w:val="22"/>
        </w:rPr>
        <w:t xml:space="preserve">Diffusion de la bonne nouvelle de la </w:t>
      </w:r>
      <w:r>
        <w:rPr>
          <w:b/>
          <w:bCs/>
          <w:sz w:val="22"/>
          <w:szCs w:val="22"/>
          <w:lang w:val="en-US"/>
        </w:rPr>
        <w:t>Guéoula</w:t>
      </w:r>
      <w:r>
        <w:rPr>
          <w:b/>
          <w:bCs/>
          <w:sz w:val="22"/>
          <w:szCs w:val="22"/>
        </w:rPr>
        <w:t xml:space="preserve"> : </w:t>
      </w:r>
      <w:r>
        <w:rPr>
          <w:sz w:val="22"/>
          <w:szCs w:val="22"/>
        </w:rPr>
        <w:t xml:space="preserve">Diffuser à tous les membres de la génération, partout, la bonne nouvelle de la </w:t>
      </w:r>
      <w:r>
        <w:rPr>
          <w:sz w:val="22"/>
          <w:szCs w:val="22"/>
          <w:lang w:val="en-US"/>
        </w:rPr>
        <w:t>Guéoula</w:t>
      </w:r>
      <w:r>
        <w:rPr>
          <w:sz w:val="22"/>
          <w:szCs w:val="22"/>
        </w:rPr>
        <w:t xml:space="preserve">. De plus, il est nécessaire d’annoncer partout que les miracles et merveilles que nous avons vus dans le monde sont des signes de la </w:t>
      </w:r>
      <w:r>
        <w:rPr>
          <w:sz w:val="22"/>
          <w:szCs w:val="22"/>
          <w:lang w:val="en-US"/>
        </w:rPr>
        <w:t>Guéoula</w:t>
      </w:r>
      <w:r>
        <w:rPr>
          <w:sz w:val="22"/>
          <w:szCs w:val="22"/>
        </w:rPr>
        <w:t>. La réflexion sur ces miracles réveillera dans nos cœurs des sentiments de gratitude</w:t>
      </w:r>
      <w:r>
        <w:rPr>
          <w:sz w:val="22"/>
          <w:szCs w:val="22"/>
          <w:lang w:val="en-US"/>
        </w:rPr>
        <w:t xml:space="preserve"> et de remerciement envers D.ieu</w:t>
      </w:r>
      <w:r>
        <w:rPr>
          <w:rStyle w:val="style38"/>
          <w:sz w:val="22"/>
          <w:szCs w:val="22"/>
        </w:rPr>
        <w:footnoteReference w:id="434"/>
      </w:r>
      <w:r>
        <w:rPr>
          <w:sz w:val="22"/>
          <w:szCs w:val="22"/>
          <w:lang w:val="en-US"/>
        </w:rPr>
        <w:t xml:space="preserve">. </w:t>
      </w:r>
      <w:r>
        <w:rPr>
          <w:sz w:val="22"/>
          <w:szCs w:val="22"/>
        </w:rPr>
        <w:t xml:space="preserve">Par la suite, il faut encourager les Juifs dans tous les lieux à renforcer l’attente et la demande pour la </w:t>
      </w:r>
      <w:r>
        <w:rPr>
          <w:sz w:val="22"/>
          <w:szCs w:val="22"/>
          <w:lang w:val="en-US"/>
        </w:rPr>
        <w:t>Guéoula</w:t>
      </w:r>
      <w:r>
        <w:rPr>
          <w:sz w:val="22"/>
          <w:szCs w:val="22"/>
        </w:rPr>
        <w:t xml:space="preserve"> imminente, et à se préparer par l’ajout d’études de la Torah, d’accomplissement des Mitsvot et de bonnes actions, pour être dignes et prêts à accueillir le Machia’h</w:t>
      </w:r>
      <w:r>
        <w:rPr>
          <w:sz w:val="22"/>
          <w:szCs w:val="22"/>
          <w:lang w:val="en-US"/>
        </w:rPr>
        <w:t xml:space="preserve"> </w:t>
      </w:r>
      <w:r>
        <w:rPr>
          <w:sz w:val="22"/>
          <w:szCs w:val="22"/>
        </w:rPr>
        <w:t>dans l</w:t>
      </w:r>
      <w:r>
        <w:rPr>
          <w:sz w:val="22"/>
          <w:szCs w:val="22"/>
          <w:lang w:val="en-US"/>
        </w:rPr>
        <w:t>e monde</w:t>
      </w:r>
      <w:r>
        <w:rPr>
          <w:sz w:val="22"/>
          <w:szCs w:val="22"/>
        </w:rPr>
        <w:t>.</w:t>
      </w:r>
    </w:p>
    <w:p>
      <w:pPr>
        <w:pStyle w:val="style0"/>
        <w:spacing w:lineRule="auto" w:line="276"/>
        <w:jc w:val="both"/>
        <w:rPr>
          <w:sz w:val="22"/>
          <w:szCs w:val="22"/>
        </w:rPr>
      </w:pPr>
      <w:r>
        <w:rPr>
          <w:b/>
          <w:bCs/>
          <w:sz w:val="22"/>
          <w:szCs w:val="22"/>
        </w:rPr>
        <w:t>Réveil à chaque rassemblement :</w:t>
      </w:r>
      <w:r>
        <w:rPr>
          <w:sz w:val="22"/>
          <w:szCs w:val="22"/>
        </w:rPr>
        <w:t xml:space="preserve"> À cette époque particulière, il n’est pas approprié qu’un rassemblement de dix </w:t>
      </w:r>
      <w:r>
        <w:rPr>
          <w:sz w:val="22"/>
          <w:szCs w:val="22"/>
          <w:lang w:val="en-US"/>
        </w:rPr>
        <w:t xml:space="preserve">Juifs </w:t>
      </w:r>
      <w:r>
        <w:rPr>
          <w:sz w:val="22"/>
          <w:szCs w:val="22"/>
        </w:rPr>
        <w:t>ait lieu sans que celui-ci ne soit utilisé pour éveiller la conscience et annoncer la délivrance. Chaque rassemblement et fête doivent être utilisés pour susciter l’intérêt et parler de la guérison et de l’arrivée du Machia’h</w:t>
      </w:r>
      <w:r>
        <w:rPr>
          <w:rStyle w:val="style38"/>
          <w:sz w:val="22"/>
          <w:szCs w:val="22"/>
        </w:rPr>
        <w:footnoteReference w:id="435"/>
      </w:r>
      <w:r>
        <w:rPr>
          <w:sz w:val="22"/>
          <w:szCs w:val="22"/>
        </w:rPr>
        <w:t>.</w:t>
      </w:r>
    </w:p>
    <w:p>
      <w:pPr>
        <w:pStyle w:val="style0"/>
        <w:spacing w:lineRule="auto" w:line="276"/>
        <w:jc w:val="both"/>
        <w:rPr>
          <w:sz w:val="22"/>
          <w:szCs w:val="22"/>
        </w:rPr>
      </w:pPr>
      <w:r>
        <w:rPr>
          <w:sz w:val="22"/>
          <w:szCs w:val="22"/>
        </w:rPr>
        <w:t>Étude de la Torah :</w:t>
      </w:r>
    </w:p>
    <w:p>
      <w:pPr>
        <w:pStyle w:val="style0"/>
        <w:spacing w:lineRule="auto" w:line="276"/>
        <w:jc w:val="both"/>
        <w:rPr>
          <w:sz w:val="22"/>
          <w:szCs w:val="22"/>
        </w:rPr>
      </w:pPr>
      <w:r>
        <w:rPr>
          <w:sz w:val="22"/>
          <w:szCs w:val="22"/>
        </w:rPr>
        <w:t xml:space="preserve">L’étude de la Torah et l’accomplissement de ses </w:t>
      </w:r>
      <w:r>
        <w:rPr>
          <w:sz w:val="22"/>
          <w:szCs w:val="22"/>
          <w:lang w:val="en-US"/>
        </w:rPr>
        <w:t>Mitsvot</w:t>
      </w:r>
      <w:r>
        <w:rPr>
          <w:sz w:val="22"/>
          <w:szCs w:val="22"/>
        </w:rPr>
        <w:t xml:space="preserve"> avec l’intention : Il est dit dans le Zohar</w:t>
      </w:r>
      <w:r>
        <w:rPr>
          <w:rStyle w:val="style38"/>
          <w:sz w:val="22"/>
          <w:szCs w:val="22"/>
        </w:rPr>
        <w:footnoteReference w:id="436"/>
      </w:r>
      <w:r>
        <w:rPr>
          <w:sz w:val="22"/>
          <w:szCs w:val="22"/>
        </w:rPr>
        <w:t xml:space="preserve"> que « l’allongement de</w:t>
      </w:r>
      <w:r>
        <w:rPr>
          <w:sz w:val="22"/>
          <w:szCs w:val="22"/>
          <w:lang w:val="en-US"/>
        </w:rPr>
        <w:t xml:space="preserve"> l'époque du Machia’h </w:t>
      </w:r>
      <w:r>
        <w:rPr>
          <w:sz w:val="22"/>
          <w:szCs w:val="22"/>
        </w:rPr>
        <w:t xml:space="preserve">dépend de l’élimination de l’exil ». Par le biais de l’initiative « Torah », </w:t>
      </w:r>
      <w:r>
        <w:rPr>
          <w:sz w:val="22"/>
          <w:szCs w:val="22"/>
          <w:lang w:val="en-US"/>
        </w:rPr>
        <w:t>-</w:t>
      </w:r>
      <w:r>
        <w:rPr>
          <w:sz w:val="22"/>
          <w:szCs w:val="22"/>
        </w:rPr>
        <w:t>la Torah révélée et la Torah cachée</w:t>
      </w:r>
      <w:r>
        <w:rPr>
          <w:sz w:val="22"/>
          <w:szCs w:val="22"/>
          <w:lang w:val="en-US"/>
        </w:rPr>
        <w:t>-</w:t>
      </w:r>
      <w:r>
        <w:rPr>
          <w:sz w:val="22"/>
          <w:szCs w:val="22"/>
        </w:rPr>
        <w:t>, nous annulons cet aspect</w:t>
      </w:r>
      <w:r>
        <w:rPr>
          <w:rStyle w:val="style38"/>
          <w:sz w:val="22"/>
          <w:szCs w:val="22"/>
        </w:rPr>
        <w:footnoteReference w:id="437"/>
      </w:r>
      <w:r>
        <w:rPr>
          <w:sz w:val="22"/>
          <w:szCs w:val="22"/>
        </w:rPr>
        <w:t>.</w:t>
      </w:r>
    </w:p>
    <w:p>
      <w:pPr>
        <w:pStyle w:val="style0"/>
        <w:spacing w:lineRule="auto" w:line="276"/>
        <w:jc w:val="both"/>
        <w:rPr>
          <w:sz w:val="22"/>
          <w:szCs w:val="22"/>
        </w:rPr>
      </w:pPr>
      <w:r>
        <w:rPr>
          <w:sz w:val="22"/>
          <w:szCs w:val="22"/>
        </w:rPr>
        <w:t xml:space="preserve">En particulier, il faut ajouter l’accomplissement de la Torah et des </w:t>
      </w:r>
      <w:r>
        <w:rPr>
          <w:sz w:val="22"/>
          <w:szCs w:val="22"/>
          <w:lang w:val="en-US"/>
        </w:rPr>
        <w:t>Mitsvot</w:t>
      </w:r>
      <w:r>
        <w:rPr>
          <w:sz w:val="22"/>
          <w:szCs w:val="22"/>
        </w:rPr>
        <w:t xml:space="preserve"> avec l’intention de délivrer D.ieu et Sa </w:t>
      </w:r>
      <w:r>
        <w:rPr>
          <w:sz w:val="22"/>
          <w:szCs w:val="22"/>
          <w:lang w:val="en-US"/>
        </w:rPr>
        <w:t>Chekhina</w:t>
      </w:r>
      <w:r>
        <w:rPr>
          <w:sz w:val="22"/>
          <w:szCs w:val="22"/>
        </w:rPr>
        <w:t xml:space="preserve"> de l’exil</w:t>
      </w:r>
      <w:r>
        <w:rPr>
          <w:rStyle w:val="style38"/>
          <w:sz w:val="22"/>
          <w:szCs w:val="22"/>
        </w:rPr>
        <w:footnoteReference w:id="438"/>
      </w:r>
      <w:r>
        <w:rPr>
          <w:sz w:val="22"/>
          <w:szCs w:val="22"/>
        </w:rPr>
        <w:t xml:space="preserve">. Par cette augmentation dans l’accomplissement de la Torah et des </w:t>
      </w:r>
      <w:r>
        <w:rPr>
          <w:sz w:val="22"/>
          <w:szCs w:val="22"/>
          <w:lang w:val="en-US"/>
        </w:rPr>
        <w:t xml:space="preserve">Mitsvot </w:t>
      </w:r>
      <w:r>
        <w:rPr>
          <w:sz w:val="22"/>
          <w:szCs w:val="22"/>
        </w:rPr>
        <w:t>de cette manière, nous accélérons la venue du Machia’h</w:t>
      </w:r>
      <w:r>
        <w:rPr>
          <w:rStyle w:val="style38"/>
          <w:sz w:val="22"/>
          <w:szCs w:val="22"/>
        </w:rPr>
        <w:footnoteReference w:id="439"/>
      </w:r>
      <w:r>
        <w:rPr>
          <w:sz w:val="22"/>
          <w:szCs w:val="22"/>
        </w:rPr>
        <w:t>.</w:t>
      </w:r>
    </w:p>
    <w:p>
      <w:pPr>
        <w:pStyle w:val="style0"/>
        <w:spacing w:lineRule="auto" w:line="276"/>
        <w:jc w:val="both"/>
        <w:rPr>
          <w:sz w:val="22"/>
          <w:szCs w:val="22"/>
        </w:rPr>
      </w:pPr>
      <w:r>
        <w:rPr>
          <w:sz w:val="22"/>
          <w:szCs w:val="22"/>
        </w:rPr>
        <w:t>l’étude de la Torah</w:t>
      </w:r>
      <w:r>
        <w:rPr>
          <w:sz w:val="22"/>
          <w:szCs w:val="22"/>
          <w:lang w:val="en-US"/>
        </w:rPr>
        <w:t xml:space="preserve"> qui accélère la Guéoula</w:t>
      </w:r>
      <w:r>
        <w:rPr>
          <w:sz w:val="22"/>
          <w:szCs w:val="22"/>
        </w:rPr>
        <w:t> :</w:t>
      </w:r>
    </w:p>
    <w:p>
      <w:pPr>
        <w:pStyle w:val="style0"/>
        <w:spacing w:lineRule="auto" w:line="276"/>
        <w:jc w:val="both"/>
        <w:rPr>
          <w:sz w:val="22"/>
          <w:szCs w:val="22"/>
        </w:rPr>
      </w:pPr>
      <w:r>
        <w:rPr>
          <w:sz w:val="22"/>
          <w:szCs w:val="22"/>
        </w:rPr>
        <w:t>Il faut également ajouter dans l’étude des matières qui rapprochent la</w:t>
      </w:r>
      <w:r>
        <w:rPr>
          <w:sz w:val="22"/>
          <w:szCs w:val="22"/>
          <w:lang w:val="en-US"/>
        </w:rPr>
        <w:t xml:space="preserve"> Guéoula </w:t>
      </w:r>
      <w:r>
        <w:rPr>
          <w:sz w:val="22"/>
          <w:szCs w:val="22"/>
        </w:rPr>
        <w:t>:</w:t>
      </w:r>
    </w:p>
    <w:p>
      <w:pPr>
        <w:pStyle w:val="style0"/>
        <w:spacing w:lineRule="auto" w:line="276"/>
        <w:jc w:val="both"/>
        <w:rPr>
          <w:sz w:val="22"/>
          <w:szCs w:val="22"/>
        </w:rPr>
      </w:pPr>
      <w:r>
        <w:rPr>
          <w:sz w:val="22"/>
          <w:szCs w:val="22"/>
          <w:lang w:val="en-US"/>
        </w:rPr>
        <w:t xml:space="preserve">• </w:t>
      </w:r>
      <w:r>
        <w:rPr>
          <w:sz w:val="22"/>
          <w:szCs w:val="22"/>
        </w:rPr>
        <w:t>Étudier l’intégralité du livre Lik</w:t>
      </w:r>
      <w:r>
        <w:rPr>
          <w:sz w:val="22"/>
          <w:szCs w:val="22"/>
          <w:lang w:val="en-US"/>
        </w:rPr>
        <w:t>ou</w:t>
      </w:r>
      <w:r>
        <w:rPr>
          <w:sz w:val="22"/>
          <w:szCs w:val="22"/>
        </w:rPr>
        <w:t>t</w:t>
      </w:r>
      <w:r>
        <w:rPr>
          <w:sz w:val="22"/>
          <w:szCs w:val="22"/>
          <w:lang w:val="en-US"/>
        </w:rPr>
        <w:t>é</w:t>
      </w:r>
      <w:r>
        <w:rPr>
          <w:sz w:val="22"/>
          <w:szCs w:val="22"/>
        </w:rPr>
        <w:t xml:space="preserve"> Torah et Torah Or (de l’Admour HaZaken) dans leur totalité jusqu’à la fin</w:t>
      </w:r>
      <w:r>
        <w:rPr>
          <w:rStyle w:val="style38"/>
          <w:sz w:val="22"/>
          <w:szCs w:val="22"/>
        </w:rPr>
        <w:footnoteReference w:id="440"/>
      </w:r>
      <w:r>
        <w:rPr>
          <w:sz w:val="22"/>
          <w:szCs w:val="22"/>
        </w:rPr>
        <w:t>.</w:t>
      </w:r>
    </w:p>
    <w:p>
      <w:pPr>
        <w:pStyle w:val="style0"/>
        <w:spacing w:lineRule="auto" w:line="276"/>
        <w:jc w:val="both"/>
        <w:rPr>
          <w:sz w:val="22"/>
          <w:szCs w:val="22"/>
        </w:rPr>
      </w:pPr>
      <w:r>
        <w:rPr>
          <w:sz w:val="22"/>
          <w:szCs w:val="22"/>
          <w:lang w:val="en-US"/>
        </w:rPr>
        <w:t xml:space="preserve">• </w:t>
      </w:r>
      <w:r>
        <w:rPr>
          <w:sz w:val="22"/>
          <w:szCs w:val="22"/>
        </w:rPr>
        <w:t>Étudier les Mi</w:t>
      </w:r>
      <w:r>
        <w:rPr>
          <w:sz w:val="22"/>
          <w:szCs w:val="22"/>
          <w:lang w:val="en-US"/>
        </w:rPr>
        <w:t>ch</w:t>
      </w:r>
      <w:r>
        <w:rPr>
          <w:sz w:val="22"/>
          <w:szCs w:val="22"/>
        </w:rPr>
        <w:t>na</w:t>
      </w:r>
      <w:r>
        <w:rPr>
          <w:sz w:val="22"/>
          <w:szCs w:val="22"/>
          <w:lang w:val="en-US"/>
        </w:rPr>
        <w:t>y</w:t>
      </w:r>
      <w:r>
        <w:rPr>
          <w:sz w:val="22"/>
          <w:szCs w:val="22"/>
        </w:rPr>
        <w:t>ot, comme il est mentionné dans le Midra</w:t>
      </w:r>
      <w:r>
        <w:rPr>
          <w:sz w:val="22"/>
          <w:szCs w:val="22"/>
          <w:lang w:val="en-US"/>
        </w:rPr>
        <w:t>ch</w:t>
      </w:r>
      <w:r>
        <w:rPr>
          <w:sz w:val="22"/>
          <w:szCs w:val="22"/>
        </w:rPr>
        <w:t> : « Aucun des exils ne sera réuni sauf par l’étude des Mi</w:t>
      </w:r>
      <w:r>
        <w:rPr>
          <w:sz w:val="22"/>
          <w:szCs w:val="22"/>
          <w:lang w:val="en-US"/>
        </w:rPr>
        <w:t>chn</w:t>
      </w:r>
      <w:r>
        <w:rPr>
          <w:sz w:val="22"/>
          <w:szCs w:val="22"/>
        </w:rPr>
        <w:t>a</w:t>
      </w:r>
      <w:r>
        <w:rPr>
          <w:sz w:val="22"/>
          <w:szCs w:val="22"/>
          <w:lang w:val="en-US"/>
        </w:rPr>
        <w:t xml:space="preserve">yot </w:t>
      </w:r>
      <w:r>
        <w:rPr>
          <w:sz w:val="22"/>
          <w:szCs w:val="22"/>
        </w:rPr>
        <w:t>»</w:t>
      </w:r>
      <w:r>
        <w:rPr>
          <w:rStyle w:val="style38"/>
          <w:sz w:val="22"/>
          <w:szCs w:val="22"/>
        </w:rPr>
        <w:footnoteReference w:id="441"/>
      </w:r>
      <w:r>
        <w:rPr>
          <w:sz w:val="22"/>
          <w:szCs w:val="22"/>
        </w:rPr>
        <w:t>.</w:t>
      </w:r>
    </w:p>
    <w:p>
      <w:pPr>
        <w:pStyle w:val="style0"/>
        <w:spacing w:lineRule="auto" w:line="276"/>
        <w:jc w:val="both"/>
        <w:rPr>
          <w:sz w:val="22"/>
          <w:szCs w:val="22"/>
        </w:rPr>
      </w:pPr>
      <w:r>
        <w:rPr>
          <w:sz w:val="22"/>
          <w:szCs w:val="22"/>
          <w:lang w:val="en-US"/>
        </w:rPr>
        <w:t xml:space="preserve">• </w:t>
      </w:r>
      <w:r>
        <w:rPr>
          <w:sz w:val="22"/>
          <w:szCs w:val="22"/>
        </w:rPr>
        <w:t xml:space="preserve">Étudier Pirkei Avot lors des </w:t>
      </w:r>
      <w:r>
        <w:rPr>
          <w:sz w:val="22"/>
          <w:szCs w:val="22"/>
          <w:lang w:val="en-US"/>
        </w:rPr>
        <w:t>Chabba</w:t>
      </w:r>
      <w:r>
        <w:rPr>
          <w:sz w:val="22"/>
          <w:szCs w:val="22"/>
        </w:rPr>
        <w:t>ts d’été</w:t>
      </w:r>
      <w:r>
        <w:rPr>
          <w:rStyle w:val="style38"/>
          <w:sz w:val="22"/>
          <w:szCs w:val="22"/>
        </w:rPr>
        <w:footnoteReference w:id="442"/>
      </w:r>
      <w:r>
        <w:rPr>
          <w:sz w:val="22"/>
          <w:szCs w:val="22"/>
        </w:rPr>
        <w:t>.</w:t>
      </w:r>
    </w:p>
    <w:p>
      <w:pPr>
        <w:pStyle w:val="style0"/>
        <w:spacing w:lineRule="auto" w:line="276"/>
        <w:jc w:val="both"/>
        <w:rPr>
          <w:sz w:val="22"/>
          <w:szCs w:val="22"/>
        </w:rPr>
      </w:pPr>
      <w:r>
        <w:rPr>
          <w:sz w:val="22"/>
          <w:szCs w:val="22"/>
          <w:lang w:val="en-US"/>
        </w:rPr>
        <w:t xml:space="preserve">• </w:t>
      </w:r>
      <w:r>
        <w:rPr>
          <w:sz w:val="22"/>
          <w:szCs w:val="22"/>
        </w:rPr>
        <w:t xml:space="preserve">Étudier le livre Michné Torah </w:t>
      </w:r>
      <w:r>
        <w:rPr>
          <w:sz w:val="22"/>
          <w:szCs w:val="22"/>
          <w:lang w:val="en-US"/>
        </w:rPr>
        <w:t>du Rambam</w:t>
      </w:r>
      <w:r>
        <w:rPr>
          <w:sz w:val="22"/>
          <w:szCs w:val="22"/>
        </w:rPr>
        <w:t xml:space="preserve">. En particulier, dans les mots du </w:t>
      </w:r>
      <w:r>
        <w:rPr>
          <w:sz w:val="22"/>
          <w:szCs w:val="22"/>
          <w:lang w:val="en-US"/>
        </w:rPr>
        <w:t>Rab</w:t>
      </w:r>
      <w:r>
        <w:rPr>
          <w:sz w:val="22"/>
          <w:szCs w:val="22"/>
        </w:rPr>
        <w:t>bi</w:t>
      </w:r>
      <w:r>
        <w:rPr>
          <w:sz w:val="22"/>
          <w:szCs w:val="22"/>
          <w:lang w:val="en-US"/>
        </w:rPr>
        <w:t xml:space="preserve"> </w:t>
      </w:r>
      <w:r>
        <w:rPr>
          <w:sz w:val="22"/>
          <w:szCs w:val="22"/>
        </w:rPr>
        <w:t>: « Inclure – par le biais de l’étude du Rambam par plusieurs membres du peuple</w:t>
      </w:r>
      <w:r>
        <w:rPr>
          <w:sz w:val="22"/>
          <w:szCs w:val="22"/>
          <w:lang w:val="en-US"/>
        </w:rPr>
        <w:t xml:space="preserve"> juif,</w:t>
      </w:r>
      <w:r>
        <w:rPr>
          <w:sz w:val="22"/>
          <w:szCs w:val="22"/>
        </w:rPr>
        <w:t xml:space="preserve"> trois chapitres par jour, ou un chapitre par jour, ou le </w:t>
      </w:r>
      <w:r>
        <w:rPr>
          <w:sz w:val="22"/>
          <w:szCs w:val="22"/>
          <w:lang w:val="en-US"/>
        </w:rPr>
        <w:t>Sefer HaMitsvot</w:t>
      </w:r>
      <w:r>
        <w:rPr>
          <w:sz w:val="22"/>
          <w:szCs w:val="22"/>
        </w:rPr>
        <w:t>, et particulièrement – dans le livre du Rambam lui-même – les lois du</w:t>
      </w:r>
      <w:r>
        <w:rPr>
          <w:sz w:val="22"/>
          <w:szCs w:val="22"/>
          <w:lang w:val="en-US"/>
        </w:rPr>
        <w:t xml:space="preserve"> Melekh HaMachia’h</w:t>
      </w:r>
      <w:r>
        <w:rPr>
          <w:sz w:val="22"/>
          <w:szCs w:val="22"/>
        </w:rPr>
        <w:t>, dans les deux derniers chapitres de</w:t>
      </w:r>
      <w:r>
        <w:rPr>
          <w:sz w:val="22"/>
          <w:szCs w:val="22"/>
          <w:lang w:val="en-US"/>
        </w:rPr>
        <w:t xml:space="preserve"> Hil'hot Melakhim</w:t>
      </w:r>
      <w:r>
        <w:rPr>
          <w:sz w:val="22"/>
          <w:szCs w:val="22"/>
        </w:rPr>
        <w:t xml:space="preserve"> en fin du Michné Torah</w:t>
      </w:r>
      <w:r>
        <w:rPr>
          <w:rStyle w:val="style38"/>
          <w:sz w:val="22"/>
          <w:szCs w:val="22"/>
        </w:rPr>
        <w:footnoteReference w:id="443"/>
      </w:r>
      <w:r>
        <w:rPr>
          <w:sz w:val="22"/>
          <w:szCs w:val="22"/>
        </w:rPr>
        <w:t> ». Il est également nécessaire d’étudier les lois du Be</w:t>
      </w:r>
      <w:r>
        <w:rPr>
          <w:sz w:val="22"/>
          <w:szCs w:val="22"/>
          <w:lang w:val="en-US"/>
        </w:rPr>
        <w:t>th</w:t>
      </w:r>
      <w:r>
        <w:rPr>
          <w:sz w:val="22"/>
          <w:szCs w:val="22"/>
        </w:rPr>
        <w:t xml:space="preserve"> Ha</w:t>
      </w:r>
      <w:r>
        <w:rPr>
          <w:sz w:val="22"/>
          <w:szCs w:val="22"/>
          <w:lang w:val="en-US"/>
        </w:rPr>
        <w:t>mikd</w:t>
      </w:r>
      <w:r>
        <w:rPr>
          <w:sz w:val="22"/>
          <w:szCs w:val="22"/>
        </w:rPr>
        <w:t>a</w:t>
      </w:r>
      <w:r>
        <w:rPr>
          <w:sz w:val="22"/>
          <w:szCs w:val="22"/>
          <w:lang w:val="en-US"/>
        </w:rPr>
        <w:t>c</w:t>
      </w:r>
      <w:r>
        <w:rPr>
          <w:sz w:val="22"/>
          <w:szCs w:val="22"/>
        </w:rPr>
        <w:t>h dans les trois sections spécifiées</w:t>
      </w:r>
      <w:r>
        <w:rPr>
          <w:rStyle w:val="style38"/>
          <w:sz w:val="22"/>
          <w:szCs w:val="22"/>
        </w:rPr>
        <w:footnoteReference w:id="444"/>
      </w:r>
      <w:r>
        <w:rPr>
          <w:sz w:val="22"/>
          <w:szCs w:val="22"/>
        </w:rPr>
        <w:t>.</w:t>
      </w:r>
    </w:p>
    <w:p>
      <w:pPr>
        <w:pStyle w:val="style0"/>
        <w:spacing w:lineRule="auto" w:line="276"/>
        <w:jc w:val="both"/>
        <w:rPr>
          <w:sz w:val="22"/>
          <w:szCs w:val="22"/>
        </w:rPr>
      </w:pPr>
      <w:r>
        <w:rPr>
          <w:sz w:val="22"/>
          <w:szCs w:val="22"/>
          <w:lang w:val="en-US"/>
        </w:rPr>
        <w:t xml:space="preserve">• </w:t>
      </w:r>
      <w:r>
        <w:rPr>
          <w:sz w:val="22"/>
          <w:szCs w:val="22"/>
        </w:rPr>
        <w:t xml:space="preserve">L’étude de </w:t>
      </w:r>
      <w:r>
        <w:rPr>
          <w:sz w:val="22"/>
          <w:szCs w:val="22"/>
          <w:lang w:val="en-US"/>
        </w:rPr>
        <w:t>Pnimyout Ha</w:t>
      </w:r>
      <w:r>
        <w:rPr>
          <w:sz w:val="22"/>
          <w:szCs w:val="22"/>
        </w:rPr>
        <w:t>Torah</w:t>
      </w:r>
      <w:r>
        <w:rPr>
          <w:sz w:val="22"/>
          <w:szCs w:val="22"/>
          <w:lang w:val="en-US"/>
        </w:rPr>
        <w:t>,</w:t>
      </w:r>
      <w:r>
        <w:rPr>
          <w:sz w:val="22"/>
          <w:szCs w:val="22"/>
        </w:rPr>
        <w:t xml:space="preserve"> en particulier la Torah de l</w:t>
      </w:r>
      <w:r>
        <w:rPr>
          <w:sz w:val="22"/>
          <w:szCs w:val="22"/>
          <w:lang w:val="en-US"/>
        </w:rPr>
        <w:t>a ’Hassid</w:t>
      </w:r>
      <w:r>
        <w:rPr>
          <w:sz w:val="22"/>
          <w:szCs w:val="22"/>
        </w:rPr>
        <w:t xml:space="preserve">out </w:t>
      </w:r>
      <w:r>
        <w:rPr>
          <w:sz w:val="22"/>
          <w:szCs w:val="22"/>
          <w:lang w:val="en-US"/>
        </w:rPr>
        <w:t>’Habad</w:t>
      </w:r>
      <w:r>
        <w:rPr>
          <w:sz w:val="22"/>
          <w:szCs w:val="22"/>
        </w:rPr>
        <w:t>. Selon les mots du Rabbi</w:t>
      </w:r>
      <w:r>
        <w:rPr>
          <w:rStyle w:val="style38"/>
          <w:sz w:val="22"/>
          <w:szCs w:val="22"/>
        </w:rPr>
        <w:footnoteReference w:id="445"/>
      </w:r>
      <w:r>
        <w:rPr>
          <w:sz w:val="22"/>
          <w:szCs w:val="22"/>
        </w:rPr>
        <w:t xml:space="preserve"> : « Et l’essentiel – c’est avec dévouement (עם א איבערגעגעבנקייט), en mettant tout son cœur (ער לייגט </w:t>
      </w:r>
      <w:r>
        <w:rPr>
          <w:rFonts w:hint="cs"/>
          <w:sz w:val="22"/>
          <w:szCs w:val="22"/>
          <w:rtl/>
        </w:rPr>
        <w:t>זיך אריין</w:t>
      </w:r>
      <w:r>
        <w:rPr>
          <w:sz w:val="22"/>
          <w:szCs w:val="22"/>
          <w:rtl/>
          <w:lang w:val="en-US"/>
        </w:rPr>
        <w:t xml:space="preserve"> ) </w:t>
      </w:r>
      <w:r>
        <w:rPr>
          <w:sz w:val="22"/>
          <w:szCs w:val="22"/>
          <w:lang w:val="en-US"/>
        </w:rPr>
        <w:t>dans l'étude.</w:t>
      </w:r>
    </w:p>
    <w:p>
      <w:pPr>
        <w:pStyle w:val="style0"/>
        <w:spacing w:lineRule="auto" w:line="276"/>
        <w:jc w:val="both"/>
        <w:rPr>
          <w:sz w:val="22"/>
          <w:szCs w:val="22"/>
        </w:rPr>
      </w:pPr>
      <w:r>
        <w:rPr>
          <w:sz w:val="22"/>
          <w:szCs w:val="22"/>
          <w:lang w:val="en-US"/>
        </w:rPr>
        <w:t xml:space="preserve">• </w:t>
      </w:r>
      <w:r>
        <w:rPr>
          <w:sz w:val="22"/>
          <w:szCs w:val="22"/>
        </w:rPr>
        <w:t>Participation à la distribution du Chass (L’étude de l’ensemble du Chass comme il est distribué le 19 Kislev), en « prenant » au moins un traité</w:t>
      </w:r>
      <w:r>
        <w:rPr>
          <w:rStyle w:val="style38"/>
          <w:sz w:val="22"/>
          <w:szCs w:val="22"/>
        </w:rPr>
        <w:footnoteReference w:id="446"/>
      </w:r>
      <w:r>
        <w:rPr>
          <w:sz w:val="22"/>
          <w:szCs w:val="22"/>
        </w:rPr>
        <w:t>.</w:t>
      </w:r>
    </w:p>
    <w:p>
      <w:pPr>
        <w:pStyle w:val="style0"/>
        <w:spacing w:lineRule="auto" w:line="276"/>
        <w:jc w:val="both"/>
        <w:rPr>
          <w:sz w:val="22"/>
          <w:szCs w:val="22"/>
        </w:rPr>
      </w:pPr>
      <w:r>
        <w:rPr>
          <w:sz w:val="22"/>
          <w:szCs w:val="22"/>
        </w:rPr>
        <w:t>Le travail avec et en lien avec autrui :</w:t>
      </w:r>
    </w:p>
    <w:p>
      <w:pPr>
        <w:pStyle w:val="style0"/>
        <w:spacing w:lineRule="auto" w:line="276"/>
        <w:jc w:val="both"/>
        <w:rPr>
          <w:sz w:val="22"/>
          <w:szCs w:val="22"/>
        </w:rPr>
      </w:pPr>
      <w:r>
        <w:rPr>
          <w:b/>
          <w:bCs/>
          <w:sz w:val="22"/>
          <w:szCs w:val="22"/>
        </w:rPr>
        <w:t>Amour gratuit :</w:t>
      </w:r>
      <w:r>
        <w:rPr>
          <w:sz w:val="22"/>
          <w:szCs w:val="22"/>
        </w:rPr>
        <w:t xml:space="preserve"> étant donné que la cause de la destruction</w:t>
      </w:r>
      <w:r>
        <w:rPr>
          <w:sz w:val="22"/>
          <w:szCs w:val="22"/>
          <w:lang w:val="en-US"/>
        </w:rPr>
        <w:t xml:space="preserve"> du Beth Hamikdach</w:t>
      </w:r>
      <w:r>
        <w:rPr>
          <w:sz w:val="22"/>
          <w:szCs w:val="22"/>
        </w:rPr>
        <w:t xml:space="preserve"> était la haine gratuite</w:t>
      </w:r>
      <w:r>
        <w:rPr>
          <w:rStyle w:val="style38"/>
          <w:sz w:val="22"/>
          <w:szCs w:val="22"/>
        </w:rPr>
        <w:footnoteReference w:id="447"/>
      </w:r>
      <w:r>
        <w:rPr>
          <w:sz w:val="22"/>
          <w:szCs w:val="22"/>
        </w:rPr>
        <w:t xml:space="preserve"> (שנאת חנם), il est nécessaire d’éliminer cette cause par de l’amour gratuit : aimer chaque Juif sans aucune raison apparente</w:t>
      </w:r>
      <w:r>
        <w:rPr>
          <w:rStyle w:val="style38"/>
          <w:sz w:val="22"/>
          <w:szCs w:val="22"/>
        </w:rPr>
        <w:footnoteReference w:id="448"/>
      </w:r>
      <w:r>
        <w:rPr>
          <w:sz w:val="22"/>
          <w:szCs w:val="22"/>
        </w:rPr>
        <w:t xml:space="preserve">. En 5751, lors du </w:t>
      </w:r>
      <w:r>
        <w:rPr>
          <w:sz w:val="22"/>
          <w:szCs w:val="22"/>
          <w:lang w:val="en-US"/>
        </w:rPr>
        <w:t>Chab</w:t>
      </w:r>
      <w:r>
        <w:rPr>
          <w:sz w:val="22"/>
          <w:szCs w:val="22"/>
        </w:rPr>
        <w:t xml:space="preserve">bat de la </w:t>
      </w:r>
      <w:r>
        <w:rPr>
          <w:sz w:val="22"/>
          <w:szCs w:val="22"/>
          <w:lang w:val="en-US"/>
        </w:rPr>
        <w:t>Pa</w:t>
      </w:r>
      <w:r>
        <w:rPr>
          <w:sz w:val="22"/>
          <w:szCs w:val="22"/>
        </w:rPr>
        <w:t>racha Matot-Mass</w:t>
      </w:r>
      <w:r>
        <w:rPr>
          <w:sz w:val="22"/>
          <w:szCs w:val="22"/>
          <w:lang w:val="en-US"/>
        </w:rPr>
        <w:t>é</w:t>
      </w:r>
      <w:r>
        <w:rPr>
          <w:rStyle w:val="style38"/>
          <w:sz w:val="22"/>
          <w:szCs w:val="22"/>
        </w:rPr>
        <w:footnoteReference w:id="449"/>
      </w:r>
      <w:r>
        <w:rPr>
          <w:sz w:val="22"/>
          <w:szCs w:val="22"/>
        </w:rPr>
        <w:t>, le Rabbi a parlé de l</w:t>
      </w:r>
      <w:r>
        <w:rPr>
          <w:sz w:val="22"/>
          <w:szCs w:val="22"/>
          <w:lang w:val="en-US"/>
        </w:rPr>
        <w:t>'Ahavat Israël</w:t>
      </w:r>
      <w:r>
        <w:rPr>
          <w:sz w:val="22"/>
          <w:szCs w:val="22"/>
        </w:rPr>
        <w:t xml:space="preserve"> et a dit : « Il est évident que la cause de l’exil a été réparée, et donc, l’accent sur l</w:t>
      </w:r>
      <w:r>
        <w:rPr>
          <w:sz w:val="22"/>
          <w:szCs w:val="22"/>
          <w:lang w:val="en-US"/>
        </w:rPr>
        <w:t>a Ahavat Israël</w:t>
      </w:r>
      <w:r>
        <w:rPr>
          <w:sz w:val="22"/>
          <w:szCs w:val="22"/>
        </w:rPr>
        <w:t xml:space="preserve"> est une première étape vers la</w:t>
      </w:r>
      <w:r>
        <w:rPr>
          <w:sz w:val="22"/>
          <w:szCs w:val="22"/>
          <w:lang w:val="en-US"/>
        </w:rPr>
        <w:t xml:space="preserve"> Guéoula</w:t>
      </w:r>
      <w:r>
        <w:rPr>
          <w:sz w:val="22"/>
          <w:szCs w:val="22"/>
        </w:rPr>
        <w:t xml:space="preserve"> véritable et complète. » Cela signifie : aujourd’hui, l</w:t>
      </w:r>
      <w:r>
        <w:rPr>
          <w:sz w:val="22"/>
          <w:szCs w:val="22"/>
          <w:lang w:val="en-US"/>
        </w:rPr>
        <w:t xml:space="preserve">a Ahavat Israël </w:t>
      </w:r>
      <w:r>
        <w:rPr>
          <w:sz w:val="22"/>
          <w:szCs w:val="22"/>
        </w:rPr>
        <w:t>n’est plus un moyen de réparer la cause de l’exil, la haine gratuite, comme ce fut le cas jusqu’à maintenant</w:t>
      </w:r>
      <w:r>
        <w:rPr>
          <w:sz w:val="22"/>
          <w:szCs w:val="22"/>
          <w:lang w:val="en-US"/>
        </w:rPr>
        <w:t xml:space="preserve"> </w:t>
      </w:r>
      <w:r>
        <w:rPr>
          <w:sz w:val="22"/>
          <w:szCs w:val="22"/>
        </w:rPr>
        <w:t xml:space="preserve">lorsque nous ajoutons de l’amour gratuit pour hâter la </w:t>
      </w:r>
      <w:r>
        <w:rPr>
          <w:sz w:val="22"/>
          <w:szCs w:val="22"/>
          <w:lang w:val="en-US"/>
        </w:rPr>
        <w:t xml:space="preserve">Guéoula, </w:t>
      </w:r>
      <w:r>
        <w:rPr>
          <w:sz w:val="22"/>
          <w:szCs w:val="22"/>
        </w:rPr>
        <w:t>car la cause de l’exil a déjà été réparée. L</w:t>
      </w:r>
      <w:r>
        <w:rPr>
          <w:sz w:val="22"/>
          <w:szCs w:val="22"/>
          <w:lang w:val="en-US"/>
        </w:rPr>
        <w:t>a Ahavat Israël</w:t>
      </w:r>
      <w:r>
        <w:rPr>
          <w:sz w:val="22"/>
          <w:szCs w:val="22"/>
        </w:rPr>
        <w:t xml:space="preserve"> aujourd’hui est basé sur l’étincelle de Machia’h présente en chaque Juif et sert de goûter à la </w:t>
      </w:r>
      <w:r>
        <w:rPr>
          <w:sz w:val="22"/>
          <w:szCs w:val="22"/>
          <w:lang w:val="en-US"/>
        </w:rPr>
        <w:t>Guéoula</w:t>
      </w:r>
      <w:r>
        <w:rPr>
          <w:sz w:val="22"/>
          <w:szCs w:val="22"/>
        </w:rPr>
        <w:t xml:space="preserve"> véritable et complète, lorsque tous les Juifs seront unis grâce à l’étincelle de Machia’h présente en chacun d’eux.</w:t>
      </w:r>
    </w:p>
    <w:p>
      <w:pPr>
        <w:pStyle w:val="style0"/>
        <w:spacing w:lineRule="auto" w:line="276"/>
        <w:jc w:val="both"/>
        <w:rPr>
          <w:sz w:val="22"/>
          <w:szCs w:val="22"/>
        </w:rPr>
      </w:pPr>
      <w:r>
        <w:rPr>
          <w:b/>
          <w:bCs/>
          <w:sz w:val="22"/>
          <w:szCs w:val="22"/>
        </w:rPr>
        <w:t>La diffusion du judaïsme :</w:t>
      </w:r>
      <w:r>
        <w:rPr>
          <w:sz w:val="22"/>
          <w:szCs w:val="22"/>
        </w:rPr>
        <w:t xml:space="preserve"> L’activité et la préparation les plus appropriées pour amener la </w:t>
      </w:r>
      <w:r>
        <w:rPr>
          <w:sz w:val="22"/>
          <w:szCs w:val="22"/>
          <w:lang w:val="en-US"/>
        </w:rPr>
        <w:t>Guéoula</w:t>
      </w:r>
      <w:r>
        <w:rPr>
          <w:sz w:val="22"/>
          <w:szCs w:val="22"/>
        </w:rPr>
        <w:t xml:space="preserve"> sont celles qui ressemblent au mode de vie qui prévaudra à l’époque de la </w:t>
      </w:r>
      <w:r>
        <w:rPr>
          <w:sz w:val="22"/>
          <w:szCs w:val="22"/>
          <w:lang w:val="en-US"/>
        </w:rPr>
        <w:t>Guéoula</w:t>
      </w:r>
      <w:r>
        <w:rPr>
          <w:sz w:val="22"/>
          <w:szCs w:val="22"/>
        </w:rPr>
        <w:t>, qui est de réparer le monde sous la royauté d</w:t>
      </w:r>
      <w:r>
        <w:rPr>
          <w:sz w:val="22"/>
          <w:szCs w:val="22"/>
          <w:lang w:val="en-US"/>
        </w:rPr>
        <w:t xml:space="preserve">e D.ieu, </w:t>
      </w:r>
      <w:r>
        <w:rPr>
          <w:sz w:val="22"/>
          <w:szCs w:val="22"/>
        </w:rPr>
        <w:t>c’est-à-dire la diffusion du judaïsme, l’étude de la Torah et l’accomplissement de ses commandements, dans un esprit de progression et de lumière croissante</w:t>
      </w:r>
      <w:r>
        <w:rPr>
          <w:rStyle w:val="style38"/>
          <w:sz w:val="22"/>
          <w:szCs w:val="22"/>
        </w:rPr>
        <w:footnoteReference w:id="450"/>
      </w:r>
      <w:r>
        <w:rPr>
          <w:sz w:val="22"/>
          <w:szCs w:val="22"/>
        </w:rPr>
        <w:t>.</w:t>
      </w:r>
    </w:p>
    <w:p>
      <w:pPr>
        <w:pStyle w:val="style0"/>
        <w:spacing w:lineRule="auto" w:line="276"/>
        <w:jc w:val="both"/>
        <w:rPr>
          <w:sz w:val="22"/>
          <w:szCs w:val="22"/>
        </w:rPr>
      </w:pPr>
      <w:r>
        <w:rPr>
          <w:b/>
          <w:bCs/>
          <w:sz w:val="22"/>
          <w:szCs w:val="22"/>
        </w:rPr>
        <w:t xml:space="preserve">La </w:t>
      </w:r>
      <w:r>
        <w:rPr>
          <w:b/>
          <w:bCs/>
          <w:sz w:val="22"/>
          <w:szCs w:val="22"/>
          <w:lang w:val="en-US"/>
        </w:rPr>
        <w:t>Tsédaka</w:t>
      </w:r>
      <w:r>
        <w:rPr>
          <w:b/>
          <w:bCs/>
          <w:sz w:val="22"/>
          <w:szCs w:val="22"/>
        </w:rPr>
        <w:t xml:space="preserve"> : </w:t>
      </w:r>
      <w:r>
        <w:rPr>
          <w:sz w:val="22"/>
          <w:szCs w:val="22"/>
        </w:rPr>
        <w:t>Accorder de l’importance a</w:t>
      </w:r>
      <w:r>
        <w:rPr>
          <w:sz w:val="22"/>
          <w:szCs w:val="22"/>
          <w:lang w:val="en-US"/>
        </w:rPr>
        <w:t xml:space="preserve"> la Mitsva </w:t>
      </w:r>
      <w:r>
        <w:rPr>
          <w:sz w:val="22"/>
          <w:szCs w:val="22"/>
        </w:rPr>
        <w:t xml:space="preserve">de la </w:t>
      </w:r>
      <w:r>
        <w:rPr>
          <w:sz w:val="22"/>
          <w:szCs w:val="22"/>
          <w:lang w:val="en-US"/>
        </w:rPr>
        <w:t>Tsédaka</w:t>
      </w:r>
      <w:r>
        <w:rPr>
          <w:sz w:val="22"/>
          <w:szCs w:val="22"/>
        </w:rPr>
        <w:t>, comme le disent nos sages</w:t>
      </w:r>
      <w:r>
        <w:rPr>
          <w:rStyle w:val="style38"/>
          <w:sz w:val="22"/>
          <w:szCs w:val="22"/>
        </w:rPr>
        <w:footnoteReference w:id="451"/>
      </w:r>
      <w:r>
        <w:rPr>
          <w:sz w:val="22"/>
          <w:szCs w:val="22"/>
        </w:rPr>
        <w:t xml:space="preserve"> : « grande </w:t>
      </w:r>
      <w:r>
        <w:rPr>
          <w:sz w:val="22"/>
          <w:szCs w:val="22"/>
          <w:lang w:val="en-US"/>
        </w:rPr>
        <w:t xml:space="preserve">est la Tsédaka, </w:t>
      </w:r>
      <w:r>
        <w:rPr>
          <w:sz w:val="22"/>
          <w:szCs w:val="22"/>
        </w:rPr>
        <w:t xml:space="preserve">car elle rapproche la </w:t>
      </w:r>
      <w:r>
        <w:rPr>
          <w:sz w:val="22"/>
          <w:szCs w:val="22"/>
          <w:lang w:val="en-US"/>
        </w:rPr>
        <w:t xml:space="preserve">Guéoula </w:t>
      </w:r>
      <w:r>
        <w:rPr>
          <w:sz w:val="22"/>
          <w:szCs w:val="22"/>
        </w:rPr>
        <w:t>». Et le Rabbi ajoute</w:t>
      </w:r>
      <w:r>
        <w:rPr>
          <w:rStyle w:val="style38"/>
          <w:sz w:val="22"/>
          <w:szCs w:val="22"/>
        </w:rPr>
        <w:footnoteReference w:id="452"/>
      </w:r>
      <w:r>
        <w:rPr>
          <w:sz w:val="22"/>
          <w:szCs w:val="22"/>
        </w:rPr>
        <w:t xml:space="preserve"> : « Il est juste et bon de lier l’augmentation de la </w:t>
      </w:r>
      <w:r>
        <w:rPr>
          <w:sz w:val="22"/>
          <w:szCs w:val="22"/>
          <w:lang w:val="en-US"/>
        </w:rPr>
        <w:t>Tsédaka</w:t>
      </w:r>
      <w:r>
        <w:rPr>
          <w:sz w:val="22"/>
          <w:szCs w:val="22"/>
        </w:rPr>
        <w:t xml:space="preserve"> à l’augmentation de l’étude de la Torah sur les sujets de Machia’h et de la </w:t>
      </w:r>
      <w:r>
        <w:rPr>
          <w:sz w:val="22"/>
          <w:szCs w:val="22"/>
          <w:lang w:val="en-US"/>
        </w:rPr>
        <w:t>Guéoula</w:t>
      </w:r>
      <w:r>
        <w:rPr>
          <w:sz w:val="22"/>
          <w:szCs w:val="22"/>
        </w:rPr>
        <w:t xml:space="preserve"> – par le fait que l’augmentation de la </w:t>
      </w:r>
      <w:r>
        <w:rPr>
          <w:sz w:val="22"/>
          <w:szCs w:val="22"/>
          <w:lang w:val="en-US"/>
        </w:rPr>
        <w:t xml:space="preserve">Tsédaka </w:t>
      </w:r>
      <w:r>
        <w:rPr>
          <w:sz w:val="22"/>
          <w:szCs w:val="22"/>
        </w:rPr>
        <w:t xml:space="preserve">se fait avec l’intention de rapprocher et de hâter la </w:t>
      </w:r>
      <w:r>
        <w:rPr>
          <w:sz w:val="22"/>
          <w:szCs w:val="22"/>
          <w:lang w:val="en-US"/>
        </w:rPr>
        <w:t>Guéoula</w:t>
      </w:r>
      <w:r>
        <w:rPr>
          <w:sz w:val="22"/>
          <w:szCs w:val="22"/>
        </w:rPr>
        <w:t>, car cette intention elle-même fait partie de l’étude de la Torah sur l</w:t>
      </w:r>
      <w:r>
        <w:rPr>
          <w:sz w:val="22"/>
          <w:szCs w:val="22"/>
          <w:lang w:val="en-US"/>
        </w:rPr>
        <w:t xml:space="preserve">a Guéoula </w:t>
      </w:r>
      <w:r>
        <w:rPr>
          <w:sz w:val="22"/>
          <w:szCs w:val="22"/>
        </w:rPr>
        <w:t>– l’étude (en pensée – de temps en temps) de ce que disent nos sages :</w:t>
      </w:r>
      <w:r>
        <w:rPr>
          <w:sz w:val="22"/>
          <w:szCs w:val="22"/>
          <w:lang w:val="en-US"/>
        </w:rPr>
        <w:t xml:space="preserve"> '</w:t>
      </w:r>
      <w:r>
        <w:rPr>
          <w:sz w:val="22"/>
          <w:szCs w:val="22"/>
        </w:rPr>
        <w:t>grande</w:t>
      </w:r>
      <w:r>
        <w:rPr>
          <w:sz w:val="22"/>
          <w:szCs w:val="22"/>
          <w:lang w:val="en-US"/>
        </w:rPr>
        <w:t xml:space="preserve"> est la Tsédaka,</w:t>
      </w:r>
      <w:r>
        <w:rPr>
          <w:sz w:val="22"/>
          <w:szCs w:val="22"/>
        </w:rPr>
        <w:t xml:space="preserve"> car elle rapproche la </w:t>
      </w:r>
      <w:r>
        <w:rPr>
          <w:sz w:val="22"/>
          <w:szCs w:val="22"/>
          <w:lang w:val="en-US"/>
        </w:rPr>
        <w:t>Guéoula</w:t>
      </w:r>
      <w:r>
        <w:rPr>
          <w:sz w:val="22"/>
          <w:szCs w:val="22"/>
        </w:rPr>
        <w:t>.’ »</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10</w:t>
      </w:r>
    </w:p>
    <w:p>
      <w:pPr>
        <w:pStyle w:val="style0"/>
        <w:spacing w:lineRule="auto" w:line="276"/>
        <w:jc w:val="both"/>
        <w:rPr>
          <w:sz w:val="22"/>
          <w:szCs w:val="22"/>
        </w:rPr>
      </w:pPr>
      <w:r>
        <w:rPr>
          <w:sz w:val="22"/>
          <w:szCs w:val="22"/>
        </w:rPr>
        <w:t>Calcul des Fin des Temps</w:t>
      </w:r>
    </w:p>
    <w:p>
      <w:pPr>
        <w:pStyle w:val="style0"/>
        <w:spacing w:lineRule="auto" w:line="276"/>
        <w:jc w:val="both"/>
        <w:rPr>
          <w:sz w:val="22"/>
          <w:szCs w:val="22"/>
        </w:rPr>
      </w:pPr>
      <w:r>
        <w:rPr>
          <w:sz w:val="22"/>
          <w:szCs w:val="22"/>
        </w:rPr>
        <w:t>Quelle est l’explication de « l’occultation de la fin » ?</w:t>
      </w:r>
    </w:p>
    <w:p>
      <w:pPr>
        <w:pStyle w:val="style0"/>
        <w:spacing w:lineRule="auto" w:line="276"/>
        <w:jc w:val="both"/>
        <w:rPr>
          <w:sz w:val="22"/>
          <w:szCs w:val="22"/>
        </w:rPr>
      </w:pPr>
      <w:r>
        <w:rPr>
          <w:sz w:val="22"/>
          <w:szCs w:val="22"/>
        </w:rPr>
        <w:t xml:space="preserve">Le temps de la venue de la </w:t>
      </w:r>
      <w:r>
        <w:rPr>
          <w:sz w:val="22"/>
          <w:szCs w:val="22"/>
          <w:lang w:val="en-US"/>
        </w:rPr>
        <w:t>Guéoula</w:t>
      </w:r>
      <w:r>
        <w:rPr>
          <w:sz w:val="22"/>
          <w:szCs w:val="22"/>
        </w:rPr>
        <w:t>, appelé « </w:t>
      </w:r>
      <w:r>
        <w:rPr>
          <w:sz w:val="22"/>
          <w:szCs w:val="22"/>
          <w:lang w:val="en-US"/>
        </w:rPr>
        <w:t xml:space="preserve">Ketz </w:t>
      </w:r>
      <w:r>
        <w:rPr>
          <w:sz w:val="22"/>
          <w:szCs w:val="22"/>
        </w:rPr>
        <w:t>», fait partie des choses cachées qui ne nous sont pas connues. Comme le raconte l</w:t>
      </w:r>
      <w:r>
        <w:rPr>
          <w:sz w:val="22"/>
          <w:szCs w:val="22"/>
          <w:lang w:val="en-US"/>
        </w:rPr>
        <w:t>a Guemara</w:t>
      </w:r>
      <w:r>
        <w:rPr>
          <w:rStyle w:val="style38"/>
          <w:sz w:val="22"/>
          <w:szCs w:val="22"/>
        </w:rPr>
        <w:footnoteReference w:id="453"/>
      </w:r>
      <w:r>
        <w:rPr>
          <w:sz w:val="22"/>
          <w:szCs w:val="22"/>
          <w:lang w:val="en-US"/>
        </w:rPr>
        <w:t xml:space="preserve"> </w:t>
      </w:r>
      <w:r>
        <w:rPr>
          <w:sz w:val="22"/>
          <w:szCs w:val="22"/>
        </w:rPr>
        <w:t>: « </w:t>
      </w:r>
      <w:r>
        <w:rPr>
          <w:sz w:val="22"/>
          <w:szCs w:val="22"/>
          <w:lang w:val="en-US"/>
        </w:rPr>
        <w:t xml:space="preserve">Yaakov </w:t>
      </w:r>
      <w:r>
        <w:rPr>
          <w:sz w:val="22"/>
          <w:szCs w:val="22"/>
        </w:rPr>
        <w:t xml:space="preserve">voulut révéler à ses fils la fin des temps, mais la présence divine se retira de lui. » Cela signifie que </w:t>
      </w:r>
      <w:r>
        <w:rPr>
          <w:sz w:val="22"/>
          <w:szCs w:val="22"/>
          <w:lang w:val="en-US"/>
        </w:rPr>
        <w:t xml:space="preserve">Yaakov Avinou </w:t>
      </w:r>
      <w:r>
        <w:rPr>
          <w:sz w:val="22"/>
          <w:szCs w:val="22"/>
        </w:rPr>
        <w:t>voulait dévoiler à ses fils l</w:t>
      </w:r>
      <w:r>
        <w:rPr>
          <w:sz w:val="22"/>
          <w:szCs w:val="22"/>
          <w:lang w:val="en-US"/>
        </w:rPr>
        <w:t>e moment de la fin de l'exil</w:t>
      </w:r>
      <w:r>
        <w:rPr>
          <w:sz w:val="22"/>
          <w:szCs w:val="22"/>
        </w:rPr>
        <w:t>, mais D-ieu lui en interdit la révélation. L</w:t>
      </w:r>
      <w:r>
        <w:rPr>
          <w:sz w:val="22"/>
          <w:szCs w:val="22"/>
          <w:lang w:val="en-US"/>
        </w:rPr>
        <w:t>a Guemara</w:t>
      </w:r>
      <w:r>
        <w:rPr>
          <w:sz w:val="22"/>
          <w:szCs w:val="22"/>
        </w:rPr>
        <w:t xml:space="preserve"> dit aussi</w:t>
      </w:r>
      <w:r>
        <w:rPr>
          <w:rStyle w:val="style38"/>
          <w:sz w:val="22"/>
          <w:szCs w:val="22"/>
        </w:rPr>
        <w:footnoteReference w:id="454"/>
      </w:r>
      <w:r>
        <w:rPr>
          <w:sz w:val="22"/>
          <w:szCs w:val="22"/>
        </w:rPr>
        <w:t xml:space="preserve"> : « Que périssent ceux qui calculent les </w:t>
      </w:r>
      <w:r>
        <w:rPr>
          <w:sz w:val="22"/>
          <w:szCs w:val="22"/>
          <w:lang w:val="en-US"/>
        </w:rPr>
        <w:t>Kitsim</w:t>
      </w:r>
      <w:r>
        <w:rPr>
          <w:sz w:val="22"/>
          <w:szCs w:val="22"/>
        </w:rPr>
        <w:t> », et c’est ainsi que le Rambam conclut dans la loi</w:t>
      </w:r>
      <w:r>
        <w:rPr>
          <w:rStyle w:val="style38"/>
          <w:sz w:val="22"/>
          <w:szCs w:val="22"/>
        </w:rPr>
        <w:footnoteReference w:id="455"/>
      </w:r>
      <w:r>
        <w:rPr>
          <w:sz w:val="22"/>
          <w:szCs w:val="22"/>
        </w:rPr>
        <w:t> : « Il ne faut pas calculer la fin ». Autrement dit, il est interdit de faire des calculs pour savoir quand le Machia’h viendra, et ceux qui s’y livrent seront frappés d’une malédiction (« Que leur esprit périsse ! »)</w:t>
      </w:r>
    </w:p>
    <w:p>
      <w:pPr>
        <w:pStyle w:val="style0"/>
        <w:spacing w:lineRule="auto" w:line="276"/>
        <w:jc w:val="both"/>
        <w:rPr>
          <w:sz w:val="22"/>
          <w:szCs w:val="22"/>
        </w:rPr>
      </w:pPr>
      <w:r>
        <w:rPr>
          <w:sz w:val="22"/>
          <w:szCs w:val="22"/>
        </w:rPr>
        <w:t>Une des explications pour lesquelles nous ne connaissons pas la fin des temps est que, si elle était révélée explicitement, la</w:t>
      </w:r>
      <w:r>
        <w:rPr>
          <w:sz w:val="22"/>
          <w:szCs w:val="22"/>
          <w:lang w:val="en-US"/>
        </w:rPr>
        <w:t xml:space="preserve"> Guéoula</w:t>
      </w:r>
      <w:r>
        <w:rPr>
          <w:sz w:val="22"/>
          <w:szCs w:val="22"/>
        </w:rPr>
        <w:t xml:space="preserve"> devrait nécessairement se produire à ce moment-là, et il ne serait donc pas possible d’accélérer sa venue avant ce temps-là. Or, le principe est que</w:t>
      </w:r>
      <w:r>
        <w:rPr>
          <w:rStyle w:val="style38"/>
          <w:sz w:val="22"/>
          <w:szCs w:val="22"/>
        </w:rPr>
        <w:footnoteReference w:id="456"/>
      </w:r>
      <w:r>
        <w:rPr>
          <w:sz w:val="22"/>
          <w:szCs w:val="22"/>
        </w:rPr>
        <w:t xml:space="preserve"> « Si nous méritons, elle viendra plus tôt, sinon, elle viendra à son temps. » Cela signifie que si nous le méritons, nous pouvons amener la </w:t>
      </w:r>
      <w:r>
        <w:rPr>
          <w:sz w:val="22"/>
          <w:szCs w:val="22"/>
          <w:lang w:val="en-US"/>
        </w:rPr>
        <w:t>Guéoula</w:t>
      </w:r>
      <w:r>
        <w:rPr>
          <w:sz w:val="22"/>
          <w:szCs w:val="22"/>
        </w:rPr>
        <w:t xml:space="preserve"> avant le moment fixé pour sa venue. C’est pourquoi il n’est pas permis de dévoiler la fin des temps, et puisqu’elle ne nous a pas été révélée, elle n’impose pas la réalité, ce qui nous permet de hâter la venue de la </w:t>
      </w:r>
      <w:r>
        <w:rPr>
          <w:sz w:val="22"/>
          <w:szCs w:val="22"/>
          <w:lang w:val="en-US"/>
        </w:rPr>
        <w:t>Guéoula</w:t>
      </w:r>
      <w:r>
        <w:rPr>
          <w:rStyle w:val="style38"/>
          <w:sz w:val="22"/>
          <w:szCs w:val="22"/>
        </w:rPr>
        <w:footnoteReference w:id="457"/>
      </w:r>
      <w:r>
        <w:rPr>
          <w:sz w:val="22"/>
          <w:szCs w:val="22"/>
          <w:lang w:val="en-US"/>
        </w:rPr>
        <w:t>.</w:t>
      </w:r>
    </w:p>
    <w:p>
      <w:pPr>
        <w:pStyle w:val="style0"/>
        <w:spacing w:lineRule="auto" w:line="276"/>
        <w:jc w:val="both"/>
        <w:rPr>
          <w:sz w:val="22"/>
          <w:szCs w:val="22"/>
        </w:rPr>
      </w:pPr>
      <w:r>
        <w:rPr>
          <w:sz w:val="22"/>
          <w:szCs w:val="22"/>
        </w:rPr>
        <w:t xml:space="preserve">De plus, si le moment de la fin était connu à l’avance, il n’y aurait pas de véritable attente pour la </w:t>
      </w:r>
      <w:r>
        <w:rPr>
          <w:sz w:val="22"/>
          <w:szCs w:val="22"/>
          <w:lang w:val="en-US"/>
        </w:rPr>
        <w:t>Guéoula</w:t>
      </w:r>
      <w:r>
        <w:rPr>
          <w:sz w:val="22"/>
          <w:szCs w:val="22"/>
        </w:rPr>
        <w:t xml:space="preserve">, ni de préparation pour la venue du Machia’h, car nous saurions déjà quand il viendra. Jusqu’à ce moment-là, il n’y aurait donc pas de lieu pour l’attente et la préparation. C’est pourquoi le moment de la fin n’a pas été révélé, afin que chaque jour et chaque instant, nous vivions dans l’attente de la </w:t>
      </w:r>
      <w:r>
        <w:rPr>
          <w:sz w:val="22"/>
          <w:szCs w:val="22"/>
          <w:lang w:val="en-US"/>
        </w:rPr>
        <w:t>Guéoula</w:t>
      </w:r>
      <w:r>
        <w:rPr>
          <w:sz w:val="22"/>
          <w:szCs w:val="22"/>
        </w:rPr>
        <w:t xml:space="preserve"> et que nous la considérions comme quelque chose qui peut arriver à chaque instant</w:t>
      </w:r>
      <w:r>
        <w:rPr>
          <w:rStyle w:val="style38"/>
          <w:sz w:val="22"/>
          <w:szCs w:val="22"/>
        </w:rPr>
        <w:footnoteReference w:id="458"/>
      </w:r>
      <w:r>
        <w:rPr>
          <w:sz w:val="22"/>
          <w:szCs w:val="22"/>
        </w:rPr>
        <w:t>.</w:t>
      </w:r>
    </w:p>
    <w:p>
      <w:pPr>
        <w:pStyle w:val="style0"/>
        <w:spacing w:lineRule="auto" w:line="276"/>
        <w:jc w:val="both"/>
        <w:rPr>
          <w:sz w:val="22"/>
          <w:szCs w:val="22"/>
        </w:rPr>
      </w:pPr>
      <w:r>
        <w:rPr>
          <w:sz w:val="22"/>
          <w:szCs w:val="22"/>
        </w:rPr>
        <w:t xml:space="preserve">Pourquoi calculer le </w:t>
      </w:r>
      <w:r>
        <w:rPr>
          <w:sz w:val="22"/>
          <w:szCs w:val="22"/>
          <w:lang w:val="en-US"/>
        </w:rPr>
        <w:t>Ketz</w:t>
      </w:r>
      <w:r>
        <w:rPr>
          <w:sz w:val="22"/>
          <w:szCs w:val="22"/>
        </w:rPr>
        <w:t> ?</w:t>
      </w:r>
    </w:p>
    <w:p>
      <w:pPr>
        <w:pStyle w:val="style0"/>
        <w:spacing w:lineRule="auto" w:line="276"/>
        <w:jc w:val="both"/>
        <w:rPr>
          <w:sz w:val="22"/>
          <w:szCs w:val="22"/>
        </w:rPr>
      </w:pPr>
      <w:r>
        <w:rPr>
          <w:sz w:val="22"/>
          <w:szCs w:val="22"/>
        </w:rPr>
        <w:t>D’après ces paroles, il semble que selon la Torah, il est interdit de calculer l</w:t>
      </w:r>
      <w:r>
        <w:rPr>
          <w:sz w:val="22"/>
          <w:szCs w:val="22"/>
          <w:lang w:val="en-US"/>
        </w:rPr>
        <w:t>a venue du Machia’h</w:t>
      </w:r>
      <w:r>
        <w:rPr>
          <w:sz w:val="22"/>
          <w:szCs w:val="22"/>
        </w:rPr>
        <w:t>, mais en réalité, nous trouvons de nombreuses références à ces calculs dans la Torah. Dans le même passage d</w:t>
      </w:r>
      <w:r>
        <w:rPr>
          <w:sz w:val="22"/>
          <w:szCs w:val="22"/>
          <w:lang w:val="en-US"/>
        </w:rPr>
        <w:t>e la Guemara</w:t>
      </w:r>
      <w:r>
        <w:rPr>
          <w:sz w:val="22"/>
          <w:szCs w:val="22"/>
        </w:rPr>
        <w:t xml:space="preserve"> où il est dit « Que périssent les âmes de ceux qui calculent les </w:t>
      </w:r>
      <w:r>
        <w:rPr>
          <w:sz w:val="22"/>
          <w:szCs w:val="22"/>
          <w:lang w:val="en-US"/>
        </w:rPr>
        <w:t>Ketz</w:t>
      </w:r>
      <w:r>
        <w:rPr>
          <w:sz w:val="22"/>
          <w:szCs w:val="22"/>
        </w:rPr>
        <w:t xml:space="preserve"> », plusieurs </w:t>
      </w:r>
      <w:r>
        <w:rPr>
          <w:sz w:val="22"/>
          <w:szCs w:val="22"/>
          <w:lang w:val="en-US"/>
        </w:rPr>
        <w:t xml:space="preserve">Ketz </w:t>
      </w:r>
      <w:r>
        <w:rPr>
          <w:sz w:val="22"/>
          <w:szCs w:val="22"/>
        </w:rPr>
        <w:t>sont mentionnées. De même, des calculs d</w:t>
      </w:r>
      <w:r>
        <w:rPr>
          <w:sz w:val="22"/>
          <w:szCs w:val="22"/>
          <w:lang w:val="en-US"/>
        </w:rPr>
        <w:t xml:space="preserve">e Kitzim </w:t>
      </w:r>
      <w:r>
        <w:rPr>
          <w:sz w:val="22"/>
          <w:szCs w:val="22"/>
        </w:rPr>
        <w:t>ont été présentés dans les écrits des grands sages d</w:t>
      </w:r>
      <w:r>
        <w:rPr>
          <w:sz w:val="22"/>
          <w:szCs w:val="22"/>
          <w:lang w:val="en-US"/>
        </w:rPr>
        <w:t xml:space="preserve">u peuple juig </w:t>
      </w:r>
      <w:r>
        <w:rPr>
          <w:sz w:val="22"/>
          <w:szCs w:val="22"/>
        </w:rPr>
        <w:t>à travers les générations</w:t>
      </w:r>
      <w:r>
        <w:rPr>
          <w:rStyle w:val="style38"/>
          <w:sz w:val="22"/>
          <w:szCs w:val="22"/>
        </w:rPr>
        <w:footnoteReference w:id="459"/>
      </w:r>
      <w:r>
        <w:rPr>
          <w:sz w:val="22"/>
          <w:szCs w:val="22"/>
        </w:rPr>
        <w:t>. Le Rambam lui-même, qui a tranché qu’il ne faut pas calculer le</w:t>
      </w:r>
      <w:r>
        <w:rPr>
          <w:sz w:val="22"/>
          <w:szCs w:val="22"/>
          <w:lang w:val="en-US"/>
        </w:rPr>
        <w:t xml:space="preserve"> Ketz,</w:t>
      </w:r>
      <w:r>
        <w:rPr>
          <w:sz w:val="22"/>
          <w:szCs w:val="22"/>
        </w:rPr>
        <w:t xml:space="preserve"> a toutefois effectué un calcul</w:t>
      </w:r>
      <w:r>
        <w:rPr>
          <w:rStyle w:val="style38"/>
          <w:sz w:val="22"/>
          <w:szCs w:val="22"/>
        </w:rPr>
        <w:footnoteReference w:id="460"/>
      </w:r>
      <w:r>
        <w:rPr>
          <w:sz w:val="22"/>
          <w:szCs w:val="22"/>
        </w:rPr>
        <w:t>.</w:t>
      </w:r>
    </w:p>
    <w:p>
      <w:pPr>
        <w:pStyle w:val="style0"/>
        <w:spacing w:lineRule="auto" w:line="276"/>
        <w:jc w:val="both"/>
        <w:rPr>
          <w:sz w:val="22"/>
          <w:szCs w:val="22"/>
        </w:rPr>
      </w:pPr>
      <w:r>
        <w:rPr>
          <w:sz w:val="22"/>
          <w:szCs w:val="22"/>
        </w:rPr>
        <w:t xml:space="preserve">À partir de cela, on peut comprendre que tous les types de calculs </w:t>
      </w:r>
      <w:r>
        <w:rPr>
          <w:sz w:val="22"/>
          <w:szCs w:val="22"/>
          <w:lang w:val="en-US"/>
        </w:rPr>
        <w:t xml:space="preserve">de Ketz </w:t>
      </w:r>
      <w:r>
        <w:rPr>
          <w:sz w:val="22"/>
          <w:szCs w:val="22"/>
        </w:rPr>
        <w:t>ne sont pas interdits, et qu’il y en a certains qui, selon la Torah, sont permis. L’explication peut être trouvée dans le commentaire d</w:t>
      </w:r>
      <w:r>
        <w:rPr>
          <w:sz w:val="22"/>
          <w:szCs w:val="22"/>
          <w:lang w:val="en-US"/>
        </w:rPr>
        <w:t xml:space="preserve">e la Guemara </w:t>
      </w:r>
      <w:r>
        <w:rPr>
          <w:sz w:val="22"/>
          <w:szCs w:val="22"/>
        </w:rPr>
        <w:t>qui dit</w:t>
      </w:r>
      <w:r>
        <w:rPr>
          <w:rStyle w:val="style38"/>
          <w:sz w:val="22"/>
          <w:szCs w:val="22"/>
        </w:rPr>
        <w:footnoteReference w:id="461"/>
      </w:r>
      <w:r>
        <w:rPr>
          <w:sz w:val="22"/>
          <w:szCs w:val="22"/>
        </w:rPr>
        <w:t> : « Ils disaient, puisque l’heure de l</w:t>
      </w:r>
      <w:r>
        <w:rPr>
          <w:sz w:val="22"/>
          <w:szCs w:val="22"/>
          <w:lang w:val="en-US"/>
        </w:rPr>
        <w:t xml:space="preserve">a fin des temps </w:t>
      </w:r>
      <w:r>
        <w:rPr>
          <w:sz w:val="22"/>
          <w:szCs w:val="22"/>
        </w:rPr>
        <w:t>est arrivée et qu’elle n’est pas venue, elle ne viendra plus. » Cela montre que le calcul d</w:t>
      </w:r>
      <w:r>
        <w:rPr>
          <w:sz w:val="22"/>
          <w:szCs w:val="22"/>
          <w:lang w:val="en-US"/>
        </w:rPr>
        <w:t>u Ketz</w:t>
      </w:r>
      <w:r>
        <w:rPr>
          <w:sz w:val="22"/>
          <w:szCs w:val="22"/>
        </w:rPr>
        <w:t xml:space="preserve"> dépend du contexte dans lequel il est dit. En général, il est interdit de calculer un</w:t>
      </w:r>
      <w:r>
        <w:rPr>
          <w:sz w:val="22"/>
          <w:szCs w:val="22"/>
          <w:lang w:val="en-US"/>
        </w:rPr>
        <w:t xml:space="preserve"> Ketz,</w:t>
      </w:r>
      <w:r>
        <w:rPr>
          <w:sz w:val="22"/>
          <w:szCs w:val="22"/>
        </w:rPr>
        <w:t xml:space="preserve"> car il existe un risque que l’échéance n’arrive pas en réalité, ce qui affaiblirait la foi du peuple </w:t>
      </w:r>
      <w:r>
        <w:rPr>
          <w:sz w:val="22"/>
          <w:szCs w:val="22"/>
          <w:lang w:val="en-US"/>
        </w:rPr>
        <w:t>juif</w:t>
      </w:r>
      <w:r>
        <w:rPr>
          <w:sz w:val="22"/>
          <w:szCs w:val="22"/>
        </w:rPr>
        <w:t>. Cependant, lorsqu</w:t>
      </w:r>
      <w:r>
        <w:rPr>
          <w:sz w:val="22"/>
          <w:szCs w:val="22"/>
          <w:lang w:val="en-US"/>
        </w:rPr>
        <w:t xml:space="preserve">e le peuple juif </w:t>
      </w:r>
      <w:r>
        <w:rPr>
          <w:sz w:val="22"/>
          <w:szCs w:val="22"/>
        </w:rPr>
        <w:t xml:space="preserve">se trouve dans une situation où une grande partie de son peuple croit en des idées opposées à la Torah et qu’il n’y a aucun autre moyen de les inciter à servir D.ieu, il peut être approprié de déclarer une véritable </w:t>
      </w:r>
      <w:r>
        <w:rPr>
          <w:sz w:val="22"/>
          <w:szCs w:val="22"/>
          <w:lang w:val="en-US"/>
        </w:rPr>
        <w:t>fin</w:t>
      </w:r>
      <w:r>
        <w:rPr>
          <w:sz w:val="22"/>
          <w:szCs w:val="22"/>
        </w:rPr>
        <w:t xml:space="preserve"> pour raviver l’espoir du peuple en la proximité de la </w:t>
      </w:r>
      <w:r>
        <w:rPr>
          <w:sz w:val="22"/>
          <w:szCs w:val="22"/>
          <w:lang w:val="en-US"/>
        </w:rPr>
        <w:t>Guéoula.</w:t>
      </w:r>
    </w:p>
    <w:p>
      <w:pPr>
        <w:pStyle w:val="style0"/>
        <w:spacing w:lineRule="auto" w:line="276"/>
        <w:jc w:val="both"/>
        <w:rPr>
          <w:sz w:val="22"/>
          <w:szCs w:val="22"/>
        </w:rPr>
      </w:pPr>
      <w:r>
        <w:rPr>
          <w:sz w:val="22"/>
          <w:szCs w:val="22"/>
        </w:rPr>
        <w:t xml:space="preserve">Cela explique pourquoi le Rambam, dans sa « Lettre au Yémen », mentionne une </w:t>
      </w:r>
      <w:r>
        <w:rPr>
          <w:sz w:val="22"/>
          <w:szCs w:val="22"/>
          <w:lang w:val="en-US"/>
        </w:rPr>
        <w:t xml:space="preserve">fin des temps </w:t>
      </w:r>
      <w:r>
        <w:rPr>
          <w:sz w:val="22"/>
          <w:szCs w:val="22"/>
        </w:rPr>
        <w:t>et explique les calculs effectués par les grands sages d</w:t>
      </w:r>
      <w:r>
        <w:rPr>
          <w:sz w:val="22"/>
          <w:szCs w:val="22"/>
          <w:lang w:val="en-US"/>
        </w:rPr>
        <w:t>u peuple juif</w:t>
      </w:r>
      <w:r>
        <w:rPr>
          <w:sz w:val="22"/>
          <w:szCs w:val="22"/>
        </w:rPr>
        <w:t xml:space="preserve">, car à cette époque au Yémen, il y avait un faux </w:t>
      </w:r>
      <w:r>
        <w:rPr>
          <w:sz w:val="22"/>
          <w:szCs w:val="22"/>
          <w:lang w:val="en-US"/>
        </w:rPr>
        <w:t>Machia’h</w:t>
      </w:r>
      <w:r>
        <w:rPr>
          <w:sz w:val="22"/>
          <w:szCs w:val="22"/>
        </w:rPr>
        <w:t xml:space="preserve"> et il était nécessaire de renforcer la foi du peuple </w:t>
      </w:r>
      <w:r>
        <w:rPr>
          <w:sz w:val="22"/>
          <w:szCs w:val="22"/>
          <w:lang w:val="en-US"/>
        </w:rPr>
        <w:t xml:space="preserve">juif </w:t>
      </w:r>
      <w:r>
        <w:rPr>
          <w:sz w:val="22"/>
          <w:szCs w:val="22"/>
        </w:rPr>
        <w:t xml:space="preserve">en la véritable </w:t>
      </w:r>
      <w:r>
        <w:rPr>
          <w:sz w:val="22"/>
          <w:szCs w:val="22"/>
          <w:lang w:val="en-US"/>
        </w:rPr>
        <w:t>Guéoula</w:t>
      </w:r>
      <w:r>
        <w:rPr>
          <w:sz w:val="22"/>
          <w:szCs w:val="22"/>
        </w:rPr>
        <w:t>.</w:t>
      </w:r>
    </w:p>
    <w:p>
      <w:pPr>
        <w:pStyle w:val="style0"/>
        <w:spacing w:lineRule="auto" w:line="276"/>
        <w:jc w:val="both"/>
        <w:rPr>
          <w:sz w:val="22"/>
          <w:szCs w:val="22"/>
        </w:rPr>
      </w:pPr>
    </w:p>
    <w:p>
      <w:pPr>
        <w:pStyle w:val="style0"/>
        <w:spacing w:lineRule="auto" w:line="276"/>
        <w:jc w:val="both"/>
        <w:rPr>
          <w:sz w:val="22"/>
          <w:szCs w:val="22"/>
        </w:rPr>
      </w:pPr>
    </w:p>
    <w:p>
      <w:pPr>
        <w:pStyle w:val="style0"/>
        <w:spacing w:lineRule="auto" w:line="276"/>
        <w:jc w:val="both"/>
        <w:rPr>
          <w:sz w:val="22"/>
          <w:szCs w:val="22"/>
        </w:rPr>
      </w:pPr>
      <w:r>
        <w:rPr>
          <w:sz w:val="22"/>
          <w:szCs w:val="22"/>
        </w:rPr>
        <w:t>L’interdiction a été levée</w:t>
      </w:r>
    </w:p>
    <w:p>
      <w:pPr>
        <w:pStyle w:val="style0"/>
        <w:spacing w:lineRule="auto" w:line="276"/>
        <w:jc w:val="both"/>
        <w:rPr>
          <w:sz w:val="22"/>
          <w:szCs w:val="22"/>
        </w:rPr>
      </w:pPr>
      <w:r>
        <w:rPr>
          <w:sz w:val="22"/>
          <w:szCs w:val="22"/>
        </w:rPr>
        <w:t xml:space="preserve">Il est clair que seuls les </w:t>
      </w:r>
      <w:r>
        <w:rPr>
          <w:sz w:val="22"/>
          <w:szCs w:val="22"/>
          <w:lang w:val="en-US"/>
        </w:rPr>
        <w:t>Tsaddikim</w:t>
      </w:r>
      <w:r>
        <w:rPr>
          <w:sz w:val="22"/>
          <w:szCs w:val="22"/>
        </w:rPr>
        <w:t xml:space="preserve"> et les grands sages des générations passées peuvent dévoiler l</w:t>
      </w:r>
      <w:r>
        <w:rPr>
          <w:sz w:val="22"/>
          <w:szCs w:val="22"/>
          <w:lang w:val="en-US"/>
        </w:rPr>
        <w:t>a fin des temps</w:t>
      </w:r>
      <w:r>
        <w:rPr>
          <w:sz w:val="22"/>
          <w:szCs w:val="22"/>
        </w:rPr>
        <w:t>, et non des gens comme nous. Plusieurs raisons sont données pour cela :</w:t>
      </w:r>
    </w:p>
    <w:p>
      <w:pPr>
        <w:pStyle w:val="style0"/>
        <w:spacing w:lineRule="auto" w:line="276"/>
        <w:jc w:val="both"/>
        <w:rPr>
          <w:sz w:val="22"/>
          <w:szCs w:val="22"/>
        </w:rPr>
      </w:pPr>
      <w:r>
        <w:rPr>
          <w:sz w:val="22"/>
          <w:szCs w:val="22"/>
          <w:lang w:val="en-US"/>
        </w:rPr>
        <w:t xml:space="preserve">1) </w:t>
      </w:r>
      <w:r>
        <w:rPr>
          <w:sz w:val="22"/>
          <w:szCs w:val="22"/>
        </w:rPr>
        <w:t xml:space="preserve">Les </w:t>
      </w:r>
      <w:r>
        <w:rPr>
          <w:sz w:val="22"/>
          <w:szCs w:val="22"/>
          <w:lang w:val="en-US"/>
        </w:rPr>
        <w:t>Tsaddikim</w:t>
      </w:r>
      <w:r>
        <w:rPr>
          <w:sz w:val="22"/>
          <w:szCs w:val="22"/>
        </w:rPr>
        <w:t xml:space="preserve"> ont reçu une transmission fiable</w:t>
      </w:r>
      <w:r>
        <w:rPr>
          <w:rStyle w:val="style38"/>
          <w:sz w:val="22"/>
          <w:szCs w:val="22"/>
        </w:rPr>
        <w:footnoteReference w:id="462"/>
      </w:r>
      <w:r>
        <w:rPr>
          <w:sz w:val="22"/>
          <w:szCs w:val="22"/>
        </w:rPr>
        <w:t xml:space="preserve"> de sources authentiques, et donc ces </w:t>
      </w:r>
      <w:r>
        <w:rPr>
          <w:sz w:val="22"/>
          <w:szCs w:val="22"/>
          <w:lang w:val="en-US"/>
        </w:rPr>
        <w:t>Kitzim</w:t>
      </w:r>
      <w:r>
        <w:rPr>
          <w:sz w:val="22"/>
          <w:szCs w:val="22"/>
        </w:rPr>
        <w:t xml:space="preserve"> sont vraies</w:t>
      </w:r>
      <w:r>
        <w:rPr>
          <w:rStyle w:val="style38"/>
          <w:sz w:val="22"/>
          <w:szCs w:val="22"/>
        </w:rPr>
        <w:footnoteReference w:id="463"/>
      </w:r>
      <w:r>
        <w:rPr>
          <w:sz w:val="22"/>
          <w:szCs w:val="22"/>
        </w:rPr>
        <w:t>.</w:t>
      </w:r>
    </w:p>
    <w:p>
      <w:pPr>
        <w:pStyle w:val="style0"/>
        <w:spacing w:lineRule="auto" w:line="276"/>
        <w:jc w:val="both"/>
        <w:rPr>
          <w:sz w:val="22"/>
          <w:szCs w:val="22"/>
        </w:rPr>
      </w:pPr>
      <w:r>
        <w:rPr>
          <w:sz w:val="22"/>
          <w:szCs w:val="22"/>
          <w:lang w:val="en-US"/>
        </w:rPr>
        <w:t xml:space="preserve">2) </w:t>
      </w:r>
      <w:r>
        <w:rPr>
          <w:sz w:val="22"/>
          <w:szCs w:val="22"/>
        </w:rPr>
        <w:t xml:space="preserve">Les </w:t>
      </w:r>
      <w:r>
        <w:rPr>
          <w:sz w:val="22"/>
          <w:szCs w:val="22"/>
          <w:lang w:val="en-US"/>
        </w:rPr>
        <w:t>Tsaddikim</w:t>
      </w:r>
      <w:r>
        <w:rPr>
          <w:sz w:val="22"/>
          <w:szCs w:val="22"/>
        </w:rPr>
        <w:t xml:space="preserve"> voient que le moment d’une certaine perfection dans l’œuvre du peuple </w:t>
      </w:r>
      <w:r>
        <w:rPr>
          <w:sz w:val="22"/>
          <w:szCs w:val="22"/>
          <w:lang w:val="en-US"/>
        </w:rPr>
        <w:t>juif d</w:t>
      </w:r>
      <w:r>
        <w:rPr>
          <w:sz w:val="22"/>
          <w:szCs w:val="22"/>
        </w:rPr>
        <w:t>urant l’exil est arrivé, et en dévoilant l</w:t>
      </w:r>
      <w:r>
        <w:rPr>
          <w:sz w:val="22"/>
          <w:szCs w:val="22"/>
          <w:lang w:val="en-US"/>
        </w:rPr>
        <w:t xml:space="preserve">a fin, </w:t>
      </w:r>
      <w:r>
        <w:rPr>
          <w:sz w:val="22"/>
          <w:szCs w:val="22"/>
        </w:rPr>
        <w:t xml:space="preserve">cela incite les Juifs à intensifier leurs efforts dans leur service de D.ieu pour que cette </w:t>
      </w:r>
      <w:r>
        <w:rPr>
          <w:sz w:val="22"/>
          <w:szCs w:val="22"/>
          <w:lang w:val="en-US"/>
        </w:rPr>
        <w:t>fin</w:t>
      </w:r>
      <w:r>
        <w:rPr>
          <w:sz w:val="22"/>
          <w:szCs w:val="22"/>
        </w:rPr>
        <w:t xml:space="preserve"> se réalise</w:t>
      </w:r>
      <w:r>
        <w:rPr>
          <w:rStyle w:val="style38"/>
          <w:sz w:val="22"/>
          <w:szCs w:val="22"/>
        </w:rPr>
        <w:footnoteReference w:id="464"/>
      </w:r>
      <w:r>
        <w:rPr>
          <w:sz w:val="22"/>
          <w:szCs w:val="22"/>
        </w:rPr>
        <w:t>.</w:t>
      </w:r>
    </w:p>
    <w:p>
      <w:pPr>
        <w:pStyle w:val="style0"/>
        <w:spacing w:lineRule="auto" w:line="276"/>
        <w:jc w:val="both"/>
        <w:rPr>
          <w:sz w:val="22"/>
          <w:szCs w:val="22"/>
        </w:rPr>
      </w:pPr>
      <w:r>
        <w:rPr>
          <w:sz w:val="22"/>
          <w:szCs w:val="22"/>
          <w:lang w:val="en-US"/>
        </w:rPr>
        <w:t xml:space="preserve">3) </w:t>
      </w:r>
      <w:r>
        <w:rPr>
          <w:sz w:val="22"/>
          <w:szCs w:val="22"/>
        </w:rPr>
        <w:t>Le dévoilement d</w:t>
      </w:r>
      <w:r>
        <w:rPr>
          <w:sz w:val="22"/>
          <w:szCs w:val="22"/>
          <w:lang w:val="en-US"/>
        </w:rPr>
        <w:t xml:space="preserve">u Ketz </w:t>
      </w:r>
      <w:r>
        <w:rPr>
          <w:sz w:val="22"/>
          <w:szCs w:val="22"/>
        </w:rPr>
        <w:t xml:space="preserve">par les </w:t>
      </w:r>
      <w:r>
        <w:rPr>
          <w:sz w:val="22"/>
          <w:szCs w:val="22"/>
          <w:lang w:val="en-US"/>
        </w:rPr>
        <w:t>Tsaddikim</w:t>
      </w:r>
      <w:r>
        <w:rPr>
          <w:sz w:val="22"/>
          <w:szCs w:val="22"/>
        </w:rPr>
        <w:t xml:space="preserve"> est un indice donné à D.ieu pour qu’Il envoie le Machia’h, car il est sous-entendu dans la Torah que l’heure de </w:t>
      </w:r>
      <w:r>
        <w:rPr>
          <w:sz w:val="22"/>
          <w:szCs w:val="22"/>
          <w:lang w:val="en-US"/>
        </w:rPr>
        <w:t xml:space="preserve">la fin de l'exil </w:t>
      </w:r>
      <w:r>
        <w:rPr>
          <w:sz w:val="22"/>
          <w:szCs w:val="22"/>
        </w:rPr>
        <w:t>est arrivée</w:t>
      </w:r>
      <w:r>
        <w:rPr>
          <w:rStyle w:val="style38"/>
          <w:sz w:val="22"/>
          <w:szCs w:val="22"/>
        </w:rPr>
        <w:footnoteReference w:id="465"/>
      </w:r>
      <w:r>
        <w:rPr>
          <w:sz w:val="22"/>
          <w:szCs w:val="22"/>
        </w:rPr>
        <w:t>.</w:t>
      </w:r>
    </w:p>
    <w:p>
      <w:pPr>
        <w:pStyle w:val="style0"/>
        <w:spacing w:lineRule="auto" w:line="276"/>
        <w:jc w:val="both"/>
        <w:rPr>
          <w:sz w:val="22"/>
          <w:szCs w:val="22"/>
        </w:rPr>
      </w:pPr>
      <w:r>
        <w:rPr>
          <w:sz w:val="22"/>
          <w:szCs w:val="22"/>
        </w:rPr>
        <w:t xml:space="preserve">Le Ramban présente plusieurs raisons pour lesquelles il révèle </w:t>
      </w:r>
      <w:r>
        <w:rPr>
          <w:sz w:val="22"/>
          <w:szCs w:val="22"/>
          <w:lang w:val="en-US"/>
        </w:rPr>
        <w:t>le Ketz</w:t>
      </w:r>
      <w:r>
        <w:rPr>
          <w:rStyle w:val="style38"/>
          <w:sz w:val="22"/>
          <w:szCs w:val="22"/>
        </w:rPr>
        <w:footnoteReference w:id="466"/>
      </w:r>
      <w:r>
        <w:rPr>
          <w:sz w:val="22"/>
          <w:szCs w:val="22"/>
        </w:rPr>
        <w:t> :</w:t>
      </w:r>
    </w:p>
    <w:p>
      <w:pPr>
        <w:pStyle w:val="style0"/>
        <w:spacing w:lineRule="auto" w:line="276"/>
        <w:jc w:val="both"/>
        <w:rPr>
          <w:sz w:val="22"/>
          <w:szCs w:val="22"/>
        </w:rPr>
      </w:pPr>
      <w:r>
        <w:rPr>
          <w:sz w:val="22"/>
          <w:szCs w:val="22"/>
          <w:lang w:val="en-US"/>
        </w:rPr>
        <w:t xml:space="preserve">1) </w:t>
      </w:r>
      <w:r>
        <w:rPr>
          <w:sz w:val="22"/>
          <w:szCs w:val="22"/>
        </w:rPr>
        <w:t xml:space="preserve">La Décrétation et l’Interdiction de Révéler la Fin : L’interdiction de révéler la fin n’était valable que pour les premières générations, qui étaient éloignées de la </w:t>
      </w:r>
      <w:r>
        <w:rPr>
          <w:sz w:val="22"/>
          <w:szCs w:val="22"/>
          <w:lang w:val="en-US"/>
        </w:rPr>
        <w:t>Guéoula</w:t>
      </w:r>
      <w:r>
        <w:rPr>
          <w:sz w:val="22"/>
          <w:szCs w:val="22"/>
        </w:rPr>
        <w:t>. Révéler la fin à cette époque aurait affaibli la foi du peuple juif. En revanche, à présent « alors que nous sommes très proches de la fin… peut-être que l’interdiction a expiré ». Ainsi, la fin qu’il révèle apportera « un bien et du réconfort » au peuple juif.</w:t>
      </w:r>
    </w:p>
    <w:p>
      <w:pPr>
        <w:pStyle w:val="style0"/>
        <w:spacing w:lineRule="auto" w:line="276"/>
        <w:jc w:val="both"/>
        <w:rPr>
          <w:sz w:val="22"/>
          <w:szCs w:val="22"/>
        </w:rPr>
      </w:pPr>
      <w:r>
        <w:rPr>
          <w:sz w:val="22"/>
          <w:szCs w:val="22"/>
          <w:lang w:val="en-US"/>
        </w:rPr>
        <w:t xml:space="preserve">2) </w:t>
      </w:r>
      <w:r>
        <w:rPr>
          <w:sz w:val="22"/>
          <w:szCs w:val="22"/>
        </w:rPr>
        <w:t xml:space="preserve">Le moment de la fin : L’interdiction n’est valide que si l’on révèle la fin de manière claire et dit que la </w:t>
      </w:r>
      <w:r>
        <w:rPr>
          <w:sz w:val="22"/>
          <w:szCs w:val="22"/>
          <w:lang w:val="en-US"/>
        </w:rPr>
        <w:t>Guéoula</w:t>
      </w:r>
      <w:r>
        <w:rPr>
          <w:sz w:val="22"/>
          <w:szCs w:val="22"/>
        </w:rPr>
        <w:t xml:space="preserve"> aura lieu à une date précise. Mais si l’on dit que la fin est un moment « possible », un moment où le Machia’h</w:t>
      </w:r>
      <w:r>
        <w:rPr>
          <w:sz w:val="22"/>
          <w:szCs w:val="22"/>
          <w:lang w:val="en-US"/>
        </w:rPr>
        <w:t xml:space="preserve"> </w:t>
      </w:r>
      <w:r>
        <w:rPr>
          <w:sz w:val="22"/>
          <w:szCs w:val="22"/>
        </w:rPr>
        <w:t>pourrait venir, il est permis de révéler cette forme de fin.</w:t>
      </w:r>
    </w:p>
    <w:p>
      <w:pPr>
        <w:pStyle w:val="style0"/>
        <w:spacing w:lineRule="auto" w:line="276"/>
        <w:jc w:val="both"/>
        <w:rPr>
          <w:sz w:val="22"/>
          <w:szCs w:val="22"/>
        </w:rPr>
      </w:pPr>
      <w:r>
        <w:rPr>
          <w:sz w:val="22"/>
          <w:szCs w:val="22"/>
        </w:rPr>
        <w:t>L’Abarbanel écrit</w:t>
      </w:r>
      <w:r>
        <w:rPr>
          <w:rStyle w:val="style38"/>
          <w:sz w:val="22"/>
          <w:szCs w:val="22"/>
        </w:rPr>
        <w:footnoteReference w:id="467"/>
      </w:r>
      <w:r>
        <w:rPr>
          <w:sz w:val="22"/>
          <w:szCs w:val="22"/>
        </w:rPr>
        <w:t xml:space="preserve"> que les paroles des Sages interdisant de révéler la fin s’appliquent uniquement si l’on fait des calculs en fonction des étoiles et des signes astrologiques. Mais si l’on fait des calculs basés sur les paroles des prophètes qui ont dit ce qu’ils ont dit sous </w:t>
      </w:r>
      <w:r>
        <w:rPr>
          <w:sz w:val="22"/>
          <w:szCs w:val="22"/>
          <w:lang w:val="en-US"/>
        </w:rPr>
        <w:t>Roua'h Hakodech</w:t>
      </w:r>
      <w:r>
        <w:rPr>
          <w:sz w:val="22"/>
          <w:szCs w:val="22"/>
        </w:rPr>
        <w:t xml:space="preserve">, alors il est permis de le faire. De plus, il ajoute : « Le désir de connaître la fin montre l’aspiration et l’attente du Juif pour la </w:t>
      </w:r>
      <w:r>
        <w:rPr>
          <w:sz w:val="22"/>
          <w:szCs w:val="22"/>
          <w:lang w:val="en-US"/>
        </w:rPr>
        <w:t xml:space="preserve">Guéoula </w:t>
      </w:r>
      <w:r>
        <w:rPr>
          <w:sz w:val="22"/>
          <w:szCs w:val="22"/>
        </w:rPr>
        <w:t xml:space="preserve">». L’Abarbanel ajoute également : « Lorsque nous approchons de la période de la </w:t>
      </w:r>
      <w:r>
        <w:rPr>
          <w:sz w:val="22"/>
          <w:szCs w:val="22"/>
          <w:lang w:val="en-US"/>
        </w:rPr>
        <w:t>Guéoula</w:t>
      </w:r>
      <w:r>
        <w:rPr>
          <w:sz w:val="22"/>
          <w:szCs w:val="22"/>
        </w:rPr>
        <w:t>, nous verrons ce que les générations précédentes n’ont pas vu », et donc même les enfants pourront connaître la fi</w:t>
      </w:r>
      <w:r>
        <w:rPr>
          <w:sz w:val="22"/>
          <w:szCs w:val="22"/>
          <w:lang w:val="en-US"/>
        </w:rPr>
        <w:t xml:space="preserve">n, </w:t>
      </w:r>
      <w:r>
        <w:rPr>
          <w:sz w:val="22"/>
          <w:szCs w:val="22"/>
        </w:rPr>
        <w:t xml:space="preserve">la </w:t>
      </w:r>
      <w:r>
        <w:rPr>
          <w:sz w:val="22"/>
          <w:szCs w:val="22"/>
          <w:lang w:val="en-US"/>
        </w:rPr>
        <w:t>Guéoula</w:t>
      </w:r>
      <w:r>
        <w:rPr>
          <w:sz w:val="22"/>
          <w:szCs w:val="22"/>
        </w:rPr>
        <w:t>.</w:t>
      </w:r>
    </w:p>
    <w:p>
      <w:pPr>
        <w:pStyle w:val="style0"/>
        <w:spacing w:lineRule="auto" w:line="276"/>
        <w:jc w:val="both"/>
        <w:rPr>
          <w:sz w:val="22"/>
          <w:szCs w:val="22"/>
        </w:rPr>
      </w:pPr>
      <w:r>
        <w:rPr>
          <w:sz w:val="22"/>
          <w:szCs w:val="22"/>
        </w:rPr>
        <w:t xml:space="preserve">Il est important de noter que toute cette discussion concerne spécifiquement la « révélation de la fin », ce qui signifie qu’on déclare qu’une date ou une année particulière sera celle de la </w:t>
      </w:r>
      <w:r>
        <w:rPr>
          <w:sz w:val="22"/>
          <w:szCs w:val="22"/>
          <w:lang w:val="en-US"/>
        </w:rPr>
        <w:t>Guéoula</w:t>
      </w:r>
      <w:r>
        <w:rPr>
          <w:sz w:val="22"/>
          <w:szCs w:val="22"/>
        </w:rPr>
        <w:t xml:space="preserve">. Cependant, il est évident qu’il n’y a aucun doute ni crainte à dire qu’une période particulière est la période de la </w:t>
      </w:r>
      <w:r>
        <w:rPr>
          <w:sz w:val="22"/>
          <w:szCs w:val="22"/>
          <w:lang w:val="en-US"/>
        </w:rPr>
        <w:t>Guéoula,</w:t>
      </w:r>
      <w:r>
        <w:rPr>
          <w:sz w:val="22"/>
          <w:szCs w:val="22"/>
        </w:rPr>
        <w:t xml:space="preserve"> période durant laquelle il faut s’efforcer particulièrement dans l’étude de la Torah et l’accomplissement des </w:t>
      </w:r>
      <w:r>
        <w:rPr>
          <w:sz w:val="22"/>
          <w:szCs w:val="22"/>
          <w:lang w:val="en-US"/>
        </w:rPr>
        <w:t>Mitsvot</w:t>
      </w:r>
      <w:r>
        <w:rPr>
          <w:sz w:val="22"/>
          <w:szCs w:val="22"/>
        </w:rPr>
        <w:t xml:space="preserve"> pour se préparer à la </w:t>
      </w:r>
      <w:r>
        <w:rPr>
          <w:sz w:val="22"/>
          <w:szCs w:val="22"/>
          <w:lang w:val="en-US"/>
        </w:rPr>
        <w:t>Guéoula</w:t>
      </w:r>
      <w:r>
        <w:rPr>
          <w:sz w:val="22"/>
          <w:szCs w:val="22"/>
        </w:rPr>
        <w:t xml:space="preserve"> avec espoir et foi que celle-ci arrivera bientôt. C’est pour cela que les Sages nous ont donné les signes de la période de « l’ère </w:t>
      </w:r>
      <w:r>
        <w:rPr>
          <w:sz w:val="22"/>
          <w:szCs w:val="22"/>
          <w:lang w:val="en-US"/>
        </w:rPr>
        <w:t xml:space="preserve">du Machia’h </w:t>
      </w:r>
      <w:r>
        <w:rPr>
          <w:sz w:val="22"/>
          <w:szCs w:val="22"/>
        </w:rPr>
        <w:t xml:space="preserve">», afin que nous sachions que c’est la période juste avant la </w:t>
      </w:r>
      <w:r>
        <w:rPr>
          <w:sz w:val="22"/>
          <w:szCs w:val="22"/>
          <w:lang w:val="en-US"/>
        </w:rPr>
        <w:t xml:space="preserve">Guéoula </w:t>
      </w:r>
      <w:r>
        <w:rPr>
          <w:sz w:val="22"/>
          <w:szCs w:val="22"/>
        </w:rPr>
        <w:t xml:space="preserve">et que nous puissions être prêts à recevoir le </w:t>
      </w:r>
      <w:r>
        <w:rPr>
          <w:sz w:val="22"/>
          <w:szCs w:val="22"/>
          <w:lang w:val="en-US"/>
        </w:rPr>
        <w:t>Machia’h</w:t>
      </w:r>
      <w:r>
        <w:rPr>
          <w:sz w:val="22"/>
          <w:szCs w:val="22"/>
        </w:rPr>
        <w:t xml:space="preserve"> dans les meilleures conditions.</w:t>
      </w:r>
    </w:p>
    <w:p>
      <w:pPr>
        <w:pStyle w:val="style0"/>
        <w:spacing w:lineRule="auto" w:line="276"/>
        <w:jc w:val="both"/>
        <w:rPr>
          <w:sz w:val="22"/>
          <w:szCs w:val="22"/>
        </w:rPr>
      </w:pPr>
      <w:r>
        <w:rPr>
          <w:sz w:val="22"/>
          <w:szCs w:val="22"/>
        </w:rPr>
        <w:t>Les grands sages</w:t>
      </w:r>
      <w:r>
        <w:rPr>
          <w:sz w:val="22"/>
          <w:szCs w:val="22"/>
          <w:lang w:val="en-US"/>
        </w:rPr>
        <w:t xml:space="preserve"> juif, </w:t>
      </w:r>
      <w:r>
        <w:rPr>
          <w:sz w:val="22"/>
          <w:szCs w:val="22"/>
        </w:rPr>
        <w:t>comme le ‘Hafetz Hayim’, ont déjà écrit que « nous voyons de nos jours que tous les signes se sont accomplis</w:t>
      </w:r>
      <w:r>
        <w:rPr>
          <w:rStyle w:val="style38"/>
          <w:sz w:val="22"/>
          <w:szCs w:val="22"/>
        </w:rPr>
        <w:footnoteReference w:id="468"/>
      </w:r>
      <w:r>
        <w:rPr>
          <w:sz w:val="22"/>
          <w:szCs w:val="22"/>
        </w:rPr>
        <w:t> », et donc « le temps de la fin des temps est déjà arrivé</w:t>
      </w:r>
      <w:r>
        <w:rPr>
          <w:rStyle w:val="style38"/>
          <w:sz w:val="22"/>
          <w:szCs w:val="22"/>
        </w:rPr>
        <w:footnoteReference w:id="469"/>
      </w:r>
      <w:r>
        <w:rPr>
          <w:sz w:val="22"/>
          <w:szCs w:val="22"/>
        </w:rPr>
        <w:t> ».</w:t>
      </w:r>
    </w:p>
    <w:p>
      <w:pPr>
        <w:pStyle w:val="style0"/>
        <w:spacing w:lineRule="auto" w:line="276"/>
        <w:jc w:val="both"/>
        <w:rPr>
          <w:sz w:val="22"/>
          <w:szCs w:val="22"/>
        </w:rPr>
      </w:pPr>
      <w:r>
        <w:rPr>
          <w:sz w:val="22"/>
          <w:szCs w:val="22"/>
        </w:rPr>
        <w:t>Dans les mondes supérieurs</w:t>
      </w:r>
    </w:p>
    <w:p>
      <w:pPr>
        <w:pStyle w:val="style0"/>
        <w:spacing w:lineRule="auto" w:line="276"/>
        <w:jc w:val="both"/>
        <w:rPr>
          <w:sz w:val="22"/>
          <w:szCs w:val="22"/>
        </w:rPr>
      </w:pPr>
      <w:r>
        <w:rPr>
          <w:sz w:val="22"/>
          <w:szCs w:val="22"/>
        </w:rPr>
        <w:t xml:space="preserve">La révélation de la « fin » par les grands sages </w:t>
      </w:r>
      <w:r>
        <w:rPr>
          <w:sz w:val="22"/>
          <w:szCs w:val="22"/>
          <w:lang w:val="en-US"/>
        </w:rPr>
        <w:t xml:space="preserve">Juifs </w:t>
      </w:r>
      <w:r>
        <w:rPr>
          <w:sz w:val="22"/>
          <w:szCs w:val="22"/>
        </w:rPr>
        <w:t xml:space="preserve">était bien sûr selon leur vision dans les sphères supérieures. La question se pose donc : comment est-il possible que la fin et la </w:t>
      </w:r>
      <w:r>
        <w:rPr>
          <w:sz w:val="22"/>
          <w:szCs w:val="22"/>
          <w:lang w:val="en-US"/>
        </w:rPr>
        <w:t xml:space="preserve">Guéoula </w:t>
      </w:r>
      <w:r>
        <w:rPr>
          <w:sz w:val="22"/>
          <w:szCs w:val="22"/>
        </w:rPr>
        <w:t>ne soient toujours pas arrivées ? Peu importe la situation : si ce que les justes ont vu était « la fin de l’exil », pourquoi la rédemption n’est-elle toujours pas venue concrètement ? Et si ce n’était pas la « fin de l’exil », qu’est-ce que cela signifie qu’ils ont vu qu’à un certain moment il y avait une « fin » ?</w:t>
      </w:r>
    </w:p>
    <w:p>
      <w:pPr>
        <w:pStyle w:val="style0"/>
        <w:spacing w:lineRule="auto" w:line="276"/>
        <w:jc w:val="both"/>
        <w:rPr>
          <w:sz w:val="22"/>
          <w:szCs w:val="22"/>
        </w:rPr>
      </w:pPr>
      <w:r>
        <w:rPr>
          <w:sz w:val="22"/>
          <w:szCs w:val="22"/>
        </w:rPr>
        <w:t>Il y a plusieurs explications à cela :</w:t>
      </w:r>
    </w:p>
    <w:p>
      <w:pPr>
        <w:pStyle w:val="style0"/>
        <w:spacing w:lineRule="auto" w:line="276"/>
        <w:jc w:val="both"/>
        <w:rPr>
          <w:sz w:val="22"/>
          <w:szCs w:val="22"/>
        </w:rPr>
      </w:pPr>
      <w:r>
        <w:rPr>
          <w:sz w:val="22"/>
          <w:szCs w:val="22"/>
          <w:lang w:val="en-US"/>
        </w:rPr>
        <w:t xml:space="preserve">1) </w:t>
      </w:r>
      <w:r>
        <w:rPr>
          <w:sz w:val="22"/>
          <w:szCs w:val="22"/>
        </w:rPr>
        <w:t xml:space="preserve">Tous les « calculs » révélés par les grands sages </w:t>
      </w:r>
      <w:r>
        <w:rPr>
          <w:sz w:val="22"/>
          <w:szCs w:val="22"/>
          <w:lang w:val="en-US"/>
        </w:rPr>
        <w:t>Juifs</w:t>
      </w:r>
      <w:r>
        <w:rPr>
          <w:sz w:val="22"/>
          <w:szCs w:val="22"/>
        </w:rPr>
        <w:t xml:space="preserve"> étaient dépendants du travail du peuple juif. Il est donc compréhensible que la </w:t>
      </w:r>
      <w:r>
        <w:rPr>
          <w:sz w:val="22"/>
          <w:szCs w:val="22"/>
          <w:lang w:val="en-US"/>
        </w:rPr>
        <w:t xml:space="preserve">Guéoula </w:t>
      </w:r>
      <w:r>
        <w:rPr>
          <w:sz w:val="22"/>
          <w:szCs w:val="22"/>
        </w:rPr>
        <w:t xml:space="preserve">ne soit pas encore venue concrètement, car le peuple juif n’a pas encore mérité la </w:t>
      </w:r>
      <w:r>
        <w:rPr>
          <w:sz w:val="22"/>
          <w:szCs w:val="22"/>
          <w:lang w:val="en-US"/>
        </w:rPr>
        <w:t xml:space="preserve">Guéoula </w:t>
      </w:r>
      <w:r>
        <w:rPr>
          <w:sz w:val="22"/>
          <w:szCs w:val="22"/>
        </w:rPr>
        <w:t>par son travail</w:t>
      </w:r>
      <w:r>
        <w:rPr>
          <w:sz w:val="22"/>
          <w:szCs w:val="22"/>
          <w:lang w:val="en-US"/>
        </w:rPr>
        <w:t xml:space="preserve"> et il n'est pas </w:t>
      </w:r>
      <w:r>
        <w:rPr>
          <w:sz w:val="22"/>
          <w:szCs w:val="22"/>
        </w:rPr>
        <w:t xml:space="preserve">digne que ce soit réellement l’année de la </w:t>
      </w:r>
      <w:r>
        <w:rPr>
          <w:sz w:val="22"/>
          <w:szCs w:val="22"/>
          <w:lang w:val="en-US"/>
        </w:rPr>
        <w:t>Guéoula</w:t>
      </w:r>
      <w:r>
        <w:rPr>
          <w:rStyle w:val="style38"/>
          <w:sz w:val="22"/>
          <w:szCs w:val="22"/>
        </w:rPr>
        <w:footnoteReference w:id="470"/>
      </w:r>
      <w:r>
        <w:rPr>
          <w:sz w:val="22"/>
          <w:szCs w:val="22"/>
        </w:rPr>
        <w:t xml:space="preserve">. Cependant, à chaque </w:t>
      </w:r>
      <w:r>
        <w:rPr>
          <w:sz w:val="22"/>
          <w:szCs w:val="22"/>
          <w:lang w:val="en-US"/>
        </w:rPr>
        <w:t xml:space="preserve">Ketz </w:t>
      </w:r>
      <w:r>
        <w:rPr>
          <w:sz w:val="22"/>
          <w:szCs w:val="22"/>
        </w:rPr>
        <w:t xml:space="preserve">de ce genre, quelque chose de similaire à la </w:t>
      </w:r>
      <w:r>
        <w:rPr>
          <w:sz w:val="22"/>
          <w:szCs w:val="22"/>
          <w:lang w:val="en-US"/>
        </w:rPr>
        <w:t xml:space="preserve">Guéoula </w:t>
      </w:r>
      <w:r>
        <w:rPr>
          <w:sz w:val="22"/>
          <w:szCs w:val="22"/>
        </w:rPr>
        <w:t xml:space="preserve">se produit, comme une étape supplémentaire sur le chemin de la véritable et complète </w:t>
      </w:r>
      <w:r>
        <w:rPr>
          <w:sz w:val="22"/>
          <w:szCs w:val="22"/>
          <w:lang w:val="en-US"/>
        </w:rPr>
        <w:t>Guéoula</w:t>
      </w:r>
      <w:r>
        <w:rPr>
          <w:sz w:val="22"/>
          <w:szCs w:val="22"/>
        </w:rPr>
        <w:t>. À ce sujet, l’histoire suivante est bien connue et célèbre</w:t>
      </w:r>
      <w:r>
        <w:rPr>
          <w:rStyle w:val="style38"/>
          <w:sz w:val="22"/>
          <w:szCs w:val="22"/>
        </w:rPr>
        <w:footnoteReference w:id="471"/>
      </w:r>
      <w:r>
        <w:rPr>
          <w:sz w:val="22"/>
          <w:szCs w:val="22"/>
        </w:rPr>
        <w:t xml:space="preserve"> : après que l’année 5643 (qui avait été fixée comme l’année de la </w:t>
      </w:r>
      <w:r>
        <w:rPr>
          <w:sz w:val="22"/>
          <w:szCs w:val="22"/>
          <w:lang w:val="en-US"/>
        </w:rPr>
        <w:t>Guéoula</w:t>
      </w:r>
      <w:r>
        <w:rPr>
          <w:sz w:val="22"/>
          <w:szCs w:val="22"/>
        </w:rPr>
        <w:t>) soit passée, on demanda au Rabbi, le ‘Tsema</w:t>
      </w:r>
      <w:r>
        <w:rPr>
          <w:sz w:val="22"/>
          <w:szCs w:val="22"/>
          <w:lang w:val="en-US"/>
        </w:rPr>
        <w:t>'h</w:t>
      </w:r>
      <w:r>
        <w:rPr>
          <w:sz w:val="22"/>
          <w:szCs w:val="22"/>
        </w:rPr>
        <w:t xml:space="preserve"> Tsedek’, pourquoi la </w:t>
      </w:r>
      <w:r>
        <w:rPr>
          <w:sz w:val="22"/>
          <w:szCs w:val="22"/>
          <w:lang w:val="en-US"/>
        </w:rPr>
        <w:t xml:space="preserve">Guéoula </w:t>
      </w:r>
      <w:r>
        <w:rPr>
          <w:sz w:val="22"/>
          <w:szCs w:val="22"/>
        </w:rPr>
        <w:t>n’était pas venue, et il répondit qu’à cette année-là, le livre ‘Lik</w:t>
      </w:r>
      <w:r>
        <w:rPr>
          <w:sz w:val="22"/>
          <w:szCs w:val="22"/>
          <w:lang w:val="en-US"/>
        </w:rPr>
        <w:t>o</w:t>
      </w:r>
      <w:r>
        <w:rPr>
          <w:sz w:val="22"/>
          <w:szCs w:val="22"/>
        </w:rPr>
        <w:t>ut</w:t>
      </w:r>
      <w:r>
        <w:rPr>
          <w:sz w:val="22"/>
          <w:szCs w:val="22"/>
          <w:lang w:val="en-US"/>
        </w:rPr>
        <w:t>é</w:t>
      </w:r>
      <w:r>
        <w:rPr>
          <w:sz w:val="22"/>
          <w:szCs w:val="22"/>
        </w:rPr>
        <w:t xml:space="preserve"> Torah’ d</w:t>
      </w:r>
      <w:r>
        <w:rPr>
          <w:sz w:val="22"/>
          <w:szCs w:val="22"/>
          <w:lang w:val="en-US"/>
        </w:rPr>
        <w:t>e L'Admour Hazaken</w:t>
      </w:r>
      <w:r>
        <w:rPr>
          <w:sz w:val="22"/>
          <w:szCs w:val="22"/>
        </w:rPr>
        <w:t xml:space="preserve"> avait été imprimé, et cela était un dévoilement de la lumière de la</w:t>
      </w:r>
      <w:r>
        <w:rPr>
          <w:sz w:val="22"/>
          <w:szCs w:val="22"/>
          <w:lang w:val="en-US"/>
        </w:rPr>
        <w:t xml:space="preserve"> Guéoula</w:t>
      </w:r>
      <w:r>
        <w:rPr>
          <w:sz w:val="22"/>
          <w:szCs w:val="22"/>
        </w:rPr>
        <w:t xml:space="preserve">, qui s’était produite exactement lors des années fixées pour la </w:t>
      </w:r>
      <w:r>
        <w:rPr>
          <w:sz w:val="22"/>
          <w:szCs w:val="22"/>
          <w:lang w:val="en-US"/>
        </w:rPr>
        <w:t>Guéoula</w:t>
      </w:r>
      <w:r>
        <w:rPr>
          <w:sz w:val="22"/>
          <w:szCs w:val="22"/>
        </w:rPr>
        <w:t>.</w:t>
      </w:r>
    </w:p>
    <w:p>
      <w:pPr>
        <w:pStyle w:val="style0"/>
        <w:spacing w:lineRule="auto" w:line="276"/>
        <w:jc w:val="both"/>
        <w:rPr>
          <w:sz w:val="22"/>
          <w:szCs w:val="22"/>
        </w:rPr>
      </w:pPr>
      <w:r>
        <w:rPr>
          <w:sz w:val="22"/>
          <w:szCs w:val="22"/>
          <w:lang w:val="en-US"/>
        </w:rPr>
        <w:t xml:space="preserve">2) </w:t>
      </w:r>
      <w:r>
        <w:rPr>
          <w:sz w:val="22"/>
          <w:szCs w:val="22"/>
        </w:rPr>
        <w:t>Le Rabbi de Kamenerna propose une explication intéressante</w:t>
      </w:r>
      <w:r>
        <w:rPr>
          <w:rStyle w:val="style38"/>
          <w:sz w:val="22"/>
          <w:szCs w:val="22"/>
        </w:rPr>
        <w:footnoteReference w:id="472"/>
      </w:r>
      <w:r>
        <w:rPr>
          <w:sz w:val="22"/>
          <w:szCs w:val="22"/>
        </w:rPr>
        <w:t> : le</w:t>
      </w:r>
      <w:r>
        <w:rPr>
          <w:sz w:val="22"/>
          <w:szCs w:val="22"/>
          <w:lang w:val="en-US"/>
        </w:rPr>
        <w:t xml:space="preserve">s fins </w:t>
      </w:r>
      <w:r>
        <w:rPr>
          <w:sz w:val="22"/>
          <w:szCs w:val="22"/>
        </w:rPr>
        <w:t>mentionnées par les grands sages d</w:t>
      </w:r>
      <w:r>
        <w:rPr>
          <w:sz w:val="22"/>
          <w:szCs w:val="22"/>
          <w:lang w:val="en-US"/>
        </w:rPr>
        <w:t xml:space="preserve">u peuple juif </w:t>
      </w:r>
      <w:r>
        <w:rPr>
          <w:sz w:val="22"/>
          <w:szCs w:val="22"/>
        </w:rPr>
        <w:t xml:space="preserve">étaient, en effet, des moments de fin et de </w:t>
      </w:r>
      <w:r>
        <w:rPr>
          <w:sz w:val="22"/>
          <w:szCs w:val="22"/>
          <w:lang w:val="en-US"/>
        </w:rPr>
        <w:t xml:space="preserve">Guéoula </w:t>
      </w:r>
      <w:r>
        <w:rPr>
          <w:sz w:val="22"/>
          <w:szCs w:val="22"/>
        </w:rPr>
        <w:t xml:space="preserve">du point de vue du travail spirituel de ce </w:t>
      </w:r>
      <w:r>
        <w:rPr>
          <w:sz w:val="22"/>
          <w:szCs w:val="22"/>
          <w:lang w:val="en-US"/>
        </w:rPr>
        <w:t>Tsaddik</w:t>
      </w:r>
      <w:r>
        <w:rPr>
          <w:sz w:val="22"/>
          <w:szCs w:val="22"/>
        </w:rPr>
        <w:t xml:space="preserve">. Chaque </w:t>
      </w:r>
      <w:r>
        <w:rPr>
          <w:sz w:val="22"/>
          <w:szCs w:val="22"/>
          <w:lang w:val="en-US"/>
        </w:rPr>
        <w:t>Tsaddik</w:t>
      </w:r>
      <w:r>
        <w:rPr>
          <w:sz w:val="22"/>
          <w:szCs w:val="22"/>
        </w:rPr>
        <w:t xml:space="preserve"> a une racine particulière pour son âme dans les mondes supérieurs. Lorsqu’un </w:t>
      </w:r>
      <w:r>
        <w:rPr>
          <w:sz w:val="22"/>
          <w:szCs w:val="22"/>
          <w:lang w:val="en-US"/>
        </w:rPr>
        <w:t>Tsaddik</w:t>
      </w:r>
      <w:r>
        <w:rPr>
          <w:sz w:val="22"/>
          <w:szCs w:val="22"/>
        </w:rPr>
        <w:t xml:space="preserve"> voyait qu’à un moment donné il accomplirait son travail, il fixait cette date comme un ‘moment de fin’. Cependant, bien que selon la racine de l’âme de ce </w:t>
      </w:r>
      <w:r>
        <w:rPr>
          <w:sz w:val="22"/>
          <w:szCs w:val="22"/>
          <w:lang w:val="en-US"/>
        </w:rPr>
        <w:t>Tsaddik</w:t>
      </w:r>
      <w:r>
        <w:rPr>
          <w:sz w:val="22"/>
          <w:szCs w:val="22"/>
        </w:rPr>
        <w:t xml:space="preserve"> (et les âmes liées à son âme), la purification était terminée et il avait atteint une </w:t>
      </w:r>
      <w:r>
        <w:rPr>
          <w:sz w:val="22"/>
          <w:szCs w:val="22"/>
          <w:lang w:val="en-US"/>
        </w:rPr>
        <w:t>"Guéoula</w:t>
      </w:r>
      <w:r>
        <w:rPr>
          <w:sz w:val="22"/>
          <w:szCs w:val="22"/>
        </w:rPr>
        <w:t xml:space="preserve"> personnelle</w:t>
      </w:r>
      <w:r>
        <w:rPr>
          <w:sz w:val="22"/>
          <w:szCs w:val="22"/>
          <w:lang w:val="en-US"/>
        </w:rPr>
        <w:t>"</w:t>
      </w:r>
      <w:r>
        <w:rPr>
          <w:sz w:val="22"/>
          <w:szCs w:val="22"/>
        </w:rPr>
        <w:t xml:space="preserve">, nous n’avons pas encore mérité que la </w:t>
      </w:r>
      <w:r>
        <w:rPr>
          <w:sz w:val="22"/>
          <w:szCs w:val="22"/>
          <w:lang w:val="en-US"/>
        </w:rPr>
        <w:t xml:space="preserve">Guéoula </w:t>
      </w:r>
      <w:r>
        <w:rPr>
          <w:sz w:val="22"/>
          <w:szCs w:val="22"/>
        </w:rPr>
        <w:t>générale se produise, car le travail collectif de toutes les âmes d</w:t>
      </w:r>
      <w:r>
        <w:rPr>
          <w:sz w:val="22"/>
          <w:szCs w:val="22"/>
          <w:lang w:val="en-US"/>
        </w:rPr>
        <w:t xml:space="preserve">u peuple juif </w:t>
      </w:r>
      <w:r>
        <w:rPr>
          <w:sz w:val="22"/>
          <w:szCs w:val="22"/>
        </w:rPr>
        <w:t>n’était pas encore complet.</w:t>
      </w:r>
    </w:p>
    <w:p>
      <w:pPr>
        <w:pStyle w:val="style0"/>
        <w:spacing w:lineRule="auto" w:line="276"/>
        <w:jc w:val="both"/>
        <w:rPr>
          <w:sz w:val="22"/>
          <w:szCs w:val="22"/>
        </w:rPr>
      </w:pPr>
      <w:r>
        <w:rPr>
          <w:sz w:val="22"/>
          <w:szCs w:val="22"/>
          <w:lang w:val="en-US"/>
        </w:rPr>
        <w:t xml:space="preserve">3) </w:t>
      </w:r>
      <w:r>
        <w:rPr>
          <w:sz w:val="22"/>
          <w:szCs w:val="22"/>
        </w:rPr>
        <w:t>Le ‘Baal HaTanya’, explique</w:t>
      </w:r>
      <w:r>
        <w:rPr>
          <w:rStyle w:val="style38"/>
          <w:sz w:val="22"/>
          <w:szCs w:val="22"/>
        </w:rPr>
        <w:footnoteReference w:id="473"/>
      </w:r>
      <w:r>
        <w:rPr>
          <w:sz w:val="22"/>
          <w:szCs w:val="22"/>
        </w:rPr>
        <w:t xml:space="preserve"> que les </w:t>
      </w:r>
      <w:r>
        <w:rPr>
          <w:sz w:val="22"/>
          <w:szCs w:val="22"/>
          <w:lang w:val="en-US"/>
        </w:rPr>
        <w:t>Tsaddikim</w:t>
      </w:r>
      <w:r>
        <w:rPr>
          <w:sz w:val="22"/>
          <w:szCs w:val="22"/>
        </w:rPr>
        <w:t xml:space="preserve"> voient les choses telles qu’elles sont dans les mondes supérieurs, et là-bas, les dévoilements de la</w:t>
      </w:r>
      <w:r>
        <w:rPr>
          <w:sz w:val="22"/>
          <w:szCs w:val="22"/>
          <w:lang w:val="en-US"/>
        </w:rPr>
        <w:t xml:space="preserve"> Guéoula </w:t>
      </w:r>
      <w:r>
        <w:rPr>
          <w:sz w:val="22"/>
          <w:szCs w:val="22"/>
        </w:rPr>
        <w:t xml:space="preserve">brillaient à des moments particuliers. Cependant, sur le chemin vers ce monde-ci, des obstacles et des retards peuvent se produire, et c’est ainsi que la </w:t>
      </w:r>
      <w:r>
        <w:rPr>
          <w:sz w:val="22"/>
          <w:szCs w:val="22"/>
          <w:lang w:val="en-US"/>
        </w:rPr>
        <w:t>Guéoula</w:t>
      </w:r>
      <w:r>
        <w:rPr>
          <w:sz w:val="22"/>
          <w:szCs w:val="22"/>
        </w:rPr>
        <w:t xml:space="preserve"> ne descend pas immédiatement. En revanche, une </w:t>
      </w:r>
      <w:r>
        <w:rPr>
          <w:sz w:val="22"/>
          <w:szCs w:val="22"/>
          <w:lang w:val="en-US"/>
        </w:rPr>
        <w:t>fin</w:t>
      </w:r>
      <w:r>
        <w:rPr>
          <w:sz w:val="22"/>
          <w:szCs w:val="22"/>
        </w:rPr>
        <w:t xml:space="preserve"> qui viendrait par la bouche d’un prophète serait assurément réalisée sans aucun changement. »</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11</w:t>
      </w:r>
    </w:p>
    <w:p>
      <w:pPr>
        <w:pStyle w:val="style0"/>
        <w:spacing w:lineRule="auto" w:line="276"/>
        <w:jc w:val="both"/>
        <w:rPr>
          <w:sz w:val="22"/>
          <w:szCs w:val="22"/>
        </w:rPr>
      </w:pPr>
      <w:r>
        <w:rPr>
          <w:sz w:val="22"/>
          <w:szCs w:val="22"/>
        </w:rPr>
        <w:t>Interdiction de précipiter la fin des temps</w:t>
      </w:r>
    </w:p>
    <w:p>
      <w:pPr>
        <w:pStyle w:val="style0"/>
        <w:spacing w:lineRule="auto" w:line="276"/>
        <w:jc w:val="both"/>
        <w:rPr>
          <w:sz w:val="22"/>
          <w:szCs w:val="22"/>
        </w:rPr>
      </w:pPr>
      <w:r>
        <w:rPr>
          <w:sz w:val="22"/>
          <w:szCs w:val="22"/>
        </w:rPr>
        <w:t>Est-il permis de revendiquer la venue du Machia’h ?</w:t>
      </w:r>
    </w:p>
    <w:p>
      <w:pPr>
        <w:pStyle w:val="style0"/>
        <w:spacing w:lineRule="auto" w:line="276"/>
        <w:jc w:val="both"/>
        <w:rPr>
          <w:sz w:val="22"/>
          <w:szCs w:val="22"/>
        </w:rPr>
      </w:pPr>
      <w:r>
        <w:rPr>
          <w:sz w:val="22"/>
          <w:szCs w:val="22"/>
        </w:rPr>
        <w:t>Concernant la revendication de la G</w:t>
      </w:r>
      <w:r>
        <w:rPr>
          <w:sz w:val="22"/>
          <w:szCs w:val="22"/>
          <w:lang w:val="en-US"/>
        </w:rPr>
        <w:t>u</w:t>
      </w:r>
      <w:r>
        <w:rPr>
          <w:sz w:val="22"/>
          <w:szCs w:val="22"/>
        </w:rPr>
        <w:t>éoula par la prière, la question se pose : il est connu que la Guemara dans le traité Ketouvot</w:t>
      </w:r>
      <w:r>
        <w:rPr>
          <w:rStyle w:val="style38"/>
          <w:sz w:val="22"/>
          <w:szCs w:val="22"/>
        </w:rPr>
        <w:footnoteReference w:id="474"/>
      </w:r>
      <w:r>
        <w:rPr>
          <w:sz w:val="22"/>
          <w:szCs w:val="22"/>
        </w:rPr>
        <w:t xml:space="preserve"> dit : « </w:t>
      </w:r>
      <w:r>
        <w:rPr>
          <w:sz w:val="22"/>
          <w:szCs w:val="22"/>
          <w:lang w:val="en-US"/>
        </w:rPr>
        <w:t xml:space="preserve">D.ieu </w:t>
      </w:r>
      <w:r>
        <w:rPr>
          <w:sz w:val="22"/>
          <w:szCs w:val="22"/>
        </w:rPr>
        <w:t xml:space="preserve">a juré aux Juifs de ne pas précipiter la fin des temps. » Le Rambam dans sa Lettre aux Juifs de </w:t>
      </w:r>
      <w:r>
        <w:rPr>
          <w:sz w:val="22"/>
          <w:szCs w:val="22"/>
          <w:lang w:val="en-US"/>
        </w:rPr>
        <w:t>Y</w:t>
      </w:r>
      <w:r>
        <w:rPr>
          <w:sz w:val="22"/>
          <w:szCs w:val="22"/>
        </w:rPr>
        <w:t>émén explique cette déclaration, en précisant qu’il est interdit de précipiter la fin des temps en annonçant un faux</w:t>
      </w:r>
      <w:r>
        <w:rPr>
          <w:sz w:val="22"/>
          <w:szCs w:val="22"/>
          <w:lang w:val="en-US"/>
        </w:rPr>
        <w:t xml:space="preserve"> Machia’h</w:t>
      </w:r>
      <w:r>
        <w:rPr>
          <w:sz w:val="22"/>
          <w:szCs w:val="22"/>
        </w:rPr>
        <w:t>. Il ajoute : « Il ne faut pas insister de manière excessive avec des supplications. »</w:t>
      </w:r>
    </w:p>
    <w:p>
      <w:pPr>
        <w:pStyle w:val="style0"/>
        <w:spacing w:lineRule="auto" w:line="276"/>
        <w:jc w:val="both"/>
        <w:rPr>
          <w:sz w:val="22"/>
          <w:szCs w:val="22"/>
        </w:rPr>
      </w:pPr>
      <w:r>
        <w:rPr>
          <w:sz w:val="22"/>
          <w:szCs w:val="22"/>
        </w:rPr>
        <w:t>Cependant, Rachi explique</w:t>
      </w:r>
      <w:r>
        <w:rPr>
          <w:rStyle w:val="style38"/>
          <w:sz w:val="22"/>
          <w:szCs w:val="22"/>
        </w:rPr>
        <w:footnoteReference w:id="475"/>
      </w:r>
      <w:r>
        <w:rPr>
          <w:sz w:val="22"/>
          <w:szCs w:val="22"/>
        </w:rPr>
        <w:t xml:space="preserve"> d’une manière différente. Selon l’interprétation de Rachi, comment est-il possible de revendiquer la G</w:t>
      </w:r>
      <w:r>
        <w:rPr>
          <w:sz w:val="22"/>
          <w:szCs w:val="22"/>
          <w:lang w:val="en-US"/>
        </w:rPr>
        <w:t>u</w:t>
      </w:r>
      <w:r>
        <w:rPr>
          <w:sz w:val="22"/>
          <w:szCs w:val="22"/>
        </w:rPr>
        <w:t>éoula ? N’y a-t-il pas ici une violation de l’interdiction de « précipiter la fin des temps » ?</w:t>
      </w:r>
    </w:p>
    <w:p>
      <w:pPr>
        <w:pStyle w:val="style0"/>
        <w:spacing w:lineRule="auto" w:line="276"/>
        <w:jc w:val="both"/>
        <w:rPr>
          <w:sz w:val="22"/>
          <w:szCs w:val="22"/>
        </w:rPr>
      </w:pPr>
      <w:r>
        <w:rPr>
          <w:sz w:val="22"/>
          <w:szCs w:val="22"/>
        </w:rPr>
        <w:t xml:space="preserve">Les grands sages </w:t>
      </w:r>
      <w:r>
        <w:rPr>
          <w:sz w:val="22"/>
          <w:szCs w:val="22"/>
          <w:lang w:val="en-US"/>
        </w:rPr>
        <w:t>du peuple juif</w:t>
      </w:r>
      <w:r>
        <w:rPr>
          <w:sz w:val="22"/>
          <w:szCs w:val="22"/>
        </w:rPr>
        <w:t xml:space="preserve"> à travers les générations ont longuement discuté de cette question. Il y a ceux qui disent que les propos de Rachi ne sont pas applicables de manière pratique</w:t>
      </w:r>
      <w:r>
        <w:rPr>
          <w:rStyle w:val="style38"/>
          <w:sz w:val="22"/>
          <w:szCs w:val="22"/>
        </w:rPr>
        <w:footnoteReference w:id="476"/>
      </w:r>
      <w:r>
        <w:rPr>
          <w:sz w:val="22"/>
          <w:szCs w:val="22"/>
        </w:rPr>
        <w:t>. D’autres expliquent que ces propos</w:t>
      </w:r>
      <w:r>
        <w:rPr>
          <w:sz w:val="22"/>
          <w:szCs w:val="22"/>
          <w:lang w:val="en-US"/>
        </w:rPr>
        <w:t xml:space="preserve"> ne</w:t>
      </w:r>
      <w:r>
        <w:rPr>
          <w:sz w:val="22"/>
          <w:szCs w:val="22"/>
        </w:rPr>
        <w:t xml:space="preserve"> concernent </w:t>
      </w:r>
      <w:r>
        <w:rPr>
          <w:sz w:val="22"/>
          <w:szCs w:val="22"/>
          <w:lang w:val="en-US"/>
        </w:rPr>
        <w:t xml:space="preserve">pas </w:t>
      </w:r>
      <w:r>
        <w:rPr>
          <w:sz w:val="22"/>
          <w:szCs w:val="22"/>
        </w:rPr>
        <w:t>une période où le temps de la fin des temps était déjà passé</w:t>
      </w:r>
      <w:r>
        <w:rPr>
          <w:rStyle w:val="style38"/>
          <w:sz w:val="22"/>
          <w:szCs w:val="22"/>
        </w:rPr>
        <w:footnoteReference w:id="477"/>
      </w:r>
      <w:r>
        <w:rPr>
          <w:sz w:val="22"/>
          <w:szCs w:val="22"/>
        </w:rPr>
        <w:t>.</w:t>
      </w:r>
    </w:p>
    <w:p>
      <w:pPr>
        <w:pStyle w:val="style0"/>
        <w:spacing w:lineRule="auto" w:line="276"/>
        <w:jc w:val="both"/>
        <w:rPr>
          <w:sz w:val="22"/>
          <w:szCs w:val="22"/>
        </w:rPr>
      </w:pPr>
      <w:r>
        <w:rPr>
          <w:sz w:val="22"/>
          <w:szCs w:val="22"/>
        </w:rPr>
        <w:t>Un autre point de vue indique que l’interdiction mentionnée dans Ketouvot fait référence à une pression sur la fin des temps par des actions de type « pratique », comme des actions</w:t>
      </w:r>
      <w:r>
        <w:rPr>
          <w:sz w:val="22"/>
          <w:szCs w:val="22"/>
          <w:lang w:val="en-US"/>
        </w:rPr>
        <w:t xml:space="preserve"> de Kabbala Maasite, des actions</w:t>
      </w:r>
      <w:r>
        <w:rPr>
          <w:sz w:val="22"/>
          <w:szCs w:val="22"/>
        </w:rPr>
        <w:t xml:space="preserve"> magiques</w:t>
      </w:r>
      <w:r>
        <w:rPr>
          <w:sz w:val="22"/>
          <w:szCs w:val="22"/>
          <w:lang w:val="en-US"/>
        </w:rPr>
        <w:t xml:space="preserve"> </w:t>
      </w:r>
      <w:r>
        <w:rPr>
          <w:sz w:val="22"/>
          <w:szCs w:val="22"/>
        </w:rPr>
        <w:t>ou similaires, et non pas à travers des prières ou des demandes</w:t>
      </w:r>
      <w:r>
        <w:rPr>
          <w:rStyle w:val="style38"/>
          <w:sz w:val="22"/>
          <w:szCs w:val="22"/>
        </w:rPr>
        <w:footnoteReference w:id="478"/>
      </w:r>
      <w:r>
        <w:rPr>
          <w:sz w:val="22"/>
          <w:szCs w:val="22"/>
        </w:rPr>
        <w:t>.</w:t>
      </w:r>
    </w:p>
    <w:p>
      <w:pPr>
        <w:pStyle w:val="style0"/>
        <w:spacing w:lineRule="auto" w:line="276"/>
        <w:jc w:val="both"/>
        <w:rPr>
          <w:sz w:val="22"/>
          <w:szCs w:val="22"/>
        </w:rPr>
      </w:pPr>
      <w:r>
        <w:rPr>
          <w:sz w:val="22"/>
          <w:szCs w:val="22"/>
        </w:rPr>
        <w:t>Ainsi, comme le Rabbi l’a dit</w:t>
      </w:r>
      <w:r>
        <w:rPr>
          <w:rStyle w:val="style38"/>
          <w:sz w:val="22"/>
          <w:szCs w:val="22"/>
        </w:rPr>
        <w:footnoteReference w:id="479"/>
      </w:r>
      <w:r>
        <w:rPr>
          <w:sz w:val="22"/>
          <w:szCs w:val="22"/>
        </w:rPr>
        <w:t xml:space="preserve">, il est évident que cela n’a rien à voir avec « précipiter la fin des temps » puisqu’il s’agit d’une « réception pratique », des serments des anges, etc. En revanche, cela se rapporte à l’étude de la Torah, à l’accomplissement des </w:t>
      </w:r>
      <w:r>
        <w:rPr>
          <w:sz w:val="22"/>
          <w:szCs w:val="22"/>
          <w:lang w:val="en-US"/>
        </w:rPr>
        <w:t>Mitsvot</w:t>
      </w:r>
      <w:r>
        <w:rPr>
          <w:sz w:val="22"/>
          <w:szCs w:val="22"/>
        </w:rPr>
        <w:t xml:space="preserve"> avec joie et en ajoutant à ces pratiques.</w:t>
      </w:r>
    </w:p>
    <w:p>
      <w:pPr>
        <w:pStyle w:val="style0"/>
        <w:spacing w:lineRule="auto" w:line="276"/>
        <w:jc w:val="both"/>
        <w:rPr>
          <w:sz w:val="22"/>
          <w:szCs w:val="22"/>
        </w:rPr>
      </w:pPr>
      <w:r>
        <w:rPr>
          <w:sz w:val="22"/>
          <w:szCs w:val="22"/>
        </w:rPr>
        <w:t xml:space="preserve">Lorsqu’il se tient devant </w:t>
      </w:r>
      <w:r>
        <w:rPr>
          <w:sz w:val="22"/>
          <w:szCs w:val="22"/>
          <w:lang w:val="en-US"/>
        </w:rPr>
        <w:t>D.ieu</w:t>
      </w:r>
      <w:r>
        <w:rPr>
          <w:sz w:val="22"/>
          <w:szCs w:val="22"/>
        </w:rPr>
        <w:t xml:space="preserve"> et lui demande : « Nos yeux verront ta venue à </w:t>
      </w:r>
      <w:r>
        <w:rPr>
          <w:sz w:val="22"/>
          <w:szCs w:val="22"/>
          <w:lang w:val="en-US"/>
        </w:rPr>
        <w:t>Tsi</w:t>
      </w:r>
      <w:r>
        <w:rPr>
          <w:sz w:val="22"/>
          <w:szCs w:val="22"/>
        </w:rPr>
        <w:t>on avec miséricorde », et « Faites germer rapidement la tige de David, ton serviteur » - et qu’il s’engage véritablement à cela, il doit alors se poser la question : « Qu’ai-je fait aujourd’hui pour cela ? ».</w:t>
      </w:r>
    </w:p>
    <w:p>
      <w:pPr>
        <w:pStyle w:val="style0"/>
        <w:spacing w:lineRule="auto" w:line="276"/>
        <w:jc w:val="both"/>
        <w:rPr>
          <w:sz w:val="22"/>
          <w:szCs w:val="22"/>
        </w:rPr>
      </w:pPr>
      <w:r>
        <w:rPr>
          <w:sz w:val="22"/>
          <w:szCs w:val="22"/>
        </w:rPr>
        <w:t>La raison de l’interdiction</w:t>
      </w:r>
    </w:p>
    <w:p>
      <w:pPr>
        <w:pStyle w:val="style0"/>
        <w:spacing w:lineRule="auto" w:line="276"/>
        <w:jc w:val="both"/>
        <w:rPr>
          <w:sz w:val="22"/>
          <w:szCs w:val="22"/>
        </w:rPr>
      </w:pPr>
      <w:r>
        <w:rPr>
          <w:sz w:val="22"/>
          <w:szCs w:val="22"/>
        </w:rPr>
        <w:t xml:space="preserve">Il existe des récits dans l’histoire </w:t>
      </w:r>
      <w:r>
        <w:rPr>
          <w:sz w:val="22"/>
          <w:szCs w:val="22"/>
          <w:lang w:val="en-US"/>
        </w:rPr>
        <w:t xml:space="preserve">du peuple juif </w:t>
      </w:r>
      <w:r>
        <w:rPr>
          <w:sz w:val="22"/>
          <w:szCs w:val="22"/>
        </w:rPr>
        <w:t>sur des grands de notre peuple qui avaient le pouvoir de précipiter la fin des temps</w:t>
      </w:r>
      <w:r>
        <w:rPr>
          <w:rStyle w:val="style38"/>
          <w:sz w:val="22"/>
          <w:szCs w:val="22"/>
        </w:rPr>
        <w:footnoteReference w:id="480"/>
      </w:r>
      <w:r>
        <w:rPr>
          <w:sz w:val="22"/>
          <w:szCs w:val="22"/>
        </w:rPr>
        <w:t xml:space="preserve">. Par conséquent, si ces grandes figures avaient agi à ce moment-là, elles auraient été obligées, du ciel, de répondre à leurs appels et d’amener la </w:t>
      </w:r>
      <w:r>
        <w:rPr>
          <w:sz w:val="22"/>
          <w:szCs w:val="22"/>
          <w:lang w:val="en-US"/>
        </w:rPr>
        <w:t>Guéoula</w:t>
      </w:r>
      <w:r>
        <w:rPr>
          <w:sz w:val="22"/>
          <w:szCs w:val="22"/>
        </w:rPr>
        <w:t>, même si le temps de l</w:t>
      </w:r>
      <w:r>
        <w:rPr>
          <w:sz w:val="22"/>
          <w:szCs w:val="22"/>
          <w:lang w:val="en-US"/>
        </w:rPr>
        <w:t xml:space="preserve">a Guéoula </w:t>
      </w:r>
      <w:r>
        <w:rPr>
          <w:sz w:val="22"/>
          <w:szCs w:val="22"/>
        </w:rPr>
        <w:t>n’était pas encore venu. Cependant, en pratique, il y a un inconvénient à cette précipitation, car cela retarderait le processus de purification de toutes les étincelles.</w:t>
      </w:r>
    </w:p>
    <w:p>
      <w:pPr>
        <w:pStyle w:val="style0"/>
        <w:spacing w:lineRule="auto" w:line="276"/>
        <w:jc w:val="both"/>
        <w:rPr>
          <w:sz w:val="22"/>
          <w:szCs w:val="22"/>
        </w:rPr>
      </w:pPr>
      <w:r>
        <w:rPr>
          <w:sz w:val="22"/>
          <w:szCs w:val="22"/>
        </w:rPr>
        <w:t xml:space="preserve">En effet, si la </w:t>
      </w:r>
      <w:r>
        <w:rPr>
          <w:sz w:val="22"/>
          <w:szCs w:val="22"/>
          <w:lang w:val="en-US"/>
        </w:rPr>
        <w:t xml:space="preserve">Guéoula </w:t>
      </w:r>
      <w:r>
        <w:rPr>
          <w:sz w:val="22"/>
          <w:szCs w:val="22"/>
        </w:rPr>
        <w:t xml:space="preserve">venait avant le moment désigné par </w:t>
      </w:r>
      <w:r>
        <w:rPr>
          <w:sz w:val="22"/>
          <w:szCs w:val="22"/>
          <w:lang w:val="en-US"/>
        </w:rPr>
        <w:t>D.ieu</w:t>
      </w:r>
      <w:r>
        <w:rPr>
          <w:sz w:val="22"/>
          <w:szCs w:val="22"/>
        </w:rPr>
        <w:t xml:space="preserve">, il n’y aurait pas assez de temps pour purifier toutes les petites étincelles, et celles-ci risqueraient de se perdre. De même, il est possible que certains Juifs, D.ieu nous en préserve, disparaissent du peuple </w:t>
      </w:r>
      <w:r>
        <w:rPr>
          <w:sz w:val="22"/>
          <w:szCs w:val="22"/>
          <w:lang w:val="en-US"/>
        </w:rPr>
        <w:t>juif</w:t>
      </w:r>
      <w:r>
        <w:rPr>
          <w:sz w:val="22"/>
          <w:szCs w:val="22"/>
        </w:rPr>
        <w:t xml:space="preserve">. En revanche, si la </w:t>
      </w:r>
      <w:r>
        <w:rPr>
          <w:sz w:val="22"/>
          <w:szCs w:val="22"/>
          <w:lang w:val="en-US"/>
        </w:rPr>
        <w:t xml:space="preserve">Guéoula </w:t>
      </w:r>
      <w:r>
        <w:rPr>
          <w:sz w:val="22"/>
          <w:szCs w:val="22"/>
        </w:rPr>
        <w:t>arrive au moment prévu, il y aura suffisamment de temps pour compléter toutes les purifications des étincelles.</w:t>
      </w:r>
    </w:p>
    <w:p>
      <w:pPr>
        <w:pStyle w:val="style0"/>
        <w:spacing w:lineRule="auto" w:line="276"/>
        <w:jc w:val="both"/>
        <w:rPr>
          <w:sz w:val="22"/>
          <w:szCs w:val="22"/>
        </w:rPr>
      </w:pPr>
      <w:r>
        <w:rPr>
          <w:sz w:val="22"/>
          <w:szCs w:val="22"/>
        </w:rPr>
        <w:t xml:space="preserve">Cependant, dans notre époque, étant donné que le temps de la </w:t>
      </w:r>
      <w:r>
        <w:rPr>
          <w:sz w:val="22"/>
          <w:szCs w:val="22"/>
          <w:lang w:val="en-US"/>
        </w:rPr>
        <w:t xml:space="preserve">Guéoula </w:t>
      </w:r>
      <w:r>
        <w:rPr>
          <w:sz w:val="22"/>
          <w:szCs w:val="22"/>
        </w:rPr>
        <w:t xml:space="preserve">a déjà été dépassé et que le travail de purification est désormais terminé, il n’y a plus de crainte à cet égard et nous pouvons précipiter la </w:t>
      </w:r>
      <w:r>
        <w:rPr>
          <w:sz w:val="22"/>
          <w:szCs w:val="22"/>
          <w:lang w:val="en-US"/>
        </w:rPr>
        <w:t>Guéoula</w:t>
      </w:r>
      <w:r>
        <w:rPr>
          <w:rStyle w:val="style38"/>
          <w:sz w:val="22"/>
          <w:szCs w:val="22"/>
        </w:rPr>
        <w:footnoteReference w:id="481"/>
      </w:r>
      <w:r>
        <w:rPr>
          <w:sz w:val="22"/>
          <w:szCs w:val="22"/>
        </w:rPr>
        <w:t xml:space="preserve">. De plus, nous sommes dans l’ère de la </w:t>
      </w:r>
      <w:r>
        <w:rPr>
          <w:sz w:val="22"/>
          <w:szCs w:val="22"/>
          <w:lang w:val="en-US"/>
        </w:rPr>
        <w:t>Guéoula,</w:t>
      </w:r>
      <w:r>
        <w:rPr>
          <w:sz w:val="22"/>
          <w:szCs w:val="22"/>
        </w:rPr>
        <w:t xml:space="preserve"> aussi bien au niveau de notre travail spirituel, que de l’état du monde lui-même à l’heure actuelle – tout est désormais prêt pour la </w:t>
      </w:r>
      <w:r>
        <w:rPr>
          <w:sz w:val="22"/>
          <w:szCs w:val="22"/>
          <w:lang w:val="en-US"/>
        </w:rPr>
        <w:t>Guéoula.</w:t>
      </w:r>
    </w:p>
    <w:p>
      <w:pPr>
        <w:pStyle w:val="style0"/>
        <w:spacing w:lineRule="auto" w:line="276"/>
        <w:jc w:val="both"/>
        <w:rPr>
          <w:sz w:val="22"/>
          <w:szCs w:val="22"/>
        </w:rPr>
      </w:pPr>
      <w:r>
        <w:rPr>
          <w:sz w:val="22"/>
          <w:szCs w:val="22"/>
        </w:rPr>
        <w:t xml:space="preserve">Notre génération – le temps de la </w:t>
      </w:r>
      <w:r>
        <w:rPr>
          <w:sz w:val="22"/>
          <w:szCs w:val="22"/>
          <w:lang w:val="en-US"/>
        </w:rPr>
        <w:t>Guéoula</w:t>
      </w:r>
    </w:p>
    <w:p>
      <w:pPr>
        <w:pStyle w:val="style0"/>
        <w:spacing w:lineRule="auto" w:line="276"/>
        <w:jc w:val="both"/>
        <w:rPr>
          <w:sz w:val="22"/>
          <w:szCs w:val="22"/>
        </w:rPr>
      </w:pPr>
      <w:r>
        <w:rPr>
          <w:sz w:val="22"/>
          <w:szCs w:val="22"/>
        </w:rPr>
        <w:t>Explication de ces propos :</w:t>
      </w:r>
    </w:p>
    <w:p>
      <w:pPr>
        <w:pStyle w:val="style0"/>
        <w:spacing w:lineRule="auto" w:line="276"/>
        <w:jc w:val="both"/>
        <w:rPr>
          <w:sz w:val="22"/>
          <w:szCs w:val="22"/>
        </w:rPr>
      </w:pPr>
      <w:r>
        <w:rPr>
          <w:sz w:val="22"/>
          <w:szCs w:val="22"/>
        </w:rPr>
        <w:t xml:space="preserve">Dans notre génération, le temps de la fin des temps est déjà passé, et nous sommes prêts pour la </w:t>
      </w:r>
      <w:r>
        <w:rPr>
          <w:sz w:val="22"/>
          <w:szCs w:val="22"/>
          <w:lang w:val="en-US"/>
        </w:rPr>
        <w:t xml:space="preserve">Guéoula </w:t>
      </w:r>
      <w:r>
        <w:rPr>
          <w:sz w:val="22"/>
          <w:szCs w:val="22"/>
        </w:rPr>
        <w:t>sur plusieurs points, qui sont les suivants :</w:t>
      </w:r>
    </w:p>
    <w:p>
      <w:pPr>
        <w:pStyle w:val="style0"/>
        <w:spacing w:lineRule="auto" w:line="276"/>
        <w:jc w:val="both"/>
        <w:rPr>
          <w:sz w:val="22"/>
          <w:szCs w:val="22"/>
        </w:rPr>
      </w:pPr>
      <w:r>
        <w:rPr>
          <w:sz w:val="22"/>
          <w:szCs w:val="22"/>
        </w:rPr>
        <w:t xml:space="preserve">La diffusion complète de la </w:t>
      </w:r>
      <w:r>
        <w:rPr>
          <w:sz w:val="22"/>
          <w:szCs w:val="22"/>
          <w:lang w:val="en-US"/>
        </w:rPr>
        <w:t>’Hassid</w:t>
      </w:r>
      <w:r>
        <w:rPr>
          <w:sz w:val="22"/>
          <w:szCs w:val="22"/>
        </w:rPr>
        <w:t xml:space="preserve">out : Lorsque le Baal Chem Tov a fait </w:t>
      </w:r>
      <w:r>
        <w:rPr>
          <w:sz w:val="22"/>
          <w:szCs w:val="22"/>
          <w:lang w:val="en-US"/>
        </w:rPr>
        <w:t xml:space="preserve">une Aliyat Nechama </w:t>
      </w:r>
      <w:r>
        <w:rPr>
          <w:sz w:val="22"/>
          <w:szCs w:val="22"/>
        </w:rPr>
        <w:t xml:space="preserve">dans le palais du Machia’h, il lui a demandé : « Quand viens-tu, mon maître ? » Le Machia’h lui a répondu : « Lorsque tes sources se diffuseront à l’extérieur ». Par la révélation de la Torah de la </w:t>
      </w:r>
      <w:r>
        <w:rPr>
          <w:sz w:val="22"/>
          <w:szCs w:val="22"/>
          <w:lang w:val="en-US"/>
        </w:rPr>
        <w:t>’Hassid</w:t>
      </w:r>
      <w:r>
        <w:rPr>
          <w:sz w:val="22"/>
          <w:szCs w:val="22"/>
        </w:rPr>
        <w:t>out et la diffusion de ses enseignements à travers les générations récentes, grâce au Baal Chem Tov, puis a</w:t>
      </w:r>
      <w:r>
        <w:rPr>
          <w:sz w:val="22"/>
          <w:szCs w:val="22"/>
          <w:lang w:val="en-US"/>
        </w:rPr>
        <w:t xml:space="preserve"> l'Admour Hazaken </w:t>
      </w:r>
      <w:r>
        <w:rPr>
          <w:sz w:val="22"/>
          <w:szCs w:val="22"/>
        </w:rPr>
        <w:t xml:space="preserve">et à nos autres </w:t>
      </w:r>
      <w:r>
        <w:rPr>
          <w:sz w:val="22"/>
          <w:szCs w:val="22"/>
          <w:lang w:val="en-US"/>
        </w:rPr>
        <w:t>Rabbis</w:t>
      </w:r>
      <w:r>
        <w:rPr>
          <w:sz w:val="22"/>
          <w:szCs w:val="22"/>
        </w:rPr>
        <w:t xml:space="preserve"> dirigeants, le monde est devenu prêt pour la </w:t>
      </w:r>
      <w:r>
        <w:rPr>
          <w:sz w:val="22"/>
          <w:szCs w:val="22"/>
          <w:lang w:val="en-US"/>
        </w:rPr>
        <w:t>Guéoula</w:t>
      </w:r>
      <w:r>
        <w:rPr>
          <w:sz w:val="22"/>
          <w:szCs w:val="22"/>
        </w:rPr>
        <w:t xml:space="preserve">. C’est pourquoi il n'est pas pertinent de précipiter la fin des temps, car le temps de la </w:t>
      </w:r>
      <w:r>
        <w:rPr>
          <w:sz w:val="22"/>
          <w:szCs w:val="22"/>
          <w:lang w:val="en-US"/>
        </w:rPr>
        <w:t>Guéoula</w:t>
      </w:r>
      <w:r>
        <w:rPr>
          <w:sz w:val="22"/>
          <w:szCs w:val="22"/>
        </w:rPr>
        <w:t xml:space="preserve"> est déjà passé, et maintenant le monde attend seulement la </w:t>
      </w:r>
      <w:r>
        <w:rPr>
          <w:sz w:val="22"/>
          <w:szCs w:val="22"/>
          <w:lang w:val="en-US"/>
        </w:rPr>
        <w:t>G</w:t>
      </w:r>
      <w:r>
        <w:rPr>
          <w:sz w:val="22"/>
          <w:szCs w:val="22"/>
        </w:rPr>
        <w:t>u</w:t>
      </w:r>
      <w:r>
        <w:rPr>
          <w:sz w:val="22"/>
          <w:szCs w:val="22"/>
          <w:lang w:val="en-US"/>
        </w:rPr>
        <w:t>éo</w:t>
      </w:r>
      <w:r>
        <w:rPr>
          <w:sz w:val="22"/>
          <w:szCs w:val="22"/>
        </w:rPr>
        <w:t>ula concrètement</w:t>
      </w:r>
      <w:r>
        <w:rPr>
          <w:rStyle w:val="style38"/>
          <w:sz w:val="22"/>
          <w:szCs w:val="22"/>
        </w:rPr>
        <w:footnoteReference w:id="482"/>
      </w:r>
      <w:r>
        <w:rPr>
          <w:sz w:val="22"/>
          <w:szCs w:val="22"/>
        </w:rPr>
        <w:t>.</w:t>
      </w:r>
    </w:p>
    <w:p>
      <w:pPr>
        <w:pStyle w:val="style0"/>
        <w:spacing w:lineRule="auto" w:line="276"/>
        <w:jc w:val="both"/>
        <w:rPr>
          <w:sz w:val="22"/>
          <w:szCs w:val="22"/>
        </w:rPr>
      </w:pPr>
      <w:r>
        <w:rPr>
          <w:sz w:val="22"/>
          <w:szCs w:val="22"/>
        </w:rPr>
        <w:t>Dans notre époque, il n’y a aucun Juif dans le monde qui n’ait la possibilité d’étudier la ’Hassidout. Il y a des cours de ’Hassidout partout dans le monde, des livres de ’Hassidout traduits dans toutes les langues et même en braille, la langue des aveugles</w:t>
      </w:r>
      <w:r>
        <w:rPr>
          <w:rStyle w:val="style38"/>
          <w:sz w:val="22"/>
          <w:szCs w:val="22"/>
        </w:rPr>
        <w:footnoteReference w:id="483"/>
      </w:r>
      <w:r>
        <w:rPr>
          <w:sz w:val="22"/>
          <w:szCs w:val="22"/>
        </w:rPr>
        <w:t>.</w:t>
      </w:r>
    </w:p>
    <w:p>
      <w:pPr>
        <w:pStyle w:val="style0"/>
        <w:spacing w:lineRule="auto" w:line="276"/>
        <w:jc w:val="both"/>
        <w:rPr>
          <w:sz w:val="22"/>
          <w:szCs w:val="22"/>
        </w:rPr>
      </w:pPr>
      <w:r>
        <w:rPr>
          <w:sz w:val="22"/>
          <w:szCs w:val="22"/>
        </w:rPr>
        <w:t>Et dans les mots du Rabbi</w:t>
      </w:r>
      <w:r>
        <w:rPr>
          <w:rStyle w:val="style38"/>
          <w:sz w:val="22"/>
          <w:szCs w:val="22"/>
        </w:rPr>
        <w:footnoteReference w:id="484"/>
      </w:r>
      <w:r>
        <w:rPr>
          <w:sz w:val="22"/>
          <w:szCs w:val="22"/>
        </w:rPr>
        <w:t xml:space="preserve"> : « Il a été décidé et fixé le temps… que la diffusion des sources [de la ’Hassidout] à l’extérieur, commencée le 19 Kislev il y a </w:t>
      </w:r>
      <w:r>
        <w:rPr>
          <w:sz w:val="22"/>
          <w:szCs w:val="22"/>
          <w:lang w:val="en-US"/>
        </w:rPr>
        <w:t xml:space="preserve">192 </w:t>
      </w:r>
      <w:r>
        <w:rPr>
          <w:sz w:val="22"/>
          <w:szCs w:val="22"/>
        </w:rPr>
        <w:t>ans, est prête à accomplir la promesse, que lorsque les sources seront répandues à l’extérieur, viendra le</w:t>
      </w:r>
      <w:r>
        <w:rPr>
          <w:sz w:val="22"/>
          <w:szCs w:val="22"/>
          <w:lang w:val="en-US"/>
        </w:rPr>
        <w:t xml:space="preserve"> Melekh Ha</w:t>
      </w:r>
      <w:r>
        <w:rPr>
          <w:sz w:val="22"/>
          <w:szCs w:val="22"/>
        </w:rPr>
        <w:t>Machia’h ».</w:t>
      </w:r>
    </w:p>
    <w:p>
      <w:pPr>
        <w:pStyle w:val="style0"/>
        <w:spacing w:lineRule="auto" w:line="276"/>
        <w:jc w:val="both"/>
        <w:rPr>
          <w:sz w:val="22"/>
          <w:szCs w:val="22"/>
        </w:rPr>
      </w:pPr>
      <w:r>
        <w:rPr>
          <w:sz w:val="22"/>
          <w:szCs w:val="22"/>
        </w:rPr>
        <w:t>La Torah dit</w:t>
      </w:r>
      <w:r>
        <w:rPr>
          <w:rStyle w:val="style38"/>
          <w:sz w:val="22"/>
          <w:szCs w:val="22"/>
        </w:rPr>
        <w:footnoteReference w:id="485"/>
      </w:r>
      <w:r>
        <w:rPr>
          <w:sz w:val="22"/>
          <w:szCs w:val="22"/>
        </w:rPr>
        <w:t> : « Tu reviendras au Seigneur, ton D.ieu, et tu écouteras sa voix… et le Seigneur, ton D.ieu, ramènera tes captifs et te fera miséricorde</w:t>
      </w:r>
      <w:r>
        <w:rPr>
          <w:rStyle w:val="style38"/>
          <w:sz w:val="22"/>
          <w:szCs w:val="22"/>
        </w:rPr>
        <w:footnoteReference w:id="486"/>
      </w:r>
      <w:r>
        <w:rPr>
          <w:sz w:val="22"/>
          <w:szCs w:val="22"/>
        </w:rPr>
        <w:t>… et tu reviendras et écouteras la voix du Seigneur et feras toutes ses commandements, que je te prescris aujourd’hui.</w:t>
      </w:r>
      <w:r>
        <w:rPr>
          <w:rStyle w:val="style38"/>
          <w:sz w:val="22"/>
          <w:szCs w:val="22"/>
        </w:rPr>
        <w:footnoteReference w:id="487"/>
      </w:r>
      <w:r>
        <w:rPr>
          <w:sz w:val="22"/>
          <w:szCs w:val="22"/>
        </w:rPr>
        <w:t> » À cela, le commentateur « K</w:t>
      </w:r>
      <w:r>
        <w:rPr>
          <w:sz w:val="22"/>
          <w:szCs w:val="22"/>
          <w:lang w:val="en-US"/>
        </w:rPr>
        <w:t>el</w:t>
      </w:r>
      <w:r>
        <w:rPr>
          <w:sz w:val="22"/>
          <w:szCs w:val="22"/>
        </w:rPr>
        <w:t>i Yakar » explique dans ses mots</w:t>
      </w:r>
      <w:r>
        <w:rPr>
          <w:rStyle w:val="style38"/>
          <w:sz w:val="22"/>
          <w:szCs w:val="22"/>
        </w:rPr>
        <w:footnoteReference w:id="488"/>
      </w:r>
      <w:r>
        <w:rPr>
          <w:sz w:val="22"/>
          <w:szCs w:val="22"/>
        </w:rPr>
        <w:t xml:space="preserve"> : « Et cela se distingue dans ce qui est dit ‘Tu reviendras au Seigneur, ton D.ieu’. Car dès que tu prendras la décision de revenir </w:t>
      </w:r>
      <w:r>
        <w:rPr>
          <w:sz w:val="22"/>
          <w:szCs w:val="22"/>
          <w:lang w:val="en-US"/>
        </w:rPr>
        <w:t xml:space="preserve">avec une Techouva </w:t>
      </w:r>
      <w:r>
        <w:rPr>
          <w:sz w:val="22"/>
          <w:szCs w:val="22"/>
        </w:rPr>
        <w:t>complète vers le Seigneur, même si tu n’as pas encore accompli ce qui doit être fait concrètement… néanmoins, immédiatement ‘le Seigneur, ton D.ieu, ramènera tes captifs et aura pitié de toi, et Il te rassemblera’. » Ainsi, il est codifié dans la loi par le Rambam</w:t>
      </w:r>
      <w:r>
        <w:rPr>
          <w:rStyle w:val="style38"/>
          <w:sz w:val="22"/>
          <w:szCs w:val="22"/>
        </w:rPr>
        <w:footnoteReference w:id="489"/>
      </w:r>
      <w:r>
        <w:rPr>
          <w:sz w:val="22"/>
          <w:szCs w:val="22"/>
        </w:rPr>
        <w:t>, qui écrit que la Torah a déjà promis qu</w:t>
      </w:r>
      <w:r>
        <w:rPr>
          <w:sz w:val="22"/>
          <w:szCs w:val="22"/>
          <w:lang w:val="en-US"/>
        </w:rPr>
        <w:t xml:space="preserve">e le peuple juif </w:t>
      </w:r>
      <w:r>
        <w:rPr>
          <w:sz w:val="22"/>
          <w:szCs w:val="22"/>
        </w:rPr>
        <w:t xml:space="preserve">finira par </w:t>
      </w:r>
      <w:r>
        <w:rPr>
          <w:sz w:val="22"/>
          <w:szCs w:val="22"/>
          <w:lang w:val="en-US"/>
        </w:rPr>
        <w:t>faire Techouva</w:t>
      </w:r>
      <w:r>
        <w:rPr>
          <w:sz w:val="22"/>
          <w:szCs w:val="22"/>
        </w:rPr>
        <w:t xml:space="preserve"> et qu’ils seront immédiatement délivrés.</w:t>
      </w:r>
    </w:p>
    <w:p>
      <w:pPr>
        <w:pStyle w:val="style0"/>
        <w:spacing w:lineRule="auto" w:line="276"/>
        <w:jc w:val="both"/>
        <w:rPr>
          <w:sz w:val="22"/>
          <w:szCs w:val="22"/>
        </w:rPr>
      </w:pPr>
      <w:r>
        <w:rPr>
          <w:sz w:val="22"/>
          <w:szCs w:val="22"/>
        </w:rPr>
        <w:t xml:space="preserve">Dans notre génération, le Rabbi a annoncé que les </w:t>
      </w:r>
      <w:r>
        <w:rPr>
          <w:sz w:val="22"/>
          <w:szCs w:val="22"/>
          <w:lang w:val="en-US"/>
        </w:rPr>
        <w:t xml:space="preserve">juif </w:t>
      </w:r>
      <w:r>
        <w:rPr>
          <w:sz w:val="22"/>
          <w:szCs w:val="22"/>
        </w:rPr>
        <w:t xml:space="preserve">ont déjà fait </w:t>
      </w:r>
      <w:r>
        <w:rPr>
          <w:sz w:val="22"/>
          <w:szCs w:val="22"/>
          <w:lang w:val="en-US"/>
        </w:rPr>
        <w:t>Techouva</w:t>
      </w:r>
      <w:r>
        <w:rPr>
          <w:rStyle w:val="style38"/>
          <w:sz w:val="22"/>
          <w:szCs w:val="22"/>
        </w:rPr>
        <w:footnoteReference w:id="490"/>
      </w:r>
      <w:r>
        <w:rPr>
          <w:sz w:val="22"/>
          <w:szCs w:val="22"/>
        </w:rPr>
        <w:t>, et a expliqué</w:t>
      </w:r>
      <w:r>
        <w:rPr>
          <w:rStyle w:val="style38"/>
          <w:sz w:val="22"/>
          <w:szCs w:val="22"/>
        </w:rPr>
        <w:footnoteReference w:id="491"/>
      </w:r>
      <w:r>
        <w:rPr>
          <w:sz w:val="22"/>
          <w:szCs w:val="22"/>
        </w:rPr>
        <w:t xml:space="preserve"> que ces paroles reposent sur les enseignements du Talmud dans le traité Kédouchine</w:t>
      </w:r>
      <w:r>
        <w:rPr>
          <w:rStyle w:val="style38"/>
          <w:sz w:val="22"/>
          <w:szCs w:val="22"/>
        </w:rPr>
        <w:footnoteReference w:id="492"/>
      </w:r>
      <w:r>
        <w:rPr>
          <w:sz w:val="22"/>
          <w:szCs w:val="22"/>
        </w:rPr>
        <w:t>, où il est dit que celui qui marie une femme « à condition que je sois un</w:t>
      </w:r>
      <w:r>
        <w:rPr>
          <w:sz w:val="22"/>
          <w:szCs w:val="22"/>
          <w:lang w:val="en-US"/>
        </w:rPr>
        <w:t xml:space="preserve"> Tsaddik</w:t>
      </w:r>
      <w:r>
        <w:rPr>
          <w:sz w:val="22"/>
          <w:szCs w:val="22"/>
        </w:rPr>
        <w:t xml:space="preserve"> (</w:t>
      </w:r>
      <w:r>
        <w:rPr>
          <w:sz w:val="22"/>
          <w:szCs w:val="22"/>
          <w:lang w:val="en-US"/>
        </w:rPr>
        <w:t>Gamour-complet</w:t>
      </w:r>
      <w:r>
        <w:rPr>
          <w:sz w:val="22"/>
          <w:szCs w:val="22"/>
        </w:rPr>
        <w:t xml:space="preserve">) », même un grand </w:t>
      </w:r>
      <w:r>
        <w:rPr>
          <w:sz w:val="22"/>
          <w:szCs w:val="22"/>
          <w:lang w:val="en-US"/>
        </w:rPr>
        <w:t>Racha</w:t>
      </w:r>
      <w:r>
        <w:rPr>
          <w:sz w:val="22"/>
          <w:szCs w:val="22"/>
        </w:rPr>
        <w:t xml:space="preserve"> est considéré comme étant fiancé, car il a eu </w:t>
      </w:r>
      <w:r>
        <w:rPr>
          <w:sz w:val="22"/>
          <w:szCs w:val="22"/>
          <w:lang w:val="en-US"/>
        </w:rPr>
        <w:t xml:space="preserve">une </w:t>
      </w:r>
      <w:r>
        <w:rPr>
          <w:sz w:val="22"/>
          <w:szCs w:val="22"/>
        </w:rPr>
        <w:t xml:space="preserve">pensée de </w:t>
      </w:r>
      <w:r>
        <w:rPr>
          <w:sz w:val="22"/>
          <w:szCs w:val="22"/>
          <w:lang w:val="en-US"/>
        </w:rPr>
        <w:t>faire Techouva</w:t>
      </w:r>
      <w:r>
        <w:rPr>
          <w:sz w:val="22"/>
          <w:szCs w:val="22"/>
        </w:rPr>
        <w:t xml:space="preserve">. De ce Talmud, nous voyons qu’il est possible de faire une </w:t>
      </w:r>
      <w:r>
        <w:rPr>
          <w:sz w:val="22"/>
          <w:szCs w:val="22"/>
          <w:lang w:val="en-US"/>
        </w:rPr>
        <w:t>Techouva</w:t>
      </w:r>
      <w:r>
        <w:rPr>
          <w:sz w:val="22"/>
          <w:szCs w:val="22"/>
        </w:rPr>
        <w:t xml:space="preserve"> complète en un seul instant, simplement par la pensée de </w:t>
      </w:r>
      <w:r>
        <w:rPr>
          <w:sz w:val="22"/>
          <w:szCs w:val="22"/>
          <w:lang w:val="en-US"/>
        </w:rPr>
        <w:t>Techouva</w:t>
      </w:r>
      <w:r>
        <w:rPr>
          <w:sz w:val="22"/>
          <w:szCs w:val="22"/>
        </w:rPr>
        <w:t xml:space="preserve">. Et le Rabbi dit là-bas : « Il n’y a pas un seul Juif qui n’ait pas réfléchi à la </w:t>
      </w:r>
      <w:r>
        <w:rPr>
          <w:sz w:val="22"/>
          <w:szCs w:val="22"/>
          <w:lang w:val="en-US"/>
        </w:rPr>
        <w:t>Techouva</w:t>
      </w:r>
      <w:r>
        <w:rPr>
          <w:sz w:val="22"/>
          <w:szCs w:val="22"/>
        </w:rPr>
        <w:t xml:space="preserve"> (non seulement une fois, mais plusieurs fois tout au long de sa vie)… donc, il est certain que notre Machia’h doit venir immédiatement. »</w:t>
      </w:r>
    </w:p>
    <w:p>
      <w:pPr>
        <w:pStyle w:val="style0"/>
        <w:spacing w:lineRule="auto" w:line="276"/>
        <w:jc w:val="both"/>
        <w:rPr>
          <w:sz w:val="22"/>
          <w:szCs w:val="22"/>
        </w:rPr>
      </w:pPr>
      <w:r>
        <w:rPr>
          <w:sz w:val="22"/>
          <w:szCs w:val="22"/>
        </w:rPr>
        <w:t xml:space="preserve">De plus, la </w:t>
      </w:r>
      <w:r>
        <w:rPr>
          <w:sz w:val="22"/>
          <w:szCs w:val="22"/>
          <w:lang w:val="en-US"/>
        </w:rPr>
        <w:t>Techouva</w:t>
      </w:r>
      <w:r>
        <w:rPr>
          <w:sz w:val="22"/>
          <w:szCs w:val="22"/>
        </w:rPr>
        <w:t xml:space="preserve"> que les Juifs doivent faire pour être délivrés est une</w:t>
      </w:r>
      <w:r>
        <w:rPr>
          <w:sz w:val="22"/>
          <w:szCs w:val="22"/>
          <w:lang w:val="en-US"/>
        </w:rPr>
        <w:t xml:space="preserve"> Techouva </w:t>
      </w:r>
      <w:r>
        <w:rPr>
          <w:sz w:val="22"/>
          <w:szCs w:val="22"/>
        </w:rPr>
        <w:t xml:space="preserve">collective du peuple </w:t>
      </w:r>
      <w:r>
        <w:rPr>
          <w:sz w:val="22"/>
          <w:szCs w:val="22"/>
          <w:lang w:val="en-US"/>
        </w:rPr>
        <w:t>Juif (comme un seule corp).</w:t>
      </w:r>
    </w:p>
    <w:p>
      <w:pPr>
        <w:pStyle w:val="style0"/>
        <w:spacing w:lineRule="auto" w:line="276"/>
        <w:jc w:val="both"/>
        <w:rPr>
          <w:sz w:val="22"/>
          <w:szCs w:val="22"/>
        </w:rPr>
      </w:pPr>
      <w:r>
        <w:rPr>
          <w:sz w:val="22"/>
          <w:szCs w:val="22"/>
        </w:rPr>
        <w:t xml:space="preserve">Autrement dit : le peuple </w:t>
      </w:r>
      <w:r>
        <w:rPr>
          <w:sz w:val="22"/>
          <w:szCs w:val="22"/>
          <w:lang w:val="en-US"/>
        </w:rPr>
        <w:t>Juif</w:t>
      </w:r>
      <w:r>
        <w:rPr>
          <w:sz w:val="22"/>
          <w:szCs w:val="22"/>
        </w:rPr>
        <w:t xml:space="preserve"> forme une ‘unité complète’</w:t>
      </w:r>
      <w:r>
        <w:rPr>
          <w:rStyle w:val="style38"/>
          <w:sz w:val="22"/>
          <w:szCs w:val="22"/>
        </w:rPr>
        <w:footnoteReference w:id="493"/>
      </w:r>
      <w:r>
        <w:rPr>
          <w:sz w:val="22"/>
          <w:szCs w:val="22"/>
        </w:rPr>
        <w:t xml:space="preserve"> et toute la nation d’Israël ensemble a un travail commun, et donc, même si l’individu sait qu’il y a dans sa vie des choses pour lesquelles il doit faire </w:t>
      </w:r>
      <w:r>
        <w:rPr>
          <w:sz w:val="22"/>
          <w:szCs w:val="22"/>
          <w:lang w:val="en-US"/>
        </w:rPr>
        <w:t>Techouva</w:t>
      </w:r>
      <w:r>
        <w:rPr>
          <w:sz w:val="22"/>
          <w:szCs w:val="22"/>
        </w:rPr>
        <w:t xml:space="preserve">, cela ne diminue en rien le fait que, collectivement, le peuple </w:t>
      </w:r>
      <w:r>
        <w:rPr>
          <w:sz w:val="22"/>
          <w:szCs w:val="22"/>
          <w:lang w:val="en-US"/>
        </w:rPr>
        <w:t xml:space="preserve">juif </w:t>
      </w:r>
      <w:r>
        <w:rPr>
          <w:sz w:val="22"/>
          <w:szCs w:val="22"/>
        </w:rPr>
        <w:t xml:space="preserve">a déjà fait </w:t>
      </w:r>
      <w:r>
        <w:rPr>
          <w:sz w:val="22"/>
          <w:szCs w:val="22"/>
          <w:lang w:val="en-US"/>
        </w:rPr>
        <w:t>Techouva</w:t>
      </w:r>
      <w:r>
        <w:rPr>
          <w:sz w:val="22"/>
          <w:szCs w:val="22"/>
        </w:rPr>
        <w:t xml:space="preserve">. Comme on le voit concrètement, dernièrement, il y a un grand réveil de </w:t>
      </w:r>
      <w:r>
        <w:rPr>
          <w:sz w:val="22"/>
          <w:szCs w:val="22"/>
          <w:lang w:val="en-US"/>
        </w:rPr>
        <w:t>Techouva</w:t>
      </w:r>
      <w:r>
        <w:rPr>
          <w:sz w:val="22"/>
          <w:szCs w:val="22"/>
        </w:rPr>
        <w:t xml:space="preserve"> partout, avec des Juifs qui cherchent simplement à se rapprocher de D.ieu.</w:t>
      </w:r>
    </w:p>
    <w:p>
      <w:pPr>
        <w:pStyle w:val="style0"/>
        <w:spacing w:lineRule="auto" w:line="276"/>
        <w:jc w:val="both"/>
        <w:rPr>
          <w:sz w:val="22"/>
          <w:szCs w:val="22"/>
        </w:rPr>
      </w:pPr>
      <w:r>
        <w:rPr>
          <w:sz w:val="22"/>
          <w:szCs w:val="22"/>
        </w:rPr>
        <w:t>L’annonce d</w:t>
      </w:r>
      <w:r>
        <w:rPr>
          <w:sz w:val="22"/>
          <w:szCs w:val="22"/>
          <w:lang w:val="en-US"/>
        </w:rPr>
        <w:t xml:space="preserve">u </w:t>
      </w:r>
      <w:r>
        <w:rPr>
          <w:sz w:val="22"/>
          <w:szCs w:val="22"/>
        </w:rPr>
        <w:t xml:space="preserve">Rabbi Rayatz, déjà pendant son époque, indiquait que nous étions dans les étapes préparatoires de la </w:t>
      </w:r>
      <w:r>
        <w:rPr>
          <w:sz w:val="22"/>
          <w:szCs w:val="22"/>
          <w:lang w:val="en-US"/>
        </w:rPr>
        <w:t>Guéoula</w:t>
      </w:r>
      <w:r>
        <w:rPr>
          <w:sz w:val="22"/>
          <w:szCs w:val="22"/>
        </w:rPr>
        <w:t>, et comme il a annoncé dans sa déclaration bien connue</w:t>
      </w:r>
      <w:r>
        <w:rPr>
          <w:rStyle w:val="style38"/>
          <w:sz w:val="22"/>
          <w:szCs w:val="22"/>
        </w:rPr>
        <w:footnoteReference w:id="494"/>
      </w:r>
      <w:r>
        <w:rPr>
          <w:sz w:val="22"/>
          <w:szCs w:val="22"/>
        </w:rPr>
        <w:t> : « Il est certain que le travail de préparation a été accompli, et qu’il ne reste plus qu’à ‘polir les boutons’. » Dans un</w:t>
      </w:r>
      <w:r>
        <w:rPr>
          <w:sz w:val="22"/>
          <w:szCs w:val="22"/>
          <w:lang w:val="en-US"/>
        </w:rPr>
        <w:t xml:space="preserve"> discours </w:t>
      </w:r>
      <w:r>
        <w:rPr>
          <w:sz w:val="22"/>
          <w:szCs w:val="22"/>
        </w:rPr>
        <w:t>du 2 Nissan</w:t>
      </w:r>
      <w:r>
        <w:rPr>
          <w:rStyle w:val="style38"/>
          <w:sz w:val="22"/>
          <w:szCs w:val="22"/>
        </w:rPr>
        <w:footnoteReference w:id="495"/>
      </w:r>
      <w:r>
        <w:rPr>
          <w:sz w:val="22"/>
          <w:szCs w:val="22"/>
        </w:rPr>
        <w:t>,</w:t>
      </w:r>
      <w:r>
        <w:rPr>
          <w:sz w:val="22"/>
          <w:szCs w:val="22"/>
          <w:lang w:val="en-US"/>
        </w:rPr>
        <w:t xml:space="preserve"> le Rabbi </w:t>
      </w:r>
      <w:r>
        <w:rPr>
          <w:sz w:val="22"/>
          <w:szCs w:val="22"/>
        </w:rPr>
        <w:t>précise que même le travail de ‘polir les boutons’ est maintenant terminé.</w:t>
      </w:r>
    </w:p>
    <w:p>
      <w:pPr>
        <w:pStyle w:val="style0"/>
        <w:spacing w:lineRule="auto" w:line="276"/>
        <w:jc w:val="both"/>
        <w:rPr>
          <w:sz w:val="22"/>
          <w:szCs w:val="22"/>
        </w:rPr>
      </w:pPr>
      <w:r>
        <w:rPr>
          <w:sz w:val="22"/>
          <w:szCs w:val="22"/>
        </w:rPr>
        <w:t>Le Rabbi Rayatz avait également annoncé que les terribles décrets que le peuple</w:t>
      </w:r>
      <w:r>
        <w:rPr>
          <w:sz w:val="22"/>
          <w:szCs w:val="22"/>
          <w:lang w:val="en-US"/>
        </w:rPr>
        <w:t xml:space="preserve"> juif  </w:t>
      </w:r>
      <w:r>
        <w:rPr>
          <w:sz w:val="22"/>
          <w:szCs w:val="22"/>
        </w:rPr>
        <w:t xml:space="preserve">a vécus durant la Seconde Guerre mondiale étaient des ‘douleurs du Machia’h’, et qu’il fallait rapidement </w:t>
      </w:r>
      <w:r>
        <w:rPr>
          <w:sz w:val="22"/>
          <w:szCs w:val="22"/>
          <w:lang w:val="en-US"/>
        </w:rPr>
        <w:t xml:space="preserve">faire Techouva </w:t>
      </w:r>
      <w:r>
        <w:rPr>
          <w:sz w:val="22"/>
          <w:szCs w:val="22"/>
        </w:rPr>
        <w:t xml:space="preserve">pour rapidement recevoir la </w:t>
      </w:r>
      <w:r>
        <w:rPr>
          <w:sz w:val="22"/>
          <w:szCs w:val="22"/>
          <w:lang w:val="en-US"/>
        </w:rPr>
        <w:t>Guéoula</w:t>
      </w:r>
      <w:r>
        <w:rPr>
          <w:sz w:val="22"/>
          <w:szCs w:val="22"/>
        </w:rPr>
        <w:t>. Le Rabbi a aussi dit</w:t>
      </w:r>
      <w:r>
        <w:rPr>
          <w:rStyle w:val="style38"/>
          <w:sz w:val="22"/>
          <w:szCs w:val="22"/>
        </w:rPr>
        <w:footnoteReference w:id="496"/>
      </w:r>
      <w:r>
        <w:rPr>
          <w:sz w:val="22"/>
          <w:szCs w:val="22"/>
        </w:rPr>
        <w:t xml:space="preserve"> que ces douleurs du Machia’h</w:t>
      </w:r>
      <w:r>
        <w:rPr>
          <w:sz w:val="22"/>
          <w:szCs w:val="22"/>
          <w:lang w:val="en-US"/>
        </w:rPr>
        <w:t xml:space="preserve"> </w:t>
      </w:r>
      <w:r>
        <w:rPr>
          <w:sz w:val="22"/>
          <w:szCs w:val="22"/>
        </w:rPr>
        <w:t xml:space="preserve">– les événements effrayants et imprévus qui se sont produits dans notre génération – étaient une preuve claire et évidente que le peuple </w:t>
      </w:r>
      <w:r>
        <w:rPr>
          <w:sz w:val="22"/>
          <w:szCs w:val="22"/>
          <w:lang w:val="en-US"/>
        </w:rPr>
        <w:t>juif</w:t>
      </w:r>
      <w:r>
        <w:rPr>
          <w:sz w:val="22"/>
          <w:szCs w:val="22"/>
        </w:rPr>
        <w:t xml:space="preserve"> est désormais dans une situation prête pour entrer en </w:t>
      </w:r>
      <w:r>
        <w:rPr>
          <w:sz w:val="22"/>
          <w:szCs w:val="22"/>
          <w:lang w:val="en-US"/>
        </w:rPr>
        <w:t>Erets Israël</w:t>
      </w:r>
      <w:r>
        <w:rPr>
          <w:sz w:val="22"/>
          <w:szCs w:val="22"/>
        </w:rPr>
        <w:t xml:space="preserve">, dans la </w:t>
      </w:r>
      <w:r>
        <w:rPr>
          <w:sz w:val="22"/>
          <w:szCs w:val="22"/>
          <w:lang w:val="en-US"/>
        </w:rPr>
        <w:t xml:space="preserve">Guéoula </w:t>
      </w:r>
      <w:r>
        <w:rPr>
          <w:sz w:val="22"/>
          <w:szCs w:val="22"/>
        </w:rPr>
        <w:t>par le Machia’h</w:t>
      </w:r>
      <w:r>
        <w:rPr>
          <w:sz w:val="22"/>
          <w:szCs w:val="22"/>
          <w:lang w:val="en-US"/>
        </w:rPr>
        <w:t xml:space="preserve"> Tsidkénou</w:t>
      </w:r>
      <w:r>
        <w:rPr>
          <w:sz w:val="22"/>
          <w:szCs w:val="22"/>
        </w:rPr>
        <w:t>.</w:t>
      </w:r>
    </w:p>
    <w:p>
      <w:pPr>
        <w:pStyle w:val="style0"/>
        <w:spacing w:lineRule="auto" w:line="276"/>
        <w:jc w:val="both"/>
        <w:rPr>
          <w:sz w:val="22"/>
          <w:szCs w:val="22"/>
        </w:rPr>
      </w:pPr>
      <w:r>
        <w:rPr>
          <w:sz w:val="22"/>
          <w:szCs w:val="22"/>
        </w:rPr>
        <w:t>Il est rapporté</w:t>
      </w:r>
      <w:r>
        <w:rPr>
          <w:rStyle w:val="style38"/>
          <w:sz w:val="22"/>
          <w:szCs w:val="22"/>
        </w:rPr>
        <w:footnoteReference w:id="497"/>
      </w:r>
      <w:r>
        <w:rPr>
          <w:sz w:val="22"/>
          <w:szCs w:val="22"/>
        </w:rPr>
        <w:t xml:space="preserve"> que la destruction du Deuxième </w:t>
      </w:r>
      <w:r>
        <w:rPr>
          <w:sz w:val="22"/>
          <w:szCs w:val="22"/>
          <w:lang w:val="en-US"/>
        </w:rPr>
        <w:t>Beth Hamikdach</w:t>
      </w:r>
      <w:r>
        <w:rPr>
          <w:sz w:val="22"/>
          <w:szCs w:val="22"/>
        </w:rPr>
        <w:t xml:space="preserve"> était due à la faute de la haine gratuite. Mais maintenant, grâce à notre travail au fil des ans, cette cause a été annulée et nous sommes prêts pour la </w:t>
      </w:r>
      <w:r>
        <w:rPr>
          <w:sz w:val="22"/>
          <w:szCs w:val="22"/>
          <w:lang w:val="en-US"/>
        </w:rPr>
        <w:t>Guéoula</w:t>
      </w:r>
      <w:r>
        <w:rPr>
          <w:rStyle w:val="style38"/>
          <w:sz w:val="22"/>
          <w:szCs w:val="22"/>
        </w:rPr>
        <w:footnoteReference w:id="498"/>
      </w:r>
      <w:r>
        <w:rPr>
          <w:sz w:val="22"/>
          <w:szCs w:val="22"/>
        </w:rPr>
        <w:t>.</w:t>
      </w:r>
    </w:p>
    <w:p>
      <w:pPr>
        <w:pStyle w:val="style0"/>
        <w:spacing w:lineRule="auto" w:line="276"/>
        <w:jc w:val="both"/>
        <w:rPr>
          <w:sz w:val="22"/>
          <w:szCs w:val="22"/>
        </w:rPr>
      </w:pPr>
      <w:r>
        <w:rPr>
          <w:sz w:val="22"/>
          <w:szCs w:val="22"/>
        </w:rPr>
        <w:t>De tout cela, il est évident qu’il est</w:t>
      </w:r>
      <w:r>
        <w:rPr>
          <w:sz w:val="22"/>
          <w:szCs w:val="22"/>
          <w:lang w:val="en-US"/>
        </w:rPr>
        <w:t xml:space="preserve"> déjà le</w:t>
      </w:r>
      <w:r>
        <w:rPr>
          <w:sz w:val="22"/>
          <w:szCs w:val="22"/>
        </w:rPr>
        <w:t xml:space="preserve"> temps pour la </w:t>
      </w:r>
      <w:r>
        <w:rPr>
          <w:sz w:val="22"/>
          <w:szCs w:val="22"/>
          <w:lang w:val="en-US"/>
        </w:rPr>
        <w:t xml:space="preserve">Guéoula </w:t>
      </w:r>
      <w:r>
        <w:rPr>
          <w:sz w:val="22"/>
          <w:szCs w:val="22"/>
        </w:rPr>
        <w:t>dans notre génération. Il est clair que notre génération est la dernière de l’exil et la première de l</w:t>
      </w:r>
      <w:r>
        <w:rPr>
          <w:sz w:val="22"/>
          <w:szCs w:val="22"/>
          <w:lang w:val="en-US"/>
        </w:rPr>
        <w:t>a Guéoula</w:t>
      </w:r>
      <w:r>
        <w:rPr>
          <w:rStyle w:val="style38"/>
          <w:sz w:val="22"/>
          <w:szCs w:val="22"/>
        </w:rPr>
        <w:footnoteReference w:id="499"/>
      </w:r>
      <w:r>
        <w:rPr>
          <w:sz w:val="22"/>
          <w:szCs w:val="22"/>
        </w:rPr>
        <w:t>. Ainsi, il n’y a pas à considérer les actions entreprises dans notre époque comme ‘détourner la fin</w:t>
      </w:r>
      <w:r>
        <w:rPr>
          <w:rStyle w:val="style38"/>
          <w:sz w:val="22"/>
          <w:szCs w:val="22"/>
        </w:rPr>
        <w:footnoteReference w:id="500"/>
      </w:r>
      <w:r>
        <w:rPr>
          <w:sz w:val="22"/>
          <w:szCs w:val="22"/>
        </w:rPr>
        <w:t>’, mais bien comme une accélération de la</w:t>
      </w:r>
      <w:r>
        <w:rPr>
          <w:sz w:val="22"/>
          <w:szCs w:val="22"/>
          <w:lang w:val="en-US"/>
        </w:rPr>
        <w:t xml:space="preserve"> Guéoula</w:t>
      </w:r>
      <w:r>
        <w:rPr>
          <w:sz w:val="22"/>
          <w:szCs w:val="22"/>
        </w:rPr>
        <w:t xml:space="preserve">, car le moment de la </w:t>
      </w:r>
      <w:r>
        <w:rPr>
          <w:sz w:val="22"/>
          <w:szCs w:val="22"/>
          <w:lang w:val="en-US"/>
        </w:rPr>
        <w:t xml:space="preserve">Guéoula </w:t>
      </w:r>
      <w:r>
        <w:rPr>
          <w:sz w:val="22"/>
          <w:szCs w:val="22"/>
        </w:rPr>
        <w:t xml:space="preserve">est </w:t>
      </w:r>
      <w:r>
        <w:rPr>
          <w:sz w:val="22"/>
          <w:szCs w:val="22"/>
          <w:lang w:val="en-US"/>
        </w:rPr>
        <w:t xml:space="preserve">déjà </w:t>
      </w:r>
      <w:r>
        <w:rPr>
          <w:sz w:val="22"/>
          <w:szCs w:val="22"/>
        </w:rPr>
        <w:t>arrivé. Le travail est terminé, il ne reste plus qu’à ‘polir les boutons’ et attendre l'arrivée du Machia’h</w:t>
      </w:r>
      <w:r>
        <w:rPr>
          <w:rStyle w:val="style38"/>
          <w:sz w:val="22"/>
          <w:szCs w:val="22"/>
        </w:rPr>
        <w:footnoteReference w:id="501"/>
      </w:r>
      <w:r>
        <w:rPr>
          <w:sz w:val="22"/>
          <w:szCs w:val="22"/>
        </w:rPr>
        <w:t>.</w:t>
      </w:r>
    </w:p>
    <w:p>
      <w:pPr>
        <w:pStyle w:val="style0"/>
        <w:spacing w:lineRule="auto" w:line="276"/>
        <w:jc w:val="both"/>
        <w:rPr>
          <w:sz w:val="22"/>
          <w:szCs w:val="22"/>
        </w:rPr>
      </w:pPr>
    </w:p>
    <w:p>
      <w:pPr>
        <w:pStyle w:val="style0"/>
        <w:spacing w:lineRule="auto" w:line="276"/>
        <w:jc w:val="both"/>
        <w:rPr>
          <w:sz w:val="22"/>
          <w:szCs w:val="22"/>
        </w:rPr>
      </w:pPr>
      <w:r>
        <w:rPr>
          <w:sz w:val="22"/>
          <w:szCs w:val="22"/>
        </w:rPr>
        <w:br w:type="page"/>
      </w:r>
      <w:r>
        <w:rPr>
          <w:sz w:val="22"/>
          <w:szCs w:val="22"/>
        </w:rPr>
        <w:t>Chapitre 12</w:t>
      </w:r>
    </w:p>
    <w:p>
      <w:pPr>
        <w:pStyle w:val="style0"/>
        <w:spacing w:lineRule="auto" w:line="276"/>
        <w:jc w:val="both"/>
        <w:rPr>
          <w:sz w:val="22"/>
          <w:szCs w:val="22"/>
        </w:rPr>
      </w:pPr>
      <w:r>
        <w:rPr>
          <w:sz w:val="22"/>
          <w:szCs w:val="22"/>
        </w:rPr>
        <w:t>Vivre dans le repos et la profondeur : un objectif unique</w:t>
      </w:r>
    </w:p>
    <w:p>
      <w:pPr>
        <w:pStyle w:val="style0"/>
        <w:spacing w:lineRule="auto" w:line="276"/>
        <w:jc w:val="both"/>
        <w:rPr>
          <w:sz w:val="22"/>
          <w:szCs w:val="22"/>
        </w:rPr>
      </w:pPr>
      <w:r>
        <w:rPr>
          <w:sz w:val="22"/>
          <w:szCs w:val="22"/>
        </w:rPr>
        <w:t xml:space="preserve">En général, les gens ne souhaitent pas changer leur statut ou leur situation, même s’ils savent qu’ils ne se trouvent pas dans un état de perfection, car ils « se sentent à l’aise » dans la situation où ils se trouvent déjà. Mais la </w:t>
      </w:r>
      <w:r>
        <w:rPr>
          <w:sz w:val="22"/>
          <w:szCs w:val="22"/>
          <w:lang w:val="en-US"/>
        </w:rPr>
        <w:t xml:space="preserve">Hadsidout </w:t>
      </w:r>
      <w:r>
        <w:rPr>
          <w:sz w:val="22"/>
          <w:szCs w:val="22"/>
        </w:rPr>
        <w:t>souligne qu’une mission incombe à l’homme. Le but de l’homme est d’être « un » avec D.ieu, comme si c’était la véritable essence de l’identité juive – la divinité</w:t>
      </w:r>
      <w:r>
        <w:rPr>
          <w:rStyle w:val="style38"/>
          <w:sz w:val="22"/>
          <w:szCs w:val="22"/>
        </w:rPr>
        <w:footnoteReference w:id="502"/>
      </w:r>
      <w:r>
        <w:rPr>
          <w:sz w:val="22"/>
          <w:szCs w:val="22"/>
        </w:rPr>
        <w:t>.</w:t>
      </w:r>
    </w:p>
    <w:p>
      <w:pPr>
        <w:pStyle w:val="style0"/>
        <w:spacing w:lineRule="auto" w:line="276"/>
        <w:jc w:val="both"/>
        <w:rPr>
          <w:sz w:val="22"/>
          <w:szCs w:val="22"/>
        </w:rPr>
      </w:pPr>
      <w:r>
        <w:rPr>
          <w:sz w:val="22"/>
          <w:szCs w:val="22"/>
        </w:rPr>
        <w:t xml:space="preserve">La signification de ces paroles, dans les faits, est de vivre chaque instant avec la conscience qu’il n’y a pas d’autre divinité à part D.ieu, et qu’il n’y a aucune autre réalité à part D.ieu. Ainsi, la raison pour laquelle nous accomplissons les </w:t>
      </w:r>
      <w:r>
        <w:rPr>
          <w:sz w:val="22"/>
          <w:szCs w:val="22"/>
          <w:lang w:val="en-US"/>
        </w:rPr>
        <w:t xml:space="preserve">Mitsvot </w:t>
      </w:r>
      <w:r>
        <w:rPr>
          <w:sz w:val="22"/>
          <w:szCs w:val="22"/>
        </w:rPr>
        <w:t>est simplement que c’est la volonté de D.ieu.</w:t>
      </w:r>
    </w:p>
    <w:p>
      <w:pPr>
        <w:pStyle w:val="style0"/>
        <w:spacing w:lineRule="auto" w:line="276"/>
        <w:jc w:val="both"/>
        <w:rPr>
          <w:sz w:val="22"/>
          <w:szCs w:val="22"/>
        </w:rPr>
      </w:pPr>
      <w:r>
        <w:rPr>
          <w:sz w:val="22"/>
          <w:szCs w:val="22"/>
        </w:rPr>
        <w:t>Vivre dans le repos</w:t>
      </w:r>
    </w:p>
    <w:p>
      <w:pPr>
        <w:pStyle w:val="style0"/>
        <w:spacing w:lineRule="auto" w:line="276"/>
        <w:jc w:val="both"/>
        <w:rPr>
          <w:sz w:val="22"/>
          <w:szCs w:val="22"/>
        </w:rPr>
      </w:pPr>
      <w:r>
        <w:rPr>
          <w:sz w:val="22"/>
          <w:szCs w:val="22"/>
        </w:rPr>
        <w:t>Cependant, lorsqu’une personne ne ressent pas l’intention et le but de sa vie, elle ne peut pas être dans un véritable état de repos et de stabilité, car les changements et tous les détails de sa vie (les préoccupations de l’exil) lui causent une confusion constante qui « la brise ». C’est précisément lorsqu’elle perçoit le but – l’intention et l’objectif – qui se cache derrière chaque détail, que cela lui apporte le repos. L’effet immédiat de la découverte de ce but est le calme et la sérénité dans le monde entier.</w:t>
      </w:r>
    </w:p>
    <w:p>
      <w:pPr>
        <w:pStyle w:val="style0"/>
        <w:spacing w:lineRule="auto" w:line="276"/>
        <w:jc w:val="both"/>
        <w:rPr>
          <w:sz w:val="22"/>
          <w:szCs w:val="22"/>
        </w:rPr>
      </w:pPr>
      <w:r>
        <w:rPr>
          <w:sz w:val="22"/>
          <w:szCs w:val="22"/>
        </w:rPr>
        <w:t>Il en va de même pour le service de D.ieu d’un Juif. Bien que dans le service de D.ieu, il existe de nombreux niveaux et manières d’agir, la perfection du service (dans le repos) est atteinte précisément lorsque, dans chaque détail de l’œuvre d’un Juif, on ressent le point unique et fondamental : « Je n’ai pas été créé pour moi-même, mais pour servir Celui qui m’a créé</w:t>
      </w:r>
      <w:r>
        <w:rPr>
          <w:rStyle w:val="style38"/>
          <w:sz w:val="22"/>
          <w:szCs w:val="22"/>
        </w:rPr>
        <w:footnoteReference w:id="503"/>
      </w:r>
      <w:r>
        <w:rPr>
          <w:sz w:val="22"/>
          <w:szCs w:val="22"/>
        </w:rPr>
        <w:t>. »</w:t>
      </w:r>
    </w:p>
    <w:p>
      <w:pPr>
        <w:pStyle w:val="style0"/>
        <w:spacing w:lineRule="auto" w:line="276"/>
        <w:jc w:val="both"/>
        <w:rPr>
          <w:sz w:val="22"/>
          <w:szCs w:val="22"/>
        </w:rPr>
      </w:pPr>
      <w:r>
        <w:rPr>
          <w:sz w:val="22"/>
          <w:szCs w:val="22"/>
        </w:rPr>
        <w:t xml:space="preserve">Interprétation des choses : Il est clair que la mission du Juif dans le monde est de servir son Créateur. Mais il est possible de le considérer de deux manières : le Juif est un être humain à part entière et, en tant qu’être humain, il accomplit la volonté de D.ieu ; mais il peut aussi y avoir une autre manière de le voir : il y a une seule réalité qui existe – D.ieu ! À part cela, il n’y a rien, il n’y a pas de réalité en dehors de D.ieu, ni celle de l’homme ni celle du monde. Toute la réalité du Juif existe uniquement pour servir son Créateur et accomplir Sa volonté. Tout le contenu de l’existence du Juif est uniquement cela : à travers lui, la volonté de la création se réalise. Il ne s’agit pas ici d’une réalité où l’homme accomplit la volonté de D.ieu, mais toute sa </w:t>
      </w:r>
      <w:r>
        <w:rPr>
          <w:sz w:val="22"/>
          <w:szCs w:val="22"/>
          <w:lang w:val="en-US"/>
        </w:rPr>
        <w:t>existence</w:t>
      </w:r>
      <w:r>
        <w:rPr>
          <w:sz w:val="22"/>
          <w:szCs w:val="22"/>
        </w:rPr>
        <w:t>, depuis le début, est uniquement un canal par lequel la volonté de la création s’accomplit.</w:t>
      </w:r>
    </w:p>
    <w:p>
      <w:pPr>
        <w:pStyle w:val="style0"/>
        <w:spacing w:lineRule="auto" w:line="276"/>
        <w:jc w:val="both"/>
        <w:rPr>
          <w:sz w:val="22"/>
          <w:szCs w:val="22"/>
        </w:rPr>
      </w:pPr>
      <w:r>
        <w:rPr>
          <w:sz w:val="22"/>
          <w:szCs w:val="22"/>
        </w:rPr>
        <w:t xml:space="preserve">En conséquence, lorsque le Juif sait et comprend qu’il n’y a qu’un seul but, celui d’accomplir la volonté de D.ieu et de faire </w:t>
      </w:r>
      <w:r>
        <w:rPr>
          <w:sz w:val="22"/>
          <w:szCs w:val="22"/>
          <w:lang w:val="en-US"/>
        </w:rPr>
        <w:t xml:space="preserve">pour </w:t>
      </w:r>
      <w:r>
        <w:rPr>
          <w:sz w:val="22"/>
          <w:szCs w:val="22"/>
        </w:rPr>
        <w:t xml:space="preserve">D.ieu une demeure dans le bas monde, il ne se laisse plus perturber ni stressé, car ce qu’il a devant les yeux, c’est une seule chose – un objectif et une intention : « Je suis créé pour servir mon Créateur. » Ce qui l’occupe en permanence, c’est de savoir comment accomplir au mieux la volonté de D.ieu. Autour de ce but, toute sa vie s’articule, et en sachant ce but, les </w:t>
      </w:r>
      <w:r>
        <w:rPr>
          <w:sz w:val="22"/>
          <w:szCs w:val="22"/>
          <w:lang w:val="en-US"/>
        </w:rPr>
        <w:t>Mitsvot</w:t>
      </w:r>
      <w:r>
        <w:rPr>
          <w:sz w:val="22"/>
          <w:szCs w:val="22"/>
        </w:rPr>
        <w:t xml:space="preserve"> sont accomplies avec tranquillité, repos et bien plus de perfection. Au lieu de se sentir comme un homme en exil (un « homme en exil »), il ressent un apaisement dans son service de D.ieu, ce qui constitue une </w:t>
      </w:r>
      <w:r>
        <w:rPr>
          <w:sz w:val="22"/>
          <w:szCs w:val="22"/>
          <w:lang w:val="en-US"/>
        </w:rPr>
        <w:t xml:space="preserve">Guéoula </w:t>
      </w:r>
      <w:r>
        <w:rPr>
          <w:sz w:val="22"/>
          <w:szCs w:val="22"/>
        </w:rPr>
        <w:t>personnelle et une préparation pour les jours du Machia’h.</w:t>
      </w:r>
    </w:p>
    <w:p>
      <w:pPr>
        <w:pStyle w:val="style0"/>
        <w:spacing w:lineRule="auto" w:line="276"/>
        <w:jc w:val="both"/>
        <w:rPr>
          <w:sz w:val="22"/>
          <w:szCs w:val="22"/>
        </w:rPr>
      </w:pPr>
      <w:r>
        <w:rPr>
          <w:sz w:val="22"/>
          <w:szCs w:val="22"/>
        </w:rPr>
        <w:t>Chacun d’entre nous peut apporter de la tranquillité à lui-même et au monde. En étudiant la Torah de la ’Hassidout, qui explique le but pour lequel nous avons été créés – pour révéler D.ieu dans le monde –, nous nous rappellerons la finalité et l’objectif de notre descente dans ce monde, pour accomplir la « demeure dans le bas monde » dans sa perfection, lors de la</w:t>
      </w:r>
      <w:r>
        <w:rPr>
          <w:sz w:val="22"/>
          <w:szCs w:val="22"/>
          <w:lang w:val="en-US"/>
        </w:rPr>
        <w:t xml:space="preserve"> Guéoula</w:t>
      </w:r>
      <w:r>
        <w:rPr>
          <w:sz w:val="22"/>
          <w:szCs w:val="22"/>
        </w:rPr>
        <w:t xml:space="preserve"> véritable et complète</w:t>
      </w:r>
      <w:r>
        <w:rPr>
          <w:sz w:val="22"/>
          <w:szCs w:val="22"/>
          <w:lang w:val="en-US"/>
        </w:rPr>
        <w:t>.</w:t>
      </w:r>
    </w:p>
    <w:p>
      <w:pPr>
        <w:pStyle w:val="style0"/>
        <w:spacing w:lineRule="auto" w:line="276"/>
        <w:jc w:val="both"/>
        <w:rPr>
          <w:sz w:val="22"/>
          <w:szCs w:val="22"/>
        </w:rPr>
      </w:pPr>
      <w:r>
        <w:rPr>
          <w:sz w:val="22"/>
          <w:szCs w:val="22"/>
        </w:rPr>
        <w:t xml:space="preserve">Et lorsque nous nous rappellerons notre but, nous accomplirons le plus de </w:t>
      </w:r>
      <w:r>
        <w:rPr>
          <w:sz w:val="22"/>
          <w:szCs w:val="22"/>
          <w:lang w:val="en-US"/>
        </w:rPr>
        <w:t>Mitsvot</w:t>
      </w:r>
      <w:r>
        <w:rPr>
          <w:sz w:val="22"/>
          <w:szCs w:val="22"/>
        </w:rPr>
        <w:t xml:space="preserve"> possible pour amener la </w:t>
      </w:r>
      <w:r>
        <w:rPr>
          <w:sz w:val="22"/>
          <w:szCs w:val="22"/>
          <w:lang w:val="en-US"/>
        </w:rPr>
        <w:t>Guéoula,</w:t>
      </w:r>
      <w:r>
        <w:rPr>
          <w:sz w:val="22"/>
          <w:szCs w:val="22"/>
        </w:rPr>
        <w:t xml:space="preserve"> mais tout ce que nous ferons sera fait dans le calme et avec perfection. Car ce que nous avons devant les yeux, c’est un seul objectif et une seule mission : accomplir la volonté de D.ieu et réaliser la </w:t>
      </w:r>
      <w:r>
        <w:rPr>
          <w:sz w:val="22"/>
          <w:szCs w:val="22"/>
          <w:lang w:val="en-US"/>
        </w:rPr>
        <w:t>Guéoula</w:t>
      </w:r>
      <w:r>
        <w:rPr>
          <w:rStyle w:val="style38"/>
          <w:sz w:val="22"/>
          <w:szCs w:val="22"/>
        </w:rPr>
        <w:footnoteReference w:id="504"/>
      </w:r>
      <w:r>
        <w:rPr>
          <w:sz w:val="22"/>
          <w:szCs w:val="22"/>
        </w:rPr>
        <w:t>.</w:t>
      </w:r>
    </w:p>
    <w:p>
      <w:pPr>
        <w:pStyle w:val="style0"/>
        <w:spacing w:lineRule="auto" w:line="276"/>
        <w:jc w:val="both"/>
        <w:rPr>
          <w:sz w:val="22"/>
          <w:szCs w:val="22"/>
        </w:rPr>
      </w:pPr>
      <w:r>
        <w:rPr>
          <w:sz w:val="22"/>
          <w:szCs w:val="22"/>
        </w:rPr>
        <w:t>Intérieur</w:t>
      </w:r>
    </w:p>
    <w:p>
      <w:pPr>
        <w:pStyle w:val="style0"/>
        <w:spacing w:lineRule="auto" w:line="276"/>
        <w:jc w:val="both"/>
        <w:rPr>
          <w:sz w:val="22"/>
          <w:szCs w:val="22"/>
        </w:rPr>
      </w:pPr>
      <w:r>
        <w:rPr>
          <w:sz w:val="22"/>
          <w:szCs w:val="22"/>
        </w:rPr>
        <w:t xml:space="preserve">Si nous vivons effectivement avec ce sentiment de tranquillité, alors tout ce que nous ferons dans notre service de D.ieu sera fait « complètement là-bas ». En effet, D.ieu a créé le monde avec un seul but, celui de Lui faire une demeure dans le bas monde. Et tout ce qui se passe ici dans le monde est sur le chemin de cet objectif. Et puisque c’est ainsi dans tout ce que nous faisons, alors même si ce n’est qu’une préparation pour accomplir une </w:t>
      </w:r>
      <w:r>
        <w:rPr>
          <w:sz w:val="22"/>
          <w:szCs w:val="22"/>
          <w:lang w:val="en-US"/>
        </w:rPr>
        <w:t>Mitsva</w:t>
      </w:r>
      <w:r>
        <w:rPr>
          <w:sz w:val="22"/>
          <w:szCs w:val="22"/>
        </w:rPr>
        <w:t>, c’est, à ce moment-là, la chose la plus importante, car pour notre but, tout a de l’importance. C’est pourquoi tout ce que nous faisons pour arriver à ce but doit être fait avec toute notre concentration.</w:t>
      </w:r>
    </w:p>
    <w:p>
      <w:pPr>
        <w:pStyle w:val="style0"/>
        <w:spacing w:lineRule="auto" w:line="276"/>
        <w:jc w:val="both"/>
        <w:rPr>
          <w:sz w:val="22"/>
          <w:szCs w:val="22"/>
        </w:rPr>
      </w:pPr>
      <w:r>
        <w:rPr>
          <w:sz w:val="22"/>
          <w:szCs w:val="22"/>
        </w:rPr>
        <w:t xml:space="preserve">À ce sujet, le Rabbi rapporte l’histoire suivante racontée par le Rabbi précédent : un des grands </w:t>
      </w:r>
      <w:r>
        <w:rPr>
          <w:sz w:val="22"/>
          <w:szCs w:val="22"/>
          <w:lang w:val="en-US"/>
        </w:rPr>
        <w:t>’Hassid</w:t>
      </w:r>
      <w:r>
        <w:rPr>
          <w:sz w:val="22"/>
          <w:szCs w:val="22"/>
        </w:rPr>
        <w:t>im demanda au Tsema</w:t>
      </w:r>
      <w:r>
        <w:rPr>
          <w:sz w:val="22"/>
          <w:szCs w:val="22"/>
          <w:lang w:val="en-US"/>
        </w:rPr>
        <w:t>'h</w:t>
      </w:r>
      <w:r>
        <w:rPr>
          <w:sz w:val="22"/>
          <w:szCs w:val="22"/>
        </w:rPr>
        <w:t xml:space="preserve"> Tsedek, au sujet de son voyage en</w:t>
      </w:r>
      <w:r>
        <w:rPr>
          <w:sz w:val="22"/>
          <w:szCs w:val="22"/>
          <w:lang w:val="en-US"/>
        </w:rPr>
        <w:t xml:space="preserve"> Erets Israël</w:t>
      </w:r>
      <w:r>
        <w:rPr>
          <w:sz w:val="22"/>
          <w:szCs w:val="22"/>
        </w:rPr>
        <w:t>, en disant qu’il voulait vraiment s’élever là-bas dans l’étude et dans le service divin. Le Tsema</w:t>
      </w:r>
      <w:r>
        <w:rPr>
          <w:sz w:val="22"/>
          <w:szCs w:val="22"/>
          <w:lang w:val="en-US"/>
        </w:rPr>
        <w:t>'</w:t>
      </w:r>
      <w:r>
        <w:rPr>
          <w:sz w:val="22"/>
          <w:szCs w:val="22"/>
        </w:rPr>
        <w:t xml:space="preserve">h Tsedek lui répondit : «  Eretz Israël ne manquait pas à Rav Hillel de Paritch, et toi tu la veux. Il faut créer ici </w:t>
      </w:r>
      <w:r>
        <w:rPr>
          <w:sz w:val="22"/>
          <w:szCs w:val="22"/>
          <w:lang w:val="en-US"/>
        </w:rPr>
        <w:t>Erets Israël</w:t>
      </w:r>
      <w:r>
        <w:rPr>
          <w:sz w:val="22"/>
          <w:szCs w:val="22"/>
        </w:rPr>
        <w:t xml:space="preserve">, faire </w:t>
      </w:r>
      <w:r>
        <w:rPr>
          <w:sz w:val="22"/>
          <w:szCs w:val="22"/>
          <w:lang w:val="en-US"/>
        </w:rPr>
        <w:t>ici Eretz Israël</w:t>
      </w:r>
      <w:r>
        <w:rPr>
          <w:sz w:val="22"/>
          <w:szCs w:val="22"/>
        </w:rPr>
        <w:t>(‘Ma</w:t>
      </w:r>
      <w:r>
        <w:rPr>
          <w:sz w:val="22"/>
          <w:szCs w:val="22"/>
          <w:lang w:val="en-US"/>
        </w:rPr>
        <w:t xml:space="preserve">'h </w:t>
      </w:r>
      <w:r>
        <w:rPr>
          <w:sz w:val="22"/>
          <w:szCs w:val="22"/>
        </w:rPr>
        <w:t>D</w:t>
      </w:r>
      <w:r>
        <w:rPr>
          <w:sz w:val="22"/>
          <w:szCs w:val="22"/>
          <w:lang w:val="en-US"/>
        </w:rPr>
        <w:t>o</w:t>
      </w:r>
      <w:r>
        <w:rPr>
          <w:sz w:val="22"/>
          <w:szCs w:val="22"/>
        </w:rPr>
        <w:t xml:space="preserve"> Eret</w:t>
      </w:r>
      <w:r>
        <w:rPr>
          <w:sz w:val="22"/>
          <w:szCs w:val="22"/>
          <w:lang w:val="en-US"/>
        </w:rPr>
        <w:t>s Israël</w:t>
      </w:r>
      <w:r>
        <w:rPr>
          <w:sz w:val="22"/>
          <w:szCs w:val="22"/>
        </w:rPr>
        <w:t>’</w:t>
      </w:r>
      <w:r>
        <w:rPr>
          <w:rStyle w:val="style38"/>
          <w:sz w:val="22"/>
          <w:szCs w:val="22"/>
        </w:rPr>
        <w:footnoteReference w:id="505"/>
      </w:r>
      <w:r>
        <w:rPr>
          <w:sz w:val="22"/>
          <w:szCs w:val="22"/>
        </w:rPr>
        <w:t>). »</w:t>
      </w:r>
    </w:p>
    <w:p>
      <w:pPr>
        <w:pStyle w:val="style0"/>
        <w:spacing w:lineRule="auto" w:line="276"/>
        <w:jc w:val="both"/>
        <w:rPr>
          <w:sz w:val="22"/>
          <w:szCs w:val="22"/>
        </w:rPr>
      </w:pPr>
      <w:r>
        <w:rPr>
          <w:sz w:val="22"/>
          <w:szCs w:val="22"/>
        </w:rPr>
        <w:t>Le Rabbi apprend de cela qu’il y a une instruction pour chacun d’entre nous : faire de son propre lieu un</w:t>
      </w:r>
      <w:r>
        <w:rPr>
          <w:sz w:val="22"/>
          <w:szCs w:val="22"/>
          <w:lang w:val="en-US"/>
        </w:rPr>
        <w:t xml:space="preserve">e </w:t>
      </w:r>
      <w:r>
        <w:rPr>
          <w:sz w:val="22"/>
          <w:szCs w:val="22"/>
        </w:rPr>
        <w:t>« Eret</w:t>
      </w:r>
      <w:r>
        <w:rPr>
          <w:sz w:val="22"/>
          <w:szCs w:val="22"/>
          <w:lang w:val="en-US"/>
        </w:rPr>
        <w:t>s</w:t>
      </w:r>
      <w:r>
        <w:rPr>
          <w:sz w:val="22"/>
          <w:szCs w:val="22"/>
        </w:rPr>
        <w:t xml:space="preserve"> </w:t>
      </w:r>
      <w:r>
        <w:rPr>
          <w:sz w:val="22"/>
          <w:szCs w:val="22"/>
          <w:lang w:val="en-US"/>
        </w:rPr>
        <w:t>Israël</w:t>
      </w:r>
      <w:r>
        <w:rPr>
          <w:sz w:val="22"/>
          <w:szCs w:val="22"/>
        </w:rPr>
        <w:t xml:space="preserve"> » (terre sainte), et transformer chaque moment en un moment de </w:t>
      </w:r>
      <w:r>
        <w:rPr>
          <w:sz w:val="22"/>
          <w:szCs w:val="22"/>
          <w:lang w:val="en-US"/>
        </w:rPr>
        <w:t xml:space="preserve">Guéoula </w:t>
      </w:r>
      <w:r>
        <w:rPr>
          <w:sz w:val="22"/>
          <w:szCs w:val="22"/>
        </w:rPr>
        <w:t>véritable et parfaite. En termes simples : tout ce que nous faisons, nous devons y être totalement immergés, particulièrement dans les choses importantes. Par exemple, quand nous étudions, nous devons être entièrement concentrés sur l’étude, et quand nous prions, nous devons être pleinement engagés dans la prière et notre dialogue avec D.ieu. De cette manière, chaque acte devient une expression de vie réussie et heureuse. Celui qui vit ainsi est appelé « intérieur », car tout ce qu’il fait, il le vit avec profondeur, pas seulement avec ses mains.</w:t>
      </w:r>
    </w:p>
    <w:p>
      <w:pPr>
        <w:pStyle w:val="style0"/>
        <w:spacing w:lineRule="auto" w:line="276"/>
        <w:jc w:val="both"/>
        <w:rPr>
          <w:sz w:val="22"/>
          <w:szCs w:val="22"/>
        </w:rPr>
      </w:pPr>
      <w:r>
        <w:rPr>
          <w:sz w:val="22"/>
          <w:szCs w:val="22"/>
        </w:rPr>
        <w:t>Pour conquérir le monde et en faire une demeure pour D.ieu, nous devons faire en sorte que tout le monde dans le monde devienne une demeure. Pour cela, ceux qui conquièrent, c’est-à-dire nous, devons être entièrement concentrés sur la conquête, et non sur des choses qui ne sont pas pertinentes à ce moment-là.</w:t>
      </w:r>
    </w:p>
    <w:p>
      <w:pPr>
        <w:pStyle w:val="style0"/>
        <w:spacing w:lineRule="auto" w:line="276"/>
        <w:jc w:val="both"/>
        <w:rPr>
          <w:sz w:val="22"/>
          <w:szCs w:val="22"/>
        </w:rPr>
      </w:pPr>
      <w:r>
        <w:rPr>
          <w:sz w:val="22"/>
          <w:szCs w:val="22"/>
        </w:rPr>
        <w:t xml:space="preserve">Tout ce que nous faisons est maintenant notre mission spéciale. Dans notre vie, rien n’est insignifiant. C’est pourquoi nous devons saisir l’occasion et accomplir notre tâche avec la plus grande perfection. Même </w:t>
      </w:r>
      <w:r>
        <w:rPr>
          <w:sz w:val="22"/>
          <w:szCs w:val="22"/>
          <w:lang w:val="en-US"/>
        </w:rPr>
        <w:t>aujourd'ui</w:t>
      </w:r>
      <w:r>
        <w:rPr>
          <w:sz w:val="22"/>
          <w:szCs w:val="22"/>
        </w:rPr>
        <w:t xml:space="preserve">, à l’instant juste avant la </w:t>
      </w:r>
      <w:r>
        <w:rPr>
          <w:sz w:val="22"/>
          <w:szCs w:val="22"/>
          <w:lang w:val="en-US"/>
        </w:rPr>
        <w:t>Guéoula</w:t>
      </w:r>
      <w:r>
        <w:rPr>
          <w:sz w:val="22"/>
          <w:szCs w:val="22"/>
        </w:rPr>
        <w:t xml:space="preserve">, nous devons accomplir notre travail pour hâter la </w:t>
      </w:r>
      <w:r>
        <w:rPr>
          <w:sz w:val="22"/>
          <w:szCs w:val="22"/>
          <w:lang w:val="en-US"/>
        </w:rPr>
        <w:t>Guéoula</w:t>
      </w:r>
      <w:r>
        <w:rPr>
          <w:sz w:val="22"/>
          <w:szCs w:val="22"/>
        </w:rPr>
        <w:t>, en faisant tout ce qui nous est demandé maintenant.</w:t>
      </w:r>
    </w:p>
    <w:p>
      <w:pPr>
        <w:pStyle w:val="style0"/>
        <w:spacing w:lineRule="auto" w:line="276"/>
        <w:jc w:val="both"/>
        <w:rPr>
          <w:sz w:val="22"/>
          <w:szCs w:val="22"/>
        </w:rPr>
      </w:pPr>
      <w:r>
        <w:rPr>
          <w:sz w:val="22"/>
          <w:szCs w:val="22"/>
        </w:rPr>
        <w:t xml:space="preserve">Chacun de nous – quoi que nous fassions, même si c’est une petite chose dans un coin reculé du monde – fait la meilleure chose qu’il puisse faire maintenant, car D.ieu nous a envoyés ici avec une intention particulière, pour accomplir ce que nous devons faire maintenant. L’objectif est qu’il soit précisément nous qui accomplissions cela. Et en le faisant véritablement, nous influençons le monde entier et précipitons l’arrivée de la </w:t>
      </w:r>
      <w:r>
        <w:rPr>
          <w:sz w:val="22"/>
          <w:szCs w:val="22"/>
          <w:lang w:val="en-US"/>
        </w:rPr>
        <w:t>Guéoula</w:t>
      </w:r>
      <w:r>
        <w:rPr>
          <w:rStyle w:val="style38"/>
          <w:sz w:val="22"/>
          <w:szCs w:val="22"/>
        </w:rPr>
        <w:footnoteReference w:id="506"/>
      </w:r>
      <w:r>
        <w:rPr>
          <w:sz w:val="22"/>
          <w:szCs w:val="22"/>
          <w:lang w:val="en-US"/>
        </w:rPr>
        <w:t>.</w:t>
      </w:r>
    </w:p>
    <w:p>
      <w:pPr>
        <w:pStyle w:val="style0"/>
        <w:spacing w:lineRule="auto" w:line="276"/>
        <w:jc w:val="both"/>
        <w:rPr>
          <w:sz w:val="22"/>
          <w:szCs w:val="22"/>
        </w:rPr>
      </w:pPr>
    </w:p>
    <w:p>
      <w:pPr>
        <w:pStyle w:val="style0"/>
        <w:spacing w:lineRule="auto" w:line="276"/>
        <w:jc w:val="both"/>
        <w:rPr>
          <w:sz w:val="22"/>
          <w:szCs w:val="22"/>
        </w:rPr>
      </w:pPr>
    </w:p>
    <w:p>
      <w:pPr>
        <w:pStyle w:val="style0"/>
        <w:spacing w:lineRule="auto" w:line="276"/>
        <w:jc w:val="both"/>
        <w:rPr>
          <w:sz w:val="22"/>
          <w:szCs w:val="22"/>
        </w:rPr>
      </w:pPr>
    </w:p>
    <w:p>
      <w:pPr>
        <w:pStyle w:val="style0"/>
        <w:spacing w:lineRule="auto" w:line="276"/>
        <w:jc w:val="both"/>
        <w:rPr>
          <w:sz w:val="22"/>
          <w:szCs w:val="22"/>
        </w:rPr>
      </w:pP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 xml:space="preserve">Kovets 4 </w:t>
      </w:r>
    </w:p>
    <w:p>
      <w:pPr>
        <w:pStyle w:val="style0"/>
        <w:spacing w:lineRule="auto" w:line="276"/>
        <w:jc w:val="both"/>
        <w:rPr>
          <w:sz w:val="22"/>
          <w:szCs w:val="22"/>
        </w:rPr>
      </w:pPr>
      <w:r>
        <w:rPr>
          <w:sz w:val="22"/>
          <w:szCs w:val="22"/>
        </w:rPr>
        <w:t>Chapitre 1</w:t>
      </w:r>
    </w:p>
    <w:p>
      <w:pPr>
        <w:pStyle w:val="style0"/>
        <w:spacing w:lineRule="auto" w:line="276"/>
        <w:jc w:val="both"/>
        <w:rPr>
          <w:sz w:val="22"/>
          <w:szCs w:val="22"/>
        </w:rPr>
      </w:pPr>
      <w:r>
        <w:rPr>
          <w:sz w:val="22"/>
          <w:szCs w:val="22"/>
        </w:rPr>
        <w:t>La perfection de la Torah et des Mitsvot.</w:t>
      </w:r>
    </w:p>
    <w:p>
      <w:pPr>
        <w:pStyle w:val="style0"/>
        <w:spacing w:lineRule="auto" w:line="276"/>
        <w:jc w:val="both"/>
        <w:rPr>
          <w:sz w:val="22"/>
          <w:szCs w:val="22"/>
        </w:rPr>
      </w:pPr>
      <w:r>
        <w:rPr>
          <w:sz w:val="22"/>
          <w:szCs w:val="22"/>
        </w:rPr>
        <w:t>Qu’est-ce qui est le plus important à savoir concernant la venue du Machia’h ?</w:t>
      </w:r>
    </w:p>
    <w:p>
      <w:pPr>
        <w:pStyle w:val="style0"/>
        <w:spacing w:lineRule="auto" w:line="276"/>
        <w:jc w:val="both"/>
        <w:rPr>
          <w:sz w:val="22"/>
          <w:szCs w:val="22"/>
        </w:rPr>
      </w:pPr>
      <w:r>
        <w:rPr>
          <w:sz w:val="22"/>
          <w:szCs w:val="22"/>
        </w:rPr>
        <w:t>De toute manière, dans les paroles des prophètes, bien que la foi en la venue du Machia’h soit un principe fondamental de la foi, et que les sages aient mentionné de nombreux détails et opinions au sujet de la venue du Machia’h, on peut se demander : quel doit être le « degré » de connaissance qu’un Juif doit avoir pour être considéré comme croyant en la venue du Machia’h ? Faut-il connaître et croire en tous les détails et opinions concernant les temps du Machia’h, ou suffit-il de connaître et de croire uniquement aux choses les plus fondamentales ?</w:t>
      </w:r>
    </w:p>
    <w:p>
      <w:pPr>
        <w:pStyle w:val="style0"/>
        <w:spacing w:lineRule="auto" w:line="276"/>
        <w:jc w:val="both"/>
        <w:rPr>
          <w:sz w:val="22"/>
          <w:szCs w:val="22"/>
        </w:rPr>
      </w:pPr>
      <w:r>
        <w:rPr>
          <w:sz w:val="22"/>
          <w:szCs w:val="22"/>
          <w:lang w:val="en-US"/>
        </w:rPr>
        <w:t>Le Rabbi explique</w:t>
      </w:r>
      <w:r>
        <w:rPr>
          <w:rStyle w:val="style38"/>
          <w:sz w:val="22"/>
          <w:szCs w:val="22"/>
        </w:rPr>
        <w:footnoteReference w:id="507"/>
      </w:r>
      <w:r>
        <w:rPr>
          <w:sz w:val="22"/>
          <w:szCs w:val="22"/>
          <w:lang w:val="en-US"/>
        </w:rPr>
        <w:t>, que s</w:t>
      </w:r>
      <w:r>
        <w:rPr>
          <w:sz w:val="22"/>
          <w:szCs w:val="22"/>
        </w:rPr>
        <w:t>elon le Rambam, la foi en la venue du Machia’h signifie croire que « le roi Machia’h va se lever et restaurer le royaume de David … «  toutes les lois reviendront à leur état d’origine</w:t>
      </w:r>
      <w:r>
        <w:rPr>
          <w:rStyle w:val="style38"/>
          <w:sz w:val="22"/>
          <w:szCs w:val="22"/>
        </w:rPr>
        <w:footnoteReference w:id="508"/>
      </w:r>
      <w:r>
        <w:rPr>
          <w:sz w:val="22"/>
          <w:szCs w:val="22"/>
        </w:rPr>
        <w:t xml:space="preserve"> ». Cela implique qu’il doit y avoir la foi en la pérennité du royaume de David et la pérennité de la Torah, ce qui est l’idée principale de la foi en la venue du Machia’h, acceptée par tous et nécessaire à tout Juif.</w:t>
      </w:r>
    </w:p>
    <w:p>
      <w:pPr>
        <w:pStyle w:val="style0"/>
        <w:spacing w:lineRule="auto" w:line="276"/>
        <w:jc w:val="both"/>
        <w:rPr>
          <w:sz w:val="22"/>
          <w:szCs w:val="22"/>
        </w:rPr>
      </w:pPr>
      <w:r>
        <w:rPr>
          <w:sz w:val="22"/>
          <w:szCs w:val="22"/>
        </w:rPr>
        <w:t xml:space="preserve">Il ne suffit pas seulement de croire que le Machia’h viendra pour délivrer </w:t>
      </w:r>
      <w:r>
        <w:rPr>
          <w:sz w:val="22"/>
          <w:szCs w:val="22"/>
          <w:lang w:val="en-US"/>
        </w:rPr>
        <w:t xml:space="preserve">le peuple juif </w:t>
      </w:r>
      <w:r>
        <w:rPr>
          <w:sz w:val="22"/>
          <w:szCs w:val="22"/>
        </w:rPr>
        <w:t>de l’exil, mais il faut croire qu’il restaurera le royaume de David et incitera le</w:t>
      </w:r>
      <w:r>
        <w:rPr>
          <w:sz w:val="22"/>
          <w:szCs w:val="22"/>
          <w:lang w:val="en-US"/>
        </w:rPr>
        <w:t xml:space="preserve"> peuple juif </w:t>
      </w:r>
      <w:r>
        <w:rPr>
          <w:sz w:val="22"/>
          <w:szCs w:val="22"/>
        </w:rPr>
        <w:t>à observer la Torah et les Mitsvot dans leur intégralité. (Il est également nécessaire de connaître et de croire en tous les détails que le Rambam a mentionnés dans l</w:t>
      </w:r>
      <w:r>
        <w:rPr>
          <w:sz w:val="22"/>
          <w:szCs w:val="22"/>
          <w:lang w:val="en-US"/>
        </w:rPr>
        <w:t>es Hil'hot Melakhim</w:t>
      </w:r>
      <w:r>
        <w:rPr>
          <w:sz w:val="22"/>
          <w:szCs w:val="22"/>
        </w:rPr>
        <w:t xml:space="preserve"> concernant les actions du Machia’h et l’état du monde pendant l’ère du Machia’h, car ces détails font partie de l’obligation halakhique de croire en la venue du Machia’h</w:t>
      </w:r>
      <w:r>
        <w:rPr>
          <w:rStyle w:val="style38"/>
          <w:sz w:val="22"/>
          <w:szCs w:val="22"/>
        </w:rPr>
        <w:footnoteReference w:id="509"/>
      </w:r>
      <w:r>
        <w:rPr>
          <w:sz w:val="22"/>
          <w:szCs w:val="22"/>
        </w:rPr>
        <w:t>.)</w:t>
      </w:r>
    </w:p>
    <w:p>
      <w:pPr>
        <w:pStyle w:val="style0"/>
        <w:spacing w:lineRule="auto" w:line="276"/>
        <w:jc w:val="both"/>
        <w:rPr>
          <w:sz w:val="22"/>
          <w:szCs w:val="22"/>
        </w:rPr>
      </w:pPr>
      <w:r>
        <w:rPr>
          <w:sz w:val="22"/>
          <w:szCs w:val="22"/>
        </w:rPr>
        <w:t>Cependant, concernant les autres sujets mentionnés par les sages au sujet de</w:t>
      </w:r>
      <w:r>
        <w:rPr>
          <w:sz w:val="22"/>
          <w:szCs w:val="22"/>
          <w:lang w:val="en-US"/>
        </w:rPr>
        <w:t xml:space="preserve"> l'époque du </w:t>
      </w:r>
      <w:r>
        <w:rPr>
          <w:sz w:val="22"/>
          <w:szCs w:val="22"/>
        </w:rPr>
        <w:t>Machia’h, comme le festi</w:t>
      </w:r>
      <w:r>
        <w:rPr>
          <w:sz w:val="22"/>
          <w:szCs w:val="22"/>
          <w:lang w:val="en-US"/>
        </w:rPr>
        <w:t xml:space="preserve">n ect, </w:t>
      </w:r>
      <w:r>
        <w:rPr>
          <w:sz w:val="22"/>
          <w:szCs w:val="22"/>
        </w:rPr>
        <w:t>Ils ne sont pas considérés comme un fondement de la foi. Et celui qui n’a pas étudié ces sujets, comme le</w:t>
      </w:r>
      <w:r>
        <w:rPr>
          <w:sz w:val="22"/>
          <w:szCs w:val="22"/>
          <w:lang w:val="en-US"/>
        </w:rPr>
        <w:t xml:space="preserve"> Chor Habar</w:t>
      </w:r>
      <w:r>
        <w:rPr>
          <w:sz w:val="22"/>
          <w:szCs w:val="22"/>
        </w:rPr>
        <w:t xml:space="preserve"> et le léviathan</w:t>
      </w:r>
      <w:r>
        <w:rPr>
          <w:rStyle w:val="style38"/>
          <w:sz w:val="22"/>
          <w:szCs w:val="22"/>
        </w:rPr>
        <w:footnoteReference w:id="510"/>
      </w:r>
      <w:r>
        <w:rPr>
          <w:sz w:val="22"/>
          <w:szCs w:val="22"/>
        </w:rPr>
        <w:t>, ou qui ne les reconnaît pas parce qu’il les interprète comme des métaphores, n’est pas considéré comme un mécréant, car ils ne touchent pas aux fondements de la foi.</w:t>
      </w:r>
    </w:p>
    <w:p>
      <w:pPr>
        <w:pStyle w:val="style0"/>
        <w:spacing w:lineRule="auto" w:line="276"/>
        <w:jc w:val="both"/>
        <w:rPr>
          <w:sz w:val="22"/>
          <w:szCs w:val="22"/>
        </w:rPr>
      </w:pPr>
      <w:r>
        <w:rPr>
          <w:sz w:val="22"/>
          <w:szCs w:val="22"/>
        </w:rPr>
        <w:t xml:space="preserve">Un aperçu de la </w:t>
      </w:r>
      <w:r>
        <w:rPr>
          <w:sz w:val="22"/>
          <w:szCs w:val="22"/>
          <w:lang w:val="en-US"/>
        </w:rPr>
        <w:t>Guéoula</w:t>
      </w:r>
    </w:p>
    <w:p>
      <w:pPr>
        <w:pStyle w:val="style0"/>
        <w:spacing w:lineRule="auto" w:line="276"/>
        <w:jc w:val="both"/>
        <w:rPr>
          <w:sz w:val="22"/>
          <w:szCs w:val="22"/>
        </w:rPr>
      </w:pPr>
      <w:r>
        <w:rPr>
          <w:sz w:val="22"/>
          <w:szCs w:val="22"/>
        </w:rPr>
        <w:t xml:space="preserve">Même pendant la période de l’exil, il est possible de vivre d’une manière qui ressemble à l’état de perfection de la Torah et des Mitsvot qui viendra dans l’avenir, lors des temps du Machia’h. On peut considérer chaque étude de la Torah et chaque accomplissement de Mitsvot, non seulement comme quelque chose qui rapproche de la </w:t>
      </w:r>
      <w:r>
        <w:rPr>
          <w:sz w:val="22"/>
          <w:szCs w:val="22"/>
          <w:lang w:val="en-US"/>
        </w:rPr>
        <w:t>Guéoula</w:t>
      </w:r>
      <w:r>
        <w:rPr>
          <w:sz w:val="22"/>
          <w:szCs w:val="22"/>
        </w:rPr>
        <w:t xml:space="preserve">, mais aussi comme quelque chose qui nous donne déjà maintenant un « avant-goût » de la </w:t>
      </w:r>
      <w:r>
        <w:rPr>
          <w:sz w:val="22"/>
          <w:szCs w:val="22"/>
          <w:lang w:val="en-US"/>
        </w:rPr>
        <w:t>Guéoula.</w:t>
      </w:r>
    </w:p>
    <w:p>
      <w:pPr>
        <w:pStyle w:val="style0"/>
        <w:spacing w:lineRule="auto" w:line="276"/>
        <w:jc w:val="both"/>
        <w:rPr>
          <w:sz w:val="22"/>
          <w:szCs w:val="22"/>
        </w:rPr>
      </w:pPr>
      <w:r>
        <w:rPr>
          <w:sz w:val="22"/>
          <w:szCs w:val="22"/>
        </w:rPr>
        <w:t xml:space="preserve">L’un des principaux problèmes en exil est que les nations du monde « ne laissent pas </w:t>
      </w:r>
      <w:r>
        <w:rPr>
          <w:sz w:val="22"/>
          <w:szCs w:val="22"/>
          <w:lang w:val="en-US"/>
        </w:rPr>
        <w:t xml:space="preserve">le peuple juif </w:t>
      </w:r>
      <w:r>
        <w:rPr>
          <w:sz w:val="22"/>
          <w:szCs w:val="22"/>
        </w:rPr>
        <w:t>se reposer</w:t>
      </w:r>
      <w:r>
        <w:rPr>
          <w:rStyle w:val="style38"/>
          <w:sz w:val="22"/>
          <w:szCs w:val="22"/>
        </w:rPr>
        <w:footnoteReference w:id="511"/>
      </w:r>
      <w:r>
        <w:rPr>
          <w:sz w:val="22"/>
          <w:szCs w:val="22"/>
        </w:rPr>
        <w:t> », mais dans l’avenir, il y aura la perfection dans l’étude de la Torah, lorsque les Juifs</w:t>
      </w:r>
      <w:r>
        <w:rPr>
          <w:sz w:val="22"/>
          <w:szCs w:val="22"/>
          <w:lang w:val="en-US"/>
        </w:rPr>
        <w:t xml:space="preserve"> </w:t>
      </w:r>
      <w:r>
        <w:rPr>
          <w:sz w:val="22"/>
          <w:szCs w:val="22"/>
        </w:rPr>
        <w:t xml:space="preserve">« seront occupés à étudier la Torah et sa sagesse », et il y aura la perfection dans l’accomplissement des Mitsvot, lorsque « les jugements reviendront dans ses jours, comme ils l’étaient auparavant ». Ainsi, lorsque qu’un Juif aujourd’hui étudie la Torah et observe les Mitsvot sans être distrait par les obstacles et les retards de l’exil, il se place en fait dans un état de </w:t>
      </w:r>
      <w:r>
        <w:rPr>
          <w:sz w:val="22"/>
          <w:szCs w:val="22"/>
          <w:lang w:val="en-US"/>
        </w:rPr>
        <w:t>Guéoula</w:t>
      </w:r>
      <w:r>
        <w:rPr>
          <w:rStyle w:val="style38"/>
          <w:sz w:val="22"/>
          <w:szCs w:val="22"/>
        </w:rPr>
        <w:footnoteReference w:id="512"/>
      </w:r>
      <w:r>
        <w:rPr>
          <w:sz w:val="22"/>
          <w:szCs w:val="22"/>
          <w:lang w:val="en-US"/>
        </w:rPr>
        <w:t>.</w:t>
      </w:r>
    </w:p>
    <w:p>
      <w:pPr>
        <w:pStyle w:val="style0"/>
        <w:spacing w:lineRule="auto" w:line="276"/>
        <w:jc w:val="both"/>
        <w:rPr>
          <w:sz w:val="22"/>
          <w:szCs w:val="22"/>
        </w:rPr>
      </w:pPr>
      <w:r>
        <w:rPr>
          <w:sz w:val="22"/>
          <w:szCs w:val="22"/>
        </w:rPr>
        <w:t>Conclusion</w:t>
      </w:r>
    </w:p>
    <w:p>
      <w:pPr>
        <w:pStyle w:val="style0"/>
        <w:spacing w:lineRule="auto" w:line="276"/>
        <w:jc w:val="both"/>
        <w:rPr>
          <w:sz w:val="22"/>
          <w:szCs w:val="22"/>
        </w:rPr>
      </w:pPr>
      <w:r>
        <w:rPr>
          <w:sz w:val="22"/>
          <w:szCs w:val="22"/>
        </w:rPr>
        <w:t xml:space="preserve">Il faut savoir et croire que le Machia’h viendra, restaurera le royaume de David et incitera les Juifs à accomplir la Torah et les Mitsvot dans leur intégralité, comme le précise le Rambam. Et déjà maintenant, nous pouvons commencer à ressentir une sorte de période de </w:t>
      </w:r>
      <w:r>
        <w:rPr>
          <w:sz w:val="22"/>
          <w:szCs w:val="22"/>
          <w:lang w:val="en-US"/>
        </w:rPr>
        <w:t xml:space="preserve">Guéoula </w:t>
      </w:r>
      <w:r>
        <w:rPr>
          <w:sz w:val="22"/>
          <w:szCs w:val="22"/>
        </w:rPr>
        <w:t>en étudiant la Torah et en accomplissant les Mitsvot.</w:t>
      </w:r>
    </w:p>
    <w:p>
      <w:pPr>
        <w:pStyle w:val="style0"/>
        <w:spacing w:lineRule="auto" w:line="276"/>
        <w:jc w:val="both"/>
        <w:rPr>
          <w:sz w:val="22"/>
          <w:szCs w:val="22"/>
        </w:rPr>
      </w:pPr>
    </w:p>
    <w:p>
      <w:pPr>
        <w:pStyle w:val="style0"/>
        <w:spacing w:lineRule="auto" w:line="276"/>
        <w:jc w:val="both"/>
        <w:rPr>
          <w:sz w:val="22"/>
          <w:szCs w:val="22"/>
        </w:rPr>
      </w:pPr>
    </w:p>
    <w:p>
      <w:pPr>
        <w:pStyle w:val="style0"/>
        <w:spacing w:lineRule="auto" w:line="276"/>
        <w:jc w:val="both"/>
        <w:rPr>
          <w:sz w:val="22"/>
          <w:szCs w:val="22"/>
        </w:rPr>
      </w:pPr>
    </w:p>
    <w:p>
      <w:pPr>
        <w:pStyle w:val="style0"/>
        <w:spacing w:lineRule="auto" w:line="276"/>
        <w:jc w:val="both"/>
        <w:rPr>
          <w:sz w:val="22"/>
          <w:szCs w:val="22"/>
        </w:rPr>
      </w:pPr>
    </w:p>
    <w:p>
      <w:pPr>
        <w:pStyle w:val="style0"/>
        <w:spacing w:lineRule="auto" w:line="276"/>
        <w:jc w:val="both"/>
        <w:rPr>
          <w:sz w:val="22"/>
          <w:szCs w:val="22"/>
        </w:rPr>
      </w:pPr>
      <w:r>
        <w:rPr>
          <w:sz w:val="22"/>
          <w:szCs w:val="22"/>
        </w:rPr>
        <w:t xml:space="preserve">2 : Le processus de la </w:t>
      </w:r>
      <w:r>
        <w:rPr>
          <w:sz w:val="22"/>
          <w:szCs w:val="22"/>
          <w:lang w:val="en-US"/>
        </w:rPr>
        <w:t>Guéoula</w:t>
      </w:r>
    </w:p>
    <w:p>
      <w:pPr>
        <w:pStyle w:val="style0"/>
        <w:spacing w:lineRule="auto" w:line="276"/>
        <w:jc w:val="both"/>
        <w:rPr>
          <w:sz w:val="22"/>
          <w:szCs w:val="22"/>
        </w:rPr>
      </w:pPr>
      <w:r>
        <w:rPr>
          <w:sz w:val="22"/>
          <w:szCs w:val="22"/>
        </w:rPr>
        <w:t xml:space="preserve">Il existe des sources qui expliquent que la </w:t>
      </w:r>
      <w:r>
        <w:rPr>
          <w:sz w:val="22"/>
          <w:szCs w:val="22"/>
          <w:lang w:val="en-US"/>
        </w:rPr>
        <w:t xml:space="preserve">Guéoula </w:t>
      </w:r>
      <w:r>
        <w:rPr>
          <w:sz w:val="22"/>
          <w:szCs w:val="22"/>
        </w:rPr>
        <w:t xml:space="preserve">viendra soudainement et rapidement, comme un miracle qui se produit en un instant, en un clin d’œil. Et il y a des sources qui décrivent la </w:t>
      </w:r>
      <w:r>
        <w:rPr>
          <w:sz w:val="22"/>
          <w:szCs w:val="22"/>
          <w:lang w:val="en-US"/>
        </w:rPr>
        <w:t>Guéoula</w:t>
      </w:r>
      <w:r>
        <w:rPr>
          <w:sz w:val="22"/>
          <w:szCs w:val="22"/>
        </w:rPr>
        <w:t xml:space="preserve"> comme quelque chose qui prendra beaucoup de temps et viendra en différentes étapes.</w:t>
      </w:r>
    </w:p>
    <w:p>
      <w:pPr>
        <w:pStyle w:val="style0"/>
        <w:spacing w:lineRule="auto" w:line="276"/>
        <w:jc w:val="both"/>
        <w:rPr>
          <w:sz w:val="22"/>
          <w:szCs w:val="22"/>
        </w:rPr>
      </w:pPr>
      <w:r>
        <w:rPr>
          <w:sz w:val="22"/>
          <w:szCs w:val="22"/>
        </w:rPr>
        <w:t xml:space="preserve">Concernant la construction du </w:t>
      </w:r>
      <w:r>
        <w:rPr>
          <w:sz w:val="22"/>
          <w:szCs w:val="22"/>
          <w:lang w:val="en-US"/>
        </w:rPr>
        <w:t>Beth Hamikdach</w:t>
      </w:r>
      <w:r>
        <w:rPr>
          <w:sz w:val="22"/>
          <w:szCs w:val="22"/>
        </w:rPr>
        <w:t xml:space="preserve">, nous trouvons des descriptions contradictoires. À plusieurs endroits, il est dit qu’il descendra du ciel, déjà construit et perfectionné. Mais ailleurs, il est stipulé que c’est le Machia’h lui-même qui construira le </w:t>
      </w:r>
      <w:r>
        <w:rPr>
          <w:sz w:val="22"/>
          <w:szCs w:val="22"/>
          <w:lang w:val="en-US"/>
        </w:rPr>
        <w:t>Beth Hamikdach.</w:t>
      </w:r>
    </w:p>
    <w:p>
      <w:pPr>
        <w:pStyle w:val="style0"/>
        <w:spacing w:lineRule="auto" w:line="276"/>
        <w:jc w:val="both"/>
        <w:rPr>
          <w:sz w:val="22"/>
          <w:szCs w:val="22"/>
        </w:rPr>
      </w:pPr>
      <w:r>
        <w:rPr>
          <w:sz w:val="22"/>
          <w:szCs w:val="22"/>
        </w:rPr>
        <w:t>Dans ce chapitre, nous présenterons les différentes sources et comment la Guemara concilie ces sources pour qu’il n’y ait pas de contradiction en pratique.</w:t>
      </w:r>
    </w:p>
    <w:p>
      <w:pPr>
        <w:pStyle w:val="style179"/>
        <w:numPr>
          <w:ilvl w:val="1"/>
          <w:numId w:val="14"/>
        </w:numPr>
        <w:spacing w:lineRule="auto" w:line="276"/>
        <w:jc w:val="both"/>
        <w:rPr>
          <w:sz w:val="22"/>
          <w:szCs w:val="22"/>
        </w:rPr>
      </w:pPr>
      <w:r>
        <w:rPr>
          <w:sz w:val="22"/>
          <w:szCs w:val="22"/>
        </w:rPr>
        <w:t xml:space="preserve">La </w:t>
      </w:r>
      <w:r>
        <w:rPr>
          <w:sz w:val="22"/>
          <w:szCs w:val="22"/>
          <w:lang w:val="en-US"/>
        </w:rPr>
        <w:t xml:space="preserve">Guéoula </w:t>
      </w:r>
      <w:r>
        <w:rPr>
          <w:sz w:val="22"/>
          <w:szCs w:val="22"/>
        </w:rPr>
        <w:t>rapide</w:t>
      </w:r>
    </w:p>
    <w:p>
      <w:pPr>
        <w:pStyle w:val="style0"/>
        <w:spacing w:lineRule="auto" w:line="276"/>
        <w:jc w:val="both"/>
        <w:rPr>
          <w:sz w:val="22"/>
          <w:szCs w:val="22"/>
        </w:rPr>
      </w:pPr>
      <w:r>
        <w:rPr>
          <w:sz w:val="22"/>
          <w:szCs w:val="22"/>
        </w:rPr>
        <w:t xml:space="preserve">Dans de nombreux endroits, il est décrit que la </w:t>
      </w:r>
      <w:r>
        <w:rPr>
          <w:sz w:val="22"/>
          <w:szCs w:val="22"/>
          <w:lang w:val="en-US"/>
        </w:rPr>
        <w:t>Guéoula</w:t>
      </w:r>
      <w:r>
        <w:rPr>
          <w:sz w:val="22"/>
          <w:szCs w:val="22"/>
        </w:rPr>
        <w:t xml:space="preserve"> viendra soudainement, d’une manière miraculeuse, et qu’elle changera la réalité en un instant. Ainsi il est dit</w:t>
      </w:r>
      <w:r>
        <w:rPr>
          <w:rStyle w:val="style38"/>
          <w:sz w:val="22"/>
          <w:szCs w:val="22"/>
        </w:rPr>
        <w:footnoteReference w:id="513"/>
      </w:r>
      <w:r>
        <w:rPr>
          <w:sz w:val="22"/>
          <w:szCs w:val="22"/>
        </w:rPr>
        <w:t> : « Soudainement, Il viendra dans son sanctuaire, le Seigneur que vous cherchez ». Le ‘Mé</w:t>
      </w:r>
      <w:r>
        <w:rPr>
          <w:sz w:val="22"/>
          <w:szCs w:val="22"/>
          <w:lang w:val="en-US"/>
        </w:rPr>
        <w:t>tso</w:t>
      </w:r>
      <w:r>
        <w:rPr>
          <w:sz w:val="22"/>
          <w:szCs w:val="22"/>
        </w:rPr>
        <w:t>udat-David’ explique : « C’est le Machia’h, que tous les yeux des gens attendent… »</w:t>
      </w:r>
      <w:r>
        <w:rPr>
          <w:sz w:val="22"/>
          <w:szCs w:val="22"/>
          <w:lang w:val="en-US"/>
        </w:rPr>
        <w:t>.</w:t>
      </w:r>
    </w:p>
    <w:p>
      <w:pPr>
        <w:pStyle w:val="style0"/>
        <w:spacing w:lineRule="auto" w:line="276"/>
        <w:jc w:val="both"/>
        <w:rPr>
          <w:sz w:val="22"/>
          <w:szCs w:val="22"/>
        </w:rPr>
      </w:pPr>
      <w:r>
        <w:rPr>
          <w:sz w:val="22"/>
          <w:szCs w:val="22"/>
          <w:lang w:val="en-US"/>
        </w:rPr>
        <w:t>L</w:t>
      </w:r>
      <w:r>
        <w:rPr>
          <w:sz w:val="22"/>
          <w:szCs w:val="22"/>
        </w:rPr>
        <w:t>e livre Maggid Mei</w:t>
      </w:r>
      <w:r>
        <w:rPr>
          <w:sz w:val="22"/>
          <w:szCs w:val="22"/>
          <w:lang w:val="en-US"/>
        </w:rPr>
        <w:t>ch</w:t>
      </w:r>
      <w:r>
        <w:rPr>
          <w:sz w:val="22"/>
          <w:szCs w:val="22"/>
        </w:rPr>
        <w:t>arim</w:t>
      </w:r>
      <w:r>
        <w:rPr>
          <w:rStyle w:val="style38"/>
          <w:sz w:val="22"/>
          <w:szCs w:val="22"/>
        </w:rPr>
        <w:footnoteReference w:id="514"/>
      </w:r>
      <w:r>
        <w:rPr>
          <w:sz w:val="22"/>
          <w:szCs w:val="22"/>
        </w:rPr>
        <w:t xml:space="preserve"> explique longuement que la</w:t>
      </w:r>
      <w:r>
        <w:rPr>
          <w:sz w:val="22"/>
          <w:szCs w:val="22"/>
          <w:lang w:val="en-US"/>
        </w:rPr>
        <w:t xml:space="preserve"> Guéoula </w:t>
      </w:r>
      <w:r>
        <w:rPr>
          <w:sz w:val="22"/>
          <w:szCs w:val="22"/>
        </w:rPr>
        <w:t xml:space="preserve">ne viendra pas comme c’est habituellement le cas dans ce monde, où avant l’arrivée du roi, plusieurs messagers viennent annoncer qu’il arrivera dans dix jours, puis cinq jours, etc. Au contraire, la </w:t>
      </w:r>
      <w:r>
        <w:rPr>
          <w:sz w:val="22"/>
          <w:szCs w:val="22"/>
          <w:lang w:val="en-US"/>
        </w:rPr>
        <w:t>Guéoula</w:t>
      </w:r>
      <w:r>
        <w:rPr>
          <w:sz w:val="22"/>
          <w:szCs w:val="22"/>
        </w:rPr>
        <w:t xml:space="preserve"> viendra soudainement en un instant</w:t>
      </w:r>
      <w:r>
        <w:rPr>
          <w:sz w:val="22"/>
          <w:szCs w:val="22"/>
          <w:lang w:val="en-US"/>
        </w:rPr>
        <w:t>.</w:t>
      </w:r>
    </w:p>
    <w:p>
      <w:pPr>
        <w:pStyle w:val="style0"/>
        <w:spacing w:lineRule="auto" w:line="276"/>
        <w:jc w:val="both"/>
        <w:rPr>
          <w:sz w:val="22"/>
          <w:szCs w:val="22"/>
        </w:rPr>
      </w:pPr>
      <w:r>
        <w:rPr>
          <w:sz w:val="22"/>
          <w:szCs w:val="22"/>
        </w:rPr>
        <w:t xml:space="preserve">Aussi au nom du </w:t>
      </w:r>
      <w:r>
        <w:rPr>
          <w:sz w:val="22"/>
          <w:szCs w:val="22"/>
          <w:lang w:val="en-US"/>
        </w:rPr>
        <w:t>Tsaddik</w:t>
      </w:r>
      <w:r>
        <w:rPr>
          <w:sz w:val="22"/>
          <w:szCs w:val="22"/>
        </w:rPr>
        <w:t xml:space="preserve"> Rabbi EliMelekh de Lizhensk</w:t>
      </w:r>
      <w:r>
        <w:rPr>
          <w:rStyle w:val="style38"/>
          <w:sz w:val="22"/>
          <w:szCs w:val="22"/>
        </w:rPr>
        <w:footnoteReference w:id="515"/>
      </w:r>
      <w:r>
        <w:rPr>
          <w:sz w:val="22"/>
          <w:szCs w:val="22"/>
        </w:rPr>
        <w:t>, qui bien que « plusieurs versets aient été cités et qu’il soit dit que, lors de la venue du Machia’h, il y aura de grandes guerres, notamment la guerre de Gog et Magog, il a agi dans sa prière pour que ces guerres n’aient pas lieu. Au lieu de cela, celui qui vendra de la farine se tiendra près de la mesure et vendra la farine, et celui qui vendra des marchandises pour des vêtements se tiendra avec le bâton de mesure et vendra les marchandises. Et soudainement, Élia</w:t>
      </w:r>
      <w:r>
        <w:rPr>
          <w:sz w:val="22"/>
          <w:szCs w:val="22"/>
          <w:lang w:val="en-US"/>
        </w:rPr>
        <w:t>hou Hanavi v</w:t>
      </w:r>
      <w:r>
        <w:rPr>
          <w:sz w:val="22"/>
          <w:szCs w:val="22"/>
        </w:rPr>
        <w:t>iendra et annoncera que voici, le Machia’h est venu. »</w:t>
      </w:r>
    </w:p>
    <w:p>
      <w:pPr>
        <w:pStyle w:val="style0"/>
        <w:spacing w:lineRule="auto" w:line="276"/>
        <w:jc w:val="both"/>
        <w:rPr>
          <w:sz w:val="22"/>
          <w:szCs w:val="22"/>
        </w:rPr>
      </w:pPr>
      <w:r>
        <w:rPr>
          <w:sz w:val="22"/>
          <w:szCs w:val="22"/>
        </w:rPr>
        <w:t xml:space="preserve">B) La </w:t>
      </w:r>
      <w:r>
        <w:rPr>
          <w:sz w:val="22"/>
          <w:szCs w:val="22"/>
          <w:lang w:val="en-US"/>
        </w:rPr>
        <w:t>Guéoula</w:t>
      </w:r>
      <w:r>
        <w:rPr>
          <w:sz w:val="22"/>
          <w:szCs w:val="22"/>
        </w:rPr>
        <w:t xml:space="preserve"> par étapes</w:t>
      </w:r>
    </w:p>
    <w:p>
      <w:pPr>
        <w:pStyle w:val="style0"/>
        <w:spacing w:lineRule="auto" w:line="276"/>
        <w:jc w:val="both"/>
        <w:rPr>
          <w:sz w:val="22"/>
          <w:szCs w:val="22"/>
        </w:rPr>
      </w:pPr>
      <w:r>
        <w:rPr>
          <w:sz w:val="22"/>
          <w:szCs w:val="22"/>
        </w:rPr>
        <w:t xml:space="preserve">D’un autre côté, dans d’autres sources, la </w:t>
      </w:r>
      <w:r>
        <w:rPr>
          <w:sz w:val="22"/>
          <w:szCs w:val="22"/>
          <w:lang w:val="en-US"/>
        </w:rPr>
        <w:t>Guéoula</w:t>
      </w:r>
      <w:r>
        <w:rPr>
          <w:sz w:val="22"/>
          <w:szCs w:val="22"/>
        </w:rPr>
        <w:t xml:space="preserve"> est décrite comme quelque chose qui prendra beaucoup de temps et viendra en différentes étapes. Ainsi, les sages ont dit que la </w:t>
      </w:r>
      <w:r>
        <w:rPr>
          <w:sz w:val="22"/>
          <w:szCs w:val="22"/>
          <w:lang w:val="en-US"/>
        </w:rPr>
        <w:t xml:space="preserve">Guéoula </w:t>
      </w:r>
      <w:r>
        <w:rPr>
          <w:sz w:val="22"/>
          <w:szCs w:val="22"/>
        </w:rPr>
        <w:t>viendra par petites étapes</w:t>
      </w:r>
      <w:r>
        <w:rPr>
          <w:sz w:val="22"/>
          <w:szCs w:val="22"/>
          <w:lang w:val="en-US"/>
        </w:rPr>
        <w:t>, comme la venue de l'aube</w:t>
      </w:r>
      <w:r>
        <w:rPr>
          <w:rStyle w:val="style38"/>
          <w:sz w:val="22"/>
          <w:szCs w:val="22"/>
        </w:rPr>
        <w:footnoteReference w:id="516"/>
      </w:r>
      <w:r>
        <w:rPr>
          <w:sz w:val="22"/>
          <w:szCs w:val="22"/>
        </w:rPr>
        <w:t>. Il est dit dans le Zohar</w:t>
      </w:r>
      <w:r>
        <w:rPr>
          <w:rStyle w:val="style38"/>
          <w:sz w:val="22"/>
          <w:szCs w:val="22"/>
        </w:rPr>
        <w:footnoteReference w:id="517"/>
      </w:r>
      <w:r>
        <w:rPr>
          <w:sz w:val="22"/>
          <w:szCs w:val="22"/>
        </w:rPr>
        <w:t xml:space="preserve"> que « lorsque </w:t>
      </w:r>
      <w:r>
        <w:rPr>
          <w:sz w:val="22"/>
          <w:szCs w:val="22"/>
          <w:lang w:val="en-US"/>
        </w:rPr>
        <w:t>D.ieu</w:t>
      </w:r>
      <w:r>
        <w:rPr>
          <w:sz w:val="22"/>
          <w:szCs w:val="22"/>
        </w:rPr>
        <w:t xml:space="preserve"> élèvera</w:t>
      </w:r>
      <w:r>
        <w:rPr>
          <w:sz w:val="22"/>
          <w:szCs w:val="22"/>
          <w:lang w:val="en-US"/>
        </w:rPr>
        <w:t xml:space="preserve"> les Juifs </w:t>
      </w:r>
      <w:r>
        <w:rPr>
          <w:sz w:val="22"/>
          <w:szCs w:val="22"/>
        </w:rPr>
        <w:t>et les tirera de l’exil, Il leur ouvrira d’abord une petite ouverture étroite de lumière, puis une autre plus grande, jusqu’à ce qu’Il ouvre pour eux des portes célestes ouvertes vers les quatre coins du monde ».</w:t>
      </w:r>
    </w:p>
    <w:p>
      <w:pPr>
        <w:pStyle w:val="style0"/>
        <w:spacing w:lineRule="auto" w:line="276"/>
        <w:jc w:val="both"/>
        <w:rPr>
          <w:sz w:val="22"/>
          <w:szCs w:val="22"/>
        </w:rPr>
      </w:pPr>
      <w:r>
        <w:rPr>
          <w:sz w:val="22"/>
          <w:szCs w:val="22"/>
        </w:rPr>
        <w:t xml:space="preserve">La venue du Machia’h est également décrite dans de nombreux endroits comme une période qui prendra du temps. Il est dit </w:t>
      </w:r>
      <w:r>
        <w:rPr>
          <w:sz w:val="22"/>
          <w:szCs w:val="22"/>
          <w:lang w:val="en-US"/>
        </w:rPr>
        <w:t>dans le Midrach</w:t>
      </w:r>
      <w:r>
        <w:rPr>
          <w:rStyle w:val="style38"/>
          <w:sz w:val="22"/>
          <w:szCs w:val="22"/>
        </w:rPr>
        <w:footnoteReference w:id="518"/>
      </w:r>
      <w:r>
        <w:rPr>
          <w:sz w:val="22"/>
          <w:szCs w:val="22"/>
          <w:lang w:val="en-US"/>
        </w:rPr>
        <w:t xml:space="preserve"> </w:t>
      </w:r>
      <w:r>
        <w:rPr>
          <w:sz w:val="22"/>
          <w:szCs w:val="22"/>
        </w:rPr>
        <w:t xml:space="preserve">que cela se passera ainsi avec le Machia’h : il viendra une première fois, puis il sera caché, et finalement il se révèlera une seconde fois pour sortir tout </w:t>
      </w:r>
      <w:r>
        <w:rPr>
          <w:sz w:val="22"/>
          <w:szCs w:val="22"/>
          <w:lang w:val="en-US"/>
        </w:rPr>
        <w:t xml:space="preserve">le peuple juif </w:t>
      </w:r>
      <w:r>
        <w:rPr>
          <w:sz w:val="22"/>
          <w:szCs w:val="22"/>
        </w:rPr>
        <w:t>de l’exil.</w:t>
      </w:r>
    </w:p>
    <w:p>
      <w:pPr>
        <w:pStyle w:val="style0"/>
        <w:spacing w:lineRule="auto" w:line="276"/>
        <w:jc w:val="both"/>
        <w:rPr>
          <w:sz w:val="22"/>
          <w:szCs w:val="22"/>
        </w:rPr>
      </w:pPr>
      <w:r>
        <w:rPr>
          <w:sz w:val="22"/>
          <w:szCs w:val="22"/>
        </w:rPr>
        <w:t xml:space="preserve">Deux voies de </w:t>
      </w:r>
      <w:r>
        <w:rPr>
          <w:sz w:val="22"/>
          <w:szCs w:val="22"/>
          <w:lang w:val="en-US"/>
        </w:rPr>
        <w:t>Guéoula</w:t>
      </w:r>
    </w:p>
    <w:p>
      <w:pPr>
        <w:pStyle w:val="style0"/>
        <w:spacing w:lineRule="auto" w:line="276"/>
        <w:jc w:val="both"/>
        <w:rPr>
          <w:sz w:val="22"/>
          <w:szCs w:val="22"/>
        </w:rPr>
      </w:pPr>
      <w:r>
        <w:rPr>
          <w:sz w:val="22"/>
          <w:szCs w:val="22"/>
        </w:rPr>
        <w:t>Concernant ces descriptions contradictoires, elles sont conciliées selon les paroles de la Guemara</w:t>
      </w:r>
      <w:r>
        <w:rPr>
          <w:rStyle w:val="style38"/>
          <w:sz w:val="22"/>
          <w:szCs w:val="22"/>
        </w:rPr>
        <w:footnoteReference w:id="519"/>
      </w:r>
      <w:r>
        <w:rPr>
          <w:sz w:val="22"/>
          <w:szCs w:val="22"/>
        </w:rPr>
        <w:t xml:space="preserve">, qui dit : « Si </w:t>
      </w:r>
      <w:r>
        <w:rPr>
          <w:sz w:val="22"/>
          <w:szCs w:val="22"/>
          <w:lang w:val="en-US"/>
        </w:rPr>
        <w:t xml:space="preserve">le peuple juif </w:t>
      </w:r>
      <w:r>
        <w:rPr>
          <w:sz w:val="22"/>
          <w:szCs w:val="22"/>
        </w:rPr>
        <w:t>mérite, je hâterai le temps de la venue du Machia’h ; s’ils ne méritent pas, il viendra en son temps ». La Guemara ajoute : « S</w:t>
      </w:r>
      <w:r>
        <w:rPr>
          <w:sz w:val="22"/>
          <w:szCs w:val="22"/>
          <w:lang w:val="en-US"/>
        </w:rPr>
        <w:t xml:space="preserve">i le peuple juif </w:t>
      </w:r>
      <w:r>
        <w:rPr>
          <w:sz w:val="22"/>
          <w:szCs w:val="22"/>
        </w:rPr>
        <w:t xml:space="preserve">mérite, il </w:t>
      </w:r>
      <w:r>
        <w:rPr>
          <w:sz w:val="22"/>
          <w:szCs w:val="22"/>
          <w:lang w:val="en-US"/>
        </w:rPr>
        <w:t xml:space="preserve">(le Melekh HaMachia’h) </w:t>
      </w:r>
      <w:r>
        <w:rPr>
          <w:sz w:val="22"/>
          <w:szCs w:val="22"/>
        </w:rPr>
        <w:t>viendra avec les nuées célestes ; s’ils ne méritent pas, il viendra dans la pauvreté,</w:t>
      </w:r>
      <w:r>
        <w:rPr>
          <w:sz w:val="22"/>
          <w:szCs w:val="22"/>
          <w:lang w:val="en-US"/>
        </w:rPr>
        <w:t xml:space="preserve"> </w:t>
      </w:r>
      <w:r>
        <w:rPr>
          <w:sz w:val="22"/>
          <w:szCs w:val="22"/>
        </w:rPr>
        <w:t>sur un âne. »</w:t>
      </w:r>
    </w:p>
    <w:p>
      <w:pPr>
        <w:pStyle w:val="style0"/>
        <w:spacing w:lineRule="auto" w:line="276"/>
        <w:jc w:val="both"/>
        <w:rPr>
          <w:sz w:val="22"/>
          <w:szCs w:val="22"/>
        </w:rPr>
      </w:pPr>
      <w:r>
        <w:rPr>
          <w:sz w:val="22"/>
          <w:szCs w:val="22"/>
        </w:rPr>
        <w:t xml:space="preserve">Cela signifie que si le peuple </w:t>
      </w:r>
      <w:r>
        <w:rPr>
          <w:sz w:val="22"/>
          <w:szCs w:val="22"/>
          <w:lang w:val="en-US"/>
        </w:rPr>
        <w:t xml:space="preserve">juif </w:t>
      </w:r>
      <w:r>
        <w:rPr>
          <w:sz w:val="22"/>
          <w:szCs w:val="22"/>
        </w:rPr>
        <w:t xml:space="preserve">mérite et accomplit correctement la Torah et les Mitsvot, </w:t>
      </w:r>
      <w:r>
        <w:rPr>
          <w:sz w:val="22"/>
          <w:szCs w:val="22"/>
          <w:lang w:val="en-US"/>
        </w:rPr>
        <w:t>D.ieu</w:t>
      </w:r>
      <w:r>
        <w:rPr>
          <w:sz w:val="22"/>
          <w:szCs w:val="22"/>
        </w:rPr>
        <w:t xml:space="preserve"> précipitera l’arrivée du Machia’h (c’est-à-dire « hâtera» sa venue). Et s’ils ne méritent pas, que D.ieu nous en préserve, le Machia’h viendra à son moment, comme prévu</w:t>
      </w:r>
      <w:r>
        <w:rPr>
          <w:rStyle w:val="style38"/>
          <w:sz w:val="22"/>
          <w:szCs w:val="22"/>
        </w:rPr>
        <w:footnoteReference w:id="520"/>
      </w:r>
      <w:r>
        <w:rPr>
          <w:sz w:val="22"/>
          <w:szCs w:val="22"/>
        </w:rPr>
        <w:t>.</w:t>
      </w:r>
    </w:p>
    <w:p>
      <w:pPr>
        <w:pStyle w:val="style0"/>
        <w:spacing w:lineRule="auto" w:line="276"/>
        <w:jc w:val="both"/>
        <w:rPr>
          <w:sz w:val="22"/>
          <w:szCs w:val="22"/>
        </w:rPr>
      </w:pPr>
      <w:r>
        <w:rPr>
          <w:sz w:val="22"/>
          <w:szCs w:val="22"/>
        </w:rPr>
        <w:t>En d’autres termes, la venue du Machia’h peut se faire de deux manières :</w:t>
      </w:r>
    </w:p>
    <w:p>
      <w:pPr>
        <w:pStyle w:val="style0"/>
        <w:spacing w:lineRule="auto" w:line="276"/>
        <w:jc w:val="both"/>
        <w:rPr>
          <w:sz w:val="22"/>
          <w:szCs w:val="22"/>
        </w:rPr>
      </w:pPr>
      <w:r>
        <w:rPr>
          <w:sz w:val="22"/>
          <w:szCs w:val="22"/>
        </w:rPr>
        <w:t xml:space="preserve">Par le chemin de « Zakhou » (mérite), et alors elle viendra avant le temps fixé pour elle, non seulement cela, mais toute la </w:t>
      </w:r>
      <w:r>
        <w:rPr>
          <w:sz w:val="22"/>
          <w:szCs w:val="22"/>
          <w:lang w:val="en-US"/>
        </w:rPr>
        <w:t>Guéoula</w:t>
      </w:r>
      <w:r>
        <w:rPr>
          <w:sz w:val="22"/>
          <w:szCs w:val="22"/>
        </w:rPr>
        <w:t xml:space="preserve"> viendra rapidement et de manière miraculeuse, avec l’apparition soudaine du Machia’h (‘A</w:t>
      </w:r>
      <w:r>
        <w:rPr>
          <w:sz w:val="22"/>
          <w:szCs w:val="22"/>
          <w:lang w:val="en-US"/>
        </w:rPr>
        <w:t>'</w:t>
      </w:r>
      <w:r>
        <w:rPr>
          <w:sz w:val="22"/>
          <w:szCs w:val="22"/>
        </w:rPr>
        <w:t>hi</w:t>
      </w:r>
      <w:r>
        <w:rPr>
          <w:sz w:val="22"/>
          <w:szCs w:val="22"/>
          <w:lang w:val="en-US"/>
        </w:rPr>
        <w:t>c</w:t>
      </w:r>
      <w:r>
        <w:rPr>
          <w:sz w:val="22"/>
          <w:szCs w:val="22"/>
        </w:rPr>
        <w:t xml:space="preserve">hena’), et le </w:t>
      </w:r>
      <w:r>
        <w:rPr>
          <w:sz w:val="22"/>
          <w:szCs w:val="22"/>
          <w:lang w:val="en-US"/>
        </w:rPr>
        <w:t xml:space="preserve">Beth Hamikdach </w:t>
      </w:r>
      <w:r>
        <w:rPr>
          <w:sz w:val="22"/>
          <w:szCs w:val="22"/>
        </w:rPr>
        <w:t>qui descendra du ciel.</w:t>
      </w:r>
    </w:p>
    <w:p>
      <w:pPr>
        <w:pStyle w:val="style0"/>
        <w:spacing w:lineRule="auto" w:line="276"/>
        <w:jc w:val="both"/>
        <w:rPr>
          <w:sz w:val="22"/>
          <w:szCs w:val="22"/>
        </w:rPr>
      </w:pPr>
      <w:r>
        <w:rPr>
          <w:sz w:val="22"/>
          <w:szCs w:val="22"/>
        </w:rPr>
        <w:t>Mais si « lo Zakhou » (s’ils ne méritent pas), alors la</w:t>
      </w:r>
      <w:r>
        <w:rPr>
          <w:sz w:val="22"/>
          <w:szCs w:val="22"/>
          <w:lang w:val="en-US"/>
        </w:rPr>
        <w:t xml:space="preserve"> Guéoula</w:t>
      </w:r>
      <w:r>
        <w:rPr>
          <w:sz w:val="22"/>
          <w:szCs w:val="22"/>
        </w:rPr>
        <w:t xml:space="preserve"> viendra en son temps fixé (‘B</w:t>
      </w:r>
      <w:r>
        <w:rPr>
          <w:sz w:val="22"/>
          <w:szCs w:val="22"/>
          <w:lang w:val="en-US"/>
        </w:rPr>
        <w:t>ehit</w:t>
      </w:r>
      <w:r>
        <w:rPr>
          <w:sz w:val="22"/>
          <w:szCs w:val="22"/>
        </w:rPr>
        <w:t>a</w:t>
      </w:r>
      <w:r>
        <w:rPr>
          <w:sz w:val="22"/>
          <w:szCs w:val="22"/>
          <w:lang w:val="en-US"/>
        </w:rPr>
        <w:t>'</w:t>
      </w:r>
      <w:r>
        <w:rPr>
          <w:sz w:val="22"/>
          <w:szCs w:val="22"/>
        </w:rPr>
        <w:t xml:space="preserve">), habillée selon les lois naturelles. De même, la construction du </w:t>
      </w:r>
      <w:r>
        <w:rPr>
          <w:sz w:val="22"/>
          <w:szCs w:val="22"/>
          <w:lang w:val="en-US"/>
        </w:rPr>
        <w:t>Beth Hamikdach</w:t>
      </w:r>
      <w:r>
        <w:rPr>
          <w:rStyle w:val="style38"/>
          <w:sz w:val="22"/>
          <w:szCs w:val="22"/>
        </w:rPr>
        <w:footnoteReference w:id="521"/>
      </w:r>
      <w:r>
        <w:rPr>
          <w:sz w:val="22"/>
          <w:szCs w:val="22"/>
          <w:lang w:val="en-US"/>
        </w:rPr>
        <w:t xml:space="preserve"> </w:t>
      </w:r>
      <w:r>
        <w:rPr>
          <w:sz w:val="22"/>
          <w:szCs w:val="22"/>
        </w:rPr>
        <w:t>sera réalisée par l’homme (le</w:t>
      </w:r>
      <w:r>
        <w:rPr>
          <w:sz w:val="22"/>
          <w:szCs w:val="22"/>
          <w:lang w:val="en-US"/>
        </w:rPr>
        <w:t xml:space="preserve"> </w:t>
      </w:r>
      <w:r>
        <w:rPr>
          <w:sz w:val="22"/>
          <w:szCs w:val="22"/>
        </w:rPr>
        <w:t xml:space="preserve"> Machia’h</w:t>
      </w:r>
      <w:r>
        <w:rPr>
          <w:rStyle w:val="style38"/>
          <w:sz w:val="22"/>
          <w:szCs w:val="22"/>
        </w:rPr>
        <w:footnoteReference w:id="522"/>
      </w:r>
      <w:r>
        <w:rPr>
          <w:sz w:val="22"/>
          <w:szCs w:val="22"/>
        </w:rPr>
        <w:t>).</w:t>
      </w:r>
    </w:p>
    <w:p>
      <w:pPr>
        <w:pStyle w:val="style0"/>
        <w:spacing w:lineRule="auto" w:line="276"/>
        <w:jc w:val="both"/>
        <w:rPr>
          <w:sz w:val="22"/>
          <w:szCs w:val="22"/>
        </w:rPr>
      </w:pPr>
      <w:r>
        <w:rPr>
          <w:sz w:val="22"/>
          <w:szCs w:val="22"/>
        </w:rPr>
        <w:t>Selon les mots du « Or Ha</w:t>
      </w:r>
      <w:r>
        <w:rPr>
          <w:sz w:val="22"/>
          <w:szCs w:val="22"/>
          <w:lang w:val="en-US"/>
        </w:rPr>
        <w:t>'</w:t>
      </w:r>
      <w:r>
        <w:rPr>
          <w:sz w:val="22"/>
          <w:szCs w:val="22"/>
        </w:rPr>
        <w:t>haim » Hakado</w:t>
      </w:r>
      <w:r>
        <w:rPr>
          <w:sz w:val="22"/>
          <w:szCs w:val="22"/>
          <w:lang w:val="en-US"/>
        </w:rPr>
        <w:t>c</w:t>
      </w:r>
      <w:r>
        <w:rPr>
          <w:sz w:val="22"/>
          <w:szCs w:val="22"/>
        </w:rPr>
        <w:t>h</w:t>
      </w:r>
      <w:r>
        <w:rPr>
          <w:rStyle w:val="style38"/>
          <w:sz w:val="22"/>
          <w:szCs w:val="22"/>
        </w:rPr>
        <w:footnoteReference w:id="523"/>
      </w:r>
      <w:r>
        <w:rPr>
          <w:sz w:val="22"/>
          <w:szCs w:val="22"/>
        </w:rPr>
        <w:t> :</w:t>
      </w:r>
      <w:r>
        <w:rPr>
          <w:sz w:val="22"/>
          <w:szCs w:val="22"/>
          <w:lang w:val="en-US"/>
        </w:rPr>
        <w:t xml:space="preserve"> </w:t>
      </w:r>
      <w:r>
        <w:rPr>
          <w:sz w:val="22"/>
          <w:szCs w:val="22"/>
        </w:rPr>
        <w:t xml:space="preserve">« Si la </w:t>
      </w:r>
      <w:r>
        <w:rPr>
          <w:sz w:val="22"/>
          <w:szCs w:val="22"/>
          <w:lang w:val="en-US"/>
        </w:rPr>
        <w:t xml:space="preserve">Guéoula </w:t>
      </w:r>
      <w:r>
        <w:rPr>
          <w:sz w:val="22"/>
          <w:szCs w:val="22"/>
        </w:rPr>
        <w:t>se fait par le mérite d</w:t>
      </w:r>
      <w:r>
        <w:rPr>
          <w:sz w:val="22"/>
          <w:szCs w:val="22"/>
          <w:lang w:val="en-US"/>
        </w:rPr>
        <w:t>u peuple juif</w:t>
      </w:r>
      <w:r>
        <w:rPr>
          <w:sz w:val="22"/>
          <w:szCs w:val="22"/>
        </w:rPr>
        <w:t xml:space="preserve"> cela sera merveilleux et le rédempteur d</w:t>
      </w:r>
      <w:r>
        <w:rPr>
          <w:sz w:val="22"/>
          <w:szCs w:val="22"/>
          <w:lang w:val="en-US"/>
        </w:rPr>
        <w:t xml:space="preserve">u peuple juif </w:t>
      </w:r>
      <w:r>
        <w:rPr>
          <w:sz w:val="22"/>
          <w:szCs w:val="22"/>
        </w:rPr>
        <w:t>se révélera du ciel par un miracle et un signe… Mais si la</w:t>
      </w:r>
      <w:r>
        <w:rPr>
          <w:sz w:val="22"/>
          <w:szCs w:val="22"/>
          <w:lang w:val="en-US"/>
        </w:rPr>
        <w:t xml:space="preserve"> Guéoula</w:t>
      </w:r>
      <w:r>
        <w:rPr>
          <w:sz w:val="22"/>
          <w:szCs w:val="22"/>
        </w:rPr>
        <w:t xml:space="preserve"> se fait selon l</w:t>
      </w:r>
      <w:r>
        <w:rPr>
          <w:sz w:val="22"/>
          <w:szCs w:val="22"/>
          <w:lang w:val="en-US"/>
        </w:rPr>
        <w:t>e Ketz</w:t>
      </w:r>
      <w:r>
        <w:rPr>
          <w:sz w:val="22"/>
          <w:szCs w:val="22"/>
        </w:rPr>
        <w:t>, et qu</w:t>
      </w:r>
      <w:r>
        <w:rPr>
          <w:sz w:val="22"/>
          <w:szCs w:val="22"/>
          <w:lang w:val="en-US"/>
        </w:rPr>
        <w:t xml:space="preserve">e le peuple juif </w:t>
      </w:r>
      <w:r>
        <w:rPr>
          <w:sz w:val="22"/>
          <w:szCs w:val="22"/>
        </w:rPr>
        <w:t xml:space="preserve">n’est pas digne, elle viendra d’une autre manière, et il est dit alors que le </w:t>
      </w:r>
      <w:r>
        <w:rPr>
          <w:sz w:val="22"/>
          <w:szCs w:val="22"/>
          <w:lang w:val="en-US"/>
        </w:rPr>
        <w:t>Machia’h</w:t>
      </w:r>
      <w:r>
        <w:rPr>
          <w:sz w:val="22"/>
          <w:szCs w:val="22"/>
        </w:rPr>
        <w:t xml:space="preserve"> viendra dans la pauvreté, </w:t>
      </w:r>
      <w:r>
        <w:rPr>
          <w:sz w:val="22"/>
          <w:szCs w:val="22"/>
          <w:lang w:val="en-US"/>
        </w:rPr>
        <w:t>chevauchant</w:t>
      </w:r>
      <w:r>
        <w:rPr>
          <w:sz w:val="22"/>
          <w:szCs w:val="22"/>
        </w:rPr>
        <w:t xml:space="preserve"> sur un âne. »</w:t>
      </w:r>
    </w:p>
    <w:p>
      <w:pPr>
        <w:pStyle w:val="style0"/>
        <w:spacing w:lineRule="auto" w:line="276"/>
        <w:jc w:val="both"/>
        <w:rPr>
          <w:sz w:val="22"/>
          <w:szCs w:val="22"/>
        </w:rPr>
      </w:pPr>
      <w:r>
        <w:rPr>
          <w:sz w:val="22"/>
          <w:szCs w:val="22"/>
        </w:rPr>
        <w:t>Notre génération – l’état de ‘Zakhou’</w:t>
      </w:r>
    </w:p>
    <w:p>
      <w:pPr>
        <w:pStyle w:val="style0"/>
        <w:spacing w:lineRule="auto" w:line="276"/>
        <w:jc w:val="both"/>
        <w:rPr>
          <w:sz w:val="22"/>
          <w:szCs w:val="22"/>
        </w:rPr>
      </w:pPr>
      <w:r>
        <w:rPr>
          <w:sz w:val="22"/>
          <w:szCs w:val="22"/>
        </w:rPr>
        <w:t>À plusieurs reprises, le Rabbi a souligné que notre génération se trouve dans un état de « Zakhou », ce qui signifie que nous avons déjà accompli tout le travail nécessaire pour mériter la</w:t>
      </w:r>
      <w:r>
        <w:rPr>
          <w:sz w:val="22"/>
          <w:szCs w:val="22"/>
          <w:lang w:val="en-US"/>
        </w:rPr>
        <w:t xml:space="preserve"> Guéoula</w:t>
      </w:r>
      <w:r>
        <w:rPr>
          <w:sz w:val="22"/>
          <w:szCs w:val="22"/>
        </w:rPr>
        <w:t>. Il n’y a donc aucun doute que le Machia’h viendra bientôt de manière miraculeuse et soudaine, car nous avons déjà atteint le niveau et la qualité de « Zakhou »</w:t>
      </w:r>
      <w:r>
        <w:rPr>
          <w:rStyle w:val="style38"/>
          <w:sz w:val="22"/>
          <w:szCs w:val="22"/>
        </w:rPr>
        <w:footnoteReference w:id="524"/>
      </w:r>
      <w:r>
        <w:rPr>
          <w:sz w:val="22"/>
          <w:szCs w:val="22"/>
        </w:rPr>
        <w:t>.</w:t>
      </w:r>
    </w:p>
    <w:p>
      <w:pPr>
        <w:pStyle w:val="style0"/>
        <w:spacing w:lineRule="auto" w:line="276"/>
        <w:jc w:val="both"/>
        <w:rPr>
          <w:sz w:val="22"/>
          <w:szCs w:val="22"/>
        </w:rPr>
      </w:pPr>
      <w:r>
        <w:rPr>
          <w:sz w:val="22"/>
          <w:szCs w:val="22"/>
        </w:rPr>
        <w:t>Le Rabbi a ajouté que, puisque les Juifs</w:t>
      </w:r>
      <w:r>
        <w:rPr>
          <w:sz w:val="22"/>
          <w:szCs w:val="22"/>
          <w:lang w:val="en-US"/>
        </w:rPr>
        <w:t xml:space="preserve"> </w:t>
      </w:r>
      <w:r>
        <w:rPr>
          <w:sz w:val="22"/>
          <w:szCs w:val="22"/>
        </w:rPr>
        <w:t>ont traversé toutes les souffrances de l’exil au fil des générations, et en particulier dans notre génération, où le peuple juif est confronté à des persécuteurs, il est certain que la purification de « Zakhou » du peup</w:t>
      </w:r>
      <w:r>
        <w:rPr>
          <w:sz w:val="22"/>
          <w:szCs w:val="22"/>
          <w:lang w:val="en-US"/>
        </w:rPr>
        <w:t xml:space="preserve">le juif </w:t>
      </w:r>
      <w:r>
        <w:rPr>
          <w:sz w:val="22"/>
          <w:szCs w:val="22"/>
        </w:rPr>
        <w:t>se trouve à son niveau le plus élevé possible</w:t>
      </w:r>
      <w:r>
        <w:rPr>
          <w:rStyle w:val="style38"/>
          <w:sz w:val="22"/>
          <w:szCs w:val="22"/>
        </w:rPr>
        <w:footnoteReference w:id="525"/>
      </w:r>
      <w:r>
        <w:rPr>
          <w:sz w:val="22"/>
          <w:szCs w:val="22"/>
        </w:rPr>
        <w:t>.</w:t>
      </w:r>
    </w:p>
    <w:p>
      <w:pPr>
        <w:pStyle w:val="style0"/>
        <w:spacing w:lineRule="auto" w:line="276"/>
        <w:jc w:val="both"/>
        <w:rPr>
          <w:sz w:val="22"/>
          <w:szCs w:val="22"/>
        </w:rPr>
      </w:pPr>
      <w:r>
        <w:rPr>
          <w:sz w:val="22"/>
          <w:szCs w:val="22"/>
        </w:rPr>
        <w:t>Le Rabbi écrit dans l’une de ses lettres</w:t>
      </w:r>
      <w:r>
        <w:rPr>
          <w:rStyle w:val="style38"/>
          <w:sz w:val="22"/>
          <w:szCs w:val="22"/>
        </w:rPr>
        <w:footnoteReference w:id="526"/>
      </w:r>
      <w:r>
        <w:rPr>
          <w:sz w:val="22"/>
          <w:szCs w:val="22"/>
        </w:rPr>
        <w:t> :</w:t>
      </w:r>
    </w:p>
    <w:p>
      <w:pPr>
        <w:pStyle w:val="style0"/>
        <w:spacing w:lineRule="auto" w:line="276"/>
        <w:jc w:val="both"/>
        <w:rPr>
          <w:sz w:val="22"/>
          <w:szCs w:val="22"/>
        </w:rPr>
      </w:pPr>
      <w:r>
        <w:rPr>
          <w:sz w:val="22"/>
          <w:szCs w:val="22"/>
        </w:rPr>
        <w:t xml:space="preserve">« Tous ceux qui disent que la </w:t>
      </w:r>
      <w:r>
        <w:rPr>
          <w:sz w:val="22"/>
          <w:szCs w:val="22"/>
          <w:lang w:val="en-US"/>
        </w:rPr>
        <w:t>Guéoula</w:t>
      </w:r>
      <w:r>
        <w:rPr>
          <w:sz w:val="22"/>
          <w:szCs w:val="22"/>
        </w:rPr>
        <w:t xml:space="preserve"> d</w:t>
      </w:r>
      <w:r>
        <w:rPr>
          <w:sz w:val="22"/>
          <w:szCs w:val="22"/>
          <w:lang w:val="en-US"/>
        </w:rPr>
        <w:t>u peuple juif</w:t>
      </w:r>
      <w:r>
        <w:rPr>
          <w:sz w:val="22"/>
          <w:szCs w:val="22"/>
        </w:rPr>
        <w:t xml:space="preserve"> viendra de manière naturelle et lentement… ignorent la réalité et négligent même de regarder l’histoire. Comme il est écrit : ‘Les jours de ta sortie d’Égypte’, car là aussi la </w:t>
      </w:r>
      <w:r>
        <w:rPr>
          <w:sz w:val="22"/>
          <w:szCs w:val="22"/>
          <w:lang w:val="en-US"/>
        </w:rPr>
        <w:t>Guéoula</w:t>
      </w:r>
      <w:r>
        <w:rPr>
          <w:sz w:val="22"/>
          <w:szCs w:val="22"/>
        </w:rPr>
        <w:t xml:space="preserve"> s’est produite par un saut au-delà des 49 portes de l’impureté, vers une </w:t>
      </w:r>
      <w:r>
        <w:rPr>
          <w:sz w:val="22"/>
          <w:szCs w:val="22"/>
          <w:lang w:val="en-US"/>
        </w:rPr>
        <w:t xml:space="preserve">Guéoula </w:t>
      </w:r>
      <w:r>
        <w:rPr>
          <w:sz w:val="22"/>
          <w:szCs w:val="22"/>
        </w:rPr>
        <w:t>complète, avec une main haute. »</w:t>
      </w:r>
    </w:p>
    <w:p>
      <w:pPr>
        <w:pStyle w:val="style0"/>
        <w:spacing w:lineRule="auto" w:line="276"/>
        <w:jc w:val="both"/>
        <w:rPr>
          <w:sz w:val="22"/>
          <w:szCs w:val="22"/>
        </w:rPr>
      </w:pPr>
      <w:r>
        <w:rPr>
          <w:sz w:val="22"/>
          <w:szCs w:val="22"/>
        </w:rPr>
        <w:t>Le Rabbi s’est exprimé de manière spéciale à une occasion</w:t>
      </w:r>
      <w:r>
        <w:rPr>
          <w:rStyle w:val="style38"/>
          <w:sz w:val="22"/>
          <w:szCs w:val="22"/>
        </w:rPr>
        <w:footnoteReference w:id="527"/>
      </w:r>
      <w:r>
        <w:rPr>
          <w:sz w:val="22"/>
          <w:szCs w:val="22"/>
        </w:rPr>
        <w:t> :</w:t>
      </w:r>
    </w:p>
    <w:p>
      <w:pPr>
        <w:pStyle w:val="style0"/>
        <w:spacing w:lineRule="auto" w:line="276"/>
        <w:jc w:val="both"/>
        <w:rPr>
          <w:sz w:val="22"/>
          <w:szCs w:val="22"/>
        </w:rPr>
      </w:pPr>
      <w:r>
        <w:rPr>
          <w:sz w:val="22"/>
          <w:szCs w:val="22"/>
        </w:rPr>
        <w:t>« Et très bientôt, nous mériterons la</w:t>
      </w:r>
      <w:r>
        <w:rPr>
          <w:sz w:val="22"/>
          <w:szCs w:val="22"/>
          <w:lang w:val="en-US"/>
        </w:rPr>
        <w:t xml:space="preserve"> Guéoula</w:t>
      </w:r>
      <w:r>
        <w:rPr>
          <w:sz w:val="22"/>
          <w:szCs w:val="22"/>
        </w:rPr>
        <w:t xml:space="preserve"> véritable et complète par l’intermédiaire de notre juste Machia’h, d’une manière </w:t>
      </w:r>
      <w:r>
        <w:rPr>
          <w:sz w:val="22"/>
          <w:szCs w:val="22"/>
          <w:lang w:val="en-US"/>
        </w:rPr>
        <w:t>d'</w:t>
      </w:r>
      <w:r>
        <w:rPr>
          <w:sz w:val="22"/>
          <w:szCs w:val="22"/>
        </w:rPr>
        <w:t>A</w:t>
      </w:r>
      <w:r>
        <w:rPr>
          <w:sz w:val="22"/>
          <w:szCs w:val="22"/>
          <w:lang w:val="en-US"/>
        </w:rPr>
        <w:t>'</w:t>
      </w:r>
      <w:r>
        <w:rPr>
          <w:sz w:val="22"/>
          <w:szCs w:val="22"/>
        </w:rPr>
        <w:t>hi</w:t>
      </w:r>
      <w:r>
        <w:rPr>
          <w:sz w:val="22"/>
          <w:szCs w:val="22"/>
          <w:lang w:val="en-US"/>
        </w:rPr>
        <w:t>c</w:t>
      </w:r>
      <w:r>
        <w:rPr>
          <w:sz w:val="22"/>
          <w:szCs w:val="22"/>
        </w:rPr>
        <w:t>hena</w:t>
      </w:r>
      <w:r>
        <w:rPr>
          <w:sz w:val="22"/>
          <w:szCs w:val="22"/>
          <w:lang w:val="en-US"/>
        </w:rPr>
        <w:t xml:space="preserve"> </w:t>
      </w:r>
      <w:r>
        <w:rPr>
          <w:sz w:val="22"/>
          <w:szCs w:val="22"/>
        </w:rPr>
        <w:t>(‘très rapide et subite’), ‘Et ils verront avec les nuées célestes’, un vol plus rapide que celui d’un avion, car ils voleront avec les ‘nuées célestes’, avec l’avion d</w:t>
      </w:r>
      <w:r>
        <w:rPr>
          <w:sz w:val="22"/>
          <w:szCs w:val="22"/>
          <w:lang w:val="en-US"/>
        </w:rPr>
        <w:t>e D.ieu</w:t>
      </w:r>
      <w:r>
        <w:rPr>
          <w:sz w:val="22"/>
          <w:szCs w:val="22"/>
        </w:rPr>
        <w:t>, vers notre terre sainte. »</w:t>
      </w:r>
    </w:p>
    <w:p>
      <w:pPr>
        <w:pStyle w:val="style0"/>
        <w:spacing w:lineRule="auto" w:line="276"/>
        <w:jc w:val="both"/>
        <w:rPr>
          <w:sz w:val="22"/>
          <w:szCs w:val="22"/>
        </w:rPr>
      </w:pPr>
      <w:r>
        <w:rPr>
          <w:sz w:val="22"/>
          <w:szCs w:val="22"/>
        </w:rPr>
        <w:t xml:space="preserve">La </w:t>
      </w:r>
      <w:r>
        <w:rPr>
          <w:sz w:val="22"/>
          <w:szCs w:val="22"/>
          <w:lang w:val="en-US"/>
        </w:rPr>
        <w:t xml:space="preserve">Guéoula </w:t>
      </w:r>
      <w:r>
        <w:rPr>
          <w:sz w:val="22"/>
          <w:szCs w:val="22"/>
        </w:rPr>
        <w:t>en quelques minutes</w:t>
      </w:r>
    </w:p>
    <w:p>
      <w:pPr>
        <w:pStyle w:val="style0"/>
        <w:spacing w:lineRule="auto" w:line="276"/>
        <w:jc w:val="both"/>
        <w:rPr>
          <w:sz w:val="22"/>
          <w:szCs w:val="22"/>
        </w:rPr>
      </w:pPr>
      <w:r>
        <w:rPr>
          <w:sz w:val="22"/>
          <w:szCs w:val="22"/>
        </w:rPr>
        <w:t xml:space="preserve">Combien de temps cela prendra-t-il, à partir du moment où Machia’h viendra, jusqu’à ce que le </w:t>
      </w:r>
      <w:r>
        <w:rPr>
          <w:sz w:val="22"/>
          <w:szCs w:val="22"/>
          <w:lang w:val="en-US"/>
        </w:rPr>
        <w:t xml:space="preserve">Beth Hamikdach </w:t>
      </w:r>
      <w:r>
        <w:rPr>
          <w:sz w:val="22"/>
          <w:szCs w:val="22"/>
        </w:rPr>
        <w:t xml:space="preserve">soit reconstruit à </w:t>
      </w:r>
      <w:r>
        <w:rPr>
          <w:sz w:val="22"/>
          <w:szCs w:val="22"/>
          <w:lang w:val="en-US"/>
        </w:rPr>
        <w:t>Yérouchalayim</w:t>
      </w:r>
      <w:r>
        <w:rPr>
          <w:sz w:val="22"/>
          <w:szCs w:val="22"/>
        </w:rPr>
        <w:t xml:space="preserve"> et que le service dans l</w:t>
      </w:r>
      <w:r>
        <w:rPr>
          <w:sz w:val="22"/>
          <w:szCs w:val="22"/>
          <w:lang w:val="en-US"/>
        </w:rPr>
        <w:t>e Beth Hamikdach</w:t>
      </w:r>
      <w:r>
        <w:rPr>
          <w:sz w:val="22"/>
          <w:szCs w:val="22"/>
        </w:rPr>
        <w:t xml:space="preserve"> commence ?</w:t>
      </w:r>
    </w:p>
    <w:p>
      <w:pPr>
        <w:pStyle w:val="style0"/>
        <w:spacing w:lineRule="auto" w:line="276"/>
        <w:jc w:val="both"/>
        <w:rPr>
          <w:sz w:val="22"/>
          <w:szCs w:val="22"/>
        </w:rPr>
      </w:pPr>
      <w:r>
        <w:rPr>
          <w:sz w:val="22"/>
          <w:szCs w:val="22"/>
        </w:rPr>
        <w:t>Il est bien connu ce que dit le Rambam</w:t>
      </w:r>
      <w:r>
        <w:rPr>
          <w:rStyle w:val="style38"/>
          <w:sz w:val="22"/>
          <w:szCs w:val="22"/>
        </w:rPr>
        <w:footnoteReference w:id="528"/>
      </w:r>
      <w:r>
        <w:rPr>
          <w:sz w:val="22"/>
          <w:szCs w:val="22"/>
        </w:rPr>
        <w:t xml:space="preserve"> : « La Torah a promis que, à la fin de l’exil, </w:t>
      </w:r>
      <w:r>
        <w:rPr>
          <w:sz w:val="22"/>
          <w:szCs w:val="22"/>
          <w:lang w:val="en-US"/>
        </w:rPr>
        <w:t>le peuple juif</w:t>
      </w:r>
      <w:r>
        <w:rPr>
          <w:sz w:val="22"/>
          <w:szCs w:val="22"/>
        </w:rPr>
        <w:t xml:space="preserve"> se repentira, et immédiatement ils seront rachetés. » Cela signifie que la</w:t>
      </w:r>
      <w:r>
        <w:rPr>
          <w:sz w:val="22"/>
          <w:szCs w:val="22"/>
          <w:lang w:val="en-US"/>
        </w:rPr>
        <w:t xml:space="preserve"> Guéoula</w:t>
      </w:r>
      <w:r>
        <w:rPr>
          <w:sz w:val="22"/>
          <w:szCs w:val="22"/>
        </w:rPr>
        <w:t xml:space="preserve"> vient « immédiatement », en un instant.</w:t>
      </w:r>
    </w:p>
    <w:p>
      <w:pPr>
        <w:pStyle w:val="style0"/>
        <w:spacing w:lineRule="auto" w:line="276"/>
        <w:jc w:val="both"/>
        <w:rPr>
          <w:sz w:val="22"/>
          <w:szCs w:val="22"/>
        </w:rPr>
      </w:pPr>
      <w:r>
        <w:rPr>
          <w:sz w:val="22"/>
          <w:szCs w:val="22"/>
        </w:rPr>
        <w:t>Le Rabbi ajoute que</w:t>
      </w:r>
      <w:r>
        <w:rPr>
          <w:rStyle w:val="style38"/>
          <w:sz w:val="22"/>
          <w:szCs w:val="22"/>
        </w:rPr>
        <w:footnoteReference w:id="529"/>
      </w:r>
      <w:r>
        <w:rPr>
          <w:sz w:val="22"/>
          <w:szCs w:val="22"/>
        </w:rPr>
        <w:t xml:space="preserve">, d’après les paroles de la Guemara, nous devons nous attendre à la venue du Machia’h immédiatement : « À l’époque du </w:t>
      </w:r>
      <w:r>
        <w:rPr>
          <w:sz w:val="22"/>
          <w:szCs w:val="22"/>
          <w:lang w:val="en-US"/>
        </w:rPr>
        <w:t>Beth Hamikdach</w:t>
      </w:r>
      <w:r>
        <w:rPr>
          <w:sz w:val="22"/>
          <w:szCs w:val="22"/>
        </w:rPr>
        <w:t xml:space="preserve">, chaque famille de </w:t>
      </w:r>
      <w:r>
        <w:rPr>
          <w:sz w:val="22"/>
          <w:szCs w:val="22"/>
          <w:lang w:val="en-US"/>
        </w:rPr>
        <w:t>Kohanim</w:t>
      </w:r>
      <w:r>
        <w:rPr>
          <w:sz w:val="22"/>
          <w:szCs w:val="22"/>
        </w:rPr>
        <w:t xml:space="preserve"> avait la responsabilité de servir dans le </w:t>
      </w:r>
      <w:r>
        <w:rPr>
          <w:sz w:val="22"/>
          <w:szCs w:val="22"/>
          <w:lang w:val="en-US"/>
        </w:rPr>
        <w:t>Beth Hamikdach</w:t>
      </w:r>
      <w:r>
        <w:rPr>
          <w:sz w:val="22"/>
          <w:szCs w:val="22"/>
        </w:rPr>
        <w:t xml:space="preserve"> pendant une période déterminée chaque année. À ce sujet, il y a une opinion dans la Guemara</w:t>
      </w:r>
      <w:r>
        <w:rPr>
          <w:rStyle w:val="style38"/>
          <w:sz w:val="22"/>
          <w:szCs w:val="22"/>
        </w:rPr>
        <w:footnoteReference w:id="530"/>
      </w:r>
      <w:r>
        <w:rPr>
          <w:sz w:val="22"/>
          <w:szCs w:val="22"/>
        </w:rPr>
        <w:t xml:space="preserve"> qui dit que si un </w:t>
      </w:r>
      <w:r>
        <w:rPr>
          <w:sz w:val="22"/>
          <w:szCs w:val="22"/>
          <w:lang w:val="en-US"/>
        </w:rPr>
        <w:t>Kohen</w:t>
      </w:r>
      <w:r>
        <w:rPr>
          <w:sz w:val="22"/>
          <w:szCs w:val="22"/>
        </w:rPr>
        <w:t xml:space="preserve"> sait aujourd’hui (en exil) que sa famille est supposée servir dans le </w:t>
      </w:r>
      <w:r>
        <w:rPr>
          <w:sz w:val="22"/>
          <w:szCs w:val="22"/>
          <w:lang w:val="en-US"/>
        </w:rPr>
        <w:t>Beth Hamikdach</w:t>
      </w:r>
      <w:r>
        <w:rPr>
          <w:sz w:val="22"/>
          <w:szCs w:val="22"/>
        </w:rPr>
        <w:t>, il ne doit pas boire de vin ce jour-là, de peur que Machia’h vienne et qu’il soit ivre et incapable de servir dans le</w:t>
      </w:r>
      <w:r>
        <w:rPr>
          <w:sz w:val="22"/>
          <w:szCs w:val="22"/>
          <w:lang w:val="en-US"/>
        </w:rPr>
        <w:t xml:space="preserve"> Beth Hamikdach</w:t>
      </w:r>
      <w:r>
        <w:rPr>
          <w:sz w:val="22"/>
          <w:szCs w:val="22"/>
        </w:rPr>
        <w:t>. »</w:t>
      </w:r>
    </w:p>
    <w:p>
      <w:pPr>
        <w:pStyle w:val="style0"/>
        <w:spacing w:lineRule="auto" w:line="276"/>
        <w:jc w:val="both"/>
        <w:rPr>
          <w:sz w:val="22"/>
          <w:szCs w:val="22"/>
        </w:rPr>
      </w:pPr>
      <w:r>
        <w:rPr>
          <w:sz w:val="22"/>
          <w:szCs w:val="22"/>
        </w:rPr>
        <w:t xml:space="preserve">La </w:t>
      </w:r>
      <w:r>
        <w:rPr>
          <w:sz w:val="22"/>
          <w:szCs w:val="22"/>
          <w:lang w:val="en-US"/>
        </w:rPr>
        <w:t>Ha</w:t>
      </w:r>
      <w:r>
        <w:rPr>
          <w:sz w:val="22"/>
          <w:szCs w:val="22"/>
        </w:rPr>
        <w:t>la</w:t>
      </w:r>
      <w:r>
        <w:rPr>
          <w:sz w:val="22"/>
          <w:szCs w:val="22"/>
          <w:lang w:val="en-US"/>
        </w:rPr>
        <w:t>kh</w:t>
      </w:r>
      <w:r>
        <w:rPr>
          <w:sz w:val="22"/>
          <w:szCs w:val="22"/>
        </w:rPr>
        <w:t xml:space="preserve">a ne suit pas cette opinion qui interdit au </w:t>
      </w:r>
      <w:r>
        <w:rPr>
          <w:sz w:val="22"/>
          <w:szCs w:val="22"/>
          <w:lang w:val="en-US"/>
        </w:rPr>
        <w:t xml:space="preserve">Kohen </w:t>
      </w:r>
      <w:r>
        <w:rPr>
          <w:sz w:val="22"/>
          <w:szCs w:val="22"/>
        </w:rPr>
        <w:t xml:space="preserve">de boire du vin dès aujourd’hui. Cependant, le fait qu’il existe une opinion interdisant cela dès maintenant montre, selon cette opinion, que le </w:t>
      </w:r>
      <w:r>
        <w:rPr>
          <w:sz w:val="22"/>
          <w:szCs w:val="22"/>
          <w:lang w:val="en-US"/>
        </w:rPr>
        <w:t>Beth Hamikdach</w:t>
      </w:r>
      <w:r>
        <w:rPr>
          <w:sz w:val="22"/>
          <w:szCs w:val="22"/>
        </w:rPr>
        <w:t xml:space="preserve"> pourrait être reconstruit et surgir à tout moment, de manière extrêmement soudaine.</w:t>
      </w:r>
    </w:p>
    <w:p>
      <w:pPr>
        <w:pStyle w:val="style0"/>
        <w:spacing w:lineRule="auto" w:line="276"/>
        <w:jc w:val="both"/>
        <w:rPr>
          <w:sz w:val="22"/>
          <w:szCs w:val="22"/>
        </w:rPr>
      </w:pPr>
      <w:r>
        <w:rPr>
          <w:sz w:val="22"/>
          <w:szCs w:val="22"/>
        </w:rPr>
        <w:t>Explication des choses :</w:t>
      </w:r>
    </w:p>
    <w:p>
      <w:pPr>
        <w:pStyle w:val="style0"/>
        <w:spacing w:lineRule="auto" w:line="276"/>
        <w:jc w:val="both"/>
        <w:rPr>
          <w:sz w:val="22"/>
          <w:szCs w:val="22"/>
        </w:rPr>
      </w:pPr>
      <w:r>
        <w:rPr>
          <w:sz w:val="22"/>
          <w:szCs w:val="22"/>
        </w:rPr>
        <w:t>Lorsque quelqu’un boit du vin et devient ivre, cela prend entre dix-huit et vingt-quatre minutes avant qu’il ne retrouve ses esprits.</w:t>
      </w:r>
    </w:p>
    <w:p>
      <w:pPr>
        <w:pStyle w:val="style0"/>
        <w:spacing w:lineRule="auto" w:line="276"/>
        <w:jc w:val="both"/>
        <w:rPr>
          <w:sz w:val="22"/>
          <w:szCs w:val="22"/>
        </w:rPr>
      </w:pPr>
      <w:r>
        <w:rPr>
          <w:sz w:val="22"/>
          <w:szCs w:val="22"/>
        </w:rPr>
        <w:t xml:space="preserve">C’est pourquoi il est dit qu’un </w:t>
      </w:r>
      <w:r>
        <w:rPr>
          <w:sz w:val="22"/>
          <w:szCs w:val="22"/>
          <w:lang w:val="en-US"/>
        </w:rPr>
        <w:t>Kohen</w:t>
      </w:r>
      <w:r>
        <w:rPr>
          <w:sz w:val="22"/>
          <w:szCs w:val="22"/>
        </w:rPr>
        <w:t xml:space="preserve"> ne doit pas boire de vin ce jour-là, car le Machia’h peut venir avec le </w:t>
      </w:r>
      <w:r>
        <w:rPr>
          <w:sz w:val="22"/>
          <w:szCs w:val="22"/>
          <w:lang w:val="en-US"/>
        </w:rPr>
        <w:t>Beth Hamikdach</w:t>
      </w:r>
      <w:r>
        <w:rPr>
          <w:sz w:val="22"/>
          <w:szCs w:val="22"/>
        </w:rPr>
        <w:t xml:space="preserve"> de manière soudaine, et en moins de vingt-quatre minutes (ou même dix-huit minutes !), le </w:t>
      </w:r>
      <w:r>
        <w:rPr>
          <w:sz w:val="22"/>
          <w:szCs w:val="22"/>
          <w:lang w:val="en-US"/>
        </w:rPr>
        <w:t xml:space="preserve">Beth Hamikdach </w:t>
      </w:r>
      <w:r>
        <w:rPr>
          <w:sz w:val="22"/>
          <w:szCs w:val="22"/>
        </w:rPr>
        <w:t xml:space="preserve">sera prêt à </w:t>
      </w:r>
      <w:r>
        <w:rPr>
          <w:sz w:val="22"/>
          <w:szCs w:val="22"/>
          <w:lang w:val="en-US"/>
        </w:rPr>
        <w:t>Yérouchalayim</w:t>
      </w:r>
      <w:r>
        <w:rPr>
          <w:sz w:val="22"/>
          <w:szCs w:val="22"/>
        </w:rPr>
        <w:t>, au point que le service pourra immédiatement commencer !</w:t>
      </w:r>
    </w:p>
    <w:p>
      <w:pPr>
        <w:pStyle w:val="style0"/>
        <w:spacing w:lineRule="auto" w:line="276"/>
        <w:jc w:val="both"/>
        <w:rPr>
          <w:sz w:val="22"/>
          <w:szCs w:val="22"/>
        </w:rPr>
      </w:pPr>
      <w:r>
        <w:rPr>
          <w:sz w:val="22"/>
          <w:szCs w:val="22"/>
        </w:rPr>
        <w:t xml:space="preserve">Il en ressort que, selon l’opinion qui interdit au </w:t>
      </w:r>
      <w:r>
        <w:rPr>
          <w:sz w:val="22"/>
          <w:szCs w:val="22"/>
          <w:lang w:val="en-US"/>
        </w:rPr>
        <w:t xml:space="preserve">Kohen </w:t>
      </w:r>
      <w:r>
        <w:rPr>
          <w:sz w:val="22"/>
          <w:szCs w:val="22"/>
        </w:rPr>
        <w:t>de boire du vin, le</w:t>
      </w:r>
      <w:r>
        <w:rPr>
          <w:sz w:val="22"/>
          <w:szCs w:val="22"/>
          <w:lang w:val="en-US"/>
        </w:rPr>
        <w:t xml:space="preserve"> Beth Hamikdach </w:t>
      </w:r>
      <w:r>
        <w:rPr>
          <w:sz w:val="22"/>
          <w:szCs w:val="22"/>
        </w:rPr>
        <w:t xml:space="preserve">peut être reconstruit en très peu de temps, en moins de vingt-quatre minutes. En un temps aussi court, le Machia’h peut venir, et immédiatement le </w:t>
      </w:r>
      <w:r>
        <w:rPr>
          <w:sz w:val="22"/>
          <w:szCs w:val="22"/>
          <w:lang w:val="en-US"/>
        </w:rPr>
        <w:t xml:space="preserve">Beth Hamikdach </w:t>
      </w:r>
      <w:r>
        <w:rPr>
          <w:sz w:val="22"/>
          <w:szCs w:val="22"/>
        </w:rPr>
        <w:t xml:space="preserve">sera reconstruit, et il faudra se rendre tout de suite au service du </w:t>
      </w:r>
      <w:r>
        <w:rPr>
          <w:sz w:val="22"/>
          <w:szCs w:val="22"/>
          <w:lang w:val="en-US"/>
        </w:rPr>
        <w:t>Beth Hamikdach</w:t>
      </w:r>
      <w:r>
        <w:rPr>
          <w:sz w:val="22"/>
          <w:szCs w:val="22"/>
        </w:rPr>
        <w:t> !</w:t>
      </w:r>
    </w:p>
    <w:p>
      <w:pPr>
        <w:pStyle w:val="style0"/>
        <w:spacing w:lineRule="auto" w:line="276"/>
        <w:jc w:val="both"/>
        <w:rPr>
          <w:sz w:val="22"/>
          <w:szCs w:val="22"/>
        </w:rPr>
      </w:pPr>
      <w:r>
        <w:rPr>
          <w:sz w:val="22"/>
          <w:szCs w:val="22"/>
        </w:rPr>
        <w:t xml:space="preserve">Que D.ieu nous accorde de mériter cela immédiatement, « et que les </w:t>
      </w:r>
      <w:r>
        <w:rPr>
          <w:sz w:val="22"/>
          <w:szCs w:val="22"/>
          <w:lang w:val="en-US"/>
        </w:rPr>
        <w:t>Kohanim</w:t>
      </w:r>
      <w:r>
        <w:rPr>
          <w:sz w:val="22"/>
          <w:szCs w:val="22"/>
        </w:rPr>
        <w:t xml:space="preserve"> reprennent leur service et les lévi</w:t>
      </w:r>
      <w:r>
        <w:rPr>
          <w:sz w:val="22"/>
          <w:szCs w:val="22"/>
          <w:lang w:val="en-US"/>
        </w:rPr>
        <w:t>im</w:t>
      </w:r>
      <w:r>
        <w:rPr>
          <w:sz w:val="22"/>
          <w:szCs w:val="22"/>
        </w:rPr>
        <w:t xml:space="preserve"> leur chant et leur musique », et « le </w:t>
      </w:r>
      <w:r>
        <w:rPr>
          <w:sz w:val="22"/>
          <w:szCs w:val="22"/>
          <w:lang w:val="en-US"/>
        </w:rPr>
        <w:t>Kohen</w:t>
      </w:r>
      <w:r>
        <w:rPr>
          <w:sz w:val="22"/>
          <w:szCs w:val="22"/>
        </w:rPr>
        <w:t xml:space="preserve"> verra en </w:t>
      </w:r>
      <w:r>
        <w:rPr>
          <w:sz w:val="22"/>
          <w:szCs w:val="22"/>
          <w:lang w:val="en-US"/>
        </w:rPr>
        <w:t>Ts</w:t>
      </w:r>
      <w:r>
        <w:rPr>
          <w:sz w:val="22"/>
          <w:szCs w:val="22"/>
        </w:rPr>
        <w:t>ion ».</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lang w:val="en-US"/>
        </w:rPr>
        <w:t xml:space="preserve">Chapitre </w:t>
      </w:r>
      <w:r>
        <w:rPr>
          <w:sz w:val="22"/>
          <w:szCs w:val="22"/>
        </w:rPr>
        <w:t>3 :</w:t>
      </w:r>
    </w:p>
    <w:p>
      <w:pPr>
        <w:pStyle w:val="style0"/>
        <w:spacing w:lineRule="auto" w:line="276"/>
        <w:jc w:val="both"/>
        <w:rPr>
          <w:sz w:val="22"/>
          <w:szCs w:val="22"/>
        </w:rPr>
      </w:pPr>
      <w:r>
        <w:rPr>
          <w:sz w:val="22"/>
          <w:szCs w:val="22"/>
        </w:rPr>
        <w:t>Descriptions du Machia’h</w:t>
      </w:r>
    </w:p>
    <w:p>
      <w:pPr>
        <w:pStyle w:val="style0"/>
        <w:spacing w:lineRule="auto" w:line="276"/>
        <w:jc w:val="both"/>
        <w:rPr>
          <w:sz w:val="22"/>
          <w:szCs w:val="22"/>
        </w:rPr>
      </w:pPr>
      <w:r>
        <w:rPr>
          <w:sz w:val="22"/>
          <w:szCs w:val="22"/>
        </w:rPr>
        <w:t>Le lépreux</w:t>
      </w:r>
    </w:p>
    <w:p>
      <w:pPr>
        <w:pStyle w:val="style0"/>
        <w:spacing w:lineRule="auto" w:line="276"/>
        <w:jc w:val="both"/>
        <w:rPr>
          <w:sz w:val="22"/>
          <w:szCs w:val="22"/>
        </w:rPr>
      </w:pPr>
      <w:r>
        <w:rPr>
          <w:sz w:val="22"/>
          <w:szCs w:val="22"/>
        </w:rPr>
        <w:t>La Guemara interroge</w:t>
      </w:r>
      <w:r>
        <w:rPr>
          <w:rStyle w:val="style38"/>
          <w:sz w:val="22"/>
          <w:szCs w:val="22"/>
        </w:rPr>
        <w:footnoteReference w:id="531"/>
      </w:r>
      <w:r>
        <w:rPr>
          <w:sz w:val="22"/>
          <w:szCs w:val="22"/>
        </w:rPr>
        <w:t> : « Quel est son nom ? » et répond</w:t>
      </w:r>
      <w:r>
        <w:rPr>
          <w:rStyle w:val="style38"/>
          <w:sz w:val="22"/>
          <w:szCs w:val="22"/>
        </w:rPr>
        <w:footnoteReference w:id="532"/>
      </w:r>
      <w:r>
        <w:rPr>
          <w:sz w:val="22"/>
          <w:szCs w:val="22"/>
        </w:rPr>
        <w:t> : « C’est ‘le lépreux de la maison de Rabbi’ ». L’explication donnée est que Machia’h est appelé ‘lépreux’ en raison</w:t>
      </w:r>
      <w:r>
        <w:rPr>
          <w:sz w:val="22"/>
          <w:szCs w:val="22"/>
          <w:lang w:val="en-US"/>
        </w:rPr>
        <w:t xml:space="preserve"> du verset</w:t>
      </w:r>
      <w:r>
        <w:rPr>
          <w:rStyle w:val="style38"/>
          <w:sz w:val="22"/>
          <w:szCs w:val="22"/>
        </w:rPr>
        <w:footnoteReference w:id="533"/>
      </w:r>
      <w:r>
        <w:rPr>
          <w:sz w:val="22"/>
          <w:szCs w:val="22"/>
          <w:lang w:val="en-US"/>
        </w:rPr>
        <w:t xml:space="preserve"> : "nos maladies il endura et nos plaies il porta", </w:t>
      </w:r>
      <w:r>
        <w:rPr>
          <w:sz w:val="22"/>
          <w:szCs w:val="22"/>
        </w:rPr>
        <w:t>des maladies et des plaies qui le touchent</w:t>
      </w:r>
      <w:r>
        <w:rPr>
          <w:rStyle w:val="style38"/>
          <w:sz w:val="22"/>
          <w:szCs w:val="22"/>
        </w:rPr>
        <w:footnoteReference w:id="534"/>
      </w:r>
      <w:r>
        <w:rPr>
          <w:sz w:val="22"/>
          <w:szCs w:val="22"/>
        </w:rPr>
        <w:t>.</w:t>
      </w:r>
    </w:p>
    <w:p>
      <w:pPr>
        <w:pStyle w:val="style0"/>
        <w:spacing w:lineRule="auto" w:line="276"/>
        <w:jc w:val="both"/>
        <w:rPr>
          <w:sz w:val="22"/>
          <w:szCs w:val="22"/>
        </w:rPr>
      </w:pPr>
      <w:r>
        <w:rPr>
          <w:sz w:val="22"/>
          <w:szCs w:val="22"/>
        </w:rPr>
        <w:t>La purification est terminée</w:t>
      </w:r>
    </w:p>
    <w:p>
      <w:pPr>
        <w:pStyle w:val="style0"/>
        <w:spacing w:lineRule="auto" w:line="276"/>
        <w:jc w:val="both"/>
        <w:rPr>
          <w:sz w:val="22"/>
          <w:szCs w:val="22"/>
        </w:rPr>
      </w:pPr>
      <w:r>
        <w:rPr>
          <w:sz w:val="22"/>
          <w:szCs w:val="22"/>
        </w:rPr>
        <w:t xml:space="preserve">Selon la </w:t>
      </w:r>
      <w:r>
        <w:rPr>
          <w:sz w:val="22"/>
          <w:szCs w:val="22"/>
          <w:lang w:val="en-US"/>
        </w:rPr>
        <w:t>’Hassidout</w:t>
      </w:r>
      <w:r>
        <w:rPr>
          <w:sz w:val="22"/>
          <w:szCs w:val="22"/>
        </w:rPr>
        <w:t xml:space="preserve">, le terme ‘lépreux’ exprime le fait que la maladie et les souffrances endurées par </w:t>
      </w:r>
      <w:r>
        <w:rPr>
          <w:sz w:val="22"/>
          <w:szCs w:val="22"/>
          <w:lang w:val="en-US"/>
        </w:rPr>
        <w:t xml:space="preserve">le </w:t>
      </w:r>
      <w:r>
        <w:rPr>
          <w:sz w:val="22"/>
          <w:szCs w:val="22"/>
        </w:rPr>
        <w:t xml:space="preserve">Machia’h sont extérieures à lui, elles résultent des péchés du peuple </w:t>
      </w:r>
      <w:r>
        <w:rPr>
          <w:sz w:val="22"/>
          <w:szCs w:val="22"/>
          <w:lang w:val="en-US"/>
        </w:rPr>
        <w:t>juif</w:t>
      </w:r>
      <w:r>
        <w:rPr>
          <w:sz w:val="22"/>
          <w:szCs w:val="22"/>
        </w:rPr>
        <w:t>. Cependant, le Machia’h lui-même, dans son essence profonde, est complet et parfait, tout comme la lèpre qui est seulement un changement dans l’apparence de la peau, sans représenter une douleur interne ou un changement dans les parties essentielles et importantes du corps.</w:t>
      </w:r>
    </w:p>
    <w:p>
      <w:pPr>
        <w:pStyle w:val="style0"/>
        <w:spacing w:lineRule="auto" w:line="276"/>
        <w:jc w:val="both"/>
        <w:rPr>
          <w:sz w:val="22"/>
          <w:szCs w:val="22"/>
        </w:rPr>
      </w:pPr>
      <w:r>
        <w:rPr>
          <w:sz w:val="22"/>
          <w:szCs w:val="22"/>
        </w:rPr>
        <w:t xml:space="preserve">De plus, même les transgressions du peuple </w:t>
      </w:r>
      <w:r>
        <w:rPr>
          <w:sz w:val="22"/>
          <w:szCs w:val="22"/>
          <w:lang w:val="en-US"/>
        </w:rPr>
        <w:t>juif</w:t>
      </w:r>
      <w:r>
        <w:rPr>
          <w:sz w:val="22"/>
          <w:szCs w:val="22"/>
        </w:rPr>
        <w:t xml:space="preserve"> sont extérieures et secondaires par rapport à la situation et à l’état du peuple </w:t>
      </w:r>
      <w:r>
        <w:rPr>
          <w:sz w:val="22"/>
          <w:szCs w:val="22"/>
          <w:lang w:val="en-US"/>
        </w:rPr>
        <w:t xml:space="preserve">juif </w:t>
      </w:r>
      <w:r>
        <w:rPr>
          <w:sz w:val="22"/>
          <w:szCs w:val="22"/>
        </w:rPr>
        <w:t>à l’époque d</w:t>
      </w:r>
      <w:r>
        <w:rPr>
          <w:sz w:val="22"/>
          <w:szCs w:val="22"/>
          <w:lang w:val="en-US"/>
        </w:rPr>
        <w:t>u Machia’h</w:t>
      </w:r>
      <w:r>
        <w:rPr>
          <w:sz w:val="22"/>
          <w:szCs w:val="22"/>
        </w:rPr>
        <w:t>.</w:t>
      </w:r>
    </w:p>
    <w:p>
      <w:pPr>
        <w:pStyle w:val="style0"/>
        <w:spacing w:lineRule="auto" w:line="276"/>
        <w:jc w:val="both"/>
        <w:rPr>
          <w:sz w:val="22"/>
          <w:szCs w:val="22"/>
        </w:rPr>
      </w:pPr>
      <w:r>
        <w:rPr>
          <w:sz w:val="22"/>
          <w:szCs w:val="22"/>
        </w:rPr>
        <w:t xml:space="preserve">C’est une période où, en général, le peuple </w:t>
      </w:r>
      <w:r>
        <w:rPr>
          <w:sz w:val="22"/>
          <w:szCs w:val="22"/>
          <w:lang w:val="en-US"/>
        </w:rPr>
        <w:t>juif</w:t>
      </w:r>
      <w:r>
        <w:rPr>
          <w:sz w:val="22"/>
          <w:szCs w:val="22"/>
        </w:rPr>
        <w:t xml:space="preserve"> est déjà prêt pour la</w:t>
      </w:r>
      <w:r>
        <w:rPr>
          <w:sz w:val="22"/>
          <w:szCs w:val="22"/>
          <w:lang w:val="en-US"/>
        </w:rPr>
        <w:t xml:space="preserve"> Guéoula</w:t>
      </w:r>
      <w:r>
        <w:rPr>
          <w:sz w:val="22"/>
          <w:szCs w:val="22"/>
        </w:rPr>
        <w:t>, après le travail spirituel qu’il a accompli avec dévouement tout au long des générations d’exil. Par conséquent, il ne reste plus au Machia’h qu’à clarifier et purifier le mal le plus extérieur. C’est pourquoi le Machia’h est appelé « le lépreux », en tant qu’expression du fait que le mal qu’il répare est un mal extérieur et secondaire.</w:t>
      </w:r>
    </w:p>
    <w:p>
      <w:pPr>
        <w:pStyle w:val="style0"/>
        <w:spacing w:lineRule="auto" w:line="276"/>
        <w:jc w:val="both"/>
        <w:rPr>
          <w:sz w:val="22"/>
          <w:szCs w:val="22"/>
        </w:rPr>
      </w:pPr>
      <w:r>
        <w:rPr>
          <w:sz w:val="22"/>
          <w:szCs w:val="22"/>
        </w:rPr>
        <w:t xml:space="preserve">En d’autres termes : bien qu’il nous semble qu’à la fin de l’exil, à notre époque, le peuple </w:t>
      </w:r>
      <w:r>
        <w:rPr>
          <w:sz w:val="22"/>
          <w:szCs w:val="22"/>
          <w:lang w:val="en-US"/>
        </w:rPr>
        <w:t xml:space="preserve">juif </w:t>
      </w:r>
      <w:r>
        <w:rPr>
          <w:sz w:val="22"/>
          <w:szCs w:val="22"/>
        </w:rPr>
        <w:t xml:space="preserve">porte encore de nombreuses fautes, la vérité est que ce sont des plaies extérieures uniquement. Toute la profondeur du peuple </w:t>
      </w:r>
      <w:r>
        <w:rPr>
          <w:sz w:val="22"/>
          <w:szCs w:val="22"/>
          <w:lang w:val="en-US"/>
        </w:rPr>
        <w:t xml:space="preserve">juif </w:t>
      </w:r>
      <w:r>
        <w:rPr>
          <w:sz w:val="22"/>
          <w:szCs w:val="22"/>
        </w:rPr>
        <w:t>a déjà été purifiée au fil des générations, et il ne reste plus qu’à purifier et réparer les aspects les plus extérieurs.</w:t>
      </w:r>
    </w:p>
    <w:p>
      <w:pPr>
        <w:pStyle w:val="style0"/>
        <w:spacing w:lineRule="auto" w:line="276"/>
        <w:jc w:val="both"/>
        <w:rPr>
          <w:sz w:val="22"/>
          <w:szCs w:val="22"/>
        </w:rPr>
      </w:pPr>
      <w:r>
        <w:rPr>
          <w:sz w:val="22"/>
          <w:szCs w:val="22"/>
        </w:rPr>
        <w:t>Cela explique intérieurement pourquoi le Machia’h</w:t>
      </w:r>
      <w:r>
        <w:rPr>
          <w:sz w:val="22"/>
          <w:szCs w:val="22"/>
          <w:lang w:val="en-US"/>
        </w:rPr>
        <w:t xml:space="preserve"> </w:t>
      </w:r>
      <w:r>
        <w:rPr>
          <w:sz w:val="22"/>
          <w:szCs w:val="22"/>
        </w:rPr>
        <w:t xml:space="preserve">est appelé ‘lépreux’. Ce terme, dans son sens spirituel et intérieur, représente la perfection la plus élevée – tant pour le Machia’h lui-même que pour tout le peuple </w:t>
      </w:r>
      <w:r>
        <w:rPr>
          <w:sz w:val="22"/>
          <w:szCs w:val="22"/>
          <w:lang w:val="en-US"/>
        </w:rPr>
        <w:t>juif</w:t>
      </w:r>
      <w:r>
        <w:rPr>
          <w:sz w:val="22"/>
          <w:szCs w:val="22"/>
        </w:rPr>
        <w:t xml:space="preserve">. Tout est déjà complet et prêt pour la </w:t>
      </w:r>
      <w:r>
        <w:rPr>
          <w:sz w:val="22"/>
          <w:szCs w:val="22"/>
          <w:lang w:val="en-US"/>
        </w:rPr>
        <w:t>Guéoula</w:t>
      </w:r>
      <w:r>
        <w:rPr>
          <w:sz w:val="22"/>
          <w:szCs w:val="22"/>
        </w:rPr>
        <w:t>, et il ne reste plus qu’à clarifier et purifier l’‘extérieur’ uniquement.</w:t>
      </w:r>
    </w:p>
    <w:p>
      <w:pPr>
        <w:pStyle w:val="style0"/>
        <w:spacing w:lineRule="auto" w:line="276"/>
        <w:jc w:val="both"/>
        <w:rPr>
          <w:sz w:val="22"/>
          <w:szCs w:val="22"/>
        </w:rPr>
      </w:pPr>
      <w:r>
        <w:rPr>
          <w:sz w:val="22"/>
          <w:szCs w:val="22"/>
        </w:rPr>
        <w:t>Les plaies</w:t>
      </w:r>
    </w:p>
    <w:p>
      <w:pPr>
        <w:pStyle w:val="style0"/>
        <w:spacing w:lineRule="auto" w:line="276"/>
        <w:jc w:val="both"/>
        <w:rPr>
          <w:sz w:val="22"/>
          <w:szCs w:val="22"/>
        </w:rPr>
      </w:pPr>
      <w:r>
        <w:rPr>
          <w:sz w:val="22"/>
          <w:szCs w:val="22"/>
        </w:rPr>
        <w:t>Le Rabbi approfondit cette idée et explique que la raison pour laquelle le Machia’h est appelé « lépreux » est également liée aux qualités du Machia’h</w:t>
      </w:r>
      <w:r>
        <w:rPr>
          <w:sz w:val="22"/>
          <w:szCs w:val="22"/>
          <w:lang w:val="en-US"/>
        </w:rPr>
        <w:t xml:space="preserve"> </w:t>
      </w:r>
      <w:r>
        <w:rPr>
          <w:sz w:val="22"/>
          <w:szCs w:val="22"/>
        </w:rPr>
        <w:t>en rapport avec les plaies qui touchent le lépreux.</w:t>
      </w:r>
    </w:p>
    <w:p>
      <w:pPr>
        <w:pStyle w:val="style0"/>
        <w:spacing w:lineRule="auto" w:line="276"/>
        <w:jc w:val="both"/>
        <w:rPr>
          <w:sz w:val="22"/>
          <w:szCs w:val="22"/>
          <w:highlight w:val="yellow"/>
        </w:rPr>
      </w:pPr>
      <w:r>
        <w:rPr>
          <w:sz w:val="22"/>
          <w:szCs w:val="22"/>
        </w:rPr>
        <w:t>Selon la Kabbal</w:t>
      </w:r>
      <w:r>
        <w:rPr>
          <w:sz w:val="22"/>
          <w:szCs w:val="22"/>
          <w:lang w:val="en-US"/>
        </w:rPr>
        <w:t>a</w:t>
      </w:r>
      <w:r>
        <w:rPr>
          <w:sz w:val="22"/>
          <w:szCs w:val="22"/>
        </w:rPr>
        <w:t xml:space="preserve"> et la </w:t>
      </w:r>
      <w:r>
        <w:rPr>
          <w:sz w:val="22"/>
          <w:szCs w:val="22"/>
          <w:lang w:val="en-US"/>
        </w:rPr>
        <w:t>’Hassidout,</w:t>
      </w:r>
      <w:r>
        <w:rPr>
          <w:sz w:val="22"/>
          <w:szCs w:val="22"/>
        </w:rPr>
        <w:t xml:space="preserve"> la plaie de la lèpre, dans sa racine spirituelle, reflète une lumière divine extrêmement élevée et pure que le monde n’est pas encore prêt à recevoir, ce qui engendre des dommages (impureté). Le rôle et la mission du Machia’h</w:t>
      </w:r>
      <w:r>
        <w:rPr>
          <w:sz w:val="22"/>
          <w:szCs w:val="22"/>
          <w:lang w:val="en-US"/>
        </w:rPr>
        <w:t xml:space="preserve"> </w:t>
      </w:r>
      <w:r>
        <w:rPr>
          <w:sz w:val="22"/>
          <w:szCs w:val="22"/>
        </w:rPr>
        <w:t>sont de rendre le monde réceptif à cette lumière, afin que ces révélations puissent se manifester dans le monde de manière positive, sans causer de dommages. Le Machia’h préparera le monde à ces révélations exaltées, et alors le monde deviendra un outil pour recevoir ces révélations.</w:t>
      </w:r>
    </w:p>
    <w:p>
      <w:pPr>
        <w:pStyle w:val="style0"/>
        <w:spacing w:lineRule="auto" w:line="276"/>
        <w:jc w:val="both"/>
        <w:rPr>
          <w:sz w:val="22"/>
          <w:szCs w:val="22"/>
        </w:rPr>
      </w:pPr>
      <w:r>
        <w:rPr>
          <w:sz w:val="22"/>
          <w:szCs w:val="22"/>
        </w:rPr>
        <w:t xml:space="preserve">Ainsi, il est facile de comprendre pourquoi le </w:t>
      </w:r>
      <w:r>
        <w:rPr>
          <w:sz w:val="22"/>
          <w:szCs w:val="22"/>
          <w:lang w:val="en-US"/>
        </w:rPr>
        <w:t xml:space="preserve">Machia’h </w:t>
      </w:r>
      <w:r>
        <w:rPr>
          <w:sz w:val="22"/>
          <w:szCs w:val="22"/>
        </w:rPr>
        <w:t>est appelé ‘lépreux’. L’explication est que le Machia’h</w:t>
      </w:r>
      <w:r>
        <w:rPr>
          <w:sz w:val="22"/>
          <w:szCs w:val="22"/>
          <w:lang w:val="en-US"/>
        </w:rPr>
        <w:t xml:space="preserve"> </w:t>
      </w:r>
      <w:r>
        <w:rPr>
          <w:sz w:val="22"/>
          <w:szCs w:val="22"/>
        </w:rPr>
        <w:t>porte ce nom</w:t>
      </w:r>
      <w:r>
        <w:rPr>
          <w:sz w:val="22"/>
          <w:szCs w:val="22"/>
          <w:lang w:val="en-US"/>
        </w:rPr>
        <w:t xml:space="preserve"> </w:t>
      </w:r>
      <w:r>
        <w:rPr>
          <w:sz w:val="22"/>
          <w:szCs w:val="22"/>
        </w:rPr>
        <w:t xml:space="preserve">pour exprimer la grandeur de la sainteté qui sera révélée par lui au moment de la </w:t>
      </w:r>
      <w:r>
        <w:rPr>
          <w:sz w:val="22"/>
          <w:szCs w:val="22"/>
          <w:lang w:val="en-US"/>
        </w:rPr>
        <w:t>Guéoula</w:t>
      </w:r>
      <w:r>
        <w:rPr>
          <w:sz w:val="22"/>
          <w:szCs w:val="22"/>
        </w:rPr>
        <w:t xml:space="preserve">. Cette sainteté élevée se manifestera par le roi Machia’h, car au moment de la </w:t>
      </w:r>
      <w:r>
        <w:rPr>
          <w:sz w:val="22"/>
          <w:szCs w:val="22"/>
          <w:lang w:val="en-US"/>
        </w:rPr>
        <w:t>Guéoula</w:t>
      </w:r>
      <w:r>
        <w:rPr>
          <w:sz w:val="22"/>
          <w:szCs w:val="22"/>
        </w:rPr>
        <w:t>, cette sainteté supérieure (la racine des plaies) se révélera sur terre dans sa pureté, telle qu’elle existe dans sa racine spirituelle élevée.</w:t>
      </w:r>
    </w:p>
    <w:p>
      <w:pPr>
        <w:pStyle w:val="style0"/>
        <w:spacing w:lineRule="auto" w:line="276"/>
        <w:jc w:val="both"/>
        <w:rPr>
          <w:sz w:val="22"/>
          <w:szCs w:val="22"/>
        </w:rPr>
      </w:pPr>
      <w:r>
        <w:rPr>
          <w:sz w:val="22"/>
          <w:szCs w:val="22"/>
        </w:rPr>
        <w:t>La pureté du lépreux chez le Machia’h</w:t>
      </w:r>
    </w:p>
    <w:p>
      <w:pPr>
        <w:pStyle w:val="style0"/>
        <w:spacing w:lineRule="auto" w:line="276"/>
        <w:jc w:val="both"/>
        <w:rPr>
          <w:sz w:val="22"/>
          <w:szCs w:val="22"/>
        </w:rPr>
      </w:pPr>
      <w:r>
        <w:rPr>
          <w:sz w:val="22"/>
          <w:szCs w:val="22"/>
        </w:rPr>
        <w:t xml:space="preserve">Comme mentionné ci-dessus, le Machia’h est dans un état de lépreux avant sa révélation. Cependant, à la fin, il viendra « le jour de sa purification », comme il est écrit : « Voici la loi du lépreux au jour de sa purification ». Cela signifie qu’au moment de la </w:t>
      </w:r>
      <w:r>
        <w:rPr>
          <w:sz w:val="22"/>
          <w:szCs w:val="22"/>
          <w:lang w:val="en-US"/>
        </w:rPr>
        <w:t>Guéoula,</w:t>
      </w:r>
      <w:r>
        <w:rPr>
          <w:sz w:val="22"/>
          <w:szCs w:val="22"/>
        </w:rPr>
        <w:t xml:space="preserve"> lorsque le monde sera prêt à recevoir les grandes révélations de la </w:t>
      </w:r>
      <w:r>
        <w:rPr>
          <w:sz w:val="22"/>
          <w:szCs w:val="22"/>
          <w:lang w:val="en-US"/>
        </w:rPr>
        <w:t>Guéoula</w:t>
      </w:r>
      <w:r>
        <w:rPr>
          <w:sz w:val="22"/>
          <w:szCs w:val="22"/>
        </w:rPr>
        <w:t>, alors le Machia’h ne sera plus « lépreux » dans le sens négatif, mais « lépreux » dans le sens positif et exalté : celui qui révèle des révélations élevées illimitées.</w:t>
      </w:r>
    </w:p>
    <w:p>
      <w:pPr>
        <w:pStyle w:val="style0"/>
        <w:spacing w:lineRule="auto" w:line="276"/>
        <w:jc w:val="both"/>
        <w:rPr>
          <w:sz w:val="22"/>
          <w:szCs w:val="22"/>
        </w:rPr>
      </w:pPr>
      <w:r>
        <w:rPr>
          <w:sz w:val="22"/>
          <w:szCs w:val="22"/>
        </w:rPr>
        <w:t xml:space="preserve">Le </w:t>
      </w:r>
      <w:r>
        <w:rPr>
          <w:sz w:val="22"/>
          <w:szCs w:val="22"/>
          <w:lang w:val="en-US"/>
        </w:rPr>
        <w:t>Rabbi</w:t>
      </w:r>
      <w:r>
        <w:rPr>
          <w:sz w:val="22"/>
          <w:szCs w:val="22"/>
        </w:rPr>
        <w:t xml:space="preserve"> explique qu’il existe un moyen spécial pour hâter la venue de la </w:t>
      </w:r>
      <w:r>
        <w:rPr>
          <w:sz w:val="22"/>
          <w:szCs w:val="22"/>
          <w:lang w:val="en-US"/>
        </w:rPr>
        <w:t xml:space="preserve">Guéoula </w:t>
      </w:r>
      <w:r>
        <w:rPr>
          <w:sz w:val="22"/>
          <w:szCs w:val="22"/>
        </w:rPr>
        <w:t xml:space="preserve">(« le jour de la purification » du Machia’h), et ce moyen est l’étude de la Torah. L’étude de la Torah possède un pouvoir particulier (celui de relier la lumière d’en haut, qui est au-delà des « outils » et de la faire descendre dans les « outils »), ce qui aide le monde à recevoir facilement les révélations grandes de la </w:t>
      </w:r>
      <w:r>
        <w:rPr>
          <w:sz w:val="22"/>
          <w:szCs w:val="22"/>
          <w:lang w:val="en-US"/>
        </w:rPr>
        <w:t>Guéoula,</w:t>
      </w:r>
      <w:r>
        <w:rPr>
          <w:sz w:val="22"/>
          <w:szCs w:val="22"/>
        </w:rPr>
        <w:t xml:space="preserve"> même si elles sont une lumière qui dépasse la nature et les limitations du monde. Le </w:t>
      </w:r>
      <w:r>
        <w:rPr>
          <w:sz w:val="22"/>
          <w:szCs w:val="22"/>
          <w:lang w:val="en-US"/>
        </w:rPr>
        <w:t xml:space="preserve">Rabbi </w:t>
      </w:r>
      <w:r>
        <w:rPr>
          <w:sz w:val="22"/>
          <w:szCs w:val="22"/>
        </w:rPr>
        <w:t xml:space="preserve">souligne que, dans cet apprentissage, il est important de se concentrer particulièrement sur les sujets liés au Machia’h et à la </w:t>
      </w:r>
      <w:r>
        <w:rPr>
          <w:sz w:val="22"/>
          <w:szCs w:val="22"/>
          <w:lang w:val="en-US"/>
        </w:rPr>
        <w:t>Guéoula</w:t>
      </w:r>
      <w:r>
        <w:rPr>
          <w:rStyle w:val="style38"/>
          <w:sz w:val="22"/>
          <w:szCs w:val="22"/>
        </w:rPr>
        <w:footnoteReference w:id="535"/>
      </w:r>
      <w:r>
        <w:rPr>
          <w:sz w:val="22"/>
          <w:szCs w:val="22"/>
        </w:rPr>
        <w:t>.</w:t>
      </w:r>
    </w:p>
    <w:p>
      <w:pPr>
        <w:pStyle w:val="style0"/>
        <w:spacing w:lineRule="auto" w:line="276"/>
        <w:jc w:val="both"/>
        <w:rPr>
          <w:sz w:val="22"/>
          <w:szCs w:val="22"/>
        </w:rPr>
      </w:pPr>
      <w:r>
        <w:rPr>
          <w:sz w:val="22"/>
          <w:szCs w:val="22"/>
        </w:rPr>
        <w:t>Les sages appellent le Machia’h</w:t>
      </w:r>
      <w:r>
        <w:rPr>
          <w:sz w:val="22"/>
          <w:szCs w:val="22"/>
          <w:lang w:val="en-US"/>
        </w:rPr>
        <w:t xml:space="preserve"> </w:t>
      </w:r>
      <w:r>
        <w:rPr>
          <w:sz w:val="22"/>
          <w:szCs w:val="22"/>
        </w:rPr>
        <w:t>par le titre de « le lépreux » (מצורע), car il souffre de maladies et de plaies en raison des péchés du peuple</w:t>
      </w:r>
      <w:r>
        <w:rPr>
          <w:sz w:val="22"/>
          <w:szCs w:val="22"/>
          <w:lang w:val="en-US"/>
        </w:rPr>
        <w:t xml:space="preserve"> juif</w:t>
      </w:r>
      <w:r>
        <w:rPr>
          <w:sz w:val="22"/>
          <w:szCs w:val="22"/>
        </w:rPr>
        <w:t xml:space="preserve">. Cependant, malgré cela, le Machia’h lui-même est en réalité parfait et complet, et les péchés sont uniquement un aspect externe et secondaire. De plus, le titre de « le lépreux » reflète également les révélations les plus élevées qui se manifesteront par lui au moment de la </w:t>
      </w:r>
      <w:r>
        <w:rPr>
          <w:sz w:val="22"/>
          <w:szCs w:val="22"/>
          <w:lang w:val="en-US"/>
        </w:rPr>
        <w:t>Guéoula</w:t>
      </w:r>
      <w:r>
        <w:rPr>
          <w:sz w:val="22"/>
          <w:szCs w:val="22"/>
        </w:rPr>
        <w:t xml:space="preserve">. Afin d’accélérer la venue de la </w:t>
      </w:r>
      <w:r>
        <w:rPr>
          <w:sz w:val="22"/>
          <w:szCs w:val="22"/>
          <w:lang w:val="en-US"/>
        </w:rPr>
        <w:t xml:space="preserve">Guéoula </w:t>
      </w:r>
      <w:r>
        <w:rPr>
          <w:sz w:val="22"/>
          <w:szCs w:val="22"/>
        </w:rPr>
        <w:t xml:space="preserve">et « le jour de sa purification », il est nécessaire d’étudier la Torah, en particulier les sujets relatifs au Machia’h et à la </w:t>
      </w:r>
      <w:r>
        <w:rPr>
          <w:sz w:val="22"/>
          <w:szCs w:val="22"/>
          <w:lang w:val="en-US"/>
        </w:rPr>
        <w:t>Guéoula</w:t>
      </w:r>
      <w:r>
        <w:rPr>
          <w:sz w:val="22"/>
          <w:szCs w:val="22"/>
        </w:rPr>
        <w:t>.</w:t>
      </w:r>
    </w:p>
    <w:p>
      <w:pPr>
        <w:pStyle w:val="style0"/>
        <w:spacing w:lineRule="auto" w:line="276"/>
        <w:jc w:val="both"/>
        <w:rPr>
          <w:sz w:val="22"/>
          <w:szCs w:val="22"/>
        </w:rPr>
      </w:pPr>
      <w:r>
        <w:rPr>
          <w:sz w:val="22"/>
          <w:szCs w:val="22"/>
        </w:rPr>
        <w:t>Les explications du Maharal sur la grandeur d</w:t>
      </w:r>
      <w:r>
        <w:rPr>
          <w:sz w:val="22"/>
          <w:szCs w:val="22"/>
          <w:lang w:val="en-US"/>
        </w:rPr>
        <w:t>u Machia’h</w:t>
      </w:r>
      <w:r>
        <w:rPr>
          <w:sz w:val="22"/>
          <w:szCs w:val="22"/>
        </w:rPr>
        <w:t> :</w:t>
      </w:r>
    </w:p>
    <w:p>
      <w:pPr>
        <w:pStyle w:val="style0"/>
        <w:spacing w:lineRule="auto" w:line="276"/>
        <w:jc w:val="both"/>
        <w:rPr>
          <w:sz w:val="22"/>
          <w:szCs w:val="22"/>
        </w:rPr>
      </w:pPr>
      <w:r>
        <w:rPr>
          <w:sz w:val="22"/>
          <w:szCs w:val="22"/>
        </w:rPr>
        <w:t>Le Maharal de Prague explique</w:t>
      </w:r>
      <w:r>
        <w:rPr>
          <w:rStyle w:val="style38"/>
          <w:sz w:val="22"/>
          <w:szCs w:val="22"/>
        </w:rPr>
        <w:footnoteReference w:id="536"/>
      </w:r>
      <w:r>
        <w:rPr>
          <w:sz w:val="22"/>
          <w:szCs w:val="22"/>
        </w:rPr>
        <w:t xml:space="preserve"> que le titre de « lépreux » n’est pas simplement un détail secondaire du Machia’h, mais qu’il contient un profond indice sur sa nature. Ce titre reflète la grandeur du Machia’h, qui est tellement élevé et transcende les lois de la nature de ce monde, que toute sa mission est divine. C’est pourquoi il est comparé à un lépreux. Le terme « lépreux » indique la grande distance entre sa valeur et le monde matériel, comme le suggère le fait que le lépreux doit être éloigné du camp d’Israël. Avant sa venue, le Machia’h sera perçu comme un lépreux, sans lien avec la réalité de ce monde.</w:t>
      </w:r>
    </w:p>
    <w:p>
      <w:pPr>
        <w:pStyle w:val="style0"/>
        <w:spacing w:lineRule="auto" w:line="276"/>
        <w:jc w:val="both"/>
        <w:rPr>
          <w:sz w:val="22"/>
          <w:szCs w:val="22"/>
        </w:rPr>
      </w:pPr>
      <w:r>
        <w:rPr>
          <w:sz w:val="22"/>
          <w:szCs w:val="22"/>
        </w:rPr>
        <w:t>En vérité, le Machia’h</w:t>
      </w:r>
      <w:r>
        <w:rPr>
          <w:sz w:val="22"/>
          <w:szCs w:val="22"/>
          <w:lang w:val="en-US"/>
        </w:rPr>
        <w:t xml:space="preserve"> </w:t>
      </w:r>
      <w:r>
        <w:rPr>
          <w:sz w:val="22"/>
          <w:szCs w:val="22"/>
        </w:rPr>
        <w:t>ne sera pas simplement séparé du monde terrestre. Le Machia’h</w:t>
      </w:r>
      <w:r>
        <w:rPr>
          <w:sz w:val="22"/>
          <w:szCs w:val="22"/>
          <w:lang w:val="en-US"/>
        </w:rPr>
        <w:t xml:space="preserve"> </w:t>
      </w:r>
      <w:r>
        <w:rPr>
          <w:sz w:val="22"/>
          <w:szCs w:val="22"/>
        </w:rPr>
        <w:t>sera tellement élevé qu’il sera séparé même de nos</w:t>
      </w:r>
      <w:r>
        <w:rPr>
          <w:sz w:val="22"/>
          <w:szCs w:val="22"/>
          <w:lang w:val="en-US"/>
        </w:rPr>
        <w:t xml:space="preserve"> Avot </w:t>
      </w:r>
      <w:r>
        <w:rPr>
          <w:sz w:val="22"/>
          <w:szCs w:val="22"/>
        </w:rPr>
        <w:t>et de M</w:t>
      </w:r>
      <w:r>
        <w:rPr>
          <w:sz w:val="22"/>
          <w:szCs w:val="22"/>
          <w:lang w:val="en-US"/>
        </w:rPr>
        <w:t>oché</w:t>
      </w:r>
      <w:r>
        <w:rPr>
          <w:sz w:val="22"/>
          <w:szCs w:val="22"/>
        </w:rPr>
        <w:t xml:space="preserve"> lui-même. Comme le dit le prophète</w:t>
      </w:r>
      <w:r>
        <w:rPr>
          <w:rStyle w:val="style38"/>
          <w:sz w:val="22"/>
          <w:szCs w:val="22"/>
        </w:rPr>
        <w:footnoteReference w:id="537"/>
      </w:r>
      <w:r>
        <w:rPr>
          <w:sz w:val="22"/>
          <w:szCs w:val="22"/>
        </w:rPr>
        <w:t> : « Voici, mon serviteur prospérera, il s’élèvera, il sera très élevé », et les sages expliquent</w:t>
      </w:r>
      <w:r>
        <w:rPr>
          <w:rStyle w:val="style38"/>
          <w:sz w:val="22"/>
          <w:szCs w:val="22"/>
        </w:rPr>
        <w:footnoteReference w:id="538"/>
      </w:r>
      <w:r>
        <w:rPr>
          <w:sz w:val="22"/>
          <w:szCs w:val="22"/>
        </w:rPr>
        <w:t xml:space="preserve"> que le Machia’h</w:t>
      </w:r>
      <w:r>
        <w:rPr>
          <w:sz w:val="22"/>
          <w:szCs w:val="22"/>
          <w:lang w:val="en-US"/>
        </w:rPr>
        <w:t xml:space="preserve"> </w:t>
      </w:r>
      <w:r>
        <w:rPr>
          <w:sz w:val="22"/>
          <w:szCs w:val="22"/>
        </w:rPr>
        <w:t xml:space="preserve">sera plus élevé même que les </w:t>
      </w:r>
      <w:r>
        <w:rPr>
          <w:sz w:val="22"/>
          <w:szCs w:val="22"/>
          <w:lang w:val="en-US"/>
        </w:rPr>
        <w:t>Avot</w:t>
      </w:r>
      <w:r>
        <w:rPr>
          <w:sz w:val="22"/>
          <w:szCs w:val="22"/>
        </w:rPr>
        <w:t xml:space="preserve"> et Mo</w:t>
      </w:r>
      <w:r>
        <w:rPr>
          <w:sz w:val="22"/>
          <w:szCs w:val="22"/>
          <w:lang w:val="en-US"/>
        </w:rPr>
        <w:t>ché</w:t>
      </w:r>
      <w:r>
        <w:rPr>
          <w:sz w:val="22"/>
          <w:szCs w:val="22"/>
        </w:rPr>
        <w:t>, et qu’il aura une élévation et une distinction supérieures à la leur</w:t>
      </w:r>
      <w:r>
        <w:rPr>
          <w:rStyle w:val="style38"/>
          <w:sz w:val="22"/>
          <w:szCs w:val="22"/>
        </w:rPr>
        <w:footnoteReference w:id="539"/>
      </w:r>
      <w:r>
        <w:rPr>
          <w:sz w:val="22"/>
          <w:szCs w:val="22"/>
        </w:rPr>
        <w:t>.</w:t>
      </w:r>
    </w:p>
    <w:p>
      <w:pPr>
        <w:pStyle w:val="style0"/>
        <w:spacing w:lineRule="auto" w:line="276"/>
        <w:jc w:val="both"/>
        <w:rPr>
          <w:sz w:val="22"/>
          <w:szCs w:val="22"/>
        </w:rPr>
      </w:pPr>
      <w:r>
        <w:rPr>
          <w:sz w:val="22"/>
          <w:szCs w:val="22"/>
        </w:rPr>
        <w:t xml:space="preserve">Le </w:t>
      </w:r>
      <w:r>
        <w:rPr>
          <w:sz w:val="22"/>
          <w:szCs w:val="22"/>
          <w:lang w:val="en-US"/>
        </w:rPr>
        <w:t>'H</w:t>
      </w:r>
      <w:r>
        <w:rPr>
          <w:sz w:val="22"/>
          <w:szCs w:val="22"/>
        </w:rPr>
        <w:t>ivra de la maison de Rabbi</w:t>
      </w:r>
    </w:p>
    <w:p>
      <w:pPr>
        <w:pStyle w:val="style0"/>
        <w:spacing w:lineRule="auto" w:line="276"/>
        <w:jc w:val="both"/>
        <w:rPr>
          <w:sz w:val="22"/>
          <w:szCs w:val="22"/>
        </w:rPr>
      </w:pPr>
      <w:r>
        <w:rPr>
          <w:sz w:val="22"/>
          <w:szCs w:val="22"/>
        </w:rPr>
        <w:t>Dans le passage du Talmud mentionné ci-dessus</w:t>
      </w:r>
      <w:r>
        <w:rPr>
          <w:rStyle w:val="style38"/>
          <w:sz w:val="22"/>
          <w:szCs w:val="22"/>
        </w:rPr>
        <w:footnoteReference w:id="540"/>
      </w:r>
      <w:r>
        <w:rPr>
          <w:sz w:val="22"/>
          <w:szCs w:val="22"/>
        </w:rPr>
        <w:t>, il est expliqué que le Machia’h est appelé « </w:t>
      </w:r>
      <w:r>
        <w:rPr>
          <w:sz w:val="22"/>
          <w:szCs w:val="22"/>
          <w:lang w:val="en-US"/>
        </w:rPr>
        <w:t>'H</w:t>
      </w:r>
      <w:r>
        <w:rPr>
          <w:sz w:val="22"/>
          <w:szCs w:val="22"/>
        </w:rPr>
        <w:t>ivra</w:t>
      </w:r>
      <w:r>
        <w:rPr>
          <w:sz w:val="22"/>
          <w:szCs w:val="22"/>
          <w:lang w:val="en-US"/>
        </w:rPr>
        <w:t xml:space="preserve"> (le lépreux) </w:t>
      </w:r>
      <w:r>
        <w:rPr>
          <w:sz w:val="22"/>
          <w:szCs w:val="22"/>
        </w:rPr>
        <w:t>de la maison de Rabbi ». Il existe deux explications concernant pourquoi le Machia’h est appelé « lépreux de la maison de Rabbi » </w:t>
      </w:r>
      <w:r>
        <w:rPr>
          <w:sz w:val="22"/>
          <w:szCs w:val="22"/>
          <w:lang w:val="en-US"/>
        </w:rPr>
        <w:t>.</w:t>
      </w:r>
    </w:p>
    <w:p>
      <w:pPr>
        <w:pStyle w:val="style0"/>
        <w:spacing w:lineRule="auto" w:line="276"/>
        <w:jc w:val="both"/>
        <w:rPr>
          <w:sz w:val="22"/>
          <w:szCs w:val="22"/>
        </w:rPr>
      </w:pPr>
      <w:r>
        <w:rPr>
          <w:sz w:val="22"/>
          <w:szCs w:val="22"/>
        </w:rPr>
        <w:t>Le Machia’h</w:t>
      </w:r>
      <w:r>
        <w:rPr>
          <w:sz w:val="22"/>
          <w:szCs w:val="22"/>
          <w:lang w:val="en-US"/>
        </w:rPr>
        <w:t xml:space="preserve"> </w:t>
      </w:r>
      <w:r>
        <w:rPr>
          <w:sz w:val="22"/>
          <w:szCs w:val="22"/>
        </w:rPr>
        <w:t xml:space="preserve">est comparé à Rabbi </w:t>
      </w:r>
      <w:r>
        <w:rPr>
          <w:sz w:val="22"/>
          <w:szCs w:val="22"/>
          <w:lang w:val="en-US"/>
        </w:rPr>
        <w:t>Yéhouda Hanassi</w:t>
      </w:r>
      <w:r>
        <w:rPr>
          <w:sz w:val="22"/>
          <w:szCs w:val="22"/>
        </w:rPr>
        <w:t xml:space="preserve">, car il est également rapporté que lui aussi a souffert de souffrances. C’est la raison pour laquelle il est appelé « le lépreux de la maison de Rabbi », en référence à Rabbi </w:t>
      </w:r>
      <w:r>
        <w:rPr>
          <w:sz w:val="22"/>
          <w:szCs w:val="22"/>
          <w:lang w:val="en-US"/>
        </w:rPr>
        <w:t>Yéhouda Hanassi (qu'on appelait également "Rabbi")</w:t>
      </w:r>
      <w:r>
        <w:rPr>
          <w:rStyle w:val="style38"/>
          <w:sz w:val="22"/>
          <w:szCs w:val="22"/>
        </w:rPr>
        <w:footnoteReference w:id="541"/>
      </w:r>
      <w:r>
        <w:rPr>
          <w:sz w:val="22"/>
          <w:szCs w:val="22"/>
          <w:lang w:val="en-US"/>
        </w:rPr>
        <w:t>.</w:t>
      </w:r>
    </w:p>
    <w:p>
      <w:pPr>
        <w:pStyle w:val="style0"/>
        <w:spacing w:lineRule="auto" w:line="276"/>
        <w:jc w:val="both"/>
        <w:rPr>
          <w:sz w:val="22"/>
          <w:szCs w:val="22"/>
        </w:rPr>
      </w:pPr>
      <w:r>
        <w:rPr>
          <w:sz w:val="22"/>
          <w:szCs w:val="22"/>
        </w:rPr>
        <w:t>Le Maharal de Prague ajoute</w:t>
      </w:r>
      <w:r>
        <w:rPr>
          <w:rStyle w:val="style38"/>
          <w:sz w:val="22"/>
          <w:szCs w:val="22"/>
        </w:rPr>
        <w:footnoteReference w:id="542"/>
      </w:r>
      <w:r>
        <w:rPr>
          <w:sz w:val="22"/>
          <w:szCs w:val="22"/>
        </w:rPr>
        <w:t xml:space="preserve"> qu’à la maison de Rabbi, les gens étaient sages et se sont éloignés des affaires du monde matériel. Par conséquent, le Machia’h</w:t>
      </w:r>
      <w:r>
        <w:rPr>
          <w:sz w:val="22"/>
          <w:szCs w:val="22"/>
          <w:lang w:val="en-US"/>
        </w:rPr>
        <w:t xml:space="preserve"> </w:t>
      </w:r>
      <w:r>
        <w:rPr>
          <w:sz w:val="22"/>
          <w:szCs w:val="22"/>
        </w:rPr>
        <w:t>est appelé « le lépreux de la maison de Rabbi », en raison de sa grande élévation spirituelle, car il est complètement élevé au-dessus des préoccupations mondaines.</w:t>
      </w:r>
    </w:p>
    <w:p>
      <w:pPr>
        <w:pStyle w:val="style0"/>
        <w:spacing w:lineRule="auto" w:line="276"/>
        <w:jc w:val="both"/>
        <w:rPr>
          <w:sz w:val="22"/>
          <w:szCs w:val="22"/>
        </w:rPr>
      </w:pPr>
      <w:r>
        <w:rPr>
          <w:sz w:val="22"/>
          <w:szCs w:val="22"/>
        </w:rPr>
        <w:t>L’Âne du Machia’h</w:t>
      </w:r>
    </w:p>
    <w:p>
      <w:pPr>
        <w:pStyle w:val="style0"/>
        <w:spacing w:lineRule="auto" w:line="276"/>
        <w:jc w:val="both"/>
        <w:rPr>
          <w:sz w:val="22"/>
          <w:szCs w:val="22"/>
        </w:rPr>
      </w:pPr>
      <w:r>
        <w:rPr>
          <w:sz w:val="22"/>
          <w:szCs w:val="22"/>
        </w:rPr>
        <w:t>De manière similaire, le Maharal explique les paroles concernant l’âne du Machia’h</w:t>
      </w:r>
      <w:r>
        <w:rPr>
          <w:sz w:val="22"/>
          <w:szCs w:val="22"/>
          <w:lang w:val="en-US"/>
        </w:rPr>
        <w:t xml:space="preserve"> </w:t>
      </w:r>
      <w:r>
        <w:rPr>
          <w:sz w:val="22"/>
          <w:szCs w:val="22"/>
        </w:rPr>
        <w:t>dans la prophétie de Zakharia</w:t>
      </w:r>
      <w:r>
        <w:rPr>
          <w:rStyle w:val="style38"/>
          <w:sz w:val="22"/>
          <w:szCs w:val="22"/>
        </w:rPr>
        <w:footnoteReference w:id="543"/>
      </w:r>
      <w:r>
        <w:rPr>
          <w:sz w:val="22"/>
          <w:szCs w:val="22"/>
        </w:rPr>
        <w:t> : « </w:t>
      </w:r>
      <w:r>
        <w:rPr>
          <w:sz w:val="22"/>
          <w:szCs w:val="22"/>
          <w:lang w:val="en-US"/>
        </w:rPr>
        <w:t>un</w:t>
      </w:r>
      <w:r>
        <w:rPr>
          <w:sz w:val="22"/>
          <w:szCs w:val="22"/>
        </w:rPr>
        <w:t xml:space="preserve"> </w:t>
      </w:r>
      <w:r>
        <w:rPr>
          <w:sz w:val="22"/>
          <w:szCs w:val="22"/>
          <w:lang w:val="en-US"/>
        </w:rPr>
        <w:t>pauvre</w:t>
      </w:r>
      <w:r>
        <w:rPr>
          <w:sz w:val="22"/>
          <w:szCs w:val="22"/>
        </w:rPr>
        <w:t xml:space="preserve"> </w:t>
      </w:r>
      <w:r>
        <w:rPr>
          <w:sz w:val="22"/>
          <w:szCs w:val="22"/>
          <w:lang w:val="en-US"/>
        </w:rPr>
        <w:t xml:space="preserve">chevauchent </w:t>
      </w:r>
      <w:r>
        <w:rPr>
          <w:sz w:val="22"/>
          <w:szCs w:val="22"/>
        </w:rPr>
        <w:t>sur un âne ». Nos sages expliquent</w:t>
      </w:r>
      <w:r>
        <w:rPr>
          <w:rStyle w:val="style38"/>
          <w:sz w:val="22"/>
          <w:szCs w:val="22"/>
        </w:rPr>
        <w:footnoteReference w:id="544"/>
      </w:r>
      <w:r>
        <w:rPr>
          <w:sz w:val="22"/>
          <w:szCs w:val="22"/>
        </w:rPr>
        <w:t xml:space="preserve"> que cet âne est le même que celui que Mo</w:t>
      </w:r>
      <w:r>
        <w:rPr>
          <w:sz w:val="22"/>
          <w:szCs w:val="22"/>
          <w:lang w:val="en-US"/>
        </w:rPr>
        <w:t>ché Rabbénou</w:t>
      </w:r>
      <w:r>
        <w:rPr>
          <w:sz w:val="22"/>
          <w:szCs w:val="22"/>
        </w:rPr>
        <w:t xml:space="preserve"> a utilisé, comme il est écrit</w:t>
      </w:r>
      <w:r>
        <w:rPr>
          <w:rStyle w:val="style38"/>
          <w:sz w:val="22"/>
          <w:szCs w:val="22"/>
        </w:rPr>
        <w:footnoteReference w:id="545"/>
      </w:r>
      <w:r>
        <w:rPr>
          <w:sz w:val="22"/>
          <w:szCs w:val="22"/>
        </w:rPr>
        <w:t> : « M</w:t>
      </w:r>
      <w:r>
        <w:rPr>
          <w:sz w:val="22"/>
          <w:szCs w:val="22"/>
          <w:lang w:val="en-US"/>
        </w:rPr>
        <w:t>oché</w:t>
      </w:r>
      <w:r>
        <w:rPr>
          <w:sz w:val="22"/>
          <w:szCs w:val="22"/>
        </w:rPr>
        <w:t xml:space="preserve"> prit sa femme et ses enfants et les fit monter sur l’âne », et c’est le même âne qu’A</w:t>
      </w:r>
      <w:r>
        <w:rPr>
          <w:sz w:val="22"/>
          <w:szCs w:val="22"/>
          <w:lang w:val="en-US"/>
        </w:rPr>
        <w:t>vr</w:t>
      </w:r>
      <w:r>
        <w:rPr>
          <w:sz w:val="22"/>
          <w:szCs w:val="22"/>
        </w:rPr>
        <w:t xml:space="preserve">aham a utilisé pour la </w:t>
      </w:r>
      <w:r>
        <w:rPr>
          <w:sz w:val="22"/>
          <w:szCs w:val="22"/>
          <w:lang w:val="en-US"/>
        </w:rPr>
        <w:t>Akedat Its'hak</w:t>
      </w:r>
      <w:r>
        <w:rPr>
          <w:sz w:val="22"/>
          <w:szCs w:val="22"/>
        </w:rPr>
        <w:t>, comme il est écrit</w:t>
      </w:r>
      <w:r>
        <w:rPr>
          <w:rStyle w:val="style38"/>
          <w:sz w:val="22"/>
          <w:szCs w:val="22"/>
        </w:rPr>
        <w:footnoteReference w:id="546"/>
      </w:r>
      <w:r>
        <w:rPr>
          <w:sz w:val="22"/>
          <w:szCs w:val="22"/>
        </w:rPr>
        <w:t> : « Il attacha son âne ».</w:t>
      </w:r>
    </w:p>
    <w:p>
      <w:pPr>
        <w:pStyle w:val="style0"/>
        <w:spacing w:lineRule="auto" w:line="276"/>
        <w:jc w:val="both"/>
        <w:rPr>
          <w:sz w:val="22"/>
          <w:szCs w:val="22"/>
        </w:rPr>
      </w:pPr>
      <w:r>
        <w:rPr>
          <w:sz w:val="22"/>
          <w:szCs w:val="22"/>
        </w:rPr>
        <w:t>Le Maharal explique</w:t>
      </w:r>
      <w:r>
        <w:rPr>
          <w:rStyle w:val="style38"/>
          <w:sz w:val="22"/>
          <w:szCs w:val="22"/>
        </w:rPr>
        <w:footnoteReference w:id="547"/>
      </w:r>
      <w:r>
        <w:rPr>
          <w:sz w:val="22"/>
          <w:szCs w:val="22"/>
        </w:rPr>
        <w:t xml:space="preserve"> que cela ne signifie pas littéralement qu’il existe un âne vieux de milliers d’années qui attend que le Machia’h monte dessus. Selon la Kabbal</w:t>
      </w:r>
      <w:r>
        <w:rPr>
          <w:sz w:val="22"/>
          <w:szCs w:val="22"/>
          <w:lang w:val="en-US"/>
        </w:rPr>
        <w:t>a</w:t>
      </w:r>
      <w:r>
        <w:rPr>
          <w:sz w:val="22"/>
          <w:szCs w:val="22"/>
        </w:rPr>
        <w:t>, l’âne symbolise la matérialité (l’âne</w:t>
      </w:r>
      <w:r>
        <w:rPr>
          <w:sz w:val="22"/>
          <w:szCs w:val="22"/>
          <w:lang w:val="en-US"/>
        </w:rPr>
        <w:t xml:space="preserve"> -'Hamor en hébreu,</w:t>
      </w:r>
      <w:r>
        <w:rPr>
          <w:sz w:val="22"/>
          <w:szCs w:val="22"/>
        </w:rPr>
        <w:t xml:space="preserve"> venant du mot « </w:t>
      </w:r>
      <w:r>
        <w:rPr>
          <w:sz w:val="22"/>
          <w:szCs w:val="22"/>
          <w:lang w:val="en-US"/>
        </w:rPr>
        <w:t>'H</w:t>
      </w:r>
      <w:r>
        <w:rPr>
          <w:sz w:val="22"/>
          <w:szCs w:val="22"/>
        </w:rPr>
        <w:t>omér », signifiant matière), et l’intention des sages est que la montée et le contrôle sur la matérialité qui appartiendront au</w:t>
      </w:r>
      <w:r>
        <w:rPr>
          <w:sz w:val="22"/>
          <w:szCs w:val="22"/>
          <w:lang w:val="en-US"/>
        </w:rPr>
        <w:t xml:space="preserve"> Melekh HaMachia’h </w:t>
      </w:r>
      <w:r>
        <w:rPr>
          <w:sz w:val="22"/>
          <w:szCs w:val="22"/>
        </w:rPr>
        <w:t>sont la continuité du contrôle sur la matérialité qu’avaient A</w:t>
      </w:r>
      <w:r>
        <w:rPr>
          <w:sz w:val="22"/>
          <w:szCs w:val="22"/>
          <w:lang w:val="en-US"/>
        </w:rPr>
        <w:t>v</w:t>
      </w:r>
      <w:r>
        <w:rPr>
          <w:sz w:val="22"/>
          <w:szCs w:val="22"/>
        </w:rPr>
        <w:t>raham et Mo</w:t>
      </w:r>
      <w:r>
        <w:rPr>
          <w:sz w:val="22"/>
          <w:szCs w:val="22"/>
          <w:lang w:val="en-US"/>
        </w:rPr>
        <w:t>ché.</w:t>
      </w:r>
    </w:p>
    <w:p>
      <w:pPr>
        <w:pStyle w:val="style0"/>
        <w:spacing w:lineRule="auto" w:line="276"/>
        <w:jc w:val="both"/>
        <w:rPr>
          <w:sz w:val="22"/>
          <w:szCs w:val="22"/>
        </w:rPr>
      </w:pPr>
      <w:r>
        <w:rPr>
          <w:sz w:val="22"/>
          <w:szCs w:val="22"/>
        </w:rPr>
        <w:t>Clarification de la matérialité</w:t>
      </w:r>
    </w:p>
    <w:p>
      <w:pPr>
        <w:pStyle w:val="style0"/>
        <w:spacing w:lineRule="auto" w:line="276"/>
        <w:jc w:val="both"/>
        <w:rPr>
          <w:sz w:val="22"/>
          <w:szCs w:val="22"/>
        </w:rPr>
      </w:pPr>
      <w:r>
        <w:rPr>
          <w:sz w:val="22"/>
          <w:szCs w:val="22"/>
        </w:rPr>
        <w:t xml:space="preserve">Le </w:t>
      </w:r>
      <w:r>
        <w:rPr>
          <w:sz w:val="22"/>
          <w:szCs w:val="22"/>
          <w:lang w:val="en-US"/>
        </w:rPr>
        <w:t>R</w:t>
      </w:r>
      <w:r>
        <w:rPr>
          <w:sz w:val="22"/>
          <w:szCs w:val="22"/>
        </w:rPr>
        <w:t>abbi aborde en détail le sujet et explique que l</w:t>
      </w:r>
      <w:r>
        <w:rPr>
          <w:sz w:val="22"/>
          <w:szCs w:val="22"/>
          <w:lang w:val="en-US"/>
        </w:rPr>
        <w:t>'</w:t>
      </w:r>
      <w:r>
        <w:rPr>
          <w:sz w:val="22"/>
          <w:szCs w:val="22"/>
        </w:rPr>
        <w:t>âne du Machia’h</w:t>
      </w:r>
      <w:r>
        <w:rPr>
          <w:sz w:val="22"/>
          <w:szCs w:val="22"/>
          <w:lang w:val="en-US"/>
        </w:rPr>
        <w:t xml:space="preserve">  </w:t>
      </w:r>
      <w:r>
        <w:rPr>
          <w:sz w:val="22"/>
          <w:szCs w:val="22"/>
        </w:rPr>
        <w:t>symbolise la clarification et la purification du monde. Il explique la différence dans la manière dont la matérialité a été clarifiée par A</w:t>
      </w:r>
      <w:r>
        <w:rPr>
          <w:sz w:val="22"/>
          <w:szCs w:val="22"/>
          <w:lang w:val="en-US"/>
        </w:rPr>
        <w:t>vr</w:t>
      </w:r>
      <w:r>
        <w:rPr>
          <w:sz w:val="22"/>
          <w:szCs w:val="22"/>
        </w:rPr>
        <w:t>aham, Mo</w:t>
      </w:r>
      <w:r>
        <w:rPr>
          <w:sz w:val="22"/>
          <w:szCs w:val="22"/>
          <w:lang w:val="en-US"/>
        </w:rPr>
        <w:t xml:space="preserve">ché </w:t>
      </w:r>
      <w:r>
        <w:rPr>
          <w:sz w:val="22"/>
          <w:szCs w:val="22"/>
        </w:rPr>
        <w:t>et le</w:t>
      </w:r>
      <w:r>
        <w:rPr>
          <w:sz w:val="22"/>
          <w:szCs w:val="22"/>
          <w:lang w:val="en-US"/>
        </w:rPr>
        <w:t xml:space="preserve"> Machia’h </w:t>
      </w:r>
      <w:r>
        <w:rPr>
          <w:sz w:val="22"/>
          <w:szCs w:val="22"/>
        </w:rPr>
        <w:t>de la manière suivante</w:t>
      </w:r>
      <w:r>
        <w:rPr>
          <w:rStyle w:val="style38"/>
          <w:sz w:val="22"/>
          <w:szCs w:val="22"/>
        </w:rPr>
        <w:footnoteReference w:id="548"/>
      </w:r>
      <w:r>
        <w:rPr>
          <w:sz w:val="22"/>
          <w:szCs w:val="22"/>
        </w:rPr>
        <w:t> :</w:t>
      </w:r>
    </w:p>
    <w:p>
      <w:pPr>
        <w:pStyle w:val="style0"/>
        <w:spacing w:lineRule="auto" w:line="276"/>
        <w:jc w:val="both"/>
        <w:rPr>
          <w:sz w:val="22"/>
          <w:szCs w:val="22"/>
        </w:rPr>
      </w:pPr>
      <w:r>
        <w:rPr>
          <w:sz w:val="22"/>
          <w:szCs w:val="22"/>
        </w:rPr>
        <w:t>Lorsque notre ancêtre A</w:t>
      </w:r>
      <w:r>
        <w:rPr>
          <w:sz w:val="22"/>
          <w:szCs w:val="22"/>
          <w:lang w:val="en-US"/>
        </w:rPr>
        <w:t>vr</w:t>
      </w:r>
      <w:r>
        <w:rPr>
          <w:sz w:val="22"/>
          <w:szCs w:val="22"/>
        </w:rPr>
        <w:t xml:space="preserve">aham a observé les </w:t>
      </w:r>
      <w:r>
        <w:rPr>
          <w:sz w:val="22"/>
          <w:szCs w:val="22"/>
          <w:lang w:val="en-US"/>
        </w:rPr>
        <w:t>Mitsvot</w:t>
      </w:r>
      <w:r>
        <w:rPr>
          <w:sz w:val="22"/>
          <w:szCs w:val="22"/>
        </w:rPr>
        <w:t xml:space="preserve"> avant l</w:t>
      </w:r>
      <w:r>
        <w:rPr>
          <w:sz w:val="22"/>
          <w:szCs w:val="22"/>
          <w:lang w:val="en-US"/>
        </w:rPr>
        <w:t xml:space="preserve">e don </w:t>
      </w:r>
      <w:r>
        <w:rPr>
          <w:sz w:val="22"/>
          <w:szCs w:val="22"/>
        </w:rPr>
        <w:t>de la Torah, cela l’a aidé à sanctifier les objets qu’il utilisait, tels que le bois et le couteau du sacrifice d’I</w:t>
      </w:r>
      <w:r>
        <w:rPr>
          <w:sz w:val="22"/>
          <w:szCs w:val="22"/>
          <w:lang w:val="en-US"/>
        </w:rPr>
        <w:t>ts'h</w:t>
      </w:r>
      <w:r>
        <w:rPr>
          <w:sz w:val="22"/>
          <w:szCs w:val="22"/>
        </w:rPr>
        <w:t>a</w:t>
      </w:r>
      <w:r>
        <w:rPr>
          <w:sz w:val="22"/>
          <w:szCs w:val="22"/>
          <w:lang w:val="en-US"/>
        </w:rPr>
        <w:t>k,</w:t>
      </w:r>
      <w:r>
        <w:rPr>
          <w:sz w:val="22"/>
          <w:szCs w:val="22"/>
        </w:rPr>
        <w:t xml:space="preserve"> mais cela n’a duré que pendant un temps limité et de manière extérieure seulement. Cela n’a pas modifié en profondeur les choses matérielles elles-mêmes.</w:t>
      </w:r>
    </w:p>
    <w:p>
      <w:pPr>
        <w:pStyle w:val="style0"/>
        <w:spacing w:lineRule="auto" w:line="276"/>
        <w:jc w:val="both"/>
        <w:rPr>
          <w:sz w:val="22"/>
          <w:szCs w:val="22"/>
        </w:rPr>
      </w:pPr>
      <w:r>
        <w:rPr>
          <w:sz w:val="22"/>
          <w:szCs w:val="22"/>
        </w:rPr>
        <w:t>C’est pourquoi il est dit qu’A</w:t>
      </w:r>
      <w:r>
        <w:rPr>
          <w:sz w:val="22"/>
          <w:szCs w:val="22"/>
          <w:lang w:val="en-US"/>
        </w:rPr>
        <w:t>v</w:t>
      </w:r>
      <w:r>
        <w:rPr>
          <w:sz w:val="22"/>
          <w:szCs w:val="22"/>
        </w:rPr>
        <w:t>raham s’occupait seulement de l’attelage de l’âne, mais qu’il ne montait pas l’âne lui-même. Cela suggère qu’A</w:t>
      </w:r>
      <w:r>
        <w:rPr>
          <w:sz w:val="22"/>
          <w:szCs w:val="22"/>
          <w:lang w:val="en-US"/>
        </w:rPr>
        <w:t>v</w:t>
      </w:r>
      <w:r>
        <w:rPr>
          <w:sz w:val="22"/>
          <w:szCs w:val="22"/>
        </w:rPr>
        <w:t>raham a dominé et brisé la matérialité, mais il n’a pas encore purifié complètement la matérialité du monde.</w:t>
      </w:r>
    </w:p>
    <w:p>
      <w:pPr>
        <w:pStyle w:val="style0"/>
        <w:spacing w:lineRule="auto" w:line="276"/>
        <w:jc w:val="both"/>
        <w:rPr>
          <w:sz w:val="22"/>
          <w:szCs w:val="22"/>
        </w:rPr>
      </w:pPr>
      <w:r>
        <w:rPr>
          <w:sz w:val="22"/>
          <w:szCs w:val="22"/>
        </w:rPr>
        <w:t xml:space="preserve">Ce n’est qu’après que D.ieu nous a donné la Torah sur le Mont Sinaï que les </w:t>
      </w:r>
      <w:r>
        <w:rPr>
          <w:sz w:val="22"/>
          <w:szCs w:val="22"/>
          <w:lang w:val="en-US"/>
        </w:rPr>
        <w:t>Mitsvot</w:t>
      </w:r>
      <w:r>
        <w:rPr>
          <w:sz w:val="22"/>
          <w:szCs w:val="22"/>
        </w:rPr>
        <w:t xml:space="preserve"> que nous accomplissons peuvent sanctifier et élever les objets matériels eux-mêmes de manière interne. Cela influence et élève également la personne elle-même, c’est pourquoi, chez Mo</w:t>
      </w:r>
      <w:r>
        <w:rPr>
          <w:sz w:val="22"/>
          <w:szCs w:val="22"/>
          <w:lang w:val="en-US"/>
        </w:rPr>
        <w:t>ché Rabbénou,</w:t>
      </w:r>
      <w:r>
        <w:rPr>
          <w:sz w:val="22"/>
          <w:szCs w:val="22"/>
        </w:rPr>
        <w:t xml:space="preserve"> l’âne élevait également sa femme et ses enfants (le fils étant considéré comme une extension du père lui-même, « le pied du père »). Cependant, même à l’époque de Mo</w:t>
      </w:r>
      <w:r>
        <w:rPr>
          <w:sz w:val="22"/>
          <w:szCs w:val="22"/>
          <w:lang w:val="en-US"/>
        </w:rPr>
        <w:t>ché,</w:t>
      </w:r>
      <w:r>
        <w:rPr>
          <w:sz w:val="22"/>
          <w:szCs w:val="22"/>
        </w:rPr>
        <w:t xml:space="preserve"> la purification de la matérialité n’était pas parfaite, car il n’était pas encore manifeste que la matérialité du monde lui-même est sainte. C’est pourquoi Mo</w:t>
      </w:r>
      <w:r>
        <w:rPr>
          <w:sz w:val="22"/>
          <w:szCs w:val="22"/>
          <w:lang w:val="en-US"/>
        </w:rPr>
        <w:t>ché</w:t>
      </w:r>
      <w:r>
        <w:rPr>
          <w:sz w:val="22"/>
          <w:szCs w:val="22"/>
        </w:rPr>
        <w:t xml:space="preserve"> lui-même ne montait pas l’âne.</w:t>
      </w:r>
    </w:p>
    <w:p>
      <w:pPr>
        <w:pStyle w:val="style0"/>
        <w:spacing w:lineRule="auto" w:line="276"/>
        <w:jc w:val="both"/>
        <w:rPr>
          <w:sz w:val="22"/>
          <w:szCs w:val="22"/>
        </w:rPr>
      </w:pPr>
      <w:r>
        <w:rPr>
          <w:sz w:val="22"/>
          <w:szCs w:val="22"/>
        </w:rPr>
        <w:t>Mais à l’époque du Machia’h, on verra la grandeur du corps (par rapport à l’âme), et ainsi la matérialité sera purifiée de manière parfaite, car à ce moment-là, la racine intérieure de la matérialité, c’est-à-dire D.ieu lui-même, se révèlera.</w:t>
      </w:r>
    </w:p>
    <w:p>
      <w:pPr>
        <w:pStyle w:val="style0"/>
        <w:spacing w:lineRule="auto" w:line="276"/>
        <w:jc w:val="both"/>
        <w:rPr>
          <w:sz w:val="22"/>
          <w:szCs w:val="22"/>
        </w:rPr>
      </w:pPr>
      <w:r>
        <w:rPr>
          <w:sz w:val="22"/>
          <w:szCs w:val="22"/>
        </w:rPr>
        <w:t xml:space="preserve">C’est la raison pour laquelle le </w:t>
      </w:r>
      <w:r>
        <w:rPr>
          <w:sz w:val="22"/>
          <w:szCs w:val="22"/>
          <w:lang w:val="en-US"/>
        </w:rPr>
        <w:t>Machia’h</w:t>
      </w:r>
      <w:r>
        <w:rPr>
          <w:sz w:val="22"/>
          <w:szCs w:val="22"/>
        </w:rPr>
        <w:t xml:space="preserve"> lui-même «</w:t>
      </w:r>
      <w:r>
        <w:rPr>
          <w:sz w:val="22"/>
          <w:szCs w:val="22"/>
          <w:lang w:val="en-US"/>
        </w:rPr>
        <w:t xml:space="preserve"> chevauchera </w:t>
      </w:r>
      <w:r>
        <w:rPr>
          <w:sz w:val="22"/>
          <w:szCs w:val="22"/>
        </w:rPr>
        <w:t xml:space="preserve">sur un âne ». Pendant l’époque de la </w:t>
      </w:r>
      <w:r>
        <w:rPr>
          <w:sz w:val="22"/>
          <w:szCs w:val="22"/>
          <w:lang w:val="en-US"/>
        </w:rPr>
        <w:t>Guéoula</w:t>
      </w:r>
      <w:r>
        <w:rPr>
          <w:sz w:val="22"/>
          <w:szCs w:val="22"/>
        </w:rPr>
        <w:t>, la matérialité et la physicalité (de l’âne) du monde révéleront la lumière de la sainteté dans le monde.</w:t>
      </w:r>
    </w:p>
    <w:p>
      <w:pPr>
        <w:pStyle w:val="style0"/>
        <w:spacing w:lineRule="auto" w:line="276"/>
        <w:jc w:val="both"/>
        <w:rPr>
          <w:sz w:val="22"/>
          <w:szCs w:val="22"/>
        </w:rPr>
      </w:pPr>
      <w:r>
        <w:rPr>
          <w:sz w:val="22"/>
          <w:szCs w:val="22"/>
        </w:rPr>
        <w:t>Ainsi, A</w:t>
      </w:r>
      <w:r>
        <w:rPr>
          <w:sz w:val="22"/>
          <w:szCs w:val="22"/>
          <w:lang w:val="en-US"/>
        </w:rPr>
        <w:t>vr</w:t>
      </w:r>
      <w:r>
        <w:rPr>
          <w:sz w:val="22"/>
          <w:szCs w:val="22"/>
        </w:rPr>
        <w:t>aham a été le premier à commencer à clarifier la matérialité du monde, Mo</w:t>
      </w:r>
      <w:r>
        <w:rPr>
          <w:sz w:val="22"/>
          <w:szCs w:val="22"/>
          <w:lang w:val="en-US"/>
        </w:rPr>
        <w:t xml:space="preserve">ché </w:t>
      </w:r>
      <w:r>
        <w:rPr>
          <w:sz w:val="22"/>
          <w:szCs w:val="22"/>
        </w:rPr>
        <w:t>a poursuivi ce travail, et celui qui amènera la purification complète de la matérialité sera le</w:t>
      </w:r>
      <w:r>
        <w:rPr>
          <w:sz w:val="22"/>
          <w:szCs w:val="22"/>
          <w:lang w:val="en-US"/>
        </w:rPr>
        <w:t xml:space="preserve"> Machia’h.</w:t>
      </w:r>
    </w:p>
    <w:p>
      <w:pPr>
        <w:pStyle w:val="style0"/>
        <w:spacing w:lineRule="auto" w:line="276"/>
        <w:jc w:val="both"/>
        <w:rPr>
          <w:sz w:val="22"/>
          <w:szCs w:val="22"/>
          <w:lang w:val="en-US"/>
        </w:rPr>
      </w:pPr>
    </w:p>
    <w:p>
      <w:pPr>
        <w:pStyle w:val="style0"/>
        <w:spacing w:lineRule="auto" w:line="276"/>
        <w:jc w:val="both"/>
        <w:rPr>
          <w:sz w:val="22"/>
          <w:szCs w:val="22"/>
        </w:rPr>
      </w:pPr>
      <w:r>
        <w:rPr>
          <w:sz w:val="22"/>
          <w:szCs w:val="22"/>
          <w:lang w:val="en-US"/>
        </w:rPr>
        <w:br w:type="page"/>
      </w:r>
      <w:r>
        <w:rPr>
          <w:sz w:val="22"/>
          <w:szCs w:val="22"/>
          <w:lang w:val="en-US"/>
        </w:rPr>
        <w:t xml:space="preserve">Chapitre </w:t>
      </w:r>
      <w:r>
        <w:rPr>
          <w:sz w:val="22"/>
          <w:szCs w:val="22"/>
        </w:rPr>
        <w:t>4 :</w:t>
      </w:r>
    </w:p>
    <w:p>
      <w:pPr>
        <w:pStyle w:val="style0"/>
        <w:spacing w:lineRule="auto" w:line="276"/>
        <w:jc w:val="both"/>
        <w:rPr>
          <w:sz w:val="22"/>
          <w:szCs w:val="22"/>
        </w:rPr>
      </w:pPr>
      <w:r>
        <w:rPr>
          <w:sz w:val="22"/>
          <w:szCs w:val="22"/>
        </w:rPr>
        <w:t>La lignée du</w:t>
      </w:r>
      <w:r>
        <w:rPr>
          <w:sz w:val="22"/>
          <w:szCs w:val="22"/>
          <w:lang w:val="en-US"/>
        </w:rPr>
        <w:t xml:space="preserve"> Machia’h</w:t>
      </w:r>
    </w:p>
    <w:p>
      <w:pPr>
        <w:pStyle w:val="style0"/>
        <w:spacing w:lineRule="auto" w:line="276"/>
        <w:jc w:val="both"/>
        <w:rPr>
          <w:sz w:val="22"/>
          <w:szCs w:val="22"/>
        </w:rPr>
      </w:pPr>
      <w:r>
        <w:rPr>
          <w:sz w:val="22"/>
          <w:szCs w:val="22"/>
        </w:rPr>
        <w:t xml:space="preserve">issu de David et de </w:t>
      </w:r>
      <w:r>
        <w:rPr>
          <w:sz w:val="22"/>
          <w:szCs w:val="22"/>
          <w:lang w:val="en-US"/>
        </w:rPr>
        <w:t>Chlomo</w:t>
      </w:r>
    </w:p>
    <w:p>
      <w:pPr>
        <w:pStyle w:val="style0"/>
        <w:spacing w:lineRule="auto" w:line="276"/>
        <w:jc w:val="both"/>
        <w:rPr>
          <w:sz w:val="22"/>
          <w:szCs w:val="22"/>
        </w:rPr>
      </w:pPr>
      <w:r>
        <w:rPr>
          <w:sz w:val="22"/>
          <w:szCs w:val="22"/>
          <w:lang w:val="en-US"/>
        </w:rPr>
        <w:t>Yaakov Avinou</w:t>
      </w:r>
      <w:r>
        <w:rPr>
          <w:sz w:val="22"/>
          <w:szCs w:val="22"/>
        </w:rPr>
        <w:t xml:space="preserve"> a promis à son fils </w:t>
      </w:r>
      <w:r>
        <w:rPr>
          <w:sz w:val="22"/>
          <w:szCs w:val="22"/>
          <w:lang w:val="en-US"/>
        </w:rPr>
        <w:t>Yéhouda</w:t>
      </w:r>
      <w:r>
        <w:rPr>
          <w:sz w:val="22"/>
          <w:szCs w:val="22"/>
        </w:rPr>
        <w:t xml:space="preserve"> la promesse suivante</w:t>
      </w:r>
      <w:r>
        <w:rPr>
          <w:rStyle w:val="style38"/>
          <w:sz w:val="22"/>
          <w:szCs w:val="22"/>
        </w:rPr>
        <w:footnoteReference w:id="549"/>
      </w:r>
      <w:r>
        <w:rPr>
          <w:sz w:val="22"/>
          <w:szCs w:val="22"/>
        </w:rPr>
        <w:t> :</w:t>
      </w:r>
      <w:r>
        <w:rPr>
          <w:sz w:val="22"/>
          <w:szCs w:val="22"/>
          <w:lang w:val="en-US"/>
        </w:rPr>
        <w:t xml:space="preserve"> « Le sceptre ne s’éloignera pas de Yéhouda ». </w:t>
      </w:r>
      <w:r>
        <w:rPr>
          <w:sz w:val="22"/>
          <w:szCs w:val="22"/>
        </w:rPr>
        <w:t>Autrement dit, les rois d</w:t>
      </w:r>
      <w:r>
        <w:rPr>
          <w:sz w:val="22"/>
          <w:szCs w:val="22"/>
          <w:lang w:val="en-US"/>
        </w:rPr>
        <w:t>u peuple juif</w:t>
      </w:r>
      <w:r>
        <w:rPr>
          <w:sz w:val="22"/>
          <w:szCs w:val="22"/>
        </w:rPr>
        <w:t xml:space="preserve"> seront toujours issus de la tribu de </w:t>
      </w:r>
      <w:r>
        <w:rPr>
          <w:sz w:val="22"/>
          <w:szCs w:val="22"/>
          <w:lang w:val="en-US"/>
        </w:rPr>
        <w:t>Yéhouda</w:t>
      </w:r>
      <w:r>
        <w:rPr>
          <w:sz w:val="22"/>
          <w:szCs w:val="22"/>
        </w:rPr>
        <w:t xml:space="preserve">, et donc le </w:t>
      </w:r>
      <w:r>
        <w:rPr>
          <w:sz w:val="22"/>
          <w:szCs w:val="22"/>
          <w:lang w:val="en-US"/>
        </w:rPr>
        <w:t>Machia’h</w:t>
      </w:r>
      <w:r>
        <w:rPr>
          <w:sz w:val="22"/>
          <w:szCs w:val="22"/>
        </w:rPr>
        <w:t xml:space="preserve"> doit être de la tribu de </w:t>
      </w:r>
      <w:r>
        <w:rPr>
          <w:sz w:val="22"/>
          <w:szCs w:val="22"/>
          <w:lang w:val="en-US"/>
        </w:rPr>
        <w:t>Yéhouda</w:t>
      </w:r>
      <w:r>
        <w:rPr>
          <w:sz w:val="22"/>
          <w:szCs w:val="22"/>
        </w:rPr>
        <w:t>. De même, dans de nombreux endroits, on mentionne la lignée du</w:t>
      </w:r>
      <w:r>
        <w:rPr>
          <w:sz w:val="22"/>
          <w:szCs w:val="22"/>
          <w:lang w:val="en-US"/>
        </w:rPr>
        <w:t xml:space="preserve"> Machia’h</w:t>
      </w:r>
      <w:r>
        <w:rPr>
          <w:sz w:val="22"/>
          <w:szCs w:val="22"/>
        </w:rPr>
        <w:t xml:space="preserve"> comme étant liée a David</w:t>
      </w:r>
      <w:r>
        <w:rPr>
          <w:sz w:val="22"/>
          <w:szCs w:val="22"/>
          <w:lang w:val="en-US"/>
        </w:rPr>
        <w:t xml:space="preserve"> HaMelekh</w:t>
      </w:r>
      <w:r>
        <w:rPr>
          <w:sz w:val="22"/>
          <w:szCs w:val="22"/>
        </w:rPr>
        <w:t xml:space="preserve">, et comme </w:t>
      </w:r>
      <w:r>
        <w:rPr>
          <w:sz w:val="22"/>
          <w:szCs w:val="22"/>
          <w:lang w:val="en-US"/>
        </w:rPr>
        <w:t xml:space="preserve">D.ieu </w:t>
      </w:r>
      <w:r>
        <w:rPr>
          <w:sz w:val="22"/>
          <w:szCs w:val="22"/>
        </w:rPr>
        <w:t>a juré à David « que sa lumière ne s’éteindra jamais</w:t>
      </w:r>
      <w:r>
        <w:rPr>
          <w:rStyle w:val="style38"/>
          <w:sz w:val="22"/>
          <w:szCs w:val="22"/>
        </w:rPr>
        <w:footnoteReference w:id="550"/>
      </w:r>
      <w:r>
        <w:rPr>
          <w:sz w:val="22"/>
          <w:szCs w:val="22"/>
        </w:rPr>
        <w:t> ».</w:t>
      </w:r>
    </w:p>
    <w:p>
      <w:pPr>
        <w:pStyle w:val="style0"/>
        <w:spacing w:lineRule="auto" w:line="276"/>
        <w:jc w:val="both"/>
        <w:rPr>
          <w:sz w:val="22"/>
          <w:szCs w:val="22"/>
        </w:rPr>
      </w:pPr>
      <w:r>
        <w:rPr>
          <w:sz w:val="22"/>
          <w:szCs w:val="22"/>
        </w:rPr>
        <w:t>Le Rambam ajoute que le Machia’h</w:t>
      </w:r>
      <w:r>
        <w:rPr>
          <w:sz w:val="22"/>
          <w:szCs w:val="22"/>
          <w:lang w:val="en-US"/>
        </w:rPr>
        <w:t xml:space="preserve"> </w:t>
      </w:r>
      <w:r>
        <w:rPr>
          <w:sz w:val="22"/>
          <w:szCs w:val="22"/>
        </w:rPr>
        <w:t xml:space="preserve">sera aussi issu de la lignée de </w:t>
      </w:r>
      <w:r>
        <w:rPr>
          <w:sz w:val="22"/>
          <w:szCs w:val="22"/>
          <w:lang w:val="en-US"/>
        </w:rPr>
        <w:t>Chlomo</w:t>
      </w:r>
      <w:r>
        <w:rPr>
          <w:rStyle w:val="style38"/>
          <w:sz w:val="22"/>
          <w:szCs w:val="22"/>
        </w:rPr>
        <w:footnoteReference w:id="551"/>
      </w:r>
      <w:r>
        <w:rPr>
          <w:sz w:val="22"/>
          <w:szCs w:val="22"/>
          <w:lang w:val="en-US"/>
        </w:rPr>
        <w:t>.</w:t>
      </w:r>
    </w:p>
    <w:p>
      <w:pPr>
        <w:pStyle w:val="style0"/>
        <w:spacing w:lineRule="auto" w:line="276"/>
        <w:jc w:val="both"/>
        <w:rPr>
          <w:sz w:val="22"/>
          <w:szCs w:val="22"/>
        </w:rPr>
      </w:pPr>
      <w:r>
        <w:rPr>
          <w:sz w:val="22"/>
          <w:szCs w:val="22"/>
          <w:lang w:val="en-US"/>
        </w:rPr>
        <w:t>Le Ramban ajoute</w:t>
      </w:r>
      <w:r>
        <w:rPr>
          <w:rStyle w:val="style38"/>
          <w:sz w:val="22"/>
          <w:szCs w:val="22"/>
        </w:rPr>
        <w:footnoteReference w:id="552"/>
      </w:r>
      <w:r>
        <w:rPr>
          <w:sz w:val="22"/>
          <w:szCs w:val="22"/>
          <w:lang w:val="en-US"/>
        </w:rPr>
        <w:t xml:space="preserve"> que</w:t>
      </w:r>
      <w:r>
        <w:rPr>
          <w:sz w:val="22"/>
          <w:szCs w:val="22"/>
        </w:rPr>
        <w:t xml:space="preserve"> les rois de la dynastie des </w:t>
      </w:r>
      <w:r>
        <w:rPr>
          <w:sz w:val="22"/>
          <w:szCs w:val="22"/>
          <w:lang w:val="en-US"/>
        </w:rPr>
        <w:t xml:space="preserve">'Hachmonayim </w:t>
      </w:r>
      <w:r>
        <w:rPr>
          <w:sz w:val="22"/>
          <w:szCs w:val="22"/>
        </w:rPr>
        <w:t>ont été punis, et leur lignée royale a été interrompue,</w:t>
      </w:r>
      <w:r>
        <w:rPr>
          <w:sz w:val="22"/>
          <w:szCs w:val="22"/>
          <w:lang w:val="en-US"/>
        </w:rPr>
        <w:t xml:space="preserve"> cela </w:t>
      </w:r>
      <w:r>
        <w:rPr>
          <w:sz w:val="22"/>
          <w:szCs w:val="22"/>
        </w:rPr>
        <w:t>s’est produit parce qu’ils ont pris pour eux la royauté, bien qu’ils ne soient pas issus de la lignée de David.</w:t>
      </w:r>
    </w:p>
    <w:p>
      <w:pPr>
        <w:pStyle w:val="style0"/>
        <w:spacing w:lineRule="auto" w:line="276"/>
        <w:jc w:val="both"/>
        <w:rPr>
          <w:sz w:val="22"/>
          <w:szCs w:val="22"/>
        </w:rPr>
      </w:pPr>
      <w:r>
        <w:rPr>
          <w:sz w:val="22"/>
          <w:szCs w:val="22"/>
        </w:rPr>
        <w:t>Le Sefer Ha</w:t>
      </w:r>
      <w:r>
        <w:rPr>
          <w:sz w:val="22"/>
          <w:szCs w:val="22"/>
          <w:lang w:val="fr-FR"/>
        </w:rPr>
        <w:t>’</w:t>
      </w:r>
      <w:r>
        <w:rPr>
          <w:sz w:val="22"/>
          <w:szCs w:val="22"/>
        </w:rPr>
        <w:t>Hinoukh</w:t>
      </w:r>
      <w:r>
        <w:rPr>
          <w:rStyle w:val="style38"/>
          <w:sz w:val="22"/>
          <w:szCs w:val="22"/>
        </w:rPr>
        <w:footnoteReference w:id="553"/>
      </w:r>
      <w:r>
        <w:rPr>
          <w:sz w:val="22"/>
          <w:szCs w:val="22"/>
        </w:rPr>
        <w:t xml:space="preserve"> explique que le choix de D.ieu </w:t>
      </w:r>
      <w:r>
        <w:rPr>
          <w:sz w:val="22"/>
          <w:szCs w:val="22"/>
          <w:lang w:val="en-US"/>
        </w:rPr>
        <w:t xml:space="preserve">en </w:t>
      </w:r>
      <w:r>
        <w:rPr>
          <w:sz w:val="22"/>
          <w:szCs w:val="22"/>
        </w:rPr>
        <w:t xml:space="preserve">David et sa descendance est similaire au choix d’Aaron et de sa descendance pour la </w:t>
      </w:r>
      <w:r>
        <w:rPr>
          <w:sz w:val="22"/>
          <w:szCs w:val="22"/>
          <w:lang w:val="en-US"/>
        </w:rPr>
        <w:t>Kehouna</w:t>
      </w:r>
      <w:r>
        <w:rPr>
          <w:sz w:val="22"/>
          <w:szCs w:val="22"/>
        </w:rPr>
        <w:t xml:space="preserve">. De là, nous apprenons que la promesse faite à </w:t>
      </w:r>
      <w:r>
        <w:rPr>
          <w:sz w:val="22"/>
          <w:szCs w:val="22"/>
          <w:lang w:val="en-US"/>
        </w:rPr>
        <w:t>Yaakov</w:t>
      </w:r>
      <w:r>
        <w:rPr>
          <w:sz w:val="22"/>
          <w:szCs w:val="22"/>
        </w:rPr>
        <w:t xml:space="preserve"> et à David n’est pas seulement que le </w:t>
      </w:r>
      <w:r>
        <w:rPr>
          <w:sz w:val="22"/>
          <w:szCs w:val="22"/>
          <w:lang w:val="en-US"/>
        </w:rPr>
        <w:t xml:space="preserve">Machia’h </w:t>
      </w:r>
      <w:r>
        <w:rPr>
          <w:sz w:val="22"/>
          <w:szCs w:val="22"/>
        </w:rPr>
        <w:t>sera de leur lignée, mais aussi qu’un véritable roi peut être uniquement de la lignée de David</w:t>
      </w:r>
      <w:r>
        <w:rPr>
          <w:rStyle w:val="style38"/>
          <w:sz w:val="22"/>
          <w:szCs w:val="22"/>
        </w:rPr>
        <w:footnoteReference w:id="554"/>
      </w:r>
      <w:r>
        <w:rPr>
          <w:sz w:val="22"/>
          <w:szCs w:val="22"/>
        </w:rPr>
        <w:t>.</w:t>
      </w:r>
    </w:p>
    <w:p>
      <w:pPr>
        <w:pStyle w:val="style0"/>
        <w:spacing w:lineRule="auto" w:line="276"/>
        <w:jc w:val="both"/>
        <w:rPr>
          <w:sz w:val="22"/>
          <w:szCs w:val="22"/>
        </w:rPr>
      </w:pPr>
      <w:r>
        <w:rPr>
          <w:sz w:val="22"/>
          <w:szCs w:val="22"/>
        </w:rPr>
        <w:t>David</w:t>
      </w:r>
      <w:r>
        <w:rPr>
          <w:sz w:val="22"/>
          <w:szCs w:val="22"/>
          <w:lang w:val="en-US"/>
        </w:rPr>
        <w:t xml:space="preserve"> HaMelekh</w:t>
      </w:r>
      <w:r>
        <w:rPr>
          <w:sz w:val="22"/>
          <w:szCs w:val="22"/>
        </w:rPr>
        <w:t xml:space="preserve"> lui-même se réfère à R</w:t>
      </w:r>
      <w:r>
        <w:rPr>
          <w:sz w:val="22"/>
          <w:szCs w:val="22"/>
          <w:lang w:val="en-US"/>
        </w:rPr>
        <w:t>o</w:t>
      </w:r>
      <w:r>
        <w:rPr>
          <w:sz w:val="22"/>
          <w:szCs w:val="22"/>
        </w:rPr>
        <w:t>ut</w:t>
      </w:r>
      <w:r>
        <w:rPr>
          <w:sz w:val="22"/>
          <w:szCs w:val="22"/>
          <w:lang w:val="en-US"/>
        </w:rPr>
        <w:t xml:space="preserve">h </w:t>
      </w:r>
      <w:r>
        <w:rPr>
          <w:sz w:val="22"/>
          <w:szCs w:val="22"/>
        </w:rPr>
        <w:t>et Boaz. Par Boaz, le</w:t>
      </w:r>
      <w:r>
        <w:rPr>
          <w:sz w:val="22"/>
          <w:szCs w:val="22"/>
          <w:lang w:val="en-US"/>
        </w:rPr>
        <w:t xml:space="preserve"> Machia’h </w:t>
      </w:r>
      <w:r>
        <w:rPr>
          <w:sz w:val="22"/>
          <w:szCs w:val="22"/>
        </w:rPr>
        <w:t xml:space="preserve">descend de Perets, qui est né de </w:t>
      </w:r>
      <w:r>
        <w:rPr>
          <w:sz w:val="22"/>
          <w:szCs w:val="22"/>
          <w:lang w:val="en-US"/>
        </w:rPr>
        <w:t>Yéhouda</w:t>
      </w:r>
      <w:r>
        <w:rPr>
          <w:sz w:val="22"/>
          <w:szCs w:val="22"/>
        </w:rPr>
        <w:t xml:space="preserve"> (fils de </w:t>
      </w:r>
      <w:r>
        <w:rPr>
          <w:sz w:val="22"/>
          <w:szCs w:val="22"/>
          <w:lang w:val="en-US"/>
        </w:rPr>
        <w:t>Yaakov Avinou</w:t>
      </w:r>
      <w:r>
        <w:rPr>
          <w:sz w:val="22"/>
          <w:szCs w:val="22"/>
        </w:rPr>
        <w:t>) et de Tamar, sa belle-fille. Par R</w:t>
      </w:r>
      <w:r>
        <w:rPr>
          <w:sz w:val="22"/>
          <w:szCs w:val="22"/>
          <w:lang w:val="en-US"/>
        </w:rPr>
        <w:t>ou</w:t>
      </w:r>
      <w:r>
        <w:rPr>
          <w:sz w:val="22"/>
          <w:szCs w:val="22"/>
        </w:rPr>
        <w:t xml:space="preserve">th, le </w:t>
      </w:r>
      <w:r>
        <w:rPr>
          <w:sz w:val="22"/>
          <w:szCs w:val="22"/>
          <w:lang w:val="en-US"/>
        </w:rPr>
        <w:t xml:space="preserve">Machia’h </w:t>
      </w:r>
      <w:r>
        <w:rPr>
          <w:sz w:val="22"/>
          <w:szCs w:val="22"/>
        </w:rPr>
        <w:t>descend de Moa</w:t>
      </w:r>
      <w:r>
        <w:rPr>
          <w:sz w:val="22"/>
          <w:szCs w:val="22"/>
          <w:lang w:val="en-US"/>
        </w:rPr>
        <w:t>v</w:t>
      </w:r>
      <w:r>
        <w:rPr>
          <w:sz w:val="22"/>
          <w:szCs w:val="22"/>
        </w:rPr>
        <w:t>, le fils de Lot.</w:t>
      </w:r>
    </w:p>
    <w:p>
      <w:pPr>
        <w:pStyle w:val="style0"/>
        <w:spacing w:lineRule="auto" w:line="276"/>
        <w:jc w:val="both"/>
        <w:rPr>
          <w:sz w:val="22"/>
          <w:szCs w:val="22"/>
        </w:rPr>
      </w:pPr>
      <w:r>
        <w:rPr>
          <w:sz w:val="22"/>
          <w:szCs w:val="22"/>
        </w:rPr>
        <w:t xml:space="preserve">La lignée du </w:t>
      </w:r>
      <w:r>
        <w:rPr>
          <w:sz w:val="22"/>
          <w:szCs w:val="22"/>
          <w:lang w:val="en-US"/>
        </w:rPr>
        <w:t xml:space="preserve">Machia’h </w:t>
      </w:r>
      <w:r>
        <w:rPr>
          <w:sz w:val="22"/>
          <w:szCs w:val="22"/>
        </w:rPr>
        <w:t>à la lumière de la Kabbal</w:t>
      </w:r>
      <w:r>
        <w:rPr>
          <w:sz w:val="22"/>
          <w:szCs w:val="22"/>
          <w:lang w:val="en-US"/>
        </w:rPr>
        <w:t>a</w:t>
      </w:r>
    </w:p>
    <w:p>
      <w:pPr>
        <w:pStyle w:val="style0"/>
        <w:spacing w:lineRule="auto" w:line="276"/>
        <w:jc w:val="both"/>
        <w:rPr>
          <w:sz w:val="22"/>
          <w:szCs w:val="22"/>
        </w:rPr>
      </w:pPr>
      <w:r>
        <w:rPr>
          <w:sz w:val="22"/>
          <w:szCs w:val="22"/>
        </w:rPr>
        <w:t>Machia’h</w:t>
      </w:r>
      <w:r>
        <w:rPr>
          <w:sz w:val="22"/>
          <w:szCs w:val="22"/>
          <w:lang w:val="en-US"/>
        </w:rPr>
        <w:t xml:space="preserve"> </w:t>
      </w:r>
      <w:r>
        <w:rPr>
          <w:sz w:val="22"/>
          <w:szCs w:val="22"/>
        </w:rPr>
        <w:t>– une trouvaille à Sodome :</w:t>
      </w:r>
    </w:p>
    <w:p>
      <w:pPr>
        <w:pStyle w:val="style0"/>
        <w:spacing w:lineRule="auto" w:line="276"/>
        <w:jc w:val="both"/>
        <w:rPr>
          <w:sz w:val="22"/>
          <w:szCs w:val="22"/>
        </w:rPr>
      </w:pPr>
      <w:r>
        <w:rPr>
          <w:sz w:val="22"/>
          <w:szCs w:val="22"/>
          <w:lang w:val="en-US"/>
        </w:rPr>
        <w:t>Le Machia’h est appelée une « trouvaille » comme il est dit</w:t>
      </w:r>
      <w:r>
        <w:rPr>
          <w:rStyle w:val="style38"/>
          <w:sz w:val="22"/>
          <w:szCs w:val="22"/>
        </w:rPr>
        <w:footnoteReference w:id="555"/>
      </w:r>
      <w:r>
        <w:rPr>
          <w:sz w:val="22"/>
          <w:szCs w:val="22"/>
          <w:lang w:val="en-US"/>
        </w:rPr>
        <w:t xml:space="preserve"> : </w:t>
      </w:r>
      <w:r>
        <w:rPr>
          <w:sz w:val="22"/>
          <w:szCs w:val="22"/>
        </w:rPr>
        <w:t>« J’ai trouvé David, mon serviteur », dans le sens de « trouvaille ».</w:t>
      </w:r>
      <w:r>
        <w:rPr>
          <w:sz w:val="22"/>
          <w:szCs w:val="22"/>
          <w:lang w:val="en-US"/>
        </w:rPr>
        <w:t xml:space="preserve"> </w:t>
      </w:r>
      <w:r>
        <w:rPr>
          <w:sz w:val="22"/>
          <w:szCs w:val="22"/>
        </w:rPr>
        <w:t>Où a été trouvée cette trouvaille ? Selon le Midra</w:t>
      </w:r>
      <w:r>
        <w:rPr>
          <w:sz w:val="22"/>
          <w:szCs w:val="22"/>
          <w:lang w:val="en-US"/>
        </w:rPr>
        <w:t>c</w:t>
      </w:r>
      <w:r>
        <w:rPr>
          <w:sz w:val="22"/>
          <w:szCs w:val="22"/>
        </w:rPr>
        <w:t>h</w:t>
      </w:r>
      <w:r>
        <w:rPr>
          <w:rStyle w:val="style38"/>
          <w:sz w:val="22"/>
          <w:szCs w:val="22"/>
        </w:rPr>
        <w:footnoteReference w:id="556"/>
      </w:r>
      <w:r>
        <w:rPr>
          <w:sz w:val="22"/>
          <w:szCs w:val="22"/>
        </w:rPr>
        <w:t>, cette trouvaille était à Sodome.</w:t>
      </w:r>
    </w:p>
    <w:p>
      <w:pPr>
        <w:pStyle w:val="style0"/>
        <w:spacing w:lineRule="auto" w:line="276"/>
        <w:jc w:val="both"/>
        <w:rPr>
          <w:sz w:val="22"/>
          <w:szCs w:val="22"/>
        </w:rPr>
      </w:pPr>
      <w:r>
        <w:rPr>
          <w:sz w:val="22"/>
          <w:szCs w:val="22"/>
        </w:rPr>
        <w:t>Lot faisait partie des habitants de Sodome lorsque D.ieu a détruit la ville et y a fait pleuvoir du soufre et du feu du ciel, mais Lot a été sauvé du renversement de Sodome par deux anges envoyés spécialement pour le sauver, lui et sa famille. Les deux filles de Lot ont été sauvées du renversement de Sodome grâce à David, qui viendrait de leur lignée, et grâce au Machia’h, qui viendra de la descendance de David.</w:t>
      </w:r>
    </w:p>
    <w:p>
      <w:pPr>
        <w:pStyle w:val="style0"/>
        <w:spacing w:lineRule="auto" w:line="276"/>
        <w:jc w:val="both"/>
        <w:rPr>
          <w:sz w:val="22"/>
          <w:szCs w:val="22"/>
        </w:rPr>
      </w:pPr>
      <w:r>
        <w:rPr>
          <w:sz w:val="22"/>
          <w:szCs w:val="22"/>
        </w:rPr>
        <w:t>Des générations plus tard, David est né de R</w:t>
      </w:r>
      <w:r>
        <w:rPr>
          <w:sz w:val="22"/>
          <w:szCs w:val="22"/>
          <w:lang w:val="en-US"/>
        </w:rPr>
        <w:t>out</w:t>
      </w:r>
      <w:r>
        <w:rPr>
          <w:sz w:val="22"/>
          <w:szCs w:val="22"/>
        </w:rPr>
        <w:t>h la Moa</w:t>
      </w:r>
      <w:r>
        <w:rPr>
          <w:sz w:val="22"/>
          <w:szCs w:val="22"/>
          <w:lang w:val="en-US"/>
        </w:rPr>
        <w:t>vit</w:t>
      </w:r>
      <w:r>
        <w:rPr>
          <w:sz w:val="22"/>
          <w:szCs w:val="22"/>
        </w:rPr>
        <w:t>e, et R</w:t>
      </w:r>
      <w:r>
        <w:rPr>
          <w:sz w:val="22"/>
          <w:szCs w:val="22"/>
          <w:lang w:val="en-US"/>
        </w:rPr>
        <w:t>e'hav</w:t>
      </w:r>
      <w:r>
        <w:rPr>
          <w:sz w:val="22"/>
          <w:szCs w:val="22"/>
        </w:rPr>
        <w:t xml:space="preserve">am, le fils de </w:t>
      </w:r>
      <w:r>
        <w:rPr>
          <w:sz w:val="22"/>
          <w:szCs w:val="22"/>
          <w:lang w:val="en-US"/>
        </w:rPr>
        <w:t xml:space="preserve">Chlomo </w:t>
      </w:r>
      <w:r>
        <w:rPr>
          <w:sz w:val="22"/>
          <w:szCs w:val="22"/>
        </w:rPr>
        <w:t>et de Naama l’Ammonite, et le Machia’h viendra de ces deux lignées.</w:t>
      </w:r>
    </w:p>
    <w:p>
      <w:pPr>
        <w:pStyle w:val="style0"/>
        <w:spacing w:lineRule="auto" w:line="276"/>
        <w:jc w:val="both"/>
        <w:rPr>
          <w:sz w:val="22"/>
          <w:szCs w:val="22"/>
        </w:rPr>
      </w:pPr>
      <w:r>
        <w:rPr>
          <w:sz w:val="22"/>
          <w:szCs w:val="22"/>
        </w:rPr>
        <w:t>Dans le livre Ch</w:t>
      </w:r>
      <w:r>
        <w:rPr>
          <w:sz w:val="22"/>
          <w:szCs w:val="22"/>
          <w:lang w:val="en-US"/>
        </w:rPr>
        <w:t>né</w:t>
      </w:r>
      <w:r>
        <w:rPr>
          <w:sz w:val="22"/>
          <w:szCs w:val="22"/>
        </w:rPr>
        <w:t xml:space="preserve"> L</w:t>
      </w:r>
      <w:r>
        <w:rPr>
          <w:sz w:val="22"/>
          <w:szCs w:val="22"/>
          <w:lang w:val="en-US"/>
        </w:rPr>
        <w:t>ou'hot</w:t>
      </w:r>
      <w:r>
        <w:rPr>
          <w:sz w:val="22"/>
          <w:szCs w:val="22"/>
        </w:rPr>
        <w:t xml:space="preserve"> Habrit</w:t>
      </w:r>
      <w:r>
        <w:rPr>
          <w:rStyle w:val="style38"/>
          <w:sz w:val="22"/>
          <w:szCs w:val="22"/>
        </w:rPr>
        <w:footnoteReference w:id="557"/>
      </w:r>
      <w:r>
        <w:rPr>
          <w:sz w:val="22"/>
          <w:szCs w:val="22"/>
        </w:rPr>
        <w:t>, il est expliqué que c’est à cause du Machia’h (qui naîtra de la descendance de Lot) qu’A</w:t>
      </w:r>
      <w:r>
        <w:rPr>
          <w:sz w:val="22"/>
          <w:szCs w:val="22"/>
          <w:lang w:val="en-US"/>
        </w:rPr>
        <w:t>vr</w:t>
      </w:r>
      <w:r>
        <w:rPr>
          <w:sz w:val="22"/>
          <w:szCs w:val="22"/>
        </w:rPr>
        <w:t>aham a pris Lot avec lui. Il cite les paroles du Zohar</w:t>
      </w:r>
      <w:r>
        <w:rPr>
          <w:rStyle w:val="style38"/>
          <w:sz w:val="22"/>
          <w:szCs w:val="22"/>
        </w:rPr>
        <w:footnoteReference w:id="558"/>
      </w:r>
      <w:r>
        <w:rPr>
          <w:sz w:val="22"/>
          <w:szCs w:val="22"/>
        </w:rPr>
        <w:t xml:space="preserve"> qui disent qu’A</w:t>
      </w:r>
      <w:r>
        <w:rPr>
          <w:sz w:val="22"/>
          <w:szCs w:val="22"/>
          <w:lang w:val="en-US"/>
        </w:rPr>
        <w:t>v</w:t>
      </w:r>
      <w:r>
        <w:rPr>
          <w:sz w:val="22"/>
          <w:szCs w:val="22"/>
        </w:rPr>
        <w:t>raham a pris Lot avec lui « parce qu’il a vu en sainteté qu’il sortirait de lui David ». Ainsi, même après que Lot ait quitté A</w:t>
      </w:r>
      <w:r>
        <w:rPr>
          <w:sz w:val="22"/>
          <w:szCs w:val="22"/>
          <w:lang w:val="en-US"/>
        </w:rPr>
        <w:t>v</w:t>
      </w:r>
      <w:r>
        <w:rPr>
          <w:sz w:val="22"/>
          <w:szCs w:val="22"/>
        </w:rPr>
        <w:t>raham pour aller vivre parmi les pécheurs de Sodome, A</w:t>
      </w:r>
      <w:r>
        <w:rPr>
          <w:sz w:val="22"/>
          <w:szCs w:val="22"/>
          <w:lang w:val="en-US"/>
        </w:rPr>
        <w:t>vr</w:t>
      </w:r>
      <w:r>
        <w:rPr>
          <w:sz w:val="22"/>
          <w:szCs w:val="22"/>
        </w:rPr>
        <w:t>aham est allé le sauver de la guerre des rois.</w:t>
      </w:r>
    </w:p>
    <w:p>
      <w:pPr>
        <w:pStyle w:val="style0"/>
        <w:spacing w:lineRule="auto" w:line="276"/>
        <w:jc w:val="both"/>
        <w:rPr>
          <w:sz w:val="22"/>
          <w:szCs w:val="22"/>
        </w:rPr>
      </w:pPr>
      <w:r>
        <w:rPr>
          <w:sz w:val="22"/>
          <w:szCs w:val="22"/>
        </w:rPr>
        <w:t xml:space="preserve">Le </w:t>
      </w:r>
      <w:r>
        <w:rPr>
          <w:sz w:val="22"/>
          <w:szCs w:val="22"/>
          <w:lang w:val="en-US"/>
        </w:rPr>
        <w:t>Chela</w:t>
      </w:r>
      <w:r>
        <w:rPr>
          <w:sz w:val="22"/>
          <w:szCs w:val="22"/>
        </w:rPr>
        <w:t xml:space="preserve"> explique que la guerre des rois, où Lot a été pris en captivité, a eu lieu parce qu’ils voulaient « anéantir </w:t>
      </w:r>
      <w:r>
        <w:rPr>
          <w:sz w:val="22"/>
          <w:szCs w:val="22"/>
          <w:lang w:val="en-US"/>
        </w:rPr>
        <w:t xml:space="preserve">le peuple juif </w:t>
      </w:r>
      <w:r>
        <w:rPr>
          <w:sz w:val="22"/>
          <w:szCs w:val="22"/>
        </w:rPr>
        <w:t>et anéantir leur Machia’h, que D.ieu nous en préserve ». C’est pourquoi « A</w:t>
      </w:r>
      <w:r>
        <w:rPr>
          <w:sz w:val="22"/>
          <w:szCs w:val="22"/>
          <w:lang w:val="en-US"/>
        </w:rPr>
        <w:t>v</w:t>
      </w:r>
      <w:r>
        <w:rPr>
          <w:sz w:val="22"/>
          <w:szCs w:val="22"/>
        </w:rPr>
        <w:t xml:space="preserve">raham </w:t>
      </w:r>
      <w:r>
        <w:rPr>
          <w:sz w:val="22"/>
          <w:szCs w:val="22"/>
          <w:lang w:val="en-US"/>
        </w:rPr>
        <w:t xml:space="preserve">Avinou </w:t>
      </w:r>
      <w:r>
        <w:rPr>
          <w:sz w:val="22"/>
          <w:szCs w:val="22"/>
        </w:rPr>
        <w:t xml:space="preserve">s’est hâté de le sauver. Et il a aussi sauvé Sodome, car lorsque le royaume du Machia’h viendra, les villes de Sodome et de </w:t>
      </w:r>
      <w:r>
        <w:rPr>
          <w:sz w:val="22"/>
          <w:szCs w:val="22"/>
          <w:lang w:val="en-US"/>
        </w:rPr>
        <w:t>Amora (</w:t>
      </w:r>
      <w:r>
        <w:rPr>
          <w:sz w:val="22"/>
          <w:szCs w:val="22"/>
        </w:rPr>
        <w:t>Gomorrhe</w:t>
      </w:r>
      <w:r>
        <w:rPr>
          <w:sz w:val="22"/>
          <w:szCs w:val="22"/>
          <w:lang w:val="en-US"/>
        </w:rPr>
        <w:t>)</w:t>
      </w:r>
      <w:r>
        <w:rPr>
          <w:sz w:val="22"/>
          <w:szCs w:val="22"/>
        </w:rPr>
        <w:t xml:space="preserve"> reviendront ».</w:t>
      </w:r>
    </w:p>
    <w:p>
      <w:pPr>
        <w:pStyle w:val="style0"/>
        <w:spacing w:lineRule="auto" w:line="276"/>
        <w:jc w:val="both"/>
        <w:rPr>
          <w:sz w:val="22"/>
          <w:szCs w:val="22"/>
        </w:rPr>
      </w:pPr>
      <w:r>
        <w:rPr>
          <w:sz w:val="22"/>
          <w:szCs w:val="22"/>
        </w:rPr>
        <w:t xml:space="preserve">Les </w:t>
      </w:r>
      <w:r>
        <w:rPr>
          <w:sz w:val="22"/>
          <w:szCs w:val="22"/>
          <w:lang w:val="en-US"/>
        </w:rPr>
        <w:t>Klipot</w:t>
      </w:r>
      <w:r>
        <w:rPr>
          <w:sz w:val="22"/>
          <w:szCs w:val="22"/>
        </w:rPr>
        <w:t xml:space="preserve"> et l’obscurité</w:t>
      </w:r>
    </w:p>
    <w:p>
      <w:pPr>
        <w:pStyle w:val="style0"/>
        <w:spacing w:lineRule="auto" w:line="276"/>
        <w:jc w:val="both"/>
        <w:rPr>
          <w:sz w:val="22"/>
          <w:szCs w:val="22"/>
        </w:rPr>
      </w:pPr>
      <w:r>
        <w:rPr>
          <w:sz w:val="22"/>
          <w:szCs w:val="22"/>
        </w:rPr>
        <w:t>Lorsque l’on réfléchit à cette lignée spéciale du</w:t>
      </w:r>
      <w:r>
        <w:rPr>
          <w:sz w:val="22"/>
          <w:szCs w:val="22"/>
          <w:lang w:val="en-US"/>
        </w:rPr>
        <w:t xml:space="preserve"> Machia’h</w:t>
      </w:r>
      <w:r>
        <w:rPr>
          <w:sz w:val="22"/>
          <w:szCs w:val="22"/>
        </w:rPr>
        <w:t>, une grande question se pose : n’était-il pas plus approprié que le Machia’h ait une lignée plus prestigieuse ?</w:t>
      </w:r>
    </w:p>
    <w:p>
      <w:pPr>
        <w:pStyle w:val="style0"/>
        <w:spacing w:lineRule="auto" w:line="276"/>
        <w:jc w:val="both"/>
        <w:rPr>
          <w:sz w:val="22"/>
          <w:szCs w:val="22"/>
        </w:rPr>
      </w:pPr>
      <w:r>
        <w:rPr>
          <w:sz w:val="22"/>
          <w:szCs w:val="22"/>
          <w:lang w:val="en-US"/>
        </w:rPr>
        <w:t>Il existe plusieurs explications :</w:t>
      </w:r>
    </w:p>
    <w:p>
      <w:pPr>
        <w:pStyle w:val="style179"/>
        <w:numPr>
          <w:ilvl w:val="0"/>
          <w:numId w:val="15"/>
        </w:numPr>
        <w:spacing w:lineRule="auto" w:line="276"/>
        <w:jc w:val="both"/>
        <w:rPr>
          <w:sz w:val="22"/>
          <w:szCs w:val="22"/>
        </w:rPr>
      </w:pPr>
      <w:r>
        <w:rPr>
          <w:sz w:val="22"/>
          <w:szCs w:val="22"/>
        </w:rPr>
        <w:t xml:space="preserve">Il est expliqué dans la </w:t>
      </w:r>
      <w:r>
        <w:rPr>
          <w:sz w:val="22"/>
          <w:szCs w:val="22"/>
          <w:lang w:val="en-US"/>
        </w:rPr>
        <w:t>’Hassid</w:t>
      </w:r>
      <w:r>
        <w:rPr>
          <w:sz w:val="22"/>
          <w:szCs w:val="22"/>
        </w:rPr>
        <w:t>out</w:t>
      </w:r>
      <w:r>
        <w:rPr>
          <w:rStyle w:val="style38"/>
          <w:sz w:val="22"/>
          <w:szCs w:val="22"/>
        </w:rPr>
        <w:footnoteReference w:id="559"/>
      </w:r>
      <w:r>
        <w:rPr>
          <w:sz w:val="22"/>
          <w:szCs w:val="22"/>
          <w:lang w:val="en-US"/>
        </w:rPr>
        <w:t xml:space="preserve"> </w:t>
      </w:r>
      <w:r>
        <w:rPr>
          <w:sz w:val="22"/>
          <w:szCs w:val="22"/>
        </w:rPr>
        <w:t>que la raison pour laquelle le Machia’h vient d’une lignée si basse est afin que les «</w:t>
      </w:r>
      <w:r>
        <w:rPr>
          <w:sz w:val="22"/>
          <w:szCs w:val="22"/>
          <w:lang w:val="en-US"/>
        </w:rPr>
        <w:t xml:space="preserve"> Klipot </w:t>
      </w:r>
      <w:r>
        <w:rPr>
          <w:sz w:val="22"/>
          <w:szCs w:val="22"/>
        </w:rPr>
        <w:t xml:space="preserve">» (forces négatives) ne puissent pas accuser contre lui. Depuis le péché de l’Arbre de la Connaissance, il y a eu une confusion entre le bien et le mal dans le monde, et il n’existe pas de bien pur sans mal. Par conséquent, si quelque chose était totalement séparé du mal, les </w:t>
      </w:r>
      <w:r>
        <w:rPr>
          <w:sz w:val="22"/>
          <w:szCs w:val="22"/>
          <w:lang w:val="en-US"/>
        </w:rPr>
        <w:t>Klipot</w:t>
      </w:r>
      <w:r>
        <w:rPr>
          <w:sz w:val="22"/>
          <w:szCs w:val="22"/>
        </w:rPr>
        <w:t xml:space="preserve"> l’attaqueraient et il pourrait ne pas avoir de subsistance. Mais lorsque la </w:t>
      </w:r>
      <w:r>
        <w:rPr>
          <w:sz w:val="22"/>
          <w:szCs w:val="22"/>
          <w:lang w:val="en-US"/>
        </w:rPr>
        <w:t>Kelipa</w:t>
      </w:r>
      <w:r>
        <w:rPr>
          <w:sz w:val="22"/>
          <w:szCs w:val="22"/>
        </w:rPr>
        <w:t xml:space="preserve"> fait partie intégrante de la chose, elle ne peut pas accuser. C’est pourquoi la descendance de David devait venir de la lignée d’Ammon et de Moa</w:t>
      </w:r>
      <w:r>
        <w:rPr>
          <w:sz w:val="22"/>
          <w:szCs w:val="22"/>
          <w:lang w:val="en-US"/>
        </w:rPr>
        <w:t xml:space="preserve">v, </w:t>
      </w:r>
      <w:r>
        <w:rPr>
          <w:sz w:val="22"/>
          <w:szCs w:val="22"/>
        </w:rPr>
        <w:t>afin que cette existence soit possible, et que même les forces d’impureté « acceptent » cela.</w:t>
      </w:r>
    </w:p>
    <w:p>
      <w:pPr>
        <w:pStyle w:val="style179"/>
        <w:numPr>
          <w:ilvl w:val="0"/>
          <w:numId w:val="15"/>
        </w:numPr>
        <w:spacing w:lineRule="auto" w:line="276"/>
        <w:jc w:val="both"/>
        <w:rPr>
          <w:sz w:val="22"/>
          <w:szCs w:val="22"/>
        </w:rPr>
      </w:pPr>
      <w:r>
        <w:rPr>
          <w:sz w:val="22"/>
          <w:szCs w:val="22"/>
        </w:rPr>
        <w:t xml:space="preserve">Il est bien connu que « l’avantage de la lumière » se révèle précisément lorsqu’elle vient de l’obscurité. C’est pourquoi le </w:t>
      </w:r>
      <w:r>
        <w:rPr>
          <w:sz w:val="22"/>
          <w:szCs w:val="22"/>
          <w:lang w:val="en-US"/>
        </w:rPr>
        <w:t>Machia’h</w:t>
      </w:r>
      <w:r>
        <w:rPr>
          <w:sz w:val="22"/>
          <w:szCs w:val="22"/>
        </w:rPr>
        <w:t xml:space="preserve"> vient des descendants de personnes comme celles-ci</w:t>
      </w:r>
      <w:r>
        <w:rPr>
          <w:rStyle w:val="style38"/>
          <w:sz w:val="22"/>
          <w:szCs w:val="22"/>
        </w:rPr>
        <w:footnoteReference w:id="560"/>
      </w:r>
      <w:r>
        <w:rPr>
          <w:sz w:val="22"/>
          <w:szCs w:val="22"/>
        </w:rPr>
        <w:t xml:space="preserve">. Ainsi, le verset est </w:t>
      </w:r>
      <w:r>
        <w:rPr>
          <w:sz w:val="22"/>
          <w:szCs w:val="22"/>
          <w:lang w:val="en-US"/>
        </w:rPr>
        <w:t>expliqué</w:t>
      </w:r>
      <w:r>
        <w:rPr>
          <w:rStyle w:val="style38"/>
          <w:sz w:val="22"/>
          <w:szCs w:val="22"/>
        </w:rPr>
        <w:footnoteReference w:id="561"/>
      </w:r>
      <w:r>
        <w:rPr>
          <w:sz w:val="22"/>
          <w:szCs w:val="22"/>
        </w:rPr>
        <w:t> : « Il le trouvera dans un pays désert » — c’est-à-dire dans une terre de désert (spirituel), que « la trouvaille » viendra de là</w:t>
      </w:r>
      <w:r>
        <w:rPr>
          <w:rStyle w:val="style38"/>
          <w:sz w:val="22"/>
          <w:szCs w:val="22"/>
        </w:rPr>
        <w:footnoteReference w:id="562"/>
      </w:r>
      <w:r>
        <w:rPr>
          <w:sz w:val="22"/>
          <w:szCs w:val="22"/>
        </w:rPr>
        <w:t>. « J’ai trouvé David, mon serviteur</w:t>
      </w:r>
      <w:r>
        <w:rPr>
          <w:rStyle w:val="style38"/>
          <w:sz w:val="22"/>
          <w:szCs w:val="22"/>
        </w:rPr>
        <w:footnoteReference w:id="563"/>
      </w:r>
      <w:r>
        <w:rPr>
          <w:sz w:val="22"/>
          <w:szCs w:val="22"/>
        </w:rPr>
        <w:t> ».</w:t>
      </w:r>
    </w:p>
    <w:p>
      <w:pPr>
        <w:pStyle w:val="style0"/>
        <w:spacing w:lineRule="auto" w:line="276"/>
        <w:jc w:val="both"/>
        <w:rPr>
          <w:sz w:val="22"/>
          <w:szCs w:val="22"/>
          <w:lang w:val="en-US"/>
        </w:rPr>
      </w:pPr>
    </w:p>
    <w:p>
      <w:pPr>
        <w:pStyle w:val="style0"/>
        <w:spacing w:lineRule="auto" w:line="276"/>
        <w:jc w:val="both"/>
        <w:rPr>
          <w:sz w:val="22"/>
          <w:szCs w:val="22"/>
        </w:rPr>
      </w:pPr>
      <w:r>
        <w:rPr>
          <w:sz w:val="22"/>
          <w:szCs w:val="22"/>
          <w:lang w:val="en-US"/>
        </w:rPr>
        <w:br w:type="page"/>
      </w:r>
      <w:r>
        <w:rPr>
          <w:sz w:val="22"/>
          <w:szCs w:val="22"/>
          <w:lang w:val="en-US"/>
        </w:rPr>
        <w:t xml:space="preserve">Chapitre </w:t>
      </w:r>
      <w:r>
        <w:rPr>
          <w:sz w:val="22"/>
          <w:szCs w:val="22"/>
        </w:rPr>
        <w:t>5 :</w:t>
      </w:r>
    </w:p>
    <w:p>
      <w:pPr>
        <w:pStyle w:val="style0"/>
        <w:spacing w:lineRule="auto" w:line="276"/>
        <w:jc w:val="both"/>
        <w:rPr>
          <w:sz w:val="22"/>
          <w:szCs w:val="22"/>
        </w:rPr>
      </w:pPr>
      <w:r>
        <w:rPr>
          <w:sz w:val="22"/>
          <w:szCs w:val="22"/>
        </w:rPr>
        <w:t>L’odeur et le jugement du Machia’h</w:t>
      </w:r>
    </w:p>
    <w:p>
      <w:pPr>
        <w:pStyle w:val="style0"/>
        <w:spacing w:lineRule="auto" w:line="276"/>
        <w:jc w:val="both"/>
        <w:rPr>
          <w:sz w:val="22"/>
          <w:szCs w:val="22"/>
        </w:rPr>
      </w:pPr>
      <w:r>
        <w:rPr>
          <w:sz w:val="22"/>
          <w:szCs w:val="22"/>
        </w:rPr>
        <w:t xml:space="preserve">Une des caractéristiques particulières du </w:t>
      </w:r>
      <w:r>
        <w:rPr>
          <w:sz w:val="22"/>
          <w:szCs w:val="22"/>
          <w:lang w:val="en-US"/>
        </w:rPr>
        <w:t xml:space="preserve">Machia’h </w:t>
      </w:r>
      <w:r>
        <w:rPr>
          <w:sz w:val="22"/>
          <w:szCs w:val="22"/>
        </w:rPr>
        <w:t xml:space="preserve">est décrite par le prophète </w:t>
      </w:r>
      <w:r>
        <w:rPr>
          <w:sz w:val="22"/>
          <w:szCs w:val="22"/>
          <w:lang w:val="en-US"/>
        </w:rPr>
        <w:t>Yéchaya</w:t>
      </w:r>
      <w:r>
        <w:rPr>
          <w:rStyle w:val="style38"/>
          <w:sz w:val="22"/>
          <w:szCs w:val="22"/>
        </w:rPr>
        <w:footnoteReference w:id="564"/>
      </w:r>
      <w:r>
        <w:rPr>
          <w:sz w:val="22"/>
          <w:szCs w:val="22"/>
          <w:lang w:val="en-US"/>
        </w:rPr>
        <w:t xml:space="preserve"> </w:t>
      </w:r>
      <w:r>
        <w:rPr>
          <w:sz w:val="22"/>
          <w:szCs w:val="22"/>
        </w:rPr>
        <w:t>:</w:t>
      </w:r>
    </w:p>
    <w:p>
      <w:pPr>
        <w:pStyle w:val="style0"/>
        <w:spacing w:lineRule="auto" w:line="276"/>
        <w:jc w:val="both"/>
        <w:rPr>
          <w:sz w:val="22"/>
          <w:szCs w:val="22"/>
        </w:rPr>
      </w:pPr>
      <w:r>
        <w:rPr>
          <w:sz w:val="22"/>
          <w:szCs w:val="22"/>
        </w:rPr>
        <w:t>« Il sentira la crainte de D.ieu et ne jugera pas selon ce que ses yeux voient, ni selon ce que ses oreilles entendent ». Le prophète dit que le</w:t>
      </w:r>
      <w:r>
        <w:rPr>
          <w:sz w:val="22"/>
          <w:szCs w:val="22"/>
          <w:lang w:val="en-US"/>
        </w:rPr>
        <w:t xml:space="preserve"> Machia’h</w:t>
      </w:r>
      <w:r>
        <w:rPr>
          <w:sz w:val="22"/>
          <w:szCs w:val="22"/>
        </w:rPr>
        <w:t xml:space="preserve"> pourra juger les gens par son sens de l’odorat : « Il sentira et jugera ». Cela signifie qu’il pourra sentir une personne et savoir immédiatement si elle est coupable ou innocente</w:t>
      </w:r>
      <w:r>
        <w:rPr>
          <w:rStyle w:val="style38"/>
          <w:sz w:val="22"/>
          <w:szCs w:val="22"/>
        </w:rPr>
        <w:footnoteReference w:id="565"/>
      </w:r>
      <w:r>
        <w:rPr>
          <w:sz w:val="22"/>
          <w:szCs w:val="22"/>
        </w:rPr>
        <w:t>.</w:t>
      </w:r>
    </w:p>
    <w:p>
      <w:pPr>
        <w:pStyle w:val="style0"/>
        <w:spacing w:lineRule="auto" w:line="276"/>
        <w:jc w:val="both"/>
        <w:rPr>
          <w:sz w:val="22"/>
          <w:szCs w:val="22"/>
        </w:rPr>
      </w:pPr>
      <w:r>
        <w:rPr>
          <w:sz w:val="22"/>
          <w:szCs w:val="22"/>
        </w:rPr>
        <w:t xml:space="preserve">Le </w:t>
      </w:r>
      <w:r>
        <w:rPr>
          <w:sz w:val="22"/>
          <w:szCs w:val="22"/>
          <w:lang w:val="en-US"/>
        </w:rPr>
        <w:t xml:space="preserve">Zohar </w:t>
      </w:r>
      <w:r>
        <w:rPr>
          <w:sz w:val="22"/>
          <w:szCs w:val="22"/>
        </w:rPr>
        <w:t>dit également</w:t>
      </w:r>
      <w:r>
        <w:rPr>
          <w:rStyle w:val="style38"/>
          <w:sz w:val="22"/>
          <w:szCs w:val="22"/>
        </w:rPr>
        <w:footnoteReference w:id="566"/>
      </w:r>
      <w:r>
        <w:rPr>
          <w:sz w:val="22"/>
          <w:szCs w:val="22"/>
        </w:rPr>
        <w:t xml:space="preserve"> : « Le </w:t>
      </w:r>
      <w:r>
        <w:rPr>
          <w:sz w:val="22"/>
          <w:szCs w:val="22"/>
          <w:lang w:val="en-US"/>
        </w:rPr>
        <w:t>Machia’h</w:t>
      </w:r>
      <w:r>
        <w:rPr>
          <w:sz w:val="22"/>
          <w:szCs w:val="22"/>
        </w:rPr>
        <w:t xml:space="preserve"> jugera selon l’odeur… sans témoins ni avertissement » (c’est-à-dire qu’il jugera selon l’odeur, sans avoir besoin de témoins ou d’avertissement).</w:t>
      </w:r>
    </w:p>
    <w:p>
      <w:pPr>
        <w:pStyle w:val="style0"/>
        <w:spacing w:lineRule="auto" w:line="276"/>
        <w:jc w:val="both"/>
        <w:rPr>
          <w:sz w:val="22"/>
          <w:szCs w:val="22"/>
        </w:rPr>
      </w:pPr>
      <w:r>
        <w:rPr>
          <w:sz w:val="22"/>
          <w:szCs w:val="22"/>
        </w:rPr>
        <w:t>Dans l’histoire suivante du Talmud, nous voyons à quel point cette question de juger selon l’odeur est considérée comme un aspect central chez le Machia’h</w:t>
      </w:r>
      <w:r>
        <w:rPr>
          <w:rStyle w:val="style38"/>
          <w:sz w:val="22"/>
          <w:szCs w:val="22"/>
        </w:rPr>
        <w:footnoteReference w:id="567"/>
      </w:r>
      <w:r>
        <w:rPr>
          <w:sz w:val="22"/>
          <w:szCs w:val="22"/>
        </w:rPr>
        <w:t> :</w:t>
      </w:r>
    </w:p>
    <w:p>
      <w:pPr>
        <w:pStyle w:val="style0"/>
        <w:spacing w:lineRule="auto" w:line="276"/>
        <w:jc w:val="both"/>
        <w:rPr>
          <w:sz w:val="22"/>
          <w:szCs w:val="22"/>
        </w:rPr>
      </w:pPr>
      <w:r>
        <w:rPr>
          <w:sz w:val="22"/>
          <w:szCs w:val="22"/>
        </w:rPr>
        <w:t xml:space="preserve">Lorsque Ben-Koziba a affirmé qu’il était le </w:t>
      </w:r>
      <w:r>
        <w:rPr>
          <w:sz w:val="22"/>
          <w:szCs w:val="22"/>
          <w:lang w:val="en-US"/>
        </w:rPr>
        <w:t>Machia’h</w:t>
      </w:r>
      <w:r>
        <w:rPr>
          <w:sz w:val="22"/>
          <w:szCs w:val="22"/>
        </w:rPr>
        <w:t>, les sages l’ont testé pour savoir s’il était capable de juger selon l’odeur, sans témoins ni avertissements. Après qu’il ait été prouvé qu’il ne pouvait pas juger selon l’odeur, les sages ont compris que Ben-Koziba n’était pas le Machia’h.</w:t>
      </w:r>
    </w:p>
    <w:p>
      <w:pPr>
        <w:pStyle w:val="style0"/>
        <w:spacing w:lineRule="auto" w:line="276"/>
        <w:jc w:val="both"/>
        <w:rPr>
          <w:sz w:val="22"/>
          <w:szCs w:val="22"/>
        </w:rPr>
      </w:pPr>
      <w:r>
        <w:rPr>
          <w:sz w:val="22"/>
          <w:szCs w:val="22"/>
        </w:rPr>
        <w:t>Il est important de noter que le Rambam, dans ses lois sur les rois, ne mentionne pas que la capacité de juger selon l’odeur est un signe du</w:t>
      </w:r>
      <w:r>
        <w:rPr>
          <w:sz w:val="22"/>
          <w:szCs w:val="22"/>
          <w:lang w:val="en-US"/>
        </w:rPr>
        <w:t xml:space="preserve"> Machia’h</w:t>
      </w:r>
      <w:r>
        <w:rPr>
          <w:sz w:val="22"/>
          <w:szCs w:val="22"/>
        </w:rPr>
        <w:t xml:space="preserve"> et il ne mentionne pas non plus d’autres pouvoirs miraculeux comme signes qui prouveraient que c’est le Machia’h</w:t>
      </w:r>
      <w:r>
        <w:rPr>
          <w:sz w:val="22"/>
          <w:szCs w:val="22"/>
          <w:lang w:val="en-US"/>
        </w:rPr>
        <w:t>.</w:t>
      </w:r>
    </w:p>
    <w:p>
      <w:pPr>
        <w:pStyle w:val="style0"/>
        <w:spacing w:lineRule="auto" w:line="276"/>
        <w:jc w:val="both"/>
        <w:rPr>
          <w:sz w:val="22"/>
          <w:szCs w:val="22"/>
        </w:rPr>
      </w:pPr>
      <w:r>
        <w:rPr>
          <w:sz w:val="22"/>
          <w:szCs w:val="22"/>
        </w:rPr>
        <w:t>L’odeur et la nature profonde du Machia’h</w:t>
      </w:r>
    </w:p>
    <w:p>
      <w:pPr>
        <w:pStyle w:val="style0"/>
        <w:spacing w:lineRule="auto" w:line="276"/>
        <w:jc w:val="both"/>
        <w:rPr>
          <w:sz w:val="22"/>
          <w:szCs w:val="22"/>
        </w:rPr>
      </w:pPr>
      <w:r>
        <w:rPr>
          <w:sz w:val="22"/>
          <w:szCs w:val="22"/>
        </w:rPr>
        <w:t>Ce sujet exprime également la grandeur particulière du Machia’h</w:t>
      </w:r>
      <w:r>
        <w:rPr>
          <w:sz w:val="22"/>
          <w:szCs w:val="22"/>
          <w:lang w:val="en-US"/>
        </w:rPr>
        <w:t>.</w:t>
      </w:r>
      <w:r>
        <w:rPr>
          <w:sz w:val="22"/>
          <w:szCs w:val="22"/>
        </w:rPr>
        <w:t xml:space="preserve"> En ce qui concerne la nature du sens de l’odorat, les Sages ont dit</w:t>
      </w:r>
      <w:r>
        <w:rPr>
          <w:rStyle w:val="style38"/>
          <w:sz w:val="22"/>
          <w:szCs w:val="22"/>
        </w:rPr>
        <w:footnoteReference w:id="568"/>
      </w:r>
      <w:r>
        <w:rPr>
          <w:sz w:val="22"/>
          <w:szCs w:val="22"/>
        </w:rPr>
        <w:t> :</w:t>
      </w:r>
    </w:p>
    <w:p>
      <w:pPr>
        <w:pStyle w:val="style0"/>
        <w:spacing w:lineRule="auto" w:line="276"/>
        <w:jc w:val="both"/>
        <w:rPr>
          <w:sz w:val="22"/>
          <w:szCs w:val="22"/>
        </w:rPr>
      </w:pPr>
      <w:r>
        <w:rPr>
          <w:sz w:val="22"/>
          <w:szCs w:val="22"/>
        </w:rPr>
        <w:t>« Quel est le sens dont l’âme se réjouit, et non le corps ? C’est l’odorat. » L’odorat est un sens spirituel, pur et délicat, qui pénètre directement dans l’âme et lui procure du plaisir et de la jouissance.</w:t>
      </w:r>
    </w:p>
    <w:p>
      <w:pPr>
        <w:pStyle w:val="style0"/>
        <w:spacing w:lineRule="auto" w:line="276"/>
        <w:jc w:val="both"/>
        <w:rPr>
          <w:sz w:val="22"/>
          <w:szCs w:val="22"/>
        </w:rPr>
      </w:pPr>
      <w:r>
        <w:rPr>
          <w:sz w:val="22"/>
          <w:szCs w:val="22"/>
        </w:rPr>
        <w:t>De plus, lorsque quelqu’un perd connaissance, il est difficile de le ramener à la conscience. Dans un tel état, il est souvent aidé à se réveiller en lui faisant sentir des choses fortes et piquantes. La raison en est que parmi tous les sens, seul l’odorat peut pénétrer profondément dans l’âme et lui envoyer une nouvelle force pour qu’elle réveille le corps.</w:t>
      </w:r>
    </w:p>
    <w:p>
      <w:pPr>
        <w:pStyle w:val="style0"/>
        <w:spacing w:lineRule="auto" w:line="276"/>
        <w:jc w:val="both"/>
        <w:rPr>
          <w:sz w:val="22"/>
          <w:szCs w:val="22"/>
        </w:rPr>
      </w:pPr>
      <w:r>
        <w:rPr>
          <w:sz w:val="22"/>
          <w:szCs w:val="22"/>
        </w:rPr>
        <w:t>Dès lors, on voit que l’odorat est le sens le plus intérieur, qui touche vraiment à l’essence de l’être. Les autres sens sont plus superficiels et extérieurs. L’odorat atteint la racine des choses et la véritable essence de la chose (l’essence même de la chose)</w:t>
      </w:r>
      <w:r>
        <w:rPr>
          <w:rStyle w:val="style38"/>
          <w:sz w:val="22"/>
          <w:szCs w:val="22"/>
        </w:rPr>
        <w:footnoteReference w:id="569"/>
      </w:r>
      <w:r>
        <w:rPr>
          <w:sz w:val="22"/>
          <w:szCs w:val="22"/>
        </w:rPr>
        <w:t>.</w:t>
      </w:r>
    </w:p>
    <w:p>
      <w:pPr>
        <w:pStyle w:val="style0"/>
        <w:spacing w:lineRule="auto" w:line="276"/>
        <w:jc w:val="both"/>
        <w:rPr>
          <w:sz w:val="22"/>
          <w:szCs w:val="22"/>
        </w:rPr>
      </w:pPr>
      <w:r>
        <w:rPr>
          <w:sz w:val="22"/>
          <w:szCs w:val="22"/>
        </w:rPr>
        <w:t>Une vision complète</w:t>
      </w:r>
    </w:p>
    <w:p>
      <w:pPr>
        <w:pStyle w:val="style0"/>
        <w:spacing w:lineRule="auto" w:line="276"/>
        <w:jc w:val="both"/>
        <w:rPr>
          <w:sz w:val="22"/>
          <w:szCs w:val="22"/>
        </w:rPr>
      </w:pPr>
      <w:r>
        <w:rPr>
          <w:sz w:val="22"/>
          <w:szCs w:val="22"/>
        </w:rPr>
        <w:t>De nos jours, il y a un principe fondamental sur la façon dont les juges doivent rendre leur jugement : « Le juge n’a que ce que ses yeux voient</w:t>
      </w:r>
      <w:r>
        <w:rPr>
          <w:rStyle w:val="style38"/>
          <w:sz w:val="22"/>
          <w:szCs w:val="22"/>
        </w:rPr>
        <w:footnoteReference w:id="570"/>
      </w:r>
      <w:r>
        <w:rPr>
          <w:sz w:val="22"/>
          <w:szCs w:val="22"/>
        </w:rPr>
        <w:t xml:space="preserve"> ». Le juge doit prendre en compte uniquement les faits. Il doit enquêter selon les témoins ou d’autres preuves. Les différentes preuves offrent au juge une image partielle du cas, mais elle reste superficielle et incomplète, et il n’a jamais de certitude absolue qu’il ne s’est pas trompé dans son jugement.</w:t>
      </w:r>
    </w:p>
    <w:p>
      <w:pPr>
        <w:pStyle w:val="style0"/>
        <w:spacing w:lineRule="auto" w:line="276"/>
        <w:jc w:val="both"/>
        <w:rPr>
          <w:sz w:val="22"/>
          <w:szCs w:val="22"/>
        </w:rPr>
      </w:pPr>
      <w:r>
        <w:rPr>
          <w:sz w:val="22"/>
          <w:szCs w:val="22"/>
        </w:rPr>
        <w:t>De plus, de nos jours, le juge ne peut pas vraiment ressentir ce qu’une personne a vécu au moment où elle a agi d’une certaine manière.</w:t>
      </w:r>
    </w:p>
    <w:p>
      <w:pPr>
        <w:pStyle w:val="style0"/>
        <w:spacing w:lineRule="auto" w:line="276"/>
        <w:jc w:val="both"/>
        <w:rPr>
          <w:sz w:val="22"/>
          <w:szCs w:val="22"/>
        </w:rPr>
      </w:pPr>
      <w:r>
        <w:rPr>
          <w:sz w:val="22"/>
          <w:szCs w:val="22"/>
        </w:rPr>
        <w:t>C’est là que réside la grandeur du Machia’h, qui jugera avec l’odorat, et grâce à cela, saura exactement ce qui s’est passé</w:t>
      </w:r>
      <w:r>
        <w:rPr>
          <w:rStyle w:val="style38"/>
          <w:sz w:val="22"/>
          <w:szCs w:val="22"/>
        </w:rPr>
        <w:footnoteReference w:id="571"/>
      </w:r>
      <w:r>
        <w:rPr>
          <w:sz w:val="22"/>
          <w:szCs w:val="22"/>
        </w:rPr>
        <w:t>. Cela signifie que le Machia’h n’aura qu’à sentir la personne devant lui, et il saura immédiatement qui elle est, ce qu’elle a fait et quel devrait être son jugement. La supériorité d’un tel jugement est qu’il est absolument vrai.</w:t>
      </w:r>
    </w:p>
    <w:p>
      <w:pPr>
        <w:pStyle w:val="style0"/>
        <w:spacing w:lineRule="auto" w:line="276"/>
        <w:jc w:val="both"/>
        <w:rPr>
          <w:sz w:val="22"/>
          <w:szCs w:val="22"/>
        </w:rPr>
      </w:pPr>
      <w:r>
        <w:rPr>
          <w:sz w:val="22"/>
          <w:szCs w:val="22"/>
        </w:rPr>
        <w:t>Le merveilleux sens de l’odorat qu’il possédera lui permettra de se mettre à la place du défendeur, et ainsi de réaliser pleinement le principe énoncé par Hillel</w:t>
      </w:r>
      <w:r>
        <w:rPr>
          <w:rStyle w:val="style38"/>
          <w:sz w:val="22"/>
          <w:szCs w:val="22"/>
        </w:rPr>
        <w:footnoteReference w:id="572"/>
      </w:r>
      <w:r>
        <w:rPr>
          <w:sz w:val="22"/>
          <w:szCs w:val="22"/>
        </w:rPr>
        <w:t> : « Ne juge pas ton prochain avant d’être arrivé à sa place. » Le Machia’h</w:t>
      </w:r>
      <w:r>
        <w:rPr>
          <w:sz w:val="22"/>
          <w:szCs w:val="22"/>
          <w:lang w:val="en-US"/>
        </w:rPr>
        <w:t xml:space="preserve"> </w:t>
      </w:r>
      <w:r>
        <w:rPr>
          <w:sz w:val="22"/>
          <w:szCs w:val="22"/>
        </w:rPr>
        <w:t>pourra juger, car il « arrivera à la place » du défendeur.</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6 :</w:t>
      </w:r>
    </w:p>
    <w:p>
      <w:pPr>
        <w:pStyle w:val="style0"/>
        <w:spacing w:lineRule="auto" w:line="276"/>
        <w:jc w:val="both"/>
        <w:rPr>
          <w:sz w:val="22"/>
          <w:szCs w:val="22"/>
        </w:rPr>
      </w:pPr>
      <w:r>
        <w:rPr>
          <w:sz w:val="22"/>
          <w:szCs w:val="22"/>
        </w:rPr>
        <w:t xml:space="preserve">L’ordre de la </w:t>
      </w:r>
      <w:r>
        <w:rPr>
          <w:sz w:val="22"/>
          <w:szCs w:val="22"/>
          <w:lang w:val="en-US"/>
        </w:rPr>
        <w:t>Guéoula</w:t>
      </w:r>
    </w:p>
    <w:p>
      <w:pPr>
        <w:pStyle w:val="style0"/>
        <w:spacing w:lineRule="auto" w:line="276"/>
        <w:jc w:val="both"/>
        <w:rPr>
          <w:sz w:val="22"/>
          <w:szCs w:val="22"/>
        </w:rPr>
      </w:pPr>
      <w:r>
        <w:rPr>
          <w:sz w:val="22"/>
          <w:szCs w:val="22"/>
        </w:rPr>
        <w:t xml:space="preserve">L’une des questions concernant l’ordre de la </w:t>
      </w:r>
      <w:r>
        <w:rPr>
          <w:sz w:val="22"/>
          <w:szCs w:val="22"/>
          <w:lang w:val="en-US"/>
        </w:rPr>
        <w:t xml:space="preserve">Guéoula </w:t>
      </w:r>
      <w:r>
        <w:rPr>
          <w:sz w:val="22"/>
          <w:szCs w:val="22"/>
        </w:rPr>
        <w:t xml:space="preserve">est de savoir ce qui viendra en premier : la construction du </w:t>
      </w:r>
      <w:r>
        <w:rPr>
          <w:sz w:val="22"/>
          <w:szCs w:val="22"/>
          <w:lang w:val="en-US"/>
        </w:rPr>
        <w:t>Beth Hamikdach</w:t>
      </w:r>
      <w:r>
        <w:rPr>
          <w:sz w:val="22"/>
          <w:szCs w:val="22"/>
        </w:rPr>
        <w:t xml:space="preserve"> ou le </w:t>
      </w:r>
      <w:r>
        <w:rPr>
          <w:sz w:val="22"/>
          <w:szCs w:val="22"/>
          <w:lang w:val="en-US"/>
        </w:rPr>
        <w:t>Kiboutz Galouyot</w:t>
      </w:r>
      <w:r>
        <w:rPr>
          <w:rStyle w:val="style38"/>
          <w:sz w:val="22"/>
          <w:szCs w:val="22"/>
        </w:rPr>
        <w:footnoteReference w:id="573"/>
      </w:r>
      <w:r>
        <w:rPr>
          <w:sz w:val="22"/>
          <w:szCs w:val="22"/>
          <w:lang w:val="en-US"/>
        </w:rPr>
        <w:t xml:space="preserve"> ?</w:t>
      </w:r>
    </w:p>
    <w:p>
      <w:pPr>
        <w:pStyle w:val="style0"/>
        <w:spacing w:lineRule="auto" w:line="276"/>
        <w:jc w:val="both"/>
        <w:rPr>
          <w:sz w:val="22"/>
          <w:szCs w:val="22"/>
        </w:rPr>
      </w:pPr>
      <w:r>
        <w:rPr>
          <w:sz w:val="22"/>
          <w:szCs w:val="22"/>
        </w:rPr>
        <w:t xml:space="preserve">Chez les Sages, il y a un désaccord à ce sujet. Certains pensent que la construction du </w:t>
      </w:r>
      <w:r>
        <w:rPr>
          <w:sz w:val="22"/>
          <w:szCs w:val="22"/>
          <w:lang w:val="en-US"/>
        </w:rPr>
        <w:t xml:space="preserve">Beth Hamikdach </w:t>
      </w:r>
      <w:r>
        <w:rPr>
          <w:sz w:val="22"/>
          <w:szCs w:val="22"/>
        </w:rPr>
        <w:t xml:space="preserve">précédera </w:t>
      </w:r>
      <w:r>
        <w:rPr>
          <w:sz w:val="22"/>
          <w:szCs w:val="22"/>
          <w:lang w:val="en-US"/>
        </w:rPr>
        <w:t>le Kiboutz Galouyot</w:t>
      </w:r>
      <w:r>
        <w:rPr>
          <w:sz w:val="22"/>
          <w:szCs w:val="22"/>
        </w:rPr>
        <w:t xml:space="preserve">, tandis que d’autres estiment que le </w:t>
      </w:r>
      <w:r>
        <w:rPr>
          <w:sz w:val="22"/>
          <w:szCs w:val="22"/>
          <w:lang w:val="en-US"/>
        </w:rPr>
        <w:t xml:space="preserve">Kiboutz Galouyot </w:t>
      </w:r>
      <w:r>
        <w:rPr>
          <w:sz w:val="22"/>
          <w:szCs w:val="22"/>
        </w:rPr>
        <w:t xml:space="preserve">aura lieu avant la construction du </w:t>
      </w:r>
      <w:r>
        <w:rPr>
          <w:sz w:val="22"/>
          <w:szCs w:val="22"/>
          <w:lang w:val="en-US"/>
        </w:rPr>
        <w:t>Beth Hamikdach.</w:t>
      </w:r>
    </w:p>
    <w:p>
      <w:pPr>
        <w:pStyle w:val="style0"/>
        <w:spacing w:lineRule="auto" w:line="276"/>
        <w:jc w:val="both"/>
        <w:rPr>
          <w:sz w:val="22"/>
          <w:szCs w:val="22"/>
        </w:rPr>
      </w:pPr>
      <w:r>
        <w:rPr>
          <w:sz w:val="22"/>
          <w:szCs w:val="22"/>
          <w:lang w:val="en-US"/>
        </w:rPr>
        <w:t>Dans le livre du Zohar</w:t>
      </w:r>
      <w:r>
        <w:rPr>
          <w:rStyle w:val="style38"/>
          <w:sz w:val="22"/>
          <w:szCs w:val="22"/>
        </w:rPr>
        <w:footnoteReference w:id="574"/>
      </w:r>
      <w:r>
        <w:rPr>
          <w:sz w:val="22"/>
          <w:szCs w:val="22"/>
          <w:lang w:val="en-US"/>
        </w:rPr>
        <w:t>, il</w:t>
      </w:r>
      <w:r>
        <w:rPr>
          <w:sz w:val="22"/>
          <w:szCs w:val="22"/>
        </w:rPr>
        <w:t xml:space="preserve"> est clairement dit que la construction du </w:t>
      </w:r>
      <w:r>
        <w:rPr>
          <w:sz w:val="22"/>
          <w:szCs w:val="22"/>
          <w:lang w:val="en-US"/>
        </w:rPr>
        <w:t>Beth Hamikdach</w:t>
      </w:r>
      <w:r>
        <w:rPr>
          <w:sz w:val="22"/>
          <w:szCs w:val="22"/>
        </w:rPr>
        <w:t xml:space="preserve"> viendra en premier, puis le</w:t>
      </w:r>
      <w:r>
        <w:rPr>
          <w:sz w:val="22"/>
          <w:szCs w:val="22"/>
          <w:lang w:val="en-US"/>
        </w:rPr>
        <w:t xml:space="preserve"> Kiboutz Galouyot</w:t>
      </w:r>
      <w:r>
        <w:rPr>
          <w:sz w:val="22"/>
          <w:szCs w:val="22"/>
        </w:rPr>
        <w:t> </w:t>
      </w:r>
      <w:r>
        <w:rPr>
          <w:sz w:val="22"/>
          <w:szCs w:val="22"/>
          <w:lang w:val="en-US"/>
        </w:rPr>
        <w:t>Le Zohar apporte une preuve à cela en citant ce verset</w:t>
      </w:r>
      <w:r>
        <w:rPr>
          <w:rStyle w:val="style38"/>
          <w:sz w:val="22"/>
          <w:szCs w:val="22"/>
        </w:rPr>
        <w:footnoteReference w:id="575"/>
      </w:r>
      <w:r>
        <w:rPr>
          <w:sz w:val="22"/>
          <w:szCs w:val="22"/>
          <w:lang w:val="en-US"/>
        </w:rPr>
        <w:t xml:space="preserve"> </w:t>
      </w:r>
      <w:r>
        <w:rPr>
          <w:sz w:val="22"/>
          <w:szCs w:val="22"/>
        </w:rPr>
        <w:t>: «</w:t>
      </w:r>
      <w:r>
        <w:rPr>
          <w:sz w:val="22"/>
          <w:szCs w:val="22"/>
          <w:lang w:val="en-US"/>
        </w:rPr>
        <w:t xml:space="preserve"> D.ieu </w:t>
      </w:r>
      <w:r>
        <w:rPr>
          <w:sz w:val="22"/>
          <w:szCs w:val="22"/>
        </w:rPr>
        <w:t xml:space="preserve">bâtira </w:t>
      </w:r>
      <w:r>
        <w:rPr>
          <w:sz w:val="22"/>
          <w:szCs w:val="22"/>
          <w:lang w:val="en-US"/>
        </w:rPr>
        <w:t>Yérouchalayim</w:t>
      </w:r>
      <w:r>
        <w:rPr>
          <w:sz w:val="22"/>
          <w:szCs w:val="22"/>
        </w:rPr>
        <w:t>, puis Il rassemblera les Juifs</w:t>
      </w:r>
      <w:r>
        <w:rPr>
          <w:sz w:val="22"/>
          <w:szCs w:val="22"/>
          <w:lang w:val="en-US"/>
        </w:rPr>
        <w:t xml:space="preserve"> exilés </w:t>
      </w:r>
      <w:r>
        <w:rPr>
          <w:sz w:val="22"/>
          <w:szCs w:val="22"/>
        </w:rPr>
        <w:t xml:space="preserve">». Cela nous enseigne que d’abord </w:t>
      </w:r>
      <w:r>
        <w:rPr>
          <w:sz w:val="22"/>
          <w:szCs w:val="22"/>
          <w:lang w:val="en-US"/>
        </w:rPr>
        <w:t>D.ieu re</w:t>
      </w:r>
      <w:r>
        <w:rPr>
          <w:sz w:val="22"/>
          <w:szCs w:val="22"/>
        </w:rPr>
        <w:t>construira</w:t>
      </w:r>
      <w:r>
        <w:rPr>
          <w:sz w:val="22"/>
          <w:szCs w:val="22"/>
          <w:lang w:val="en-US"/>
        </w:rPr>
        <w:t xml:space="preserve"> Yérouchalayim </w:t>
      </w:r>
      <w:r>
        <w:rPr>
          <w:sz w:val="22"/>
          <w:szCs w:val="22"/>
        </w:rPr>
        <w:t xml:space="preserve">(le </w:t>
      </w:r>
      <w:r>
        <w:rPr>
          <w:sz w:val="22"/>
          <w:szCs w:val="22"/>
          <w:lang w:val="en-US"/>
        </w:rPr>
        <w:t>Beth Hamikdach</w:t>
      </w:r>
      <w:r>
        <w:rPr>
          <w:sz w:val="22"/>
          <w:szCs w:val="22"/>
        </w:rPr>
        <w:t>), puis le</w:t>
      </w:r>
      <w:r>
        <w:rPr>
          <w:sz w:val="22"/>
          <w:szCs w:val="22"/>
          <w:lang w:val="en-US"/>
        </w:rPr>
        <w:t xml:space="preserve"> Kiboutz Galouyot </w:t>
      </w:r>
      <w:r>
        <w:rPr>
          <w:sz w:val="22"/>
          <w:szCs w:val="22"/>
        </w:rPr>
        <w:t>aura lieu. Cela est également expliqué par Ra</w:t>
      </w:r>
      <w:r>
        <w:rPr>
          <w:sz w:val="22"/>
          <w:szCs w:val="22"/>
          <w:lang w:val="en-US"/>
        </w:rPr>
        <w:t>c</w:t>
      </w:r>
      <w:r>
        <w:rPr>
          <w:sz w:val="22"/>
          <w:szCs w:val="22"/>
        </w:rPr>
        <w:t>hi dans le traité Berakhot</w:t>
      </w:r>
      <w:r>
        <w:rPr>
          <w:rStyle w:val="style38"/>
          <w:sz w:val="22"/>
          <w:szCs w:val="22"/>
        </w:rPr>
        <w:footnoteReference w:id="576"/>
      </w:r>
      <w:r>
        <w:rPr>
          <w:sz w:val="22"/>
          <w:szCs w:val="22"/>
        </w:rPr>
        <w:t>.</w:t>
      </w:r>
    </w:p>
    <w:p>
      <w:pPr>
        <w:pStyle w:val="style0"/>
        <w:spacing w:lineRule="auto" w:line="276"/>
        <w:jc w:val="both"/>
        <w:rPr>
          <w:sz w:val="22"/>
          <w:szCs w:val="22"/>
        </w:rPr>
      </w:pPr>
      <w:r>
        <w:rPr>
          <w:sz w:val="22"/>
          <w:szCs w:val="22"/>
        </w:rPr>
        <w:t>D’autre part, il est dit dans le Midra</w:t>
      </w:r>
      <w:r>
        <w:rPr>
          <w:sz w:val="22"/>
          <w:szCs w:val="22"/>
          <w:lang w:val="en-US"/>
        </w:rPr>
        <w:t>c</w:t>
      </w:r>
      <w:r>
        <w:rPr>
          <w:sz w:val="22"/>
          <w:szCs w:val="22"/>
        </w:rPr>
        <w:t>h</w:t>
      </w:r>
      <w:r>
        <w:rPr>
          <w:rStyle w:val="style38"/>
          <w:sz w:val="22"/>
          <w:szCs w:val="22"/>
        </w:rPr>
        <w:footnoteReference w:id="577"/>
      </w:r>
      <w:r>
        <w:rPr>
          <w:sz w:val="22"/>
          <w:szCs w:val="22"/>
        </w:rPr>
        <w:t xml:space="preserve"> : « </w:t>
      </w:r>
      <w:r>
        <w:rPr>
          <w:sz w:val="22"/>
          <w:szCs w:val="22"/>
          <w:lang w:val="en-US"/>
        </w:rPr>
        <w:t>Yérouchalayim</w:t>
      </w:r>
      <w:r>
        <w:rPr>
          <w:sz w:val="22"/>
          <w:szCs w:val="22"/>
        </w:rPr>
        <w:t xml:space="preserve"> ne sera pas reconstruite avant que les Juifs exilés ne soient rassemblés ». Cela signifie que d’abord, les Juifs</w:t>
      </w:r>
      <w:r>
        <w:rPr>
          <w:sz w:val="22"/>
          <w:szCs w:val="22"/>
          <w:lang w:val="en-US"/>
        </w:rPr>
        <w:t xml:space="preserve"> </w:t>
      </w:r>
      <w:r>
        <w:rPr>
          <w:sz w:val="22"/>
          <w:szCs w:val="22"/>
        </w:rPr>
        <w:t xml:space="preserve">devront se rassembler dans leur pays, et seulement après cela, le </w:t>
      </w:r>
      <w:r>
        <w:rPr>
          <w:sz w:val="22"/>
          <w:szCs w:val="22"/>
          <w:lang w:val="en-US"/>
        </w:rPr>
        <w:t>Beth Hamikdach</w:t>
      </w:r>
      <w:r>
        <w:rPr>
          <w:sz w:val="22"/>
          <w:szCs w:val="22"/>
        </w:rPr>
        <w:t xml:space="preserve"> sera construit.</w:t>
      </w:r>
    </w:p>
    <w:p>
      <w:pPr>
        <w:pStyle w:val="style0"/>
        <w:spacing w:lineRule="auto" w:line="276"/>
        <w:jc w:val="both"/>
        <w:rPr>
          <w:sz w:val="22"/>
          <w:szCs w:val="22"/>
        </w:rPr>
      </w:pPr>
      <w:r>
        <w:rPr>
          <w:sz w:val="22"/>
          <w:szCs w:val="22"/>
        </w:rPr>
        <w:t xml:space="preserve">Le Rambam, qui tranche cette question selon la loi, suit l’opinion du Zohar, selon laquelle le </w:t>
      </w:r>
      <w:r>
        <w:rPr>
          <w:sz w:val="22"/>
          <w:szCs w:val="22"/>
          <w:lang w:val="en-US"/>
        </w:rPr>
        <w:t xml:space="preserve">Kiboutz Galouyot </w:t>
      </w:r>
      <w:r>
        <w:rPr>
          <w:sz w:val="22"/>
          <w:szCs w:val="22"/>
        </w:rPr>
        <w:t xml:space="preserve">viendra après la </w:t>
      </w:r>
      <w:r>
        <w:rPr>
          <w:sz w:val="22"/>
          <w:szCs w:val="22"/>
          <w:lang w:val="en-US"/>
        </w:rPr>
        <w:t>re</w:t>
      </w:r>
      <w:r>
        <w:rPr>
          <w:sz w:val="22"/>
          <w:szCs w:val="22"/>
        </w:rPr>
        <w:t xml:space="preserve">construction du </w:t>
      </w:r>
      <w:r>
        <w:rPr>
          <w:sz w:val="22"/>
          <w:szCs w:val="22"/>
          <w:lang w:val="en-US"/>
        </w:rPr>
        <w:t>Beth Hamikdach</w:t>
      </w:r>
      <w:r>
        <w:rPr>
          <w:rStyle w:val="style38"/>
          <w:sz w:val="22"/>
          <w:szCs w:val="22"/>
        </w:rPr>
        <w:footnoteReference w:id="578"/>
      </w:r>
      <w:r>
        <w:rPr>
          <w:sz w:val="22"/>
          <w:szCs w:val="22"/>
        </w:rPr>
        <w:t>. Il n’y a aucun décisionnaire qui conteste cette opinion.</w:t>
      </w:r>
    </w:p>
    <w:p>
      <w:pPr>
        <w:pStyle w:val="style0"/>
        <w:spacing w:lineRule="auto" w:line="276"/>
        <w:jc w:val="both"/>
        <w:rPr>
          <w:sz w:val="22"/>
          <w:szCs w:val="22"/>
          <w:lang w:val="en-US"/>
        </w:rPr>
      </w:pPr>
      <w:r>
        <w:rPr>
          <w:sz w:val="22"/>
          <w:szCs w:val="22"/>
        </w:rPr>
        <w:t>Kibo</w:t>
      </w:r>
      <w:r>
        <w:rPr>
          <w:sz w:val="22"/>
          <w:szCs w:val="22"/>
          <w:lang w:val="en-US"/>
        </w:rPr>
        <w:t xml:space="preserve">utz </w:t>
      </w:r>
      <w:r>
        <w:rPr>
          <w:sz w:val="22"/>
          <w:szCs w:val="22"/>
        </w:rPr>
        <w:t>Gal</w:t>
      </w:r>
      <w:r>
        <w:rPr>
          <w:sz w:val="22"/>
          <w:szCs w:val="22"/>
          <w:lang w:val="en-US"/>
        </w:rPr>
        <w:t>o</w:t>
      </w:r>
      <w:r>
        <w:rPr>
          <w:sz w:val="22"/>
          <w:szCs w:val="22"/>
        </w:rPr>
        <w:t>uyot – Clarification des étincelles.</w:t>
      </w:r>
      <w:r>
        <w:rPr>
          <w:sz w:val="22"/>
          <w:szCs w:val="22"/>
          <w:lang w:val="en-US"/>
        </w:rPr>
        <w:t xml:space="preserve"> </w:t>
      </w:r>
    </w:p>
    <w:p>
      <w:pPr>
        <w:pStyle w:val="style0"/>
        <w:spacing w:lineRule="auto" w:line="276"/>
        <w:jc w:val="both"/>
        <w:rPr>
          <w:sz w:val="22"/>
          <w:szCs w:val="22"/>
        </w:rPr>
      </w:pPr>
      <w:r>
        <w:rPr>
          <w:sz w:val="22"/>
          <w:szCs w:val="22"/>
          <w:lang w:val="en-US"/>
        </w:rPr>
        <w:t>l’Admour Hazaken dans le Sidour Im Da'h</w:t>
      </w:r>
      <w:r>
        <w:rPr>
          <w:rStyle w:val="style38"/>
          <w:sz w:val="22"/>
          <w:szCs w:val="22"/>
        </w:rPr>
        <w:footnoteReference w:id="579"/>
      </w:r>
      <w:r>
        <w:rPr>
          <w:sz w:val="22"/>
          <w:szCs w:val="22"/>
          <w:lang w:val="en-US"/>
        </w:rPr>
        <w:t xml:space="preserve"> explique : </w:t>
      </w:r>
      <w:r>
        <w:rPr>
          <w:sz w:val="22"/>
          <w:szCs w:val="22"/>
        </w:rPr>
        <w:t xml:space="preserve">« … Et c’est la raison pour laquelle le </w:t>
      </w:r>
      <w:r>
        <w:rPr>
          <w:sz w:val="22"/>
          <w:szCs w:val="22"/>
          <w:lang w:val="en-US"/>
        </w:rPr>
        <w:t xml:space="preserve">Kiboutz Galouyot </w:t>
      </w:r>
      <w:r>
        <w:rPr>
          <w:sz w:val="22"/>
          <w:szCs w:val="22"/>
        </w:rPr>
        <w:t>se produira précisément avant la venue de notre juste Machia’h, dans les temps à venir. »</w:t>
      </w:r>
    </w:p>
    <w:p>
      <w:pPr>
        <w:pStyle w:val="style0"/>
        <w:spacing w:lineRule="auto" w:line="276"/>
        <w:jc w:val="both"/>
        <w:rPr>
          <w:sz w:val="22"/>
          <w:szCs w:val="22"/>
        </w:rPr>
      </w:pPr>
      <w:r>
        <w:rPr>
          <w:sz w:val="22"/>
          <w:szCs w:val="22"/>
        </w:rPr>
        <w:t>À première vue, il semble que l’Admour Ha</w:t>
      </w:r>
      <w:r>
        <w:rPr>
          <w:sz w:val="22"/>
          <w:szCs w:val="22"/>
          <w:lang w:val="en-US"/>
        </w:rPr>
        <w:t>z</w:t>
      </w:r>
      <w:r>
        <w:rPr>
          <w:sz w:val="22"/>
          <w:szCs w:val="22"/>
        </w:rPr>
        <w:t xml:space="preserve">aken pense que le </w:t>
      </w:r>
      <w:r>
        <w:rPr>
          <w:sz w:val="22"/>
          <w:szCs w:val="22"/>
          <w:lang w:val="en-US"/>
        </w:rPr>
        <w:t>Kiboutz Galouyot</w:t>
      </w:r>
      <w:r>
        <w:rPr>
          <w:sz w:val="22"/>
          <w:szCs w:val="22"/>
        </w:rPr>
        <w:t xml:space="preserve"> aura lieu avant la venue du Machia’h et avant la construction du </w:t>
      </w:r>
      <w:r>
        <w:rPr>
          <w:sz w:val="22"/>
          <w:szCs w:val="22"/>
          <w:lang w:val="en-US"/>
        </w:rPr>
        <w:t>Beth Hamikdach</w:t>
      </w:r>
      <w:r>
        <w:rPr>
          <w:sz w:val="22"/>
          <w:szCs w:val="22"/>
        </w:rPr>
        <w:t>.</w:t>
      </w:r>
    </w:p>
    <w:p>
      <w:pPr>
        <w:pStyle w:val="style0"/>
        <w:spacing w:lineRule="auto" w:line="276"/>
        <w:jc w:val="both"/>
        <w:rPr>
          <w:sz w:val="22"/>
          <w:szCs w:val="22"/>
        </w:rPr>
      </w:pPr>
      <w:r>
        <w:rPr>
          <w:sz w:val="22"/>
          <w:szCs w:val="22"/>
        </w:rPr>
        <w:t>Cependant, l</w:t>
      </w:r>
      <w:r>
        <w:rPr>
          <w:sz w:val="22"/>
          <w:szCs w:val="22"/>
          <w:lang w:val="en-US"/>
        </w:rPr>
        <w:t xml:space="preserve">e Rabbi </w:t>
      </w:r>
      <w:r>
        <w:rPr>
          <w:sz w:val="22"/>
          <w:szCs w:val="22"/>
        </w:rPr>
        <w:t>Rachab explique</w:t>
      </w:r>
      <w:r>
        <w:rPr>
          <w:rStyle w:val="style38"/>
          <w:sz w:val="22"/>
          <w:szCs w:val="22"/>
        </w:rPr>
        <w:footnoteReference w:id="580"/>
      </w:r>
      <w:r>
        <w:rPr>
          <w:sz w:val="22"/>
          <w:szCs w:val="22"/>
        </w:rPr>
        <w:t xml:space="preserve"> que ce que l’Admour Ha</w:t>
      </w:r>
      <w:r>
        <w:rPr>
          <w:sz w:val="22"/>
          <w:szCs w:val="22"/>
          <w:lang w:val="en-US"/>
        </w:rPr>
        <w:t>z</w:t>
      </w:r>
      <w:r>
        <w:rPr>
          <w:sz w:val="22"/>
          <w:szCs w:val="22"/>
        </w:rPr>
        <w:t>aken veut dire ici n’est pas la venue du Machia’h</w:t>
      </w:r>
      <w:r>
        <w:rPr>
          <w:sz w:val="22"/>
          <w:szCs w:val="22"/>
          <w:lang w:val="en-US"/>
        </w:rPr>
        <w:t xml:space="preserve"> </w:t>
      </w:r>
      <w:r>
        <w:rPr>
          <w:sz w:val="22"/>
          <w:szCs w:val="22"/>
        </w:rPr>
        <w:t xml:space="preserve">en personne, mais plutôt les révélations du Machia’h, qui se manifesteront après le rassemblement des </w:t>
      </w:r>
      <w:r>
        <w:rPr>
          <w:sz w:val="22"/>
          <w:szCs w:val="22"/>
          <w:lang w:val="en-US"/>
        </w:rPr>
        <w:t xml:space="preserve">juifs </w:t>
      </w:r>
      <w:r>
        <w:rPr>
          <w:sz w:val="22"/>
          <w:szCs w:val="22"/>
        </w:rPr>
        <w:t>exilés</w:t>
      </w:r>
      <w:r>
        <w:rPr>
          <w:sz w:val="22"/>
          <w:szCs w:val="22"/>
          <w:lang w:val="en-US"/>
        </w:rPr>
        <w:t xml:space="preserve"> </w:t>
      </w:r>
      <w:r>
        <w:rPr>
          <w:sz w:val="22"/>
          <w:szCs w:val="22"/>
        </w:rPr>
        <w:t>dans le monde matériel. Comme il est évident dans un sens simple, la royauté du Machia’h dans la matière (dans sa plénitude) ne peut se réaliser que lorsque les Juifs</w:t>
      </w:r>
      <w:r>
        <w:rPr>
          <w:sz w:val="22"/>
          <w:szCs w:val="22"/>
          <w:lang w:val="en-US"/>
        </w:rPr>
        <w:t xml:space="preserve"> </w:t>
      </w:r>
      <w:r>
        <w:rPr>
          <w:sz w:val="22"/>
          <w:szCs w:val="22"/>
        </w:rPr>
        <w:t>exilés seront rassemblés, car il n’y a pas de roi sans peuple. De même, dans le spirituel, les grandes révélations du Machia’h surviendront après le rassemblement des exilés spirituels, ce qui correspond à la clarification des étincelles dispersées dans le monde que nous sommes en train de purifier maintenant</w:t>
      </w:r>
      <w:r>
        <w:rPr>
          <w:rStyle w:val="style38"/>
          <w:sz w:val="22"/>
          <w:szCs w:val="22"/>
        </w:rPr>
        <w:footnoteReference w:id="581"/>
      </w:r>
      <w:r>
        <w:rPr>
          <w:sz w:val="22"/>
          <w:szCs w:val="22"/>
        </w:rPr>
        <w:t>. Le Machia’h</w:t>
      </w:r>
      <w:r>
        <w:rPr>
          <w:sz w:val="22"/>
          <w:szCs w:val="22"/>
          <w:lang w:val="en-US"/>
        </w:rPr>
        <w:t xml:space="preserve"> </w:t>
      </w:r>
      <w:r>
        <w:rPr>
          <w:sz w:val="22"/>
          <w:szCs w:val="22"/>
        </w:rPr>
        <w:t>accomplira leur véritable élévation, de sorte qu’elles s’uniront réellement dans la sainteté suprême. Après cela, viendront les révélations spirituelles du Machia’h</w:t>
      </w:r>
      <w:r>
        <w:rPr>
          <w:sz w:val="22"/>
          <w:szCs w:val="22"/>
          <w:lang w:val="en-US"/>
        </w:rPr>
        <w:t>.</w:t>
      </w:r>
    </w:p>
    <w:p>
      <w:pPr>
        <w:pStyle w:val="style0"/>
        <w:spacing w:lineRule="auto" w:line="276"/>
        <w:jc w:val="both"/>
        <w:rPr>
          <w:sz w:val="22"/>
          <w:szCs w:val="22"/>
        </w:rPr>
      </w:pPr>
      <w:r>
        <w:rPr>
          <w:sz w:val="22"/>
          <w:szCs w:val="22"/>
          <w:lang w:val="en-US"/>
        </w:rPr>
        <w:t xml:space="preserve">Le Rabbi </w:t>
      </w:r>
      <w:r>
        <w:rPr>
          <w:sz w:val="22"/>
          <w:szCs w:val="22"/>
        </w:rPr>
        <w:t>Rachab mentionne également qu’à un autre endroit dans le « Sidour Im Da</w:t>
      </w:r>
      <w:r>
        <w:rPr>
          <w:sz w:val="22"/>
          <w:szCs w:val="22"/>
          <w:lang w:val="en-US"/>
        </w:rPr>
        <w:t>'h</w:t>
      </w:r>
      <w:r>
        <w:rPr>
          <w:sz w:val="22"/>
          <w:szCs w:val="22"/>
        </w:rPr>
        <w:t xml:space="preserve"> », l’Admour Ha</w:t>
      </w:r>
      <w:r>
        <w:rPr>
          <w:sz w:val="22"/>
          <w:szCs w:val="22"/>
          <w:lang w:val="en-US"/>
        </w:rPr>
        <w:t>za</w:t>
      </w:r>
      <w:r>
        <w:rPr>
          <w:sz w:val="22"/>
          <w:szCs w:val="22"/>
        </w:rPr>
        <w:t xml:space="preserve">ken explique clairement que le </w:t>
      </w:r>
      <w:r>
        <w:rPr>
          <w:sz w:val="22"/>
          <w:szCs w:val="22"/>
          <w:lang w:val="en-US"/>
        </w:rPr>
        <w:t>Kiboutz Galouyot</w:t>
      </w:r>
      <w:r>
        <w:rPr>
          <w:sz w:val="22"/>
          <w:szCs w:val="22"/>
        </w:rPr>
        <w:t xml:space="preserve"> se produira uniquement après la construction du </w:t>
      </w:r>
      <w:r>
        <w:rPr>
          <w:sz w:val="22"/>
          <w:szCs w:val="22"/>
          <w:lang w:val="en-US"/>
        </w:rPr>
        <w:t>Beth Hamikdach</w:t>
      </w:r>
      <w:r>
        <w:rPr>
          <w:rStyle w:val="style38"/>
          <w:sz w:val="22"/>
          <w:szCs w:val="22"/>
        </w:rPr>
        <w:footnoteReference w:id="582"/>
      </w:r>
      <w:r>
        <w:rPr>
          <w:sz w:val="22"/>
          <w:szCs w:val="22"/>
          <w:lang w:val="en-US"/>
        </w:rPr>
        <w:t>.</w:t>
      </w:r>
    </w:p>
    <w:p>
      <w:pPr>
        <w:pStyle w:val="style0"/>
        <w:spacing w:lineRule="auto" w:line="276"/>
        <w:jc w:val="both"/>
        <w:rPr>
          <w:sz w:val="22"/>
          <w:szCs w:val="22"/>
        </w:rPr>
      </w:pPr>
      <w:r>
        <w:rPr>
          <w:sz w:val="22"/>
          <w:szCs w:val="22"/>
        </w:rPr>
        <w:t>Selon le Rambam, cette action d</w:t>
      </w:r>
      <w:r>
        <w:rPr>
          <w:sz w:val="22"/>
          <w:szCs w:val="22"/>
          <w:lang w:val="en-US"/>
        </w:rPr>
        <w:t>e Kiboutz Galouyot</w:t>
      </w:r>
      <w:r>
        <w:rPr>
          <w:sz w:val="22"/>
          <w:szCs w:val="22"/>
        </w:rPr>
        <w:t xml:space="preserve"> (après les étapes précédentes, y compris la construction du </w:t>
      </w:r>
      <w:r>
        <w:rPr>
          <w:sz w:val="22"/>
          <w:szCs w:val="22"/>
          <w:lang w:val="en-US"/>
        </w:rPr>
        <w:t>Beth Hamikdach</w:t>
      </w:r>
      <w:r>
        <w:rPr>
          <w:sz w:val="22"/>
          <w:szCs w:val="22"/>
        </w:rPr>
        <w:t>) est l’un des critères qui définissent le Machia’h comme étant le véritable Machia’h</w:t>
      </w:r>
      <w:r>
        <w:rPr>
          <w:rStyle w:val="style38"/>
          <w:sz w:val="22"/>
          <w:szCs w:val="22"/>
        </w:rPr>
        <w:footnoteReference w:id="583"/>
      </w:r>
      <w:r>
        <w:rPr>
          <w:sz w:val="22"/>
          <w:szCs w:val="22"/>
        </w:rPr>
        <w:t xml:space="preserve">. Cela montre que le </w:t>
      </w:r>
      <w:r>
        <w:rPr>
          <w:sz w:val="22"/>
          <w:szCs w:val="22"/>
          <w:lang w:val="en-US"/>
        </w:rPr>
        <w:t>Kiboutz Galouyot</w:t>
      </w:r>
      <w:r>
        <w:rPr>
          <w:sz w:val="22"/>
          <w:szCs w:val="22"/>
        </w:rPr>
        <w:t xml:space="preserve"> sera accompli par le Machia’h</w:t>
      </w:r>
      <w:r>
        <w:rPr>
          <w:sz w:val="22"/>
          <w:szCs w:val="22"/>
          <w:lang w:val="en-US"/>
        </w:rPr>
        <w:t>.</w:t>
      </w:r>
    </w:p>
    <w:p>
      <w:pPr>
        <w:pStyle w:val="style0"/>
        <w:spacing w:lineRule="auto" w:line="276"/>
        <w:jc w:val="both"/>
        <w:rPr>
          <w:sz w:val="22"/>
          <w:szCs w:val="22"/>
        </w:rPr>
      </w:pPr>
      <w:r>
        <w:rPr>
          <w:sz w:val="22"/>
          <w:szCs w:val="22"/>
          <w:lang w:val="en-US"/>
        </w:rPr>
        <w:t xml:space="preserve">Fusion des deux explications </w:t>
      </w:r>
    </w:p>
    <w:p>
      <w:pPr>
        <w:pStyle w:val="style0"/>
        <w:spacing w:lineRule="auto" w:line="276"/>
        <w:jc w:val="both"/>
        <w:rPr>
          <w:sz w:val="22"/>
          <w:szCs w:val="22"/>
        </w:rPr>
      </w:pPr>
      <w:r>
        <w:rPr>
          <w:sz w:val="22"/>
          <w:szCs w:val="22"/>
        </w:rPr>
        <w:t>Il existe plusieurs possibilités pour concilier ces deux avis (« ces et ces sont les paroles du D.ieu vivant ») :</w:t>
      </w:r>
    </w:p>
    <w:p>
      <w:pPr>
        <w:pStyle w:val="style0"/>
        <w:spacing w:lineRule="auto" w:line="276"/>
        <w:jc w:val="both"/>
        <w:rPr>
          <w:sz w:val="22"/>
          <w:szCs w:val="22"/>
        </w:rPr>
      </w:pPr>
      <w:r>
        <w:rPr>
          <w:b/>
          <w:bCs/>
          <w:sz w:val="22"/>
          <w:szCs w:val="22"/>
        </w:rPr>
        <w:t xml:space="preserve">Zakhou </w:t>
      </w:r>
      <w:r>
        <w:rPr>
          <w:b/>
          <w:bCs/>
          <w:sz w:val="22"/>
          <w:szCs w:val="22"/>
          <w:lang w:val="en-US"/>
        </w:rPr>
        <w:t>Vé</w:t>
      </w:r>
      <w:r>
        <w:rPr>
          <w:b/>
          <w:bCs/>
          <w:sz w:val="22"/>
          <w:szCs w:val="22"/>
        </w:rPr>
        <w:t xml:space="preserve">lo Zakhou (Avoir mérité ou non) : </w:t>
      </w:r>
      <w:r>
        <w:rPr>
          <w:sz w:val="22"/>
          <w:szCs w:val="22"/>
        </w:rPr>
        <w:t xml:space="preserve">L’ordre détaillé de la </w:t>
      </w:r>
      <w:r>
        <w:rPr>
          <w:sz w:val="22"/>
          <w:szCs w:val="22"/>
          <w:lang w:val="en-US"/>
        </w:rPr>
        <w:t xml:space="preserve">Guéoula </w:t>
      </w:r>
      <w:r>
        <w:rPr>
          <w:sz w:val="22"/>
          <w:szCs w:val="22"/>
        </w:rPr>
        <w:t xml:space="preserve">dans les paroles du Rambam s’applique uniquement à un cas où la </w:t>
      </w:r>
      <w:r>
        <w:rPr>
          <w:sz w:val="22"/>
          <w:szCs w:val="22"/>
          <w:lang w:val="en-US"/>
        </w:rPr>
        <w:t xml:space="preserve">Guéoula </w:t>
      </w:r>
      <w:r>
        <w:rPr>
          <w:sz w:val="22"/>
          <w:szCs w:val="22"/>
        </w:rPr>
        <w:t xml:space="preserve">vient de manière naturelle (dans un état et une situation de « n’ont pas mérité »), mais si nous avons la chance d’obtenir la </w:t>
      </w:r>
      <w:r>
        <w:rPr>
          <w:sz w:val="22"/>
          <w:szCs w:val="22"/>
          <w:lang w:val="en-US"/>
        </w:rPr>
        <w:t xml:space="preserve">Guéoula </w:t>
      </w:r>
      <w:r>
        <w:rPr>
          <w:sz w:val="22"/>
          <w:szCs w:val="22"/>
        </w:rPr>
        <w:t xml:space="preserve">par des miracles manifestes, un autre ordre pourrait être possible. Dans un tel cas, il est possible que le </w:t>
      </w:r>
      <w:r>
        <w:rPr>
          <w:sz w:val="22"/>
          <w:szCs w:val="22"/>
          <w:lang w:val="en-US"/>
        </w:rPr>
        <w:t>Kiboutz Galouyot</w:t>
      </w:r>
      <w:r>
        <w:rPr>
          <w:sz w:val="22"/>
          <w:szCs w:val="22"/>
        </w:rPr>
        <w:t xml:space="preserve"> se produise avant la construction du </w:t>
      </w:r>
      <w:r>
        <w:rPr>
          <w:sz w:val="22"/>
          <w:szCs w:val="22"/>
          <w:lang w:val="en-US"/>
        </w:rPr>
        <w:t>Beth Hamikdach</w:t>
      </w:r>
      <w:r>
        <w:rPr>
          <w:rStyle w:val="style38"/>
          <w:sz w:val="22"/>
          <w:szCs w:val="22"/>
        </w:rPr>
        <w:footnoteReference w:id="584"/>
      </w:r>
      <w:r>
        <w:rPr>
          <w:sz w:val="22"/>
          <w:szCs w:val="22"/>
          <w:lang w:val="en-US"/>
        </w:rPr>
        <w:t>.</w:t>
      </w:r>
    </w:p>
    <w:p>
      <w:pPr>
        <w:pStyle w:val="style0"/>
        <w:spacing w:lineRule="auto" w:line="276"/>
        <w:jc w:val="both"/>
        <w:rPr>
          <w:sz w:val="22"/>
          <w:szCs w:val="22"/>
        </w:rPr>
      </w:pPr>
      <w:r>
        <w:rPr>
          <w:b/>
          <w:bCs/>
          <w:sz w:val="22"/>
          <w:szCs w:val="22"/>
        </w:rPr>
        <w:t xml:space="preserve">Différentes étapes : </w:t>
      </w:r>
      <w:r>
        <w:rPr>
          <w:sz w:val="22"/>
          <w:szCs w:val="22"/>
        </w:rPr>
        <w:t>Il existe plusieurs niveaux dans la construction du</w:t>
      </w:r>
      <w:r>
        <w:rPr>
          <w:sz w:val="22"/>
          <w:szCs w:val="22"/>
          <w:lang w:val="en-US"/>
        </w:rPr>
        <w:t xml:space="preserve"> Beth Hamikdach </w:t>
      </w:r>
      <w:r>
        <w:rPr>
          <w:sz w:val="22"/>
          <w:szCs w:val="22"/>
        </w:rPr>
        <w:t xml:space="preserve">et le </w:t>
      </w:r>
      <w:r>
        <w:rPr>
          <w:sz w:val="22"/>
          <w:szCs w:val="22"/>
          <w:lang w:val="en-US"/>
        </w:rPr>
        <w:t>Kiboutz Galouyot.</w:t>
      </w:r>
      <w:r>
        <w:rPr>
          <w:sz w:val="22"/>
          <w:szCs w:val="22"/>
        </w:rPr>
        <w:t xml:space="preserve"> Il est donc possible de concilier les différentes opinions et de dire que, dans un premier temps, la construction du </w:t>
      </w:r>
      <w:r>
        <w:rPr>
          <w:sz w:val="22"/>
          <w:szCs w:val="22"/>
          <w:lang w:val="en-US"/>
        </w:rPr>
        <w:t>Beth Hamikdach</w:t>
      </w:r>
      <w:r>
        <w:rPr>
          <w:sz w:val="22"/>
          <w:szCs w:val="22"/>
        </w:rPr>
        <w:t xml:space="preserve"> se fera à un niveau inférieur, puis il y aura </w:t>
      </w:r>
      <w:r>
        <w:rPr>
          <w:sz w:val="22"/>
          <w:szCs w:val="22"/>
          <w:lang w:val="en-US"/>
        </w:rPr>
        <w:t>le Kiboutz Galouyot</w:t>
      </w:r>
      <w:r>
        <w:rPr>
          <w:sz w:val="22"/>
          <w:szCs w:val="22"/>
        </w:rPr>
        <w:t xml:space="preserve">, et après le </w:t>
      </w:r>
      <w:r>
        <w:rPr>
          <w:sz w:val="22"/>
          <w:szCs w:val="22"/>
          <w:lang w:val="en-US"/>
        </w:rPr>
        <w:t>Kiboutz Galouyot</w:t>
      </w:r>
      <w:r>
        <w:rPr>
          <w:sz w:val="22"/>
          <w:szCs w:val="22"/>
        </w:rPr>
        <w:t xml:space="preserve">, il y aura un niveau plus élevé dans la construction du </w:t>
      </w:r>
      <w:r>
        <w:rPr>
          <w:sz w:val="22"/>
          <w:szCs w:val="22"/>
          <w:lang w:val="en-US"/>
        </w:rPr>
        <w:t xml:space="preserve">Beth Hamikdach. </w:t>
      </w:r>
      <w:r>
        <w:rPr>
          <w:sz w:val="22"/>
          <w:szCs w:val="22"/>
        </w:rPr>
        <w:t xml:space="preserve">(Et par cela, le </w:t>
      </w:r>
      <w:r>
        <w:rPr>
          <w:sz w:val="22"/>
          <w:szCs w:val="22"/>
          <w:lang w:val="en-US"/>
        </w:rPr>
        <w:t>Kiboutz Galouyot</w:t>
      </w:r>
      <w:r>
        <w:rPr>
          <w:sz w:val="22"/>
          <w:szCs w:val="22"/>
        </w:rPr>
        <w:t xml:space="preserve"> se fera à un niveau supérieur, et ainsi de suite, d’élévation en élévation)</w:t>
      </w:r>
      <w:r>
        <w:rPr>
          <w:rStyle w:val="style38"/>
          <w:sz w:val="22"/>
          <w:szCs w:val="22"/>
        </w:rPr>
        <w:footnoteReference w:id="585"/>
      </w:r>
      <w:r>
        <w:rPr>
          <w:sz w:val="22"/>
          <w:szCs w:val="22"/>
        </w:rPr>
        <w:t>.</w:t>
      </w:r>
    </w:p>
    <w:p>
      <w:pPr>
        <w:pStyle w:val="style0"/>
        <w:spacing w:lineRule="auto" w:line="276"/>
        <w:jc w:val="both"/>
        <w:rPr>
          <w:sz w:val="22"/>
          <w:szCs w:val="22"/>
        </w:rPr>
      </w:pPr>
      <w:r>
        <w:rPr>
          <w:b/>
          <w:bCs/>
          <w:sz w:val="22"/>
          <w:szCs w:val="22"/>
        </w:rPr>
        <w:t>Un aperçu d</w:t>
      </w:r>
      <w:r>
        <w:rPr>
          <w:b/>
          <w:bCs/>
          <w:sz w:val="22"/>
          <w:szCs w:val="22"/>
          <w:lang w:val="en-US"/>
        </w:rPr>
        <w:t>e</w:t>
      </w:r>
      <w:r>
        <w:rPr>
          <w:b/>
          <w:bCs/>
          <w:sz w:val="22"/>
          <w:szCs w:val="22"/>
        </w:rPr>
        <w:t xml:space="preserve"> </w:t>
      </w:r>
      <w:r>
        <w:rPr>
          <w:b/>
          <w:bCs/>
          <w:sz w:val="22"/>
          <w:szCs w:val="22"/>
          <w:lang w:val="en-US"/>
        </w:rPr>
        <w:t>Kiboutz Galouyot</w:t>
      </w:r>
      <w:r>
        <w:rPr>
          <w:b/>
          <w:bCs/>
          <w:sz w:val="22"/>
          <w:szCs w:val="22"/>
        </w:rPr>
        <w:t xml:space="preserve"> : </w:t>
      </w:r>
      <w:r>
        <w:rPr>
          <w:sz w:val="22"/>
          <w:szCs w:val="22"/>
        </w:rPr>
        <w:t>Le Rabbi a expliqué</w:t>
      </w:r>
      <w:r>
        <w:rPr>
          <w:rStyle w:val="style38"/>
          <w:sz w:val="22"/>
          <w:szCs w:val="22"/>
        </w:rPr>
        <w:footnoteReference w:id="586"/>
      </w:r>
      <w:r>
        <w:rPr>
          <w:sz w:val="22"/>
          <w:szCs w:val="22"/>
        </w:rPr>
        <w:t xml:space="preserve"> que bien que le véritable </w:t>
      </w:r>
      <w:r>
        <w:rPr>
          <w:sz w:val="22"/>
          <w:szCs w:val="22"/>
          <w:lang w:val="en-US"/>
        </w:rPr>
        <w:t>Kiboutz Galouyot</w:t>
      </w:r>
      <w:r>
        <w:rPr>
          <w:sz w:val="22"/>
          <w:szCs w:val="22"/>
        </w:rPr>
        <w:t xml:space="preserve"> n’aura lieu qu’après la construction du </w:t>
      </w:r>
      <w:r>
        <w:rPr>
          <w:sz w:val="22"/>
          <w:szCs w:val="22"/>
          <w:lang w:val="en-US"/>
        </w:rPr>
        <w:t>Beth Hamikdach</w:t>
      </w:r>
      <w:r>
        <w:rPr>
          <w:sz w:val="22"/>
          <w:szCs w:val="22"/>
        </w:rPr>
        <w:t>, une préparation et un ‘aperçu’ du gr</w:t>
      </w:r>
      <w:r>
        <w:rPr>
          <w:sz w:val="22"/>
          <w:szCs w:val="22"/>
          <w:lang w:val="en-US"/>
        </w:rPr>
        <w:t>and Kiboutz Galouyot</w:t>
      </w:r>
      <w:r>
        <w:rPr>
          <w:sz w:val="22"/>
          <w:szCs w:val="22"/>
        </w:rPr>
        <w:t xml:space="preserve"> auront aussi lieu avant cela. Toutefois, il s’agit seulement d’une préparation et d’un ‘aperçu’, et ce n’est pas encore le commencement de la </w:t>
      </w:r>
      <w:r>
        <w:rPr>
          <w:sz w:val="22"/>
          <w:szCs w:val="22"/>
          <w:lang w:val="en-US"/>
        </w:rPr>
        <w:t>Guéoula</w:t>
      </w:r>
      <w:r>
        <w:rPr>
          <w:rStyle w:val="style38"/>
          <w:sz w:val="22"/>
          <w:szCs w:val="22"/>
        </w:rPr>
        <w:footnoteReference w:id="587"/>
      </w:r>
      <w:r>
        <w:rPr>
          <w:sz w:val="22"/>
          <w:szCs w:val="22"/>
        </w:rPr>
        <w:t>.</w:t>
      </w:r>
    </w:p>
    <w:p>
      <w:pPr>
        <w:pStyle w:val="style0"/>
        <w:spacing w:lineRule="auto" w:line="276"/>
        <w:jc w:val="both"/>
        <w:rPr>
          <w:sz w:val="22"/>
          <w:szCs w:val="22"/>
        </w:rPr>
      </w:pPr>
      <w:r>
        <w:rPr>
          <w:sz w:val="22"/>
          <w:szCs w:val="22"/>
        </w:rPr>
        <w:t xml:space="preserve">Le Rabbi a expliqué de manière similaire après la chute du « rideau de fer ». À ce moment, un mouvement puissant d’ascension en </w:t>
      </w:r>
      <w:r>
        <w:rPr>
          <w:sz w:val="22"/>
          <w:szCs w:val="22"/>
          <w:lang w:val="en-US"/>
        </w:rPr>
        <w:t xml:space="preserve">Erets </w:t>
      </w:r>
      <w:r>
        <w:rPr>
          <w:sz w:val="22"/>
          <w:szCs w:val="22"/>
        </w:rPr>
        <w:t>Israël a commencé parmi les Juifs</w:t>
      </w:r>
      <w:r>
        <w:rPr>
          <w:sz w:val="22"/>
          <w:szCs w:val="22"/>
          <w:lang w:val="en-US"/>
        </w:rPr>
        <w:t xml:space="preserve"> </w:t>
      </w:r>
      <w:r>
        <w:rPr>
          <w:sz w:val="22"/>
          <w:szCs w:val="22"/>
        </w:rPr>
        <w:t>dans le monde entier. Le Rabbi a dit que ce mouvement était une sorte de début du</w:t>
      </w:r>
      <w:r>
        <w:rPr>
          <w:sz w:val="22"/>
          <w:szCs w:val="22"/>
          <w:lang w:val="en-US"/>
        </w:rPr>
        <w:t xml:space="preserve"> Kiboutz Galouyot</w:t>
      </w:r>
      <w:r>
        <w:rPr>
          <w:sz w:val="22"/>
          <w:szCs w:val="22"/>
        </w:rPr>
        <w:t>, et qu’on pouvait déjà voir comment les événements de l</w:t>
      </w:r>
      <w:r>
        <w:rPr>
          <w:sz w:val="22"/>
          <w:szCs w:val="22"/>
          <w:lang w:val="en-US"/>
        </w:rPr>
        <w:t xml:space="preserve">a Guéoula </w:t>
      </w:r>
      <w:r>
        <w:rPr>
          <w:sz w:val="22"/>
          <w:szCs w:val="22"/>
        </w:rPr>
        <w:t>commencent à se produire dans le monde</w:t>
      </w:r>
      <w:r>
        <w:rPr>
          <w:rStyle w:val="style38"/>
          <w:sz w:val="22"/>
          <w:szCs w:val="22"/>
        </w:rPr>
        <w:footnoteReference w:id="588"/>
      </w:r>
      <w:r>
        <w:rPr>
          <w:sz w:val="22"/>
          <w:szCs w:val="22"/>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lang w:val="en-US"/>
        </w:rPr>
        <w:t xml:space="preserve">Chapitre </w:t>
      </w:r>
      <w:r>
        <w:rPr>
          <w:sz w:val="22"/>
          <w:szCs w:val="22"/>
        </w:rPr>
        <w:t>7 :</w:t>
      </w:r>
    </w:p>
    <w:p>
      <w:pPr>
        <w:pStyle w:val="style0"/>
        <w:spacing w:lineRule="auto" w:line="276"/>
        <w:jc w:val="both"/>
        <w:rPr>
          <w:sz w:val="22"/>
          <w:szCs w:val="22"/>
        </w:rPr>
      </w:pPr>
      <w:r>
        <w:rPr>
          <w:sz w:val="22"/>
          <w:szCs w:val="22"/>
        </w:rPr>
        <w:t xml:space="preserve">La construction du Troisième </w:t>
      </w:r>
      <w:r>
        <w:rPr>
          <w:sz w:val="22"/>
          <w:szCs w:val="22"/>
          <w:lang w:val="en-US"/>
        </w:rPr>
        <w:t>Beth Hamikdach</w:t>
      </w:r>
      <w:r>
        <w:rPr>
          <w:sz w:val="22"/>
          <w:szCs w:val="22"/>
        </w:rPr>
        <w:t xml:space="preserve"> </w:t>
      </w:r>
    </w:p>
    <w:p>
      <w:pPr>
        <w:pStyle w:val="style0"/>
        <w:spacing w:lineRule="auto" w:line="276"/>
        <w:jc w:val="both"/>
        <w:rPr>
          <w:sz w:val="22"/>
          <w:szCs w:val="22"/>
        </w:rPr>
      </w:pPr>
      <w:r>
        <w:rPr>
          <w:sz w:val="22"/>
          <w:szCs w:val="22"/>
        </w:rPr>
        <w:t>par D.ieu ou par l’Homme ?</w:t>
      </w:r>
    </w:p>
    <w:p>
      <w:pPr>
        <w:pStyle w:val="style0"/>
        <w:spacing w:lineRule="auto" w:line="276"/>
        <w:jc w:val="both"/>
        <w:rPr>
          <w:sz w:val="22"/>
          <w:szCs w:val="22"/>
        </w:rPr>
      </w:pPr>
      <w:r>
        <w:rPr>
          <w:sz w:val="22"/>
          <w:szCs w:val="22"/>
          <w:lang w:val="en-US"/>
        </w:rPr>
        <w:t>Dans le livre du Zohar</w:t>
      </w:r>
      <w:r>
        <w:rPr>
          <w:rStyle w:val="style38"/>
          <w:sz w:val="22"/>
          <w:szCs w:val="22"/>
        </w:rPr>
        <w:footnoteReference w:id="589"/>
      </w:r>
      <w:r>
        <w:rPr>
          <w:sz w:val="22"/>
          <w:szCs w:val="22"/>
          <w:lang w:val="en-US"/>
        </w:rPr>
        <w:t>, l</w:t>
      </w:r>
      <w:r>
        <w:rPr>
          <w:sz w:val="22"/>
          <w:szCs w:val="22"/>
        </w:rPr>
        <w:t xml:space="preserve">e troisième </w:t>
      </w:r>
      <w:r>
        <w:rPr>
          <w:sz w:val="22"/>
          <w:szCs w:val="22"/>
          <w:lang w:val="en-US"/>
        </w:rPr>
        <w:t xml:space="preserve">Beth Hamikdach </w:t>
      </w:r>
      <w:r>
        <w:rPr>
          <w:sz w:val="22"/>
          <w:szCs w:val="22"/>
        </w:rPr>
        <w:t>est appelé « Binyana D’Kou</w:t>
      </w:r>
      <w:r>
        <w:rPr>
          <w:sz w:val="22"/>
          <w:szCs w:val="22"/>
          <w:lang w:val="en-US"/>
        </w:rPr>
        <w:t xml:space="preserve">dcha Beri'h hou </w:t>
      </w:r>
      <w:r>
        <w:rPr>
          <w:sz w:val="22"/>
          <w:szCs w:val="22"/>
        </w:rPr>
        <w:t xml:space="preserve">» (la construction de D.ieu), c’est-à-dire un </w:t>
      </w:r>
      <w:r>
        <w:rPr>
          <w:sz w:val="22"/>
          <w:szCs w:val="22"/>
          <w:lang w:val="en-US"/>
        </w:rPr>
        <w:t>Beth Hamikdach</w:t>
      </w:r>
      <w:r>
        <w:rPr>
          <w:sz w:val="22"/>
          <w:szCs w:val="22"/>
        </w:rPr>
        <w:t xml:space="preserve"> qui sera construit par D.ieu.</w:t>
      </w:r>
    </w:p>
    <w:p>
      <w:pPr>
        <w:pStyle w:val="style0"/>
        <w:spacing w:lineRule="auto" w:line="276"/>
        <w:jc w:val="both"/>
        <w:rPr>
          <w:sz w:val="22"/>
          <w:szCs w:val="22"/>
        </w:rPr>
      </w:pPr>
      <w:r>
        <w:rPr>
          <w:sz w:val="22"/>
          <w:szCs w:val="22"/>
          <w:lang w:val="en-US"/>
        </w:rPr>
        <w:t>Rachi explique cette citation en disant</w:t>
      </w:r>
      <w:r>
        <w:rPr>
          <w:rStyle w:val="style38"/>
          <w:sz w:val="22"/>
          <w:szCs w:val="22"/>
        </w:rPr>
        <w:footnoteReference w:id="590"/>
      </w:r>
      <w:r>
        <w:rPr>
          <w:sz w:val="22"/>
          <w:szCs w:val="22"/>
          <w:lang w:val="en-US"/>
        </w:rPr>
        <w:t xml:space="preserve"> : </w:t>
      </w:r>
      <w:r>
        <w:rPr>
          <w:sz w:val="22"/>
          <w:szCs w:val="22"/>
        </w:rPr>
        <w:t>« Le futur</w:t>
      </w:r>
      <w:r>
        <w:rPr>
          <w:sz w:val="22"/>
          <w:szCs w:val="22"/>
          <w:lang w:val="en-US"/>
        </w:rPr>
        <w:t xml:space="preserve"> Beth Hamikdach</w:t>
      </w:r>
      <w:r>
        <w:rPr>
          <w:sz w:val="22"/>
          <w:szCs w:val="22"/>
        </w:rPr>
        <w:t>, que nous attendons, est déjà construit et parfait ; il se révélera et viendra par D.ieu. »</w:t>
      </w:r>
      <w:r>
        <w:rPr>
          <w:sz w:val="22"/>
          <w:szCs w:val="22"/>
          <w:lang w:val="en-US"/>
        </w:rPr>
        <w:t xml:space="preserve"> </w:t>
      </w:r>
      <w:r>
        <w:rPr>
          <w:sz w:val="22"/>
          <w:szCs w:val="22"/>
        </w:rPr>
        <w:t xml:space="preserve">que le </w:t>
      </w:r>
      <w:r>
        <w:rPr>
          <w:sz w:val="22"/>
          <w:szCs w:val="22"/>
          <w:lang w:val="en-US"/>
        </w:rPr>
        <w:t>Beth Hamikdach</w:t>
      </w:r>
      <w:r>
        <w:rPr>
          <w:sz w:val="22"/>
          <w:szCs w:val="22"/>
        </w:rPr>
        <w:t xml:space="preserve"> sera « révélé » et viendra de la part de D.ieu.</w:t>
      </w:r>
    </w:p>
    <w:p>
      <w:pPr>
        <w:pStyle w:val="style0"/>
        <w:spacing w:lineRule="auto" w:line="276"/>
        <w:jc w:val="both"/>
        <w:rPr>
          <w:sz w:val="22"/>
          <w:szCs w:val="22"/>
        </w:rPr>
      </w:pPr>
      <w:r>
        <w:rPr>
          <w:sz w:val="22"/>
          <w:szCs w:val="22"/>
        </w:rPr>
        <w:t>Cependant, il existe une opinion dans les écrits des Sages qui soutient que le Machia’h</w:t>
      </w:r>
      <w:r>
        <w:rPr>
          <w:sz w:val="22"/>
          <w:szCs w:val="22"/>
          <w:lang w:val="en-US"/>
        </w:rPr>
        <w:t xml:space="preserve"> </w:t>
      </w:r>
      <w:r>
        <w:rPr>
          <w:sz w:val="22"/>
          <w:szCs w:val="22"/>
        </w:rPr>
        <w:t xml:space="preserve">sera celui qui construira le </w:t>
      </w:r>
      <w:r>
        <w:rPr>
          <w:sz w:val="22"/>
          <w:szCs w:val="22"/>
          <w:lang w:val="en-US"/>
        </w:rPr>
        <w:t>Beth Hamikdach</w:t>
      </w:r>
      <w:r>
        <w:rPr>
          <w:sz w:val="22"/>
          <w:szCs w:val="22"/>
        </w:rPr>
        <w:t>. Le Rambam</w:t>
      </w:r>
      <w:r>
        <w:rPr>
          <w:rStyle w:val="style38"/>
          <w:sz w:val="22"/>
          <w:szCs w:val="22"/>
        </w:rPr>
        <w:footnoteReference w:id="591"/>
      </w:r>
      <w:r>
        <w:rPr>
          <w:sz w:val="22"/>
          <w:szCs w:val="22"/>
        </w:rPr>
        <w:t xml:space="preserve"> a tranché que le </w:t>
      </w:r>
      <w:r>
        <w:rPr>
          <w:sz w:val="22"/>
          <w:szCs w:val="22"/>
          <w:lang w:val="en-US"/>
        </w:rPr>
        <w:t xml:space="preserve">Beth Hamikdach </w:t>
      </w:r>
      <w:r>
        <w:rPr>
          <w:sz w:val="22"/>
          <w:szCs w:val="22"/>
        </w:rPr>
        <w:t>sera construit par l’Homme.</w:t>
      </w:r>
    </w:p>
    <w:p>
      <w:pPr>
        <w:pStyle w:val="style0"/>
        <w:spacing w:lineRule="auto" w:line="276"/>
        <w:jc w:val="both"/>
        <w:rPr>
          <w:sz w:val="22"/>
          <w:szCs w:val="22"/>
        </w:rPr>
      </w:pPr>
      <w:r>
        <w:rPr>
          <w:sz w:val="22"/>
          <w:szCs w:val="22"/>
        </w:rPr>
        <w:t xml:space="preserve">La raison du Rambam est que la construction du </w:t>
      </w:r>
      <w:r>
        <w:rPr>
          <w:sz w:val="22"/>
          <w:szCs w:val="22"/>
          <w:lang w:val="en-US"/>
        </w:rPr>
        <w:t>Beth Hamikdach</w:t>
      </w:r>
      <w:r>
        <w:rPr>
          <w:sz w:val="22"/>
          <w:szCs w:val="22"/>
        </w:rPr>
        <w:t xml:space="preserve"> est une </w:t>
      </w:r>
      <w:r>
        <w:rPr>
          <w:sz w:val="22"/>
          <w:szCs w:val="22"/>
          <w:lang w:val="en-US"/>
        </w:rPr>
        <w:t>Mitsva</w:t>
      </w:r>
      <w:r>
        <w:rPr>
          <w:sz w:val="22"/>
          <w:szCs w:val="22"/>
        </w:rPr>
        <w:t xml:space="preserve"> positive (comme il le souligne au début de ses lois sur le </w:t>
      </w:r>
      <w:r>
        <w:rPr>
          <w:sz w:val="22"/>
          <w:szCs w:val="22"/>
          <w:lang w:val="en-US"/>
        </w:rPr>
        <w:t>Beth Hamikdach</w:t>
      </w:r>
      <w:r>
        <w:rPr>
          <w:sz w:val="22"/>
          <w:szCs w:val="22"/>
        </w:rPr>
        <w:t>), et donc les Juifs</w:t>
      </w:r>
      <w:r>
        <w:rPr>
          <w:sz w:val="22"/>
          <w:szCs w:val="22"/>
          <w:lang w:val="en-US"/>
        </w:rPr>
        <w:t xml:space="preserve"> </w:t>
      </w:r>
      <w:r>
        <w:rPr>
          <w:sz w:val="22"/>
          <w:szCs w:val="22"/>
        </w:rPr>
        <w:t xml:space="preserve">doivent construire le </w:t>
      </w:r>
      <w:r>
        <w:rPr>
          <w:sz w:val="22"/>
          <w:szCs w:val="22"/>
          <w:lang w:val="en-US"/>
        </w:rPr>
        <w:t xml:space="preserve">Beth Hamikdach </w:t>
      </w:r>
      <w:r>
        <w:rPr>
          <w:sz w:val="22"/>
          <w:szCs w:val="22"/>
        </w:rPr>
        <w:t xml:space="preserve">eux-mêmes pour accomplir cette </w:t>
      </w:r>
      <w:r>
        <w:rPr>
          <w:sz w:val="22"/>
          <w:szCs w:val="22"/>
          <w:lang w:val="en-US"/>
        </w:rPr>
        <w:t>Mitsva</w:t>
      </w:r>
      <w:r>
        <w:rPr>
          <w:sz w:val="22"/>
          <w:szCs w:val="22"/>
        </w:rPr>
        <w:t xml:space="preserve">. Si D.ieu faisait descendre le </w:t>
      </w:r>
      <w:r>
        <w:rPr>
          <w:sz w:val="22"/>
          <w:szCs w:val="22"/>
          <w:lang w:val="en-US"/>
        </w:rPr>
        <w:t>Beth Hamikdach</w:t>
      </w:r>
      <w:r>
        <w:rPr>
          <w:sz w:val="22"/>
          <w:szCs w:val="22"/>
        </w:rPr>
        <w:t xml:space="preserve"> tout fait du ciel, les Juifs ne pourraient pas accomplir cette </w:t>
      </w:r>
      <w:r>
        <w:rPr>
          <w:sz w:val="22"/>
          <w:szCs w:val="22"/>
          <w:lang w:val="en-US"/>
        </w:rPr>
        <w:t>Mitsva</w:t>
      </w:r>
      <w:r>
        <w:rPr>
          <w:sz w:val="22"/>
          <w:szCs w:val="22"/>
        </w:rPr>
        <w:t xml:space="preserve"> particulière.</w:t>
      </w:r>
    </w:p>
    <w:p>
      <w:pPr>
        <w:pStyle w:val="style0"/>
        <w:spacing w:lineRule="auto" w:line="276"/>
        <w:jc w:val="both"/>
        <w:rPr>
          <w:sz w:val="22"/>
          <w:szCs w:val="22"/>
        </w:rPr>
      </w:pPr>
      <w:r>
        <w:rPr>
          <w:sz w:val="22"/>
          <w:szCs w:val="22"/>
        </w:rPr>
        <w:t>D’un autre côté, le Zohar affirme que la grandeur du troisième</w:t>
      </w:r>
      <w:r>
        <w:rPr>
          <w:sz w:val="22"/>
          <w:szCs w:val="22"/>
          <w:lang w:val="en-US"/>
        </w:rPr>
        <w:t xml:space="preserve"> Beth Hamikdach </w:t>
      </w:r>
      <w:r>
        <w:rPr>
          <w:sz w:val="22"/>
          <w:szCs w:val="22"/>
        </w:rPr>
        <w:t>par rapport aux deux premiers est que ces derniers étaient des œuvres humaines, c’est pourquoi ils ont été détruits (« Binyana D’Bar Na</w:t>
      </w:r>
      <w:r>
        <w:rPr>
          <w:sz w:val="22"/>
          <w:szCs w:val="22"/>
          <w:lang w:val="en-US"/>
        </w:rPr>
        <w:t>c</w:t>
      </w:r>
      <w:r>
        <w:rPr>
          <w:sz w:val="22"/>
          <w:szCs w:val="22"/>
        </w:rPr>
        <w:t>h, D’lit B</w:t>
      </w:r>
      <w:r>
        <w:rPr>
          <w:sz w:val="22"/>
          <w:szCs w:val="22"/>
          <w:lang w:val="en-US"/>
        </w:rPr>
        <w:t>é</w:t>
      </w:r>
      <w:r>
        <w:rPr>
          <w:sz w:val="22"/>
          <w:szCs w:val="22"/>
        </w:rPr>
        <w:t xml:space="preserve">h Kiyouma » — « La construction des hommes, il n’y a aucune pérennité en elle »), mais le troisième </w:t>
      </w:r>
      <w:r>
        <w:rPr>
          <w:sz w:val="22"/>
          <w:szCs w:val="22"/>
          <w:lang w:val="en-US"/>
        </w:rPr>
        <w:t>Beth Hamikdach</w:t>
      </w:r>
      <w:r>
        <w:rPr>
          <w:sz w:val="22"/>
          <w:szCs w:val="22"/>
        </w:rPr>
        <w:t xml:space="preserve"> sera « Binyana D’Kou</w:t>
      </w:r>
      <w:r>
        <w:rPr>
          <w:sz w:val="22"/>
          <w:szCs w:val="22"/>
          <w:lang w:val="en-US"/>
        </w:rPr>
        <w:t>dcha Beri'h Hou</w:t>
      </w:r>
      <w:r>
        <w:rPr>
          <w:sz w:val="22"/>
          <w:szCs w:val="22"/>
        </w:rPr>
        <w:t xml:space="preserve"> » (la construction de D.ieu), et il subsistera pour l’éternité.</w:t>
      </w:r>
    </w:p>
    <w:p>
      <w:pPr>
        <w:pStyle w:val="style0"/>
        <w:spacing w:lineRule="auto" w:line="276"/>
        <w:jc w:val="both"/>
        <w:rPr>
          <w:sz w:val="22"/>
          <w:szCs w:val="22"/>
        </w:rPr>
      </w:pPr>
      <w:r>
        <w:rPr>
          <w:sz w:val="22"/>
          <w:szCs w:val="22"/>
        </w:rPr>
        <w:t>Le Rabbi explique</w:t>
      </w:r>
      <w:r>
        <w:rPr>
          <w:rStyle w:val="style38"/>
          <w:sz w:val="22"/>
          <w:szCs w:val="22"/>
        </w:rPr>
        <w:footnoteReference w:id="592"/>
      </w:r>
      <w:r>
        <w:rPr>
          <w:sz w:val="22"/>
          <w:szCs w:val="22"/>
        </w:rPr>
        <w:t xml:space="preserve"> que cette question dépend également de l’état spirituel des </w:t>
      </w:r>
      <w:r>
        <w:rPr>
          <w:sz w:val="22"/>
          <w:szCs w:val="22"/>
          <w:lang w:val="en-US"/>
        </w:rPr>
        <w:t>juifs</w:t>
      </w:r>
      <w:r>
        <w:rPr>
          <w:sz w:val="22"/>
          <w:szCs w:val="22"/>
        </w:rPr>
        <w:t xml:space="preserve">. Si « ils méritent », le </w:t>
      </w:r>
      <w:r>
        <w:rPr>
          <w:sz w:val="22"/>
          <w:szCs w:val="22"/>
          <w:lang w:val="en-US"/>
        </w:rPr>
        <w:t xml:space="preserve">Beth Hamikdach </w:t>
      </w:r>
      <w:r>
        <w:rPr>
          <w:sz w:val="22"/>
          <w:szCs w:val="22"/>
        </w:rPr>
        <w:t>descendra du ciel.</w:t>
      </w:r>
      <w:r>
        <w:rPr>
          <w:sz w:val="22"/>
          <w:szCs w:val="22"/>
          <w:lang w:val="en-US"/>
        </w:rPr>
        <w:t xml:space="preserve"> </w:t>
      </w:r>
      <w:r>
        <w:rPr>
          <w:sz w:val="22"/>
          <w:szCs w:val="22"/>
        </w:rPr>
        <w:t xml:space="preserve">Et si « ils n’ont pas mérité », le </w:t>
      </w:r>
      <w:r>
        <w:rPr>
          <w:sz w:val="22"/>
          <w:szCs w:val="22"/>
          <w:lang w:val="en-US"/>
        </w:rPr>
        <w:t>Beth Hamikdach</w:t>
      </w:r>
      <w:r>
        <w:rPr>
          <w:sz w:val="22"/>
          <w:szCs w:val="22"/>
        </w:rPr>
        <w:t xml:space="preserve"> sera construit par l’Homme.</w:t>
      </w:r>
    </w:p>
    <w:p>
      <w:pPr>
        <w:pStyle w:val="style0"/>
        <w:spacing w:lineRule="auto" w:line="276"/>
        <w:jc w:val="both"/>
        <w:rPr>
          <w:sz w:val="22"/>
          <w:szCs w:val="22"/>
        </w:rPr>
      </w:pPr>
      <w:r>
        <w:rPr>
          <w:sz w:val="22"/>
          <w:szCs w:val="22"/>
        </w:rPr>
        <w:t>Combinaison entre la construction par l’Homme et par D.ieu :</w:t>
      </w:r>
    </w:p>
    <w:p>
      <w:pPr>
        <w:pStyle w:val="style0"/>
        <w:spacing w:lineRule="auto" w:line="276"/>
        <w:jc w:val="both"/>
        <w:rPr>
          <w:sz w:val="22"/>
          <w:szCs w:val="22"/>
        </w:rPr>
      </w:pPr>
      <w:r>
        <w:rPr>
          <w:sz w:val="22"/>
          <w:szCs w:val="22"/>
        </w:rPr>
        <w:t>À plusieurs reprises, le Rabbi explique différemment et trouve un compromis entre les deux opinions de manière à ce que les deux se réalisent effectivement :</w:t>
      </w:r>
    </w:p>
    <w:p>
      <w:pPr>
        <w:pStyle w:val="style0"/>
        <w:spacing w:lineRule="auto" w:line="276"/>
        <w:jc w:val="both"/>
        <w:rPr>
          <w:sz w:val="22"/>
          <w:szCs w:val="22"/>
        </w:rPr>
      </w:pPr>
      <w:r>
        <w:rPr>
          <w:sz w:val="22"/>
          <w:szCs w:val="22"/>
        </w:rPr>
        <w:t xml:space="preserve">Dans le troisième </w:t>
      </w:r>
      <w:r>
        <w:rPr>
          <w:sz w:val="22"/>
          <w:szCs w:val="22"/>
          <w:lang w:val="en-US"/>
        </w:rPr>
        <w:t>Beth Hamikdach</w:t>
      </w:r>
      <w:r>
        <w:rPr>
          <w:sz w:val="22"/>
          <w:szCs w:val="22"/>
        </w:rPr>
        <w:t xml:space="preserve">, il y aura des éléments construits par l’Homme et d’autres qui descendront et viendront des cieux. De cette manière, les deux avis sont corrects en pratique – car étant une </w:t>
      </w:r>
      <w:r>
        <w:rPr>
          <w:sz w:val="22"/>
          <w:szCs w:val="22"/>
          <w:lang w:val="en-US"/>
        </w:rPr>
        <w:t>Mitsva</w:t>
      </w:r>
      <w:r>
        <w:rPr>
          <w:sz w:val="22"/>
          <w:szCs w:val="22"/>
        </w:rPr>
        <w:t xml:space="preserve"> positive, le peuple </w:t>
      </w:r>
      <w:r>
        <w:rPr>
          <w:sz w:val="22"/>
          <w:szCs w:val="22"/>
          <w:lang w:val="en-US"/>
        </w:rPr>
        <w:t xml:space="preserve">juif </w:t>
      </w:r>
      <w:r>
        <w:rPr>
          <w:sz w:val="22"/>
          <w:szCs w:val="22"/>
        </w:rPr>
        <w:t xml:space="preserve">devra construire lui-même, au moins une partie du </w:t>
      </w:r>
      <w:r>
        <w:rPr>
          <w:sz w:val="22"/>
          <w:szCs w:val="22"/>
          <w:lang w:val="en-US"/>
        </w:rPr>
        <w:t>Beth Hamikdach</w:t>
      </w:r>
      <w:r>
        <w:rPr>
          <w:sz w:val="22"/>
          <w:szCs w:val="22"/>
        </w:rPr>
        <w:t>, et la partie restante viendra des cieux</w:t>
      </w:r>
      <w:r>
        <w:rPr>
          <w:sz w:val="22"/>
          <w:szCs w:val="22"/>
          <w:lang w:val="en-US"/>
        </w:rPr>
        <w:t>, a</w:t>
      </w:r>
      <w:r>
        <w:rPr>
          <w:sz w:val="22"/>
          <w:szCs w:val="22"/>
        </w:rPr>
        <w:t>insi, le</w:t>
      </w:r>
      <w:r>
        <w:rPr>
          <w:sz w:val="22"/>
          <w:szCs w:val="22"/>
          <w:lang w:val="en-US"/>
        </w:rPr>
        <w:t xml:space="preserve"> Beth Hamikdach</w:t>
      </w:r>
      <w:r>
        <w:rPr>
          <w:sz w:val="22"/>
          <w:szCs w:val="22"/>
        </w:rPr>
        <w:t xml:space="preserve"> sera éternel.</w:t>
      </w:r>
    </w:p>
    <w:p>
      <w:pPr>
        <w:pStyle w:val="style0"/>
        <w:spacing w:lineRule="auto" w:line="276"/>
        <w:jc w:val="both"/>
        <w:rPr>
          <w:sz w:val="22"/>
          <w:szCs w:val="22"/>
        </w:rPr>
      </w:pPr>
      <w:r>
        <w:rPr>
          <w:sz w:val="22"/>
          <w:szCs w:val="22"/>
        </w:rPr>
        <w:t xml:space="preserve">Cette explication réconcilie le Rambam et le Zohar. Le Rambam met l’accent sur la part de l’homme dans la construction du </w:t>
      </w:r>
      <w:r>
        <w:rPr>
          <w:sz w:val="22"/>
          <w:szCs w:val="22"/>
          <w:lang w:val="en-US"/>
        </w:rPr>
        <w:t>Beth Hamikdach</w:t>
      </w:r>
      <w:r>
        <w:rPr>
          <w:sz w:val="22"/>
          <w:szCs w:val="22"/>
        </w:rPr>
        <w:t>, tandis que le Zohar et les Midra</w:t>
      </w:r>
      <w:r>
        <w:rPr>
          <w:sz w:val="22"/>
          <w:szCs w:val="22"/>
          <w:lang w:val="en-US"/>
        </w:rPr>
        <w:t>c</w:t>
      </w:r>
      <w:r>
        <w:rPr>
          <w:sz w:val="22"/>
          <w:szCs w:val="22"/>
        </w:rPr>
        <w:t xml:space="preserve">him insistent sur la part de D.ieu. La raison en est que le Rambam s’occupe de la </w:t>
      </w:r>
      <w:r>
        <w:rPr>
          <w:sz w:val="22"/>
          <w:szCs w:val="22"/>
          <w:lang w:val="en-US"/>
        </w:rPr>
        <w:t>Ha</w:t>
      </w:r>
      <w:r>
        <w:rPr>
          <w:sz w:val="22"/>
          <w:szCs w:val="22"/>
        </w:rPr>
        <w:t>la</w:t>
      </w:r>
      <w:r>
        <w:rPr>
          <w:sz w:val="22"/>
          <w:szCs w:val="22"/>
          <w:lang w:val="en-US"/>
        </w:rPr>
        <w:t>k</w:t>
      </w:r>
      <w:r>
        <w:rPr>
          <w:sz w:val="22"/>
          <w:szCs w:val="22"/>
        </w:rPr>
        <w:t>ha pratique, des obligations imposées à l’homme. C’est pourquoi il ne mentionne pas la part de D.ieu dans la construction du troisième</w:t>
      </w:r>
      <w:r>
        <w:rPr>
          <w:sz w:val="22"/>
          <w:szCs w:val="22"/>
          <w:lang w:val="en-US"/>
        </w:rPr>
        <w:t xml:space="preserve"> Beth Hamikdach</w:t>
      </w:r>
      <w:r>
        <w:rPr>
          <w:sz w:val="22"/>
          <w:szCs w:val="22"/>
        </w:rPr>
        <w:t>. Mais le Zohar et les Midra</w:t>
      </w:r>
      <w:r>
        <w:rPr>
          <w:sz w:val="22"/>
          <w:szCs w:val="22"/>
          <w:lang w:val="en-US"/>
        </w:rPr>
        <w:t>c</w:t>
      </w:r>
      <w:r>
        <w:rPr>
          <w:sz w:val="22"/>
          <w:szCs w:val="22"/>
        </w:rPr>
        <w:t>him traitent de la perfection et de l’objectif final du</w:t>
      </w:r>
      <w:r>
        <w:rPr>
          <w:sz w:val="22"/>
          <w:szCs w:val="22"/>
          <w:lang w:val="en-US"/>
        </w:rPr>
        <w:t xml:space="preserve"> Beth Hamikdach</w:t>
      </w:r>
      <w:r>
        <w:rPr>
          <w:sz w:val="22"/>
          <w:szCs w:val="22"/>
        </w:rPr>
        <w:t>, qui est réalisé par la part de D.ieu – ce qui descend du ciel.</w:t>
      </w:r>
    </w:p>
    <w:p>
      <w:pPr>
        <w:pStyle w:val="style0"/>
        <w:spacing w:lineRule="auto" w:line="276"/>
        <w:jc w:val="both"/>
        <w:rPr>
          <w:sz w:val="22"/>
          <w:szCs w:val="22"/>
        </w:rPr>
      </w:pPr>
      <w:r>
        <w:rPr>
          <w:sz w:val="22"/>
          <w:szCs w:val="22"/>
        </w:rPr>
        <w:t>Comment sera la combinaison ?</w:t>
      </w:r>
    </w:p>
    <w:p>
      <w:pPr>
        <w:pStyle w:val="style0"/>
        <w:spacing w:lineRule="auto" w:line="276"/>
        <w:jc w:val="both"/>
        <w:rPr>
          <w:sz w:val="22"/>
          <w:szCs w:val="22"/>
        </w:rPr>
      </w:pPr>
      <w:r>
        <w:rPr>
          <w:sz w:val="22"/>
          <w:szCs w:val="22"/>
        </w:rPr>
        <w:t xml:space="preserve">Il existe plusieurs explications sur la manière dont la combinaison entre la part du peuple </w:t>
      </w:r>
      <w:r>
        <w:rPr>
          <w:sz w:val="22"/>
          <w:szCs w:val="22"/>
          <w:lang w:val="en-US"/>
        </w:rPr>
        <w:t>juif</w:t>
      </w:r>
      <w:r>
        <w:rPr>
          <w:sz w:val="22"/>
          <w:szCs w:val="22"/>
        </w:rPr>
        <w:t xml:space="preserve"> et celle de D.ieu dans la construction du </w:t>
      </w:r>
      <w:r>
        <w:rPr>
          <w:sz w:val="22"/>
          <w:szCs w:val="22"/>
          <w:lang w:val="en-US"/>
        </w:rPr>
        <w:t xml:space="preserve">Beth Hamikdach </w:t>
      </w:r>
      <w:r>
        <w:rPr>
          <w:sz w:val="22"/>
          <w:szCs w:val="22"/>
        </w:rPr>
        <w:t>se manifestera :</w:t>
      </w:r>
    </w:p>
    <w:p>
      <w:pPr>
        <w:pStyle w:val="style0"/>
        <w:spacing w:lineRule="auto" w:line="276"/>
        <w:jc w:val="both"/>
        <w:rPr>
          <w:sz w:val="22"/>
          <w:szCs w:val="22"/>
        </w:rPr>
      </w:pPr>
      <w:r>
        <w:rPr>
          <w:sz w:val="22"/>
          <w:szCs w:val="22"/>
          <w:lang w:val="en-US"/>
        </w:rPr>
        <w:t xml:space="preserve">1) </w:t>
      </w:r>
      <w:r>
        <w:rPr>
          <w:sz w:val="22"/>
          <w:szCs w:val="22"/>
        </w:rPr>
        <w:t xml:space="preserve">Le </w:t>
      </w:r>
      <w:r>
        <w:rPr>
          <w:sz w:val="22"/>
          <w:szCs w:val="22"/>
          <w:lang w:val="en-US"/>
        </w:rPr>
        <w:t>Machia’h</w:t>
      </w:r>
      <w:r>
        <w:rPr>
          <w:sz w:val="22"/>
          <w:szCs w:val="22"/>
        </w:rPr>
        <w:t xml:space="preserve"> construira la partie matérielle du </w:t>
      </w:r>
      <w:r>
        <w:rPr>
          <w:sz w:val="22"/>
          <w:szCs w:val="22"/>
          <w:lang w:val="en-US"/>
        </w:rPr>
        <w:t>Beth Hamikdach,</w:t>
      </w:r>
      <w:r>
        <w:rPr>
          <w:sz w:val="22"/>
          <w:szCs w:val="22"/>
        </w:rPr>
        <w:t xml:space="preserve"> mais ensuite descendra du ciel le </w:t>
      </w:r>
      <w:r>
        <w:rPr>
          <w:sz w:val="22"/>
          <w:szCs w:val="22"/>
          <w:lang w:val="en-US"/>
        </w:rPr>
        <w:t>Beth Hamikdach</w:t>
      </w:r>
      <w:r>
        <w:rPr>
          <w:sz w:val="22"/>
          <w:szCs w:val="22"/>
        </w:rPr>
        <w:t xml:space="preserve"> spirituel d’en haut. De la même manière que l’homme a une âme et un corps, le </w:t>
      </w:r>
      <w:r>
        <w:rPr>
          <w:sz w:val="22"/>
          <w:szCs w:val="22"/>
          <w:lang w:val="en-US"/>
        </w:rPr>
        <w:t xml:space="preserve">Beth Hamikdach </w:t>
      </w:r>
      <w:r>
        <w:rPr>
          <w:sz w:val="22"/>
          <w:szCs w:val="22"/>
        </w:rPr>
        <w:t>aura une partie matérielle et une partie spirituelle. Cela est similaire à ce qui a été dit sur l</w:t>
      </w:r>
      <w:r>
        <w:rPr>
          <w:sz w:val="22"/>
          <w:szCs w:val="22"/>
          <w:lang w:val="en-US"/>
        </w:rPr>
        <w:t>e Mizbea'h,</w:t>
      </w:r>
      <w:r>
        <w:rPr>
          <w:sz w:val="22"/>
          <w:szCs w:val="22"/>
        </w:rPr>
        <w:t xml:space="preserve"> où les Sages ont dit que bien que le feu descende du ciel sur </w:t>
      </w:r>
      <w:r>
        <w:rPr>
          <w:sz w:val="22"/>
          <w:szCs w:val="22"/>
          <w:lang w:val="en-US"/>
        </w:rPr>
        <w:t>le Mizbea'h</w:t>
      </w:r>
      <w:r>
        <w:rPr>
          <w:sz w:val="22"/>
          <w:szCs w:val="22"/>
        </w:rPr>
        <w:t>, il est commandé d’apporter un feu de l’homme (de la personne).</w:t>
      </w:r>
    </w:p>
    <w:p>
      <w:pPr>
        <w:pStyle w:val="style0"/>
        <w:spacing w:lineRule="auto" w:line="276"/>
        <w:jc w:val="both"/>
        <w:rPr>
          <w:sz w:val="22"/>
          <w:szCs w:val="22"/>
        </w:rPr>
      </w:pPr>
      <w:r>
        <w:rPr>
          <w:sz w:val="22"/>
          <w:szCs w:val="22"/>
          <w:lang w:val="en-US"/>
        </w:rPr>
        <w:t xml:space="preserve">2) </w:t>
      </w:r>
      <w:r>
        <w:rPr>
          <w:sz w:val="22"/>
          <w:szCs w:val="22"/>
        </w:rPr>
        <w:t>Le Midra</w:t>
      </w:r>
      <w:r>
        <w:rPr>
          <w:sz w:val="22"/>
          <w:szCs w:val="22"/>
          <w:lang w:val="en-US"/>
        </w:rPr>
        <w:t>c</w:t>
      </w:r>
      <w:r>
        <w:rPr>
          <w:sz w:val="22"/>
          <w:szCs w:val="22"/>
        </w:rPr>
        <w:t>h dit également</w:t>
      </w:r>
      <w:r>
        <w:rPr>
          <w:rStyle w:val="style38"/>
          <w:sz w:val="22"/>
          <w:szCs w:val="22"/>
        </w:rPr>
        <w:footnoteReference w:id="593"/>
      </w:r>
      <w:r>
        <w:rPr>
          <w:sz w:val="22"/>
          <w:szCs w:val="22"/>
        </w:rPr>
        <w:t xml:space="preserve"> que les portes du </w:t>
      </w:r>
      <w:r>
        <w:rPr>
          <w:sz w:val="22"/>
          <w:szCs w:val="22"/>
          <w:lang w:val="en-US"/>
        </w:rPr>
        <w:t>Beth Hamikdach</w:t>
      </w:r>
      <w:r>
        <w:rPr>
          <w:sz w:val="22"/>
          <w:szCs w:val="22"/>
        </w:rPr>
        <w:t xml:space="preserve"> ont été « scellées » dans le sol d</w:t>
      </w:r>
      <w:r>
        <w:rPr>
          <w:sz w:val="22"/>
          <w:szCs w:val="22"/>
          <w:lang w:val="en-US"/>
        </w:rPr>
        <w:t xml:space="preserve">'Israël </w:t>
      </w:r>
      <w:r>
        <w:rPr>
          <w:sz w:val="22"/>
          <w:szCs w:val="22"/>
        </w:rPr>
        <w:t>et ont été cachées sur le</w:t>
      </w:r>
      <w:r>
        <w:rPr>
          <w:sz w:val="22"/>
          <w:szCs w:val="22"/>
          <w:lang w:val="en-US"/>
        </w:rPr>
        <w:t xml:space="preserve"> Har Habait (le mont du temple), </w:t>
      </w:r>
      <w:r>
        <w:rPr>
          <w:sz w:val="22"/>
          <w:szCs w:val="22"/>
        </w:rPr>
        <w:t xml:space="preserve">et lorsque le troisième </w:t>
      </w:r>
      <w:r>
        <w:rPr>
          <w:sz w:val="22"/>
          <w:szCs w:val="22"/>
          <w:lang w:val="en-US"/>
        </w:rPr>
        <w:t xml:space="preserve">Beth Hamikdach </w:t>
      </w:r>
      <w:r>
        <w:rPr>
          <w:sz w:val="22"/>
          <w:szCs w:val="22"/>
        </w:rPr>
        <w:t>descendra des cieux, les portes seront révélées.</w:t>
      </w:r>
      <w:r>
        <w:rPr>
          <w:sz w:val="22"/>
          <w:szCs w:val="22"/>
          <w:lang w:val="en-US"/>
        </w:rPr>
        <w:t xml:space="preserve"> </w:t>
      </w:r>
      <w:r>
        <w:rPr>
          <w:sz w:val="22"/>
          <w:szCs w:val="22"/>
        </w:rPr>
        <w:t>Ils seront établis à leur place par les Juifs. Et puisque celui qui installe les portes est considéré comme s’il avait construit toute la maison, les Juifs</w:t>
      </w:r>
      <w:r>
        <w:rPr>
          <w:sz w:val="22"/>
          <w:szCs w:val="22"/>
          <w:lang w:val="en-US"/>
        </w:rPr>
        <w:t xml:space="preserve"> </w:t>
      </w:r>
      <w:r>
        <w:rPr>
          <w:sz w:val="22"/>
          <w:szCs w:val="22"/>
        </w:rPr>
        <w:t>accompliront ains</w:t>
      </w:r>
      <w:r>
        <w:rPr>
          <w:sz w:val="22"/>
          <w:szCs w:val="22"/>
          <w:lang w:val="en-US"/>
        </w:rPr>
        <w:t xml:space="preserve">i la Mitsva </w:t>
      </w:r>
      <w:r>
        <w:rPr>
          <w:sz w:val="22"/>
          <w:szCs w:val="22"/>
        </w:rPr>
        <w:t xml:space="preserve">de la construction du </w:t>
      </w:r>
      <w:r>
        <w:rPr>
          <w:sz w:val="22"/>
          <w:szCs w:val="22"/>
          <w:lang w:val="en-US"/>
        </w:rPr>
        <w:t>Beth Hamikdach.</w:t>
      </w:r>
    </w:p>
    <w:p>
      <w:pPr>
        <w:pStyle w:val="style0"/>
        <w:spacing w:lineRule="auto" w:line="276"/>
        <w:jc w:val="both"/>
        <w:rPr>
          <w:sz w:val="22"/>
          <w:szCs w:val="22"/>
        </w:rPr>
      </w:pPr>
      <w:r>
        <w:rPr>
          <w:sz w:val="22"/>
          <w:szCs w:val="22"/>
          <w:lang w:val="en-US"/>
        </w:rPr>
        <w:t xml:space="preserve">3) </w:t>
      </w:r>
      <w:r>
        <w:rPr>
          <w:sz w:val="22"/>
          <w:szCs w:val="22"/>
        </w:rPr>
        <w:t xml:space="preserve">Il existe une différence entre les dimensions du </w:t>
      </w:r>
      <w:r>
        <w:rPr>
          <w:sz w:val="22"/>
          <w:szCs w:val="22"/>
          <w:lang w:val="en-US"/>
        </w:rPr>
        <w:t xml:space="preserve">Beth Hamikdach </w:t>
      </w:r>
      <w:r>
        <w:rPr>
          <w:sz w:val="22"/>
          <w:szCs w:val="22"/>
        </w:rPr>
        <w:t>mentionnées dans le traité Midot et celles du livre d</w:t>
      </w:r>
      <w:r>
        <w:rPr>
          <w:sz w:val="22"/>
          <w:szCs w:val="22"/>
          <w:lang w:val="en-US"/>
        </w:rPr>
        <w:t>e Yé'hezke</w:t>
      </w:r>
      <w:r>
        <w:rPr>
          <w:sz w:val="22"/>
          <w:szCs w:val="22"/>
        </w:rPr>
        <w:t>l</w:t>
      </w:r>
      <w:r>
        <w:rPr>
          <w:rStyle w:val="style38"/>
          <w:sz w:val="22"/>
          <w:szCs w:val="22"/>
        </w:rPr>
        <w:footnoteReference w:id="594"/>
      </w:r>
      <w:r>
        <w:rPr>
          <w:sz w:val="22"/>
          <w:szCs w:val="22"/>
        </w:rPr>
        <w:t>. C’est pourquoi de nombreux éléments du livre d</w:t>
      </w:r>
      <w:r>
        <w:rPr>
          <w:sz w:val="22"/>
          <w:szCs w:val="22"/>
          <w:lang w:val="en-US"/>
        </w:rPr>
        <w:t>e Yé'hezkel</w:t>
      </w:r>
      <w:r>
        <w:rPr>
          <w:sz w:val="22"/>
          <w:szCs w:val="22"/>
        </w:rPr>
        <w:t xml:space="preserve"> sont « obscurs » et il est difficile de comprendre comment les construire en pratique</w:t>
      </w:r>
      <w:r>
        <w:rPr>
          <w:rStyle w:val="style38"/>
          <w:sz w:val="22"/>
          <w:szCs w:val="22"/>
        </w:rPr>
        <w:footnoteReference w:id="595"/>
      </w:r>
      <w:r>
        <w:rPr>
          <w:sz w:val="22"/>
          <w:szCs w:val="22"/>
        </w:rPr>
        <w:t>.</w:t>
      </w:r>
    </w:p>
    <w:p>
      <w:pPr>
        <w:pStyle w:val="style0"/>
        <w:spacing w:lineRule="auto" w:line="276"/>
        <w:jc w:val="both"/>
        <w:rPr>
          <w:sz w:val="22"/>
          <w:szCs w:val="22"/>
        </w:rPr>
      </w:pPr>
      <w:r>
        <w:rPr>
          <w:sz w:val="22"/>
          <w:szCs w:val="22"/>
        </w:rPr>
        <w:t>C’est là qu’intervient la combinaison suivante : les Juifs</w:t>
      </w:r>
      <w:r>
        <w:rPr>
          <w:sz w:val="22"/>
          <w:szCs w:val="22"/>
          <w:lang w:val="en-US"/>
        </w:rPr>
        <w:t xml:space="preserve"> </w:t>
      </w:r>
      <w:r>
        <w:rPr>
          <w:sz w:val="22"/>
          <w:szCs w:val="22"/>
        </w:rPr>
        <w:t xml:space="preserve">construiront le </w:t>
      </w:r>
      <w:r>
        <w:rPr>
          <w:sz w:val="22"/>
          <w:szCs w:val="22"/>
          <w:lang w:val="en-US"/>
        </w:rPr>
        <w:t xml:space="preserve">Beth Hamikdach </w:t>
      </w:r>
      <w:r>
        <w:rPr>
          <w:sz w:val="22"/>
          <w:szCs w:val="22"/>
        </w:rPr>
        <w:t>selon les dimensions claires du traité Midot. Et les éléments « obscurs » du livre d</w:t>
      </w:r>
      <w:r>
        <w:rPr>
          <w:sz w:val="22"/>
          <w:szCs w:val="22"/>
          <w:lang w:val="en-US"/>
        </w:rPr>
        <w:t>e Yé'hezkel</w:t>
      </w:r>
      <w:r>
        <w:rPr>
          <w:sz w:val="22"/>
          <w:szCs w:val="22"/>
        </w:rPr>
        <w:t xml:space="preserve"> descendront et apparaîtront du ciel.</w:t>
      </w:r>
    </w:p>
    <w:p>
      <w:pPr>
        <w:pStyle w:val="style0"/>
        <w:spacing w:lineRule="auto" w:line="276"/>
        <w:jc w:val="both"/>
        <w:rPr>
          <w:sz w:val="22"/>
          <w:szCs w:val="22"/>
        </w:rPr>
      </w:pPr>
      <w:r>
        <w:rPr>
          <w:sz w:val="22"/>
          <w:szCs w:val="22"/>
        </w:rPr>
        <w:t xml:space="preserve">Le fer dans le </w:t>
      </w:r>
      <w:r>
        <w:rPr>
          <w:sz w:val="22"/>
          <w:szCs w:val="22"/>
          <w:lang w:val="en-US"/>
        </w:rPr>
        <w:t>Beth Hamikdach</w:t>
      </w:r>
    </w:p>
    <w:p>
      <w:pPr>
        <w:pStyle w:val="style0"/>
        <w:spacing w:lineRule="auto" w:line="276"/>
        <w:jc w:val="both"/>
        <w:rPr>
          <w:sz w:val="22"/>
          <w:szCs w:val="22"/>
        </w:rPr>
      </w:pPr>
      <w:r>
        <w:rPr>
          <w:sz w:val="22"/>
          <w:szCs w:val="22"/>
        </w:rPr>
        <w:t xml:space="preserve">Dans le </w:t>
      </w:r>
      <w:r>
        <w:rPr>
          <w:sz w:val="22"/>
          <w:szCs w:val="22"/>
          <w:lang w:val="en-US"/>
        </w:rPr>
        <w:t>Michkan</w:t>
      </w:r>
      <w:r>
        <w:rPr>
          <w:sz w:val="22"/>
          <w:szCs w:val="22"/>
        </w:rPr>
        <w:t xml:space="preserve"> et dans les deux </w:t>
      </w:r>
      <w:r>
        <w:rPr>
          <w:sz w:val="22"/>
          <w:szCs w:val="22"/>
          <w:lang w:val="en-US"/>
        </w:rPr>
        <w:t>Beth Hamikdach</w:t>
      </w:r>
      <w:r>
        <w:rPr>
          <w:sz w:val="22"/>
          <w:szCs w:val="22"/>
        </w:rPr>
        <w:t>, on n’a jamais utilisé de fer pour la construction. Il y avait de l’or, de l’argent, du cuivre et les autres matériaux mentionnés dans la paracha Terouma, mais pas de fer.</w:t>
      </w:r>
    </w:p>
    <w:p>
      <w:pPr>
        <w:pStyle w:val="style0"/>
        <w:spacing w:lineRule="auto" w:line="276"/>
        <w:jc w:val="both"/>
        <w:rPr>
          <w:sz w:val="22"/>
          <w:szCs w:val="22"/>
        </w:rPr>
      </w:pPr>
      <w:r>
        <w:rPr>
          <w:sz w:val="22"/>
          <w:szCs w:val="22"/>
        </w:rPr>
        <w:t>La raison en est expliquée par Rachi</w:t>
      </w:r>
      <w:r>
        <w:rPr>
          <w:rStyle w:val="style38"/>
          <w:sz w:val="22"/>
          <w:szCs w:val="22"/>
        </w:rPr>
        <w:footnoteReference w:id="596"/>
      </w:r>
      <w:r>
        <w:rPr>
          <w:sz w:val="22"/>
          <w:szCs w:val="22"/>
        </w:rPr>
        <w:t> : « Le fer a été créé pour raccourcir la vie de l’homme », et il est évident qu’un élément aussi négatif, qui cause destruction et va à l’encontre de la vie, ne convient pas pour faire partie du</w:t>
      </w:r>
      <w:r>
        <w:rPr>
          <w:sz w:val="22"/>
          <w:szCs w:val="22"/>
          <w:lang w:val="en-US"/>
        </w:rPr>
        <w:t xml:space="preserve"> Beth Hamikdach</w:t>
      </w:r>
      <w:r>
        <w:rPr>
          <w:sz w:val="22"/>
          <w:szCs w:val="22"/>
        </w:rPr>
        <w:t>.</w:t>
      </w:r>
    </w:p>
    <w:p>
      <w:pPr>
        <w:pStyle w:val="style0"/>
        <w:spacing w:lineRule="auto" w:line="276"/>
        <w:jc w:val="both"/>
        <w:rPr>
          <w:sz w:val="22"/>
          <w:szCs w:val="22"/>
        </w:rPr>
      </w:pPr>
      <w:r>
        <w:rPr>
          <w:sz w:val="22"/>
          <w:szCs w:val="22"/>
        </w:rPr>
        <w:t>De plus, le Midra</w:t>
      </w:r>
      <w:r>
        <w:rPr>
          <w:sz w:val="22"/>
          <w:szCs w:val="22"/>
          <w:lang w:val="en-US"/>
        </w:rPr>
        <w:t>c</w:t>
      </w:r>
      <w:r>
        <w:rPr>
          <w:sz w:val="22"/>
          <w:szCs w:val="22"/>
        </w:rPr>
        <w:t>h</w:t>
      </w:r>
      <w:r>
        <w:rPr>
          <w:rStyle w:val="style38"/>
          <w:sz w:val="22"/>
          <w:szCs w:val="22"/>
        </w:rPr>
        <w:footnoteReference w:id="597"/>
      </w:r>
      <w:r>
        <w:rPr>
          <w:sz w:val="22"/>
          <w:szCs w:val="22"/>
        </w:rPr>
        <w:t xml:space="preserve"> explique sur le verset</w:t>
      </w:r>
      <w:r>
        <w:rPr>
          <w:rStyle w:val="style38"/>
          <w:sz w:val="22"/>
          <w:szCs w:val="22"/>
        </w:rPr>
        <w:footnoteReference w:id="598"/>
      </w:r>
      <w:r>
        <w:rPr>
          <w:sz w:val="22"/>
          <w:szCs w:val="22"/>
        </w:rPr>
        <w:t xml:space="preserve"> : « Voici l’offrande que vous prendrez d’eux : de l’or, de l’argent et du cuivre », qu’il existe un lien entre le fer et la destruction du </w:t>
      </w:r>
      <w:r>
        <w:rPr>
          <w:sz w:val="22"/>
          <w:szCs w:val="22"/>
          <w:lang w:val="en-US"/>
        </w:rPr>
        <w:t>Beth Hamikdach</w:t>
      </w:r>
      <w:r>
        <w:rPr>
          <w:sz w:val="22"/>
          <w:szCs w:val="22"/>
        </w:rPr>
        <w:t xml:space="preserve"> : « Le fer n’est pas mentionné ici, ni pour le </w:t>
      </w:r>
      <w:r>
        <w:rPr>
          <w:sz w:val="22"/>
          <w:szCs w:val="22"/>
          <w:lang w:val="en-US"/>
        </w:rPr>
        <w:t>Michkan</w:t>
      </w:r>
      <w:r>
        <w:rPr>
          <w:sz w:val="22"/>
          <w:szCs w:val="22"/>
        </w:rPr>
        <w:t xml:space="preserve"> ni pour le </w:t>
      </w:r>
      <w:r>
        <w:rPr>
          <w:sz w:val="22"/>
          <w:szCs w:val="22"/>
          <w:lang w:val="en-US"/>
        </w:rPr>
        <w:t>Beth Hamikdach</w:t>
      </w:r>
      <w:r>
        <w:rPr>
          <w:sz w:val="22"/>
          <w:szCs w:val="22"/>
        </w:rPr>
        <w:t xml:space="preserve">. Pourquoi ? Parce qu’il est comparé à Édom, qui a détruit le </w:t>
      </w:r>
      <w:r>
        <w:rPr>
          <w:sz w:val="22"/>
          <w:szCs w:val="22"/>
          <w:lang w:val="en-US"/>
        </w:rPr>
        <w:t xml:space="preserve">Beth Hamikdach </w:t>
      </w:r>
      <w:r>
        <w:rPr>
          <w:sz w:val="22"/>
          <w:szCs w:val="22"/>
        </w:rPr>
        <w:t>». Autrement dit, le fer symbolise Édom, qui a conduit à la destruction du</w:t>
      </w:r>
      <w:r>
        <w:rPr>
          <w:sz w:val="22"/>
          <w:szCs w:val="22"/>
          <w:lang w:val="en-US"/>
        </w:rPr>
        <w:t xml:space="preserve"> Beth Hamikdach</w:t>
      </w:r>
      <w:r>
        <w:rPr>
          <w:sz w:val="22"/>
          <w:szCs w:val="22"/>
        </w:rPr>
        <w:t xml:space="preserve">. C’est pourquoi le fer est considéré comme un élément négatif dans le </w:t>
      </w:r>
      <w:r>
        <w:rPr>
          <w:sz w:val="22"/>
          <w:szCs w:val="22"/>
          <w:lang w:val="en-US"/>
        </w:rPr>
        <w:t>Beth Hamikdach</w:t>
      </w:r>
      <w:r>
        <w:rPr>
          <w:sz w:val="22"/>
          <w:szCs w:val="22"/>
        </w:rPr>
        <w:t>, et il n’a donc pas été utilisé pour sa construction.</w:t>
      </w:r>
    </w:p>
    <w:p>
      <w:pPr>
        <w:pStyle w:val="style0"/>
        <w:spacing w:lineRule="auto" w:line="276"/>
        <w:jc w:val="both"/>
        <w:rPr>
          <w:sz w:val="22"/>
          <w:szCs w:val="22"/>
        </w:rPr>
      </w:pPr>
      <w:r>
        <w:rPr>
          <w:sz w:val="22"/>
          <w:szCs w:val="22"/>
        </w:rPr>
        <w:t>Une interdiction absolue du fer</w:t>
      </w:r>
    </w:p>
    <w:p>
      <w:pPr>
        <w:pStyle w:val="style0"/>
        <w:spacing w:lineRule="auto" w:line="276"/>
        <w:jc w:val="both"/>
        <w:rPr>
          <w:sz w:val="22"/>
          <w:szCs w:val="22"/>
        </w:rPr>
      </w:pPr>
      <w:r>
        <w:rPr>
          <w:sz w:val="22"/>
          <w:szCs w:val="22"/>
        </w:rPr>
        <w:t>Non seulement le fer n’était pas utilisé pour la construction, mais même l’utiliser comme outil de travail, pour couper et tailler les pierres et le bois, était interdit sur tout le</w:t>
      </w:r>
      <w:r>
        <w:rPr>
          <w:sz w:val="22"/>
          <w:szCs w:val="22"/>
          <w:lang w:val="en-US"/>
        </w:rPr>
        <w:t xml:space="preserve"> Har Habayit</w:t>
      </w:r>
      <w:r>
        <w:rPr>
          <w:sz w:val="22"/>
          <w:szCs w:val="22"/>
        </w:rPr>
        <w:t>. Lorsque cela était nécessair</w:t>
      </w:r>
      <w:r>
        <w:rPr>
          <w:sz w:val="22"/>
          <w:szCs w:val="22"/>
          <w:lang w:val="en-US"/>
        </w:rPr>
        <w:t>e, on l'utiliser seulement</w:t>
      </w:r>
      <w:r>
        <w:rPr>
          <w:sz w:val="22"/>
          <w:szCs w:val="22"/>
        </w:rPr>
        <w:t xml:space="preserve"> </w:t>
      </w:r>
      <w:r>
        <w:rPr>
          <w:sz w:val="22"/>
          <w:szCs w:val="22"/>
          <w:lang w:val="en-US"/>
        </w:rPr>
        <w:t>e</w:t>
      </w:r>
      <w:r>
        <w:rPr>
          <w:sz w:val="22"/>
          <w:szCs w:val="22"/>
        </w:rPr>
        <w:t>n dehors du</w:t>
      </w:r>
      <w:r>
        <w:rPr>
          <w:sz w:val="22"/>
          <w:szCs w:val="22"/>
          <w:lang w:val="en-US"/>
        </w:rPr>
        <w:t xml:space="preserve"> Har Habayit</w:t>
      </w:r>
      <w:r>
        <w:rPr>
          <w:rStyle w:val="style38"/>
          <w:sz w:val="22"/>
          <w:szCs w:val="22"/>
        </w:rPr>
        <w:footnoteReference w:id="599"/>
      </w:r>
      <w:r>
        <w:rPr>
          <w:sz w:val="22"/>
          <w:szCs w:val="22"/>
          <w:lang w:val="en-US"/>
        </w:rPr>
        <w:t>.</w:t>
      </w:r>
    </w:p>
    <w:p>
      <w:pPr>
        <w:pStyle w:val="style0"/>
        <w:spacing w:lineRule="auto" w:line="276"/>
        <w:jc w:val="both"/>
        <w:rPr>
          <w:sz w:val="22"/>
          <w:szCs w:val="22"/>
        </w:rPr>
      </w:pPr>
      <w:r>
        <w:rPr>
          <w:sz w:val="22"/>
          <w:szCs w:val="22"/>
        </w:rPr>
        <w:t xml:space="preserve">Cependant, le troisième </w:t>
      </w:r>
      <w:r>
        <w:rPr>
          <w:sz w:val="22"/>
          <w:szCs w:val="22"/>
          <w:lang w:val="en-US"/>
        </w:rPr>
        <w:t xml:space="preserve">Beth Hamikdach </w:t>
      </w:r>
      <w:r>
        <w:rPr>
          <w:sz w:val="22"/>
          <w:szCs w:val="22"/>
        </w:rPr>
        <w:t>sera construit avec du fer. Un indice à ce sujet se trouve dans les versets du livre de</w:t>
      </w:r>
      <w:r>
        <w:rPr>
          <w:sz w:val="22"/>
          <w:szCs w:val="22"/>
          <w:lang w:val="en-US"/>
        </w:rPr>
        <w:t xml:space="preserve"> Divré Hayamim</w:t>
      </w:r>
      <w:r>
        <w:rPr>
          <w:rStyle w:val="style38"/>
          <w:sz w:val="22"/>
          <w:szCs w:val="22"/>
        </w:rPr>
        <w:footnoteReference w:id="600"/>
      </w:r>
      <w:r>
        <w:rPr>
          <w:sz w:val="22"/>
          <w:szCs w:val="22"/>
        </w:rPr>
        <w:t xml:space="preserve">, qui décrivent ce que le roi David avait préparé pour la construction du </w:t>
      </w:r>
      <w:r>
        <w:rPr>
          <w:sz w:val="22"/>
          <w:szCs w:val="22"/>
          <w:lang w:val="en-US"/>
        </w:rPr>
        <w:t xml:space="preserve">Beth Hamikdach </w:t>
      </w:r>
      <w:r>
        <w:rPr>
          <w:sz w:val="22"/>
          <w:szCs w:val="22"/>
        </w:rPr>
        <w:t xml:space="preserve">(qui fut construit par son fils </w:t>
      </w:r>
      <w:r>
        <w:rPr>
          <w:sz w:val="22"/>
          <w:szCs w:val="22"/>
          <w:lang w:val="en-US"/>
        </w:rPr>
        <w:t>Chlomo</w:t>
      </w:r>
      <w:r>
        <w:rPr>
          <w:sz w:val="22"/>
          <w:szCs w:val="22"/>
        </w:rPr>
        <w:t>) : « J’ai préparé pour la Maison de mon D.ieu »… « et du fer, cent mille talents ». L’essence et l’achèvement de cette idée se réaliseront dans le troisième</w:t>
      </w:r>
      <w:r>
        <w:rPr>
          <w:sz w:val="22"/>
          <w:szCs w:val="22"/>
          <w:lang w:val="en-US"/>
        </w:rPr>
        <w:t xml:space="preserve"> Beth Hamikdach</w:t>
      </w:r>
      <w:r>
        <w:rPr>
          <w:sz w:val="22"/>
          <w:szCs w:val="22"/>
        </w:rPr>
        <w:t xml:space="preserve">, qui sera construit par </w:t>
      </w:r>
      <w:r>
        <w:rPr>
          <w:sz w:val="22"/>
          <w:szCs w:val="22"/>
          <w:lang w:val="en-US"/>
        </w:rPr>
        <w:t xml:space="preserve">le Machia’h (fils de </w:t>
      </w:r>
      <w:r>
        <w:rPr>
          <w:sz w:val="22"/>
          <w:szCs w:val="22"/>
        </w:rPr>
        <w:t>David</w:t>
      </w:r>
      <w:r>
        <w:rPr>
          <w:sz w:val="22"/>
          <w:szCs w:val="22"/>
          <w:lang w:val="en-US"/>
        </w:rPr>
        <w:t>)</w:t>
      </w:r>
      <w:r>
        <w:rPr>
          <w:sz w:val="22"/>
          <w:szCs w:val="22"/>
        </w:rPr>
        <w:t>, et alors l’utilisation du fer sera permise.</w:t>
      </w:r>
    </w:p>
    <w:p>
      <w:pPr>
        <w:pStyle w:val="style0"/>
        <w:spacing w:lineRule="auto" w:line="276"/>
        <w:jc w:val="both"/>
        <w:rPr>
          <w:sz w:val="22"/>
          <w:szCs w:val="22"/>
        </w:rPr>
      </w:pPr>
      <w:r>
        <w:rPr>
          <w:sz w:val="22"/>
          <w:szCs w:val="22"/>
        </w:rPr>
        <w:t xml:space="preserve">L’abolition du mal lors de la </w:t>
      </w:r>
      <w:r>
        <w:rPr>
          <w:sz w:val="22"/>
          <w:szCs w:val="22"/>
          <w:lang w:val="en-US"/>
        </w:rPr>
        <w:t>Guéoula</w:t>
      </w:r>
    </w:p>
    <w:p>
      <w:pPr>
        <w:pStyle w:val="style0"/>
        <w:spacing w:lineRule="auto" w:line="276"/>
        <w:jc w:val="both"/>
        <w:rPr>
          <w:sz w:val="22"/>
          <w:szCs w:val="22"/>
        </w:rPr>
      </w:pPr>
      <w:r>
        <w:rPr>
          <w:sz w:val="22"/>
          <w:szCs w:val="22"/>
        </w:rPr>
        <w:t xml:space="preserve">Une question se pose : comment le fer pourra-t-il être utilisé dans le troisième </w:t>
      </w:r>
      <w:r>
        <w:rPr>
          <w:sz w:val="22"/>
          <w:szCs w:val="22"/>
          <w:lang w:val="en-US"/>
        </w:rPr>
        <w:t xml:space="preserve">Beth Hamikdach </w:t>
      </w:r>
      <w:r>
        <w:rPr>
          <w:sz w:val="22"/>
          <w:szCs w:val="22"/>
        </w:rPr>
        <w:t>alors qu’il est considéré comme un élément négatif ?</w:t>
      </w:r>
    </w:p>
    <w:p>
      <w:pPr>
        <w:pStyle w:val="style0"/>
        <w:spacing w:lineRule="auto" w:line="276"/>
        <w:jc w:val="both"/>
        <w:rPr>
          <w:sz w:val="22"/>
          <w:szCs w:val="22"/>
        </w:rPr>
      </w:pPr>
      <w:r>
        <w:rPr>
          <w:sz w:val="22"/>
          <w:szCs w:val="22"/>
        </w:rPr>
        <w:t xml:space="preserve">La réponse est que lors de la </w:t>
      </w:r>
      <w:r>
        <w:rPr>
          <w:sz w:val="22"/>
          <w:szCs w:val="22"/>
          <w:lang w:val="en-US"/>
        </w:rPr>
        <w:t>Guéoula</w:t>
      </w:r>
      <w:r>
        <w:rPr>
          <w:sz w:val="22"/>
          <w:szCs w:val="22"/>
        </w:rPr>
        <w:t>, le mal sera éradiqué du monde. Par conséquent, la force destructrice du fer disparaîtra, et il ne sera utilisé qu’à des fins positives.</w:t>
      </w:r>
    </w:p>
    <w:p>
      <w:pPr>
        <w:pStyle w:val="style0"/>
        <w:spacing w:lineRule="auto" w:line="276"/>
        <w:jc w:val="both"/>
        <w:rPr>
          <w:sz w:val="22"/>
          <w:szCs w:val="22"/>
        </w:rPr>
      </w:pPr>
      <w:r>
        <w:rPr>
          <w:sz w:val="22"/>
          <w:szCs w:val="22"/>
        </w:rPr>
        <w:t xml:space="preserve">De plus, le fer deviendra un élément central dans la construction du </w:t>
      </w:r>
      <w:r>
        <w:rPr>
          <w:sz w:val="22"/>
          <w:szCs w:val="22"/>
          <w:lang w:val="en-US"/>
        </w:rPr>
        <w:t>Beth Hamikdach</w:t>
      </w:r>
      <w:r>
        <w:rPr>
          <w:sz w:val="22"/>
          <w:szCs w:val="22"/>
        </w:rPr>
        <w:t xml:space="preserve">, comme il est dit dans </w:t>
      </w:r>
      <w:r>
        <w:rPr>
          <w:sz w:val="22"/>
          <w:szCs w:val="22"/>
          <w:lang w:val="en-US"/>
        </w:rPr>
        <w:t xml:space="preserve">Divré Hayamim </w:t>
      </w:r>
      <w:r>
        <w:rPr>
          <w:sz w:val="22"/>
          <w:szCs w:val="22"/>
        </w:rPr>
        <w:t xml:space="preserve">: « J’ai préparé pour la Maison de mon D.ieu »… « et du fer, cent mille talents » ! Ainsi, le fer, qui a contribué à la destruction du </w:t>
      </w:r>
      <w:r>
        <w:rPr>
          <w:sz w:val="22"/>
          <w:szCs w:val="22"/>
          <w:lang w:val="en-US"/>
        </w:rPr>
        <w:t>Beth Hamikdach</w:t>
      </w:r>
      <w:r>
        <w:rPr>
          <w:sz w:val="22"/>
          <w:szCs w:val="22"/>
        </w:rPr>
        <w:t xml:space="preserve">, deviendra un matériau de construction et de renforcement du troisième </w:t>
      </w:r>
      <w:r>
        <w:rPr>
          <w:sz w:val="22"/>
          <w:szCs w:val="22"/>
          <w:lang w:val="en-US"/>
        </w:rPr>
        <w:t>Beth Hamikdach</w:t>
      </w:r>
      <w:r>
        <w:rPr>
          <w:rStyle w:val="style38"/>
          <w:sz w:val="22"/>
          <w:szCs w:val="22"/>
        </w:rPr>
        <w:footnoteReference w:id="601"/>
      </w:r>
      <w:r>
        <w:rPr>
          <w:sz w:val="22"/>
          <w:szCs w:val="22"/>
        </w:rPr>
        <w:t>.</w:t>
      </w:r>
    </w:p>
    <w:p>
      <w:pPr>
        <w:pStyle w:val="style0"/>
        <w:spacing w:lineRule="auto" w:line="276"/>
        <w:jc w:val="both"/>
        <w:rPr>
          <w:sz w:val="22"/>
          <w:szCs w:val="22"/>
        </w:rPr>
      </w:pPr>
      <w:r>
        <w:rPr>
          <w:sz w:val="22"/>
          <w:szCs w:val="22"/>
        </w:rPr>
        <w:t>Un symbole d’éternité</w:t>
      </w:r>
    </w:p>
    <w:p>
      <w:pPr>
        <w:pStyle w:val="style0"/>
        <w:spacing w:lineRule="auto" w:line="276"/>
        <w:jc w:val="both"/>
        <w:rPr>
          <w:sz w:val="22"/>
          <w:szCs w:val="22"/>
        </w:rPr>
      </w:pPr>
      <w:r>
        <w:rPr>
          <w:sz w:val="22"/>
          <w:szCs w:val="22"/>
        </w:rPr>
        <w:t>Un autre sens du fer dans l’avenir</w:t>
      </w:r>
      <w:r>
        <w:rPr>
          <w:rStyle w:val="style38"/>
          <w:sz w:val="22"/>
          <w:szCs w:val="22"/>
        </w:rPr>
        <w:footnoteReference w:id="602"/>
      </w:r>
      <w:r>
        <w:rPr>
          <w:sz w:val="22"/>
          <w:szCs w:val="22"/>
        </w:rPr>
        <w:t>, selon la Kabbal</w:t>
      </w:r>
      <w:r>
        <w:rPr>
          <w:sz w:val="22"/>
          <w:szCs w:val="22"/>
          <w:lang w:val="en-US"/>
        </w:rPr>
        <w:t>a</w:t>
      </w:r>
      <w:r>
        <w:rPr>
          <w:sz w:val="22"/>
          <w:szCs w:val="22"/>
        </w:rPr>
        <w:t xml:space="preserve">, est qu’il symbolise l’éternité du troisième </w:t>
      </w:r>
      <w:r>
        <w:rPr>
          <w:sz w:val="22"/>
          <w:szCs w:val="22"/>
          <w:lang w:val="en-US"/>
        </w:rPr>
        <w:t>Beth Hamikdach</w:t>
      </w:r>
      <w:r>
        <w:rPr>
          <w:sz w:val="22"/>
          <w:szCs w:val="22"/>
        </w:rPr>
        <w:t>, contrairement aux précédents qui ont été détruits.</w:t>
      </w:r>
    </w:p>
    <w:p>
      <w:pPr>
        <w:pStyle w:val="style0"/>
        <w:spacing w:lineRule="auto" w:line="276"/>
        <w:jc w:val="both"/>
        <w:rPr>
          <w:sz w:val="22"/>
          <w:szCs w:val="22"/>
        </w:rPr>
      </w:pPr>
      <w:r>
        <w:rPr>
          <w:sz w:val="22"/>
          <w:szCs w:val="22"/>
        </w:rPr>
        <w:t xml:space="preserve">Le </w:t>
      </w:r>
      <w:r>
        <w:rPr>
          <w:sz w:val="22"/>
          <w:szCs w:val="22"/>
          <w:lang w:val="en-US"/>
        </w:rPr>
        <w:t>Michkan</w:t>
      </w:r>
      <w:r>
        <w:rPr>
          <w:sz w:val="22"/>
          <w:szCs w:val="22"/>
        </w:rPr>
        <w:t xml:space="preserve"> était temporaire, construit avec des matériaux non durables comme le bois et des tentures. Le </w:t>
      </w:r>
      <w:r>
        <w:rPr>
          <w:sz w:val="22"/>
          <w:szCs w:val="22"/>
          <w:lang w:val="en-US"/>
        </w:rPr>
        <w:t xml:space="preserve">Michkan </w:t>
      </w:r>
      <w:r>
        <w:rPr>
          <w:sz w:val="22"/>
          <w:szCs w:val="22"/>
        </w:rPr>
        <w:t xml:space="preserve">de </w:t>
      </w:r>
      <w:r>
        <w:rPr>
          <w:sz w:val="22"/>
          <w:szCs w:val="22"/>
          <w:lang w:val="en-US"/>
        </w:rPr>
        <w:t>C</w:t>
      </w:r>
      <w:r>
        <w:rPr>
          <w:sz w:val="22"/>
          <w:szCs w:val="22"/>
        </w:rPr>
        <w:t xml:space="preserve">hilo était plus solide, fait de pierres, mais il n’était pas encore parfait, car son toit était constitué de tentures. Même le premier </w:t>
      </w:r>
      <w:r>
        <w:rPr>
          <w:sz w:val="22"/>
          <w:szCs w:val="22"/>
          <w:lang w:val="en-US"/>
        </w:rPr>
        <w:t>Beth Hamikdach</w:t>
      </w:r>
      <w:r>
        <w:rPr>
          <w:sz w:val="22"/>
          <w:szCs w:val="22"/>
        </w:rPr>
        <w:t>, bien qu’entièrement bâti en pierre, a fini par être détruit.</w:t>
      </w:r>
    </w:p>
    <w:p>
      <w:pPr>
        <w:pStyle w:val="style0"/>
        <w:spacing w:lineRule="auto" w:line="276"/>
        <w:jc w:val="both"/>
        <w:rPr>
          <w:sz w:val="22"/>
          <w:szCs w:val="22"/>
        </w:rPr>
      </w:pPr>
      <w:r>
        <w:rPr>
          <w:sz w:val="22"/>
          <w:szCs w:val="22"/>
        </w:rPr>
        <w:t xml:space="preserve">C’est pourquoi, dans le troisième </w:t>
      </w:r>
      <w:r>
        <w:rPr>
          <w:sz w:val="22"/>
          <w:szCs w:val="22"/>
          <w:lang w:val="en-US"/>
        </w:rPr>
        <w:t>Beth Hamikdach</w:t>
      </w:r>
      <w:r>
        <w:rPr>
          <w:sz w:val="22"/>
          <w:szCs w:val="22"/>
        </w:rPr>
        <w:t>, on utilisera du fer, le matériau le plus résistant, pour symboliser l’éternité de cette Maison sacrée.</w:t>
      </w:r>
    </w:p>
    <w:p>
      <w:pPr>
        <w:pStyle w:val="style0"/>
        <w:spacing w:lineRule="auto" w:line="276"/>
        <w:jc w:val="both"/>
        <w:rPr>
          <w:sz w:val="22"/>
          <w:szCs w:val="22"/>
          <w:lang w:val="en-US"/>
        </w:rPr>
      </w:pPr>
    </w:p>
    <w:p>
      <w:pPr>
        <w:pStyle w:val="style0"/>
        <w:spacing w:lineRule="auto" w:line="276"/>
        <w:jc w:val="both"/>
        <w:rPr>
          <w:sz w:val="22"/>
          <w:szCs w:val="22"/>
        </w:rPr>
      </w:pPr>
      <w:r>
        <w:rPr>
          <w:sz w:val="22"/>
          <w:szCs w:val="22"/>
          <w:lang w:val="en-US"/>
        </w:rPr>
        <w:br w:type="page"/>
      </w:r>
      <w:r>
        <w:rPr>
          <w:sz w:val="22"/>
          <w:szCs w:val="22"/>
          <w:lang w:val="en-US"/>
        </w:rPr>
        <w:t xml:space="preserve">Chapitre </w:t>
      </w:r>
      <w:r>
        <w:rPr>
          <w:sz w:val="22"/>
          <w:szCs w:val="22"/>
        </w:rPr>
        <w:t>8 :</w:t>
      </w:r>
    </w:p>
    <w:p>
      <w:pPr>
        <w:pStyle w:val="style0"/>
        <w:spacing w:lineRule="auto" w:line="276"/>
        <w:jc w:val="both"/>
        <w:rPr>
          <w:sz w:val="22"/>
          <w:szCs w:val="22"/>
        </w:rPr>
      </w:pPr>
      <w:r>
        <w:rPr>
          <w:sz w:val="22"/>
          <w:szCs w:val="22"/>
        </w:rPr>
        <w:t xml:space="preserve">La supériorité du troisième </w:t>
      </w:r>
      <w:r>
        <w:rPr>
          <w:sz w:val="22"/>
          <w:szCs w:val="22"/>
          <w:lang w:val="en-US"/>
        </w:rPr>
        <w:t>Beth Hamikdach</w:t>
      </w:r>
    </w:p>
    <w:p>
      <w:pPr>
        <w:pStyle w:val="style0"/>
        <w:spacing w:lineRule="auto" w:line="276"/>
        <w:jc w:val="both"/>
        <w:rPr>
          <w:sz w:val="22"/>
          <w:szCs w:val="22"/>
        </w:rPr>
      </w:pPr>
      <w:r>
        <w:rPr>
          <w:sz w:val="22"/>
          <w:szCs w:val="22"/>
        </w:rPr>
        <w:t xml:space="preserve">Le premier et le deuxième </w:t>
      </w:r>
      <w:r>
        <w:rPr>
          <w:sz w:val="22"/>
          <w:szCs w:val="22"/>
          <w:lang w:val="en-US"/>
        </w:rPr>
        <w:t>Beth Hamikdach</w:t>
      </w:r>
    </w:p>
    <w:p>
      <w:pPr>
        <w:pStyle w:val="style0"/>
        <w:spacing w:lineRule="auto" w:line="276"/>
        <w:jc w:val="both"/>
        <w:rPr>
          <w:sz w:val="22"/>
          <w:szCs w:val="22"/>
        </w:rPr>
      </w:pPr>
      <w:r>
        <w:rPr>
          <w:sz w:val="22"/>
          <w:szCs w:val="22"/>
        </w:rPr>
        <w:t xml:space="preserve">Il y avait des différences dans le niveau spirituel du peuple </w:t>
      </w:r>
      <w:r>
        <w:rPr>
          <w:sz w:val="22"/>
          <w:szCs w:val="22"/>
          <w:lang w:val="en-US"/>
        </w:rPr>
        <w:t>juif</w:t>
      </w:r>
      <w:r>
        <w:rPr>
          <w:sz w:val="22"/>
          <w:szCs w:val="22"/>
        </w:rPr>
        <w:t xml:space="preserve"> entre la période du premier </w:t>
      </w:r>
      <w:r>
        <w:rPr>
          <w:sz w:val="22"/>
          <w:szCs w:val="22"/>
          <w:lang w:val="en-US"/>
        </w:rPr>
        <w:t>Beth Hamikdach</w:t>
      </w:r>
      <w:r>
        <w:rPr>
          <w:sz w:val="22"/>
          <w:szCs w:val="22"/>
        </w:rPr>
        <w:t xml:space="preserve"> et celle du deuxième :</w:t>
      </w:r>
    </w:p>
    <w:p>
      <w:pPr>
        <w:pStyle w:val="style0"/>
        <w:spacing w:lineRule="auto" w:line="276"/>
        <w:jc w:val="both"/>
        <w:rPr>
          <w:sz w:val="22"/>
          <w:szCs w:val="22"/>
        </w:rPr>
      </w:pPr>
      <w:r>
        <w:rPr>
          <w:sz w:val="22"/>
          <w:szCs w:val="22"/>
        </w:rPr>
        <w:t xml:space="preserve">Le premier </w:t>
      </w:r>
      <w:r>
        <w:rPr>
          <w:sz w:val="22"/>
          <w:szCs w:val="22"/>
          <w:lang w:val="en-US"/>
        </w:rPr>
        <w:t xml:space="preserve">Beth Hamikdach </w:t>
      </w:r>
      <w:r>
        <w:rPr>
          <w:sz w:val="22"/>
          <w:szCs w:val="22"/>
        </w:rPr>
        <w:t xml:space="preserve">: Pendant l’époque du premier </w:t>
      </w:r>
      <w:r>
        <w:rPr>
          <w:sz w:val="22"/>
          <w:szCs w:val="22"/>
          <w:lang w:val="en-US"/>
        </w:rPr>
        <w:t>Beth Hamikdach</w:t>
      </w:r>
      <w:r>
        <w:rPr>
          <w:sz w:val="22"/>
          <w:szCs w:val="22"/>
        </w:rPr>
        <w:t xml:space="preserve">, la révélation divine se manifestait d’en haut vers le bas. Autrement dit, le </w:t>
      </w:r>
      <w:r>
        <w:rPr>
          <w:sz w:val="22"/>
          <w:szCs w:val="22"/>
          <w:lang w:val="en-US"/>
        </w:rPr>
        <w:t>Beth Hamikdach</w:t>
      </w:r>
      <w:r>
        <w:rPr>
          <w:sz w:val="22"/>
          <w:szCs w:val="22"/>
        </w:rPr>
        <w:t xml:space="preserve"> a été construit à l’époque d</w:t>
      </w:r>
      <w:r>
        <w:rPr>
          <w:sz w:val="22"/>
          <w:szCs w:val="22"/>
          <w:lang w:val="en-US"/>
        </w:rPr>
        <w:t>e Chlomo HaMelekh</w:t>
      </w:r>
      <w:r>
        <w:rPr>
          <w:sz w:val="22"/>
          <w:szCs w:val="22"/>
        </w:rPr>
        <w:t>, une période marquée par une immense révélation de divinité</w:t>
      </w:r>
      <w:r>
        <w:rPr>
          <w:rStyle w:val="style38"/>
          <w:sz w:val="22"/>
          <w:szCs w:val="22"/>
        </w:rPr>
        <w:footnoteReference w:id="603"/>
      </w:r>
      <w:r>
        <w:rPr>
          <w:sz w:val="22"/>
          <w:szCs w:val="22"/>
        </w:rPr>
        <w:t>. Les Juifs eux-mêmes étaient alors à un niveau spirituel très élevé, grâce à cette lumière divine qui illuminait le monde.</w:t>
      </w:r>
    </w:p>
    <w:p>
      <w:pPr>
        <w:pStyle w:val="style0"/>
        <w:spacing w:lineRule="auto" w:line="276"/>
        <w:jc w:val="both"/>
        <w:rPr>
          <w:sz w:val="22"/>
          <w:szCs w:val="22"/>
        </w:rPr>
      </w:pPr>
      <w:r>
        <w:rPr>
          <w:sz w:val="22"/>
          <w:szCs w:val="22"/>
        </w:rPr>
        <w:t xml:space="preserve">Cependant, le défaut du premier </w:t>
      </w:r>
      <w:r>
        <w:rPr>
          <w:sz w:val="22"/>
          <w:szCs w:val="22"/>
          <w:lang w:val="en-US"/>
        </w:rPr>
        <w:t xml:space="preserve">Beth Hamikdach </w:t>
      </w:r>
      <w:r>
        <w:rPr>
          <w:sz w:val="22"/>
          <w:szCs w:val="22"/>
        </w:rPr>
        <w:t xml:space="preserve">était que toutes ces révélations venaient d’en haut et ne découlaient pas vraiment du travail du peuple juif lui-même. Par conséquent, le monde n’était pas encore un réceptacle adapté pour la divinité. C’est pourquoi le premier </w:t>
      </w:r>
      <w:r>
        <w:rPr>
          <w:sz w:val="22"/>
          <w:szCs w:val="22"/>
          <w:lang w:val="en-US"/>
        </w:rPr>
        <w:t xml:space="preserve">Beth Hamikdach </w:t>
      </w:r>
      <w:r>
        <w:rPr>
          <w:sz w:val="22"/>
          <w:szCs w:val="22"/>
        </w:rPr>
        <w:t>ne pouvait pas être éternel et a fini par être détruit.</w:t>
      </w:r>
    </w:p>
    <w:p>
      <w:pPr>
        <w:pStyle w:val="style0"/>
        <w:spacing w:lineRule="auto" w:line="276"/>
        <w:jc w:val="both"/>
        <w:rPr>
          <w:sz w:val="22"/>
          <w:szCs w:val="22"/>
        </w:rPr>
      </w:pPr>
      <w:r>
        <w:rPr>
          <w:sz w:val="22"/>
          <w:szCs w:val="22"/>
        </w:rPr>
        <w:t xml:space="preserve">Le deuxième </w:t>
      </w:r>
      <w:r>
        <w:rPr>
          <w:sz w:val="22"/>
          <w:szCs w:val="22"/>
          <w:lang w:val="en-US"/>
        </w:rPr>
        <w:t xml:space="preserve">Beth Hamikdach </w:t>
      </w:r>
      <w:r>
        <w:rPr>
          <w:sz w:val="22"/>
          <w:szCs w:val="22"/>
        </w:rPr>
        <w:t>: Ici, la situation était inversée : la révélation divine venait d’en bas vers le haut.</w:t>
      </w:r>
    </w:p>
    <w:p>
      <w:pPr>
        <w:pStyle w:val="style0"/>
        <w:spacing w:lineRule="auto" w:line="276"/>
        <w:jc w:val="both"/>
        <w:rPr>
          <w:sz w:val="22"/>
          <w:szCs w:val="22"/>
        </w:rPr>
      </w:pPr>
      <w:r>
        <w:rPr>
          <w:sz w:val="22"/>
          <w:szCs w:val="22"/>
        </w:rPr>
        <w:t xml:space="preserve">Comparé au premier </w:t>
      </w:r>
      <w:r>
        <w:rPr>
          <w:sz w:val="22"/>
          <w:szCs w:val="22"/>
          <w:lang w:val="en-US"/>
        </w:rPr>
        <w:t>Beth Hamikdach</w:t>
      </w:r>
      <w:r>
        <w:rPr>
          <w:sz w:val="22"/>
          <w:szCs w:val="22"/>
        </w:rPr>
        <w:t>, il y avait une diminution de la révélation divine. Cela se manifestait notamment par l’absence de cinq éléments essentiels</w:t>
      </w:r>
      <w:r>
        <w:rPr>
          <w:rStyle w:val="style38"/>
          <w:sz w:val="22"/>
          <w:szCs w:val="22"/>
        </w:rPr>
        <w:footnoteReference w:id="604"/>
      </w:r>
      <w:r>
        <w:rPr>
          <w:sz w:val="22"/>
          <w:szCs w:val="22"/>
        </w:rPr>
        <w:t> :</w:t>
      </w:r>
    </w:p>
    <w:p>
      <w:pPr>
        <w:pStyle w:val="style179"/>
        <w:numPr>
          <w:ilvl w:val="0"/>
          <w:numId w:val="16"/>
        </w:numPr>
        <w:spacing w:lineRule="auto" w:line="276"/>
        <w:jc w:val="both"/>
        <w:rPr>
          <w:sz w:val="22"/>
          <w:szCs w:val="22"/>
        </w:rPr>
      </w:pPr>
      <w:r>
        <w:rPr>
          <w:sz w:val="22"/>
          <w:szCs w:val="22"/>
        </w:rPr>
        <w:t>L</w:t>
      </w:r>
      <w:r>
        <w:rPr>
          <w:sz w:val="22"/>
          <w:szCs w:val="22"/>
          <w:lang w:val="en-US"/>
        </w:rPr>
        <w:t xml:space="preserve">e Aharon Hakodech </w:t>
      </w:r>
      <w:r>
        <w:rPr>
          <w:sz w:val="22"/>
          <w:szCs w:val="22"/>
        </w:rPr>
        <w:t>(avec l</w:t>
      </w:r>
      <w:r>
        <w:rPr>
          <w:sz w:val="22"/>
          <w:szCs w:val="22"/>
          <w:lang w:val="en-US"/>
        </w:rPr>
        <w:t>a Kaporet</w:t>
      </w:r>
      <w:r>
        <w:rPr>
          <w:sz w:val="22"/>
          <w:szCs w:val="22"/>
        </w:rPr>
        <w:t xml:space="preserve"> et les </w:t>
      </w:r>
      <w:r>
        <w:rPr>
          <w:sz w:val="22"/>
          <w:szCs w:val="22"/>
          <w:lang w:val="en-US"/>
        </w:rPr>
        <w:t>Kerouvim</w:t>
      </w:r>
      <w:r>
        <w:rPr>
          <w:sz w:val="22"/>
          <w:szCs w:val="22"/>
        </w:rPr>
        <w:t>).</w:t>
      </w:r>
    </w:p>
    <w:p>
      <w:pPr>
        <w:pStyle w:val="style179"/>
        <w:numPr>
          <w:ilvl w:val="0"/>
          <w:numId w:val="16"/>
        </w:numPr>
        <w:spacing w:lineRule="auto" w:line="276"/>
        <w:jc w:val="both"/>
        <w:rPr>
          <w:sz w:val="22"/>
          <w:szCs w:val="22"/>
        </w:rPr>
      </w:pPr>
      <w:r>
        <w:rPr>
          <w:sz w:val="22"/>
          <w:szCs w:val="22"/>
        </w:rPr>
        <w:t>Les Ourim et Toumim.</w:t>
      </w:r>
    </w:p>
    <w:p>
      <w:pPr>
        <w:pStyle w:val="style179"/>
        <w:numPr>
          <w:ilvl w:val="0"/>
          <w:numId w:val="16"/>
        </w:numPr>
        <w:spacing w:lineRule="auto" w:line="276"/>
        <w:jc w:val="both"/>
        <w:rPr>
          <w:sz w:val="22"/>
          <w:szCs w:val="22"/>
        </w:rPr>
      </w:pPr>
      <w:r>
        <w:rPr>
          <w:sz w:val="22"/>
          <w:szCs w:val="22"/>
        </w:rPr>
        <w:t>Le feu céleste</w:t>
      </w:r>
      <w:r>
        <w:rPr>
          <w:sz w:val="22"/>
          <w:szCs w:val="22"/>
          <w:lang w:val="en-US"/>
        </w:rPr>
        <w:t xml:space="preserve"> qui descendait sur le Mizbea'h</w:t>
      </w:r>
    </w:p>
    <w:p>
      <w:pPr>
        <w:pStyle w:val="style179"/>
        <w:numPr>
          <w:ilvl w:val="0"/>
          <w:numId w:val="16"/>
        </w:numPr>
        <w:spacing w:lineRule="auto" w:line="276"/>
        <w:jc w:val="both"/>
        <w:rPr>
          <w:sz w:val="22"/>
          <w:szCs w:val="22"/>
        </w:rPr>
      </w:pPr>
      <w:r>
        <w:rPr>
          <w:sz w:val="22"/>
          <w:szCs w:val="22"/>
        </w:rPr>
        <w:t xml:space="preserve">La </w:t>
      </w:r>
      <w:r>
        <w:rPr>
          <w:sz w:val="22"/>
          <w:szCs w:val="22"/>
          <w:lang w:val="en-US"/>
        </w:rPr>
        <w:t>Ch</w:t>
      </w:r>
      <w:r>
        <w:rPr>
          <w:sz w:val="22"/>
          <w:szCs w:val="22"/>
        </w:rPr>
        <w:t>ekhina</w:t>
      </w:r>
      <w:r>
        <w:rPr>
          <w:sz w:val="22"/>
          <w:szCs w:val="22"/>
          <w:lang w:val="en-US"/>
        </w:rPr>
        <w:t>.</w:t>
      </w:r>
    </w:p>
    <w:p>
      <w:pPr>
        <w:pStyle w:val="style179"/>
        <w:numPr>
          <w:ilvl w:val="0"/>
          <w:numId w:val="16"/>
        </w:numPr>
        <w:spacing w:lineRule="auto" w:line="276"/>
        <w:jc w:val="both"/>
        <w:rPr>
          <w:sz w:val="22"/>
          <w:szCs w:val="22"/>
        </w:rPr>
      </w:pPr>
      <w:r>
        <w:rPr>
          <w:sz w:val="22"/>
          <w:szCs w:val="22"/>
        </w:rPr>
        <w:t>L</w:t>
      </w:r>
      <w:r>
        <w:rPr>
          <w:sz w:val="22"/>
          <w:szCs w:val="22"/>
          <w:lang w:val="en-US"/>
        </w:rPr>
        <w:t xml:space="preserve">e </w:t>
      </w:r>
      <w:r>
        <w:rPr>
          <w:sz w:val="22"/>
          <w:szCs w:val="22"/>
        </w:rPr>
        <w:t>Roua’h Hakode</w:t>
      </w:r>
      <w:r>
        <w:rPr>
          <w:sz w:val="22"/>
          <w:szCs w:val="22"/>
          <w:lang w:val="en-US"/>
        </w:rPr>
        <w:t>c</w:t>
      </w:r>
      <w:r>
        <w:rPr>
          <w:sz w:val="22"/>
          <w:szCs w:val="22"/>
        </w:rPr>
        <w:t>h</w:t>
      </w:r>
      <w:r>
        <w:rPr>
          <w:sz w:val="22"/>
          <w:szCs w:val="22"/>
          <w:lang w:val="en-US"/>
        </w:rPr>
        <w:t>.</w:t>
      </w:r>
    </w:p>
    <w:p>
      <w:pPr>
        <w:pStyle w:val="style0"/>
        <w:spacing w:lineRule="auto" w:line="276"/>
        <w:jc w:val="both"/>
        <w:rPr>
          <w:sz w:val="22"/>
          <w:szCs w:val="22"/>
        </w:rPr>
      </w:pPr>
      <w:r>
        <w:rPr>
          <w:sz w:val="22"/>
          <w:szCs w:val="22"/>
        </w:rPr>
        <w:t>De plus, le deuxième</w:t>
      </w:r>
      <w:r>
        <w:rPr>
          <w:sz w:val="22"/>
          <w:szCs w:val="22"/>
          <w:lang w:val="en-US"/>
        </w:rPr>
        <w:t xml:space="preserve"> Beth Hamikdach </w:t>
      </w:r>
      <w:r>
        <w:rPr>
          <w:sz w:val="22"/>
          <w:szCs w:val="22"/>
        </w:rPr>
        <w:t xml:space="preserve">a été construit à une période où le peuple </w:t>
      </w:r>
      <w:r>
        <w:rPr>
          <w:sz w:val="22"/>
          <w:szCs w:val="22"/>
          <w:lang w:val="en-US"/>
        </w:rPr>
        <w:t>juif</w:t>
      </w:r>
      <w:r>
        <w:rPr>
          <w:sz w:val="22"/>
          <w:szCs w:val="22"/>
        </w:rPr>
        <w:t xml:space="preserve"> était sous la domination des nations étrangères, ce qui n’était pas une période idéale.</w:t>
      </w:r>
    </w:p>
    <w:p>
      <w:pPr>
        <w:pStyle w:val="style0"/>
        <w:spacing w:lineRule="auto" w:line="276"/>
        <w:jc w:val="both"/>
        <w:rPr>
          <w:sz w:val="22"/>
          <w:szCs w:val="22"/>
        </w:rPr>
      </w:pPr>
      <w:r>
        <w:rPr>
          <w:sz w:val="22"/>
          <w:szCs w:val="22"/>
        </w:rPr>
        <w:t xml:space="preserve">Cependant, un point positif distinguait cette époque : le monde était devenu un réceptacle pour la divinité. Le peuple </w:t>
      </w:r>
      <w:r>
        <w:rPr>
          <w:sz w:val="22"/>
          <w:szCs w:val="22"/>
          <w:lang w:val="en-US"/>
        </w:rPr>
        <w:t>juif</w:t>
      </w:r>
      <w:r>
        <w:rPr>
          <w:sz w:val="22"/>
          <w:szCs w:val="22"/>
        </w:rPr>
        <w:t xml:space="preserve"> était alors dans une démarche d</w:t>
      </w:r>
      <w:r>
        <w:rPr>
          <w:sz w:val="22"/>
          <w:szCs w:val="22"/>
          <w:lang w:val="en-US"/>
        </w:rPr>
        <w:t xml:space="preserve">e Techouva, </w:t>
      </w:r>
      <w:r>
        <w:rPr>
          <w:sz w:val="22"/>
          <w:szCs w:val="22"/>
        </w:rPr>
        <w:t>ce qui a permis de purifier la réalité matérielle et de la rendre plus apte à recevoir la lumière divine.</w:t>
      </w:r>
    </w:p>
    <w:p>
      <w:pPr>
        <w:pStyle w:val="style0"/>
        <w:spacing w:lineRule="auto" w:line="276"/>
        <w:jc w:val="both"/>
        <w:rPr>
          <w:sz w:val="22"/>
          <w:szCs w:val="22"/>
        </w:rPr>
      </w:pPr>
      <w:r>
        <w:rPr>
          <w:sz w:val="22"/>
          <w:szCs w:val="22"/>
        </w:rPr>
        <w:t xml:space="preserve">Puisque le monde matériel (le « bas ») était devenu un réceptacle pour la sainteté, le deuxième </w:t>
      </w:r>
      <w:r>
        <w:rPr>
          <w:sz w:val="22"/>
          <w:szCs w:val="22"/>
          <w:lang w:val="en-US"/>
        </w:rPr>
        <w:t xml:space="preserve">Beth Hamikdach </w:t>
      </w:r>
      <w:r>
        <w:rPr>
          <w:sz w:val="22"/>
          <w:szCs w:val="22"/>
        </w:rPr>
        <w:t>a duré un peu plus longtemps que le premier et était également plus grand (puisque le monde est défini par l’espace et le temps).</w:t>
      </w:r>
    </w:p>
    <w:p>
      <w:pPr>
        <w:pStyle w:val="style0"/>
        <w:spacing w:lineRule="auto" w:line="276"/>
        <w:jc w:val="both"/>
        <w:rPr>
          <w:sz w:val="22"/>
          <w:szCs w:val="22"/>
        </w:rPr>
      </w:pPr>
      <w:r>
        <w:rPr>
          <w:sz w:val="22"/>
          <w:szCs w:val="22"/>
        </w:rPr>
        <w:t>Cependant, bien que le « bas » ait servi de réceptacle à la sainteté, le deuxième</w:t>
      </w:r>
      <w:r>
        <w:rPr>
          <w:sz w:val="22"/>
          <w:szCs w:val="22"/>
          <w:lang w:val="en-US"/>
        </w:rPr>
        <w:t xml:space="preserve"> Beth Hamikdach </w:t>
      </w:r>
      <w:r>
        <w:rPr>
          <w:sz w:val="22"/>
          <w:szCs w:val="22"/>
        </w:rPr>
        <w:t>a fini par être détruit. En effet, ce que l’homme peut accomplir par ses propres forces est limité, et l’éveil spirituel qui vient d’en bas n’a pas de caractère éternel</w:t>
      </w:r>
      <w:r>
        <w:rPr>
          <w:rStyle w:val="style38"/>
          <w:sz w:val="22"/>
          <w:szCs w:val="22"/>
        </w:rPr>
        <w:footnoteReference w:id="605"/>
      </w:r>
      <w:r>
        <w:rPr>
          <w:sz w:val="22"/>
          <w:szCs w:val="22"/>
        </w:rPr>
        <w:t>.</w:t>
      </w:r>
    </w:p>
    <w:p>
      <w:pPr>
        <w:pStyle w:val="style0"/>
        <w:spacing w:lineRule="auto" w:line="276"/>
        <w:jc w:val="both"/>
        <w:rPr>
          <w:sz w:val="22"/>
          <w:szCs w:val="22"/>
        </w:rPr>
      </w:pPr>
      <w:r>
        <w:rPr>
          <w:sz w:val="22"/>
          <w:szCs w:val="22"/>
        </w:rPr>
        <w:t xml:space="preserve">L’éternité du troisième </w:t>
      </w:r>
      <w:r>
        <w:rPr>
          <w:sz w:val="22"/>
          <w:szCs w:val="22"/>
          <w:lang w:val="en-US"/>
        </w:rPr>
        <w:t>Beth Hamikdach</w:t>
      </w:r>
    </w:p>
    <w:p>
      <w:pPr>
        <w:pStyle w:val="style0"/>
        <w:spacing w:lineRule="auto" w:line="276"/>
        <w:jc w:val="both"/>
        <w:rPr>
          <w:sz w:val="22"/>
          <w:szCs w:val="22"/>
        </w:rPr>
      </w:pPr>
      <w:r>
        <w:rPr>
          <w:sz w:val="22"/>
          <w:szCs w:val="22"/>
        </w:rPr>
        <w:t xml:space="preserve">La supériorité du troisième </w:t>
      </w:r>
      <w:r>
        <w:rPr>
          <w:sz w:val="22"/>
          <w:szCs w:val="22"/>
          <w:lang w:val="en-US"/>
        </w:rPr>
        <w:t xml:space="preserve">Beth Hamikdach </w:t>
      </w:r>
      <w:r>
        <w:rPr>
          <w:sz w:val="22"/>
          <w:szCs w:val="22"/>
        </w:rPr>
        <w:t>réside dans le fait qu’il sera un édifice éternel, car ce sera « la construction de D.ieu » lui-même.</w:t>
      </w:r>
    </w:p>
    <w:p>
      <w:pPr>
        <w:pStyle w:val="style0"/>
        <w:spacing w:lineRule="auto" w:line="276"/>
        <w:jc w:val="both"/>
        <w:rPr>
          <w:sz w:val="22"/>
          <w:szCs w:val="22"/>
        </w:rPr>
      </w:pPr>
      <w:r>
        <w:rPr>
          <w:sz w:val="22"/>
          <w:szCs w:val="22"/>
        </w:rPr>
        <w:t xml:space="preserve">De nombreux enseignements des Sages expliquent que le troisième </w:t>
      </w:r>
      <w:r>
        <w:rPr>
          <w:sz w:val="22"/>
          <w:szCs w:val="22"/>
          <w:lang w:val="en-US"/>
        </w:rPr>
        <w:t xml:space="preserve">Beth Hamikdach </w:t>
      </w:r>
      <w:r>
        <w:rPr>
          <w:sz w:val="22"/>
          <w:szCs w:val="22"/>
        </w:rPr>
        <w:t>sera éternel</w:t>
      </w:r>
      <w:r>
        <w:rPr>
          <w:rStyle w:val="style38"/>
          <w:sz w:val="22"/>
          <w:szCs w:val="22"/>
        </w:rPr>
        <w:footnoteReference w:id="606"/>
      </w:r>
      <w:r>
        <w:rPr>
          <w:sz w:val="22"/>
          <w:szCs w:val="22"/>
        </w:rPr>
        <w:t>. Par exemple, la Guemara</w:t>
      </w:r>
      <w:r>
        <w:rPr>
          <w:rStyle w:val="style38"/>
          <w:sz w:val="22"/>
          <w:szCs w:val="22"/>
        </w:rPr>
        <w:footnoteReference w:id="607"/>
      </w:r>
      <w:r>
        <w:rPr>
          <w:sz w:val="22"/>
          <w:szCs w:val="22"/>
        </w:rPr>
        <w:t xml:space="preserve"> mentionne que le </w:t>
      </w:r>
      <w:r>
        <w:rPr>
          <w:sz w:val="22"/>
          <w:szCs w:val="22"/>
          <w:lang w:val="en-US"/>
        </w:rPr>
        <w:t>Beth Hamikdach</w:t>
      </w:r>
      <w:r>
        <w:rPr>
          <w:sz w:val="22"/>
          <w:szCs w:val="22"/>
        </w:rPr>
        <w:t xml:space="preserve"> est désigné sous trois noms à travers les patriarches :</w:t>
      </w:r>
    </w:p>
    <w:p>
      <w:pPr>
        <w:pStyle w:val="style179"/>
        <w:numPr>
          <w:ilvl w:val="0"/>
          <w:numId w:val="17"/>
        </w:numPr>
        <w:spacing w:lineRule="auto" w:line="276"/>
        <w:jc w:val="both"/>
        <w:rPr>
          <w:sz w:val="22"/>
          <w:szCs w:val="22"/>
        </w:rPr>
      </w:pPr>
      <w:r>
        <w:rPr>
          <w:sz w:val="22"/>
          <w:szCs w:val="22"/>
        </w:rPr>
        <w:t>A</w:t>
      </w:r>
      <w:r>
        <w:rPr>
          <w:sz w:val="22"/>
          <w:szCs w:val="22"/>
          <w:lang w:val="en-US"/>
        </w:rPr>
        <w:t>v</w:t>
      </w:r>
      <w:r>
        <w:rPr>
          <w:sz w:val="22"/>
          <w:szCs w:val="22"/>
        </w:rPr>
        <w:t>raham l’appelle une montagne – « Sur la montagne de D.ieu, il sera vu</w:t>
      </w:r>
      <w:r>
        <w:rPr>
          <w:rStyle w:val="style38"/>
          <w:sz w:val="22"/>
          <w:szCs w:val="22"/>
        </w:rPr>
        <w:footnoteReference w:id="608"/>
      </w:r>
      <w:r>
        <w:rPr>
          <w:sz w:val="22"/>
          <w:szCs w:val="22"/>
        </w:rPr>
        <w:t> »</w:t>
      </w:r>
      <w:r>
        <w:rPr>
          <w:sz w:val="22"/>
          <w:szCs w:val="22"/>
          <w:lang w:val="en-US"/>
        </w:rPr>
        <w:t>.</w:t>
      </w:r>
    </w:p>
    <w:p>
      <w:pPr>
        <w:pStyle w:val="style179"/>
        <w:numPr>
          <w:ilvl w:val="0"/>
          <w:numId w:val="17"/>
        </w:numPr>
        <w:spacing w:lineRule="auto" w:line="276"/>
        <w:jc w:val="both"/>
        <w:rPr>
          <w:sz w:val="22"/>
          <w:szCs w:val="22"/>
        </w:rPr>
      </w:pPr>
      <w:r>
        <w:rPr>
          <w:sz w:val="22"/>
          <w:szCs w:val="22"/>
        </w:rPr>
        <w:t>I</w:t>
      </w:r>
      <w:r>
        <w:rPr>
          <w:sz w:val="22"/>
          <w:szCs w:val="22"/>
          <w:lang w:val="en-US"/>
        </w:rPr>
        <w:t xml:space="preserve">ts'hak </w:t>
      </w:r>
      <w:r>
        <w:rPr>
          <w:sz w:val="22"/>
          <w:szCs w:val="22"/>
        </w:rPr>
        <w:t>l’appelle un champ – «</w:t>
      </w:r>
      <w:r>
        <w:rPr>
          <w:sz w:val="22"/>
          <w:szCs w:val="22"/>
          <w:lang w:val="en-US"/>
        </w:rPr>
        <w:t xml:space="preserve"> Its'hak</w:t>
      </w:r>
      <w:r>
        <w:rPr>
          <w:sz w:val="22"/>
          <w:szCs w:val="22"/>
        </w:rPr>
        <w:t xml:space="preserve"> sortit pour méditer dans le champ</w:t>
      </w:r>
      <w:r>
        <w:rPr>
          <w:rStyle w:val="style38"/>
          <w:sz w:val="22"/>
          <w:szCs w:val="22"/>
        </w:rPr>
        <w:footnoteReference w:id="609"/>
      </w:r>
      <w:r>
        <w:rPr>
          <w:sz w:val="22"/>
          <w:szCs w:val="22"/>
        </w:rPr>
        <w:t> »</w:t>
      </w:r>
      <w:r>
        <w:rPr>
          <w:sz w:val="22"/>
          <w:szCs w:val="22"/>
          <w:lang w:val="en-US"/>
        </w:rPr>
        <w:t>.</w:t>
      </w:r>
    </w:p>
    <w:p>
      <w:pPr>
        <w:pStyle w:val="style179"/>
        <w:numPr>
          <w:ilvl w:val="0"/>
          <w:numId w:val="17"/>
        </w:numPr>
        <w:spacing w:lineRule="auto" w:line="276"/>
        <w:jc w:val="both"/>
        <w:rPr>
          <w:sz w:val="22"/>
          <w:szCs w:val="22"/>
        </w:rPr>
      </w:pPr>
      <w:r>
        <w:rPr>
          <w:sz w:val="22"/>
          <w:szCs w:val="22"/>
          <w:lang w:val="en-US"/>
        </w:rPr>
        <w:t>Yaakov</w:t>
      </w:r>
      <w:r>
        <w:rPr>
          <w:sz w:val="22"/>
          <w:szCs w:val="22"/>
        </w:rPr>
        <w:t xml:space="preserve"> l’appelle une maison – « Il nomma cet endroit B</w:t>
      </w:r>
      <w:r>
        <w:rPr>
          <w:sz w:val="22"/>
          <w:szCs w:val="22"/>
          <w:lang w:val="en-US"/>
        </w:rPr>
        <w:t>e</w:t>
      </w:r>
      <w:r>
        <w:rPr>
          <w:sz w:val="22"/>
          <w:szCs w:val="22"/>
        </w:rPr>
        <w:t>the</w:t>
      </w:r>
      <w:r>
        <w:rPr>
          <w:sz w:val="22"/>
          <w:szCs w:val="22"/>
          <w:lang w:val="en-US"/>
        </w:rPr>
        <w:t>-</w:t>
      </w:r>
      <w:r>
        <w:rPr>
          <w:sz w:val="22"/>
          <w:szCs w:val="22"/>
        </w:rPr>
        <w:t>l (Maison de D.ieu)</w:t>
      </w:r>
      <w:r>
        <w:rPr>
          <w:rStyle w:val="style38"/>
          <w:sz w:val="22"/>
          <w:szCs w:val="22"/>
        </w:rPr>
        <w:footnoteReference w:id="610"/>
      </w:r>
      <w:r>
        <w:rPr>
          <w:sz w:val="22"/>
          <w:szCs w:val="22"/>
        </w:rPr>
        <w:t> »</w:t>
      </w:r>
      <w:r>
        <w:rPr>
          <w:sz w:val="22"/>
          <w:szCs w:val="22"/>
          <w:lang w:val="en-US"/>
        </w:rPr>
        <w:t>.</w:t>
      </w:r>
    </w:p>
    <w:p>
      <w:pPr>
        <w:pStyle w:val="style0"/>
        <w:spacing w:lineRule="auto" w:line="276"/>
        <w:jc w:val="both"/>
        <w:rPr>
          <w:sz w:val="22"/>
          <w:szCs w:val="22"/>
        </w:rPr>
      </w:pPr>
      <w:r>
        <w:rPr>
          <w:sz w:val="22"/>
          <w:szCs w:val="22"/>
        </w:rPr>
        <w:t>Les commentateurs expliquent que ces trois appellations font référence aux trois</w:t>
      </w:r>
      <w:r>
        <w:rPr>
          <w:sz w:val="22"/>
          <w:szCs w:val="22"/>
          <w:lang w:val="en-US"/>
        </w:rPr>
        <w:t xml:space="preserve"> Beth Hamikdach</w:t>
      </w:r>
      <w:r>
        <w:rPr>
          <w:sz w:val="22"/>
          <w:szCs w:val="22"/>
        </w:rPr>
        <w:t> :</w:t>
      </w:r>
      <w:r>
        <w:rPr>
          <w:sz w:val="22"/>
          <w:szCs w:val="22"/>
          <w:lang w:val="en-US"/>
        </w:rPr>
        <w:t xml:space="preserve"> </w:t>
      </w:r>
      <w:r>
        <w:rPr>
          <w:sz w:val="22"/>
          <w:szCs w:val="22"/>
        </w:rPr>
        <w:t xml:space="preserve">Le premier et le deuxième </w:t>
      </w:r>
      <w:r>
        <w:rPr>
          <w:sz w:val="22"/>
          <w:szCs w:val="22"/>
          <w:lang w:val="en-US"/>
        </w:rPr>
        <w:t xml:space="preserve">Beth Hamikdach </w:t>
      </w:r>
      <w:r>
        <w:rPr>
          <w:sz w:val="22"/>
          <w:szCs w:val="22"/>
        </w:rPr>
        <w:t>sont comparés à une montagne et un champ, qui ne sont pas des lieux de résidence permanente.</w:t>
      </w:r>
      <w:r>
        <w:rPr>
          <w:sz w:val="22"/>
          <w:szCs w:val="22"/>
          <w:lang w:val="en-US"/>
        </w:rPr>
        <w:t xml:space="preserve"> </w:t>
      </w:r>
      <w:r>
        <w:rPr>
          <w:sz w:val="22"/>
          <w:szCs w:val="22"/>
        </w:rPr>
        <w:t xml:space="preserve">Le troisième </w:t>
      </w:r>
      <w:r>
        <w:rPr>
          <w:sz w:val="22"/>
          <w:szCs w:val="22"/>
          <w:lang w:val="en-US"/>
        </w:rPr>
        <w:t>Beth Hamikdach</w:t>
      </w:r>
      <w:r>
        <w:rPr>
          <w:sz w:val="22"/>
          <w:szCs w:val="22"/>
        </w:rPr>
        <w:t xml:space="preserve"> est comparé à une maison, qui symbolise la stabilité et la permanence.</w:t>
      </w:r>
    </w:p>
    <w:p>
      <w:pPr>
        <w:pStyle w:val="style0"/>
        <w:spacing w:lineRule="auto" w:line="276"/>
        <w:jc w:val="both"/>
        <w:rPr>
          <w:sz w:val="22"/>
          <w:szCs w:val="22"/>
        </w:rPr>
      </w:pPr>
      <w:r>
        <w:rPr>
          <w:sz w:val="22"/>
          <w:szCs w:val="22"/>
        </w:rPr>
        <w:t xml:space="preserve">Pourquoi le troisième </w:t>
      </w:r>
      <w:r>
        <w:rPr>
          <w:sz w:val="22"/>
          <w:szCs w:val="22"/>
          <w:lang w:val="en-US"/>
        </w:rPr>
        <w:t>Beth Hamikdach</w:t>
      </w:r>
      <w:r>
        <w:rPr>
          <w:sz w:val="22"/>
          <w:szCs w:val="22"/>
        </w:rPr>
        <w:t xml:space="preserve"> sera-t-il éternel ?</w:t>
      </w:r>
    </w:p>
    <w:p>
      <w:pPr>
        <w:pStyle w:val="style0"/>
        <w:spacing w:lineRule="auto" w:line="276"/>
        <w:jc w:val="both"/>
        <w:rPr>
          <w:sz w:val="22"/>
          <w:szCs w:val="22"/>
        </w:rPr>
      </w:pPr>
      <w:r>
        <w:rPr>
          <w:sz w:val="22"/>
          <w:szCs w:val="22"/>
        </w:rPr>
        <w:t>Dans la ’Hassidout</w:t>
      </w:r>
      <w:r>
        <w:rPr>
          <w:rStyle w:val="style38"/>
          <w:sz w:val="22"/>
          <w:szCs w:val="22"/>
        </w:rPr>
        <w:footnoteReference w:id="611"/>
      </w:r>
      <w:r>
        <w:rPr>
          <w:sz w:val="22"/>
          <w:szCs w:val="22"/>
        </w:rPr>
        <w:t xml:space="preserve">, il est expliqué que </w:t>
      </w:r>
      <w:r>
        <w:rPr>
          <w:sz w:val="22"/>
          <w:szCs w:val="22"/>
          <w:lang w:val="en-US"/>
        </w:rPr>
        <w:t>Yaakov</w:t>
      </w:r>
      <w:r>
        <w:rPr>
          <w:sz w:val="22"/>
          <w:szCs w:val="22"/>
        </w:rPr>
        <w:t xml:space="preserve"> représente l’éternité, car son essence est liée à la vérité, et la vérité est immuable, comme il est dit</w:t>
      </w:r>
      <w:r>
        <w:rPr>
          <w:rStyle w:val="style38"/>
          <w:sz w:val="22"/>
          <w:szCs w:val="22"/>
        </w:rPr>
        <w:footnoteReference w:id="612"/>
      </w:r>
      <w:r>
        <w:rPr>
          <w:sz w:val="22"/>
          <w:szCs w:val="22"/>
        </w:rPr>
        <w:t> :</w:t>
      </w:r>
      <w:r>
        <w:rPr>
          <w:sz w:val="22"/>
          <w:szCs w:val="22"/>
          <w:lang w:val="en-US"/>
        </w:rPr>
        <w:t xml:space="preserve"> </w:t>
      </w:r>
      <w:r>
        <w:rPr>
          <w:sz w:val="22"/>
          <w:szCs w:val="22"/>
        </w:rPr>
        <w:t>« Les lèvres de la vérité seront établies pour toujours »</w:t>
      </w:r>
      <w:r>
        <w:rPr>
          <w:sz w:val="22"/>
          <w:szCs w:val="22"/>
          <w:lang w:val="en-US"/>
        </w:rPr>
        <w:t>.</w:t>
      </w:r>
    </w:p>
    <w:p>
      <w:pPr>
        <w:pStyle w:val="style0"/>
        <w:spacing w:lineRule="auto" w:line="276"/>
        <w:jc w:val="both"/>
        <w:rPr>
          <w:sz w:val="22"/>
          <w:szCs w:val="22"/>
        </w:rPr>
      </w:pPr>
      <w:r>
        <w:rPr>
          <w:sz w:val="22"/>
          <w:szCs w:val="22"/>
        </w:rPr>
        <w:t xml:space="preserve">De manière plus profonde, le troisième </w:t>
      </w:r>
      <w:r>
        <w:rPr>
          <w:sz w:val="22"/>
          <w:szCs w:val="22"/>
          <w:lang w:val="en-US"/>
        </w:rPr>
        <w:t>Beth Hamikdach</w:t>
      </w:r>
      <w:r>
        <w:rPr>
          <w:sz w:val="22"/>
          <w:szCs w:val="22"/>
        </w:rPr>
        <w:t xml:space="preserve"> sera éternel parce qu’il sera l’œuvre directe de D.ieu et non une construction humaine limitée.</w:t>
      </w:r>
    </w:p>
    <w:p>
      <w:pPr>
        <w:pStyle w:val="style0"/>
        <w:spacing w:lineRule="auto" w:line="276"/>
        <w:jc w:val="both"/>
        <w:rPr>
          <w:sz w:val="22"/>
          <w:szCs w:val="22"/>
        </w:rPr>
      </w:pPr>
      <w:r>
        <w:rPr>
          <w:sz w:val="22"/>
          <w:szCs w:val="22"/>
        </w:rPr>
        <w:t xml:space="preserve">Le troisième </w:t>
      </w:r>
      <w:r>
        <w:rPr>
          <w:sz w:val="22"/>
          <w:szCs w:val="22"/>
          <w:lang w:val="en-US"/>
        </w:rPr>
        <w:t xml:space="preserve">Beth Hamikdach </w:t>
      </w:r>
      <w:r>
        <w:rPr>
          <w:sz w:val="22"/>
          <w:szCs w:val="22"/>
        </w:rPr>
        <w:t xml:space="preserve">possédera une qualité que les précédents n’avaient pas : il combinera les deux aspects spirituels des premier et deuxième </w:t>
      </w:r>
      <w:r>
        <w:rPr>
          <w:sz w:val="22"/>
          <w:szCs w:val="22"/>
          <w:lang w:val="en-US"/>
        </w:rPr>
        <w:t>Beth Hamikdach.</w:t>
      </w:r>
    </w:p>
    <w:p>
      <w:pPr>
        <w:pStyle w:val="style0"/>
        <w:spacing w:lineRule="auto" w:line="276"/>
        <w:jc w:val="both"/>
        <w:rPr>
          <w:sz w:val="22"/>
          <w:szCs w:val="22"/>
        </w:rPr>
      </w:pPr>
      <w:r>
        <w:rPr>
          <w:sz w:val="22"/>
          <w:szCs w:val="22"/>
        </w:rPr>
        <w:t>D’un côté, il bénéficiera d’une révélation divine et d’une lumière spirituelle encore plus grandes que celles du temps d</w:t>
      </w:r>
      <w:r>
        <w:rPr>
          <w:sz w:val="22"/>
          <w:szCs w:val="22"/>
          <w:lang w:val="en-US"/>
        </w:rPr>
        <w:t>e Chlomo HaMelekh (le premier Beth Hamikdach).</w:t>
      </w:r>
    </w:p>
    <w:p>
      <w:pPr>
        <w:pStyle w:val="style0"/>
        <w:spacing w:lineRule="auto" w:line="276"/>
        <w:jc w:val="both"/>
        <w:rPr>
          <w:sz w:val="22"/>
          <w:szCs w:val="22"/>
        </w:rPr>
      </w:pPr>
      <w:r>
        <w:rPr>
          <w:sz w:val="22"/>
          <w:szCs w:val="22"/>
        </w:rPr>
        <w:t xml:space="preserve">D’un autre côté, il sera construit après un long processus de purification du monde, accompli par le peuple </w:t>
      </w:r>
      <w:r>
        <w:rPr>
          <w:sz w:val="22"/>
          <w:szCs w:val="22"/>
          <w:lang w:val="en-US"/>
        </w:rPr>
        <w:t xml:space="preserve">juif </w:t>
      </w:r>
      <w:r>
        <w:rPr>
          <w:sz w:val="22"/>
          <w:szCs w:val="22"/>
        </w:rPr>
        <w:t>durant l’exil. Grâce à ce raffinement, le monde sera préparé à recevoir pleinement la révélation divine.</w:t>
      </w:r>
    </w:p>
    <w:p>
      <w:pPr>
        <w:pStyle w:val="style0"/>
        <w:spacing w:lineRule="auto" w:line="276"/>
        <w:jc w:val="both"/>
        <w:rPr>
          <w:sz w:val="22"/>
          <w:szCs w:val="22"/>
        </w:rPr>
      </w:pPr>
      <w:r>
        <w:rPr>
          <w:sz w:val="22"/>
          <w:szCs w:val="22"/>
        </w:rPr>
        <w:t>C’est pourquoi le troisièm</w:t>
      </w:r>
      <w:r>
        <w:rPr>
          <w:sz w:val="22"/>
          <w:szCs w:val="22"/>
          <w:lang w:val="en-US"/>
        </w:rPr>
        <w:t xml:space="preserve">e Beth Hamikdach </w:t>
      </w:r>
      <w:r>
        <w:rPr>
          <w:sz w:val="22"/>
          <w:szCs w:val="22"/>
        </w:rPr>
        <w:t>sera éternel, car il réunira à la fois la révélation d’en haut et le travail spirituel accompli d’en bas.</w:t>
      </w:r>
    </w:p>
    <w:p>
      <w:pPr>
        <w:pStyle w:val="style0"/>
        <w:spacing w:lineRule="auto" w:line="276"/>
        <w:jc w:val="both"/>
        <w:rPr>
          <w:sz w:val="22"/>
          <w:szCs w:val="22"/>
        </w:rPr>
      </w:pPr>
      <w:r>
        <w:rPr>
          <w:sz w:val="22"/>
          <w:szCs w:val="22"/>
        </w:rPr>
        <w:t>Le pouvoir de relier ces deux dimensions – le monde matériel limité et changeant (« d’en bas ») avec l’infini divin (« d’en haut ») – vient de l’essence divine</w:t>
      </w:r>
      <w:r>
        <w:rPr>
          <w:sz w:val="22"/>
          <w:szCs w:val="22"/>
          <w:lang w:val="en-US"/>
        </w:rPr>
        <w:t xml:space="preserve"> (Atsmout),</w:t>
      </w:r>
      <w:r>
        <w:rPr>
          <w:sz w:val="22"/>
          <w:szCs w:val="22"/>
        </w:rPr>
        <w:t xml:space="preserve"> qui transcende toutes les catégories, qu’elles soient infinies ou limitées. C’est ce que le Zohar enseigne</w:t>
      </w:r>
      <w:r>
        <w:rPr>
          <w:rStyle w:val="style38"/>
          <w:sz w:val="22"/>
          <w:szCs w:val="22"/>
        </w:rPr>
        <w:footnoteReference w:id="613"/>
      </w:r>
      <w:r>
        <w:rPr>
          <w:sz w:val="22"/>
          <w:szCs w:val="22"/>
        </w:rPr>
        <w:t xml:space="preserve"> : le troisième </w:t>
      </w:r>
      <w:r>
        <w:rPr>
          <w:sz w:val="22"/>
          <w:szCs w:val="22"/>
          <w:lang w:val="en-US"/>
        </w:rPr>
        <w:t xml:space="preserve">Beth Hamikdach </w:t>
      </w:r>
      <w:r>
        <w:rPr>
          <w:sz w:val="22"/>
          <w:szCs w:val="22"/>
        </w:rPr>
        <w:t>sera éternel parce qu’il sera « la construction de D.ieu », ce qui signifie qu’il intégrera cette essence divine capable d’unir le fini et l’infini.</w:t>
      </w:r>
    </w:p>
    <w:p>
      <w:pPr>
        <w:pStyle w:val="style0"/>
        <w:spacing w:lineRule="auto" w:line="276"/>
        <w:jc w:val="both"/>
        <w:rPr>
          <w:sz w:val="22"/>
          <w:szCs w:val="22"/>
        </w:rPr>
      </w:pPr>
      <w:r>
        <w:rPr>
          <w:sz w:val="22"/>
          <w:szCs w:val="22"/>
        </w:rPr>
        <w:t xml:space="preserve">L’union des trois </w:t>
      </w:r>
      <w:r>
        <w:rPr>
          <w:sz w:val="22"/>
          <w:szCs w:val="22"/>
          <w:lang w:val="en-US"/>
        </w:rPr>
        <w:t>Beth Hamikdach</w:t>
      </w:r>
    </w:p>
    <w:p>
      <w:pPr>
        <w:pStyle w:val="style0"/>
        <w:spacing w:lineRule="auto" w:line="276"/>
        <w:jc w:val="both"/>
        <w:rPr>
          <w:sz w:val="22"/>
          <w:szCs w:val="22"/>
        </w:rPr>
      </w:pPr>
      <w:r>
        <w:rPr>
          <w:sz w:val="22"/>
          <w:szCs w:val="22"/>
        </w:rPr>
        <w:t xml:space="preserve">Bien que le troisième </w:t>
      </w:r>
      <w:r>
        <w:rPr>
          <w:sz w:val="22"/>
          <w:szCs w:val="22"/>
          <w:lang w:val="en-US"/>
        </w:rPr>
        <w:t>Beth Hamikdach</w:t>
      </w:r>
      <w:r>
        <w:rPr>
          <w:sz w:val="22"/>
          <w:szCs w:val="22"/>
        </w:rPr>
        <w:t xml:space="preserve"> sera reconstruit entièrement, il conservera un élément du premier </w:t>
      </w:r>
      <w:r>
        <w:rPr>
          <w:sz w:val="22"/>
          <w:szCs w:val="22"/>
          <w:lang w:val="en-US"/>
        </w:rPr>
        <w:t>Beth Hamikdach</w:t>
      </w:r>
      <w:r>
        <w:rPr>
          <w:sz w:val="22"/>
          <w:szCs w:val="22"/>
        </w:rPr>
        <w:t xml:space="preserve">, permettant ainsi de relier les trois </w:t>
      </w:r>
      <w:r>
        <w:rPr>
          <w:sz w:val="22"/>
          <w:szCs w:val="22"/>
          <w:lang w:val="en-US"/>
        </w:rPr>
        <w:t>Beth Hamikdach</w:t>
      </w:r>
      <w:r>
        <w:rPr>
          <w:sz w:val="22"/>
          <w:szCs w:val="22"/>
        </w:rPr>
        <w:t xml:space="preserve"> en un seul.</w:t>
      </w:r>
    </w:p>
    <w:p>
      <w:pPr>
        <w:pStyle w:val="style0"/>
        <w:spacing w:lineRule="auto" w:line="276"/>
        <w:jc w:val="both"/>
        <w:rPr>
          <w:sz w:val="22"/>
          <w:szCs w:val="22"/>
        </w:rPr>
      </w:pPr>
      <w:r>
        <w:rPr>
          <w:sz w:val="22"/>
          <w:szCs w:val="22"/>
        </w:rPr>
        <w:t xml:space="preserve">Lorsque </w:t>
      </w:r>
      <w:r>
        <w:rPr>
          <w:sz w:val="22"/>
          <w:szCs w:val="22"/>
          <w:lang w:val="en-US"/>
        </w:rPr>
        <w:t xml:space="preserve">Chlomo HaMelekh </w:t>
      </w:r>
      <w:r>
        <w:rPr>
          <w:sz w:val="22"/>
          <w:szCs w:val="22"/>
        </w:rPr>
        <w:t xml:space="preserve">construisit le premier </w:t>
      </w:r>
      <w:r>
        <w:rPr>
          <w:sz w:val="22"/>
          <w:szCs w:val="22"/>
          <w:lang w:val="en-US"/>
        </w:rPr>
        <w:t>Beth Hamikdach,</w:t>
      </w:r>
      <w:r>
        <w:rPr>
          <w:sz w:val="22"/>
          <w:szCs w:val="22"/>
        </w:rPr>
        <w:t xml:space="preserve"> il savait qu’il finirait par être détruit. Il prépara donc un endroit souterrain caché, accessible uniquement par des passages étroits et sinueux. Cet endroit était situé directement sous l’emplacement d</w:t>
      </w:r>
      <w:r>
        <w:rPr>
          <w:sz w:val="22"/>
          <w:szCs w:val="22"/>
          <w:lang w:val="en-US"/>
        </w:rPr>
        <w:t xml:space="preserve">u  Aron Kodech </w:t>
      </w:r>
      <w:r>
        <w:rPr>
          <w:sz w:val="22"/>
          <w:szCs w:val="22"/>
        </w:rPr>
        <w:t>dans le</w:t>
      </w:r>
      <w:r>
        <w:rPr>
          <w:sz w:val="22"/>
          <w:szCs w:val="22"/>
          <w:lang w:val="en-US"/>
        </w:rPr>
        <w:t xml:space="preserve"> Kodech Hakodachim. </w:t>
      </w:r>
      <w:r>
        <w:rPr>
          <w:sz w:val="22"/>
          <w:szCs w:val="22"/>
        </w:rPr>
        <w:t>Avant la destruction du</w:t>
      </w:r>
      <w:r>
        <w:rPr>
          <w:sz w:val="22"/>
          <w:szCs w:val="22"/>
          <w:lang w:val="en-US"/>
        </w:rPr>
        <w:t xml:space="preserve"> Beth Hamildach</w:t>
      </w:r>
      <w:r>
        <w:rPr>
          <w:sz w:val="22"/>
          <w:szCs w:val="22"/>
        </w:rPr>
        <w:t xml:space="preserve">, le roi </w:t>
      </w:r>
      <w:r>
        <w:rPr>
          <w:sz w:val="22"/>
          <w:szCs w:val="22"/>
          <w:lang w:val="en-US"/>
        </w:rPr>
        <w:t>Yochiyahou</w:t>
      </w:r>
      <w:r>
        <w:rPr>
          <w:sz w:val="22"/>
          <w:szCs w:val="22"/>
        </w:rPr>
        <w:t xml:space="preserve"> ordonna que l</w:t>
      </w:r>
      <w:r>
        <w:rPr>
          <w:sz w:val="22"/>
          <w:szCs w:val="22"/>
          <w:lang w:val="en-US"/>
        </w:rPr>
        <w:t xml:space="preserve">e Aron </w:t>
      </w:r>
      <w:r>
        <w:rPr>
          <w:sz w:val="22"/>
          <w:szCs w:val="22"/>
        </w:rPr>
        <w:t>y soit cachée pour la préserver des ennemis</w:t>
      </w:r>
      <w:r>
        <w:rPr>
          <w:rStyle w:val="style38"/>
          <w:sz w:val="22"/>
          <w:szCs w:val="22"/>
        </w:rPr>
        <w:footnoteReference w:id="614"/>
      </w:r>
      <w:r>
        <w:rPr>
          <w:sz w:val="22"/>
          <w:szCs w:val="22"/>
        </w:rPr>
        <w:t>.</w:t>
      </w:r>
    </w:p>
    <w:p>
      <w:pPr>
        <w:pStyle w:val="style0"/>
        <w:spacing w:lineRule="auto" w:line="276"/>
        <w:jc w:val="both"/>
        <w:rPr>
          <w:sz w:val="22"/>
          <w:szCs w:val="22"/>
        </w:rPr>
      </w:pPr>
      <w:r>
        <w:rPr>
          <w:sz w:val="22"/>
          <w:szCs w:val="22"/>
        </w:rPr>
        <w:t>Le Rabbi explique</w:t>
      </w:r>
      <w:r>
        <w:rPr>
          <w:rStyle w:val="style38"/>
          <w:sz w:val="22"/>
          <w:szCs w:val="22"/>
        </w:rPr>
        <w:footnoteReference w:id="615"/>
      </w:r>
      <w:r>
        <w:rPr>
          <w:sz w:val="22"/>
          <w:szCs w:val="22"/>
        </w:rPr>
        <w:t xml:space="preserve"> que cet espace n’était pas simplement une cachette pour protéger l</w:t>
      </w:r>
      <w:r>
        <w:rPr>
          <w:sz w:val="22"/>
          <w:szCs w:val="22"/>
          <w:lang w:val="en-US"/>
        </w:rPr>
        <w:t>e Aron</w:t>
      </w:r>
      <w:r>
        <w:rPr>
          <w:sz w:val="22"/>
          <w:szCs w:val="22"/>
        </w:rPr>
        <w:t xml:space="preserve">, mais qu’il faisait partie intégrante du </w:t>
      </w:r>
      <w:r>
        <w:rPr>
          <w:sz w:val="22"/>
          <w:szCs w:val="22"/>
          <w:lang w:val="en-US"/>
        </w:rPr>
        <w:t>Kodech Hakodachim</w:t>
      </w:r>
      <w:r>
        <w:rPr>
          <w:sz w:val="22"/>
          <w:szCs w:val="22"/>
        </w:rPr>
        <w:t xml:space="preserve">, avec le même niveau de sainteté. Dès le départ, </w:t>
      </w:r>
      <w:r>
        <w:rPr>
          <w:sz w:val="22"/>
          <w:szCs w:val="22"/>
          <w:lang w:val="en-US"/>
        </w:rPr>
        <w:t>Chlomo</w:t>
      </w:r>
      <w:r>
        <w:rPr>
          <w:sz w:val="22"/>
          <w:szCs w:val="22"/>
        </w:rPr>
        <w:t xml:space="preserve"> avait prévu deux emplacements pour l</w:t>
      </w:r>
      <w:r>
        <w:rPr>
          <w:sz w:val="22"/>
          <w:szCs w:val="22"/>
          <w:lang w:val="en-US"/>
        </w:rPr>
        <w:t xml:space="preserve">e Aron </w:t>
      </w:r>
      <w:r>
        <w:rPr>
          <w:sz w:val="22"/>
          <w:szCs w:val="22"/>
        </w:rPr>
        <w:t>:</w:t>
      </w:r>
      <w:r>
        <w:rPr>
          <w:sz w:val="22"/>
          <w:szCs w:val="22"/>
          <w:lang w:val="en-US"/>
        </w:rPr>
        <w:t xml:space="preserve"> </w:t>
      </w:r>
      <w:r>
        <w:rPr>
          <w:sz w:val="22"/>
          <w:szCs w:val="22"/>
        </w:rPr>
        <w:t xml:space="preserve">L’un visible, dans le </w:t>
      </w:r>
      <w:r>
        <w:rPr>
          <w:sz w:val="22"/>
          <w:szCs w:val="22"/>
          <w:lang w:val="en-US"/>
        </w:rPr>
        <w:t xml:space="preserve">Kodech Hakodachim. </w:t>
      </w:r>
      <w:r>
        <w:rPr>
          <w:sz w:val="22"/>
          <w:szCs w:val="22"/>
        </w:rPr>
        <w:t xml:space="preserve">L’autre souterrain, destiné à préserver la sainteté même après la destruction du </w:t>
      </w:r>
      <w:r>
        <w:rPr>
          <w:sz w:val="22"/>
          <w:szCs w:val="22"/>
          <w:lang w:val="en-US"/>
        </w:rPr>
        <w:t>Beth Hamikdach</w:t>
      </w:r>
      <w:r>
        <w:rPr>
          <w:sz w:val="22"/>
          <w:szCs w:val="22"/>
        </w:rPr>
        <w:t>.</w:t>
      </w:r>
    </w:p>
    <w:p>
      <w:pPr>
        <w:pStyle w:val="style0"/>
        <w:spacing w:lineRule="auto" w:line="276"/>
        <w:jc w:val="both"/>
        <w:rPr>
          <w:sz w:val="22"/>
          <w:szCs w:val="22"/>
        </w:rPr>
      </w:pPr>
      <w:r>
        <w:rPr>
          <w:sz w:val="22"/>
          <w:szCs w:val="22"/>
        </w:rPr>
        <w:t>Ainsi, même après la destruction des deux premiers</w:t>
      </w:r>
      <w:r>
        <w:rPr>
          <w:sz w:val="22"/>
          <w:szCs w:val="22"/>
          <w:lang w:val="en-US"/>
        </w:rPr>
        <w:t xml:space="preserve"> Beth Hamikdach</w:t>
      </w:r>
      <w:r>
        <w:rPr>
          <w:sz w:val="22"/>
          <w:szCs w:val="22"/>
        </w:rPr>
        <w:t>, cet emplacement n’a jamais été détruit. L’endroit où repose l</w:t>
      </w:r>
      <w:r>
        <w:rPr>
          <w:sz w:val="22"/>
          <w:szCs w:val="22"/>
          <w:lang w:val="en-US"/>
        </w:rPr>
        <w:t>e Aron Kodech</w:t>
      </w:r>
      <w:r>
        <w:rPr>
          <w:sz w:val="22"/>
          <w:szCs w:val="22"/>
        </w:rPr>
        <w:t xml:space="preserve"> reste intact, servant de lien entre le passé et l’avenir, et préparant le terrain pour le troisième</w:t>
      </w:r>
      <w:r>
        <w:rPr>
          <w:sz w:val="22"/>
          <w:szCs w:val="22"/>
          <w:lang w:val="en-US"/>
        </w:rPr>
        <w:t xml:space="preserve"> Beth Hamikdach</w:t>
      </w:r>
      <w:r>
        <w:rPr>
          <w:sz w:val="22"/>
          <w:szCs w:val="22"/>
        </w:rPr>
        <w:t xml:space="preserve"> éternel.</w:t>
      </w:r>
    </w:p>
    <w:p>
      <w:pPr>
        <w:pStyle w:val="style0"/>
        <w:spacing w:lineRule="auto" w:line="276"/>
        <w:jc w:val="both"/>
        <w:rPr>
          <w:sz w:val="22"/>
          <w:szCs w:val="22"/>
        </w:rPr>
      </w:pPr>
      <w:r>
        <w:rPr>
          <w:sz w:val="22"/>
          <w:szCs w:val="22"/>
        </w:rPr>
        <w:t xml:space="preserve">Selon cela, il est compris que les trois </w:t>
      </w:r>
      <w:r>
        <w:rPr>
          <w:sz w:val="22"/>
          <w:szCs w:val="22"/>
          <w:lang w:val="en-US"/>
        </w:rPr>
        <w:t>Beth Hamikdach</w:t>
      </w:r>
      <w:r>
        <w:rPr>
          <w:sz w:val="22"/>
          <w:szCs w:val="22"/>
        </w:rPr>
        <w:t xml:space="preserve"> ne sont pas trois maisons séparées, et que le deuxième et troisième</w:t>
      </w:r>
      <w:r>
        <w:rPr>
          <w:sz w:val="22"/>
          <w:szCs w:val="22"/>
          <w:lang w:val="en-US"/>
        </w:rPr>
        <w:t xml:space="preserve"> Beth Hamikdach</w:t>
      </w:r>
      <w:r>
        <w:rPr>
          <w:sz w:val="22"/>
          <w:szCs w:val="22"/>
        </w:rPr>
        <w:t xml:space="preserve"> ne sont pas de nouvelles maisons, mais une continuation du premier </w:t>
      </w:r>
      <w:r>
        <w:rPr>
          <w:sz w:val="22"/>
          <w:szCs w:val="22"/>
          <w:lang w:val="en-US"/>
        </w:rPr>
        <w:t>Beth Hamikdach</w:t>
      </w:r>
      <w:r>
        <w:rPr>
          <w:sz w:val="22"/>
          <w:szCs w:val="22"/>
        </w:rPr>
        <w:t>, car l’endroit d</w:t>
      </w:r>
      <w:r>
        <w:rPr>
          <w:sz w:val="22"/>
          <w:szCs w:val="22"/>
          <w:lang w:val="en-US"/>
        </w:rPr>
        <w:t>u Aron</w:t>
      </w:r>
      <w:r>
        <w:rPr>
          <w:sz w:val="22"/>
          <w:szCs w:val="22"/>
        </w:rPr>
        <w:t>, qui est l’‘essence’ du</w:t>
      </w:r>
      <w:r>
        <w:rPr>
          <w:sz w:val="22"/>
          <w:szCs w:val="22"/>
          <w:lang w:val="en-US"/>
        </w:rPr>
        <w:t xml:space="preserve"> Beth Hamikdach</w:t>
      </w:r>
      <w:r>
        <w:rPr>
          <w:sz w:val="22"/>
          <w:szCs w:val="22"/>
        </w:rPr>
        <w:t xml:space="preserve"> reste toujours, et n’est pas sujet à la destruction. C’est à partir de cet endroit (et grâce à lui) que le deuxième et troisièm</w:t>
      </w:r>
      <w:r>
        <w:rPr>
          <w:sz w:val="22"/>
          <w:szCs w:val="22"/>
          <w:lang w:val="en-US"/>
        </w:rPr>
        <w:t>e Beth Hamikdach</w:t>
      </w:r>
      <w:r>
        <w:rPr>
          <w:sz w:val="22"/>
          <w:szCs w:val="22"/>
        </w:rPr>
        <w:t xml:space="preserve"> sont construits.</w:t>
      </w:r>
    </w:p>
    <w:p>
      <w:pPr>
        <w:pStyle w:val="style0"/>
        <w:spacing w:lineRule="auto" w:line="276"/>
        <w:jc w:val="both"/>
        <w:rPr>
          <w:sz w:val="22"/>
          <w:szCs w:val="22"/>
          <w:lang w:val="en-US"/>
        </w:rPr>
      </w:pPr>
    </w:p>
    <w:p>
      <w:pPr>
        <w:pStyle w:val="style0"/>
        <w:spacing w:lineRule="auto" w:line="276"/>
        <w:jc w:val="both"/>
        <w:rPr>
          <w:sz w:val="22"/>
          <w:szCs w:val="22"/>
        </w:rPr>
      </w:pPr>
      <w:r>
        <w:rPr>
          <w:sz w:val="22"/>
          <w:szCs w:val="22"/>
          <w:lang w:val="en-US"/>
        </w:rPr>
        <w:br w:type="page"/>
      </w:r>
      <w:r>
        <w:rPr>
          <w:sz w:val="22"/>
          <w:szCs w:val="22"/>
          <w:lang w:val="en-US"/>
        </w:rPr>
        <w:t xml:space="preserve">Chapitre </w:t>
      </w:r>
      <w:r>
        <w:rPr>
          <w:sz w:val="22"/>
          <w:szCs w:val="22"/>
        </w:rPr>
        <w:t>9 </w:t>
      </w:r>
      <w:r>
        <w:rPr>
          <w:sz w:val="22"/>
          <w:szCs w:val="22"/>
          <w:lang w:val="en-US"/>
        </w:rPr>
        <w:t>:</w:t>
      </w:r>
    </w:p>
    <w:p>
      <w:pPr>
        <w:pStyle w:val="style0"/>
        <w:spacing w:lineRule="auto" w:line="276"/>
        <w:jc w:val="both"/>
        <w:rPr>
          <w:sz w:val="22"/>
          <w:szCs w:val="22"/>
        </w:rPr>
      </w:pPr>
      <w:r>
        <w:rPr>
          <w:sz w:val="22"/>
          <w:szCs w:val="22"/>
        </w:rPr>
        <w:t xml:space="preserve">Le Rassemblement des </w:t>
      </w:r>
      <w:r>
        <w:rPr>
          <w:sz w:val="22"/>
          <w:szCs w:val="22"/>
          <w:lang w:val="en-US"/>
        </w:rPr>
        <w:t>juifs</w:t>
      </w:r>
      <w:r>
        <w:rPr>
          <w:sz w:val="22"/>
          <w:szCs w:val="22"/>
        </w:rPr>
        <w:t xml:space="preserve"> Exilés et les Dix Tribus</w:t>
      </w:r>
    </w:p>
    <w:p>
      <w:pPr>
        <w:pStyle w:val="style0"/>
        <w:spacing w:lineRule="auto" w:line="276"/>
        <w:jc w:val="both"/>
        <w:rPr>
          <w:sz w:val="22"/>
          <w:szCs w:val="22"/>
        </w:rPr>
      </w:pPr>
      <w:r>
        <w:rPr>
          <w:sz w:val="22"/>
          <w:szCs w:val="22"/>
        </w:rPr>
        <w:t xml:space="preserve">Le </w:t>
      </w:r>
      <w:r>
        <w:rPr>
          <w:sz w:val="22"/>
          <w:szCs w:val="22"/>
          <w:lang w:val="en-US"/>
        </w:rPr>
        <w:t>Kiboutz Galouyot</w:t>
      </w:r>
    </w:p>
    <w:p>
      <w:pPr>
        <w:pStyle w:val="style0"/>
        <w:spacing w:lineRule="auto" w:line="276"/>
        <w:jc w:val="both"/>
        <w:rPr>
          <w:sz w:val="22"/>
          <w:szCs w:val="22"/>
        </w:rPr>
      </w:pPr>
      <w:r>
        <w:rPr>
          <w:sz w:val="22"/>
          <w:szCs w:val="22"/>
        </w:rPr>
        <w:t xml:space="preserve">La promesse du rassemblement des exilés est l’une des prophéties les plus importantes concernant la </w:t>
      </w:r>
      <w:r>
        <w:rPr>
          <w:sz w:val="22"/>
          <w:szCs w:val="22"/>
          <w:lang w:val="en-US"/>
        </w:rPr>
        <w:t>Guéoula</w:t>
      </w:r>
      <w:r>
        <w:rPr>
          <w:sz w:val="22"/>
          <w:szCs w:val="22"/>
        </w:rPr>
        <w:t>. Il est annoncé qu’à l’avenir, les Juifs</w:t>
      </w:r>
      <w:r>
        <w:rPr>
          <w:sz w:val="22"/>
          <w:szCs w:val="22"/>
          <w:lang w:val="en-US"/>
        </w:rPr>
        <w:t xml:space="preserve"> </w:t>
      </w:r>
      <w:r>
        <w:rPr>
          <w:sz w:val="22"/>
          <w:szCs w:val="22"/>
        </w:rPr>
        <w:t xml:space="preserve">se rassembleront de tous les coins du monde et reviendront en </w:t>
      </w:r>
      <w:r>
        <w:rPr>
          <w:sz w:val="22"/>
          <w:szCs w:val="22"/>
          <w:lang w:val="en-US"/>
        </w:rPr>
        <w:t>Erets Israël</w:t>
      </w:r>
      <w:r>
        <w:rPr>
          <w:sz w:val="22"/>
          <w:szCs w:val="22"/>
        </w:rPr>
        <w:t>. Cette promesse est explicitement mentionnée dans la Torah ainsi que dans les Prophètes à plusieurs endroits. Voici ce que dit le verset</w:t>
      </w:r>
      <w:r>
        <w:rPr>
          <w:rStyle w:val="style38"/>
          <w:sz w:val="22"/>
          <w:szCs w:val="22"/>
        </w:rPr>
        <w:footnoteReference w:id="616"/>
      </w:r>
      <w:r>
        <w:rPr>
          <w:sz w:val="22"/>
          <w:szCs w:val="22"/>
        </w:rPr>
        <w:t> :</w:t>
      </w:r>
    </w:p>
    <w:p>
      <w:pPr>
        <w:pStyle w:val="style0"/>
        <w:spacing w:lineRule="auto" w:line="276"/>
        <w:jc w:val="both"/>
        <w:rPr>
          <w:sz w:val="22"/>
          <w:szCs w:val="22"/>
        </w:rPr>
      </w:pPr>
      <w:r>
        <w:rPr>
          <w:sz w:val="22"/>
          <w:szCs w:val="22"/>
        </w:rPr>
        <w:t xml:space="preserve">« Et </w:t>
      </w:r>
      <w:r>
        <w:rPr>
          <w:sz w:val="22"/>
          <w:szCs w:val="22"/>
          <w:lang w:val="en-US"/>
        </w:rPr>
        <w:t xml:space="preserve">Hachem </w:t>
      </w:r>
      <w:r>
        <w:rPr>
          <w:sz w:val="22"/>
          <w:szCs w:val="22"/>
        </w:rPr>
        <w:t>ton D.ieu ramènera tes exilés et te rassemblera de tous les peuples… »</w:t>
      </w:r>
    </w:p>
    <w:p>
      <w:pPr>
        <w:pStyle w:val="style0"/>
        <w:spacing w:lineRule="auto" w:line="276"/>
        <w:jc w:val="both"/>
        <w:rPr>
          <w:sz w:val="22"/>
          <w:szCs w:val="22"/>
        </w:rPr>
      </w:pPr>
      <w:r>
        <w:rPr>
          <w:sz w:val="22"/>
          <w:szCs w:val="22"/>
        </w:rPr>
        <w:t>Et dans les Prophètes, il est dit :</w:t>
      </w:r>
    </w:p>
    <w:p>
      <w:pPr>
        <w:pStyle w:val="style0"/>
        <w:spacing w:lineRule="auto" w:line="276"/>
        <w:jc w:val="both"/>
        <w:rPr>
          <w:sz w:val="22"/>
          <w:szCs w:val="22"/>
        </w:rPr>
      </w:pPr>
      <w:r>
        <w:rPr>
          <w:sz w:val="22"/>
          <w:szCs w:val="22"/>
        </w:rPr>
        <w:t>« Voici, je les ramène du pays du nord et je les rassemble des extrémités de la terre… Un grand rassemblement de personnes reviendra. »</w:t>
      </w:r>
    </w:p>
    <w:p>
      <w:pPr>
        <w:pStyle w:val="style0"/>
        <w:spacing w:lineRule="auto" w:line="276"/>
        <w:jc w:val="both"/>
        <w:rPr>
          <w:sz w:val="22"/>
          <w:szCs w:val="22"/>
        </w:rPr>
      </w:pPr>
      <w:r>
        <w:rPr>
          <w:sz w:val="22"/>
          <w:szCs w:val="22"/>
        </w:rPr>
        <w:t xml:space="preserve">Le </w:t>
      </w:r>
      <w:r>
        <w:rPr>
          <w:sz w:val="22"/>
          <w:szCs w:val="22"/>
          <w:lang w:val="en-US"/>
        </w:rPr>
        <w:t>Kiboutz Galouyot</w:t>
      </w:r>
      <w:r>
        <w:rPr>
          <w:sz w:val="22"/>
          <w:szCs w:val="22"/>
        </w:rPr>
        <w:t xml:space="preserve"> comprendra également ceux des Juifs qui ont été perdus et ne savent même pas qu’ils sont Juifs, ainsi que ceux des Juifs qui ne voudront pas quitter l’exil. Ce point est précisé dans les paroles du prophète </w:t>
      </w:r>
      <w:r>
        <w:rPr>
          <w:sz w:val="22"/>
          <w:szCs w:val="22"/>
          <w:lang w:val="en-US"/>
        </w:rPr>
        <w:t>Yéchaya</w:t>
      </w:r>
      <w:r>
        <w:rPr>
          <w:rStyle w:val="style38"/>
          <w:sz w:val="22"/>
          <w:szCs w:val="22"/>
        </w:rPr>
        <w:footnoteReference w:id="617"/>
      </w:r>
      <w:r>
        <w:rPr>
          <w:sz w:val="22"/>
          <w:szCs w:val="22"/>
          <w:lang w:val="en-US"/>
        </w:rPr>
        <w:t xml:space="preserve"> </w:t>
      </w:r>
      <w:r>
        <w:rPr>
          <w:sz w:val="22"/>
          <w:szCs w:val="22"/>
        </w:rPr>
        <w:t>:</w:t>
      </w:r>
    </w:p>
    <w:p>
      <w:pPr>
        <w:pStyle w:val="style0"/>
        <w:spacing w:lineRule="auto" w:line="276"/>
        <w:jc w:val="both"/>
        <w:rPr>
          <w:sz w:val="22"/>
          <w:szCs w:val="22"/>
        </w:rPr>
      </w:pPr>
      <w:r>
        <w:rPr>
          <w:sz w:val="22"/>
          <w:szCs w:val="22"/>
        </w:rPr>
        <w:t xml:space="preserve">« Et vous serez rassemblés un par un, </w:t>
      </w:r>
      <w:r>
        <w:rPr>
          <w:sz w:val="22"/>
          <w:szCs w:val="22"/>
          <w:lang w:val="en-US"/>
        </w:rPr>
        <w:t>Bnei Israël</w:t>
      </w:r>
      <w:r>
        <w:rPr>
          <w:sz w:val="22"/>
          <w:szCs w:val="22"/>
        </w:rPr>
        <w:t xml:space="preserve">. Et ce jour-là, il y aura un grand son de </w:t>
      </w:r>
      <w:r>
        <w:rPr>
          <w:sz w:val="22"/>
          <w:szCs w:val="22"/>
          <w:lang w:val="en-US"/>
        </w:rPr>
        <w:t>Chofar</w:t>
      </w:r>
      <w:r>
        <w:rPr>
          <w:sz w:val="22"/>
          <w:szCs w:val="22"/>
        </w:rPr>
        <w:t xml:space="preserve">, et les perdus du pays d’Assyrie et les exilés du pays d’Égypte viendront et se prosterneront devant </w:t>
      </w:r>
      <w:r>
        <w:rPr>
          <w:sz w:val="22"/>
          <w:szCs w:val="22"/>
          <w:lang w:val="en-US"/>
        </w:rPr>
        <w:t xml:space="preserve">D.ieu </w:t>
      </w:r>
      <w:r>
        <w:rPr>
          <w:sz w:val="22"/>
          <w:szCs w:val="22"/>
        </w:rPr>
        <w:t xml:space="preserve">sur la montagne sainte à </w:t>
      </w:r>
      <w:r>
        <w:rPr>
          <w:sz w:val="22"/>
          <w:szCs w:val="22"/>
          <w:lang w:val="en-US"/>
        </w:rPr>
        <w:t>Yérouchalayim</w:t>
      </w:r>
      <w:r>
        <w:rPr>
          <w:sz w:val="22"/>
          <w:szCs w:val="22"/>
        </w:rPr>
        <w:t>. »</w:t>
      </w:r>
    </w:p>
    <w:p>
      <w:pPr>
        <w:pStyle w:val="style0"/>
        <w:spacing w:lineRule="auto" w:line="276"/>
        <w:jc w:val="both"/>
        <w:rPr>
          <w:sz w:val="22"/>
          <w:szCs w:val="22"/>
        </w:rPr>
      </w:pPr>
      <w:r>
        <w:rPr>
          <w:sz w:val="22"/>
          <w:szCs w:val="22"/>
        </w:rPr>
        <w:t>Le jour d</w:t>
      </w:r>
      <w:r>
        <w:rPr>
          <w:sz w:val="22"/>
          <w:szCs w:val="22"/>
          <w:lang w:val="en-US"/>
        </w:rPr>
        <w:t xml:space="preserve">e Kiboutz Galouyot </w:t>
      </w:r>
      <w:r>
        <w:rPr>
          <w:sz w:val="22"/>
          <w:szCs w:val="22"/>
        </w:rPr>
        <w:t>sera un jour grand et difficile, comme si chaque personne devait être personnellement guidée et tirée de son lieu d’exil, comme l’explique le commentaire de Rachi</w:t>
      </w:r>
      <w:r>
        <w:rPr>
          <w:rStyle w:val="style38"/>
          <w:sz w:val="22"/>
          <w:szCs w:val="22"/>
        </w:rPr>
        <w:footnoteReference w:id="618"/>
      </w:r>
      <w:r>
        <w:rPr>
          <w:sz w:val="22"/>
          <w:szCs w:val="22"/>
        </w:rPr>
        <w:t> :</w:t>
      </w:r>
    </w:p>
    <w:p>
      <w:pPr>
        <w:pStyle w:val="style0"/>
        <w:spacing w:lineRule="auto" w:line="276"/>
        <w:jc w:val="both"/>
        <w:rPr>
          <w:sz w:val="22"/>
          <w:szCs w:val="22"/>
        </w:rPr>
      </w:pPr>
      <w:r>
        <w:rPr>
          <w:sz w:val="22"/>
          <w:szCs w:val="22"/>
        </w:rPr>
        <w:t>« Un grand jour d</w:t>
      </w:r>
      <w:r>
        <w:rPr>
          <w:sz w:val="22"/>
          <w:szCs w:val="22"/>
          <w:lang w:val="en-US"/>
        </w:rPr>
        <w:t>u Kiboutz Galouyot</w:t>
      </w:r>
      <w:r>
        <w:rPr>
          <w:sz w:val="22"/>
          <w:szCs w:val="22"/>
        </w:rPr>
        <w:t>, où chacun sera littéralement pris par la main et ramené de son endroit. »</w:t>
      </w:r>
    </w:p>
    <w:p>
      <w:pPr>
        <w:pStyle w:val="style0"/>
        <w:spacing w:lineRule="auto" w:line="276"/>
        <w:jc w:val="both"/>
        <w:rPr>
          <w:sz w:val="22"/>
          <w:szCs w:val="22"/>
        </w:rPr>
      </w:pPr>
      <w:r>
        <w:rPr>
          <w:sz w:val="22"/>
          <w:szCs w:val="22"/>
        </w:rPr>
        <w:t xml:space="preserve">Le </w:t>
      </w:r>
      <w:r>
        <w:rPr>
          <w:sz w:val="22"/>
          <w:szCs w:val="22"/>
          <w:lang w:val="en-US"/>
        </w:rPr>
        <w:t>Kiboutz Galouyot</w:t>
      </w:r>
      <w:r>
        <w:rPr>
          <w:sz w:val="22"/>
          <w:szCs w:val="22"/>
        </w:rPr>
        <w:t xml:space="preserve"> est également l’un des événements qui est clairement mentionné dans la loi, comme le dit le Rambam</w:t>
      </w:r>
      <w:r>
        <w:rPr>
          <w:rStyle w:val="style38"/>
          <w:sz w:val="22"/>
          <w:szCs w:val="22"/>
        </w:rPr>
        <w:footnoteReference w:id="619"/>
      </w:r>
      <w:r>
        <w:rPr>
          <w:sz w:val="22"/>
          <w:szCs w:val="22"/>
        </w:rPr>
        <w:t xml:space="preserve">, qui écrit que le </w:t>
      </w:r>
      <w:r>
        <w:rPr>
          <w:sz w:val="22"/>
          <w:szCs w:val="22"/>
          <w:lang w:val="en-US"/>
        </w:rPr>
        <w:t xml:space="preserve">Machia’h </w:t>
      </w:r>
      <w:r>
        <w:rPr>
          <w:sz w:val="22"/>
          <w:szCs w:val="22"/>
        </w:rPr>
        <w:t>« rassemblera les exilés d</w:t>
      </w:r>
      <w:r>
        <w:rPr>
          <w:sz w:val="22"/>
          <w:szCs w:val="22"/>
          <w:lang w:val="en-US"/>
        </w:rPr>
        <w:t>u peuple juif</w:t>
      </w:r>
      <w:r>
        <w:rPr>
          <w:sz w:val="22"/>
          <w:szCs w:val="22"/>
        </w:rPr>
        <w:t>. »</w:t>
      </w:r>
    </w:p>
    <w:p>
      <w:pPr>
        <w:pStyle w:val="style0"/>
        <w:spacing w:lineRule="auto" w:line="276"/>
        <w:jc w:val="both"/>
        <w:rPr>
          <w:sz w:val="22"/>
          <w:szCs w:val="22"/>
        </w:rPr>
      </w:pPr>
      <w:r>
        <w:rPr>
          <w:sz w:val="22"/>
          <w:szCs w:val="22"/>
        </w:rPr>
        <w:t xml:space="preserve">La </w:t>
      </w:r>
      <w:r>
        <w:rPr>
          <w:sz w:val="22"/>
          <w:szCs w:val="22"/>
          <w:lang w:val="en-US"/>
        </w:rPr>
        <w:t>Guéoula</w:t>
      </w:r>
      <w:r>
        <w:rPr>
          <w:sz w:val="22"/>
          <w:szCs w:val="22"/>
        </w:rPr>
        <w:t xml:space="preserve"> de tous – Serviteurs</w:t>
      </w:r>
    </w:p>
    <w:p>
      <w:pPr>
        <w:pStyle w:val="style0"/>
        <w:spacing w:lineRule="auto" w:line="276"/>
        <w:jc w:val="both"/>
        <w:rPr>
          <w:sz w:val="22"/>
          <w:szCs w:val="22"/>
        </w:rPr>
      </w:pPr>
      <w:r>
        <w:rPr>
          <w:sz w:val="22"/>
          <w:szCs w:val="22"/>
        </w:rPr>
        <w:t>Lors de l</w:t>
      </w:r>
      <w:r>
        <w:rPr>
          <w:sz w:val="22"/>
          <w:szCs w:val="22"/>
          <w:lang w:val="en-US"/>
        </w:rPr>
        <w:t xml:space="preserve">a sortie </w:t>
      </w:r>
      <w:r>
        <w:rPr>
          <w:sz w:val="22"/>
          <w:szCs w:val="22"/>
        </w:rPr>
        <w:t>d’Égypte, tout le peuple n’est pas sorti. Il y en avait qui ne voulaient pas quitter l’Égypte et ils sont morts</w:t>
      </w:r>
      <w:r>
        <w:rPr>
          <w:sz w:val="22"/>
          <w:szCs w:val="22"/>
          <w:lang w:val="en-US"/>
        </w:rPr>
        <w:t>au moment de la plaie de l'obscurité (Makat 'Hochekh)</w:t>
      </w:r>
      <w:r>
        <w:rPr>
          <w:rStyle w:val="style38"/>
          <w:sz w:val="22"/>
          <w:szCs w:val="22"/>
        </w:rPr>
        <w:footnoteReference w:id="620"/>
      </w:r>
      <w:r>
        <w:rPr>
          <w:sz w:val="22"/>
          <w:szCs w:val="22"/>
        </w:rPr>
        <w:t xml:space="preserve">. Mais dans la </w:t>
      </w:r>
      <w:r>
        <w:rPr>
          <w:sz w:val="22"/>
          <w:szCs w:val="22"/>
          <w:lang w:val="en-US"/>
        </w:rPr>
        <w:t>Guéoula</w:t>
      </w:r>
      <w:r>
        <w:rPr>
          <w:sz w:val="22"/>
          <w:szCs w:val="22"/>
        </w:rPr>
        <w:t xml:space="preserve"> véritable et complète, tous (sans aucune exception) seront rachetés et se rassembleront en</w:t>
      </w:r>
      <w:r>
        <w:rPr>
          <w:sz w:val="22"/>
          <w:szCs w:val="22"/>
          <w:lang w:val="en-US"/>
        </w:rPr>
        <w:t xml:space="preserve"> Erets </w:t>
      </w:r>
      <w:r>
        <w:rPr>
          <w:sz w:val="22"/>
          <w:szCs w:val="22"/>
        </w:rPr>
        <w:t>Israël</w:t>
      </w:r>
      <w:r>
        <w:rPr>
          <w:sz w:val="22"/>
          <w:szCs w:val="22"/>
          <w:lang w:val="en-US"/>
        </w:rPr>
        <w:t>.</w:t>
      </w:r>
    </w:p>
    <w:p>
      <w:pPr>
        <w:pStyle w:val="style0"/>
        <w:spacing w:lineRule="auto" w:line="276"/>
        <w:jc w:val="both"/>
        <w:rPr>
          <w:sz w:val="22"/>
          <w:szCs w:val="22"/>
        </w:rPr>
      </w:pPr>
      <w:r>
        <w:rPr>
          <w:sz w:val="22"/>
          <w:szCs w:val="22"/>
        </w:rPr>
        <w:t xml:space="preserve"> La raison pour laquelle tous seront rachetés est que, lors du don de la Torah, le lien entre les Juifs et D.ieu a été renforcé et transformé. Lors du don de la Torah, D.ieu a choisi le peuple </w:t>
      </w:r>
      <w:r>
        <w:rPr>
          <w:sz w:val="22"/>
          <w:szCs w:val="22"/>
          <w:lang w:val="en-US"/>
        </w:rPr>
        <w:t>juif</w:t>
      </w:r>
      <w:r>
        <w:rPr>
          <w:sz w:val="22"/>
          <w:szCs w:val="22"/>
        </w:rPr>
        <w:t xml:space="preserve">. De plus, les </w:t>
      </w:r>
      <w:r>
        <w:rPr>
          <w:sz w:val="22"/>
          <w:szCs w:val="22"/>
          <w:lang w:val="en-US"/>
        </w:rPr>
        <w:t xml:space="preserve">juufs </w:t>
      </w:r>
      <w:r>
        <w:rPr>
          <w:sz w:val="22"/>
          <w:szCs w:val="22"/>
        </w:rPr>
        <w:t>sont devenus des serviteurs d</w:t>
      </w:r>
      <w:r>
        <w:rPr>
          <w:sz w:val="22"/>
          <w:szCs w:val="22"/>
          <w:lang w:val="en-US"/>
        </w:rPr>
        <w:t xml:space="preserve">e </w:t>
      </w:r>
      <w:r>
        <w:rPr>
          <w:sz w:val="22"/>
          <w:szCs w:val="22"/>
        </w:rPr>
        <w:t>D.ieu, comme il est écrit</w:t>
      </w:r>
      <w:r>
        <w:rPr>
          <w:rStyle w:val="style38"/>
          <w:sz w:val="22"/>
          <w:szCs w:val="22"/>
        </w:rPr>
        <w:footnoteReference w:id="621"/>
      </w:r>
      <w:r>
        <w:rPr>
          <w:sz w:val="22"/>
          <w:szCs w:val="22"/>
        </w:rPr>
        <w:t> : « Car les Juifs</w:t>
      </w:r>
      <w:r>
        <w:rPr>
          <w:sz w:val="22"/>
          <w:szCs w:val="22"/>
          <w:lang w:val="en-US"/>
        </w:rPr>
        <w:t xml:space="preserve"> </w:t>
      </w:r>
      <w:r>
        <w:rPr>
          <w:sz w:val="22"/>
          <w:szCs w:val="22"/>
        </w:rPr>
        <w:t>sont mes serviteurs, ce sont mes serviteurs, que j’ai fait sortir d’Égypte. »</w:t>
      </w:r>
    </w:p>
    <w:p>
      <w:pPr>
        <w:pStyle w:val="style0"/>
        <w:spacing w:lineRule="auto" w:line="276"/>
        <w:jc w:val="both"/>
        <w:rPr>
          <w:sz w:val="22"/>
          <w:szCs w:val="22"/>
        </w:rPr>
      </w:pPr>
      <w:r>
        <w:rPr>
          <w:sz w:val="22"/>
          <w:szCs w:val="22"/>
        </w:rPr>
        <w:t>Il est expliqué dans la</w:t>
      </w:r>
      <w:r>
        <w:rPr>
          <w:sz w:val="22"/>
          <w:szCs w:val="22"/>
          <w:lang w:val="en-US"/>
        </w:rPr>
        <w:t xml:space="preserve"> ’Hassidout</w:t>
      </w:r>
      <w:r>
        <w:rPr>
          <w:rStyle w:val="style38"/>
          <w:sz w:val="22"/>
          <w:szCs w:val="22"/>
        </w:rPr>
        <w:footnoteReference w:id="622"/>
      </w:r>
      <w:r>
        <w:rPr>
          <w:sz w:val="22"/>
          <w:szCs w:val="22"/>
          <w:lang w:val="en-US"/>
        </w:rPr>
        <w:t xml:space="preserve"> </w:t>
      </w:r>
      <w:r>
        <w:rPr>
          <w:sz w:val="22"/>
          <w:szCs w:val="22"/>
        </w:rPr>
        <w:t>que le lien entre D.ieu et les Juifs</w:t>
      </w:r>
      <w:r>
        <w:rPr>
          <w:sz w:val="22"/>
          <w:szCs w:val="22"/>
          <w:lang w:val="en-US"/>
        </w:rPr>
        <w:t xml:space="preserve">, </w:t>
      </w:r>
      <w:r>
        <w:rPr>
          <w:sz w:val="22"/>
          <w:szCs w:val="22"/>
        </w:rPr>
        <w:t xml:space="preserve">avant le don de la Torah, était celui d’un lien père-fils. Bien que la relation père-fils soit profonde, elle ne provient pas directement de l’essence même du père et du fils. Par conséquent, il est possible que le fils se rebelle contre ce lien. Mais dans le cadre du libre choix, celui qui choisit librement n’est pas motivé par des raisons particulières, mais fait ce choix librement, venant de l’essence même de l’individu. C’est pourquoi, lorsque D.ieu a choisi librement le peuple </w:t>
      </w:r>
      <w:r>
        <w:rPr>
          <w:sz w:val="22"/>
          <w:szCs w:val="22"/>
          <w:lang w:val="en-US"/>
        </w:rPr>
        <w:t xml:space="preserve">juif </w:t>
      </w:r>
      <w:r>
        <w:rPr>
          <w:sz w:val="22"/>
          <w:szCs w:val="22"/>
        </w:rPr>
        <w:t>lors du don de la Torah, ce lien provenait de son essence même.</w:t>
      </w:r>
    </w:p>
    <w:p>
      <w:pPr>
        <w:pStyle w:val="style0"/>
        <w:spacing w:lineRule="auto" w:line="276"/>
        <w:jc w:val="both"/>
        <w:rPr>
          <w:sz w:val="22"/>
          <w:szCs w:val="22"/>
        </w:rPr>
      </w:pPr>
      <w:r>
        <w:rPr>
          <w:sz w:val="22"/>
          <w:szCs w:val="22"/>
        </w:rPr>
        <w:t>Cela est également lié à un autre point qui a été renouvelé lors du don de la Torah, à savoir que les Juifs</w:t>
      </w:r>
      <w:r>
        <w:rPr>
          <w:sz w:val="22"/>
          <w:szCs w:val="22"/>
          <w:lang w:val="en-US"/>
        </w:rPr>
        <w:t xml:space="preserve"> </w:t>
      </w:r>
      <w:r>
        <w:rPr>
          <w:sz w:val="22"/>
          <w:szCs w:val="22"/>
        </w:rPr>
        <w:t>sont devenus des serviteurs d</w:t>
      </w:r>
      <w:r>
        <w:rPr>
          <w:sz w:val="22"/>
          <w:szCs w:val="22"/>
          <w:lang w:val="en-US"/>
        </w:rPr>
        <w:t xml:space="preserve">e </w:t>
      </w:r>
      <w:r>
        <w:rPr>
          <w:sz w:val="22"/>
          <w:szCs w:val="22"/>
        </w:rPr>
        <w:t>D.ieu. La différence entre un fils et un serviteur réside dans le fait que le lien du fils avec son père ne provient pas directement de l’essence de l’un et de l’autre. Mais chez le serviteur, le lien avec le maître pénètre vraiment dans l’essence même du serviteur, car le serviteur se soumet complètement à son maître. En d’autres termes, son annulation est tellement profonde qu’il devient une partie de l’essence du maître. Et c’est ainsi qu’il en est pour les Juifs</w:t>
      </w:r>
      <w:r>
        <w:rPr>
          <w:sz w:val="22"/>
          <w:szCs w:val="22"/>
          <w:lang w:val="en-US"/>
        </w:rPr>
        <w:t xml:space="preserve"> </w:t>
      </w:r>
      <w:r>
        <w:rPr>
          <w:sz w:val="22"/>
          <w:szCs w:val="22"/>
        </w:rPr>
        <w:t>: lors du don de la Torah, ils sont devenus des serviteurs d</w:t>
      </w:r>
      <w:r>
        <w:rPr>
          <w:sz w:val="22"/>
          <w:szCs w:val="22"/>
          <w:lang w:val="en-US"/>
        </w:rPr>
        <w:t xml:space="preserve">e </w:t>
      </w:r>
      <w:r>
        <w:rPr>
          <w:sz w:val="22"/>
          <w:szCs w:val="22"/>
        </w:rPr>
        <w:t>D.ieu, et leur lien avec D.ieu a pénétré dans leur essence même.</w:t>
      </w:r>
    </w:p>
    <w:p>
      <w:pPr>
        <w:pStyle w:val="style0"/>
        <w:spacing w:lineRule="auto" w:line="276"/>
        <w:jc w:val="both"/>
        <w:rPr>
          <w:sz w:val="22"/>
          <w:szCs w:val="22"/>
        </w:rPr>
      </w:pPr>
      <w:r>
        <w:rPr>
          <w:sz w:val="22"/>
          <w:szCs w:val="22"/>
        </w:rPr>
        <w:t>Ainsi, après le don de la Torah, il n’est pas possible qu’un Juif s’oppose véritablement à son lien avec D.ieu, car dans son essence et sa nature, il choisit la divinité. Cependant, de manière temporaire, un Juif peut se comporter comme s’il n’était pas un serviteur d</w:t>
      </w:r>
      <w:r>
        <w:rPr>
          <w:sz w:val="22"/>
          <w:szCs w:val="22"/>
          <w:lang w:val="en-US"/>
        </w:rPr>
        <w:t xml:space="preserve">e </w:t>
      </w:r>
      <w:r>
        <w:rPr>
          <w:sz w:val="22"/>
          <w:szCs w:val="22"/>
        </w:rPr>
        <w:t>D.ieu, mais cela ne supprime pas son lien avec D.ieu. Et c’est pourquoi, à l’avenir, il sera racheté.</w:t>
      </w:r>
    </w:p>
    <w:p>
      <w:pPr>
        <w:pStyle w:val="style0"/>
        <w:spacing w:lineRule="auto" w:line="276"/>
        <w:jc w:val="both"/>
        <w:rPr>
          <w:sz w:val="22"/>
          <w:szCs w:val="22"/>
        </w:rPr>
      </w:pPr>
      <w:r>
        <w:rPr>
          <w:sz w:val="22"/>
          <w:szCs w:val="22"/>
        </w:rPr>
        <w:t xml:space="preserve">De plus, concernant le verset « Et </w:t>
      </w:r>
      <w:r>
        <w:rPr>
          <w:sz w:val="22"/>
          <w:szCs w:val="22"/>
          <w:lang w:val="en-US"/>
        </w:rPr>
        <w:t xml:space="preserve">Hachem </w:t>
      </w:r>
      <w:r>
        <w:rPr>
          <w:sz w:val="22"/>
          <w:szCs w:val="22"/>
        </w:rPr>
        <w:t xml:space="preserve">ton D.ieu ramènera tes exilés », Rachi explique que « la </w:t>
      </w:r>
      <w:r>
        <w:rPr>
          <w:sz w:val="22"/>
          <w:szCs w:val="22"/>
          <w:lang w:val="en-US"/>
        </w:rPr>
        <w:t>Chekhina</w:t>
      </w:r>
      <w:r>
        <w:rPr>
          <w:sz w:val="22"/>
          <w:szCs w:val="22"/>
        </w:rPr>
        <w:t xml:space="preserve"> repose avec le peuple </w:t>
      </w:r>
      <w:r>
        <w:rPr>
          <w:sz w:val="22"/>
          <w:szCs w:val="22"/>
          <w:lang w:val="en-US"/>
        </w:rPr>
        <w:t xml:space="preserve">juifs </w:t>
      </w:r>
      <w:r>
        <w:rPr>
          <w:sz w:val="22"/>
          <w:szCs w:val="22"/>
        </w:rPr>
        <w:t xml:space="preserve">dans la souffrance de leur exil ». Par conséquent, la </w:t>
      </w:r>
      <w:r>
        <w:rPr>
          <w:sz w:val="22"/>
          <w:szCs w:val="22"/>
          <w:lang w:val="en-US"/>
        </w:rPr>
        <w:t xml:space="preserve">Guéoula </w:t>
      </w:r>
      <w:r>
        <w:rPr>
          <w:sz w:val="22"/>
          <w:szCs w:val="22"/>
        </w:rPr>
        <w:t xml:space="preserve">de la </w:t>
      </w:r>
      <w:r>
        <w:rPr>
          <w:sz w:val="22"/>
          <w:szCs w:val="22"/>
          <w:lang w:val="en-US"/>
        </w:rPr>
        <w:t xml:space="preserve">Chekhina </w:t>
      </w:r>
      <w:r>
        <w:rPr>
          <w:sz w:val="22"/>
          <w:szCs w:val="22"/>
        </w:rPr>
        <w:t xml:space="preserve">ne sera complète que lorsque le dernier Juif, le plus perdu, sera racheté, car la </w:t>
      </w:r>
      <w:r>
        <w:rPr>
          <w:sz w:val="22"/>
          <w:szCs w:val="22"/>
          <w:lang w:val="en-US"/>
        </w:rPr>
        <w:t xml:space="preserve">Guéoula </w:t>
      </w:r>
      <w:r>
        <w:rPr>
          <w:sz w:val="22"/>
          <w:szCs w:val="22"/>
        </w:rPr>
        <w:t>dépend de chaque Juif, sans exception.</w:t>
      </w:r>
    </w:p>
    <w:p>
      <w:pPr>
        <w:pStyle w:val="style0"/>
        <w:spacing w:lineRule="auto" w:line="276"/>
        <w:jc w:val="both"/>
        <w:rPr>
          <w:sz w:val="22"/>
          <w:szCs w:val="22"/>
        </w:rPr>
      </w:pPr>
      <w:r>
        <w:rPr>
          <w:sz w:val="22"/>
          <w:szCs w:val="22"/>
        </w:rPr>
        <w:t>Le Don des Nations</w:t>
      </w:r>
    </w:p>
    <w:p>
      <w:pPr>
        <w:pStyle w:val="style0"/>
        <w:spacing w:lineRule="auto" w:line="276"/>
        <w:jc w:val="both"/>
        <w:rPr>
          <w:sz w:val="22"/>
          <w:szCs w:val="22"/>
        </w:rPr>
      </w:pPr>
      <w:r>
        <w:rPr>
          <w:sz w:val="22"/>
          <w:szCs w:val="22"/>
        </w:rPr>
        <w:t>Les sages ont écrit que les Juifs</w:t>
      </w:r>
      <w:r>
        <w:rPr>
          <w:sz w:val="22"/>
          <w:szCs w:val="22"/>
          <w:lang w:val="en-US"/>
        </w:rPr>
        <w:t xml:space="preserve"> </w:t>
      </w:r>
      <w:r>
        <w:rPr>
          <w:sz w:val="22"/>
          <w:szCs w:val="22"/>
        </w:rPr>
        <w:t>reviendront grâce à chaque nation parmi lesquelles ils ont vécu.</w:t>
      </w:r>
    </w:p>
    <w:p>
      <w:pPr>
        <w:pStyle w:val="style0"/>
        <w:spacing w:lineRule="auto" w:line="276"/>
        <w:jc w:val="both"/>
        <w:rPr>
          <w:sz w:val="22"/>
          <w:szCs w:val="22"/>
        </w:rPr>
      </w:pPr>
      <w:r>
        <w:rPr>
          <w:sz w:val="22"/>
          <w:szCs w:val="22"/>
        </w:rPr>
        <w:t xml:space="preserve">Car lorsque le Machia’h viendra, chaque nation désirera offrir un cadeau au </w:t>
      </w:r>
      <w:r>
        <w:rPr>
          <w:sz w:val="22"/>
          <w:szCs w:val="22"/>
          <w:lang w:val="en-US"/>
        </w:rPr>
        <w:t>Machia’h</w:t>
      </w:r>
      <w:r>
        <w:rPr>
          <w:sz w:val="22"/>
          <w:szCs w:val="22"/>
        </w:rPr>
        <w:t xml:space="preserve"> et se rapprocher de lui.</w:t>
      </w:r>
    </w:p>
    <w:p>
      <w:pPr>
        <w:pStyle w:val="style0"/>
        <w:spacing w:lineRule="auto" w:line="276"/>
        <w:jc w:val="both"/>
        <w:rPr>
          <w:sz w:val="22"/>
          <w:szCs w:val="22"/>
        </w:rPr>
      </w:pPr>
      <w:r>
        <w:rPr>
          <w:sz w:val="22"/>
          <w:szCs w:val="22"/>
        </w:rPr>
        <w:t>Alors, les nations se diront : « Quel cadeau apporterons-nous à ce roi ? Car tout l’argent et les objets ne sont pas importants pour lui ! Mais nous lui apporterons son peuple et sa communauté comme cadeau. » À ce sujet, il est dit</w:t>
      </w:r>
      <w:r>
        <w:rPr>
          <w:rStyle w:val="style38"/>
          <w:sz w:val="22"/>
          <w:szCs w:val="22"/>
        </w:rPr>
        <w:footnoteReference w:id="623"/>
      </w:r>
      <w:r>
        <w:rPr>
          <w:sz w:val="22"/>
          <w:szCs w:val="22"/>
        </w:rPr>
        <w:t xml:space="preserve"> : « Et ils amèneront tous leurs frères de toutes les nations comme offrande à </w:t>
      </w:r>
      <w:r>
        <w:rPr>
          <w:sz w:val="22"/>
          <w:szCs w:val="22"/>
          <w:lang w:val="en-US"/>
        </w:rPr>
        <w:t>D.ieu</w:t>
      </w:r>
      <w:r>
        <w:rPr>
          <w:sz w:val="22"/>
          <w:szCs w:val="22"/>
        </w:rPr>
        <w:t>. »</w:t>
      </w:r>
    </w:p>
    <w:p>
      <w:pPr>
        <w:pStyle w:val="style0"/>
        <w:spacing w:lineRule="auto" w:line="276"/>
        <w:jc w:val="both"/>
        <w:rPr>
          <w:sz w:val="22"/>
          <w:szCs w:val="22"/>
        </w:rPr>
      </w:pPr>
      <w:r>
        <w:rPr>
          <w:sz w:val="22"/>
          <w:szCs w:val="22"/>
        </w:rPr>
        <w:t>La manière dont chaque nation amènera les Juifs variera en fonction de la richesse de chaque pays. Les nations riches, possédant des troupeaux de chevaux et de bétail, les utiliseront pour ramener les Juifs</w:t>
      </w:r>
      <w:r>
        <w:rPr>
          <w:sz w:val="22"/>
          <w:szCs w:val="22"/>
          <w:lang w:val="en-US"/>
        </w:rPr>
        <w:t xml:space="preserve"> </w:t>
      </w:r>
      <w:r>
        <w:rPr>
          <w:sz w:val="22"/>
          <w:szCs w:val="22"/>
        </w:rPr>
        <w:t xml:space="preserve">en </w:t>
      </w:r>
      <w:r>
        <w:rPr>
          <w:sz w:val="22"/>
          <w:szCs w:val="22"/>
          <w:lang w:val="en-US"/>
        </w:rPr>
        <w:t xml:space="preserve">Erets </w:t>
      </w:r>
      <w:r>
        <w:rPr>
          <w:sz w:val="22"/>
          <w:szCs w:val="22"/>
        </w:rPr>
        <w:t>Israël. Mais d’autres nations qui ne possèdent pas de bétail porteront les Juifs elles-mêmes, sur leurs épaules. D’autres encore amèneront les Juifs</w:t>
      </w:r>
      <w:r>
        <w:rPr>
          <w:sz w:val="22"/>
          <w:szCs w:val="22"/>
          <w:lang w:val="en-US"/>
        </w:rPr>
        <w:t xml:space="preserve"> </w:t>
      </w:r>
      <w:r>
        <w:rPr>
          <w:sz w:val="22"/>
          <w:szCs w:val="22"/>
        </w:rPr>
        <w:t>par divers types de navires.</w:t>
      </w:r>
    </w:p>
    <w:p>
      <w:pPr>
        <w:pStyle w:val="style0"/>
        <w:spacing w:lineRule="auto" w:line="276"/>
        <w:jc w:val="both"/>
        <w:rPr>
          <w:sz w:val="22"/>
          <w:szCs w:val="22"/>
        </w:rPr>
      </w:pPr>
      <w:r>
        <w:rPr>
          <w:sz w:val="22"/>
          <w:szCs w:val="22"/>
        </w:rPr>
        <w:t>Et ceux qui se trouvent dans des déserts ou des lieux où il n’y a pas de nations pour les transporter, « D.ieu les portera par les vents », comme il est dit</w:t>
      </w:r>
      <w:r>
        <w:rPr>
          <w:rStyle w:val="style38"/>
          <w:sz w:val="22"/>
          <w:szCs w:val="22"/>
        </w:rPr>
        <w:footnoteReference w:id="624"/>
      </w:r>
      <w:r>
        <w:rPr>
          <w:sz w:val="22"/>
          <w:szCs w:val="22"/>
        </w:rPr>
        <w:t> : « J’ai dit au nord : ‘Donne !’ et au sud : ‘Ne retiens pas !’ » Et comme ceux qui sont portés sur des nuages et des cieux, comme il est dit</w:t>
      </w:r>
      <w:r>
        <w:rPr>
          <w:rStyle w:val="style38"/>
          <w:sz w:val="22"/>
          <w:szCs w:val="22"/>
        </w:rPr>
        <w:footnoteReference w:id="625"/>
      </w:r>
      <w:r>
        <w:rPr>
          <w:sz w:val="22"/>
          <w:szCs w:val="22"/>
        </w:rPr>
        <w:t> : « Qui de ces choses volera comme un nuage. »</w:t>
      </w:r>
    </w:p>
    <w:p>
      <w:pPr>
        <w:pStyle w:val="style0"/>
        <w:spacing w:lineRule="auto" w:line="276"/>
        <w:jc w:val="both"/>
        <w:rPr>
          <w:sz w:val="22"/>
          <w:szCs w:val="22"/>
        </w:rPr>
      </w:pPr>
      <w:r>
        <w:rPr>
          <w:sz w:val="22"/>
          <w:szCs w:val="22"/>
        </w:rPr>
        <w:t>Le Retour des Dix Tribus</w:t>
      </w:r>
    </w:p>
    <w:p>
      <w:pPr>
        <w:pStyle w:val="style0"/>
        <w:spacing w:lineRule="auto" w:line="276"/>
        <w:jc w:val="both"/>
        <w:rPr>
          <w:sz w:val="22"/>
          <w:szCs w:val="22"/>
        </w:rPr>
      </w:pPr>
      <w:r>
        <w:rPr>
          <w:sz w:val="22"/>
          <w:szCs w:val="22"/>
        </w:rPr>
        <w:t>Après la mort d</w:t>
      </w:r>
      <w:r>
        <w:rPr>
          <w:sz w:val="22"/>
          <w:szCs w:val="22"/>
          <w:lang w:val="en-US"/>
        </w:rPr>
        <w:t>e Chlomo HaMelekh</w:t>
      </w:r>
      <w:r>
        <w:rPr>
          <w:sz w:val="22"/>
          <w:szCs w:val="22"/>
        </w:rPr>
        <w:t>, le royaume d’Israël se divisa en deux royaumes distincts. R</w:t>
      </w:r>
      <w:r>
        <w:rPr>
          <w:sz w:val="22"/>
          <w:szCs w:val="22"/>
          <w:lang w:val="en-US"/>
        </w:rPr>
        <w:t>e'hav</w:t>
      </w:r>
      <w:r>
        <w:rPr>
          <w:sz w:val="22"/>
          <w:szCs w:val="22"/>
        </w:rPr>
        <w:t xml:space="preserve">am, le fils de </w:t>
      </w:r>
      <w:r>
        <w:rPr>
          <w:sz w:val="22"/>
          <w:szCs w:val="22"/>
          <w:lang w:val="en-US"/>
        </w:rPr>
        <w:t>Chlomo</w:t>
      </w:r>
      <w:r>
        <w:rPr>
          <w:sz w:val="22"/>
          <w:szCs w:val="22"/>
        </w:rPr>
        <w:t xml:space="preserve">, régna (seulement) sur les tribus de </w:t>
      </w:r>
      <w:r>
        <w:rPr>
          <w:sz w:val="22"/>
          <w:szCs w:val="22"/>
          <w:lang w:val="en-US"/>
        </w:rPr>
        <w:t>Yéhouda</w:t>
      </w:r>
      <w:r>
        <w:rPr>
          <w:sz w:val="22"/>
          <w:szCs w:val="22"/>
        </w:rPr>
        <w:t xml:space="preserve"> et B</w:t>
      </w:r>
      <w:r>
        <w:rPr>
          <w:sz w:val="22"/>
          <w:szCs w:val="22"/>
          <w:lang w:val="en-US"/>
        </w:rPr>
        <w:t>i</w:t>
      </w:r>
      <w:r>
        <w:rPr>
          <w:sz w:val="22"/>
          <w:szCs w:val="22"/>
        </w:rPr>
        <w:t>n</w:t>
      </w:r>
      <w:r>
        <w:rPr>
          <w:sz w:val="22"/>
          <w:szCs w:val="22"/>
          <w:lang w:val="en-US"/>
        </w:rPr>
        <w:t>ya</w:t>
      </w:r>
      <w:r>
        <w:rPr>
          <w:sz w:val="22"/>
          <w:szCs w:val="22"/>
        </w:rPr>
        <w:t xml:space="preserve">min, tandis que </w:t>
      </w:r>
      <w:r>
        <w:rPr>
          <w:sz w:val="22"/>
          <w:szCs w:val="22"/>
          <w:lang w:val="en-US"/>
        </w:rPr>
        <w:t>Ya</w:t>
      </w:r>
      <w:r>
        <w:rPr>
          <w:sz w:val="22"/>
          <w:szCs w:val="22"/>
        </w:rPr>
        <w:t>ro</w:t>
      </w:r>
      <w:r>
        <w:rPr>
          <w:sz w:val="22"/>
          <w:szCs w:val="22"/>
          <w:lang w:val="en-US"/>
        </w:rPr>
        <w:t>v</w:t>
      </w:r>
      <w:r>
        <w:rPr>
          <w:sz w:val="22"/>
          <w:szCs w:val="22"/>
        </w:rPr>
        <w:t>am, de la tribu d’Éphraïm, régna sur les autres tribus. À l’époque où O</w:t>
      </w:r>
      <w:r>
        <w:rPr>
          <w:sz w:val="22"/>
          <w:szCs w:val="22"/>
          <w:lang w:val="en-US"/>
        </w:rPr>
        <w:t xml:space="preserve">chéa Ben </w:t>
      </w:r>
      <w:r>
        <w:rPr>
          <w:sz w:val="22"/>
          <w:szCs w:val="22"/>
        </w:rPr>
        <w:t xml:space="preserve">Élah, régna sur les dix tribus (plus de 150 ans avant la destruction du </w:t>
      </w:r>
      <w:r>
        <w:rPr>
          <w:sz w:val="22"/>
          <w:szCs w:val="22"/>
          <w:lang w:val="en-US"/>
        </w:rPr>
        <w:t>Beth Hamikdach</w:t>
      </w:r>
      <w:r>
        <w:rPr>
          <w:sz w:val="22"/>
          <w:szCs w:val="22"/>
        </w:rPr>
        <w:t xml:space="preserve">), le roi d’Assyrie les attaqua et les déporta dans « la région de </w:t>
      </w:r>
      <w:r>
        <w:rPr>
          <w:sz w:val="22"/>
          <w:szCs w:val="22"/>
          <w:lang w:val="en-US"/>
        </w:rPr>
        <w:t>'</w:t>
      </w:r>
      <w:r>
        <w:rPr>
          <w:sz w:val="22"/>
          <w:szCs w:val="22"/>
        </w:rPr>
        <w:t xml:space="preserve">Halakh, </w:t>
      </w:r>
      <w:r>
        <w:rPr>
          <w:sz w:val="22"/>
          <w:szCs w:val="22"/>
          <w:lang w:val="en-US"/>
        </w:rPr>
        <w:t>'H</w:t>
      </w:r>
      <w:r>
        <w:rPr>
          <w:sz w:val="22"/>
          <w:szCs w:val="22"/>
        </w:rPr>
        <w:t xml:space="preserve">abor, le fleuve de Gozan et les villes de Madia ». Mais les tribus de </w:t>
      </w:r>
      <w:r>
        <w:rPr>
          <w:sz w:val="22"/>
          <w:szCs w:val="22"/>
          <w:lang w:val="en-US"/>
        </w:rPr>
        <w:t>Yéhouda</w:t>
      </w:r>
      <w:r>
        <w:rPr>
          <w:sz w:val="22"/>
          <w:szCs w:val="22"/>
        </w:rPr>
        <w:t xml:space="preserve"> et B</w:t>
      </w:r>
      <w:r>
        <w:rPr>
          <w:sz w:val="22"/>
          <w:szCs w:val="22"/>
          <w:lang w:val="en-US"/>
        </w:rPr>
        <w:t>inya</w:t>
      </w:r>
      <w:r>
        <w:rPr>
          <w:sz w:val="22"/>
          <w:szCs w:val="22"/>
        </w:rPr>
        <w:t xml:space="preserve">min, sur lesquelles régna </w:t>
      </w:r>
      <w:r>
        <w:rPr>
          <w:sz w:val="22"/>
          <w:szCs w:val="22"/>
          <w:lang w:val="en-US"/>
        </w:rPr>
        <w:t>'Hizkiya</w:t>
      </w:r>
      <w:r>
        <w:rPr>
          <w:sz w:val="22"/>
          <w:szCs w:val="22"/>
        </w:rPr>
        <w:t>, ne furent pas déportées car un miracle se produisit et toute l’armée du roi d’Assyrie fut détruite.</w:t>
      </w:r>
    </w:p>
    <w:p>
      <w:pPr>
        <w:pStyle w:val="style0"/>
        <w:spacing w:lineRule="auto" w:line="276"/>
        <w:jc w:val="both"/>
        <w:rPr>
          <w:sz w:val="22"/>
          <w:szCs w:val="22"/>
        </w:rPr>
      </w:pPr>
      <w:r>
        <w:rPr>
          <w:sz w:val="22"/>
          <w:szCs w:val="22"/>
        </w:rPr>
        <w:t>Où ont été exilés ?</w:t>
      </w:r>
    </w:p>
    <w:p>
      <w:pPr>
        <w:pStyle w:val="style0"/>
        <w:spacing w:lineRule="auto" w:line="276"/>
        <w:jc w:val="both"/>
        <w:rPr>
          <w:sz w:val="22"/>
          <w:szCs w:val="22"/>
        </w:rPr>
      </w:pPr>
      <w:r>
        <w:rPr>
          <w:sz w:val="22"/>
          <w:szCs w:val="22"/>
        </w:rPr>
        <w:t>Bien que le prophète mentionne les endroits où les dix tribus ont été exilées, il n’est toujours pas clair où elles se trouvent. La Guemara</w:t>
      </w:r>
      <w:r>
        <w:rPr>
          <w:rStyle w:val="style38"/>
          <w:sz w:val="22"/>
          <w:szCs w:val="22"/>
        </w:rPr>
        <w:footnoteReference w:id="626"/>
      </w:r>
      <w:r>
        <w:rPr>
          <w:sz w:val="22"/>
          <w:szCs w:val="22"/>
        </w:rPr>
        <w:t xml:space="preserve"> mentionne des divergences d’opinions quant à leur lieu d’exil : « Mar Z</w:t>
      </w:r>
      <w:r>
        <w:rPr>
          <w:sz w:val="22"/>
          <w:szCs w:val="22"/>
          <w:lang w:val="en-US"/>
        </w:rPr>
        <w:t>ou</w:t>
      </w:r>
      <w:r>
        <w:rPr>
          <w:sz w:val="22"/>
          <w:szCs w:val="22"/>
        </w:rPr>
        <w:t xml:space="preserve">tra a dit qu’elles ont été exilées en Afrique, et Rabbi 'Hanina a dit qu’elles ont été exilées dans les montagnes de Slog ». Le </w:t>
      </w:r>
      <w:r>
        <w:rPr>
          <w:sz w:val="22"/>
          <w:szCs w:val="22"/>
          <w:lang w:val="en-US"/>
        </w:rPr>
        <w:t>Yérouchalmi</w:t>
      </w:r>
      <w:r>
        <w:rPr>
          <w:sz w:val="22"/>
          <w:szCs w:val="22"/>
        </w:rPr>
        <w:t xml:space="preserve"> ajoute</w:t>
      </w:r>
      <w:r>
        <w:rPr>
          <w:rStyle w:val="style38"/>
          <w:sz w:val="22"/>
          <w:szCs w:val="22"/>
        </w:rPr>
        <w:footnoteReference w:id="627"/>
      </w:r>
      <w:r>
        <w:rPr>
          <w:sz w:val="22"/>
          <w:szCs w:val="22"/>
        </w:rPr>
        <w:t> : « Les Juifs</w:t>
      </w:r>
      <w:r>
        <w:rPr>
          <w:sz w:val="22"/>
          <w:szCs w:val="22"/>
          <w:lang w:val="en-US"/>
        </w:rPr>
        <w:t xml:space="preserve"> </w:t>
      </w:r>
      <w:r>
        <w:rPr>
          <w:sz w:val="22"/>
          <w:szCs w:val="22"/>
        </w:rPr>
        <w:t>ont été exilés en trois vagues : une vers l’autre côté du fleuve Sambatyon, une autre vers les rivages d’Antioche, et une troisième qui a été recouverte par un nuage qui les a cachés ».</w:t>
      </w:r>
    </w:p>
    <w:p>
      <w:pPr>
        <w:pStyle w:val="style0"/>
        <w:spacing w:lineRule="auto" w:line="276"/>
        <w:jc w:val="both"/>
        <w:rPr>
          <w:sz w:val="22"/>
          <w:szCs w:val="22"/>
        </w:rPr>
      </w:pPr>
      <w:r>
        <w:rPr>
          <w:sz w:val="22"/>
          <w:szCs w:val="22"/>
        </w:rPr>
        <w:t>Un autre point important est que, bien que les dix tribus aient été exilées et que nous ne sachions pas exactement où elles se trouvent, il y a encore parmi nous des membres de toutes les tribus. En effet, la Guemara raconte</w:t>
      </w:r>
      <w:r>
        <w:rPr>
          <w:rStyle w:val="style38"/>
          <w:sz w:val="22"/>
          <w:szCs w:val="22"/>
        </w:rPr>
        <w:footnoteReference w:id="628"/>
      </w:r>
      <w:r>
        <w:rPr>
          <w:sz w:val="22"/>
          <w:szCs w:val="22"/>
        </w:rPr>
        <w:t xml:space="preserve"> comment le prophète</w:t>
      </w:r>
      <w:r>
        <w:rPr>
          <w:sz w:val="22"/>
          <w:szCs w:val="22"/>
          <w:lang w:val="en-US"/>
        </w:rPr>
        <w:t xml:space="preserve"> Yirmiya </w:t>
      </w:r>
      <w:r>
        <w:rPr>
          <w:sz w:val="22"/>
          <w:szCs w:val="22"/>
        </w:rPr>
        <w:t>est allé récupérer les dix tribus, et en réalité, il n’a pu ramener qu’une petite partie de chaque tribu</w:t>
      </w:r>
      <w:r>
        <w:rPr>
          <w:rStyle w:val="style38"/>
          <w:sz w:val="22"/>
          <w:szCs w:val="22"/>
        </w:rPr>
        <w:footnoteReference w:id="629"/>
      </w:r>
      <w:r>
        <w:rPr>
          <w:sz w:val="22"/>
          <w:szCs w:val="22"/>
        </w:rPr>
        <w:t>. Certains avis affirment que lors de la guerre de San</w:t>
      </w:r>
      <w:r>
        <w:rPr>
          <w:sz w:val="22"/>
          <w:szCs w:val="22"/>
          <w:lang w:val="en-US"/>
        </w:rPr>
        <w:t>'</w:t>
      </w:r>
      <w:r>
        <w:rPr>
          <w:sz w:val="22"/>
          <w:szCs w:val="22"/>
        </w:rPr>
        <w:t>héri</w:t>
      </w:r>
      <w:r>
        <w:rPr>
          <w:sz w:val="22"/>
          <w:szCs w:val="22"/>
          <w:lang w:val="en-US"/>
        </w:rPr>
        <w:t>v</w:t>
      </w:r>
      <w:r>
        <w:rPr>
          <w:sz w:val="22"/>
          <w:szCs w:val="22"/>
        </w:rPr>
        <w:t xml:space="preserve">, seuls les chefs et dignitaires du peuple ont été exilés, tandis que le reste des habitants « simples » ont rejoint les tribus de </w:t>
      </w:r>
      <w:r>
        <w:rPr>
          <w:sz w:val="22"/>
          <w:szCs w:val="22"/>
          <w:lang w:val="en-US"/>
        </w:rPr>
        <w:t>Yéhouda</w:t>
      </w:r>
      <w:r>
        <w:rPr>
          <w:sz w:val="22"/>
          <w:szCs w:val="22"/>
        </w:rPr>
        <w:t xml:space="preserve"> et B</w:t>
      </w:r>
      <w:r>
        <w:rPr>
          <w:sz w:val="22"/>
          <w:szCs w:val="22"/>
          <w:lang w:val="en-US"/>
        </w:rPr>
        <w:t>iny</w:t>
      </w:r>
      <w:r>
        <w:rPr>
          <w:sz w:val="22"/>
          <w:szCs w:val="22"/>
        </w:rPr>
        <w:t>amin</w:t>
      </w:r>
      <w:r>
        <w:rPr>
          <w:rStyle w:val="style38"/>
          <w:sz w:val="22"/>
          <w:szCs w:val="22"/>
        </w:rPr>
        <w:footnoteReference w:id="630"/>
      </w:r>
      <w:r>
        <w:rPr>
          <w:sz w:val="22"/>
          <w:szCs w:val="22"/>
        </w:rPr>
        <w:t>.</w:t>
      </w:r>
    </w:p>
    <w:p>
      <w:pPr>
        <w:pStyle w:val="style0"/>
        <w:spacing w:lineRule="auto" w:line="276"/>
        <w:jc w:val="both"/>
        <w:rPr>
          <w:sz w:val="22"/>
          <w:szCs w:val="22"/>
        </w:rPr>
      </w:pPr>
      <w:r>
        <w:rPr>
          <w:sz w:val="22"/>
          <w:szCs w:val="22"/>
        </w:rPr>
        <w:t>Le retour des tribus à l’avenir</w:t>
      </w:r>
    </w:p>
    <w:p>
      <w:pPr>
        <w:pStyle w:val="style0"/>
        <w:spacing w:lineRule="auto" w:line="276"/>
        <w:jc w:val="both"/>
        <w:rPr>
          <w:sz w:val="22"/>
          <w:szCs w:val="22"/>
        </w:rPr>
      </w:pPr>
      <w:r>
        <w:rPr>
          <w:sz w:val="22"/>
          <w:szCs w:val="22"/>
        </w:rPr>
        <w:t>Quel sera le sort des dix tribus qui ne sont pas encore revenues ?</w:t>
      </w:r>
    </w:p>
    <w:p>
      <w:pPr>
        <w:pStyle w:val="style0"/>
        <w:spacing w:lineRule="auto" w:line="276"/>
        <w:jc w:val="both"/>
        <w:rPr>
          <w:sz w:val="22"/>
          <w:szCs w:val="22"/>
        </w:rPr>
      </w:pPr>
      <w:r>
        <w:rPr>
          <w:sz w:val="22"/>
          <w:szCs w:val="22"/>
        </w:rPr>
        <w:t>Il existe un débat dans la Mi</w:t>
      </w:r>
      <w:r>
        <w:rPr>
          <w:sz w:val="22"/>
          <w:szCs w:val="22"/>
          <w:lang w:val="en-US"/>
        </w:rPr>
        <w:t>c</w:t>
      </w:r>
      <w:r>
        <w:rPr>
          <w:sz w:val="22"/>
          <w:szCs w:val="22"/>
        </w:rPr>
        <w:t>hna</w:t>
      </w:r>
      <w:r>
        <w:rPr>
          <w:rStyle w:val="style38"/>
          <w:sz w:val="22"/>
          <w:szCs w:val="22"/>
        </w:rPr>
        <w:footnoteReference w:id="631"/>
      </w:r>
      <w:r>
        <w:rPr>
          <w:sz w:val="22"/>
          <w:szCs w:val="22"/>
        </w:rPr>
        <w:t xml:space="preserve"> sur ce qui arrivera aux dix tribus à l’avenir. Rabbi Akiva affirme que « les dix tribus ne reviendront pas », tandis que Rabbi Eliezer soutient qu’elles reviendront. Dans la Guemara, il y a un avis selon lequel cela dépend de leurs actions : s’ils se repentent, ils reviendront, mais s’ils ne se repentent pas, ils ne reviendront pas.</w:t>
      </w:r>
    </w:p>
    <w:p>
      <w:pPr>
        <w:pStyle w:val="style0"/>
        <w:spacing w:lineRule="auto" w:line="276"/>
        <w:jc w:val="both"/>
        <w:rPr>
          <w:sz w:val="22"/>
          <w:szCs w:val="22"/>
        </w:rPr>
      </w:pPr>
      <w:r>
        <w:rPr>
          <w:sz w:val="22"/>
          <w:szCs w:val="22"/>
        </w:rPr>
        <w:t>Le Maharal souligne</w:t>
      </w:r>
      <w:r>
        <w:rPr>
          <w:rStyle w:val="style38"/>
          <w:sz w:val="22"/>
          <w:szCs w:val="22"/>
        </w:rPr>
        <w:footnoteReference w:id="632"/>
      </w:r>
      <w:r>
        <w:rPr>
          <w:sz w:val="22"/>
          <w:szCs w:val="22"/>
        </w:rPr>
        <w:t xml:space="preserve"> que même selon celui qui dit que les dix tribus ne reviendront pas, cela ne signifie pas que toutes les dix tribus sont concernées, car beaucoup d’entre elles sont déjà revenues, comme l’ont dit les sages qui rapportent que </w:t>
      </w:r>
      <w:r>
        <w:rPr>
          <w:sz w:val="22"/>
          <w:szCs w:val="22"/>
          <w:lang w:val="en-US"/>
        </w:rPr>
        <w:t xml:space="preserve">Yirmiya </w:t>
      </w:r>
      <w:r>
        <w:rPr>
          <w:sz w:val="22"/>
          <w:szCs w:val="22"/>
        </w:rPr>
        <w:t xml:space="preserve">les a ramenées. Ceux qui soutiennent qu’elles ne reviendront pas font référence à celles qui ont été exilées et ne sont pas revenues du temps de </w:t>
      </w:r>
      <w:r>
        <w:rPr>
          <w:sz w:val="22"/>
          <w:szCs w:val="22"/>
          <w:lang w:val="en-US"/>
        </w:rPr>
        <w:t>Yirmiya</w:t>
      </w:r>
      <w:r>
        <w:rPr>
          <w:sz w:val="22"/>
          <w:szCs w:val="22"/>
        </w:rPr>
        <w:t>. En d’autres termes, selon tous, il y aura douze tribus à l’avenir, car parmi nous, il y a des membres de toutes les tribus.</w:t>
      </w:r>
    </w:p>
    <w:p>
      <w:pPr>
        <w:pStyle w:val="style0"/>
        <w:spacing w:lineRule="auto" w:line="276"/>
        <w:jc w:val="both"/>
        <w:rPr>
          <w:sz w:val="22"/>
          <w:szCs w:val="22"/>
        </w:rPr>
      </w:pPr>
      <w:r>
        <w:rPr>
          <w:sz w:val="22"/>
          <w:szCs w:val="22"/>
        </w:rPr>
        <w:t>Le Rabbi a dit plusieurs fois qu’avec la</w:t>
      </w:r>
      <w:r>
        <w:rPr>
          <w:sz w:val="22"/>
          <w:szCs w:val="22"/>
          <w:lang w:val="en-US"/>
        </w:rPr>
        <w:t xml:space="preserve"> </w:t>
      </w:r>
      <w:r>
        <w:rPr>
          <w:sz w:val="22"/>
          <w:szCs w:val="22"/>
        </w:rPr>
        <w:t>véritable et complète</w:t>
      </w:r>
      <w:r>
        <w:rPr>
          <w:sz w:val="22"/>
          <w:szCs w:val="22"/>
          <w:lang w:val="en-US"/>
        </w:rPr>
        <w:t xml:space="preserve"> Guéoula</w:t>
      </w:r>
      <w:r>
        <w:rPr>
          <w:sz w:val="22"/>
          <w:szCs w:val="22"/>
        </w:rPr>
        <w:t>, tous les Juifs</w:t>
      </w:r>
      <w:r>
        <w:rPr>
          <w:sz w:val="22"/>
          <w:szCs w:val="22"/>
          <w:lang w:val="en-US"/>
        </w:rPr>
        <w:t xml:space="preserve"> </w:t>
      </w:r>
      <w:r>
        <w:rPr>
          <w:sz w:val="22"/>
          <w:szCs w:val="22"/>
        </w:rPr>
        <w:t xml:space="preserve">seront </w:t>
      </w:r>
      <w:r>
        <w:rPr>
          <w:sz w:val="22"/>
          <w:szCs w:val="22"/>
          <w:lang w:val="en-US"/>
        </w:rPr>
        <w:t>libérés</w:t>
      </w:r>
      <w:r>
        <w:rPr>
          <w:sz w:val="22"/>
          <w:szCs w:val="22"/>
        </w:rPr>
        <w:t>, y compris les dix tribus</w:t>
      </w:r>
      <w:r>
        <w:rPr>
          <w:rStyle w:val="style38"/>
          <w:sz w:val="22"/>
          <w:szCs w:val="22"/>
        </w:rPr>
        <w:footnoteReference w:id="633"/>
      </w:r>
      <w:r>
        <w:rPr>
          <w:sz w:val="22"/>
          <w:szCs w:val="22"/>
        </w:rPr>
        <w:t>.</w:t>
      </w:r>
    </w:p>
    <w:p>
      <w:pPr>
        <w:pStyle w:val="style0"/>
        <w:spacing w:lineRule="auto" w:line="276"/>
        <w:jc w:val="both"/>
        <w:rPr>
          <w:sz w:val="22"/>
          <w:szCs w:val="22"/>
        </w:rPr>
      </w:pPr>
      <w:r>
        <w:rPr>
          <w:sz w:val="22"/>
          <w:szCs w:val="22"/>
        </w:rPr>
        <w:t>Comment reviendront-ils ?</w:t>
      </w:r>
    </w:p>
    <w:p>
      <w:pPr>
        <w:pStyle w:val="style0"/>
        <w:spacing w:lineRule="auto" w:line="276"/>
        <w:jc w:val="both"/>
        <w:rPr>
          <w:sz w:val="22"/>
          <w:szCs w:val="22"/>
        </w:rPr>
      </w:pPr>
      <w:r>
        <w:rPr>
          <w:sz w:val="22"/>
          <w:szCs w:val="22"/>
        </w:rPr>
        <w:t>Comment exactement les dix tribus sont-elles destinées à revenir en</w:t>
      </w:r>
      <w:r>
        <w:rPr>
          <w:sz w:val="22"/>
          <w:szCs w:val="22"/>
          <w:lang w:val="en-US"/>
        </w:rPr>
        <w:t xml:space="preserve"> Erets Israël</w:t>
      </w:r>
      <w:r>
        <w:rPr>
          <w:sz w:val="22"/>
          <w:szCs w:val="22"/>
        </w:rPr>
        <w:t> ?</w:t>
      </w:r>
    </w:p>
    <w:p>
      <w:pPr>
        <w:pStyle w:val="style0"/>
        <w:spacing w:lineRule="auto" w:line="276"/>
        <w:jc w:val="both"/>
        <w:rPr>
          <w:sz w:val="22"/>
          <w:szCs w:val="22"/>
        </w:rPr>
      </w:pPr>
      <w:r>
        <w:rPr>
          <w:sz w:val="22"/>
          <w:szCs w:val="22"/>
        </w:rPr>
        <w:t xml:space="preserve">Nous trouvons des opinions différentes sur la manière dont les membres des tribus se rassembleront pour venir en </w:t>
      </w:r>
      <w:r>
        <w:rPr>
          <w:sz w:val="22"/>
          <w:szCs w:val="22"/>
          <w:lang w:val="en-US"/>
        </w:rPr>
        <w:t xml:space="preserve">Erets </w:t>
      </w:r>
      <w:r>
        <w:rPr>
          <w:sz w:val="22"/>
          <w:szCs w:val="22"/>
        </w:rPr>
        <w:t>Israël. Dans le Midra</w:t>
      </w:r>
      <w:r>
        <w:rPr>
          <w:sz w:val="22"/>
          <w:szCs w:val="22"/>
          <w:lang w:val="en-US"/>
        </w:rPr>
        <w:t>c</w:t>
      </w:r>
      <w:r>
        <w:rPr>
          <w:sz w:val="22"/>
          <w:szCs w:val="22"/>
        </w:rPr>
        <w:t xml:space="preserve">h Yalkout </w:t>
      </w:r>
      <w:r>
        <w:rPr>
          <w:sz w:val="22"/>
          <w:szCs w:val="22"/>
          <w:lang w:val="en-US"/>
        </w:rPr>
        <w:t>C</w:t>
      </w:r>
      <w:r>
        <w:rPr>
          <w:sz w:val="22"/>
          <w:szCs w:val="22"/>
        </w:rPr>
        <w:t>himoni</w:t>
      </w:r>
      <w:r>
        <w:rPr>
          <w:rStyle w:val="style38"/>
          <w:sz w:val="22"/>
          <w:szCs w:val="22"/>
        </w:rPr>
        <w:footnoteReference w:id="634"/>
      </w:r>
      <w:r>
        <w:rPr>
          <w:sz w:val="22"/>
          <w:szCs w:val="22"/>
        </w:rPr>
        <w:t>, il est expliqué qu</w:t>
      </w:r>
      <w:r>
        <w:rPr>
          <w:sz w:val="22"/>
          <w:szCs w:val="22"/>
          <w:lang w:val="en-US"/>
        </w:rPr>
        <w:t xml:space="preserve">e </w:t>
      </w:r>
      <w:r>
        <w:rPr>
          <w:sz w:val="22"/>
          <w:szCs w:val="22"/>
        </w:rPr>
        <w:t xml:space="preserve">D.ieu fera des tunnels sous terre, à partir de tous les endroits où se trouvent les dix tribus, jusqu’au </w:t>
      </w:r>
      <w:r>
        <w:rPr>
          <w:sz w:val="22"/>
          <w:szCs w:val="22"/>
          <w:lang w:val="en-US"/>
        </w:rPr>
        <w:t>Har Hazeitim (</w:t>
      </w:r>
      <w:r>
        <w:rPr>
          <w:sz w:val="22"/>
          <w:szCs w:val="22"/>
        </w:rPr>
        <w:t>mont des Oliviers</w:t>
      </w:r>
      <w:r>
        <w:rPr>
          <w:sz w:val="22"/>
          <w:szCs w:val="22"/>
          <w:lang w:val="en-US"/>
        </w:rPr>
        <w:t>)</w:t>
      </w:r>
      <w:r>
        <w:rPr>
          <w:sz w:val="22"/>
          <w:szCs w:val="22"/>
        </w:rPr>
        <w:t>. Là, ils sortiront. Mais dans d’autres endroits</w:t>
      </w:r>
      <w:r>
        <w:rPr>
          <w:rStyle w:val="style38"/>
          <w:sz w:val="22"/>
          <w:szCs w:val="22"/>
        </w:rPr>
        <w:footnoteReference w:id="635"/>
      </w:r>
      <w:r>
        <w:rPr>
          <w:sz w:val="22"/>
          <w:szCs w:val="22"/>
        </w:rPr>
        <w:t>, il est prévu que les membres des tribus arriveront en</w:t>
      </w:r>
      <w:r>
        <w:rPr>
          <w:sz w:val="22"/>
          <w:szCs w:val="22"/>
          <w:lang w:val="en-US"/>
        </w:rPr>
        <w:t xml:space="preserve"> Erets Israël</w:t>
      </w:r>
      <w:r>
        <w:rPr>
          <w:sz w:val="22"/>
          <w:szCs w:val="22"/>
        </w:rPr>
        <w:t xml:space="preserve"> grâce aux nuées célestes, qui les transporteront depuis les lieux où ils se trouvent</w:t>
      </w:r>
      <w:r>
        <w:rPr>
          <w:sz w:val="22"/>
          <w:szCs w:val="22"/>
          <w:lang w:val="en-US"/>
        </w:rPr>
        <w:t>.</w:t>
      </w:r>
    </w:p>
    <w:p>
      <w:pPr>
        <w:pStyle w:val="style0"/>
        <w:spacing w:lineRule="auto" w:line="276"/>
        <w:jc w:val="both"/>
        <w:rPr>
          <w:sz w:val="22"/>
          <w:szCs w:val="22"/>
          <w:lang w:val="en-US"/>
        </w:rPr>
      </w:pPr>
    </w:p>
    <w:p>
      <w:pPr>
        <w:pStyle w:val="style0"/>
        <w:spacing w:lineRule="auto" w:line="276"/>
        <w:jc w:val="both"/>
        <w:rPr>
          <w:sz w:val="22"/>
          <w:szCs w:val="22"/>
        </w:rPr>
      </w:pPr>
      <w:r>
        <w:rPr>
          <w:sz w:val="22"/>
          <w:szCs w:val="22"/>
          <w:lang w:val="en-US"/>
        </w:rPr>
        <w:br w:type="page"/>
      </w:r>
      <w:r>
        <w:rPr>
          <w:sz w:val="22"/>
          <w:szCs w:val="22"/>
          <w:lang w:val="en-US"/>
        </w:rPr>
        <w:t xml:space="preserve">Chapitre </w:t>
      </w:r>
      <w:r>
        <w:rPr>
          <w:sz w:val="22"/>
          <w:szCs w:val="22"/>
        </w:rPr>
        <w:t>10 :</w:t>
      </w:r>
    </w:p>
    <w:p>
      <w:pPr>
        <w:pStyle w:val="style0"/>
        <w:spacing w:lineRule="auto" w:line="276"/>
        <w:jc w:val="both"/>
        <w:rPr>
          <w:sz w:val="22"/>
          <w:szCs w:val="22"/>
        </w:rPr>
      </w:pPr>
      <w:r>
        <w:rPr>
          <w:sz w:val="22"/>
          <w:szCs w:val="22"/>
        </w:rPr>
        <w:t xml:space="preserve">Le </w:t>
      </w:r>
      <w:r>
        <w:rPr>
          <w:sz w:val="22"/>
          <w:szCs w:val="22"/>
          <w:lang w:val="en-US"/>
        </w:rPr>
        <w:t>C</w:t>
      </w:r>
      <w:r>
        <w:rPr>
          <w:sz w:val="22"/>
          <w:szCs w:val="22"/>
        </w:rPr>
        <w:t>hofar du Machia’h</w:t>
      </w:r>
    </w:p>
    <w:p>
      <w:pPr>
        <w:pStyle w:val="style0"/>
        <w:spacing w:lineRule="auto" w:line="276"/>
        <w:jc w:val="both"/>
        <w:rPr>
          <w:sz w:val="22"/>
          <w:szCs w:val="22"/>
        </w:rPr>
      </w:pPr>
      <w:r>
        <w:rPr>
          <w:sz w:val="22"/>
          <w:szCs w:val="22"/>
          <w:lang w:val="en-US"/>
        </w:rPr>
        <w:t>L</w:t>
      </w:r>
      <w:r>
        <w:rPr>
          <w:sz w:val="22"/>
          <w:szCs w:val="22"/>
        </w:rPr>
        <w:t xml:space="preserve">e son du </w:t>
      </w:r>
      <w:r>
        <w:rPr>
          <w:sz w:val="22"/>
          <w:szCs w:val="22"/>
          <w:lang w:val="en-US"/>
        </w:rPr>
        <w:t>C</w:t>
      </w:r>
      <w:r>
        <w:rPr>
          <w:sz w:val="22"/>
          <w:szCs w:val="22"/>
        </w:rPr>
        <w:t xml:space="preserve">hofar et le </w:t>
      </w:r>
      <w:r>
        <w:rPr>
          <w:sz w:val="22"/>
          <w:szCs w:val="22"/>
          <w:lang w:val="en-US"/>
        </w:rPr>
        <w:t>Kiboutz Galouyot</w:t>
      </w:r>
    </w:p>
    <w:p>
      <w:pPr>
        <w:pStyle w:val="style0"/>
        <w:spacing w:lineRule="auto" w:line="276"/>
        <w:jc w:val="both"/>
        <w:rPr>
          <w:sz w:val="22"/>
          <w:szCs w:val="22"/>
        </w:rPr>
      </w:pPr>
      <w:r>
        <w:rPr>
          <w:sz w:val="22"/>
          <w:szCs w:val="22"/>
        </w:rPr>
        <w:t xml:space="preserve">Dans de nombreuses sources des paroles des Sages, il est expliqué qu’à l’avenir, </w:t>
      </w:r>
      <w:r>
        <w:rPr>
          <w:sz w:val="22"/>
          <w:szCs w:val="22"/>
          <w:lang w:val="en-US"/>
        </w:rPr>
        <w:t xml:space="preserve">D.ieu </w:t>
      </w:r>
      <w:r>
        <w:rPr>
          <w:sz w:val="22"/>
          <w:szCs w:val="22"/>
        </w:rPr>
        <w:t xml:space="preserve">soufflera dans un grand </w:t>
      </w:r>
      <w:r>
        <w:rPr>
          <w:sz w:val="22"/>
          <w:szCs w:val="22"/>
          <w:lang w:val="en-US"/>
        </w:rPr>
        <w:t>Ch</w:t>
      </w:r>
      <w:r>
        <w:rPr>
          <w:sz w:val="22"/>
          <w:szCs w:val="22"/>
        </w:rPr>
        <w:t>ofar pour rassembler tous les Juifs</w:t>
      </w:r>
      <w:r>
        <w:rPr>
          <w:sz w:val="22"/>
          <w:szCs w:val="22"/>
          <w:lang w:val="en-US"/>
        </w:rPr>
        <w:t xml:space="preserve"> </w:t>
      </w:r>
      <w:r>
        <w:rPr>
          <w:sz w:val="22"/>
          <w:szCs w:val="22"/>
        </w:rPr>
        <w:t>de l’exil.</w:t>
      </w:r>
    </w:p>
    <w:p>
      <w:pPr>
        <w:pStyle w:val="style0"/>
        <w:spacing w:lineRule="auto" w:line="276"/>
        <w:jc w:val="both"/>
        <w:rPr>
          <w:sz w:val="22"/>
          <w:szCs w:val="22"/>
        </w:rPr>
      </w:pPr>
      <w:r>
        <w:rPr>
          <w:sz w:val="22"/>
          <w:szCs w:val="22"/>
        </w:rPr>
        <w:t xml:space="preserve">« Souffle dans un grand </w:t>
      </w:r>
      <w:r>
        <w:rPr>
          <w:sz w:val="22"/>
          <w:szCs w:val="22"/>
          <w:lang w:val="en-US"/>
        </w:rPr>
        <w:t>C</w:t>
      </w:r>
      <w:r>
        <w:rPr>
          <w:sz w:val="22"/>
          <w:szCs w:val="22"/>
        </w:rPr>
        <w:t>hofar pour notre liberté et élève un signe pour rassembler nos exilés et nous rassembler des quatre coins du monde vers notre terre. » C’est ainsi que nos Sages ont établi la formule de la prière de la Amida</w:t>
      </w:r>
      <w:r>
        <w:rPr>
          <w:rStyle w:val="style38"/>
          <w:sz w:val="22"/>
          <w:szCs w:val="22"/>
        </w:rPr>
        <w:footnoteReference w:id="636"/>
      </w:r>
      <w:r>
        <w:rPr>
          <w:sz w:val="22"/>
          <w:szCs w:val="22"/>
        </w:rPr>
        <w:t xml:space="preserve">. Ainsi se termine la bénédiction des </w:t>
      </w:r>
      <w:r>
        <w:rPr>
          <w:sz w:val="22"/>
          <w:szCs w:val="22"/>
          <w:lang w:val="en-US"/>
        </w:rPr>
        <w:t>C</w:t>
      </w:r>
      <w:r>
        <w:rPr>
          <w:sz w:val="22"/>
          <w:szCs w:val="22"/>
        </w:rPr>
        <w:t>hofarot dans la prière de Mou</w:t>
      </w:r>
      <w:r>
        <w:rPr>
          <w:sz w:val="22"/>
          <w:szCs w:val="22"/>
          <w:lang w:val="en-US"/>
        </w:rPr>
        <w:t>s</w:t>
      </w:r>
      <w:r>
        <w:rPr>
          <w:sz w:val="22"/>
          <w:szCs w:val="22"/>
        </w:rPr>
        <w:t xml:space="preserve">saf de Roch Hachana : « Notre D.ieu et D.ieu de nos pères, souffle dans un grand </w:t>
      </w:r>
      <w:r>
        <w:rPr>
          <w:sz w:val="22"/>
          <w:szCs w:val="22"/>
          <w:lang w:val="en-US"/>
        </w:rPr>
        <w:t>Ch</w:t>
      </w:r>
      <w:r>
        <w:rPr>
          <w:sz w:val="22"/>
          <w:szCs w:val="22"/>
        </w:rPr>
        <w:t>ofar pour notre liberté, élève un signe pour rassembler nos exilés, et rapproche nos dispersés parmi les nations et nos exilés des confins de la terre. »</w:t>
      </w:r>
    </w:p>
    <w:p>
      <w:pPr>
        <w:pStyle w:val="style0"/>
        <w:spacing w:lineRule="auto" w:line="276"/>
        <w:jc w:val="both"/>
        <w:rPr>
          <w:sz w:val="22"/>
          <w:szCs w:val="22"/>
        </w:rPr>
      </w:pPr>
      <w:r>
        <w:rPr>
          <w:sz w:val="22"/>
          <w:szCs w:val="22"/>
        </w:rPr>
        <w:t xml:space="preserve">La source de cette relation entre la </w:t>
      </w:r>
      <w:r>
        <w:rPr>
          <w:sz w:val="22"/>
          <w:szCs w:val="22"/>
          <w:lang w:val="en-US"/>
        </w:rPr>
        <w:t>Guéoula</w:t>
      </w:r>
      <w:r>
        <w:rPr>
          <w:sz w:val="22"/>
          <w:szCs w:val="22"/>
        </w:rPr>
        <w:t xml:space="preserve">, le rassemblement des </w:t>
      </w:r>
      <w:r>
        <w:rPr>
          <w:sz w:val="22"/>
          <w:szCs w:val="22"/>
          <w:lang w:val="en-US"/>
        </w:rPr>
        <w:t>juifs e</w:t>
      </w:r>
      <w:r>
        <w:rPr>
          <w:sz w:val="22"/>
          <w:szCs w:val="22"/>
        </w:rPr>
        <w:t xml:space="preserve">xilés et le son du </w:t>
      </w:r>
      <w:r>
        <w:rPr>
          <w:sz w:val="22"/>
          <w:szCs w:val="22"/>
          <w:lang w:val="en-US"/>
        </w:rPr>
        <w:t>C</w:t>
      </w:r>
      <w:r>
        <w:rPr>
          <w:sz w:val="22"/>
          <w:szCs w:val="22"/>
        </w:rPr>
        <w:t xml:space="preserve">hofar se trouve dans les paroles du prophète </w:t>
      </w:r>
      <w:r>
        <w:rPr>
          <w:sz w:val="22"/>
          <w:szCs w:val="22"/>
          <w:lang w:val="en-US"/>
        </w:rPr>
        <w:t>Yéchaya</w:t>
      </w:r>
      <w:r>
        <w:rPr>
          <w:sz w:val="22"/>
          <w:szCs w:val="22"/>
        </w:rPr>
        <w:t>, qui parle aux nations et leur promet</w:t>
      </w:r>
      <w:r>
        <w:rPr>
          <w:rStyle w:val="style38"/>
          <w:sz w:val="22"/>
          <w:szCs w:val="22"/>
        </w:rPr>
        <w:footnoteReference w:id="637"/>
      </w:r>
      <w:r>
        <w:rPr>
          <w:sz w:val="22"/>
          <w:szCs w:val="22"/>
        </w:rPr>
        <w:t xml:space="preserve"> : « Tous les habitants de la terre et les résidents de la terre, vous verrez un signe sur la montagne et vous entendrez le son du </w:t>
      </w:r>
      <w:r>
        <w:rPr>
          <w:sz w:val="22"/>
          <w:szCs w:val="22"/>
          <w:lang w:val="en-US"/>
        </w:rPr>
        <w:t>Ch</w:t>
      </w:r>
      <w:r>
        <w:rPr>
          <w:sz w:val="22"/>
          <w:szCs w:val="22"/>
        </w:rPr>
        <w:t xml:space="preserve">ofar. » Cela signifie que les nations du monde n’auront pas besoin d’envoyer des émissaires pour leur raconter le retour en Israël des </w:t>
      </w:r>
      <w:r>
        <w:rPr>
          <w:sz w:val="22"/>
          <w:szCs w:val="22"/>
          <w:lang w:val="en-US"/>
        </w:rPr>
        <w:t>juifs</w:t>
      </w:r>
      <w:r>
        <w:rPr>
          <w:sz w:val="22"/>
          <w:szCs w:val="22"/>
        </w:rPr>
        <w:t xml:space="preserve">, mais la nouvelle se propagera au loin, comme un drapeau élevé sur les montagnes qui peut être vu de loin, et comme le son du </w:t>
      </w:r>
      <w:r>
        <w:rPr>
          <w:sz w:val="22"/>
          <w:szCs w:val="22"/>
          <w:lang w:val="en-US"/>
        </w:rPr>
        <w:t>Ch</w:t>
      </w:r>
      <w:r>
        <w:rPr>
          <w:sz w:val="22"/>
          <w:szCs w:val="22"/>
        </w:rPr>
        <w:t>ofar qui effraie tout ce qui l’entoure.</w:t>
      </w:r>
    </w:p>
    <w:p>
      <w:pPr>
        <w:pStyle w:val="style0"/>
        <w:spacing w:lineRule="auto" w:line="276"/>
        <w:jc w:val="both"/>
        <w:rPr>
          <w:sz w:val="22"/>
          <w:szCs w:val="22"/>
        </w:rPr>
      </w:pPr>
      <w:r>
        <w:rPr>
          <w:sz w:val="22"/>
          <w:szCs w:val="22"/>
        </w:rPr>
        <w:t>Un autre verset plus connu dit</w:t>
      </w:r>
      <w:r>
        <w:rPr>
          <w:rStyle w:val="style38"/>
          <w:sz w:val="22"/>
          <w:szCs w:val="22"/>
        </w:rPr>
        <w:footnoteReference w:id="638"/>
      </w:r>
      <w:r>
        <w:rPr>
          <w:sz w:val="22"/>
          <w:szCs w:val="22"/>
        </w:rPr>
        <w:t> :</w:t>
      </w:r>
    </w:p>
    <w:p>
      <w:pPr>
        <w:pStyle w:val="style0"/>
        <w:spacing w:lineRule="auto" w:line="276"/>
        <w:jc w:val="both"/>
        <w:rPr>
          <w:sz w:val="22"/>
          <w:szCs w:val="22"/>
        </w:rPr>
      </w:pPr>
      <w:r>
        <w:rPr>
          <w:sz w:val="22"/>
          <w:szCs w:val="22"/>
        </w:rPr>
        <w:t xml:space="preserve">« Et il arrivera qu’en ce jour-là, il sonnera du grand </w:t>
      </w:r>
      <w:r>
        <w:rPr>
          <w:sz w:val="22"/>
          <w:szCs w:val="22"/>
          <w:lang w:val="en-US"/>
        </w:rPr>
        <w:t>C</w:t>
      </w:r>
      <w:r>
        <w:rPr>
          <w:sz w:val="22"/>
          <w:szCs w:val="22"/>
        </w:rPr>
        <w:t xml:space="preserve">hofar, et viendront ceux qui étaient perdus dans le pays d’Assyrie et ceux qui étaient dispersés dans le pays d’Égypte, et ils se prosterneront devant </w:t>
      </w:r>
      <w:r>
        <w:rPr>
          <w:sz w:val="22"/>
          <w:szCs w:val="22"/>
          <w:lang w:val="en-US"/>
        </w:rPr>
        <w:t xml:space="preserve">D.ieu </w:t>
      </w:r>
      <w:r>
        <w:rPr>
          <w:sz w:val="22"/>
          <w:szCs w:val="22"/>
        </w:rPr>
        <w:t xml:space="preserve">sur la montagne sainte à </w:t>
      </w:r>
      <w:r>
        <w:rPr>
          <w:sz w:val="22"/>
          <w:szCs w:val="22"/>
          <w:lang w:val="en-US"/>
        </w:rPr>
        <w:t>Yérouchalayim</w:t>
      </w:r>
      <w:r>
        <w:rPr>
          <w:sz w:val="22"/>
          <w:szCs w:val="22"/>
        </w:rPr>
        <w:t>. »</w:t>
      </w:r>
    </w:p>
    <w:p>
      <w:pPr>
        <w:pStyle w:val="style0"/>
        <w:spacing w:lineRule="auto" w:line="276"/>
        <w:jc w:val="both"/>
        <w:rPr>
          <w:sz w:val="22"/>
          <w:szCs w:val="22"/>
        </w:rPr>
      </w:pPr>
      <w:r>
        <w:rPr>
          <w:sz w:val="22"/>
          <w:szCs w:val="22"/>
        </w:rPr>
        <w:t xml:space="preserve">Le </w:t>
      </w:r>
      <w:r>
        <w:rPr>
          <w:sz w:val="22"/>
          <w:szCs w:val="22"/>
          <w:lang w:val="en-US"/>
        </w:rPr>
        <w:t>Ch</w:t>
      </w:r>
      <w:r>
        <w:rPr>
          <w:sz w:val="22"/>
          <w:szCs w:val="22"/>
        </w:rPr>
        <w:t xml:space="preserve">ofar comme symbole de la </w:t>
      </w:r>
      <w:r>
        <w:rPr>
          <w:sz w:val="22"/>
          <w:szCs w:val="22"/>
          <w:lang w:val="en-US"/>
        </w:rPr>
        <w:t>Guéoula</w:t>
      </w:r>
    </w:p>
    <w:p>
      <w:pPr>
        <w:pStyle w:val="style0"/>
        <w:spacing w:lineRule="auto" w:line="276"/>
        <w:jc w:val="both"/>
        <w:rPr>
          <w:sz w:val="22"/>
          <w:szCs w:val="22"/>
        </w:rPr>
      </w:pPr>
      <w:r>
        <w:rPr>
          <w:sz w:val="22"/>
          <w:szCs w:val="22"/>
        </w:rPr>
        <w:t xml:space="preserve">Une des raisons pour lesquelles on souffle dans le </w:t>
      </w:r>
      <w:r>
        <w:rPr>
          <w:sz w:val="22"/>
          <w:szCs w:val="22"/>
          <w:lang w:val="en-US"/>
        </w:rPr>
        <w:t>Ch</w:t>
      </w:r>
      <w:r>
        <w:rPr>
          <w:sz w:val="22"/>
          <w:szCs w:val="22"/>
        </w:rPr>
        <w:t>ofar à Roch Hachana est, comme l’explique le Rav Saadia Gaon</w:t>
      </w:r>
      <w:r>
        <w:rPr>
          <w:rStyle w:val="style38"/>
          <w:sz w:val="22"/>
          <w:szCs w:val="22"/>
        </w:rPr>
        <w:footnoteReference w:id="639"/>
      </w:r>
      <w:r>
        <w:rPr>
          <w:sz w:val="22"/>
          <w:szCs w:val="22"/>
        </w:rPr>
        <w:t xml:space="preserve">, pour nous rappeler le </w:t>
      </w:r>
      <w:r>
        <w:rPr>
          <w:sz w:val="22"/>
          <w:szCs w:val="22"/>
          <w:lang w:val="en-US"/>
        </w:rPr>
        <w:t>Kiboutz Galouyot</w:t>
      </w:r>
      <w:r>
        <w:rPr>
          <w:sz w:val="22"/>
          <w:szCs w:val="22"/>
        </w:rPr>
        <w:t xml:space="preserve"> et la </w:t>
      </w:r>
      <w:r>
        <w:rPr>
          <w:sz w:val="22"/>
          <w:szCs w:val="22"/>
          <w:lang w:val="en-US"/>
        </w:rPr>
        <w:t>Te’hiyat Hamétim</w:t>
      </w:r>
      <w:r>
        <w:rPr>
          <w:sz w:val="22"/>
          <w:szCs w:val="22"/>
        </w:rPr>
        <w:t xml:space="preserve">, et pour nous inciter à désirer la venue de la </w:t>
      </w:r>
      <w:r>
        <w:rPr>
          <w:sz w:val="22"/>
          <w:szCs w:val="22"/>
          <w:lang w:val="en-US"/>
        </w:rPr>
        <w:t>Guéoula</w:t>
      </w:r>
      <w:r>
        <w:rPr>
          <w:sz w:val="22"/>
          <w:szCs w:val="22"/>
        </w:rPr>
        <w:t>.</w:t>
      </w:r>
    </w:p>
    <w:p>
      <w:pPr>
        <w:pStyle w:val="style0"/>
        <w:spacing w:lineRule="auto" w:line="276"/>
        <w:jc w:val="both"/>
        <w:rPr>
          <w:sz w:val="22"/>
          <w:szCs w:val="22"/>
        </w:rPr>
      </w:pPr>
      <w:r>
        <w:rPr>
          <w:sz w:val="22"/>
          <w:szCs w:val="22"/>
        </w:rPr>
        <w:t xml:space="preserve">À ce sujet, il est rapporté que le Rav Lévi </w:t>
      </w:r>
      <w:r>
        <w:rPr>
          <w:sz w:val="22"/>
          <w:szCs w:val="22"/>
          <w:lang w:val="en-US"/>
        </w:rPr>
        <w:t>I</w:t>
      </w:r>
      <w:r>
        <w:rPr>
          <w:sz w:val="22"/>
          <w:szCs w:val="22"/>
        </w:rPr>
        <w:t>t</w:t>
      </w:r>
      <w:r>
        <w:rPr>
          <w:sz w:val="22"/>
          <w:szCs w:val="22"/>
          <w:lang w:val="en-US"/>
        </w:rPr>
        <w:t>s'</w:t>
      </w:r>
      <w:r>
        <w:rPr>
          <w:sz w:val="22"/>
          <w:szCs w:val="22"/>
        </w:rPr>
        <w:t>hak de Berdichev a dit</w:t>
      </w:r>
      <w:r>
        <w:rPr>
          <w:rStyle w:val="style38"/>
          <w:sz w:val="22"/>
          <w:szCs w:val="22"/>
        </w:rPr>
        <w:footnoteReference w:id="640"/>
      </w:r>
      <w:r>
        <w:rPr>
          <w:sz w:val="22"/>
          <w:szCs w:val="22"/>
        </w:rPr>
        <w:t> :</w:t>
      </w:r>
    </w:p>
    <w:p>
      <w:pPr>
        <w:pStyle w:val="style0"/>
        <w:spacing w:lineRule="auto" w:line="276"/>
        <w:jc w:val="both"/>
        <w:rPr>
          <w:sz w:val="22"/>
          <w:szCs w:val="22"/>
        </w:rPr>
      </w:pPr>
      <w:r>
        <w:rPr>
          <w:sz w:val="22"/>
          <w:szCs w:val="22"/>
        </w:rPr>
        <w:t>« </w:t>
      </w:r>
      <w:r>
        <w:rPr>
          <w:sz w:val="22"/>
          <w:szCs w:val="22"/>
          <w:lang w:val="en-US"/>
        </w:rPr>
        <w:t>Maitre</w:t>
      </w:r>
      <w:r>
        <w:rPr>
          <w:sz w:val="22"/>
          <w:szCs w:val="22"/>
        </w:rPr>
        <w:t xml:space="preserve"> du monde, Tu nous as dit ‘Le jour de </w:t>
      </w:r>
      <w:r>
        <w:rPr>
          <w:sz w:val="22"/>
          <w:szCs w:val="22"/>
          <w:lang w:val="en-US"/>
        </w:rPr>
        <w:t xml:space="preserve">Teroua </w:t>
      </w:r>
      <w:r>
        <w:rPr>
          <w:sz w:val="22"/>
          <w:szCs w:val="22"/>
        </w:rPr>
        <w:t>sera pour vous</w:t>
      </w:r>
      <w:r>
        <w:rPr>
          <w:rStyle w:val="style38"/>
          <w:sz w:val="22"/>
          <w:szCs w:val="22"/>
        </w:rPr>
        <w:footnoteReference w:id="641"/>
      </w:r>
      <w:r>
        <w:rPr>
          <w:sz w:val="22"/>
          <w:szCs w:val="22"/>
        </w:rPr>
        <w:t xml:space="preserve">’. C’est pourquoi Tes enfants soufflent dans le </w:t>
      </w:r>
      <w:r>
        <w:rPr>
          <w:sz w:val="22"/>
          <w:szCs w:val="22"/>
          <w:lang w:val="en-US"/>
        </w:rPr>
        <w:t>Ch</w:t>
      </w:r>
      <w:r>
        <w:rPr>
          <w:sz w:val="22"/>
          <w:szCs w:val="22"/>
        </w:rPr>
        <w:t xml:space="preserve">ofar cent fois pendant les deux jours du jugement, cela fait des milliers d’années. Et nous, </w:t>
      </w:r>
      <w:r>
        <w:rPr>
          <w:sz w:val="22"/>
          <w:szCs w:val="22"/>
          <w:lang w:val="en-US"/>
        </w:rPr>
        <w:t>Maitre</w:t>
      </w:r>
      <w:r>
        <w:rPr>
          <w:sz w:val="22"/>
          <w:szCs w:val="22"/>
        </w:rPr>
        <w:t xml:space="preserve"> du monde, des centaines de milliers de Juifs, crions et demandons depuis des milliers d’années ‘Souffle dans un grand </w:t>
      </w:r>
      <w:r>
        <w:rPr>
          <w:sz w:val="22"/>
          <w:szCs w:val="22"/>
          <w:lang w:val="en-US"/>
        </w:rPr>
        <w:t>Ch</w:t>
      </w:r>
      <w:r>
        <w:rPr>
          <w:sz w:val="22"/>
          <w:szCs w:val="22"/>
        </w:rPr>
        <w:t>ofar pour notre liberté’. Mais nous n’entendons qu’un seul son – combien de temps encore attendrons-nous ce son…</w:t>
      </w:r>
      <w:r>
        <w:rPr>
          <w:rStyle w:val="style38"/>
          <w:sz w:val="22"/>
          <w:szCs w:val="22"/>
        </w:rPr>
        <w:footnoteReference w:id="642"/>
      </w:r>
      <w:r>
        <w:rPr>
          <w:sz w:val="22"/>
          <w:szCs w:val="22"/>
        </w:rPr>
        <w:t> »</w:t>
      </w:r>
    </w:p>
    <w:p>
      <w:pPr>
        <w:pStyle w:val="style0"/>
        <w:spacing w:lineRule="auto" w:line="276"/>
        <w:jc w:val="both"/>
        <w:rPr>
          <w:sz w:val="22"/>
          <w:szCs w:val="22"/>
        </w:rPr>
      </w:pPr>
      <w:r>
        <w:rPr>
          <w:sz w:val="22"/>
          <w:szCs w:val="22"/>
        </w:rPr>
        <w:t xml:space="preserve">Le </w:t>
      </w:r>
      <w:r>
        <w:rPr>
          <w:sz w:val="22"/>
          <w:szCs w:val="22"/>
          <w:lang w:val="en-US"/>
        </w:rPr>
        <w:t>C</w:t>
      </w:r>
      <w:r>
        <w:rPr>
          <w:sz w:val="22"/>
          <w:szCs w:val="22"/>
        </w:rPr>
        <w:t>hofar : littéralement ou comme métaphore ?</w:t>
      </w:r>
    </w:p>
    <w:p>
      <w:pPr>
        <w:pStyle w:val="style0"/>
        <w:spacing w:lineRule="auto" w:line="276"/>
        <w:jc w:val="both"/>
        <w:rPr>
          <w:sz w:val="22"/>
          <w:szCs w:val="22"/>
        </w:rPr>
      </w:pPr>
      <w:r>
        <w:rPr>
          <w:sz w:val="22"/>
          <w:szCs w:val="22"/>
        </w:rPr>
        <w:t>Il est clairement mentionné</w:t>
      </w:r>
      <w:r>
        <w:rPr>
          <w:rStyle w:val="style38"/>
          <w:sz w:val="22"/>
          <w:szCs w:val="22"/>
        </w:rPr>
        <w:footnoteReference w:id="643"/>
      </w:r>
      <w:r>
        <w:rPr>
          <w:sz w:val="22"/>
          <w:szCs w:val="22"/>
        </w:rPr>
        <w:t xml:space="preserve"> que celui qui soufflera dans le grand </w:t>
      </w:r>
      <w:r>
        <w:rPr>
          <w:sz w:val="22"/>
          <w:szCs w:val="22"/>
          <w:lang w:val="en-US"/>
        </w:rPr>
        <w:t>C</w:t>
      </w:r>
      <w:r>
        <w:rPr>
          <w:sz w:val="22"/>
          <w:szCs w:val="22"/>
        </w:rPr>
        <w:t xml:space="preserve">hofar sera </w:t>
      </w:r>
      <w:r>
        <w:rPr>
          <w:sz w:val="22"/>
          <w:szCs w:val="22"/>
          <w:lang w:val="en-US"/>
        </w:rPr>
        <w:t>D.ieu lui-même</w:t>
      </w:r>
      <w:r>
        <w:rPr>
          <w:rStyle w:val="style38"/>
          <w:sz w:val="22"/>
          <w:szCs w:val="22"/>
        </w:rPr>
        <w:footnoteReference w:id="644"/>
      </w:r>
      <w:r>
        <w:rPr>
          <w:sz w:val="22"/>
          <w:szCs w:val="22"/>
          <w:lang w:val="en-US"/>
        </w:rPr>
        <w:t>.</w:t>
      </w:r>
    </w:p>
    <w:p>
      <w:pPr>
        <w:pStyle w:val="style0"/>
        <w:spacing w:lineRule="auto" w:line="276"/>
        <w:jc w:val="both"/>
        <w:rPr>
          <w:sz w:val="22"/>
          <w:szCs w:val="22"/>
        </w:rPr>
      </w:pPr>
      <w:r>
        <w:rPr>
          <w:sz w:val="22"/>
          <w:szCs w:val="22"/>
        </w:rPr>
        <w:t>Dans le Midra</w:t>
      </w:r>
      <w:r>
        <w:rPr>
          <w:sz w:val="22"/>
          <w:szCs w:val="22"/>
          <w:lang w:val="en-US"/>
        </w:rPr>
        <w:t>c</w:t>
      </w:r>
      <w:r>
        <w:rPr>
          <w:sz w:val="22"/>
          <w:szCs w:val="22"/>
        </w:rPr>
        <w:t>h Pirkei de Rabbi Eliezer</w:t>
      </w:r>
      <w:r>
        <w:rPr>
          <w:rStyle w:val="style38"/>
          <w:sz w:val="22"/>
          <w:szCs w:val="22"/>
        </w:rPr>
        <w:footnoteReference w:id="645"/>
      </w:r>
      <w:r>
        <w:rPr>
          <w:sz w:val="22"/>
          <w:szCs w:val="22"/>
        </w:rPr>
        <w:t>, il est dit que les cornes du bélier d’</w:t>
      </w:r>
      <w:r>
        <w:rPr>
          <w:sz w:val="22"/>
          <w:szCs w:val="22"/>
          <w:lang w:val="en-US"/>
        </w:rPr>
        <w:t>Its'hak</w:t>
      </w:r>
      <w:r>
        <w:rPr>
          <w:sz w:val="22"/>
          <w:szCs w:val="22"/>
        </w:rPr>
        <w:t>, que notre père A</w:t>
      </w:r>
      <w:r>
        <w:rPr>
          <w:sz w:val="22"/>
          <w:szCs w:val="22"/>
          <w:lang w:val="en-US"/>
        </w:rPr>
        <w:t>vr</w:t>
      </w:r>
      <w:r>
        <w:rPr>
          <w:sz w:val="22"/>
          <w:szCs w:val="22"/>
        </w:rPr>
        <w:t xml:space="preserve">aham avait offert en sacrifice lors de la </w:t>
      </w:r>
      <w:r>
        <w:rPr>
          <w:sz w:val="22"/>
          <w:szCs w:val="22"/>
          <w:lang w:val="en-US"/>
        </w:rPr>
        <w:t>Akéda</w:t>
      </w:r>
      <w:r>
        <w:rPr>
          <w:sz w:val="22"/>
          <w:szCs w:val="22"/>
        </w:rPr>
        <w:t>, étaient utilisées : la corne gauche produisait un son lors de la révélation au mont Sinaï, et la corne droite, qui est plus grande que la gauche, sera utilisée pour souffler dans le futur</w:t>
      </w:r>
      <w:r>
        <w:rPr>
          <w:sz w:val="22"/>
          <w:szCs w:val="22"/>
          <w:lang w:val="en-US"/>
        </w:rPr>
        <w:t>, quand Machia’h viendra</w:t>
      </w:r>
      <w:r>
        <w:rPr>
          <w:sz w:val="22"/>
          <w:szCs w:val="22"/>
        </w:rPr>
        <w:t>.</w:t>
      </w:r>
    </w:p>
    <w:p>
      <w:pPr>
        <w:pStyle w:val="style0"/>
        <w:spacing w:lineRule="auto" w:line="276"/>
        <w:jc w:val="both"/>
        <w:rPr>
          <w:sz w:val="22"/>
          <w:szCs w:val="22"/>
        </w:rPr>
      </w:pPr>
      <w:r>
        <w:rPr>
          <w:sz w:val="22"/>
          <w:szCs w:val="22"/>
        </w:rPr>
        <w:t xml:space="preserve">De nombreux premiers commentateurs affirment que ce n’est pas à prendre littéralement, c’est-à-dire que </w:t>
      </w:r>
      <w:r>
        <w:rPr>
          <w:sz w:val="22"/>
          <w:szCs w:val="22"/>
          <w:lang w:val="en-US"/>
        </w:rPr>
        <w:t>D.ieu</w:t>
      </w:r>
      <w:r>
        <w:rPr>
          <w:sz w:val="22"/>
          <w:szCs w:val="22"/>
        </w:rPr>
        <w:t xml:space="preserve"> ne soufflera pas véritablement dans un </w:t>
      </w:r>
      <w:r>
        <w:rPr>
          <w:sz w:val="22"/>
          <w:szCs w:val="22"/>
          <w:lang w:val="en-US"/>
        </w:rPr>
        <w:t>C</w:t>
      </w:r>
      <w:r>
        <w:rPr>
          <w:sz w:val="22"/>
          <w:szCs w:val="22"/>
        </w:rPr>
        <w:t>hofar, mais que c’est une métaphore. Ainsi, écrit le Radak</w:t>
      </w:r>
      <w:r>
        <w:rPr>
          <w:rStyle w:val="style38"/>
          <w:sz w:val="22"/>
          <w:szCs w:val="22"/>
        </w:rPr>
        <w:footnoteReference w:id="646"/>
      </w:r>
      <w:r>
        <w:rPr>
          <w:sz w:val="22"/>
          <w:szCs w:val="22"/>
        </w:rPr>
        <w:t xml:space="preserve"> : « C’est une métaphore, car lorsqu’une personne veut rassembler un peuple, il soulève un étendard sur la montagne pour qu’il soit vu de loin et que les gens viennent. De même, on souffle dans le </w:t>
      </w:r>
      <w:r>
        <w:rPr>
          <w:sz w:val="22"/>
          <w:szCs w:val="22"/>
          <w:lang w:val="en-US"/>
        </w:rPr>
        <w:t>Ch</w:t>
      </w:r>
      <w:r>
        <w:rPr>
          <w:sz w:val="22"/>
          <w:szCs w:val="22"/>
        </w:rPr>
        <w:t>ofar pour que le son se propage loin et que les gens viennent – ainsi, les Juifs</w:t>
      </w:r>
      <w:r>
        <w:rPr>
          <w:sz w:val="22"/>
          <w:szCs w:val="22"/>
          <w:lang w:val="en-US"/>
        </w:rPr>
        <w:t xml:space="preserve"> </w:t>
      </w:r>
      <w:r>
        <w:rPr>
          <w:sz w:val="22"/>
          <w:szCs w:val="22"/>
        </w:rPr>
        <w:t xml:space="preserve">se rassembleront de partout vers leur terre au moment de la </w:t>
      </w:r>
      <w:r>
        <w:rPr>
          <w:sz w:val="22"/>
          <w:szCs w:val="22"/>
          <w:lang w:val="en-US"/>
        </w:rPr>
        <w:t>Guéoula</w:t>
      </w:r>
      <w:r>
        <w:rPr>
          <w:sz w:val="22"/>
          <w:szCs w:val="22"/>
        </w:rPr>
        <w:t>, </w:t>
      </w:r>
      <w:r>
        <w:rPr>
          <w:sz w:val="22"/>
          <w:szCs w:val="22"/>
          <w:lang w:val="en-US"/>
        </w:rPr>
        <w:t xml:space="preserve">et </w:t>
      </w:r>
      <w:r>
        <w:rPr>
          <w:sz w:val="22"/>
          <w:szCs w:val="22"/>
        </w:rPr>
        <w:t xml:space="preserve">les nations les amèneront et les rassembleront, comme s’ils avaient élevé un étendard pour eux et soufflé dans le </w:t>
      </w:r>
      <w:r>
        <w:rPr>
          <w:sz w:val="22"/>
          <w:szCs w:val="22"/>
          <w:lang w:val="en-US"/>
        </w:rPr>
        <w:t>C</w:t>
      </w:r>
      <w:r>
        <w:rPr>
          <w:sz w:val="22"/>
          <w:szCs w:val="22"/>
        </w:rPr>
        <w:t>hofar. »</w:t>
      </w:r>
    </w:p>
    <w:p>
      <w:pPr>
        <w:pStyle w:val="style0"/>
        <w:spacing w:lineRule="auto" w:line="276"/>
        <w:jc w:val="both"/>
        <w:rPr>
          <w:sz w:val="22"/>
          <w:szCs w:val="22"/>
        </w:rPr>
      </w:pPr>
      <w:r>
        <w:rPr>
          <w:sz w:val="22"/>
          <w:szCs w:val="22"/>
        </w:rPr>
        <w:t>L’Abarbanel explique ces propos de manière similaire et dit</w:t>
      </w:r>
      <w:r>
        <w:rPr>
          <w:rStyle w:val="style38"/>
          <w:sz w:val="22"/>
          <w:szCs w:val="22"/>
        </w:rPr>
        <w:footnoteReference w:id="647"/>
      </w:r>
      <w:r>
        <w:rPr>
          <w:sz w:val="22"/>
          <w:szCs w:val="22"/>
        </w:rPr>
        <w:t xml:space="preserve"> : « Ce miracle et le son du </w:t>
      </w:r>
      <w:r>
        <w:rPr>
          <w:sz w:val="22"/>
          <w:szCs w:val="22"/>
          <w:lang w:val="en-US"/>
        </w:rPr>
        <w:t>C</w:t>
      </w:r>
      <w:r>
        <w:rPr>
          <w:sz w:val="22"/>
          <w:szCs w:val="22"/>
        </w:rPr>
        <w:t>hofar mentionnés ici ne doivent pas être compris littéralement. »</w:t>
      </w:r>
    </w:p>
    <w:p>
      <w:pPr>
        <w:pStyle w:val="style0"/>
        <w:spacing w:lineRule="auto" w:line="276"/>
        <w:jc w:val="both"/>
        <w:rPr>
          <w:sz w:val="22"/>
          <w:szCs w:val="22"/>
        </w:rPr>
      </w:pPr>
      <w:r>
        <w:rPr>
          <w:sz w:val="22"/>
          <w:szCs w:val="22"/>
        </w:rPr>
        <w:t xml:space="preserve">Le son du </w:t>
      </w:r>
      <w:r>
        <w:rPr>
          <w:sz w:val="22"/>
          <w:szCs w:val="22"/>
          <w:lang w:val="en-US"/>
        </w:rPr>
        <w:t>Ch</w:t>
      </w:r>
      <w:r>
        <w:rPr>
          <w:sz w:val="22"/>
          <w:szCs w:val="22"/>
        </w:rPr>
        <w:t>ofar est également mentionné dans une autre prophétie du prophète Z</w:t>
      </w:r>
      <w:r>
        <w:rPr>
          <w:sz w:val="22"/>
          <w:szCs w:val="22"/>
          <w:lang w:val="en-US"/>
        </w:rPr>
        <w:t>é'</w:t>
      </w:r>
      <w:r>
        <w:rPr>
          <w:sz w:val="22"/>
          <w:szCs w:val="22"/>
        </w:rPr>
        <w:t>hari</w:t>
      </w:r>
      <w:r>
        <w:rPr>
          <w:sz w:val="22"/>
          <w:szCs w:val="22"/>
          <w:lang w:val="en-US"/>
        </w:rPr>
        <w:t>a</w:t>
      </w:r>
      <w:r>
        <w:rPr>
          <w:rStyle w:val="style38"/>
          <w:sz w:val="22"/>
          <w:szCs w:val="22"/>
        </w:rPr>
        <w:footnoteReference w:id="648"/>
      </w:r>
      <w:r>
        <w:rPr>
          <w:sz w:val="22"/>
          <w:szCs w:val="22"/>
        </w:rPr>
        <w:t xml:space="preserve">, que plusieurs commentateurs estiment se rapporter à la </w:t>
      </w:r>
      <w:r>
        <w:rPr>
          <w:sz w:val="22"/>
          <w:szCs w:val="22"/>
          <w:lang w:val="en-US"/>
        </w:rPr>
        <w:t>Guéoula</w:t>
      </w:r>
      <w:r>
        <w:rPr>
          <w:sz w:val="22"/>
          <w:szCs w:val="22"/>
        </w:rPr>
        <w:t xml:space="preserve">. Mais dans cette prophétie, le son du </w:t>
      </w:r>
      <w:r>
        <w:rPr>
          <w:sz w:val="22"/>
          <w:szCs w:val="22"/>
          <w:lang w:val="en-US"/>
        </w:rPr>
        <w:t>Ch</w:t>
      </w:r>
      <w:r>
        <w:rPr>
          <w:sz w:val="22"/>
          <w:szCs w:val="22"/>
        </w:rPr>
        <w:t xml:space="preserve">ofar n’est pas lié au </w:t>
      </w:r>
      <w:r>
        <w:rPr>
          <w:sz w:val="22"/>
          <w:szCs w:val="22"/>
          <w:lang w:val="en-US"/>
        </w:rPr>
        <w:t>Kibouts Galouyot</w:t>
      </w:r>
      <w:r>
        <w:rPr>
          <w:sz w:val="22"/>
          <w:szCs w:val="22"/>
        </w:rPr>
        <w:t xml:space="preserve">, mais plutôt à la guerre de D.ieu contre les nations : « Et </w:t>
      </w:r>
      <w:r>
        <w:rPr>
          <w:sz w:val="22"/>
          <w:szCs w:val="22"/>
          <w:lang w:val="en-US"/>
        </w:rPr>
        <w:t>Hachem</w:t>
      </w:r>
      <w:r>
        <w:rPr>
          <w:sz w:val="22"/>
          <w:szCs w:val="22"/>
        </w:rPr>
        <w:t xml:space="preserve"> se manifestera sur eux et sortira comme un éclair, et D.ieu soufflera dans le </w:t>
      </w:r>
      <w:r>
        <w:rPr>
          <w:sz w:val="22"/>
          <w:szCs w:val="22"/>
          <w:lang w:val="en-US"/>
        </w:rPr>
        <w:t>C</w:t>
      </w:r>
      <w:r>
        <w:rPr>
          <w:sz w:val="22"/>
          <w:szCs w:val="22"/>
        </w:rPr>
        <w:t>hofar et marchera avec des tempêtes du sud. » Le Mets</w:t>
      </w:r>
      <w:r>
        <w:rPr>
          <w:sz w:val="22"/>
          <w:szCs w:val="22"/>
          <w:lang w:val="en-US"/>
        </w:rPr>
        <w:t>o</w:t>
      </w:r>
      <w:r>
        <w:rPr>
          <w:sz w:val="22"/>
          <w:szCs w:val="22"/>
        </w:rPr>
        <w:t>udat David interprète ce souffle comme étant « comme un héros soufflant dans la guerre, et c’est une métaphore. »</w:t>
      </w:r>
    </w:p>
    <w:p>
      <w:pPr>
        <w:pStyle w:val="style0"/>
        <w:spacing w:lineRule="auto" w:line="276"/>
        <w:jc w:val="both"/>
        <w:rPr>
          <w:sz w:val="22"/>
          <w:szCs w:val="22"/>
        </w:rPr>
      </w:pPr>
      <w:r>
        <w:rPr>
          <w:sz w:val="22"/>
          <w:szCs w:val="22"/>
        </w:rPr>
        <w:t xml:space="preserve">L’Abarbanel ajoute et interprète ainsi : « Concernant la vengeance que D.ieu exercera sur les nations à la fin des temps, il a dit ‘Et </w:t>
      </w:r>
      <w:r>
        <w:rPr>
          <w:sz w:val="22"/>
          <w:szCs w:val="22"/>
          <w:lang w:val="en-US"/>
        </w:rPr>
        <w:t xml:space="preserve">D.ieu </w:t>
      </w:r>
      <w:r>
        <w:rPr>
          <w:sz w:val="22"/>
          <w:szCs w:val="22"/>
        </w:rPr>
        <w:t xml:space="preserve">se manifestera sur eux…’, et ‘Le Seigneur D.ieu soufflera dans le </w:t>
      </w:r>
      <w:r>
        <w:rPr>
          <w:sz w:val="22"/>
          <w:szCs w:val="22"/>
          <w:lang w:val="en-US"/>
        </w:rPr>
        <w:t>C</w:t>
      </w:r>
      <w:r>
        <w:rPr>
          <w:sz w:val="22"/>
          <w:szCs w:val="22"/>
        </w:rPr>
        <w:t>hofar…’, ce qui fait référence à la guerre de D.ieu mentionnée par</w:t>
      </w:r>
      <w:r>
        <w:rPr>
          <w:sz w:val="22"/>
          <w:szCs w:val="22"/>
          <w:lang w:val="en-US"/>
        </w:rPr>
        <w:t xml:space="preserve">  Yé'hezk</w:t>
      </w:r>
      <w:r>
        <w:rPr>
          <w:sz w:val="22"/>
          <w:szCs w:val="22"/>
        </w:rPr>
        <w:t>el dans la bataille de Gog et Magog. Quelle belle est sa déclaration ‘Avec des tempêtes du sud’ – signifiant que D.ieu ira dans cette guerre à cause des tempêtes du sud, qui désignent les persécutions et décrets sévères faits par les descendants d’</w:t>
      </w:r>
      <w:r>
        <w:rPr>
          <w:sz w:val="22"/>
          <w:szCs w:val="22"/>
          <w:lang w:val="en-US"/>
        </w:rPr>
        <w:t>Éssav</w:t>
      </w:r>
      <w:r>
        <w:rPr>
          <w:sz w:val="22"/>
          <w:szCs w:val="22"/>
        </w:rPr>
        <w:t xml:space="preserve">, dont le chef est Téman, contre </w:t>
      </w:r>
      <w:r>
        <w:rPr>
          <w:sz w:val="22"/>
          <w:szCs w:val="22"/>
          <w:lang w:val="en-US"/>
        </w:rPr>
        <w:t xml:space="preserve">le peuple juif </w:t>
      </w:r>
      <w:r>
        <w:rPr>
          <w:sz w:val="22"/>
          <w:szCs w:val="22"/>
        </w:rPr>
        <w:t>dans leur destruction et leur exil. »</w:t>
      </w:r>
    </w:p>
    <w:p>
      <w:pPr>
        <w:pStyle w:val="style0"/>
        <w:spacing w:lineRule="auto" w:line="276"/>
        <w:jc w:val="both"/>
        <w:rPr>
          <w:sz w:val="22"/>
          <w:szCs w:val="22"/>
        </w:rPr>
      </w:pPr>
      <w:r>
        <w:rPr>
          <w:sz w:val="22"/>
          <w:szCs w:val="22"/>
        </w:rPr>
        <w:t xml:space="preserve">Le son du </w:t>
      </w:r>
      <w:r>
        <w:rPr>
          <w:sz w:val="22"/>
          <w:szCs w:val="22"/>
          <w:lang w:val="en-US"/>
        </w:rPr>
        <w:t>C</w:t>
      </w:r>
      <w:r>
        <w:rPr>
          <w:sz w:val="22"/>
          <w:szCs w:val="22"/>
        </w:rPr>
        <w:t>hofar spirituel</w:t>
      </w:r>
    </w:p>
    <w:p>
      <w:pPr>
        <w:pStyle w:val="style0"/>
        <w:spacing w:lineRule="auto" w:line="276"/>
        <w:jc w:val="both"/>
        <w:rPr>
          <w:sz w:val="22"/>
          <w:szCs w:val="22"/>
        </w:rPr>
      </w:pPr>
      <w:r>
        <w:rPr>
          <w:sz w:val="22"/>
          <w:szCs w:val="22"/>
        </w:rPr>
        <w:t xml:space="preserve">Le Rabbi explique en détail le sens intérieur du « grand </w:t>
      </w:r>
      <w:r>
        <w:rPr>
          <w:sz w:val="22"/>
          <w:szCs w:val="22"/>
          <w:lang w:val="en-US"/>
        </w:rPr>
        <w:t>C</w:t>
      </w:r>
      <w:r>
        <w:rPr>
          <w:sz w:val="22"/>
          <w:szCs w:val="22"/>
        </w:rPr>
        <w:t>hofar</w:t>
      </w:r>
      <w:r>
        <w:rPr>
          <w:rStyle w:val="style38"/>
          <w:sz w:val="22"/>
          <w:szCs w:val="22"/>
        </w:rPr>
        <w:footnoteReference w:id="649"/>
      </w:r>
      <w:r>
        <w:rPr>
          <w:sz w:val="22"/>
          <w:szCs w:val="22"/>
        </w:rPr>
        <w:t> ». Il clarifie que ces propos se réfèrent à deux périodes générales à la fin de l’exil, comme préparation à l</w:t>
      </w:r>
      <w:r>
        <w:rPr>
          <w:sz w:val="22"/>
          <w:szCs w:val="22"/>
          <w:lang w:val="en-US"/>
        </w:rPr>
        <w:t>a Guéoula</w:t>
      </w:r>
      <w:r>
        <w:rPr>
          <w:rStyle w:val="style38"/>
          <w:sz w:val="22"/>
          <w:szCs w:val="22"/>
        </w:rPr>
        <w:footnoteReference w:id="650"/>
      </w:r>
      <w:r>
        <w:rPr>
          <w:sz w:val="22"/>
          <w:szCs w:val="22"/>
        </w:rPr>
        <w:t>.</w:t>
      </w:r>
    </w:p>
    <w:p>
      <w:pPr>
        <w:pStyle w:val="style0"/>
        <w:spacing w:lineRule="auto" w:line="276"/>
        <w:jc w:val="both"/>
        <w:rPr>
          <w:sz w:val="22"/>
          <w:szCs w:val="22"/>
        </w:rPr>
      </w:pPr>
      <w:r>
        <w:rPr>
          <w:sz w:val="22"/>
          <w:szCs w:val="22"/>
        </w:rPr>
        <w:t>Première période : le chaos</w:t>
      </w:r>
    </w:p>
    <w:p>
      <w:pPr>
        <w:pStyle w:val="style0"/>
        <w:spacing w:lineRule="auto" w:line="276"/>
        <w:jc w:val="both"/>
        <w:rPr>
          <w:sz w:val="22"/>
          <w:szCs w:val="22"/>
        </w:rPr>
      </w:pPr>
      <w:r>
        <w:rPr>
          <w:sz w:val="22"/>
          <w:szCs w:val="22"/>
        </w:rPr>
        <w:t>La première période est celle dont parle le prophète Zakharia</w:t>
      </w:r>
      <w:r>
        <w:rPr>
          <w:sz w:val="22"/>
          <w:szCs w:val="22"/>
          <w:lang w:val="en-US"/>
        </w:rPr>
        <w:t xml:space="preserve"> </w:t>
      </w:r>
      <w:r>
        <w:rPr>
          <w:sz w:val="22"/>
          <w:szCs w:val="22"/>
        </w:rPr>
        <w:t xml:space="preserve">: « Et </w:t>
      </w:r>
      <w:r>
        <w:rPr>
          <w:sz w:val="22"/>
          <w:szCs w:val="22"/>
          <w:lang w:val="en-US"/>
        </w:rPr>
        <w:t xml:space="preserve">Hachem </w:t>
      </w:r>
      <w:r>
        <w:rPr>
          <w:sz w:val="22"/>
          <w:szCs w:val="22"/>
        </w:rPr>
        <w:t xml:space="preserve">soufflera dans le </w:t>
      </w:r>
      <w:r>
        <w:rPr>
          <w:sz w:val="22"/>
          <w:szCs w:val="22"/>
          <w:lang w:val="en-US"/>
        </w:rPr>
        <w:t>Ch</w:t>
      </w:r>
      <w:r>
        <w:rPr>
          <w:sz w:val="22"/>
          <w:szCs w:val="22"/>
        </w:rPr>
        <w:t>ofa</w:t>
      </w:r>
      <w:r>
        <w:rPr>
          <w:sz w:val="22"/>
          <w:szCs w:val="22"/>
          <w:lang w:val="en-US"/>
        </w:rPr>
        <w:t xml:space="preserve">r, </w:t>
      </w:r>
      <w:r>
        <w:rPr>
          <w:sz w:val="22"/>
          <w:szCs w:val="22"/>
        </w:rPr>
        <w:t>Et il marchera avec des tempêtes du sud. »</w:t>
      </w:r>
    </w:p>
    <w:p>
      <w:pPr>
        <w:pStyle w:val="style0"/>
        <w:spacing w:lineRule="auto" w:line="276"/>
        <w:jc w:val="both"/>
        <w:rPr>
          <w:sz w:val="22"/>
          <w:szCs w:val="22"/>
        </w:rPr>
      </w:pPr>
      <w:r>
        <w:rPr>
          <w:sz w:val="22"/>
          <w:szCs w:val="22"/>
        </w:rPr>
        <w:t>Le terme « tempêtes » provient du mot « </w:t>
      </w:r>
      <w:r>
        <w:rPr>
          <w:sz w:val="22"/>
          <w:szCs w:val="22"/>
          <w:lang w:val="en-US"/>
        </w:rPr>
        <w:t>Sa</w:t>
      </w:r>
      <w:r>
        <w:rPr>
          <w:sz w:val="22"/>
          <w:szCs w:val="22"/>
        </w:rPr>
        <w:t xml:space="preserve">arah », signifiant tempête, bruit et agitation. Cela signifie que </w:t>
      </w:r>
      <w:r>
        <w:rPr>
          <w:sz w:val="22"/>
          <w:szCs w:val="22"/>
          <w:lang w:val="en-US"/>
        </w:rPr>
        <w:t xml:space="preserve">D.ieu </w:t>
      </w:r>
      <w:r>
        <w:rPr>
          <w:sz w:val="22"/>
          <w:szCs w:val="22"/>
        </w:rPr>
        <w:t xml:space="preserve">provoquera un grand bruit et confusion dans le monde. C’est aussi l’essence du </w:t>
      </w:r>
      <w:r>
        <w:rPr>
          <w:sz w:val="22"/>
          <w:szCs w:val="22"/>
          <w:lang w:val="en-US"/>
        </w:rPr>
        <w:t>Ch</w:t>
      </w:r>
      <w:r>
        <w:rPr>
          <w:sz w:val="22"/>
          <w:szCs w:val="22"/>
        </w:rPr>
        <w:t xml:space="preserve">ofar, dont la nature est de créer de l’effroi et de la peur. La terreur provenant du son du </w:t>
      </w:r>
      <w:r>
        <w:rPr>
          <w:sz w:val="22"/>
          <w:szCs w:val="22"/>
          <w:lang w:val="en-US"/>
        </w:rPr>
        <w:t>C</w:t>
      </w:r>
      <w:r>
        <w:rPr>
          <w:sz w:val="22"/>
          <w:szCs w:val="22"/>
        </w:rPr>
        <w:t>hofar est un phénomène naturel, sans raison ni explication rationnelle. Cela reflète ce que D.ieu fera dans le monde, provoquant une terreur, une confusion et une peur incompréhensible.</w:t>
      </w:r>
    </w:p>
    <w:p>
      <w:pPr>
        <w:pStyle w:val="style0"/>
        <w:spacing w:lineRule="auto" w:line="276"/>
        <w:jc w:val="both"/>
        <w:rPr>
          <w:sz w:val="22"/>
          <w:szCs w:val="22"/>
        </w:rPr>
      </w:pPr>
      <w:r>
        <w:rPr>
          <w:sz w:val="22"/>
          <w:szCs w:val="22"/>
        </w:rPr>
        <w:t>En d’autres termes, Zakharia</w:t>
      </w:r>
      <w:r>
        <w:rPr>
          <w:sz w:val="22"/>
          <w:szCs w:val="22"/>
          <w:lang w:val="en-US"/>
        </w:rPr>
        <w:t xml:space="preserve"> </w:t>
      </w:r>
      <w:r>
        <w:rPr>
          <w:sz w:val="22"/>
          <w:szCs w:val="22"/>
        </w:rPr>
        <w:t>prophétisait au sujet d’une période antérieure où le « </w:t>
      </w:r>
      <w:r>
        <w:rPr>
          <w:sz w:val="22"/>
          <w:szCs w:val="22"/>
          <w:lang w:val="en-US"/>
        </w:rPr>
        <w:t>C</w:t>
      </w:r>
      <w:r>
        <w:rPr>
          <w:sz w:val="22"/>
          <w:szCs w:val="22"/>
        </w:rPr>
        <w:t>hofar » serait associé à des guerres tumultueuses entre les nations, provoquant des révolutions dans l’ordre établi du monde, et des douleurs terribles, D.ieu nous en préserve, parmi les Juifs.</w:t>
      </w:r>
    </w:p>
    <w:p>
      <w:pPr>
        <w:pStyle w:val="style0"/>
        <w:spacing w:lineRule="auto" w:line="276"/>
        <w:jc w:val="both"/>
        <w:rPr>
          <w:sz w:val="22"/>
          <w:szCs w:val="22"/>
        </w:rPr>
      </w:pPr>
      <w:r>
        <w:rPr>
          <w:sz w:val="22"/>
          <w:szCs w:val="22"/>
        </w:rPr>
        <w:t>Le Rabbi a ajouté et expliqué que cet événement s’est déjà produit : « Nous avons vu cela concrètement lors de la Première Guerre mondiale, où, à la suite de la mort d’un seul non-Juif, une tempête énorme a éclaté. Et cela s’est également produit lors de la Seconde Guerre mondiale, où un homme, qui n’était en rien digne de quoi que ce soit, comme le savent les historiens, a suscité une peur immense parmi des millions de personnes qui se sont battues pour lui, provoquant confusion et terreur dans le monde entier. Selon la raison, il est totalement incompréhensible qu’il ait été capable de provoquer un tel ‘bruit’ et ‘tumulte’, mais c’était en raison de la prophétie ‘</w:t>
      </w:r>
      <w:r>
        <w:rPr>
          <w:sz w:val="22"/>
          <w:szCs w:val="22"/>
          <w:lang w:val="en-US"/>
        </w:rPr>
        <w:t xml:space="preserve">D.ieu </w:t>
      </w:r>
      <w:r>
        <w:rPr>
          <w:sz w:val="22"/>
          <w:szCs w:val="22"/>
        </w:rPr>
        <w:t xml:space="preserve">soufflera dans le </w:t>
      </w:r>
      <w:r>
        <w:rPr>
          <w:sz w:val="22"/>
          <w:szCs w:val="22"/>
          <w:lang w:val="en-US"/>
        </w:rPr>
        <w:t>C</w:t>
      </w:r>
      <w:r>
        <w:rPr>
          <w:sz w:val="22"/>
          <w:szCs w:val="22"/>
        </w:rPr>
        <w:t>hofar’, et c’est de là qu’est née la terreur. »</w:t>
      </w:r>
    </w:p>
    <w:p>
      <w:pPr>
        <w:pStyle w:val="style0"/>
        <w:spacing w:lineRule="auto" w:line="276"/>
        <w:jc w:val="both"/>
        <w:rPr>
          <w:sz w:val="22"/>
          <w:szCs w:val="22"/>
        </w:rPr>
      </w:pPr>
      <w:r>
        <w:rPr>
          <w:sz w:val="22"/>
          <w:szCs w:val="22"/>
        </w:rPr>
        <w:t xml:space="preserve">La connexion entre la tempête et la terreur dans le monde et la venue de la </w:t>
      </w:r>
      <w:r>
        <w:rPr>
          <w:sz w:val="22"/>
          <w:szCs w:val="22"/>
          <w:lang w:val="en-US"/>
        </w:rPr>
        <w:t xml:space="preserve">Guéoula </w:t>
      </w:r>
      <w:r>
        <w:rPr>
          <w:sz w:val="22"/>
          <w:szCs w:val="22"/>
        </w:rPr>
        <w:t xml:space="preserve">est que ce phénomène prépare la venue du </w:t>
      </w:r>
      <w:r>
        <w:rPr>
          <w:sz w:val="22"/>
          <w:szCs w:val="22"/>
          <w:lang w:val="en-US"/>
        </w:rPr>
        <w:t>Machia’h</w:t>
      </w:r>
      <w:r>
        <w:rPr>
          <w:sz w:val="22"/>
          <w:szCs w:val="22"/>
        </w:rPr>
        <w:t xml:space="preserve">. Car lorsque le Machia’h viendra, il apportera des changements énormes dans le monde. Le monde subira un bouleversement tel qu’il n’en a jamais connu. Et pour préparer le monde à une telle situation, il doit y avoir beaucoup de guerres et de conflits entre les nations, par lesquels le monde se préparera à l’état de ‘Les étrangers se tiendront et paîtront vos troupeaux’. Cela est provoqué par le son du </w:t>
      </w:r>
      <w:r>
        <w:rPr>
          <w:sz w:val="22"/>
          <w:szCs w:val="22"/>
          <w:lang w:val="en-US"/>
        </w:rPr>
        <w:t>Ch</w:t>
      </w:r>
      <w:r>
        <w:rPr>
          <w:sz w:val="22"/>
          <w:szCs w:val="22"/>
        </w:rPr>
        <w:t>ofar, qui n’a pas d’explication rationnelle, mais dont la nature est de provoquer de la terreur.</w:t>
      </w:r>
    </w:p>
    <w:p>
      <w:pPr>
        <w:pStyle w:val="style0"/>
        <w:spacing w:lineRule="auto" w:line="276"/>
        <w:jc w:val="both"/>
        <w:rPr>
          <w:sz w:val="22"/>
          <w:szCs w:val="22"/>
        </w:rPr>
      </w:pPr>
      <w:r>
        <w:rPr>
          <w:sz w:val="22"/>
          <w:szCs w:val="22"/>
        </w:rPr>
        <w:t xml:space="preserve">C’est la première phase, où le monde se prépare à la </w:t>
      </w:r>
      <w:r>
        <w:rPr>
          <w:sz w:val="22"/>
          <w:szCs w:val="22"/>
          <w:lang w:val="en-US"/>
        </w:rPr>
        <w:t>Guéoula</w:t>
      </w:r>
      <w:r>
        <w:rPr>
          <w:sz w:val="22"/>
          <w:szCs w:val="22"/>
        </w:rPr>
        <w:t xml:space="preserve"> par le son du ‘</w:t>
      </w:r>
      <w:r>
        <w:rPr>
          <w:sz w:val="22"/>
          <w:szCs w:val="22"/>
          <w:lang w:val="en-US"/>
        </w:rPr>
        <w:t>Ch</w:t>
      </w:r>
      <w:r>
        <w:rPr>
          <w:sz w:val="22"/>
          <w:szCs w:val="22"/>
        </w:rPr>
        <w:t>ofar’ qui effraie et secoue.</w:t>
      </w:r>
    </w:p>
    <w:p>
      <w:pPr>
        <w:pStyle w:val="style0"/>
        <w:spacing w:lineRule="auto" w:line="276"/>
        <w:jc w:val="both"/>
        <w:rPr>
          <w:sz w:val="22"/>
          <w:szCs w:val="22"/>
        </w:rPr>
      </w:pPr>
      <w:r>
        <w:rPr>
          <w:sz w:val="22"/>
          <w:szCs w:val="22"/>
        </w:rPr>
        <w:t>Deuxième période : éveil</w:t>
      </w:r>
    </w:p>
    <w:p>
      <w:pPr>
        <w:pStyle w:val="style0"/>
        <w:spacing w:lineRule="auto" w:line="276"/>
        <w:jc w:val="both"/>
        <w:rPr>
          <w:sz w:val="22"/>
          <w:szCs w:val="22"/>
        </w:rPr>
      </w:pPr>
      <w:r>
        <w:rPr>
          <w:sz w:val="22"/>
          <w:szCs w:val="22"/>
        </w:rPr>
        <w:t xml:space="preserve">Le prophète </w:t>
      </w:r>
      <w:r>
        <w:rPr>
          <w:sz w:val="22"/>
          <w:szCs w:val="22"/>
          <w:lang w:val="en-US"/>
        </w:rPr>
        <w:t xml:space="preserve">Yéchaya </w:t>
      </w:r>
      <w:r>
        <w:rPr>
          <w:sz w:val="22"/>
          <w:szCs w:val="22"/>
        </w:rPr>
        <w:t xml:space="preserve">a prophétisé au sujet d’une période qui viendra après cela, plus proche de la venue du Machia’h, où il y aura un « grand </w:t>
      </w:r>
      <w:r>
        <w:rPr>
          <w:sz w:val="22"/>
          <w:szCs w:val="22"/>
          <w:lang w:val="en-US"/>
        </w:rPr>
        <w:t>C</w:t>
      </w:r>
      <w:r>
        <w:rPr>
          <w:sz w:val="22"/>
          <w:szCs w:val="22"/>
        </w:rPr>
        <w:t>hofar » – un grand bouleversement parmi tous les Juifs, même les plus éloignés (au sens spirituel), qui seront secoués et éveillés par l’appel d</w:t>
      </w:r>
      <w:r>
        <w:rPr>
          <w:sz w:val="22"/>
          <w:szCs w:val="22"/>
          <w:lang w:val="en-US"/>
        </w:rPr>
        <w:t>e D.ieu</w:t>
      </w:r>
      <w:r>
        <w:rPr>
          <w:sz w:val="22"/>
          <w:szCs w:val="22"/>
        </w:rPr>
        <w:t xml:space="preserve"> les attirant vers Lui, un appel parental qui suscitera aussi un réveil parmi « les perdus dans le pays d’Assyrie et les dispersés dans le pays d’Égypte ». En conséquence, même ceux qui étaient perdus et dispersés s’éveilleront, et ils éprouveront alors un désir de se prosterner devant </w:t>
      </w:r>
      <w:r>
        <w:rPr>
          <w:sz w:val="22"/>
          <w:szCs w:val="22"/>
          <w:lang w:val="en-US"/>
        </w:rPr>
        <w:t xml:space="preserve">D.ieu </w:t>
      </w:r>
      <w:r>
        <w:rPr>
          <w:sz w:val="22"/>
          <w:szCs w:val="22"/>
        </w:rPr>
        <w:t xml:space="preserve">à </w:t>
      </w:r>
      <w:r>
        <w:rPr>
          <w:sz w:val="22"/>
          <w:szCs w:val="22"/>
          <w:lang w:val="en-US"/>
        </w:rPr>
        <w:t>Yérouchalayim.</w:t>
      </w:r>
    </w:p>
    <w:p>
      <w:pPr>
        <w:pStyle w:val="style0"/>
        <w:spacing w:lineRule="auto" w:line="276"/>
        <w:jc w:val="both"/>
        <w:rPr>
          <w:sz w:val="22"/>
          <w:szCs w:val="22"/>
        </w:rPr>
      </w:pPr>
      <w:r>
        <w:rPr>
          <w:sz w:val="22"/>
          <w:szCs w:val="22"/>
        </w:rPr>
        <w:t xml:space="preserve">Après la guerre des Six Jours, il y a eu un réveil de </w:t>
      </w:r>
      <w:r>
        <w:rPr>
          <w:sz w:val="22"/>
          <w:szCs w:val="22"/>
          <w:lang w:val="en-US"/>
        </w:rPr>
        <w:t>Techouva</w:t>
      </w:r>
      <w:r>
        <w:rPr>
          <w:sz w:val="22"/>
          <w:szCs w:val="22"/>
        </w:rPr>
        <w:t xml:space="preserve"> parmi beaucoup de Juifs. À ce sujet, le Rabbi a dit que le concept du grand </w:t>
      </w:r>
      <w:r>
        <w:rPr>
          <w:sz w:val="22"/>
          <w:szCs w:val="22"/>
          <w:lang w:val="en-US"/>
        </w:rPr>
        <w:t>C</w:t>
      </w:r>
      <w:r>
        <w:rPr>
          <w:sz w:val="22"/>
          <w:szCs w:val="22"/>
        </w:rPr>
        <w:t>hofar spirituel, qui est lié à la</w:t>
      </w:r>
      <w:r>
        <w:rPr>
          <w:sz w:val="22"/>
          <w:szCs w:val="22"/>
          <w:lang w:val="en-US"/>
        </w:rPr>
        <w:t xml:space="preserve"> Techouva</w:t>
      </w:r>
      <w:r>
        <w:rPr>
          <w:sz w:val="22"/>
          <w:szCs w:val="22"/>
        </w:rPr>
        <w:t>, a déjà commencé. Selon ses paroles</w:t>
      </w:r>
      <w:r>
        <w:rPr>
          <w:rStyle w:val="style38"/>
          <w:sz w:val="22"/>
          <w:szCs w:val="22"/>
        </w:rPr>
        <w:footnoteReference w:id="651"/>
      </w:r>
      <w:r>
        <w:rPr>
          <w:sz w:val="22"/>
          <w:szCs w:val="22"/>
        </w:rPr>
        <w:t xml:space="preserve"> : « Concernant plusieurs sujets, le processus de souffler dans le grand </w:t>
      </w:r>
      <w:r>
        <w:rPr>
          <w:sz w:val="22"/>
          <w:szCs w:val="22"/>
          <w:lang w:val="en-US"/>
        </w:rPr>
        <w:t>C</w:t>
      </w:r>
      <w:r>
        <w:rPr>
          <w:sz w:val="22"/>
          <w:szCs w:val="22"/>
        </w:rPr>
        <w:t xml:space="preserve">hofar a déjà commencé… Et à fortiori ces derniers temps, où il a été vu concrètement que beaucoup de ceux qui étaient au départ dans un état de perdus et dispersés, que D.ieu les préserve, se sont éveillés à la </w:t>
      </w:r>
      <w:r>
        <w:rPr>
          <w:sz w:val="22"/>
          <w:szCs w:val="22"/>
          <w:lang w:val="en-US"/>
        </w:rPr>
        <w:t>Techouva</w:t>
      </w:r>
      <w:r>
        <w:rPr>
          <w:sz w:val="22"/>
          <w:szCs w:val="22"/>
        </w:rPr>
        <w:t xml:space="preserve"> grâce au son du grand </w:t>
      </w:r>
      <w:r>
        <w:rPr>
          <w:sz w:val="22"/>
          <w:szCs w:val="22"/>
          <w:lang w:val="en-US"/>
        </w:rPr>
        <w:t>C</w:t>
      </w:r>
      <w:r>
        <w:rPr>
          <w:sz w:val="22"/>
          <w:szCs w:val="22"/>
        </w:rPr>
        <w:t>hofar. »</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11 :</w:t>
      </w:r>
    </w:p>
    <w:p>
      <w:pPr>
        <w:pStyle w:val="style0"/>
        <w:spacing w:lineRule="auto" w:line="276"/>
        <w:jc w:val="both"/>
        <w:rPr>
          <w:sz w:val="22"/>
          <w:szCs w:val="22"/>
        </w:rPr>
      </w:pPr>
      <w:r>
        <w:rPr>
          <w:sz w:val="22"/>
          <w:szCs w:val="22"/>
        </w:rPr>
        <w:t xml:space="preserve">Le travail des </w:t>
      </w:r>
      <w:r>
        <w:rPr>
          <w:sz w:val="22"/>
          <w:szCs w:val="22"/>
          <w:lang w:val="en-US"/>
        </w:rPr>
        <w:t xml:space="preserve">juifs </w:t>
      </w:r>
      <w:r>
        <w:rPr>
          <w:sz w:val="22"/>
          <w:szCs w:val="22"/>
        </w:rPr>
        <w:t xml:space="preserve">dans le </w:t>
      </w:r>
      <w:r>
        <w:rPr>
          <w:sz w:val="22"/>
          <w:szCs w:val="22"/>
          <w:lang w:val="en-US"/>
        </w:rPr>
        <w:t>Beth Hamikdach</w:t>
      </w:r>
    </w:p>
    <w:p>
      <w:pPr>
        <w:pStyle w:val="style0"/>
        <w:spacing w:lineRule="auto" w:line="276"/>
        <w:jc w:val="both"/>
        <w:rPr>
          <w:sz w:val="22"/>
          <w:szCs w:val="22"/>
        </w:rPr>
      </w:pPr>
      <w:r>
        <w:rPr>
          <w:sz w:val="22"/>
          <w:szCs w:val="22"/>
        </w:rPr>
        <w:t>La direction de Mo</w:t>
      </w:r>
      <w:r>
        <w:rPr>
          <w:sz w:val="22"/>
          <w:szCs w:val="22"/>
          <w:lang w:val="en-US"/>
        </w:rPr>
        <w:t xml:space="preserve">ché </w:t>
      </w:r>
      <w:r>
        <w:rPr>
          <w:sz w:val="22"/>
          <w:szCs w:val="22"/>
        </w:rPr>
        <w:t>et Aaron</w:t>
      </w:r>
    </w:p>
    <w:p>
      <w:pPr>
        <w:pStyle w:val="style0"/>
        <w:spacing w:lineRule="auto" w:line="276"/>
        <w:jc w:val="both"/>
        <w:rPr>
          <w:sz w:val="22"/>
          <w:szCs w:val="22"/>
        </w:rPr>
      </w:pPr>
      <w:r>
        <w:rPr>
          <w:sz w:val="22"/>
          <w:szCs w:val="22"/>
        </w:rPr>
        <w:t xml:space="preserve">Dans les chapitres précédents, nous avons appris sur la construction du </w:t>
      </w:r>
      <w:r>
        <w:rPr>
          <w:sz w:val="22"/>
          <w:szCs w:val="22"/>
          <w:lang w:val="en-US"/>
        </w:rPr>
        <w:t>Beth Hamikdach</w:t>
      </w:r>
      <w:r>
        <w:rPr>
          <w:sz w:val="22"/>
          <w:szCs w:val="22"/>
        </w:rPr>
        <w:t xml:space="preserve">, qui le construira, et maintenant nous allons nous concentrer sur la compréhension de l’ordre du service au </w:t>
      </w:r>
      <w:r>
        <w:rPr>
          <w:sz w:val="22"/>
          <w:szCs w:val="22"/>
          <w:lang w:val="en-US"/>
        </w:rPr>
        <w:t>Beth Hamikdach</w:t>
      </w:r>
      <w:r>
        <w:rPr>
          <w:sz w:val="22"/>
          <w:szCs w:val="22"/>
        </w:rPr>
        <w:t xml:space="preserve"> au début de la </w:t>
      </w:r>
      <w:r>
        <w:rPr>
          <w:sz w:val="22"/>
          <w:szCs w:val="22"/>
          <w:lang w:val="en-US"/>
        </w:rPr>
        <w:t>Guéoula</w:t>
      </w:r>
      <w:r>
        <w:rPr>
          <w:sz w:val="22"/>
          <w:szCs w:val="22"/>
        </w:rPr>
        <w:t>, ainsi que sur la manière dont cela nous sera enseigné.</w:t>
      </w:r>
    </w:p>
    <w:p>
      <w:pPr>
        <w:pStyle w:val="style0"/>
        <w:spacing w:lineRule="auto" w:line="276"/>
        <w:jc w:val="both"/>
        <w:rPr>
          <w:sz w:val="22"/>
          <w:szCs w:val="22"/>
        </w:rPr>
      </w:pPr>
      <w:r>
        <w:rPr>
          <w:sz w:val="22"/>
          <w:szCs w:val="22"/>
        </w:rPr>
        <w:t>Lorsque le</w:t>
      </w:r>
      <w:r>
        <w:rPr>
          <w:sz w:val="22"/>
          <w:szCs w:val="22"/>
          <w:lang w:val="en-US"/>
        </w:rPr>
        <w:t xml:space="preserve"> </w:t>
      </w:r>
      <w:r>
        <w:rPr>
          <w:sz w:val="22"/>
          <w:szCs w:val="22"/>
        </w:rPr>
        <w:t>Mi</w:t>
      </w:r>
      <w:r>
        <w:rPr>
          <w:sz w:val="22"/>
          <w:szCs w:val="22"/>
          <w:lang w:val="en-US"/>
        </w:rPr>
        <w:t>c</w:t>
      </w:r>
      <w:r>
        <w:rPr>
          <w:sz w:val="22"/>
          <w:szCs w:val="22"/>
        </w:rPr>
        <w:t>hkan</w:t>
      </w:r>
      <w:r>
        <w:rPr>
          <w:sz w:val="22"/>
          <w:szCs w:val="22"/>
          <w:lang w:val="en-US"/>
        </w:rPr>
        <w:t xml:space="preserve"> </w:t>
      </w:r>
      <w:r>
        <w:rPr>
          <w:sz w:val="22"/>
          <w:szCs w:val="22"/>
        </w:rPr>
        <w:t>a été établi, D.ieu a donné un commandement spécial à Mo</w:t>
      </w:r>
      <w:r>
        <w:rPr>
          <w:sz w:val="22"/>
          <w:szCs w:val="22"/>
          <w:lang w:val="en-US"/>
        </w:rPr>
        <w:t xml:space="preserve">ché </w:t>
      </w:r>
      <w:r>
        <w:rPr>
          <w:sz w:val="22"/>
          <w:szCs w:val="22"/>
        </w:rPr>
        <w:t>pour habiller Aaron et ses fils en vêtements sacerdotaux. La G</w:t>
      </w:r>
      <w:r>
        <w:rPr>
          <w:sz w:val="22"/>
          <w:szCs w:val="22"/>
          <w:lang w:val="en-US"/>
        </w:rPr>
        <w:t>u</w:t>
      </w:r>
      <w:r>
        <w:rPr>
          <w:sz w:val="22"/>
          <w:szCs w:val="22"/>
        </w:rPr>
        <w:t>emara</w:t>
      </w:r>
      <w:r>
        <w:rPr>
          <w:rStyle w:val="style38"/>
          <w:sz w:val="22"/>
          <w:szCs w:val="22"/>
        </w:rPr>
        <w:footnoteReference w:id="652"/>
      </w:r>
      <w:r>
        <w:rPr>
          <w:sz w:val="22"/>
          <w:szCs w:val="22"/>
        </w:rPr>
        <w:t xml:space="preserve"> explique également ce commandement et parmi ses explications, elle précise que « Mo</w:t>
      </w:r>
      <w:r>
        <w:rPr>
          <w:sz w:val="22"/>
          <w:szCs w:val="22"/>
          <w:lang w:val="en-US"/>
        </w:rPr>
        <w:t>ché</w:t>
      </w:r>
      <w:r>
        <w:rPr>
          <w:sz w:val="22"/>
          <w:szCs w:val="22"/>
        </w:rPr>
        <w:t xml:space="preserve"> et Aaron viendront et nous montreront comment faire cela ».</w:t>
      </w:r>
    </w:p>
    <w:p>
      <w:pPr>
        <w:pStyle w:val="style0"/>
        <w:spacing w:lineRule="auto" w:line="276"/>
        <w:jc w:val="both"/>
        <w:rPr>
          <w:sz w:val="22"/>
          <w:szCs w:val="22"/>
        </w:rPr>
      </w:pPr>
      <w:r>
        <w:rPr>
          <w:sz w:val="22"/>
          <w:szCs w:val="22"/>
        </w:rPr>
        <w:t xml:space="preserve">La construction du </w:t>
      </w:r>
      <w:r>
        <w:rPr>
          <w:sz w:val="22"/>
          <w:szCs w:val="22"/>
          <w:lang w:val="en-US"/>
        </w:rPr>
        <w:t>Beth Hamikdach</w:t>
      </w:r>
      <w:r>
        <w:rPr>
          <w:sz w:val="22"/>
          <w:szCs w:val="22"/>
        </w:rPr>
        <w:t xml:space="preserve"> se fera avant </w:t>
      </w:r>
      <w:r>
        <w:rPr>
          <w:sz w:val="22"/>
          <w:szCs w:val="22"/>
          <w:lang w:val="en-US"/>
        </w:rPr>
        <w:t>Te’hiyat Hamétim</w:t>
      </w:r>
      <w:r>
        <w:rPr>
          <w:sz w:val="22"/>
          <w:szCs w:val="22"/>
        </w:rPr>
        <w:t>, et à partir de cette G</w:t>
      </w:r>
      <w:r>
        <w:rPr>
          <w:sz w:val="22"/>
          <w:szCs w:val="22"/>
          <w:lang w:val="en-US"/>
        </w:rPr>
        <w:t>u</w:t>
      </w:r>
      <w:r>
        <w:rPr>
          <w:sz w:val="22"/>
          <w:szCs w:val="22"/>
        </w:rPr>
        <w:t xml:space="preserve">emara, nous apprenons qu’avant la période de </w:t>
      </w:r>
      <w:r>
        <w:rPr>
          <w:sz w:val="22"/>
          <w:szCs w:val="22"/>
          <w:lang w:val="en-US"/>
        </w:rPr>
        <w:t>Te’hiyat Hamétim,</w:t>
      </w:r>
      <w:r>
        <w:rPr>
          <w:sz w:val="22"/>
          <w:szCs w:val="22"/>
        </w:rPr>
        <w:t xml:space="preserve"> Mo</w:t>
      </w:r>
      <w:r>
        <w:rPr>
          <w:sz w:val="22"/>
          <w:szCs w:val="22"/>
          <w:lang w:val="en-US"/>
        </w:rPr>
        <w:t>ché</w:t>
      </w:r>
      <w:r>
        <w:rPr>
          <w:sz w:val="22"/>
          <w:szCs w:val="22"/>
        </w:rPr>
        <w:t xml:space="preserve"> et Aaron ressusciteront afin d’enseigner et de montrer au peuple </w:t>
      </w:r>
      <w:r>
        <w:rPr>
          <w:sz w:val="22"/>
          <w:szCs w:val="22"/>
          <w:lang w:val="en-US"/>
        </w:rPr>
        <w:t xml:space="preserve">juif </w:t>
      </w:r>
      <w:r>
        <w:rPr>
          <w:sz w:val="22"/>
          <w:szCs w:val="22"/>
        </w:rPr>
        <w:t xml:space="preserve">les règles du service dans le Troisième </w:t>
      </w:r>
      <w:r>
        <w:rPr>
          <w:sz w:val="22"/>
          <w:szCs w:val="22"/>
          <w:lang w:val="en-US"/>
        </w:rPr>
        <w:t>Beth Hamikdach</w:t>
      </w:r>
      <w:r>
        <w:rPr>
          <w:sz w:val="22"/>
          <w:szCs w:val="22"/>
        </w:rPr>
        <w:t>.</w:t>
      </w:r>
    </w:p>
    <w:p>
      <w:pPr>
        <w:pStyle w:val="style0"/>
        <w:spacing w:lineRule="auto" w:line="276"/>
        <w:jc w:val="both"/>
        <w:rPr>
          <w:sz w:val="22"/>
          <w:szCs w:val="22"/>
        </w:rPr>
      </w:pPr>
      <w:r>
        <w:rPr>
          <w:sz w:val="22"/>
          <w:szCs w:val="22"/>
        </w:rPr>
        <w:t>Les propos des Sages résolvent de nombreuses questions. Comme le Rabbi le dit</w:t>
      </w:r>
      <w:r>
        <w:rPr>
          <w:rStyle w:val="style38"/>
          <w:sz w:val="22"/>
          <w:szCs w:val="22"/>
        </w:rPr>
        <w:footnoteReference w:id="653"/>
      </w:r>
      <w:r>
        <w:rPr>
          <w:sz w:val="22"/>
          <w:szCs w:val="22"/>
        </w:rPr>
        <w:t xml:space="preserve">, lorsqu’il descendra et que le </w:t>
      </w:r>
      <w:r>
        <w:rPr>
          <w:sz w:val="22"/>
          <w:szCs w:val="22"/>
          <w:lang w:val="en-US"/>
        </w:rPr>
        <w:t>Beth Hamikdach</w:t>
      </w:r>
      <w:r>
        <w:rPr>
          <w:sz w:val="22"/>
          <w:szCs w:val="22"/>
        </w:rPr>
        <w:t xml:space="preserve"> sera révélé, dès ce jour-là, l’obligation d’offrir les </w:t>
      </w:r>
      <w:r>
        <w:rPr>
          <w:sz w:val="22"/>
          <w:szCs w:val="22"/>
          <w:lang w:val="en-US"/>
        </w:rPr>
        <w:t>Korbanot</w:t>
      </w:r>
      <w:r>
        <w:rPr>
          <w:sz w:val="22"/>
          <w:szCs w:val="22"/>
        </w:rPr>
        <w:t xml:space="preserve">, d’allumer la </w:t>
      </w:r>
      <w:r>
        <w:rPr>
          <w:sz w:val="22"/>
          <w:szCs w:val="22"/>
          <w:lang w:val="en-US"/>
        </w:rPr>
        <w:t>M</w:t>
      </w:r>
      <w:r>
        <w:rPr>
          <w:sz w:val="22"/>
          <w:szCs w:val="22"/>
        </w:rPr>
        <w:t>enorah et ainsi de suite, sera en vigueur, et Mo</w:t>
      </w:r>
      <w:r>
        <w:rPr>
          <w:sz w:val="22"/>
          <w:szCs w:val="22"/>
          <w:lang w:val="en-US"/>
        </w:rPr>
        <w:t xml:space="preserve">ché </w:t>
      </w:r>
      <w:r>
        <w:rPr>
          <w:sz w:val="22"/>
          <w:szCs w:val="22"/>
        </w:rPr>
        <w:t>et Aaron seront avec nous. Ils nous montreront comment réaliser tous les détails du service.</w:t>
      </w:r>
    </w:p>
    <w:p>
      <w:pPr>
        <w:pStyle w:val="style0"/>
        <w:spacing w:lineRule="auto" w:line="276"/>
        <w:jc w:val="both"/>
        <w:rPr>
          <w:sz w:val="22"/>
          <w:szCs w:val="22"/>
        </w:rPr>
      </w:pPr>
      <w:r>
        <w:rPr>
          <w:sz w:val="22"/>
          <w:szCs w:val="22"/>
        </w:rPr>
        <w:t>Ils se lèveront dans leurs vêtements</w:t>
      </w:r>
    </w:p>
    <w:p>
      <w:pPr>
        <w:pStyle w:val="style0"/>
        <w:spacing w:lineRule="auto" w:line="276"/>
        <w:jc w:val="both"/>
        <w:rPr>
          <w:sz w:val="22"/>
          <w:szCs w:val="22"/>
        </w:rPr>
      </w:pPr>
      <w:r>
        <w:rPr>
          <w:sz w:val="22"/>
          <w:szCs w:val="22"/>
        </w:rPr>
        <w:t xml:space="preserve">Cela répond également à la question de savoir où se trouveront les vêtements sacerdotaux pour le service des </w:t>
      </w:r>
      <w:r>
        <w:rPr>
          <w:sz w:val="22"/>
          <w:szCs w:val="22"/>
          <w:lang w:val="en-US"/>
        </w:rPr>
        <w:t xml:space="preserve">Kohanim </w:t>
      </w:r>
      <w:r>
        <w:rPr>
          <w:sz w:val="22"/>
          <w:szCs w:val="22"/>
        </w:rPr>
        <w:t xml:space="preserve">dès la construction du </w:t>
      </w:r>
      <w:r>
        <w:rPr>
          <w:sz w:val="22"/>
          <w:szCs w:val="22"/>
          <w:lang w:val="en-US"/>
        </w:rPr>
        <w:t>Beth Hamikdach</w:t>
      </w:r>
      <w:r>
        <w:rPr>
          <w:sz w:val="22"/>
          <w:szCs w:val="22"/>
        </w:rPr>
        <w:t>. En effet, la résurrection des morts se fera de manière à ce qu’ils se lèvent dans leurs vêtements</w:t>
      </w:r>
      <w:r>
        <w:rPr>
          <w:rStyle w:val="style38"/>
          <w:sz w:val="22"/>
          <w:szCs w:val="22"/>
        </w:rPr>
        <w:footnoteReference w:id="654"/>
      </w:r>
      <w:r>
        <w:rPr>
          <w:sz w:val="22"/>
          <w:szCs w:val="22"/>
        </w:rPr>
        <w:t xml:space="preserve"> et Aaron et ses fils se lèveront avec leurs vêtements sacerdotaux, purs et prêts pour le service.</w:t>
      </w:r>
    </w:p>
    <w:p>
      <w:pPr>
        <w:pStyle w:val="style0"/>
        <w:spacing w:lineRule="auto" w:line="276"/>
        <w:jc w:val="both"/>
        <w:rPr>
          <w:sz w:val="22"/>
          <w:szCs w:val="22"/>
        </w:rPr>
      </w:pPr>
      <w:r>
        <w:rPr>
          <w:sz w:val="22"/>
          <w:szCs w:val="22"/>
        </w:rPr>
        <w:t xml:space="preserve">Une autre question qui se pose est de savoir comment ils pourront servir immédiatement dans le </w:t>
      </w:r>
      <w:r>
        <w:rPr>
          <w:sz w:val="22"/>
          <w:szCs w:val="22"/>
          <w:lang w:val="en-US"/>
        </w:rPr>
        <w:t>Beth Hamikdach</w:t>
      </w:r>
      <w:r>
        <w:rPr>
          <w:sz w:val="22"/>
          <w:szCs w:val="22"/>
        </w:rPr>
        <w:t xml:space="preserve"> alors que nous serons tous impurs en raison des morts. D’après les propos de la G</w:t>
      </w:r>
      <w:r>
        <w:rPr>
          <w:sz w:val="22"/>
          <w:szCs w:val="22"/>
          <w:lang w:val="en-US"/>
        </w:rPr>
        <w:t>uemara</w:t>
      </w:r>
      <w:r>
        <w:rPr>
          <w:sz w:val="22"/>
          <w:szCs w:val="22"/>
        </w:rPr>
        <w:t>, « Aaron et ses fils viendront, et Mo</w:t>
      </w:r>
      <w:r>
        <w:rPr>
          <w:sz w:val="22"/>
          <w:szCs w:val="22"/>
          <w:lang w:val="en-US"/>
        </w:rPr>
        <w:t>ché</w:t>
      </w:r>
      <w:r>
        <w:rPr>
          <w:sz w:val="22"/>
          <w:szCs w:val="22"/>
        </w:rPr>
        <w:t xml:space="preserve"> avec eux », cette question est également résolue. Comme l’explique le Rabbi</w:t>
      </w:r>
      <w:r>
        <w:rPr>
          <w:rStyle w:val="style38"/>
          <w:sz w:val="22"/>
          <w:szCs w:val="22"/>
        </w:rPr>
        <w:footnoteReference w:id="655"/>
      </w:r>
      <w:r>
        <w:rPr>
          <w:sz w:val="22"/>
          <w:szCs w:val="22"/>
        </w:rPr>
        <w:t>, M</w:t>
      </w:r>
      <w:r>
        <w:rPr>
          <w:sz w:val="22"/>
          <w:szCs w:val="22"/>
          <w:lang w:val="en-US"/>
        </w:rPr>
        <w:t>oché</w:t>
      </w:r>
      <w:r>
        <w:rPr>
          <w:sz w:val="22"/>
          <w:szCs w:val="22"/>
        </w:rPr>
        <w:t xml:space="preserve"> et Aaron et leurs fils n’auront pas besoin de purification.</w:t>
      </w:r>
    </w:p>
    <w:p>
      <w:pPr>
        <w:pStyle w:val="style0"/>
        <w:spacing w:lineRule="auto" w:line="276"/>
        <w:jc w:val="both"/>
        <w:rPr>
          <w:sz w:val="22"/>
          <w:szCs w:val="22"/>
        </w:rPr>
      </w:pPr>
      <w:r>
        <w:rPr>
          <w:sz w:val="22"/>
          <w:szCs w:val="22"/>
          <w:lang w:val="en-US"/>
        </w:rPr>
        <w:t>A propos de la Guéoula, il est dit</w:t>
      </w:r>
      <w:r>
        <w:rPr>
          <w:rStyle w:val="style38"/>
          <w:sz w:val="22"/>
          <w:szCs w:val="22"/>
        </w:rPr>
        <w:footnoteReference w:id="656"/>
      </w:r>
      <w:r>
        <w:rPr>
          <w:sz w:val="22"/>
          <w:szCs w:val="22"/>
          <w:lang w:val="en-US"/>
        </w:rPr>
        <w:t xml:space="preserve"> : </w:t>
      </w:r>
      <w:r>
        <w:rPr>
          <w:sz w:val="22"/>
          <w:szCs w:val="22"/>
        </w:rPr>
        <w:t xml:space="preserve">« Et je verserai sur vous des eaux pures », mais nous n’avons pas trouvé que </w:t>
      </w:r>
      <w:r>
        <w:rPr>
          <w:sz w:val="22"/>
          <w:szCs w:val="22"/>
          <w:lang w:val="en-US"/>
        </w:rPr>
        <w:t xml:space="preserve">lorsque </w:t>
      </w:r>
      <w:r>
        <w:rPr>
          <w:sz w:val="22"/>
          <w:szCs w:val="22"/>
        </w:rPr>
        <w:t>Mo</w:t>
      </w:r>
      <w:r>
        <w:rPr>
          <w:sz w:val="22"/>
          <w:szCs w:val="22"/>
          <w:lang w:val="en-US"/>
        </w:rPr>
        <w:t>ché,</w:t>
      </w:r>
      <w:r>
        <w:rPr>
          <w:sz w:val="22"/>
          <w:szCs w:val="22"/>
        </w:rPr>
        <w:t xml:space="preserve"> Aaron et les autres </w:t>
      </w:r>
      <w:r>
        <w:rPr>
          <w:sz w:val="22"/>
          <w:szCs w:val="22"/>
          <w:lang w:val="en-US"/>
        </w:rPr>
        <w:t xml:space="preserve">Tsaddikim </w:t>
      </w:r>
      <w:r>
        <w:rPr>
          <w:sz w:val="22"/>
          <w:szCs w:val="22"/>
        </w:rPr>
        <w:t>se lèveront, ils devront passer par une purification avec les cendres de la vache rousse.</w:t>
      </w:r>
    </w:p>
    <w:p>
      <w:pPr>
        <w:pStyle w:val="style0"/>
        <w:spacing w:lineRule="auto" w:line="276"/>
        <w:jc w:val="both"/>
        <w:rPr>
          <w:sz w:val="22"/>
          <w:szCs w:val="22"/>
        </w:rPr>
      </w:pPr>
      <w:r>
        <w:rPr>
          <w:sz w:val="22"/>
          <w:szCs w:val="22"/>
        </w:rPr>
        <w:t>D’après la G</w:t>
      </w:r>
      <w:r>
        <w:rPr>
          <w:sz w:val="22"/>
          <w:szCs w:val="22"/>
          <w:lang w:val="en-US"/>
        </w:rPr>
        <w:t>uemara</w:t>
      </w:r>
      <w:r>
        <w:rPr>
          <w:sz w:val="22"/>
          <w:szCs w:val="22"/>
        </w:rPr>
        <w:t>, il semble que la construction du</w:t>
      </w:r>
      <w:r>
        <w:rPr>
          <w:sz w:val="22"/>
          <w:szCs w:val="22"/>
          <w:lang w:val="en-US"/>
        </w:rPr>
        <w:t xml:space="preserve"> Beth Hamikdach</w:t>
      </w:r>
      <w:r>
        <w:rPr>
          <w:sz w:val="22"/>
          <w:szCs w:val="22"/>
        </w:rPr>
        <w:t xml:space="preserve">, l’habillement avec les vêtements sacerdotaux et </w:t>
      </w:r>
      <w:r>
        <w:rPr>
          <w:sz w:val="22"/>
          <w:szCs w:val="22"/>
          <w:lang w:val="en-US"/>
        </w:rPr>
        <w:t>Te’hiyat Hamétim</w:t>
      </w:r>
      <w:r>
        <w:rPr>
          <w:sz w:val="22"/>
          <w:szCs w:val="22"/>
        </w:rPr>
        <w:t xml:space="preserve"> se produiront tous ensemble, immédiatement. Mo</w:t>
      </w:r>
      <w:r>
        <w:rPr>
          <w:sz w:val="22"/>
          <w:szCs w:val="22"/>
          <w:lang w:val="en-US"/>
        </w:rPr>
        <w:t xml:space="preserve">ché </w:t>
      </w:r>
      <w:r>
        <w:rPr>
          <w:sz w:val="22"/>
          <w:szCs w:val="22"/>
        </w:rPr>
        <w:t>et Aaron</w:t>
      </w:r>
      <w:r>
        <w:rPr>
          <w:rStyle w:val="style38"/>
          <w:sz w:val="22"/>
          <w:szCs w:val="22"/>
        </w:rPr>
        <w:footnoteReference w:id="657"/>
      </w:r>
      <w:r>
        <w:rPr>
          <w:sz w:val="22"/>
          <w:szCs w:val="22"/>
        </w:rPr>
        <w:t xml:space="preserve"> et leurs fils n’auront pas à attendre plusieurs jours pour leur purification avant de pouvoir revêtir les vêtements et travailler.</w:t>
      </w:r>
    </w:p>
    <w:p>
      <w:pPr>
        <w:pStyle w:val="style0"/>
        <w:spacing w:lineRule="auto" w:line="276"/>
        <w:jc w:val="both"/>
        <w:rPr>
          <w:sz w:val="22"/>
          <w:szCs w:val="22"/>
        </w:rPr>
      </w:pPr>
      <w:r>
        <w:rPr>
          <w:sz w:val="22"/>
          <w:szCs w:val="22"/>
        </w:rPr>
        <w:t xml:space="preserve">Cela démontre encore une fois l’importance de la loi qui nous montre à quel point la </w:t>
      </w:r>
      <w:r>
        <w:rPr>
          <w:sz w:val="22"/>
          <w:szCs w:val="22"/>
          <w:lang w:val="en-US"/>
        </w:rPr>
        <w:t xml:space="preserve">Guéoula </w:t>
      </w:r>
      <w:r>
        <w:rPr>
          <w:sz w:val="22"/>
          <w:szCs w:val="22"/>
        </w:rPr>
        <w:t xml:space="preserve">se produira en un clin d’œil. Il est possible que le Troisième </w:t>
      </w:r>
      <w:r>
        <w:rPr>
          <w:sz w:val="22"/>
          <w:szCs w:val="22"/>
          <w:lang w:val="en-US"/>
        </w:rPr>
        <w:t xml:space="preserve">Beth Hamikdach </w:t>
      </w:r>
      <w:r>
        <w:rPr>
          <w:sz w:val="22"/>
          <w:szCs w:val="22"/>
        </w:rPr>
        <w:t>soit construit en un clin d’œil, et immédiatement après, le service du</w:t>
      </w:r>
      <w:r>
        <w:rPr>
          <w:sz w:val="22"/>
          <w:szCs w:val="22"/>
          <w:lang w:val="en-US"/>
        </w:rPr>
        <w:t xml:space="preserve"> Beth Hamikdach</w:t>
      </w:r>
      <w:r>
        <w:rPr>
          <w:sz w:val="22"/>
          <w:szCs w:val="22"/>
        </w:rPr>
        <w:t xml:space="preserve">, l’offrande des sacrifices et l’allumage de la </w:t>
      </w:r>
      <w:r>
        <w:rPr>
          <w:sz w:val="22"/>
          <w:szCs w:val="22"/>
          <w:lang w:val="en-US"/>
        </w:rPr>
        <w:t>M</w:t>
      </w:r>
      <w:r>
        <w:rPr>
          <w:sz w:val="22"/>
          <w:szCs w:val="22"/>
        </w:rPr>
        <w:t xml:space="preserve">enorah recommenceront, car ces travaux seront accomplis par « Aaron et ses fils », qui se lèveront et seront prêts à renouveler le service du </w:t>
      </w:r>
      <w:r>
        <w:rPr>
          <w:sz w:val="22"/>
          <w:szCs w:val="22"/>
          <w:lang w:val="en-US"/>
        </w:rPr>
        <w:t>Beth Hamikdach,</w:t>
      </w:r>
      <w:r>
        <w:rPr>
          <w:sz w:val="22"/>
          <w:szCs w:val="22"/>
        </w:rPr>
        <w:t xml:space="preserve"> selon les instructions de Mo</w:t>
      </w:r>
      <w:r>
        <w:rPr>
          <w:sz w:val="22"/>
          <w:szCs w:val="22"/>
          <w:lang w:val="en-US"/>
        </w:rPr>
        <w:t>ché</w:t>
      </w:r>
      <w:r>
        <w:rPr>
          <w:sz w:val="22"/>
          <w:szCs w:val="22"/>
        </w:rPr>
        <w:t xml:space="preserve"> qui viendra aussi avec eux.</w:t>
      </w:r>
    </w:p>
    <w:p>
      <w:pPr>
        <w:pStyle w:val="style0"/>
        <w:spacing w:lineRule="auto" w:line="276"/>
        <w:jc w:val="both"/>
        <w:rPr>
          <w:sz w:val="22"/>
          <w:szCs w:val="22"/>
        </w:rPr>
      </w:pPr>
      <w:r>
        <w:rPr>
          <w:sz w:val="22"/>
          <w:szCs w:val="22"/>
        </w:rPr>
        <w:t>Les</w:t>
      </w:r>
      <w:r>
        <w:rPr>
          <w:sz w:val="22"/>
          <w:szCs w:val="22"/>
          <w:lang w:val="en-US"/>
        </w:rPr>
        <w:t xml:space="preserve"> Korbanot </w:t>
      </w:r>
      <w:r>
        <w:rPr>
          <w:sz w:val="22"/>
          <w:szCs w:val="22"/>
        </w:rPr>
        <w:t xml:space="preserve">des </w:t>
      </w:r>
      <w:r>
        <w:rPr>
          <w:sz w:val="22"/>
          <w:szCs w:val="22"/>
          <w:lang w:val="en-US"/>
        </w:rPr>
        <w:t>juifs</w:t>
      </w:r>
    </w:p>
    <w:p>
      <w:pPr>
        <w:pStyle w:val="style0"/>
        <w:spacing w:lineRule="auto" w:line="276"/>
        <w:jc w:val="both"/>
        <w:rPr>
          <w:sz w:val="22"/>
          <w:szCs w:val="22"/>
        </w:rPr>
      </w:pPr>
      <w:r>
        <w:rPr>
          <w:sz w:val="22"/>
          <w:szCs w:val="22"/>
        </w:rPr>
        <w:t>Il convient de noter</w:t>
      </w:r>
      <w:r>
        <w:rPr>
          <w:rStyle w:val="style38"/>
          <w:sz w:val="22"/>
          <w:szCs w:val="22"/>
        </w:rPr>
        <w:footnoteReference w:id="658"/>
      </w:r>
      <w:r>
        <w:rPr>
          <w:sz w:val="22"/>
          <w:szCs w:val="22"/>
        </w:rPr>
        <w:t xml:space="preserve"> qu’avec la venue du Machia’h et la construction du</w:t>
      </w:r>
      <w:r>
        <w:rPr>
          <w:sz w:val="22"/>
          <w:szCs w:val="22"/>
          <w:lang w:val="en-US"/>
        </w:rPr>
        <w:t xml:space="preserve"> Beth Hamikdach</w:t>
      </w:r>
      <w:r>
        <w:rPr>
          <w:sz w:val="22"/>
          <w:szCs w:val="22"/>
        </w:rPr>
        <w:t xml:space="preserve">, ce sera Aaron </w:t>
      </w:r>
      <w:r>
        <w:rPr>
          <w:sz w:val="22"/>
          <w:szCs w:val="22"/>
          <w:lang w:val="en-US"/>
        </w:rPr>
        <w:t xml:space="preserve">Hakohen </w:t>
      </w:r>
      <w:r>
        <w:rPr>
          <w:sz w:val="22"/>
          <w:szCs w:val="22"/>
        </w:rPr>
        <w:t xml:space="preserve">qui pourra offrir les </w:t>
      </w:r>
      <w:r>
        <w:rPr>
          <w:sz w:val="22"/>
          <w:szCs w:val="22"/>
          <w:lang w:val="en-US"/>
        </w:rPr>
        <w:t>Korbanot</w:t>
      </w:r>
      <w:r>
        <w:rPr>
          <w:sz w:val="22"/>
          <w:szCs w:val="22"/>
        </w:rPr>
        <w:t xml:space="preserve"> </w:t>
      </w:r>
      <w:r>
        <w:rPr>
          <w:sz w:val="22"/>
          <w:szCs w:val="22"/>
          <w:lang w:val="en-US"/>
        </w:rPr>
        <w:t xml:space="preserve">Tsibour </w:t>
      </w:r>
      <w:r>
        <w:rPr>
          <w:sz w:val="22"/>
          <w:szCs w:val="22"/>
        </w:rPr>
        <w:t>en pureté immédiatement, sans nécessité d’aspersion, car il sera déjà pur</w:t>
      </w:r>
      <w:r>
        <w:rPr>
          <w:rStyle w:val="style38"/>
          <w:sz w:val="22"/>
          <w:szCs w:val="22"/>
        </w:rPr>
        <w:footnoteReference w:id="659"/>
      </w:r>
      <w:r>
        <w:rPr>
          <w:sz w:val="22"/>
          <w:szCs w:val="22"/>
        </w:rPr>
        <w:t xml:space="preserve">. Cependant, chaque Juif qui se sera impur par le contact avec un mort durant l’exil, et qui souhaitera offrir des </w:t>
      </w:r>
      <w:r>
        <w:rPr>
          <w:sz w:val="22"/>
          <w:szCs w:val="22"/>
          <w:lang w:val="en-US"/>
        </w:rPr>
        <w:t>Korbanot</w:t>
      </w:r>
      <w:r>
        <w:rPr>
          <w:sz w:val="22"/>
          <w:szCs w:val="22"/>
        </w:rPr>
        <w:t xml:space="preserve"> individuels, devra d’abord passer par un processus de purification et d’aspersion par Aaron (ou une autre personne pure), et seulement après pourra-t-il offrir en pureté. En effet, une personne impure par un mort n’est pas autorisée à offrir des sacrifices tant qu’elle ne s’est pas purifiée</w:t>
      </w:r>
      <w:r>
        <w:rPr>
          <w:rStyle w:val="style38"/>
          <w:sz w:val="22"/>
          <w:szCs w:val="22"/>
        </w:rPr>
        <w:footnoteReference w:id="660"/>
      </w:r>
      <w:r>
        <w:rPr>
          <w:sz w:val="22"/>
          <w:szCs w:val="22"/>
        </w:rPr>
        <w:t>.</w:t>
      </w:r>
    </w:p>
    <w:p>
      <w:pPr>
        <w:pStyle w:val="style0"/>
        <w:spacing w:lineRule="auto" w:line="276"/>
        <w:jc w:val="both"/>
        <w:rPr>
          <w:sz w:val="22"/>
          <w:szCs w:val="22"/>
        </w:rPr>
      </w:pPr>
      <w:r>
        <w:rPr>
          <w:sz w:val="22"/>
          <w:szCs w:val="22"/>
        </w:rPr>
        <w:t xml:space="preserve">Les niveaux des </w:t>
      </w:r>
      <w:r>
        <w:rPr>
          <w:sz w:val="22"/>
          <w:szCs w:val="22"/>
          <w:lang w:val="en-US"/>
        </w:rPr>
        <w:t xml:space="preserve">juifs </w:t>
      </w:r>
      <w:r>
        <w:rPr>
          <w:sz w:val="22"/>
          <w:szCs w:val="22"/>
        </w:rPr>
        <w:t>à l’avenir</w:t>
      </w:r>
    </w:p>
    <w:p>
      <w:pPr>
        <w:pStyle w:val="style0"/>
        <w:spacing w:lineRule="auto" w:line="276"/>
        <w:jc w:val="both"/>
        <w:rPr>
          <w:sz w:val="22"/>
          <w:szCs w:val="22"/>
        </w:rPr>
      </w:pPr>
      <w:r>
        <w:rPr>
          <w:sz w:val="22"/>
          <w:szCs w:val="22"/>
        </w:rPr>
        <w:t xml:space="preserve">La généalogie des </w:t>
      </w:r>
      <w:r>
        <w:rPr>
          <w:sz w:val="22"/>
          <w:szCs w:val="22"/>
          <w:lang w:val="en-US"/>
        </w:rPr>
        <w:t xml:space="preserve">Kohanim </w:t>
      </w:r>
      <w:r>
        <w:rPr>
          <w:sz w:val="22"/>
          <w:szCs w:val="22"/>
        </w:rPr>
        <w:t xml:space="preserve">et des </w:t>
      </w:r>
      <w:r>
        <w:rPr>
          <w:sz w:val="22"/>
          <w:szCs w:val="22"/>
          <w:lang w:val="en-US"/>
        </w:rPr>
        <w:t>Lé</w:t>
      </w:r>
      <w:r>
        <w:rPr>
          <w:sz w:val="22"/>
          <w:szCs w:val="22"/>
        </w:rPr>
        <w:t>v</w:t>
      </w:r>
      <w:r>
        <w:rPr>
          <w:sz w:val="22"/>
          <w:szCs w:val="22"/>
          <w:lang w:val="en-US"/>
        </w:rPr>
        <w:t>iim</w:t>
      </w:r>
    </w:p>
    <w:p>
      <w:pPr>
        <w:pStyle w:val="style0"/>
        <w:spacing w:lineRule="auto" w:line="276"/>
        <w:jc w:val="both"/>
        <w:rPr>
          <w:sz w:val="22"/>
          <w:szCs w:val="22"/>
        </w:rPr>
      </w:pPr>
      <w:r>
        <w:rPr>
          <w:sz w:val="22"/>
          <w:szCs w:val="22"/>
        </w:rPr>
        <w:t xml:space="preserve">À la venue du Machia’h, on consultera les </w:t>
      </w:r>
      <w:r>
        <w:rPr>
          <w:sz w:val="22"/>
          <w:szCs w:val="22"/>
          <w:lang w:val="en-US"/>
        </w:rPr>
        <w:t>Ou</w:t>
      </w:r>
      <w:r>
        <w:rPr>
          <w:sz w:val="22"/>
          <w:szCs w:val="22"/>
        </w:rPr>
        <w:t>rim et T</w:t>
      </w:r>
      <w:r>
        <w:rPr>
          <w:sz w:val="22"/>
          <w:szCs w:val="22"/>
          <w:lang w:val="en-US"/>
        </w:rPr>
        <w:t>oumi</w:t>
      </w:r>
      <w:r>
        <w:rPr>
          <w:sz w:val="22"/>
          <w:szCs w:val="22"/>
        </w:rPr>
        <w:t xml:space="preserve">m (les objets sacrés qui servaient à obtenir des réponses divines) pour clarifier la généalogie des </w:t>
      </w:r>
      <w:r>
        <w:rPr>
          <w:sz w:val="22"/>
          <w:szCs w:val="22"/>
          <w:lang w:val="en-US"/>
        </w:rPr>
        <w:t>Kohanim</w:t>
      </w:r>
      <w:r>
        <w:rPr>
          <w:sz w:val="22"/>
          <w:szCs w:val="22"/>
        </w:rPr>
        <w:t xml:space="preserve"> et des </w:t>
      </w:r>
      <w:r>
        <w:rPr>
          <w:sz w:val="22"/>
          <w:szCs w:val="22"/>
          <w:lang w:val="en-US"/>
        </w:rPr>
        <w:t>Lé</w:t>
      </w:r>
      <w:r>
        <w:rPr>
          <w:sz w:val="22"/>
          <w:szCs w:val="22"/>
        </w:rPr>
        <w:t>v</w:t>
      </w:r>
      <w:r>
        <w:rPr>
          <w:sz w:val="22"/>
          <w:szCs w:val="22"/>
          <w:lang w:val="en-US"/>
        </w:rPr>
        <w:t>iim</w:t>
      </w:r>
      <w:r>
        <w:rPr>
          <w:sz w:val="22"/>
          <w:szCs w:val="22"/>
        </w:rPr>
        <w:t>. Selon les paroles d</w:t>
      </w:r>
      <w:r>
        <w:rPr>
          <w:sz w:val="22"/>
          <w:szCs w:val="22"/>
          <w:lang w:val="en-US"/>
        </w:rPr>
        <w:t xml:space="preserve">u </w:t>
      </w:r>
      <w:r>
        <w:rPr>
          <w:sz w:val="22"/>
          <w:szCs w:val="22"/>
        </w:rPr>
        <w:t>Met</w:t>
      </w:r>
      <w:r>
        <w:rPr>
          <w:sz w:val="22"/>
          <w:szCs w:val="22"/>
          <w:lang w:val="en-US"/>
        </w:rPr>
        <w:t>so</w:t>
      </w:r>
      <w:r>
        <w:rPr>
          <w:sz w:val="22"/>
          <w:szCs w:val="22"/>
        </w:rPr>
        <w:t>udat David</w:t>
      </w:r>
      <w:r>
        <w:rPr>
          <w:rStyle w:val="style38"/>
          <w:sz w:val="22"/>
          <w:szCs w:val="22"/>
        </w:rPr>
        <w:footnoteReference w:id="661"/>
      </w:r>
      <w:r>
        <w:rPr>
          <w:sz w:val="22"/>
          <w:szCs w:val="22"/>
        </w:rPr>
        <w:t xml:space="preserve"> : « Le Machia’h viendra et demandera alors par les </w:t>
      </w:r>
      <w:r>
        <w:rPr>
          <w:sz w:val="22"/>
          <w:szCs w:val="22"/>
          <w:lang w:val="en-US"/>
        </w:rPr>
        <w:t>Oumi</w:t>
      </w:r>
      <w:r>
        <w:rPr>
          <w:sz w:val="22"/>
          <w:szCs w:val="22"/>
        </w:rPr>
        <w:t>m et T</w:t>
      </w:r>
      <w:r>
        <w:rPr>
          <w:sz w:val="22"/>
          <w:szCs w:val="22"/>
          <w:lang w:val="en-US"/>
        </w:rPr>
        <w:t>ou</w:t>
      </w:r>
      <w:r>
        <w:rPr>
          <w:sz w:val="22"/>
          <w:szCs w:val="22"/>
        </w:rPr>
        <w:t>mim. »</w:t>
      </w:r>
    </w:p>
    <w:p>
      <w:pPr>
        <w:pStyle w:val="style0"/>
        <w:spacing w:lineRule="auto" w:line="276"/>
        <w:jc w:val="both"/>
        <w:rPr>
          <w:sz w:val="22"/>
          <w:szCs w:val="22"/>
          <w:lang w:val="en-US"/>
        </w:rPr>
      </w:pPr>
      <w:r>
        <w:rPr>
          <w:sz w:val="22"/>
          <w:szCs w:val="22"/>
        </w:rPr>
        <w:t>Selon le Rambam</w:t>
      </w:r>
      <w:r>
        <w:rPr>
          <w:rStyle w:val="style38"/>
          <w:sz w:val="22"/>
          <w:szCs w:val="22"/>
        </w:rPr>
        <w:footnoteReference w:id="662"/>
      </w:r>
      <w:r>
        <w:rPr>
          <w:sz w:val="22"/>
          <w:szCs w:val="22"/>
        </w:rPr>
        <w:t xml:space="preserve">, cela sera fait par le </w:t>
      </w:r>
      <w:r>
        <w:rPr>
          <w:sz w:val="22"/>
          <w:szCs w:val="22"/>
          <w:lang w:val="en-US"/>
        </w:rPr>
        <w:t>Machia’h</w:t>
      </w:r>
      <w:r>
        <w:rPr>
          <w:sz w:val="22"/>
          <w:szCs w:val="22"/>
        </w:rPr>
        <w:t xml:space="preserve"> avec l’aide d</w:t>
      </w:r>
      <w:r>
        <w:rPr>
          <w:sz w:val="22"/>
          <w:szCs w:val="22"/>
          <w:lang w:val="en-US"/>
        </w:rPr>
        <w:t>u Roua'h Hakodech</w:t>
      </w:r>
      <w:r>
        <w:rPr>
          <w:sz w:val="22"/>
          <w:szCs w:val="22"/>
        </w:rPr>
        <w:t>. Le Rambam dit : « A</w:t>
      </w:r>
      <w:r>
        <w:rPr>
          <w:sz w:val="22"/>
          <w:szCs w:val="22"/>
          <w:lang w:val="en-US"/>
        </w:rPr>
        <w:t xml:space="preserve"> l'époque </w:t>
      </w:r>
      <w:r>
        <w:rPr>
          <w:sz w:val="22"/>
          <w:szCs w:val="22"/>
        </w:rPr>
        <w:t xml:space="preserve">du </w:t>
      </w:r>
      <w:r>
        <w:rPr>
          <w:sz w:val="22"/>
          <w:szCs w:val="22"/>
          <w:lang w:val="en-US"/>
        </w:rPr>
        <w:t>Machia’h</w:t>
      </w:r>
      <w:r>
        <w:rPr>
          <w:sz w:val="22"/>
          <w:szCs w:val="22"/>
        </w:rPr>
        <w:t xml:space="preserve">, lorsque son royaume sera établi et que tous les Juifs se rassembleront autour de lui, il déterminera les généalogies par </w:t>
      </w:r>
      <w:r>
        <w:rPr>
          <w:sz w:val="22"/>
          <w:szCs w:val="22"/>
          <w:lang w:val="en-US"/>
        </w:rPr>
        <w:t xml:space="preserve">Roua'h Hakodech </w:t>
      </w:r>
      <w:r>
        <w:rPr>
          <w:sz w:val="22"/>
          <w:szCs w:val="22"/>
        </w:rPr>
        <w:t>qui reposera sur lui, comme il est écrit</w:t>
      </w:r>
      <w:r>
        <w:rPr>
          <w:rStyle w:val="style38"/>
          <w:sz w:val="22"/>
          <w:szCs w:val="22"/>
        </w:rPr>
        <w:footnoteReference w:id="663"/>
      </w:r>
      <w:r>
        <w:rPr>
          <w:sz w:val="22"/>
          <w:szCs w:val="22"/>
        </w:rPr>
        <w:t xml:space="preserve"> : ‘Il siègera comme un fondeur et purifiera…’ Les enfants de Lévi seront purifiés en premier, et il dira : ‘Celui-ci est un </w:t>
      </w:r>
      <w:r>
        <w:rPr>
          <w:sz w:val="22"/>
          <w:szCs w:val="22"/>
          <w:lang w:val="en-US"/>
        </w:rPr>
        <w:t>Kohen</w:t>
      </w:r>
      <w:r>
        <w:rPr>
          <w:sz w:val="22"/>
          <w:szCs w:val="22"/>
        </w:rPr>
        <w:t>, celui-ci est un lév</w:t>
      </w:r>
      <w:r>
        <w:rPr>
          <w:sz w:val="22"/>
          <w:szCs w:val="22"/>
          <w:lang w:val="en-US"/>
        </w:rPr>
        <w:t>i</w:t>
      </w:r>
      <w:r>
        <w:rPr>
          <w:sz w:val="22"/>
          <w:szCs w:val="22"/>
        </w:rPr>
        <w:t xml:space="preserve">’, et écartera ceux qui ne sont pas inscrits parmi les </w:t>
      </w:r>
      <w:r>
        <w:rPr>
          <w:sz w:val="22"/>
          <w:szCs w:val="22"/>
          <w:lang w:val="en-US"/>
        </w:rPr>
        <w:t>Israël</w:t>
      </w:r>
      <w:r>
        <w:rPr>
          <w:sz w:val="22"/>
          <w:szCs w:val="22"/>
        </w:rPr>
        <w:t>. »</w:t>
      </w:r>
    </w:p>
    <w:p>
      <w:pPr>
        <w:pStyle w:val="style0"/>
        <w:spacing w:lineRule="auto" w:line="276"/>
        <w:jc w:val="both"/>
        <w:rPr>
          <w:sz w:val="22"/>
          <w:szCs w:val="22"/>
        </w:rPr>
      </w:pPr>
      <w:r>
        <w:rPr>
          <w:sz w:val="22"/>
          <w:szCs w:val="22"/>
        </w:rPr>
        <w:t xml:space="preserve">L’onction des </w:t>
      </w:r>
      <w:r>
        <w:rPr>
          <w:sz w:val="22"/>
          <w:szCs w:val="22"/>
          <w:lang w:val="en-US"/>
        </w:rPr>
        <w:t>Kohanim</w:t>
      </w:r>
    </w:p>
    <w:p>
      <w:pPr>
        <w:pStyle w:val="style0"/>
        <w:spacing w:lineRule="auto" w:line="276"/>
        <w:jc w:val="both"/>
        <w:rPr>
          <w:sz w:val="22"/>
          <w:szCs w:val="22"/>
        </w:rPr>
      </w:pPr>
      <w:r>
        <w:rPr>
          <w:sz w:val="22"/>
          <w:szCs w:val="22"/>
        </w:rPr>
        <w:t>Il est bien connu que, selon l’opinion des Sages</w:t>
      </w:r>
      <w:r>
        <w:rPr>
          <w:rStyle w:val="style38"/>
          <w:sz w:val="22"/>
          <w:szCs w:val="22"/>
        </w:rPr>
        <w:footnoteReference w:id="664"/>
      </w:r>
      <w:r>
        <w:rPr>
          <w:sz w:val="22"/>
          <w:szCs w:val="22"/>
        </w:rPr>
        <w:t xml:space="preserve">, à l’avenir, il ne sera pas nécessaire de procéder à l’onction, que ce soit pour Aaron et ses fils, ou pour </w:t>
      </w:r>
      <w:r>
        <w:rPr>
          <w:sz w:val="22"/>
          <w:szCs w:val="22"/>
          <w:lang w:val="en-US"/>
        </w:rPr>
        <w:t>le Mizbea'h.</w:t>
      </w:r>
      <w:r>
        <w:rPr>
          <w:sz w:val="22"/>
          <w:szCs w:val="22"/>
        </w:rPr>
        <w:t xml:space="preserve"> On l’apprend du verset</w:t>
      </w:r>
      <w:r>
        <w:rPr>
          <w:rStyle w:val="style38"/>
          <w:sz w:val="22"/>
          <w:szCs w:val="22"/>
        </w:rPr>
        <w:footnoteReference w:id="665"/>
      </w:r>
      <w:r>
        <w:rPr>
          <w:sz w:val="22"/>
          <w:szCs w:val="22"/>
        </w:rPr>
        <w:t xml:space="preserve"> : « Voici l’onction d’Aaron et l’onction de ses fils », ce qui signifie qu’ils seront oints maintenant, mais pas à l’époque de la </w:t>
      </w:r>
      <w:r>
        <w:rPr>
          <w:sz w:val="22"/>
          <w:szCs w:val="22"/>
          <w:lang w:val="en-US"/>
        </w:rPr>
        <w:t>Guéoula</w:t>
      </w:r>
      <w:r>
        <w:rPr>
          <w:sz w:val="22"/>
          <w:szCs w:val="22"/>
        </w:rPr>
        <w:t>. De même, concernant</w:t>
      </w:r>
      <w:r>
        <w:rPr>
          <w:sz w:val="22"/>
          <w:szCs w:val="22"/>
          <w:lang w:val="en-US"/>
        </w:rPr>
        <w:t xml:space="preserve"> le Mizbea'h</w:t>
      </w:r>
      <w:r>
        <w:rPr>
          <w:sz w:val="22"/>
          <w:szCs w:val="22"/>
        </w:rPr>
        <w:t> : « Voici l’inauguration d</w:t>
      </w:r>
      <w:r>
        <w:rPr>
          <w:sz w:val="22"/>
          <w:szCs w:val="22"/>
          <w:lang w:val="en-US"/>
        </w:rPr>
        <w:t>u  Mizbea'h</w:t>
      </w:r>
      <w:r>
        <w:rPr>
          <w:rStyle w:val="style38"/>
          <w:sz w:val="22"/>
          <w:szCs w:val="22"/>
        </w:rPr>
        <w:footnoteReference w:id="666"/>
      </w:r>
      <w:r>
        <w:rPr>
          <w:sz w:val="22"/>
          <w:szCs w:val="22"/>
          <w:lang w:val="en-US"/>
        </w:rPr>
        <w:t xml:space="preserve"> </w:t>
      </w:r>
      <w:r>
        <w:rPr>
          <w:sz w:val="22"/>
          <w:szCs w:val="22"/>
        </w:rPr>
        <w:t>»</w:t>
      </w:r>
      <w:r>
        <w:rPr>
          <w:sz w:val="22"/>
          <w:szCs w:val="22"/>
          <w:lang w:val="en-US"/>
        </w:rPr>
        <w:t xml:space="preserve">, </w:t>
      </w:r>
      <w:r>
        <w:rPr>
          <w:sz w:val="22"/>
          <w:szCs w:val="22"/>
        </w:rPr>
        <w:t>« Voici »</w:t>
      </w:r>
      <w:r>
        <w:rPr>
          <w:sz w:val="22"/>
          <w:szCs w:val="22"/>
          <w:lang w:val="en-US"/>
        </w:rPr>
        <w:t xml:space="preserve"> ( - maintenant) </w:t>
      </w:r>
      <w:r>
        <w:rPr>
          <w:sz w:val="22"/>
          <w:szCs w:val="22"/>
        </w:rPr>
        <w:t>et non pas pour l’avenir.</w:t>
      </w:r>
    </w:p>
    <w:p>
      <w:pPr>
        <w:pStyle w:val="style0"/>
        <w:spacing w:lineRule="auto" w:line="276"/>
        <w:jc w:val="both"/>
        <w:rPr>
          <w:sz w:val="22"/>
          <w:szCs w:val="22"/>
        </w:rPr>
      </w:pPr>
      <w:r>
        <w:rPr>
          <w:sz w:val="22"/>
          <w:szCs w:val="22"/>
        </w:rPr>
        <w:t>Mais le Ramban prouve</w:t>
      </w:r>
      <w:r>
        <w:rPr>
          <w:rStyle w:val="style38"/>
          <w:sz w:val="22"/>
          <w:szCs w:val="22"/>
        </w:rPr>
        <w:footnoteReference w:id="667"/>
      </w:r>
      <w:r>
        <w:rPr>
          <w:sz w:val="22"/>
          <w:szCs w:val="22"/>
        </w:rPr>
        <w:t xml:space="preserve">, à partir des paroles de nos sages en plusieurs endroits, qu’à l’avenir il y aura effectivement une nouvelle onction des </w:t>
      </w:r>
      <w:r>
        <w:rPr>
          <w:sz w:val="22"/>
          <w:szCs w:val="22"/>
          <w:lang w:val="en-US"/>
        </w:rPr>
        <w:t>Kohanim</w:t>
      </w:r>
      <w:r>
        <w:rPr>
          <w:sz w:val="22"/>
          <w:szCs w:val="22"/>
        </w:rPr>
        <w:t xml:space="preserve"> (ainsi que de l’autel). Le Ramban explique pourquoi il y aura un nouvel onction : « Parce que l’onction qu’ils ont reçue, elle et sa descendance, est annulée au moment de leur mort, et de nouveaux hommes viendront, ils devront se consacrer à nouveau comme au début, et ces rituels seront appliqués ».</w:t>
      </w:r>
    </w:p>
    <w:p>
      <w:pPr>
        <w:pStyle w:val="style0"/>
        <w:spacing w:lineRule="auto" w:line="276"/>
        <w:jc w:val="both"/>
        <w:rPr>
          <w:sz w:val="22"/>
          <w:szCs w:val="22"/>
        </w:rPr>
      </w:pPr>
      <w:r>
        <w:rPr>
          <w:sz w:val="22"/>
          <w:szCs w:val="22"/>
        </w:rPr>
        <w:t xml:space="preserve">La situation des </w:t>
      </w:r>
      <w:r>
        <w:rPr>
          <w:sz w:val="22"/>
          <w:szCs w:val="22"/>
          <w:lang w:val="en-US"/>
        </w:rPr>
        <w:t>Kohanim</w:t>
      </w:r>
      <w:r>
        <w:rPr>
          <w:sz w:val="22"/>
          <w:szCs w:val="22"/>
        </w:rPr>
        <w:t xml:space="preserve"> et des lévi</w:t>
      </w:r>
      <w:r>
        <w:rPr>
          <w:sz w:val="22"/>
          <w:szCs w:val="22"/>
          <w:lang w:val="en-US"/>
        </w:rPr>
        <w:t>im</w:t>
      </w:r>
      <w:r>
        <w:rPr>
          <w:sz w:val="22"/>
          <w:szCs w:val="22"/>
        </w:rPr>
        <w:t xml:space="preserve"> à l’avenir</w:t>
      </w:r>
    </w:p>
    <w:p>
      <w:pPr>
        <w:pStyle w:val="style0"/>
        <w:spacing w:lineRule="auto" w:line="276"/>
        <w:jc w:val="both"/>
        <w:rPr>
          <w:sz w:val="22"/>
          <w:szCs w:val="22"/>
        </w:rPr>
      </w:pPr>
      <w:r>
        <w:rPr>
          <w:sz w:val="22"/>
          <w:szCs w:val="22"/>
        </w:rPr>
        <w:t xml:space="preserve">Un des grands changements qui se produira à l’avenir concerne la situation des </w:t>
      </w:r>
      <w:r>
        <w:rPr>
          <w:sz w:val="22"/>
          <w:szCs w:val="22"/>
          <w:lang w:val="en-US"/>
        </w:rPr>
        <w:t xml:space="preserve">Kohanim </w:t>
      </w:r>
      <w:r>
        <w:rPr>
          <w:sz w:val="22"/>
          <w:szCs w:val="22"/>
        </w:rPr>
        <w:t>et des lévi</w:t>
      </w:r>
      <w:r>
        <w:rPr>
          <w:sz w:val="22"/>
          <w:szCs w:val="22"/>
          <w:lang w:val="en-US"/>
        </w:rPr>
        <w:t>im,</w:t>
      </w:r>
      <w:r>
        <w:rPr>
          <w:sz w:val="22"/>
          <w:szCs w:val="22"/>
        </w:rPr>
        <w:t xml:space="preserve"> comme il est dit</w:t>
      </w:r>
      <w:r>
        <w:rPr>
          <w:rStyle w:val="style38"/>
          <w:sz w:val="22"/>
          <w:szCs w:val="22"/>
        </w:rPr>
        <w:footnoteReference w:id="668"/>
      </w:r>
      <w:r>
        <w:rPr>
          <w:sz w:val="22"/>
          <w:szCs w:val="22"/>
        </w:rPr>
        <w:t xml:space="preserve"> : « Et les </w:t>
      </w:r>
      <w:r>
        <w:rPr>
          <w:sz w:val="22"/>
          <w:szCs w:val="22"/>
          <w:lang w:val="en-US"/>
        </w:rPr>
        <w:t>Kohanim</w:t>
      </w:r>
      <w:r>
        <w:rPr>
          <w:sz w:val="22"/>
          <w:szCs w:val="22"/>
        </w:rPr>
        <w:t>, les lévi</w:t>
      </w:r>
      <w:r>
        <w:rPr>
          <w:sz w:val="22"/>
          <w:szCs w:val="22"/>
          <w:lang w:val="en-US"/>
        </w:rPr>
        <w:t>im</w:t>
      </w:r>
      <w:r>
        <w:rPr>
          <w:sz w:val="22"/>
          <w:szCs w:val="22"/>
        </w:rPr>
        <w:t>… eux viendront m’offrir leur service ».</w:t>
      </w:r>
    </w:p>
    <w:p>
      <w:pPr>
        <w:pStyle w:val="style0"/>
        <w:spacing w:lineRule="auto" w:line="276"/>
        <w:jc w:val="both"/>
        <w:rPr>
          <w:sz w:val="22"/>
          <w:szCs w:val="22"/>
        </w:rPr>
      </w:pPr>
      <w:r>
        <w:rPr>
          <w:sz w:val="22"/>
          <w:szCs w:val="22"/>
        </w:rPr>
        <w:t>L’A</w:t>
      </w:r>
      <w:r>
        <w:rPr>
          <w:sz w:val="22"/>
          <w:szCs w:val="22"/>
          <w:lang w:val="en-US"/>
        </w:rPr>
        <w:t>riZ</w:t>
      </w:r>
      <w:r>
        <w:rPr>
          <w:sz w:val="22"/>
          <w:szCs w:val="22"/>
        </w:rPr>
        <w:t>al explique</w:t>
      </w:r>
      <w:r>
        <w:rPr>
          <w:rStyle w:val="style38"/>
          <w:sz w:val="22"/>
          <w:szCs w:val="22"/>
        </w:rPr>
        <w:footnoteReference w:id="669"/>
      </w:r>
      <w:r>
        <w:rPr>
          <w:sz w:val="22"/>
          <w:szCs w:val="22"/>
        </w:rPr>
        <w:t xml:space="preserve"> qu’à l’avenir, il y aura un grand changement </w:t>
      </w:r>
      <w:r>
        <w:rPr>
          <w:sz w:val="22"/>
          <w:szCs w:val="22"/>
          <w:lang w:val="en-US"/>
        </w:rPr>
        <w:t>au sujet de la Kehouna</w:t>
      </w:r>
      <w:r>
        <w:rPr>
          <w:sz w:val="22"/>
          <w:szCs w:val="22"/>
        </w:rPr>
        <w:t xml:space="preserve">. Aujourd’hui, les descendants d’Aharon sont les </w:t>
      </w:r>
      <w:r>
        <w:rPr>
          <w:sz w:val="22"/>
          <w:szCs w:val="22"/>
          <w:lang w:val="en-US"/>
        </w:rPr>
        <w:t>Kohanim</w:t>
      </w:r>
      <w:r>
        <w:rPr>
          <w:sz w:val="22"/>
          <w:szCs w:val="22"/>
        </w:rPr>
        <w:t>, et les autres descendants de la tribu de Lévi sont les lévi</w:t>
      </w:r>
      <w:r>
        <w:rPr>
          <w:sz w:val="22"/>
          <w:szCs w:val="22"/>
          <w:lang w:val="en-US"/>
        </w:rPr>
        <w:t xml:space="preserve">im </w:t>
      </w:r>
      <w:r>
        <w:rPr>
          <w:sz w:val="22"/>
          <w:szCs w:val="22"/>
        </w:rPr>
        <w:t xml:space="preserve">– mais à l’avenir, cela sera inversé. Les </w:t>
      </w:r>
      <w:r>
        <w:rPr>
          <w:sz w:val="22"/>
          <w:szCs w:val="22"/>
          <w:lang w:val="en-US"/>
        </w:rPr>
        <w:t xml:space="preserve">Kohanim </w:t>
      </w:r>
      <w:r>
        <w:rPr>
          <w:sz w:val="22"/>
          <w:szCs w:val="22"/>
        </w:rPr>
        <w:t>deviendront lévi</w:t>
      </w:r>
      <w:r>
        <w:rPr>
          <w:sz w:val="22"/>
          <w:szCs w:val="22"/>
          <w:lang w:val="en-US"/>
        </w:rPr>
        <w:t>im</w:t>
      </w:r>
      <w:r>
        <w:rPr>
          <w:sz w:val="22"/>
          <w:szCs w:val="22"/>
        </w:rPr>
        <w:t>, et les lévi</w:t>
      </w:r>
      <w:r>
        <w:rPr>
          <w:sz w:val="22"/>
          <w:szCs w:val="22"/>
          <w:lang w:val="en-US"/>
        </w:rPr>
        <w:t>im</w:t>
      </w:r>
      <w:r>
        <w:rPr>
          <w:sz w:val="22"/>
          <w:szCs w:val="22"/>
        </w:rPr>
        <w:t xml:space="preserve"> deviendront </w:t>
      </w:r>
      <w:r>
        <w:rPr>
          <w:sz w:val="22"/>
          <w:szCs w:val="22"/>
          <w:lang w:val="en-US"/>
        </w:rPr>
        <w:t>des Kohanim.</w:t>
      </w:r>
    </w:p>
    <w:p>
      <w:pPr>
        <w:pStyle w:val="style0"/>
        <w:spacing w:lineRule="auto" w:line="276"/>
        <w:jc w:val="both"/>
        <w:rPr>
          <w:sz w:val="22"/>
          <w:szCs w:val="22"/>
        </w:rPr>
      </w:pPr>
      <w:r>
        <w:rPr>
          <w:sz w:val="22"/>
          <w:szCs w:val="22"/>
        </w:rPr>
        <w:t>Les âmes des</w:t>
      </w:r>
      <w:r>
        <w:rPr>
          <w:sz w:val="22"/>
          <w:szCs w:val="22"/>
          <w:lang w:val="en-US"/>
        </w:rPr>
        <w:t xml:space="preserve"> Kohanim</w:t>
      </w:r>
    </w:p>
    <w:p>
      <w:pPr>
        <w:pStyle w:val="style0"/>
        <w:spacing w:lineRule="auto" w:line="276"/>
        <w:jc w:val="both"/>
        <w:rPr>
          <w:sz w:val="22"/>
          <w:szCs w:val="22"/>
        </w:rPr>
      </w:pPr>
      <w:r>
        <w:rPr>
          <w:sz w:val="22"/>
          <w:szCs w:val="22"/>
        </w:rPr>
        <w:t>Le Rabbi explique</w:t>
      </w:r>
      <w:r>
        <w:rPr>
          <w:rStyle w:val="style38"/>
          <w:sz w:val="22"/>
          <w:szCs w:val="22"/>
        </w:rPr>
        <w:footnoteReference w:id="670"/>
      </w:r>
      <w:r>
        <w:rPr>
          <w:sz w:val="22"/>
          <w:szCs w:val="22"/>
        </w:rPr>
        <w:t xml:space="preserve"> que l’intention d</w:t>
      </w:r>
      <w:r>
        <w:rPr>
          <w:sz w:val="22"/>
          <w:szCs w:val="22"/>
          <w:lang w:val="en-US"/>
        </w:rPr>
        <w:t>u Ari</w:t>
      </w:r>
      <w:r>
        <w:rPr>
          <w:sz w:val="22"/>
          <w:szCs w:val="22"/>
        </w:rPr>
        <w:t xml:space="preserve"> zal est uniquement en ce qui concerne les âmes. Autrement dit, ce n’est pas que la </w:t>
      </w:r>
      <w:r>
        <w:rPr>
          <w:sz w:val="22"/>
          <w:szCs w:val="22"/>
          <w:lang w:val="en-US"/>
        </w:rPr>
        <w:t>H</w:t>
      </w:r>
      <w:r>
        <w:rPr>
          <w:sz w:val="22"/>
          <w:szCs w:val="22"/>
        </w:rPr>
        <w:t>ala</w:t>
      </w:r>
      <w:r>
        <w:rPr>
          <w:sz w:val="22"/>
          <w:szCs w:val="22"/>
          <w:lang w:val="en-US"/>
        </w:rPr>
        <w:t>'h</w:t>
      </w:r>
      <w:r>
        <w:rPr>
          <w:sz w:val="22"/>
          <w:szCs w:val="22"/>
        </w:rPr>
        <w:t>a changera soudainement et que les lév</w:t>
      </w:r>
      <w:r>
        <w:rPr>
          <w:sz w:val="22"/>
          <w:szCs w:val="22"/>
          <w:lang w:val="en-US"/>
        </w:rPr>
        <w:t>iim</w:t>
      </w:r>
      <w:r>
        <w:rPr>
          <w:sz w:val="22"/>
          <w:szCs w:val="22"/>
        </w:rPr>
        <w:t xml:space="preserve"> feront le travail des </w:t>
      </w:r>
      <w:r>
        <w:rPr>
          <w:sz w:val="22"/>
          <w:szCs w:val="22"/>
          <w:lang w:val="en-US"/>
        </w:rPr>
        <w:t>Kohanim</w:t>
      </w:r>
      <w:r>
        <w:rPr>
          <w:sz w:val="22"/>
          <w:szCs w:val="22"/>
        </w:rPr>
        <w:t>, et que les</w:t>
      </w:r>
      <w:r>
        <w:rPr>
          <w:sz w:val="22"/>
          <w:szCs w:val="22"/>
          <w:lang w:val="en-US"/>
        </w:rPr>
        <w:t xml:space="preserve"> Kohanim </w:t>
      </w:r>
      <w:r>
        <w:rPr>
          <w:sz w:val="22"/>
          <w:szCs w:val="22"/>
        </w:rPr>
        <w:t>feront le travail des lév</w:t>
      </w:r>
      <w:r>
        <w:rPr>
          <w:sz w:val="22"/>
          <w:szCs w:val="22"/>
          <w:lang w:val="en-US"/>
        </w:rPr>
        <w:t>iim.</w:t>
      </w:r>
      <w:r>
        <w:rPr>
          <w:sz w:val="22"/>
          <w:szCs w:val="22"/>
        </w:rPr>
        <w:t xml:space="preserve"> Même à l’avenir, seul celui dont le père est </w:t>
      </w:r>
      <w:r>
        <w:rPr>
          <w:sz w:val="22"/>
          <w:szCs w:val="22"/>
          <w:lang w:val="en-US"/>
        </w:rPr>
        <w:t xml:space="preserve">Kohen </w:t>
      </w:r>
      <w:r>
        <w:rPr>
          <w:sz w:val="22"/>
          <w:szCs w:val="22"/>
        </w:rPr>
        <w:t xml:space="preserve">fera le travail de la </w:t>
      </w:r>
      <w:r>
        <w:rPr>
          <w:sz w:val="22"/>
          <w:szCs w:val="22"/>
          <w:lang w:val="en-US"/>
        </w:rPr>
        <w:t>Kehouna</w:t>
      </w:r>
      <w:r>
        <w:rPr>
          <w:sz w:val="22"/>
          <w:szCs w:val="22"/>
        </w:rPr>
        <w:t>.</w:t>
      </w:r>
    </w:p>
    <w:p>
      <w:pPr>
        <w:pStyle w:val="style0"/>
        <w:spacing w:lineRule="auto" w:line="276"/>
        <w:jc w:val="both"/>
        <w:rPr>
          <w:sz w:val="22"/>
          <w:szCs w:val="22"/>
        </w:rPr>
      </w:pPr>
      <w:r>
        <w:rPr>
          <w:sz w:val="22"/>
          <w:szCs w:val="22"/>
        </w:rPr>
        <w:t xml:space="preserve">Cela signifie qu’en exil, quelqu’un dont le père est « </w:t>
      </w:r>
      <w:r>
        <w:rPr>
          <w:sz w:val="22"/>
          <w:szCs w:val="22"/>
          <w:lang w:val="en-US"/>
        </w:rPr>
        <w:t>Kohen</w:t>
      </w:r>
      <w:r>
        <w:rPr>
          <w:sz w:val="22"/>
          <w:szCs w:val="22"/>
        </w:rPr>
        <w:t xml:space="preserve"> » a une relation particulière avec la </w:t>
      </w:r>
      <w:r>
        <w:rPr>
          <w:sz w:val="22"/>
          <w:szCs w:val="22"/>
          <w:lang w:val="en-US"/>
        </w:rPr>
        <w:t>Kehouna</w:t>
      </w:r>
      <w:r>
        <w:rPr>
          <w:sz w:val="22"/>
          <w:szCs w:val="22"/>
        </w:rPr>
        <w:t>. De même, quelqu’un né d’un père « lév</w:t>
      </w:r>
      <w:r>
        <w:rPr>
          <w:sz w:val="22"/>
          <w:szCs w:val="22"/>
          <w:lang w:val="en-US"/>
        </w:rPr>
        <w:t xml:space="preserve">i </w:t>
      </w:r>
      <w:r>
        <w:rPr>
          <w:sz w:val="22"/>
          <w:szCs w:val="22"/>
        </w:rPr>
        <w:t>» a une âme liée à la fonction de</w:t>
      </w:r>
      <w:r>
        <w:rPr>
          <w:sz w:val="22"/>
          <w:szCs w:val="22"/>
          <w:lang w:val="en-US"/>
        </w:rPr>
        <w:t>s</w:t>
      </w:r>
      <w:r>
        <w:rPr>
          <w:sz w:val="22"/>
          <w:szCs w:val="22"/>
        </w:rPr>
        <w:t xml:space="preserve"> lévi</w:t>
      </w:r>
      <w:r>
        <w:rPr>
          <w:sz w:val="22"/>
          <w:szCs w:val="22"/>
          <w:lang w:val="en-US"/>
        </w:rPr>
        <w:t>im</w:t>
      </w:r>
      <w:r>
        <w:rPr>
          <w:sz w:val="22"/>
          <w:szCs w:val="22"/>
        </w:rPr>
        <w:t>.</w:t>
      </w:r>
    </w:p>
    <w:p>
      <w:pPr>
        <w:pStyle w:val="style0"/>
        <w:spacing w:lineRule="auto" w:line="276"/>
        <w:jc w:val="both"/>
        <w:rPr>
          <w:sz w:val="22"/>
          <w:szCs w:val="22"/>
        </w:rPr>
      </w:pPr>
      <w:r>
        <w:rPr>
          <w:sz w:val="22"/>
          <w:szCs w:val="22"/>
        </w:rPr>
        <w:t xml:space="preserve">Dans ce contexte, et uniquement dans ce domaine, il y aura un changement : à l’avenir, celui né d’un père </w:t>
      </w:r>
      <w:r>
        <w:rPr>
          <w:sz w:val="22"/>
          <w:szCs w:val="22"/>
          <w:lang w:val="en-US"/>
        </w:rPr>
        <w:t>Kohen</w:t>
      </w:r>
      <w:r>
        <w:rPr>
          <w:sz w:val="22"/>
          <w:szCs w:val="22"/>
        </w:rPr>
        <w:t xml:space="preserve"> recevra une âme de lévi, et celui né d’un père lévi recevra une âme de </w:t>
      </w:r>
      <w:r>
        <w:rPr>
          <w:sz w:val="22"/>
          <w:szCs w:val="22"/>
          <w:lang w:val="en-US"/>
        </w:rPr>
        <w:t>Kohen</w:t>
      </w:r>
      <w:r>
        <w:rPr>
          <w:sz w:val="22"/>
          <w:szCs w:val="22"/>
        </w:rPr>
        <w:t>.</w:t>
      </w:r>
    </w:p>
    <w:p>
      <w:pPr>
        <w:pStyle w:val="style0"/>
        <w:spacing w:lineRule="auto" w:line="276"/>
        <w:jc w:val="both"/>
        <w:rPr>
          <w:sz w:val="22"/>
          <w:szCs w:val="22"/>
        </w:rPr>
      </w:pPr>
      <w:r>
        <w:rPr>
          <w:sz w:val="22"/>
          <w:szCs w:val="22"/>
        </w:rPr>
        <w:t>Cela signifie que, d’un point de vue physique, tout restera le même, et les</w:t>
      </w:r>
      <w:r>
        <w:rPr>
          <w:sz w:val="22"/>
          <w:szCs w:val="22"/>
          <w:lang w:val="en-US"/>
        </w:rPr>
        <w:t xml:space="preserve"> Kohanim </w:t>
      </w:r>
      <w:r>
        <w:rPr>
          <w:sz w:val="22"/>
          <w:szCs w:val="22"/>
        </w:rPr>
        <w:t xml:space="preserve">accompliront leur service dans le </w:t>
      </w:r>
      <w:r>
        <w:rPr>
          <w:sz w:val="22"/>
          <w:szCs w:val="22"/>
          <w:lang w:val="en-US"/>
        </w:rPr>
        <w:t>Beth Hamikdach</w:t>
      </w:r>
      <w:r>
        <w:rPr>
          <w:sz w:val="22"/>
          <w:szCs w:val="22"/>
        </w:rPr>
        <w:t xml:space="preserve">. Mais ces </w:t>
      </w:r>
      <w:r>
        <w:rPr>
          <w:sz w:val="22"/>
          <w:szCs w:val="22"/>
          <w:lang w:val="en-US"/>
        </w:rPr>
        <w:t xml:space="preserve">Kohanim </w:t>
      </w:r>
      <w:r>
        <w:rPr>
          <w:sz w:val="22"/>
          <w:szCs w:val="22"/>
        </w:rPr>
        <w:t>auront des âmes de lévi</w:t>
      </w:r>
      <w:r>
        <w:rPr>
          <w:sz w:val="22"/>
          <w:szCs w:val="22"/>
          <w:lang w:val="en-US"/>
        </w:rPr>
        <w:t>im</w:t>
      </w:r>
      <w:r>
        <w:rPr>
          <w:sz w:val="22"/>
          <w:szCs w:val="22"/>
        </w:rPr>
        <w:t xml:space="preserve">, tandis que les âmes des </w:t>
      </w:r>
      <w:r>
        <w:rPr>
          <w:sz w:val="22"/>
          <w:szCs w:val="22"/>
          <w:lang w:val="en-US"/>
        </w:rPr>
        <w:t xml:space="preserve">Kohanim </w:t>
      </w:r>
      <w:r>
        <w:rPr>
          <w:sz w:val="22"/>
          <w:szCs w:val="22"/>
        </w:rPr>
        <w:t>seront considérées comme inférieures, elles seront venues dans le monde et se vêtiront de corps de lévi</w:t>
      </w:r>
      <w:r>
        <w:rPr>
          <w:sz w:val="22"/>
          <w:szCs w:val="22"/>
          <w:lang w:val="en-US"/>
        </w:rPr>
        <w:t>im</w:t>
      </w:r>
      <w:r>
        <w:rPr>
          <w:sz w:val="22"/>
          <w:szCs w:val="22"/>
        </w:rPr>
        <w:t>, et elles seront secondaires par rapport aux âmes des lévi</w:t>
      </w:r>
      <w:r>
        <w:rPr>
          <w:sz w:val="22"/>
          <w:szCs w:val="22"/>
          <w:lang w:val="en-US"/>
        </w:rPr>
        <w:t>im</w:t>
      </w:r>
      <w:r>
        <w:rPr>
          <w:sz w:val="22"/>
          <w:szCs w:val="22"/>
        </w:rPr>
        <w:t xml:space="preserve"> (dans les corps des </w:t>
      </w:r>
      <w:r>
        <w:rPr>
          <w:sz w:val="22"/>
          <w:szCs w:val="22"/>
          <w:lang w:val="en-US"/>
        </w:rPr>
        <w:t>Kohanim</w:t>
      </w:r>
      <w:r>
        <w:rPr>
          <w:sz w:val="22"/>
          <w:szCs w:val="22"/>
        </w:rPr>
        <w:t>), qui seront alors primaires.</w:t>
      </w:r>
    </w:p>
    <w:p>
      <w:pPr>
        <w:pStyle w:val="style0"/>
        <w:spacing w:lineRule="auto" w:line="276"/>
        <w:jc w:val="both"/>
        <w:rPr>
          <w:sz w:val="22"/>
          <w:szCs w:val="22"/>
        </w:rPr>
      </w:pPr>
      <w:r>
        <w:rPr>
          <w:sz w:val="22"/>
          <w:szCs w:val="22"/>
        </w:rPr>
        <w:t>Les premiers-nés à l’avenir</w:t>
      </w:r>
    </w:p>
    <w:p>
      <w:pPr>
        <w:pStyle w:val="style0"/>
        <w:spacing w:lineRule="auto" w:line="276"/>
        <w:jc w:val="both"/>
        <w:rPr>
          <w:sz w:val="22"/>
          <w:szCs w:val="22"/>
        </w:rPr>
      </w:pPr>
      <w:r>
        <w:rPr>
          <w:sz w:val="22"/>
          <w:szCs w:val="22"/>
        </w:rPr>
        <w:t xml:space="preserve">Un autre aspect qui changera dans le service du </w:t>
      </w:r>
      <w:r>
        <w:rPr>
          <w:sz w:val="22"/>
          <w:szCs w:val="22"/>
          <w:lang w:val="en-US"/>
        </w:rPr>
        <w:t>Beth Hamikdach</w:t>
      </w:r>
      <w:r>
        <w:rPr>
          <w:sz w:val="22"/>
          <w:szCs w:val="22"/>
        </w:rPr>
        <w:t xml:space="preserve"> à l’avenir est le service des premiers-nés</w:t>
      </w:r>
      <w:r>
        <w:rPr>
          <w:rStyle w:val="style38"/>
          <w:sz w:val="22"/>
          <w:szCs w:val="22"/>
        </w:rPr>
        <w:footnoteReference w:id="671"/>
      </w:r>
      <w:r>
        <w:rPr>
          <w:sz w:val="22"/>
          <w:szCs w:val="22"/>
        </w:rPr>
        <w:t>. Avant l</w:t>
      </w:r>
      <w:r>
        <w:rPr>
          <w:sz w:val="22"/>
          <w:szCs w:val="22"/>
          <w:lang w:val="en-US"/>
        </w:rPr>
        <w:t>a faute</w:t>
      </w:r>
      <w:r>
        <w:rPr>
          <w:sz w:val="22"/>
          <w:szCs w:val="22"/>
        </w:rPr>
        <w:t xml:space="preserve"> du veau d’or, les premiers-nés servaient dans le </w:t>
      </w:r>
      <w:r>
        <w:rPr>
          <w:sz w:val="22"/>
          <w:szCs w:val="22"/>
          <w:lang w:val="en-US"/>
        </w:rPr>
        <w:t>Michkan</w:t>
      </w:r>
      <w:r>
        <w:rPr>
          <w:sz w:val="22"/>
          <w:szCs w:val="22"/>
        </w:rPr>
        <w:t>. Et à cause de c</w:t>
      </w:r>
      <w:r>
        <w:rPr>
          <w:sz w:val="22"/>
          <w:szCs w:val="22"/>
          <w:lang w:val="en-US"/>
        </w:rPr>
        <w:t>ette faute</w:t>
      </w:r>
      <w:r>
        <w:rPr>
          <w:sz w:val="22"/>
          <w:szCs w:val="22"/>
        </w:rPr>
        <w:t>, ils ont été invalidés et remplacés par les lévi</w:t>
      </w:r>
      <w:r>
        <w:rPr>
          <w:sz w:val="22"/>
          <w:szCs w:val="22"/>
          <w:lang w:val="en-US"/>
        </w:rPr>
        <w:t>im</w:t>
      </w:r>
      <w:r>
        <w:rPr>
          <w:sz w:val="22"/>
          <w:szCs w:val="22"/>
        </w:rPr>
        <w:t xml:space="preserve"> (car seule la tribu de Lévi est restée fidèle à D.ieu et n’a pas péché). La raison pour cela est que ce sera alors la réparation complète d</w:t>
      </w:r>
      <w:r>
        <w:rPr>
          <w:sz w:val="22"/>
          <w:szCs w:val="22"/>
          <w:lang w:val="en-US"/>
        </w:rPr>
        <w:t>e la faute</w:t>
      </w:r>
      <w:r>
        <w:rPr>
          <w:sz w:val="22"/>
          <w:szCs w:val="22"/>
        </w:rPr>
        <w:t xml:space="preserve"> du veau d’or, et il n’y aura plus de raison pour que le service des premiers-nés soit remplacé</w:t>
      </w:r>
      <w:r>
        <w:rPr>
          <w:rStyle w:val="style38"/>
          <w:sz w:val="22"/>
          <w:szCs w:val="22"/>
        </w:rPr>
        <w:footnoteReference w:id="672"/>
      </w:r>
      <w:r>
        <w:rPr>
          <w:sz w:val="22"/>
          <w:szCs w:val="22"/>
        </w:rPr>
        <w:t>.</w:t>
      </w:r>
    </w:p>
    <w:p>
      <w:pPr>
        <w:pStyle w:val="style0"/>
        <w:spacing w:lineRule="auto" w:line="276"/>
        <w:jc w:val="both"/>
        <w:rPr>
          <w:sz w:val="22"/>
          <w:szCs w:val="22"/>
        </w:rPr>
      </w:pPr>
      <w:r>
        <w:rPr>
          <w:sz w:val="22"/>
          <w:szCs w:val="22"/>
        </w:rPr>
        <w:t>L</w:t>
      </w:r>
      <w:r>
        <w:rPr>
          <w:sz w:val="22"/>
          <w:szCs w:val="22"/>
          <w:lang w:val="en-US"/>
        </w:rPr>
        <w:t>e</w:t>
      </w:r>
      <w:r>
        <w:rPr>
          <w:sz w:val="22"/>
          <w:szCs w:val="22"/>
        </w:rPr>
        <w:t xml:space="preserve"> Or Ha</w:t>
      </w:r>
      <w:r>
        <w:rPr>
          <w:sz w:val="22"/>
          <w:szCs w:val="22"/>
          <w:lang w:val="en-US"/>
        </w:rPr>
        <w:t>’Haim</w:t>
      </w:r>
      <w:r>
        <w:rPr>
          <w:sz w:val="22"/>
          <w:szCs w:val="22"/>
        </w:rPr>
        <w:t xml:space="preserve"> explique</w:t>
      </w:r>
      <w:r>
        <w:rPr>
          <w:rStyle w:val="style38"/>
          <w:sz w:val="22"/>
          <w:szCs w:val="22"/>
        </w:rPr>
        <w:footnoteReference w:id="673"/>
      </w:r>
      <w:r>
        <w:rPr>
          <w:sz w:val="22"/>
          <w:szCs w:val="22"/>
        </w:rPr>
        <w:t xml:space="preserve"> que cela ne signifie pas que seuls les premiers-nés travailleront alors dans le service des lévi</w:t>
      </w:r>
      <w:r>
        <w:rPr>
          <w:sz w:val="22"/>
          <w:szCs w:val="22"/>
          <w:lang w:val="en-US"/>
        </w:rPr>
        <w:t>im</w:t>
      </w:r>
      <w:r>
        <w:rPr>
          <w:sz w:val="22"/>
          <w:szCs w:val="22"/>
        </w:rPr>
        <w:t>, et que les lévi</w:t>
      </w:r>
      <w:r>
        <w:rPr>
          <w:sz w:val="22"/>
          <w:szCs w:val="22"/>
          <w:lang w:val="en-US"/>
        </w:rPr>
        <w:t>im</w:t>
      </w:r>
      <w:r>
        <w:rPr>
          <w:sz w:val="22"/>
          <w:szCs w:val="22"/>
        </w:rPr>
        <w:t xml:space="preserve"> eux-mêmes arrêteront de travailler dans le </w:t>
      </w:r>
      <w:r>
        <w:rPr>
          <w:sz w:val="22"/>
          <w:szCs w:val="22"/>
          <w:lang w:val="en-US"/>
        </w:rPr>
        <w:t>Beth Hamikdach</w:t>
      </w:r>
      <w:r>
        <w:rPr>
          <w:sz w:val="22"/>
          <w:szCs w:val="22"/>
        </w:rPr>
        <w:t>, mais que les deux (premiers-nés et lévi</w:t>
      </w:r>
      <w:r>
        <w:rPr>
          <w:sz w:val="22"/>
          <w:szCs w:val="22"/>
          <w:lang w:val="en-US"/>
        </w:rPr>
        <w:t>im</w:t>
      </w:r>
      <w:r>
        <w:rPr>
          <w:sz w:val="22"/>
          <w:szCs w:val="22"/>
        </w:rPr>
        <w:t xml:space="preserve">) travailleront ensemble dans le service du </w:t>
      </w:r>
      <w:r>
        <w:rPr>
          <w:sz w:val="22"/>
          <w:szCs w:val="22"/>
          <w:lang w:val="en-US"/>
        </w:rPr>
        <w:t>Beth Hamikdach</w:t>
      </w:r>
      <w:r>
        <w:rPr>
          <w:sz w:val="22"/>
          <w:szCs w:val="22"/>
        </w:rPr>
        <w:t>, car on élève dans la sainteté et on ne diminue pas.</w:t>
      </w:r>
    </w:p>
    <w:p>
      <w:pPr>
        <w:pStyle w:val="style0"/>
        <w:spacing w:lineRule="auto" w:line="276"/>
        <w:jc w:val="both"/>
        <w:rPr>
          <w:sz w:val="22"/>
          <w:szCs w:val="22"/>
        </w:rPr>
      </w:pPr>
      <w:r>
        <w:rPr>
          <w:sz w:val="22"/>
          <w:szCs w:val="22"/>
        </w:rPr>
        <w:t xml:space="preserve">Les Juifs – un royaume de </w:t>
      </w:r>
      <w:r>
        <w:rPr>
          <w:sz w:val="22"/>
          <w:szCs w:val="22"/>
          <w:lang w:val="en-US"/>
        </w:rPr>
        <w:t>Kohanim</w:t>
      </w:r>
    </w:p>
    <w:p>
      <w:pPr>
        <w:pStyle w:val="style0"/>
        <w:spacing w:lineRule="auto" w:line="276"/>
        <w:jc w:val="both"/>
        <w:rPr>
          <w:sz w:val="22"/>
          <w:szCs w:val="22"/>
        </w:rPr>
      </w:pPr>
      <w:r>
        <w:rPr>
          <w:sz w:val="22"/>
          <w:szCs w:val="22"/>
        </w:rPr>
        <w:t>Le Rabbi a dit plusieurs fois qu’à l’avenir tous les Juifs</w:t>
      </w:r>
      <w:r>
        <w:rPr>
          <w:sz w:val="22"/>
          <w:szCs w:val="22"/>
          <w:lang w:val="en-US"/>
        </w:rPr>
        <w:t xml:space="preserve"> </w:t>
      </w:r>
      <w:r>
        <w:rPr>
          <w:sz w:val="22"/>
          <w:szCs w:val="22"/>
        </w:rPr>
        <w:t xml:space="preserve">seront dans le rang des </w:t>
      </w:r>
      <w:r>
        <w:rPr>
          <w:sz w:val="22"/>
          <w:szCs w:val="22"/>
          <w:lang w:val="en-US"/>
        </w:rPr>
        <w:t xml:space="preserve">Kohen Gadol </w:t>
      </w:r>
      <w:r>
        <w:rPr>
          <w:sz w:val="22"/>
          <w:szCs w:val="22"/>
        </w:rPr>
        <w:t xml:space="preserve">et pourront entrer dans le </w:t>
      </w:r>
      <w:r>
        <w:rPr>
          <w:sz w:val="22"/>
          <w:szCs w:val="22"/>
          <w:lang w:val="en-US"/>
        </w:rPr>
        <w:t>Kodech Hakodachim</w:t>
      </w:r>
      <w:r>
        <w:rPr>
          <w:sz w:val="22"/>
          <w:szCs w:val="22"/>
        </w:rPr>
        <w:t xml:space="preserve"> à tout moment.</w:t>
      </w:r>
    </w:p>
    <w:p>
      <w:pPr>
        <w:pStyle w:val="style0"/>
        <w:spacing w:lineRule="auto" w:line="276"/>
        <w:jc w:val="both"/>
        <w:rPr>
          <w:sz w:val="22"/>
          <w:szCs w:val="22"/>
        </w:rPr>
      </w:pPr>
      <w:r>
        <w:rPr>
          <w:sz w:val="22"/>
          <w:szCs w:val="22"/>
        </w:rPr>
        <w:t xml:space="preserve">Le Rabbi a même déclaré une fois qu’à l’avenir, chacun des </w:t>
      </w:r>
      <w:r>
        <w:rPr>
          <w:sz w:val="22"/>
          <w:szCs w:val="22"/>
          <w:lang w:val="en-US"/>
        </w:rPr>
        <w:t>juifs</w:t>
      </w:r>
      <w:r>
        <w:rPr>
          <w:sz w:val="22"/>
          <w:szCs w:val="22"/>
        </w:rPr>
        <w:t xml:space="preserve"> portera sept ou huit vêtements de </w:t>
      </w:r>
      <w:r>
        <w:rPr>
          <w:sz w:val="22"/>
          <w:szCs w:val="22"/>
          <w:lang w:val="en-US"/>
        </w:rPr>
        <w:t>Kohen</w:t>
      </w:r>
      <w:r>
        <w:rPr>
          <w:rStyle w:val="style38"/>
          <w:sz w:val="22"/>
          <w:szCs w:val="22"/>
        </w:rPr>
        <w:footnoteReference w:id="674"/>
      </w:r>
      <w:r>
        <w:rPr>
          <w:sz w:val="22"/>
          <w:szCs w:val="22"/>
          <w:lang w:val="en-US"/>
        </w:rPr>
        <w:t>.</w:t>
      </w:r>
    </w:p>
    <w:p>
      <w:pPr>
        <w:pStyle w:val="style0"/>
        <w:spacing w:lineRule="auto" w:line="276"/>
        <w:jc w:val="both"/>
        <w:rPr>
          <w:sz w:val="22"/>
          <w:szCs w:val="22"/>
        </w:rPr>
      </w:pPr>
      <w:r>
        <w:rPr>
          <w:sz w:val="22"/>
          <w:szCs w:val="22"/>
        </w:rPr>
        <w:t>Ces paroles sont basées sur celles d</w:t>
      </w:r>
      <w:r>
        <w:rPr>
          <w:sz w:val="22"/>
          <w:szCs w:val="22"/>
          <w:lang w:val="en-US"/>
        </w:rPr>
        <w:t xml:space="preserve">u </w:t>
      </w:r>
      <w:r>
        <w:rPr>
          <w:sz w:val="22"/>
          <w:szCs w:val="22"/>
        </w:rPr>
        <w:t>B</w:t>
      </w:r>
      <w:r>
        <w:rPr>
          <w:sz w:val="22"/>
          <w:szCs w:val="22"/>
          <w:lang w:val="en-US"/>
        </w:rPr>
        <w:t>aal</w:t>
      </w:r>
      <w:r>
        <w:rPr>
          <w:sz w:val="22"/>
          <w:szCs w:val="22"/>
        </w:rPr>
        <w:t xml:space="preserve"> Ha</w:t>
      </w:r>
      <w:r>
        <w:rPr>
          <w:sz w:val="22"/>
          <w:szCs w:val="22"/>
          <w:lang w:val="en-US"/>
        </w:rPr>
        <w:t>tou</w:t>
      </w:r>
      <w:r>
        <w:rPr>
          <w:sz w:val="22"/>
          <w:szCs w:val="22"/>
        </w:rPr>
        <w:t>rim</w:t>
      </w:r>
      <w:r>
        <w:rPr>
          <w:rStyle w:val="style38"/>
          <w:sz w:val="22"/>
          <w:szCs w:val="22"/>
        </w:rPr>
        <w:footnoteReference w:id="675"/>
      </w:r>
      <w:r>
        <w:rPr>
          <w:sz w:val="22"/>
          <w:szCs w:val="22"/>
        </w:rPr>
        <w:t>, qui enseigne qu’au moment de la réception de la Torah au Mont Sinaï, tous les Juifs</w:t>
      </w:r>
      <w:r>
        <w:rPr>
          <w:sz w:val="22"/>
          <w:szCs w:val="22"/>
          <w:lang w:val="en-US"/>
        </w:rPr>
        <w:t xml:space="preserve"> </w:t>
      </w:r>
      <w:r>
        <w:rPr>
          <w:sz w:val="22"/>
          <w:szCs w:val="22"/>
        </w:rPr>
        <w:t>étaient dans le rang des</w:t>
      </w:r>
      <w:r>
        <w:rPr>
          <w:sz w:val="22"/>
          <w:szCs w:val="22"/>
          <w:lang w:val="en-US"/>
        </w:rPr>
        <w:t xml:space="preserve"> Kohanim Gedolim</w:t>
      </w:r>
      <w:r>
        <w:rPr>
          <w:sz w:val="22"/>
          <w:szCs w:val="22"/>
        </w:rPr>
        <w:t xml:space="preserve">. Et cela reviendra également à l’avenir, pendant l’époque de la </w:t>
      </w:r>
      <w:r>
        <w:rPr>
          <w:sz w:val="22"/>
          <w:szCs w:val="22"/>
          <w:lang w:val="en-US"/>
        </w:rPr>
        <w:t>Guéoula.</w:t>
      </w:r>
    </w:p>
    <w:p>
      <w:pPr>
        <w:pStyle w:val="style0"/>
        <w:spacing w:lineRule="auto" w:line="276"/>
        <w:jc w:val="both"/>
        <w:rPr>
          <w:sz w:val="22"/>
          <w:szCs w:val="22"/>
          <w:lang w:val="en-US"/>
        </w:rPr>
      </w:pPr>
    </w:p>
    <w:p>
      <w:pPr>
        <w:pStyle w:val="style0"/>
        <w:spacing w:lineRule="auto" w:line="276"/>
        <w:jc w:val="both"/>
        <w:rPr>
          <w:sz w:val="22"/>
          <w:szCs w:val="22"/>
        </w:rPr>
      </w:pPr>
      <w:r>
        <w:rPr>
          <w:sz w:val="22"/>
          <w:szCs w:val="22"/>
          <w:lang w:val="en-US"/>
        </w:rPr>
        <w:br w:type="page"/>
      </w:r>
      <w:r>
        <w:rPr>
          <w:sz w:val="22"/>
          <w:szCs w:val="22"/>
          <w:lang w:val="en-US"/>
        </w:rPr>
        <w:t xml:space="preserve">Chapitre </w:t>
      </w:r>
      <w:r>
        <w:rPr>
          <w:sz w:val="22"/>
          <w:szCs w:val="22"/>
        </w:rPr>
        <w:t>12 :</w:t>
      </w:r>
    </w:p>
    <w:p>
      <w:pPr>
        <w:pStyle w:val="style0"/>
        <w:spacing w:lineRule="auto" w:line="276"/>
        <w:jc w:val="both"/>
        <w:rPr>
          <w:sz w:val="22"/>
          <w:szCs w:val="22"/>
        </w:rPr>
      </w:pPr>
      <w:r>
        <w:rPr>
          <w:sz w:val="22"/>
          <w:szCs w:val="22"/>
        </w:rPr>
        <w:t xml:space="preserve">Les </w:t>
      </w:r>
      <w:r>
        <w:rPr>
          <w:sz w:val="22"/>
          <w:szCs w:val="22"/>
          <w:lang w:val="en-US"/>
        </w:rPr>
        <w:t>Korbanot</w:t>
      </w:r>
      <w:r>
        <w:rPr>
          <w:sz w:val="22"/>
          <w:szCs w:val="22"/>
        </w:rPr>
        <w:t xml:space="preserve"> pour les fautes pendant l’exil</w:t>
      </w:r>
    </w:p>
    <w:p>
      <w:pPr>
        <w:pStyle w:val="style0"/>
        <w:spacing w:lineRule="auto" w:line="276"/>
        <w:jc w:val="both"/>
        <w:rPr>
          <w:sz w:val="22"/>
          <w:szCs w:val="22"/>
        </w:rPr>
      </w:pPr>
      <w:r>
        <w:rPr>
          <w:sz w:val="22"/>
          <w:szCs w:val="22"/>
          <w:lang w:val="en-US"/>
        </w:rPr>
        <w:t>Korban 'Hatat</w:t>
      </w:r>
    </w:p>
    <w:p>
      <w:pPr>
        <w:pStyle w:val="style0"/>
        <w:spacing w:lineRule="auto" w:line="276"/>
        <w:jc w:val="both"/>
        <w:rPr>
          <w:sz w:val="22"/>
          <w:szCs w:val="22"/>
        </w:rPr>
      </w:pPr>
      <w:r>
        <w:rPr>
          <w:sz w:val="22"/>
          <w:szCs w:val="22"/>
        </w:rPr>
        <w:t xml:space="preserve">Est-ce que l’on apportera un </w:t>
      </w:r>
      <w:r>
        <w:rPr>
          <w:sz w:val="22"/>
          <w:szCs w:val="22"/>
          <w:lang w:val="en-US"/>
        </w:rPr>
        <w:t xml:space="preserve">Korban 'Hatat </w:t>
      </w:r>
      <w:r>
        <w:rPr>
          <w:sz w:val="22"/>
          <w:szCs w:val="22"/>
        </w:rPr>
        <w:t>pour les fautes que nous avons commises (par inadvertance) pendant l’exil ?</w:t>
      </w:r>
    </w:p>
    <w:p>
      <w:pPr>
        <w:pStyle w:val="style0"/>
        <w:spacing w:lineRule="auto" w:line="276"/>
        <w:jc w:val="both"/>
        <w:rPr>
          <w:sz w:val="22"/>
          <w:szCs w:val="22"/>
        </w:rPr>
      </w:pPr>
      <w:r>
        <w:rPr>
          <w:sz w:val="22"/>
          <w:szCs w:val="22"/>
        </w:rPr>
        <w:t>La Gu</w:t>
      </w:r>
      <w:r>
        <w:rPr>
          <w:sz w:val="22"/>
          <w:szCs w:val="22"/>
          <w:lang w:val="en-US"/>
        </w:rPr>
        <w:t xml:space="preserve">emara </w:t>
      </w:r>
      <w:r>
        <w:rPr>
          <w:sz w:val="22"/>
          <w:szCs w:val="22"/>
        </w:rPr>
        <w:t xml:space="preserve">dans le traité </w:t>
      </w:r>
      <w:r>
        <w:rPr>
          <w:sz w:val="22"/>
          <w:szCs w:val="22"/>
          <w:lang w:val="en-US"/>
        </w:rPr>
        <w:t>Ch</w:t>
      </w:r>
      <w:r>
        <w:rPr>
          <w:sz w:val="22"/>
          <w:szCs w:val="22"/>
        </w:rPr>
        <w:t>abbat</w:t>
      </w:r>
      <w:r>
        <w:rPr>
          <w:rStyle w:val="style38"/>
          <w:sz w:val="22"/>
          <w:szCs w:val="22"/>
        </w:rPr>
        <w:footnoteReference w:id="676"/>
      </w:r>
      <w:r>
        <w:rPr>
          <w:sz w:val="22"/>
          <w:szCs w:val="22"/>
        </w:rPr>
        <w:t xml:space="preserve"> raconte une histoire sur Rabbi Yi</w:t>
      </w:r>
      <w:r>
        <w:rPr>
          <w:sz w:val="22"/>
          <w:szCs w:val="22"/>
          <w:lang w:val="en-US"/>
        </w:rPr>
        <w:t>ch</w:t>
      </w:r>
      <w:r>
        <w:rPr>
          <w:sz w:val="22"/>
          <w:szCs w:val="22"/>
        </w:rPr>
        <w:t>maël ben Eli</w:t>
      </w:r>
      <w:r>
        <w:rPr>
          <w:sz w:val="22"/>
          <w:szCs w:val="22"/>
          <w:lang w:val="en-US"/>
        </w:rPr>
        <w:t>ch</w:t>
      </w:r>
      <w:r>
        <w:rPr>
          <w:sz w:val="22"/>
          <w:szCs w:val="22"/>
        </w:rPr>
        <w:t>a. Les sages de la Mi</w:t>
      </w:r>
      <w:r>
        <w:rPr>
          <w:sz w:val="22"/>
          <w:szCs w:val="22"/>
          <w:lang w:val="en-US"/>
        </w:rPr>
        <w:t>ch</w:t>
      </w:r>
      <w:r>
        <w:rPr>
          <w:sz w:val="22"/>
          <w:szCs w:val="22"/>
        </w:rPr>
        <w:t xml:space="preserve">na ont dit qu’il est interdit de lire à la lumière d’une bougie pendant le </w:t>
      </w:r>
      <w:r>
        <w:rPr>
          <w:sz w:val="22"/>
          <w:szCs w:val="22"/>
          <w:lang w:val="en-US"/>
        </w:rPr>
        <w:t>Ch</w:t>
      </w:r>
      <w:r>
        <w:rPr>
          <w:sz w:val="22"/>
          <w:szCs w:val="22"/>
        </w:rPr>
        <w:t>abbat, car on pourrait involontairement pencher la bougie et transgresser l’interdiction de faire un travail. Mais Rabbi Yi</w:t>
      </w:r>
      <w:r>
        <w:rPr>
          <w:sz w:val="22"/>
          <w:szCs w:val="22"/>
          <w:lang w:val="en-US"/>
        </w:rPr>
        <w:t>c</w:t>
      </w:r>
      <w:r>
        <w:rPr>
          <w:sz w:val="22"/>
          <w:szCs w:val="22"/>
        </w:rPr>
        <w:t>hmaël ne s’en inquiétait pas et dit : « Je vais lire sans pencher la bougie ! »</w:t>
      </w:r>
    </w:p>
    <w:p>
      <w:pPr>
        <w:pStyle w:val="style0"/>
        <w:spacing w:lineRule="auto" w:line="276"/>
        <w:jc w:val="both"/>
        <w:rPr>
          <w:sz w:val="22"/>
          <w:szCs w:val="22"/>
        </w:rPr>
      </w:pPr>
      <w:r>
        <w:rPr>
          <w:sz w:val="22"/>
          <w:szCs w:val="22"/>
        </w:rPr>
        <w:t>Une fois, Rabbi Yi</w:t>
      </w:r>
      <w:r>
        <w:rPr>
          <w:sz w:val="22"/>
          <w:szCs w:val="22"/>
          <w:lang w:val="en-US"/>
        </w:rPr>
        <w:t>ch</w:t>
      </w:r>
      <w:r>
        <w:rPr>
          <w:sz w:val="22"/>
          <w:szCs w:val="22"/>
        </w:rPr>
        <w:t>maël était assis et lisait à la lumière d’une bougie un vendredi soir. En lisant, il pencha la bougie pour améliorer l’éclat de la lumière. Après cela, il écrivit dans son carnet : « Je, Yi</w:t>
      </w:r>
      <w:r>
        <w:rPr>
          <w:sz w:val="22"/>
          <w:szCs w:val="22"/>
          <w:lang w:val="en-US"/>
        </w:rPr>
        <w:t>c</w:t>
      </w:r>
      <w:r>
        <w:rPr>
          <w:sz w:val="22"/>
          <w:szCs w:val="22"/>
        </w:rPr>
        <w:t>hmaël ben Eli</w:t>
      </w:r>
      <w:r>
        <w:rPr>
          <w:sz w:val="22"/>
          <w:szCs w:val="22"/>
          <w:lang w:val="en-US"/>
        </w:rPr>
        <w:t>c</w:t>
      </w:r>
      <w:r>
        <w:rPr>
          <w:sz w:val="22"/>
          <w:szCs w:val="22"/>
        </w:rPr>
        <w:t xml:space="preserve">ha, ai lu et penché la bougie pendant </w:t>
      </w:r>
      <w:r>
        <w:rPr>
          <w:sz w:val="22"/>
          <w:szCs w:val="22"/>
          <w:lang w:val="en-US"/>
        </w:rPr>
        <w:t>Ch</w:t>
      </w:r>
      <w:r>
        <w:rPr>
          <w:sz w:val="22"/>
          <w:szCs w:val="22"/>
        </w:rPr>
        <w:t>abbat. Lorsque le</w:t>
      </w:r>
      <w:r>
        <w:rPr>
          <w:sz w:val="22"/>
          <w:szCs w:val="22"/>
          <w:lang w:val="en-US"/>
        </w:rPr>
        <w:t xml:space="preserve"> Beth Hamikdach </w:t>
      </w:r>
      <w:r>
        <w:rPr>
          <w:sz w:val="22"/>
          <w:szCs w:val="22"/>
        </w:rPr>
        <w:t xml:space="preserve">sera reconstruit, j’apporterai un </w:t>
      </w:r>
      <w:r>
        <w:rPr>
          <w:sz w:val="22"/>
          <w:szCs w:val="22"/>
          <w:lang w:val="en-US"/>
        </w:rPr>
        <w:t xml:space="preserve">Korban 'Hatat </w:t>
      </w:r>
      <w:r>
        <w:rPr>
          <w:sz w:val="22"/>
          <w:szCs w:val="22"/>
        </w:rPr>
        <w:t>pour expier ce</w:t>
      </w:r>
      <w:r>
        <w:rPr>
          <w:sz w:val="22"/>
          <w:szCs w:val="22"/>
          <w:lang w:val="en-US"/>
        </w:rPr>
        <w:t>tte faute</w:t>
      </w:r>
      <w:r>
        <w:rPr>
          <w:sz w:val="22"/>
          <w:szCs w:val="22"/>
        </w:rPr>
        <w:t>. »</w:t>
      </w:r>
    </w:p>
    <w:p>
      <w:pPr>
        <w:pStyle w:val="style0"/>
        <w:spacing w:lineRule="auto" w:line="276"/>
        <w:jc w:val="both"/>
        <w:rPr>
          <w:sz w:val="22"/>
          <w:szCs w:val="22"/>
        </w:rPr>
      </w:pPr>
      <w:r>
        <w:rPr>
          <w:sz w:val="22"/>
          <w:szCs w:val="22"/>
        </w:rPr>
        <w:t>De cette histoire, nous apprenons deux choses :</w:t>
      </w:r>
      <w:r>
        <w:rPr>
          <w:sz w:val="22"/>
          <w:szCs w:val="22"/>
          <w:lang w:val="en-US"/>
        </w:rPr>
        <w:t xml:space="preserve"> 1) </w:t>
      </w:r>
      <w:r>
        <w:rPr>
          <w:sz w:val="22"/>
          <w:szCs w:val="22"/>
        </w:rPr>
        <w:t xml:space="preserve">Celui qui commet une faute par inadvertance pendant cette période devra apporter un </w:t>
      </w:r>
      <w:r>
        <w:rPr>
          <w:sz w:val="22"/>
          <w:szCs w:val="22"/>
          <w:lang w:val="en-US"/>
        </w:rPr>
        <w:t xml:space="preserve">Korban 'Hatat </w:t>
      </w:r>
      <w:r>
        <w:rPr>
          <w:sz w:val="22"/>
          <w:szCs w:val="22"/>
        </w:rPr>
        <w:t xml:space="preserve">lorsque le </w:t>
      </w:r>
      <w:r>
        <w:rPr>
          <w:sz w:val="22"/>
          <w:szCs w:val="22"/>
          <w:lang w:val="en-US"/>
        </w:rPr>
        <w:t>Beth Hamikdach</w:t>
      </w:r>
      <w:r>
        <w:rPr>
          <w:sz w:val="22"/>
          <w:szCs w:val="22"/>
        </w:rPr>
        <w:t xml:space="preserve"> sera reconstruit.</w:t>
      </w:r>
      <w:r>
        <w:rPr>
          <w:sz w:val="22"/>
          <w:szCs w:val="22"/>
          <w:lang w:val="en-US"/>
        </w:rPr>
        <w:t xml:space="preserve"> 2) </w:t>
      </w:r>
      <w:r>
        <w:rPr>
          <w:sz w:val="22"/>
          <w:szCs w:val="22"/>
        </w:rPr>
        <w:t xml:space="preserve">Puisqu’il y aura l’obligation d’apporter un </w:t>
      </w:r>
      <w:r>
        <w:rPr>
          <w:sz w:val="22"/>
          <w:szCs w:val="22"/>
          <w:lang w:val="en-US"/>
        </w:rPr>
        <w:t>Korban 'Hatat</w:t>
      </w:r>
      <w:r>
        <w:rPr>
          <w:sz w:val="22"/>
          <w:szCs w:val="22"/>
        </w:rPr>
        <w:t xml:space="preserve"> lorsque le </w:t>
      </w:r>
      <w:r>
        <w:rPr>
          <w:sz w:val="22"/>
          <w:szCs w:val="22"/>
          <w:lang w:val="en-US"/>
        </w:rPr>
        <w:t>Beth Hamikdach</w:t>
      </w:r>
      <w:r>
        <w:rPr>
          <w:sz w:val="22"/>
          <w:szCs w:val="22"/>
        </w:rPr>
        <w:t xml:space="preserve"> sera reconstruit, il est donc obligatoire de noter les fautes commises par inadvertance pendant cette période afin de se souvenir de les expier avec un </w:t>
      </w:r>
      <w:r>
        <w:rPr>
          <w:sz w:val="22"/>
          <w:szCs w:val="22"/>
          <w:lang w:val="en-US"/>
        </w:rPr>
        <w:t>Korban</w:t>
      </w:r>
      <w:r>
        <w:rPr>
          <w:sz w:val="22"/>
          <w:szCs w:val="22"/>
        </w:rPr>
        <w:t xml:space="preserve"> lorsque le</w:t>
      </w:r>
      <w:r>
        <w:rPr>
          <w:sz w:val="22"/>
          <w:szCs w:val="22"/>
          <w:lang w:val="en-US"/>
        </w:rPr>
        <w:t xml:space="preserve"> Beth Hamikdach</w:t>
      </w:r>
      <w:r>
        <w:rPr>
          <w:sz w:val="22"/>
          <w:szCs w:val="22"/>
        </w:rPr>
        <w:t xml:space="preserve"> sera reconstruit.</w:t>
      </w:r>
    </w:p>
    <w:p>
      <w:pPr>
        <w:pStyle w:val="style0"/>
        <w:spacing w:lineRule="auto" w:line="276"/>
        <w:jc w:val="both"/>
        <w:rPr>
          <w:sz w:val="22"/>
          <w:szCs w:val="22"/>
        </w:rPr>
      </w:pPr>
      <w:r>
        <w:rPr>
          <w:sz w:val="22"/>
          <w:szCs w:val="22"/>
        </w:rPr>
        <w:t xml:space="preserve">Liste des </w:t>
      </w:r>
      <w:r>
        <w:rPr>
          <w:sz w:val="22"/>
          <w:szCs w:val="22"/>
          <w:lang w:val="en-US"/>
        </w:rPr>
        <w:t>Averot</w:t>
      </w:r>
      <w:r>
        <w:rPr>
          <w:sz w:val="22"/>
          <w:szCs w:val="22"/>
        </w:rPr>
        <w:t xml:space="preserve"> par inadvertanc</w:t>
      </w:r>
      <w:r>
        <w:rPr>
          <w:sz w:val="22"/>
          <w:szCs w:val="22"/>
          <w:lang w:val="en-US"/>
        </w:rPr>
        <w:t>e</w:t>
      </w:r>
    </w:p>
    <w:p>
      <w:pPr>
        <w:pStyle w:val="style0"/>
        <w:spacing w:lineRule="auto" w:line="276"/>
        <w:jc w:val="both"/>
        <w:rPr>
          <w:sz w:val="22"/>
          <w:szCs w:val="22"/>
        </w:rPr>
      </w:pPr>
      <w:r>
        <w:rPr>
          <w:sz w:val="22"/>
          <w:szCs w:val="22"/>
        </w:rPr>
        <w:t xml:space="preserve">D’après certains décisionnaires qui ont traité ce sujet, il semble que la pratique a été décidée ainsi : étant donné qu’il y aura l’obligation d’apporter un </w:t>
      </w:r>
      <w:r>
        <w:rPr>
          <w:sz w:val="22"/>
          <w:szCs w:val="22"/>
          <w:lang w:val="en-US"/>
        </w:rPr>
        <w:t xml:space="preserve">Korban 'Hatat </w:t>
      </w:r>
      <w:r>
        <w:rPr>
          <w:sz w:val="22"/>
          <w:szCs w:val="22"/>
        </w:rPr>
        <w:t xml:space="preserve">lorsque le </w:t>
      </w:r>
      <w:r>
        <w:rPr>
          <w:sz w:val="22"/>
          <w:szCs w:val="22"/>
          <w:lang w:val="en-US"/>
        </w:rPr>
        <w:t xml:space="preserve">Beth Hamikdach </w:t>
      </w:r>
      <w:r>
        <w:rPr>
          <w:sz w:val="22"/>
          <w:szCs w:val="22"/>
        </w:rPr>
        <w:t>sera reconstruit, il est donc obligatoire de consigner par écrit les fautes commises par inadvertance pendant cette période</w:t>
      </w:r>
      <w:r>
        <w:rPr>
          <w:rStyle w:val="style38"/>
          <w:sz w:val="22"/>
          <w:szCs w:val="22"/>
        </w:rPr>
        <w:footnoteReference w:id="677"/>
      </w:r>
      <w:r>
        <w:rPr>
          <w:sz w:val="22"/>
          <w:szCs w:val="22"/>
        </w:rPr>
        <w:t>.</w:t>
      </w:r>
      <w:r>
        <w:rPr>
          <w:sz w:val="22"/>
          <w:szCs w:val="22"/>
          <w:lang w:val="en-US"/>
        </w:rPr>
        <w:t xml:space="preserve"> </w:t>
      </w:r>
      <w:r>
        <w:rPr>
          <w:sz w:val="22"/>
          <w:szCs w:val="22"/>
        </w:rPr>
        <w:t xml:space="preserve">Mais dans le </w:t>
      </w:r>
      <w:r>
        <w:rPr>
          <w:sz w:val="22"/>
          <w:szCs w:val="22"/>
          <w:lang w:val="en-US"/>
        </w:rPr>
        <w:t>Responsa</w:t>
      </w:r>
      <w:r>
        <w:rPr>
          <w:sz w:val="22"/>
          <w:szCs w:val="22"/>
        </w:rPr>
        <w:t xml:space="preserve"> Lev Haïm, il explique</w:t>
      </w:r>
      <w:r>
        <w:rPr>
          <w:rStyle w:val="style38"/>
          <w:sz w:val="22"/>
          <w:szCs w:val="22"/>
        </w:rPr>
        <w:footnoteReference w:id="678"/>
      </w:r>
      <w:r>
        <w:rPr>
          <w:sz w:val="22"/>
          <w:szCs w:val="22"/>
        </w:rPr>
        <w:t xml:space="preserve"> que même s’il y a une obligation d’apporter un </w:t>
      </w:r>
      <w:r>
        <w:rPr>
          <w:sz w:val="22"/>
          <w:szCs w:val="22"/>
          <w:lang w:val="en-US"/>
        </w:rPr>
        <w:t>Korban 'Hatat</w:t>
      </w:r>
      <w:r>
        <w:rPr>
          <w:sz w:val="22"/>
          <w:szCs w:val="22"/>
        </w:rPr>
        <w:t xml:space="preserve"> lorsque le</w:t>
      </w:r>
      <w:r>
        <w:rPr>
          <w:sz w:val="22"/>
          <w:szCs w:val="22"/>
          <w:lang w:val="en-US"/>
        </w:rPr>
        <w:t xml:space="preserve"> Beth Hamikdach</w:t>
      </w:r>
      <w:r>
        <w:rPr>
          <w:sz w:val="22"/>
          <w:szCs w:val="22"/>
        </w:rPr>
        <w:t xml:space="preserve"> sera reconstruit, il n’est pas nécessaire d’enregistrer les fautes commises en ce moment, car lorsque le Machia’h</w:t>
      </w:r>
      <w:r>
        <w:rPr>
          <w:sz w:val="22"/>
          <w:szCs w:val="22"/>
          <w:lang w:val="en-US"/>
        </w:rPr>
        <w:t xml:space="preserve"> </w:t>
      </w:r>
      <w:r>
        <w:rPr>
          <w:sz w:val="22"/>
          <w:szCs w:val="22"/>
        </w:rPr>
        <w:t xml:space="preserve">viendra, qui est un maître sage et juste, il nous enseignera par </w:t>
      </w:r>
      <w:r>
        <w:rPr>
          <w:sz w:val="22"/>
          <w:szCs w:val="22"/>
          <w:lang w:val="en-US"/>
        </w:rPr>
        <w:t>Roua'h Hakodech</w:t>
      </w:r>
      <w:r>
        <w:rPr>
          <w:sz w:val="22"/>
          <w:szCs w:val="22"/>
        </w:rPr>
        <w:t xml:space="preserve"> qui reposera sur lui quels </w:t>
      </w:r>
      <w:r>
        <w:rPr>
          <w:sz w:val="22"/>
          <w:szCs w:val="22"/>
          <w:lang w:val="en-US"/>
        </w:rPr>
        <w:t>Korbanot</w:t>
      </w:r>
      <w:r>
        <w:rPr>
          <w:sz w:val="22"/>
          <w:szCs w:val="22"/>
        </w:rPr>
        <w:t xml:space="preserve"> nous devons offrir pour les fautes que nous avons commises durant cette époque.</w:t>
      </w:r>
    </w:p>
    <w:p>
      <w:pPr>
        <w:pStyle w:val="style0"/>
        <w:spacing w:lineRule="auto" w:line="276"/>
        <w:jc w:val="both"/>
        <w:rPr>
          <w:sz w:val="22"/>
          <w:szCs w:val="22"/>
        </w:rPr>
      </w:pPr>
      <w:r>
        <w:rPr>
          <w:sz w:val="22"/>
          <w:szCs w:val="22"/>
        </w:rPr>
        <w:t>Quant à ce que Rabbi Yi</w:t>
      </w:r>
      <w:r>
        <w:rPr>
          <w:sz w:val="22"/>
          <w:szCs w:val="22"/>
          <w:lang w:val="en-US"/>
        </w:rPr>
        <w:t>ch</w:t>
      </w:r>
      <w:r>
        <w:rPr>
          <w:sz w:val="22"/>
          <w:szCs w:val="22"/>
        </w:rPr>
        <w:t>maël a noté sa faute, cela relève simplement d’une mesure de piété pour se rappeler son péché, et non en raison d’une obligation de le faire.</w:t>
      </w:r>
    </w:p>
    <w:p>
      <w:pPr>
        <w:pStyle w:val="style0"/>
        <w:spacing w:lineRule="auto" w:line="276"/>
        <w:jc w:val="both"/>
        <w:rPr>
          <w:sz w:val="22"/>
          <w:szCs w:val="22"/>
        </w:rPr>
      </w:pPr>
      <w:r>
        <w:rPr>
          <w:sz w:val="22"/>
          <w:szCs w:val="22"/>
        </w:rPr>
        <w:t xml:space="preserve">En </w:t>
      </w:r>
      <w:r>
        <w:rPr>
          <w:sz w:val="22"/>
          <w:szCs w:val="22"/>
          <w:lang w:val="en-US"/>
        </w:rPr>
        <w:t>Ha</w:t>
      </w:r>
      <w:r>
        <w:rPr>
          <w:sz w:val="22"/>
          <w:szCs w:val="22"/>
        </w:rPr>
        <w:t>la</w:t>
      </w:r>
      <w:r>
        <w:rPr>
          <w:sz w:val="22"/>
          <w:szCs w:val="22"/>
          <w:lang w:val="en-US"/>
        </w:rPr>
        <w:t>'</w:t>
      </w:r>
      <w:r>
        <w:rPr>
          <w:sz w:val="22"/>
          <w:szCs w:val="22"/>
        </w:rPr>
        <w:t xml:space="preserve">ha : D’après le </w:t>
      </w:r>
      <w:r>
        <w:rPr>
          <w:sz w:val="22"/>
          <w:szCs w:val="22"/>
          <w:lang w:val="en-US"/>
        </w:rPr>
        <w:t>Rabbi</w:t>
      </w:r>
      <w:r>
        <w:rPr>
          <w:sz w:val="22"/>
          <w:szCs w:val="22"/>
        </w:rPr>
        <w:t>, ce n’est pas notre conduite actuelle, comme l’écrit l</w:t>
      </w:r>
      <w:r>
        <w:rPr>
          <w:sz w:val="22"/>
          <w:szCs w:val="22"/>
          <w:lang w:val="en-US"/>
        </w:rPr>
        <w:t xml:space="preserve">e Rabbi </w:t>
      </w:r>
      <w:r>
        <w:rPr>
          <w:sz w:val="22"/>
          <w:szCs w:val="22"/>
        </w:rPr>
        <w:t>clairement</w:t>
      </w:r>
      <w:r>
        <w:rPr>
          <w:rStyle w:val="style38"/>
          <w:sz w:val="22"/>
          <w:szCs w:val="22"/>
        </w:rPr>
        <w:footnoteReference w:id="679"/>
      </w:r>
      <w:r>
        <w:rPr>
          <w:sz w:val="22"/>
          <w:szCs w:val="22"/>
        </w:rPr>
        <w:t xml:space="preserve"> qu’en ce moment, chacun devrait écrire ses fautes de manière explicite. Cependant, cela n’a pas été observé en pratique, et nos ancêtres ne nous ont pas rapporté cela.</w:t>
      </w:r>
    </w:p>
    <w:p>
      <w:pPr>
        <w:pStyle w:val="style0"/>
        <w:spacing w:lineRule="auto" w:line="276"/>
        <w:jc w:val="both"/>
        <w:rPr>
          <w:sz w:val="22"/>
          <w:szCs w:val="22"/>
        </w:rPr>
      </w:pPr>
      <w:r>
        <w:rPr>
          <w:sz w:val="22"/>
          <w:szCs w:val="22"/>
        </w:rPr>
        <w:t xml:space="preserve">Le </w:t>
      </w:r>
      <w:r>
        <w:rPr>
          <w:sz w:val="22"/>
          <w:szCs w:val="22"/>
          <w:lang w:val="en-US"/>
        </w:rPr>
        <w:t>Rabbi</w:t>
      </w:r>
      <w:r>
        <w:rPr>
          <w:sz w:val="22"/>
          <w:szCs w:val="22"/>
        </w:rPr>
        <w:t xml:space="preserve"> développe davantage</w:t>
      </w:r>
      <w:r>
        <w:rPr>
          <w:rStyle w:val="style38"/>
          <w:sz w:val="22"/>
          <w:szCs w:val="22"/>
        </w:rPr>
        <w:footnoteReference w:id="680"/>
      </w:r>
      <w:r>
        <w:rPr>
          <w:sz w:val="22"/>
          <w:szCs w:val="22"/>
        </w:rPr>
        <w:t xml:space="preserve"> et dit qu’il est vrai que cette conduite est liée à une histoire du sage Rabbi Yi</w:t>
      </w:r>
      <w:r>
        <w:rPr>
          <w:sz w:val="22"/>
          <w:szCs w:val="22"/>
          <w:lang w:val="en-US"/>
        </w:rPr>
        <w:t>ch</w:t>
      </w:r>
      <w:r>
        <w:rPr>
          <w:sz w:val="22"/>
          <w:szCs w:val="22"/>
        </w:rPr>
        <w:t>maël, mais nous ne trouvons pas dans les décisionnaires – le Rambam</w:t>
      </w:r>
      <w:r>
        <w:rPr>
          <w:sz w:val="22"/>
          <w:szCs w:val="22"/>
          <w:lang w:val="en-US"/>
        </w:rPr>
        <w:t>,</w:t>
      </w:r>
      <w:r>
        <w:rPr>
          <w:sz w:val="22"/>
          <w:szCs w:val="22"/>
        </w:rPr>
        <w:t xml:space="preserve"> le Tour, ainsi que l</w:t>
      </w:r>
      <w:r>
        <w:rPr>
          <w:sz w:val="22"/>
          <w:szCs w:val="22"/>
          <w:lang w:val="en-US"/>
        </w:rPr>
        <w:t>e Ch</w:t>
      </w:r>
      <w:r>
        <w:rPr>
          <w:sz w:val="22"/>
          <w:szCs w:val="22"/>
        </w:rPr>
        <w:t>oul</w:t>
      </w:r>
      <w:r>
        <w:rPr>
          <w:sz w:val="22"/>
          <w:szCs w:val="22"/>
          <w:lang w:val="en-US"/>
        </w:rPr>
        <w:t>'</w:t>
      </w:r>
      <w:r>
        <w:rPr>
          <w:sz w:val="22"/>
          <w:szCs w:val="22"/>
        </w:rPr>
        <w:t>han Arou</w:t>
      </w:r>
      <w:r>
        <w:rPr>
          <w:sz w:val="22"/>
          <w:szCs w:val="22"/>
          <w:lang w:val="en-US"/>
        </w:rPr>
        <w:t>'</w:t>
      </w:r>
      <w:r>
        <w:rPr>
          <w:sz w:val="22"/>
          <w:szCs w:val="22"/>
        </w:rPr>
        <w:t>h – qu’ils aient adopté cette pratique dans la loi.</w:t>
      </w:r>
    </w:p>
    <w:p>
      <w:pPr>
        <w:pStyle w:val="style0"/>
        <w:spacing w:lineRule="auto" w:line="276"/>
        <w:jc w:val="both"/>
        <w:rPr>
          <w:sz w:val="22"/>
          <w:szCs w:val="22"/>
        </w:rPr>
      </w:pPr>
      <w:r>
        <w:rPr>
          <w:sz w:val="22"/>
          <w:szCs w:val="22"/>
          <w:lang w:val="en-US"/>
        </w:rPr>
        <w:t>Quelle est la</w:t>
      </w:r>
      <w:r>
        <w:rPr>
          <w:sz w:val="22"/>
          <w:szCs w:val="22"/>
        </w:rPr>
        <w:t xml:space="preserve"> raison pour laquelle il n’y a pas d’obligation pour les fautes commises par inadvertance aujourd’hui ? Le</w:t>
      </w:r>
      <w:r>
        <w:rPr>
          <w:sz w:val="22"/>
          <w:szCs w:val="22"/>
          <w:lang w:val="en-US"/>
        </w:rPr>
        <w:t xml:space="preserve"> Rabbi </w:t>
      </w:r>
      <w:r>
        <w:rPr>
          <w:sz w:val="22"/>
          <w:szCs w:val="22"/>
        </w:rPr>
        <w:t>explique que la raison pour laquelle l’obligation d’apporter un</w:t>
      </w:r>
      <w:r>
        <w:rPr>
          <w:sz w:val="22"/>
          <w:szCs w:val="22"/>
          <w:lang w:val="en-US"/>
        </w:rPr>
        <w:t xml:space="preserve"> Korban 'Hatat </w:t>
      </w:r>
      <w:r>
        <w:rPr>
          <w:sz w:val="22"/>
          <w:szCs w:val="22"/>
        </w:rPr>
        <w:t xml:space="preserve">lorsque le </w:t>
      </w:r>
      <w:r>
        <w:rPr>
          <w:sz w:val="22"/>
          <w:szCs w:val="22"/>
          <w:lang w:val="en-US"/>
        </w:rPr>
        <w:t>Beth Hamikdach</w:t>
      </w:r>
      <w:r>
        <w:rPr>
          <w:sz w:val="22"/>
          <w:szCs w:val="22"/>
        </w:rPr>
        <w:t xml:space="preserve"> sera reconstruit n’a pas été acceptée dans la pratique, même si cette obligation est clairement mentionnée dans la Guemara, est que l’obligation d</w:t>
      </w:r>
      <w:r>
        <w:rPr>
          <w:sz w:val="22"/>
          <w:szCs w:val="22"/>
          <w:lang w:val="en-US"/>
        </w:rPr>
        <w:t>u Korban 'Hatat</w:t>
      </w:r>
      <w:r>
        <w:rPr>
          <w:sz w:val="22"/>
          <w:szCs w:val="22"/>
        </w:rPr>
        <w:t xml:space="preserve"> n’existe que si la personne comprend et ressent réellement que sa faute est très grave, au point de mériter un </w:t>
      </w:r>
      <w:r>
        <w:rPr>
          <w:sz w:val="22"/>
          <w:szCs w:val="22"/>
          <w:lang w:val="en-US"/>
        </w:rPr>
        <w:t xml:space="preserve">Korban  </w:t>
      </w:r>
      <w:r>
        <w:rPr>
          <w:sz w:val="22"/>
          <w:szCs w:val="22"/>
        </w:rPr>
        <w:t xml:space="preserve">. Un tel sentiment ne peut exister que si l’idée de sacrifier un animal lui semble réelle et véritable. Mais si la pensée d’apporter un </w:t>
      </w:r>
      <w:r>
        <w:rPr>
          <w:sz w:val="22"/>
          <w:szCs w:val="22"/>
          <w:lang w:val="en-US"/>
        </w:rPr>
        <w:t>Korban 'Hatat</w:t>
      </w:r>
      <w:r>
        <w:rPr>
          <w:sz w:val="22"/>
          <w:szCs w:val="22"/>
        </w:rPr>
        <w:t xml:space="preserve"> ne lui semble pas être une chose réelle, alors il lui manque la compréhension de la gravité du péché, et par Conséquent, il est exempt du </w:t>
      </w:r>
      <w:r>
        <w:rPr>
          <w:sz w:val="22"/>
          <w:szCs w:val="22"/>
          <w:lang w:val="en-US"/>
        </w:rPr>
        <w:t>Korban</w:t>
      </w:r>
      <w:r>
        <w:rPr>
          <w:sz w:val="22"/>
          <w:szCs w:val="22"/>
        </w:rPr>
        <w:t>.</w:t>
      </w:r>
    </w:p>
    <w:p>
      <w:pPr>
        <w:pStyle w:val="style0"/>
        <w:spacing w:lineRule="auto" w:line="276"/>
        <w:jc w:val="both"/>
        <w:rPr>
          <w:sz w:val="22"/>
          <w:szCs w:val="22"/>
        </w:rPr>
      </w:pPr>
      <w:r>
        <w:rPr>
          <w:sz w:val="22"/>
          <w:szCs w:val="22"/>
        </w:rPr>
        <w:t>À l’époque de Rabbi Yi</w:t>
      </w:r>
      <w:r>
        <w:rPr>
          <w:sz w:val="22"/>
          <w:szCs w:val="22"/>
          <w:lang w:val="en-US"/>
        </w:rPr>
        <w:t>c</w:t>
      </w:r>
      <w:r>
        <w:rPr>
          <w:sz w:val="22"/>
          <w:szCs w:val="22"/>
        </w:rPr>
        <w:t xml:space="preserve">hmaël (en tout cas chez lui-même), la foi en la venue du Machia’h et en la reconstruction du </w:t>
      </w:r>
      <w:r>
        <w:rPr>
          <w:sz w:val="22"/>
          <w:szCs w:val="22"/>
          <w:lang w:val="en-US"/>
        </w:rPr>
        <w:t>Beth Hamikdach</w:t>
      </w:r>
      <w:r>
        <w:rPr>
          <w:sz w:val="22"/>
          <w:szCs w:val="22"/>
        </w:rPr>
        <w:t xml:space="preserve"> était très forte, de sorte que l’idée d’apporter des </w:t>
      </w:r>
      <w:r>
        <w:rPr>
          <w:sz w:val="22"/>
          <w:szCs w:val="22"/>
          <w:lang w:val="en-US"/>
        </w:rPr>
        <w:t>Korbanot</w:t>
      </w:r>
      <w:r>
        <w:rPr>
          <w:sz w:val="22"/>
          <w:szCs w:val="22"/>
        </w:rPr>
        <w:t xml:space="preserve"> leur semblait être une chose réelle et possible. »</w:t>
      </w:r>
    </w:p>
    <w:p>
      <w:pPr>
        <w:pStyle w:val="style0"/>
        <w:spacing w:lineRule="auto" w:line="276"/>
        <w:jc w:val="both"/>
        <w:rPr>
          <w:sz w:val="22"/>
          <w:szCs w:val="22"/>
        </w:rPr>
      </w:pPr>
      <w:r>
        <w:rPr>
          <w:sz w:val="22"/>
          <w:szCs w:val="22"/>
        </w:rPr>
        <w:t xml:space="preserve">« Comme une chose réelle qui se produira bientôt dans leur vie. C’est pourquoi ils ressentaient la gravité du péché, et ainsi, il leur était obligatoire d’apporter un </w:t>
      </w:r>
      <w:r>
        <w:rPr>
          <w:sz w:val="22"/>
          <w:szCs w:val="22"/>
          <w:lang w:val="en-US"/>
        </w:rPr>
        <w:t>Korban 'Hatat</w:t>
      </w:r>
      <w:r>
        <w:rPr>
          <w:sz w:val="22"/>
          <w:szCs w:val="22"/>
        </w:rPr>
        <w:t xml:space="preserve"> pour les fautes commises durant cette époque.</w:t>
      </w:r>
    </w:p>
    <w:p>
      <w:pPr>
        <w:pStyle w:val="style0"/>
        <w:spacing w:lineRule="auto" w:line="276"/>
        <w:jc w:val="both"/>
        <w:rPr>
          <w:sz w:val="22"/>
          <w:szCs w:val="22"/>
        </w:rPr>
      </w:pPr>
      <w:r>
        <w:rPr>
          <w:sz w:val="22"/>
          <w:szCs w:val="22"/>
        </w:rPr>
        <w:t>Mais dans les générations suivantes, lorsque l’obscurité de l’exil s’est intensifiée, la foi en la venue du Machia’h</w:t>
      </w:r>
      <w:r>
        <w:rPr>
          <w:sz w:val="22"/>
          <w:szCs w:val="22"/>
          <w:lang w:val="en-US"/>
        </w:rPr>
        <w:t xml:space="preserve"> </w:t>
      </w:r>
      <w:r>
        <w:rPr>
          <w:sz w:val="22"/>
          <w:szCs w:val="22"/>
        </w:rPr>
        <w:t>(ou du moins de son apparition de son vivant) s’est affaiblie, et donc l’idée d’apporter des sacrifices ne leur semblait plus comme une chose réelle qui se produirait. C’est pourquoi ils ne ressentaient pas la gravité de la faute, donc ils  ne ressentait pas l’obligation d’apporter un</w:t>
      </w:r>
      <w:r>
        <w:rPr>
          <w:sz w:val="22"/>
          <w:szCs w:val="22"/>
          <w:lang w:val="en-US"/>
        </w:rPr>
        <w:t xml:space="preserve"> Korban 'Hatat</w:t>
      </w:r>
      <w:r>
        <w:rPr>
          <w:sz w:val="22"/>
          <w:szCs w:val="22"/>
        </w:rPr>
        <w:t>. De nos jours, l’expiation se fait uniquement par l</w:t>
      </w:r>
      <w:r>
        <w:rPr>
          <w:sz w:val="22"/>
          <w:szCs w:val="22"/>
          <w:lang w:val="en-US"/>
        </w:rPr>
        <w:t>a Techouva</w:t>
      </w:r>
      <w:r>
        <w:rPr>
          <w:sz w:val="22"/>
          <w:szCs w:val="22"/>
        </w:rPr>
        <w:t>.</w:t>
      </w:r>
    </w:p>
    <w:p>
      <w:pPr>
        <w:pStyle w:val="style0"/>
        <w:spacing w:lineRule="auto" w:line="276"/>
        <w:jc w:val="both"/>
        <w:rPr>
          <w:sz w:val="22"/>
          <w:szCs w:val="22"/>
        </w:rPr>
      </w:pPr>
      <w:r>
        <w:rPr>
          <w:sz w:val="22"/>
          <w:szCs w:val="22"/>
          <w:lang w:val="en-US"/>
        </w:rPr>
        <w:t xml:space="preserve">Les autres Korbanot </w:t>
      </w:r>
    </w:p>
    <w:p>
      <w:pPr>
        <w:pStyle w:val="style0"/>
        <w:spacing w:lineRule="auto" w:line="276"/>
        <w:jc w:val="both"/>
        <w:rPr>
          <w:sz w:val="22"/>
          <w:szCs w:val="22"/>
        </w:rPr>
      </w:pPr>
      <w:r>
        <w:rPr>
          <w:sz w:val="22"/>
          <w:szCs w:val="22"/>
          <w:lang w:val="en-US"/>
        </w:rPr>
        <w:t>O</w:t>
      </w:r>
      <w:r>
        <w:rPr>
          <w:sz w:val="22"/>
          <w:szCs w:val="22"/>
        </w:rPr>
        <w:t xml:space="preserve">n ne peut pas apporter un </w:t>
      </w:r>
      <w:r>
        <w:rPr>
          <w:sz w:val="22"/>
          <w:szCs w:val="22"/>
          <w:lang w:val="en-US"/>
        </w:rPr>
        <w:t xml:space="preserve">Korban 'Hatat </w:t>
      </w:r>
      <w:r>
        <w:rPr>
          <w:sz w:val="22"/>
          <w:szCs w:val="22"/>
        </w:rPr>
        <w:t>en tant qu’offrande volontaire, donc il ne faut pas dire que bien que nous ne soyons pas obligés d’apporter un</w:t>
      </w:r>
      <w:r>
        <w:rPr>
          <w:sz w:val="22"/>
          <w:szCs w:val="22"/>
          <w:lang w:val="en-US"/>
        </w:rPr>
        <w:t xml:space="preserve"> Korban 'Hatat</w:t>
      </w:r>
      <w:r>
        <w:rPr>
          <w:sz w:val="22"/>
          <w:szCs w:val="22"/>
        </w:rPr>
        <w:t xml:space="preserve"> pendant l’exil, nous en apporterions un par doute ou pour compléter l’expiation</w:t>
      </w:r>
      <w:r>
        <w:rPr>
          <w:rStyle w:val="style38"/>
          <w:sz w:val="22"/>
          <w:szCs w:val="22"/>
        </w:rPr>
        <w:footnoteReference w:id="681"/>
      </w:r>
      <w:r>
        <w:rPr>
          <w:sz w:val="22"/>
          <w:szCs w:val="22"/>
        </w:rPr>
        <w:t>.</w:t>
      </w:r>
    </w:p>
    <w:p>
      <w:pPr>
        <w:pStyle w:val="style0"/>
        <w:spacing w:lineRule="auto" w:line="276"/>
        <w:jc w:val="both"/>
        <w:rPr>
          <w:sz w:val="22"/>
          <w:szCs w:val="22"/>
        </w:rPr>
      </w:pPr>
      <w:r>
        <w:rPr>
          <w:sz w:val="22"/>
          <w:szCs w:val="22"/>
        </w:rPr>
        <w:t>Cependant, pour le</w:t>
      </w:r>
      <w:r>
        <w:rPr>
          <w:sz w:val="22"/>
          <w:szCs w:val="22"/>
          <w:lang w:val="en-US"/>
        </w:rPr>
        <w:t xml:space="preserve"> Korban</w:t>
      </w:r>
      <w:r>
        <w:rPr>
          <w:sz w:val="22"/>
          <w:szCs w:val="22"/>
        </w:rPr>
        <w:t xml:space="preserve"> </w:t>
      </w:r>
      <w:r>
        <w:rPr>
          <w:sz w:val="22"/>
          <w:szCs w:val="22"/>
          <w:lang w:val="en-US"/>
        </w:rPr>
        <w:t>Ola</w:t>
      </w:r>
      <w:r>
        <w:rPr>
          <w:sz w:val="22"/>
          <w:szCs w:val="22"/>
        </w:rPr>
        <w:t>,</w:t>
      </w:r>
      <w:r>
        <w:rPr>
          <w:sz w:val="22"/>
          <w:szCs w:val="22"/>
          <w:lang w:val="en-US"/>
        </w:rPr>
        <w:t xml:space="preserve"> Toda </w:t>
      </w:r>
      <w:r>
        <w:rPr>
          <w:sz w:val="22"/>
          <w:szCs w:val="22"/>
        </w:rPr>
        <w:t xml:space="preserve">et d’autres </w:t>
      </w:r>
      <w:r>
        <w:rPr>
          <w:sz w:val="22"/>
          <w:szCs w:val="22"/>
          <w:lang w:val="en-US"/>
        </w:rPr>
        <w:t>Korbanot</w:t>
      </w:r>
      <w:r>
        <w:rPr>
          <w:sz w:val="22"/>
          <w:szCs w:val="22"/>
        </w:rPr>
        <w:t xml:space="preserve"> volontaires, il est permis d’en apporter pour ce qui s’est passé durant l’exil, même si ce n’est pas par obligation, car il est permis de les apporter et de les offrir. Et comme le </w:t>
      </w:r>
      <w:r>
        <w:rPr>
          <w:sz w:val="22"/>
          <w:szCs w:val="22"/>
          <w:lang w:val="en-US"/>
        </w:rPr>
        <w:t>Korban Ola</w:t>
      </w:r>
      <w:r>
        <w:rPr>
          <w:sz w:val="22"/>
          <w:szCs w:val="22"/>
        </w:rPr>
        <w:t xml:space="preserve"> expie plusieurs fautes en même temps, il n’est pas nécessaire d’écrire pendant l’exil pourquoi il veut offrir un </w:t>
      </w:r>
      <w:r>
        <w:rPr>
          <w:sz w:val="22"/>
          <w:szCs w:val="22"/>
          <w:lang w:val="en-US"/>
        </w:rPr>
        <w:t>Korban Ola.</w:t>
      </w:r>
    </w:p>
    <w:p>
      <w:pPr>
        <w:pStyle w:val="style0"/>
        <w:spacing w:lineRule="auto" w:line="276"/>
        <w:jc w:val="both"/>
        <w:rPr>
          <w:sz w:val="22"/>
          <w:szCs w:val="22"/>
        </w:rPr>
      </w:pPr>
      <w:r>
        <w:rPr>
          <w:sz w:val="22"/>
          <w:szCs w:val="22"/>
        </w:rPr>
        <w:t xml:space="preserve">Concernant l’étude des lois des </w:t>
      </w:r>
      <w:r>
        <w:rPr>
          <w:sz w:val="22"/>
          <w:szCs w:val="22"/>
          <w:lang w:val="en-US"/>
        </w:rPr>
        <w:t>Korbanot</w:t>
      </w:r>
      <w:r>
        <w:rPr>
          <w:sz w:val="22"/>
          <w:szCs w:val="22"/>
        </w:rPr>
        <w:t xml:space="preserve">, il est écrit dans la Guemara </w:t>
      </w:r>
      <w:r>
        <w:rPr>
          <w:rStyle w:val="style38"/>
          <w:sz w:val="22"/>
          <w:szCs w:val="22"/>
        </w:rPr>
        <w:footnoteReference w:id="682"/>
      </w:r>
      <w:r>
        <w:rPr>
          <w:sz w:val="22"/>
          <w:szCs w:val="22"/>
        </w:rPr>
        <w:t xml:space="preserve">que quiconque s’occupe de l’étude des lois des </w:t>
      </w:r>
      <w:r>
        <w:rPr>
          <w:sz w:val="22"/>
          <w:szCs w:val="22"/>
          <w:lang w:val="en-US"/>
        </w:rPr>
        <w:t>Korbanot</w:t>
      </w:r>
      <w:r>
        <w:rPr>
          <w:sz w:val="22"/>
          <w:szCs w:val="22"/>
        </w:rPr>
        <w:t xml:space="preserve"> est considéré comme s’il avait réellement apporté un </w:t>
      </w:r>
      <w:r>
        <w:rPr>
          <w:sz w:val="22"/>
          <w:szCs w:val="22"/>
          <w:lang w:val="en-US"/>
        </w:rPr>
        <w:t>Korban.</w:t>
      </w:r>
      <w:r>
        <w:rPr>
          <w:sz w:val="22"/>
          <w:szCs w:val="22"/>
        </w:rPr>
        <w:t xml:space="preserve"> Ainsi, pourquoi faudra-t-il offrir un </w:t>
      </w:r>
      <w:r>
        <w:rPr>
          <w:sz w:val="22"/>
          <w:szCs w:val="22"/>
          <w:lang w:val="en-US"/>
        </w:rPr>
        <w:t>Korban</w:t>
      </w:r>
      <w:r>
        <w:rPr>
          <w:sz w:val="22"/>
          <w:szCs w:val="22"/>
        </w:rPr>
        <w:t xml:space="preserve"> ‘une nouvelle fois’ lorsque nous aurons l</w:t>
      </w:r>
      <w:r>
        <w:rPr>
          <w:sz w:val="22"/>
          <w:szCs w:val="22"/>
          <w:lang w:val="en-US"/>
        </w:rPr>
        <w:t xml:space="preserve">e Beth Hamikdach </w:t>
      </w:r>
      <w:r>
        <w:rPr>
          <w:sz w:val="22"/>
          <w:szCs w:val="22"/>
        </w:rPr>
        <w:t>?</w:t>
      </w:r>
    </w:p>
    <w:p>
      <w:pPr>
        <w:pStyle w:val="style0"/>
        <w:spacing w:lineRule="auto" w:line="276"/>
        <w:jc w:val="both"/>
        <w:rPr>
          <w:sz w:val="22"/>
          <w:szCs w:val="22"/>
        </w:rPr>
      </w:pPr>
      <w:r>
        <w:rPr>
          <w:sz w:val="22"/>
          <w:szCs w:val="22"/>
        </w:rPr>
        <w:t xml:space="preserve">En réalité, l’étude de la loi des </w:t>
      </w:r>
      <w:r>
        <w:rPr>
          <w:sz w:val="22"/>
          <w:szCs w:val="22"/>
          <w:lang w:val="en-US"/>
        </w:rPr>
        <w:t>Korbanot</w:t>
      </w:r>
      <w:r>
        <w:rPr>
          <w:sz w:val="22"/>
          <w:szCs w:val="22"/>
        </w:rPr>
        <w:t xml:space="preserve"> est un substitut temporaire. Puisqu’il n’y a pas d’autre possibilité, l’étude est considérée comme un</w:t>
      </w:r>
      <w:r>
        <w:rPr>
          <w:sz w:val="22"/>
          <w:szCs w:val="22"/>
          <w:lang w:val="en-US"/>
        </w:rPr>
        <w:t xml:space="preserve"> Korban.</w:t>
      </w:r>
      <w:r>
        <w:rPr>
          <w:sz w:val="22"/>
          <w:szCs w:val="22"/>
        </w:rPr>
        <w:t xml:space="preserve"> Mais lorsque le</w:t>
      </w:r>
      <w:r>
        <w:rPr>
          <w:sz w:val="22"/>
          <w:szCs w:val="22"/>
          <w:lang w:val="en-US"/>
        </w:rPr>
        <w:t xml:space="preserve"> Beth Hamikdach </w:t>
      </w:r>
      <w:r>
        <w:rPr>
          <w:sz w:val="22"/>
          <w:szCs w:val="22"/>
        </w:rPr>
        <w:t xml:space="preserve">sera reconstruit rapidement de nos jours et qu’il sera possible d’offrir des </w:t>
      </w:r>
      <w:r>
        <w:rPr>
          <w:sz w:val="22"/>
          <w:szCs w:val="22"/>
          <w:lang w:val="en-US"/>
        </w:rPr>
        <w:t>Korbanot</w:t>
      </w:r>
      <w:r>
        <w:rPr>
          <w:sz w:val="22"/>
          <w:szCs w:val="22"/>
        </w:rPr>
        <w:t>, il sera nécessaire d’apporter un</w:t>
      </w:r>
      <w:r>
        <w:rPr>
          <w:sz w:val="22"/>
          <w:szCs w:val="22"/>
          <w:lang w:val="en-US"/>
        </w:rPr>
        <w:t xml:space="preserve"> Korban </w:t>
      </w:r>
      <w:r>
        <w:rPr>
          <w:sz w:val="22"/>
          <w:szCs w:val="22"/>
        </w:rPr>
        <w:t>physique dans sa forme réelle.</w:t>
      </w:r>
    </w:p>
    <w:p>
      <w:pPr>
        <w:pStyle w:val="style0"/>
        <w:spacing w:lineRule="auto" w:line="276"/>
        <w:jc w:val="both"/>
        <w:rPr>
          <w:sz w:val="22"/>
          <w:szCs w:val="22"/>
        </w:rPr>
      </w:pPr>
      <w:r>
        <w:rPr>
          <w:sz w:val="22"/>
          <w:szCs w:val="22"/>
        </w:rPr>
        <w:t xml:space="preserve">Le </w:t>
      </w:r>
      <w:r>
        <w:rPr>
          <w:sz w:val="22"/>
          <w:szCs w:val="22"/>
          <w:lang w:val="en-US"/>
        </w:rPr>
        <w:t xml:space="preserve">Rabbi </w:t>
      </w:r>
      <w:r>
        <w:rPr>
          <w:sz w:val="22"/>
          <w:szCs w:val="22"/>
        </w:rPr>
        <w:t>explique</w:t>
      </w:r>
      <w:r>
        <w:rPr>
          <w:rStyle w:val="style38"/>
          <w:sz w:val="22"/>
          <w:szCs w:val="22"/>
        </w:rPr>
        <w:footnoteReference w:id="683"/>
      </w:r>
      <w:r>
        <w:rPr>
          <w:sz w:val="22"/>
          <w:szCs w:val="22"/>
        </w:rPr>
        <w:t xml:space="preserve"> que la signification des </w:t>
      </w:r>
      <w:r>
        <w:rPr>
          <w:sz w:val="22"/>
          <w:szCs w:val="22"/>
          <w:lang w:val="en-US"/>
        </w:rPr>
        <w:t xml:space="preserve">Korbanot </w:t>
      </w:r>
      <w:r>
        <w:rPr>
          <w:sz w:val="22"/>
          <w:szCs w:val="22"/>
        </w:rPr>
        <w:t>est similaire à un présent que l’on apporte au roi pour obtenir sa faveur</w:t>
      </w:r>
      <w:r>
        <w:rPr>
          <w:rStyle w:val="style38"/>
          <w:sz w:val="22"/>
          <w:szCs w:val="22"/>
        </w:rPr>
        <w:footnoteReference w:id="684"/>
      </w:r>
      <w:r>
        <w:rPr>
          <w:sz w:val="22"/>
          <w:szCs w:val="22"/>
        </w:rPr>
        <w:t>. </w:t>
      </w:r>
    </w:p>
    <w:p>
      <w:pPr>
        <w:pStyle w:val="style0"/>
        <w:spacing w:lineRule="auto" w:line="276"/>
        <w:jc w:val="both"/>
        <w:rPr>
          <w:sz w:val="22"/>
          <w:szCs w:val="22"/>
        </w:rPr>
      </w:pPr>
      <w:r>
        <w:rPr>
          <w:sz w:val="22"/>
          <w:szCs w:val="22"/>
        </w:rPr>
        <w:t xml:space="preserve">« Devant lui, il y a des degrés différents dans la satisfaction et la réconciliation du roi. Par conséquent, en lisant les versets, il y a effectivement ‘l’acceptation et la réconciliation’ du roi – D.ieu, mais il reste encore un espace pour une perfection supplémentaire à cela par l’offrande du </w:t>
      </w:r>
      <w:r>
        <w:rPr>
          <w:sz w:val="22"/>
          <w:szCs w:val="22"/>
          <w:lang w:val="en-US"/>
        </w:rPr>
        <w:t xml:space="preserve">Korban </w:t>
      </w:r>
      <w:r>
        <w:rPr>
          <w:sz w:val="22"/>
          <w:szCs w:val="22"/>
        </w:rPr>
        <w:t>en acte, rapidement de nos jours. »</w:t>
      </w:r>
    </w:p>
    <w:p>
      <w:pPr>
        <w:pStyle w:val="style0"/>
        <w:spacing w:lineRule="auto" w:line="276"/>
        <w:jc w:val="both"/>
        <w:rPr>
          <w:sz w:val="22"/>
          <w:szCs w:val="22"/>
          <w:lang w:val="en-US"/>
        </w:rPr>
      </w:pPr>
    </w:p>
    <w:p>
      <w:pPr>
        <w:pStyle w:val="style0"/>
        <w:spacing w:lineRule="auto" w:line="276"/>
        <w:jc w:val="both"/>
        <w:rPr>
          <w:sz w:val="22"/>
          <w:szCs w:val="22"/>
        </w:rPr>
      </w:pPr>
      <w:r>
        <w:rPr>
          <w:sz w:val="22"/>
          <w:szCs w:val="22"/>
          <w:lang w:val="en-US"/>
        </w:rPr>
        <w:br w:type="page"/>
      </w:r>
      <w:r>
        <w:rPr>
          <w:sz w:val="22"/>
          <w:szCs w:val="22"/>
          <w:lang w:val="en-US"/>
        </w:rPr>
        <w:t xml:space="preserve">Chapitre </w:t>
      </w:r>
      <w:r>
        <w:rPr>
          <w:sz w:val="22"/>
          <w:szCs w:val="22"/>
        </w:rPr>
        <w:t>13 :</w:t>
      </w:r>
    </w:p>
    <w:p>
      <w:pPr>
        <w:pStyle w:val="style0"/>
        <w:spacing w:lineRule="auto" w:line="276"/>
        <w:jc w:val="both"/>
        <w:rPr>
          <w:sz w:val="22"/>
          <w:szCs w:val="22"/>
        </w:rPr>
      </w:pPr>
      <w:r>
        <w:rPr>
          <w:sz w:val="22"/>
          <w:szCs w:val="22"/>
        </w:rPr>
        <w:t xml:space="preserve">Les </w:t>
      </w:r>
      <w:r>
        <w:rPr>
          <w:sz w:val="22"/>
          <w:szCs w:val="22"/>
          <w:lang w:val="en-US"/>
        </w:rPr>
        <w:t>Korbanot</w:t>
      </w:r>
      <w:r>
        <w:rPr>
          <w:sz w:val="22"/>
          <w:szCs w:val="22"/>
        </w:rPr>
        <w:t xml:space="preserve"> à venir</w:t>
      </w:r>
    </w:p>
    <w:p>
      <w:pPr>
        <w:pStyle w:val="style0"/>
        <w:spacing w:lineRule="auto" w:line="276"/>
        <w:jc w:val="both"/>
        <w:rPr>
          <w:sz w:val="22"/>
          <w:szCs w:val="22"/>
        </w:rPr>
      </w:pPr>
      <w:r>
        <w:rPr>
          <w:sz w:val="22"/>
          <w:szCs w:val="22"/>
        </w:rPr>
        <w:t xml:space="preserve">« À l’avenir, tous les </w:t>
      </w:r>
      <w:r>
        <w:rPr>
          <w:sz w:val="22"/>
          <w:szCs w:val="22"/>
          <w:lang w:val="en-US"/>
        </w:rPr>
        <w:t>Korbanot</w:t>
      </w:r>
      <w:r>
        <w:rPr>
          <w:sz w:val="22"/>
          <w:szCs w:val="22"/>
        </w:rPr>
        <w:t xml:space="preserve"> seront annulés, mais le</w:t>
      </w:r>
      <w:r>
        <w:rPr>
          <w:sz w:val="22"/>
          <w:szCs w:val="22"/>
          <w:lang w:val="en-US"/>
        </w:rPr>
        <w:t xml:space="preserve"> Korban Toda </w:t>
      </w:r>
      <w:r>
        <w:rPr>
          <w:sz w:val="22"/>
          <w:szCs w:val="22"/>
        </w:rPr>
        <w:t>ne sera pas annulé. » Ce texte est écrit dans le Midra</w:t>
      </w:r>
      <w:r>
        <w:rPr>
          <w:sz w:val="22"/>
          <w:szCs w:val="22"/>
          <w:lang w:val="en-US"/>
        </w:rPr>
        <w:t>c</w:t>
      </w:r>
      <w:r>
        <w:rPr>
          <w:sz w:val="22"/>
          <w:szCs w:val="22"/>
        </w:rPr>
        <w:t>h</w:t>
      </w:r>
      <w:r>
        <w:rPr>
          <w:rStyle w:val="style38"/>
          <w:sz w:val="22"/>
          <w:szCs w:val="22"/>
        </w:rPr>
        <w:footnoteReference w:id="685"/>
      </w:r>
      <w:r>
        <w:rPr>
          <w:sz w:val="22"/>
          <w:szCs w:val="22"/>
        </w:rPr>
        <w:t xml:space="preserve">. Il est expliqué par Yefeh To’ar que le </w:t>
      </w:r>
      <w:r>
        <w:rPr>
          <w:sz w:val="22"/>
          <w:szCs w:val="22"/>
          <w:lang w:val="en-US"/>
        </w:rPr>
        <w:t>Korban '</w:t>
      </w:r>
      <w:r>
        <w:rPr>
          <w:sz w:val="22"/>
          <w:szCs w:val="22"/>
        </w:rPr>
        <w:t>Hatat</w:t>
      </w:r>
      <w:r>
        <w:rPr>
          <w:sz w:val="22"/>
          <w:szCs w:val="22"/>
          <w:lang w:val="en-US"/>
        </w:rPr>
        <w:t xml:space="preserve"> </w:t>
      </w:r>
      <w:r>
        <w:rPr>
          <w:sz w:val="22"/>
          <w:szCs w:val="22"/>
        </w:rPr>
        <w:t>et l</w:t>
      </w:r>
      <w:r>
        <w:rPr>
          <w:sz w:val="22"/>
          <w:szCs w:val="22"/>
          <w:lang w:val="en-US"/>
        </w:rPr>
        <w:t xml:space="preserve">e Korban </w:t>
      </w:r>
      <w:r>
        <w:rPr>
          <w:sz w:val="22"/>
          <w:szCs w:val="22"/>
        </w:rPr>
        <w:t>A</w:t>
      </w:r>
      <w:r>
        <w:rPr>
          <w:sz w:val="22"/>
          <w:szCs w:val="22"/>
          <w:lang w:val="en-US"/>
        </w:rPr>
        <w:t>c</w:t>
      </w:r>
      <w:r>
        <w:rPr>
          <w:sz w:val="22"/>
          <w:szCs w:val="22"/>
        </w:rPr>
        <w:t>ham</w:t>
      </w:r>
      <w:r>
        <w:rPr>
          <w:sz w:val="22"/>
          <w:szCs w:val="22"/>
          <w:lang w:val="en-US"/>
        </w:rPr>
        <w:t xml:space="preserve"> </w:t>
      </w:r>
      <w:r>
        <w:rPr>
          <w:sz w:val="22"/>
          <w:szCs w:val="22"/>
        </w:rPr>
        <w:t>sont offerts pour expier des transgressions, et le</w:t>
      </w:r>
      <w:r>
        <w:rPr>
          <w:sz w:val="22"/>
          <w:szCs w:val="22"/>
          <w:lang w:val="en-US"/>
        </w:rPr>
        <w:t xml:space="preserve"> Korban Ola </w:t>
      </w:r>
      <w:r>
        <w:rPr>
          <w:sz w:val="22"/>
          <w:szCs w:val="22"/>
        </w:rPr>
        <w:t xml:space="preserve">est offert pour expier les mauvaises pensées du cœur. Étant donné qu’à l’avenir il n’y aura plus </w:t>
      </w:r>
      <w:r>
        <w:rPr>
          <w:sz w:val="22"/>
          <w:szCs w:val="22"/>
          <w:lang w:val="en-US"/>
        </w:rPr>
        <w:t xml:space="preserve">d'Avérot </w:t>
      </w:r>
      <w:r>
        <w:rPr>
          <w:sz w:val="22"/>
          <w:szCs w:val="22"/>
        </w:rPr>
        <w:t xml:space="preserve">ni d’infractions, ces </w:t>
      </w:r>
      <w:r>
        <w:rPr>
          <w:sz w:val="22"/>
          <w:szCs w:val="22"/>
          <w:lang w:val="en-US"/>
        </w:rPr>
        <w:t>Korbanot</w:t>
      </w:r>
      <w:r>
        <w:rPr>
          <w:sz w:val="22"/>
          <w:szCs w:val="22"/>
        </w:rPr>
        <w:t xml:space="preserve"> ne seront plus nécessaires. Le seul </w:t>
      </w:r>
      <w:r>
        <w:rPr>
          <w:sz w:val="22"/>
          <w:szCs w:val="22"/>
          <w:lang w:val="en-US"/>
        </w:rPr>
        <w:t xml:space="preserve">Korban </w:t>
      </w:r>
      <w:r>
        <w:rPr>
          <w:sz w:val="22"/>
          <w:szCs w:val="22"/>
        </w:rPr>
        <w:t xml:space="preserve">qui subsistera à l’avenir sera le </w:t>
      </w:r>
      <w:r>
        <w:rPr>
          <w:sz w:val="22"/>
          <w:szCs w:val="22"/>
          <w:lang w:val="en-US"/>
        </w:rPr>
        <w:t>Korban Toda.</w:t>
      </w:r>
    </w:p>
    <w:p>
      <w:pPr>
        <w:pStyle w:val="style0"/>
        <w:spacing w:lineRule="auto" w:line="276"/>
        <w:jc w:val="both"/>
        <w:rPr>
          <w:sz w:val="22"/>
          <w:szCs w:val="22"/>
        </w:rPr>
      </w:pPr>
      <w:r>
        <w:rPr>
          <w:sz w:val="22"/>
          <w:szCs w:val="22"/>
        </w:rPr>
        <w:t>Ce Midra</w:t>
      </w:r>
      <w:r>
        <w:rPr>
          <w:sz w:val="22"/>
          <w:szCs w:val="22"/>
          <w:lang w:val="en-US"/>
        </w:rPr>
        <w:t>ch</w:t>
      </w:r>
      <w:r>
        <w:rPr>
          <w:sz w:val="22"/>
          <w:szCs w:val="22"/>
        </w:rPr>
        <w:t xml:space="preserve"> parle uniquement des </w:t>
      </w:r>
      <w:r>
        <w:rPr>
          <w:sz w:val="22"/>
          <w:szCs w:val="22"/>
          <w:lang w:val="en-US"/>
        </w:rPr>
        <w:t xml:space="preserve">Korbanot </w:t>
      </w:r>
      <w:r>
        <w:rPr>
          <w:sz w:val="22"/>
          <w:szCs w:val="22"/>
        </w:rPr>
        <w:t xml:space="preserve">individuels, mais les </w:t>
      </w:r>
      <w:r>
        <w:rPr>
          <w:sz w:val="22"/>
          <w:szCs w:val="22"/>
          <w:lang w:val="en-US"/>
        </w:rPr>
        <w:t>Korbanot</w:t>
      </w:r>
      <w:r>
        <w:rPr>
          <w:sz w:val="22"/>
          <w:szCs w:val="22"/>
        </w:rPr>
        <w:t xml:space="preserve"> publics continueront à être pratiqués même dans le futur.</w:t>
      </w:r>
    </w:p>
    <w:p>
      <w:pPr>
        <w:pStyle w:val="style0"/>
        <w:spacing w:lineRule="auto" w:line="276"/>
        <w:jc w:val="both"/>
        <w:rPr>
          <w:sz w:val="22"/>
          <w:szCs w:val="22"/>
        </w:rPr>
      </w:pPr>
      <w:r>
        <w:rPr>
          <w:sz w:val="22"/>
          <w:szCs w:val="22"/>
        </w:rPr>
        <w:t xml:space="preserve">Le premier </w:t>
      </w:r>
      <w:r>
        <w:rPr>
          <w:sz w:val="22"/>
          <w:szCs w:val="22"/>
          <w:lang w:val="en-US"/>
        </w:rPr>
        <w:t>Korban</w:t>
      </w:r>
      <w:r>
        <w:rPr>
          <w:sz w:val="22"/>
          <w:szCs w:val="22"/>
        </w:rPr>
        <w:t xml:space="preserve"> que nous offrirons au moment de la</w:t>
      </w:r>
      <w:r>
        <w:rPr>
          <w:sz w:val="22"/>
          <w:szCs w:val="22"/>
          <w:lang w:val="en-US"/>
        </w:rPr>
        <w:t xml:space="preserve"> Guéoula</w:t>
      </w:r>
    </w:p>
    <w:p>
      <w:pPr>
        <w:pStyle w:val="style0"/>
        <w:spacing w:lineRule="auto" w:line="276"/>
        <w:jc w:val="both"/>
        <w:rPr>
          <w:sz w:val="22"/>
          <w:szCs w:val="22"/>
        </w:rPr>
      </w:pPr>
      <w:r>
        <w:rPr>
          <w:sz w:val="22"/>
          <w:szCs w:val="22"/>
        </w:rPr>
        <w:t xml:space="preserve">Lorsque nous atteindrons la </w:t>
      </w:r>
      <w:r>
        <w:rPr>
          <w:sz w:val="22"/>
          <w:szCs w:val="22"/>
          <w:lang w:val="en-US"/>
        </w:rPr>
        <w:t xml:space="preserve">Guéoula </w:t>
      </w:r>
      <w:r>
        <w:rPr>
          <w:sz w:val="22"/>
          <w:szCs w:val="22"/>
        </w:rPr>
        <w:t>complète et la reconstruction du</w:t>
      </w:r>
      <w:r>
        <w:rPr>
          <w:sz w:val="22"/>
          <w:szCs w:val="22"/>
          <w:lang w:val="en-US"/>
        </w:rPr>
        <w:t xml:space="preserve"> Beth Hamikdach</w:t>
      </w:r>
      <w:r>
        <w:rPr>
          <w:sz w:val="22"/>
          <w:szCs w:val="22"/>
        </w:rPr>
        <w:t xml:space="preserve">, le premier </w:t>
      </w:r>
      <w:r>
        <w:rPr>
          <w:sz w:val="22"/>
          <w:szCs w:val="22"/>
          <w:lang w:val="en-US"/>
        </w:rPr>
        <w:t xml:space="preserve">Korban </w:t>
      </w:r>
      <w:r>
        <w:rPr>
          <w:sz w:val="22"/>
          <w:szCs w:val="22"/>
        </w:rPr>
        <w:t>que tous les Juifs</w:t>
      </w:r>
      <w:r>
        <w:rPr>
          <w:sz w:val="22"/>
          <w:szCs w:val="22"/>
          <w:lang w:val="en-US"/>
        </w:rPr>
        <w:t xml:space="preserve"> </w:t>
      </w:r>
      <w:r>
        <w:rPr>
          <w:sz w:val="22"/>
          <w:szCs w:val="22"/>
        </w:rPr>
        <w:t xml:space="preserve">offriront sera le </w:t>
      </w:r>
      <w:r>
        <w:rPr>
          <w:sz w:val="22"/>
          <w:szCs w:val="22"/>
          <w:lang w:val="en-US"/>
        </w:rPr>
        <w:t xml:space="preserve">Korban Ola </w:t>
      </w:r>
      <w:r>
        <w:rPr>
          <w:sz w:val="22"/>
          <w:szCs w:val="22"/>
        </w:rPr>
        <w:t xml:space="preserve">– pour exprimer notre gratitude pour le miracle de la sortie de l’exil vers la </w:t>
      </w:r>
      <w:r>
        <w:rPr>
          <w:sz w:val="22"/>
          <w:szCs w:val="22"/>
          <w:lang w:val="en-US"/>
        </w:rPr>
        <w:t>Guéoula</w:t>
      </w:r>
      <w:r>
        <w:rPr>
          <w:sz w:val="22"/>
          <w:szCs w:val="22"/>
        </w:rPr>
        <w:t>.</w:t>
      </w:r>
    </w:p>
    <w:p>
      <w:pPr>
        <w:pStyle w:val="style0"/>
        <w:spacing w:lineRule="auto" w:line="276"/>
        <w:jc w:val="both"/>
        <w:rPr>
          <w:sz w:val="22"/>
          <w:szCs w:val="22"/>
        </w:rPr>
      </w:pPr>
      <w:r>
        <w:rPr>
          <w:sz w:val="22"/>
          <w:szCs w:val="22"/>
        </w:rPr>
        <w:t>Le Rabbi explique pourquoi il est</w:t>
      </w:r>
      <w:r>
        <w:rPr>
          <w:sz w:val="22"/>
          <w:szCs w:val="22"/>
          <w:lang w:val="en-US"/>
        </w:rPr>
        <w:t xml:space="preserve"> </w:t>
      </w:r>
      <w:r>
        <w:rPr>
          <w:sz w:val="22"/>
          <w:szCs w:val="22"/>
        </w:rPr>
        <w:t xml:space="preserve">spécifiquement nécessaire d’offrir un </w:t>
      </w:r>
      <w:r>
        <w:rPr>
          <w:sz w:val="22"/>
          <w:szCs w:val="22"/>
          <w:lang w:val="en-US"/>
        </w:rPr>
        <w:t xml:space="preserve">Korban Toda </w:t>
      </w:r>
      <w:r>
        <w:rPr>
          <w:sz w:val="22"/>
          <w:szCs w:val="22"/>
        </w:rPr>
        <w:t xml:space="preserve"> : de même qu’une personne qui sort de prison est obligée d’offrir un </w:t>
      </w:r>
      <w:r>
        <w:rPr>
          <w:sz w:val="22"/>
          <w:szCs w:val="22"/>
          <w:lang w:val="en-US"/>
        </w:rPr>
        <w:t>Korban Toda</w:t>
      </w:r>
      <w:r>
        <w:rPr>
          <w:sz w:val="22"/>
          <w:szCs w:val="22"/>
        </w:rPr>
        <w:t xml:space="preserve">, il est encore plus justifié d’offrir un </w:t>
      </w:r>
      <w:r>
        <w:rPr>
          <w:sz w:val="22"/>
          <w:szCs w:val="22"/>
          <w:lang w:val="en-US"/>
        </w:rPr>
        <w:t>Korban Toda</w:t>
      </w:r>
      <w:r>
        <w:rPr>
          <w:sz w:val="22"/>
          <w:szCs w:val="22"/>
        </w:rPr>
        <w:t xml:space="preserve"> pour la sortie de tous les Juifs</w:t>
      </w:r>
      <w:r>
        <w:rPr>
          <w:sz w:val="22"/>
          <w:szCs w:val="22"/>
          <w:lang w:val="en-US"/>
        </w:rPr>
        <w:t xml:space="preserve"> </w:t>
      </w:r>
      <w:r>
        <w:rPr>
          <w:sz w:val="22"/>
          <w:szCs w:val="22"/>
        </w:rPr>
        <w:t xml:space="preserve">de la captivité des quatre exils vers la véritable liberté, la </w:t>
      </w:r>
      <w:r>
        <w:rPr>
          <w:sz w:val="22"/>
          <w:szCs w:val="22"/>
          <w:lang w:val="en-US"/>
        </w:rPr>
        <w:t xml:space="preserve">Guéoula </w:t>
      </w:r>
      <w:r>
        <w:rPr>
          <w:sz w:val="22"/>
          <w:szCs w:val="22"/>
        </w:rPr>
        <w:t>complète et définitive, après laquelle il n’y aura plus d’exil</w:t>
      </w:r>
      <w:r>
        <w:rPr>
          <w:rStyle w:val="style38"/>
          <w:sz w:val="22"/>
          <w:szCs w:val="22"/>
        </w:rPr>
        <w:footnoteReference w:id="686"/>
      </w:r>
      <w:r>
        <w:rPr>
          <w:sz w:val="22"/>
          <w:szCs w:val="22"/>
        </w:rPr>
        <w:t>.</w:t>
      </w:r>
    </w:p>
    <w:p>
      <w:pPr>
        <w:pStyle w:val="style0"/>
        <w:spacing w:lineRule="auto" w:line="276"/>
        <w:jc w:val="both"/>
        <w:rPr>
          <w:sz w:val="22"/>
          <w:szCs w:val="22"/>
        </w:rPr>
      </w:pPr>
      <w:r>
        <w:rPr>
          <w:sz w:val="22"/>
          <w:szCs w:val="22"/>
          <w:lang w:val="en-US"/>
        </w:rPr>
        <w:t>Le Rabbi Rajoute</w:t>
      </w:r>
      <w:r>
        <w:rPr>
          <w:rStyle w:val="style38"/>
          <w:sz w:val="22"/>
          <w:szCs w:val="22"/>
        </w:rPr>
        <w:footnoteReference w:id="687"/>
      </w:r>
      <w:r>
        <w:rPr>
          <w:sz w:val="22"/>
          <w:szCs w:val="22"/>
          <w:lang w:val="en-US"/>
        </w:rPr>
        <w:t>, qu'e</w:t>
      </w:r>
      <w:r>
        <w:rPr>
          <w:sz w:val="22"/>
          <w:szCs w:val="22"/>
        </w:rPr>
        <w:t>n période d’exil, les Juifs</w:t>
      </w:r>
      <w:r>
        <w:rPr>
          <w:sz w:val="22"/>
          <w:szCs w:val="22"/>
          <w:lang w:val="en-US"/>
        </w:rPr>
        <w:t xml:space="preserve"> </w:t>
      </w:r>
      <w:r>
        <w:rPr>
          <w:sz w:val="22"/>
          <w:szCs w:val="22"/>
        </w:rPr>
        <w:t>sont</w:t>
      </w:r>
      <w:r>
        <w:rPr>
          <w:sz w:val="22"/>
          <w:szCs w:val="22"/>
          <w:lang w:val="en-US"/>
        </w:rPr>
        <w:t xml:space="preserve"> dans les quatre situations dans lesquelles il faut remercier D.ieu </w:t>
      </w:r>
      <w:r>
        <w:rPr>
          <w:sz w:val="22"/>
          <w:szCs w:val="22"/>
        </w:rPr>
        <w:t>et c’est pour cela qu’ils doivent offrir un</w:t>
      </w:r>
      <w:r>
        <w:rPr>
          <w:sz w:val="22"/>
          <w:szCs w:val="22"/>
          <w:lang w:val="en-US"/>
        </w:rPr>
        <w:t xml:space="preserve"> Korban Toda</w:t>
      </w:r>
      <w:r>
        <w:rPr>
          <w:sz w:val="22"/>
          <w:szCs w:val="22"/>
        </w:rPr>
        <w:t> :</w:t>
      </w:r>
    </w:p>
    <w:p>
      <w:pPr>
        <w:pStyle w:val="style0"/>
        <w:spacing w:lineRule="auto" w:line="276"/>
        <w:jc w:val="both"/>
        <w:rPr>
          <w:sz w:val="22"/>
          <w:szCs w:val="22"/>
        </w:rPr>
      </w:pPr>
      <w:r>
        <w:rPr>
          <w:sz w:val="22"/>
          <w:szCs w:val="22"/>
        </w:rPr>
        <w:t>Les marins :</w:t>
      </w:r>
      <w:r>
        <w:rPr>
          <w:sz w:val="22"/>
          <w:szCs w:val="22"/>
          <w:lang w:val="en-US"/>
        </w:rPr>
        <w:t xml:space="preserve"> </w:t>
      </w:r>
      <w:r>
        <w:rPr>
          <w:sz w:val="22"/>
          <w:szCs w:val="22"/>
        </w:rPr>
        <w:t>Pendant l’exil, les « grands eaux » des préoccupations matérielles perturbent les Juifs.</w:t>
      </w:r>
    </w:p>
    <w:p>
      <w:pPr>
        <w:pStyle w:val="style0"/>
        <w:spacing w:lineRule="auto" w:line="276"/>
        <w:jc w:val="both"/>
        <w:rPr>
          <w:sz w:val="22"/>
          <w:szCs w:val="22"/>
        </w:rPr>
      </w:pPr>
      <w:r>
        <w:rPr>
          <w:sz w:val="22"/>
          <w:szCs w:val="22"/>
        </w:rPr>
        <w:t>Les voyageurs dans le désert : Le désert est un endroit « où se trouvent des serpents, des vipères, des scorpions, et la soif, où il n’y a pas d’eau</w:t>
      </w:r>
      <w:r>
        <w:rPr>
          <w:rStyle w:val="style38"/>
          <w:sz w:val="22"/>
          <w:szCs w:val="22"/>
        </w:rPr>
        <w:footnoteReference w:id="688"/>
      </w:r>
      <w:r>
        <w:rPr>
          <w:sz w:val="22"/>
          <w:szCs w:val="22"/>
        </w:rPr>
        <w:t> », ce qui est un indice de l’exil spirituel durant la période de l’exil.</w:t>
      </w:r>
    </w:p>
    <w:p>
      <w:pPr>
        <w:pStyle w:val="style0"/>
        <w:spacing w:lineRule="auto" w:line="276"/>
        <w:jc w:val="both"/>
        <w:rPr>
          <w:sz w:val="22"/>
          <w:szCs w:val="22"/>
        </w:rPr>
      </w:pPr>
      <w:r>
        <w:rPr>
          <w:sz w:val="22"/>
          <w:szCs w:val="22"/>
        </w:rPr>
        <w:t xml:space="preserve">Le malade : Les ténèbres de l’exil éveillent en </w:t>
      </w:r>
      <w:r>
        <w:rPr>
          <w:sz w:val="22"/>
          <w:szCs w:val="22"/>
          <w:lang w:val="en-US"/>
        </w:rPr>
        <w:t xml:space="preserve">le peuple juif </w:t>
      </w:r>
      <w:r>
        <w:rPr>
          <w:sz w:val="22"/>
          <w:szCs w:val="22"/>
        </w:rPr>
        <w:t xml:space="preserve">un amour et un désir ardents pour </w:t>
      </w:r>
      <w:r>
        <w:rPr>
          <w:sz w:val="22"/>
          <w:szCs w:val="22"/>
          <w:lang w:val="en-US"/>
        </w:rPr>
        <w:t>D.ieu</w:t>
      </w:r>
      <w:r>
        <w:rPr>
          <w:sz w:val="22"/>
          <w:szCs w:val="22"/>
        </w:rPr>
        <w:t xml:space="preserve"> comme un « malade d’amour ».</w:t>
      </w:r>
    </w:p>
    <w:p>
      <w:pPr>
        <w:pStyle w:val="style0"/>
        <w:spacing w:lineRule="auto" w:line="276"/>
        <w:jc w:val="both"/>
        <w:rPr>
          <w:sz w:val="22"/>
          <w:szCs w:val="22"/>
        </w:rPr>
      </w:pPr>
      <w:r>
        <w:rPr>
          <w:sz w:val="22"/>
          <w:szCs w:val="22"/>
        </w:rPr>
        <w:t xml:space="preserve">Et même si, selon la loi, l’exil ne fait pas partie de ces quatre états, il est néanmoins clair que lorsque </w:t>
      </w:r>
      <w:r>
        <w:rPr>
          <w:sz w:val="22"/>
          <w:szCs w:val="22"/>
          <w:lang w:val="en-US"/>
        </w:rPr>
        <w:t>D.ieu</w:t>
      </w:r>
      <w:r>
        <w:rPr>
          <w:sz w:val="22"/>
          <w:szCs w:val="22"/>
        </w:rPr>
        <w:t xml:space="preserve"> nous libérera de ces états, nous offrirons un </w:t>
      </w:r>
      <w:r>
        <w:rPr>
          <w:sz w:val="22"/>
          <w:szCs w:val="22"/>
          <w:lang w:val="en-US"/>
        </w:rPr>
        <w:t>Korban Toda</w:t>
      </w:r>
      <w:r>
        <w:rPr>
          <w:sz w:val="22"/>
          <w:szCs w:val="22"/>
        </w:rPr>
        <w:t xml:space="preserve"> et remercierons pour les miracles de la</w:t>
      </w:r>
      <w:r>
        <w:rPr>
          <w:sz w:val="22"/>
          <w:szCs w:val="22"/>
          <w:lang w:val="en-US"/>
        </w:rPr>
        <w:t xml:space="preserve"> Guéoula.</w:t>
      </w:r>
    </w:p>
    <w:p>
      <w:pPr>
        <w:pStyle w:val="style0"/>
        <w:spacing w:lineRule="auto" w:line="276"/>
        <w:jc w:val="both"/>
        <w:rPr>
          <w:sz w:val="22"/>
          <w:szCs w:val="22"/>
        </w:rPr>
      </w:pPr>
      <w:r>
        <w:rPr>
          <w:sz w:val="22"/>
          <w:szCs w:val="22"/>
        </w:rPr>
        <w:t>Les jours des préparations et de l’inauguration</w:t>
      </w:r>
      <w:r>
        <w:rPr>
          <w:sz w:val="22"/>
          <w:szCs w:val="22"/>
          <w:lang w:val="en-US"/>
        </w:rPr>
        <w:t xml:space="preserve"> du Beth Hamikdach</w:t>
      </w:r>
    </w:p>
    <w:p>
      <w:pPr>
        <w:pStyle w:val="style0"/>
        <w:spacing w:lineRule="auto" w:line="276"/>
        <w:jc w:val="both"/>
        <w:rPr>
          <w:sz w:val="22"/>
          <w:szCs w:val="22"/>
        </w:rPr>
      </w:pPr>
      <w:r>
        <w:rPr>
          <w:sz w:val="22"/>
          <w:szCs w:val="22"/>
        </w:rPr>
        <w:t xml:space="preserve">« Voici les lois du </w:t>
      </w:r>
      <w:r>
        <w:rPr>
          <w:sz w:val="22"/>
          <w:szCs w:val="22"/>
          <w:lang w:val="en-US"/>
        </w:rPr>
        <w:t>Korban</w:t>
      </w:r>
      <w:r>
        <w:rPr>
          <w:sz w:val="22"/>
          <w:szCs w:val="22"/>
        </w:rPr>
        <w:t> »</w:t>
      </w:r>
    </w:p>
    <w:p>
      <w:pPr>
        <w:pStyle w:val="style0"/>
        <w:spacing w:lineRule="auto" w:line="276"/>
        <w:jc w:val="both"/>
        <w:rPr>
          <w:sz w:val="22"/>
          <w:szCs w:val="22"/>
        </w:rPr>
      </w:pPr>
      <w:r>
        <w:rPr>
          <w:sz w:val="22"/>
          <w:szCs w:val="22"/>
        </w:rPr>
        <w:t>Dans la prophétie d</w:t>
      </w:r>
      <w:r>
        <w:rPr>
          <w:sz w:val="22"/>
          <w:szCs w:val="22"/>
          <w:lang w:val="en-US"/>
        </w:rPr>
        <w:t>e Yehezkel</w:t>
      </w:r>
      <w:r>
        <w:rPr>
          <w:sz w:val="22"/>
          <w:szCs w:val="22"/>
        </w:rPr>
        <w:t xml:space="preserve"> concernant le troisième </w:t>
      </w:r>
      <w:r>
        <w:rPr>
          <w:sz w:val="22"/>
          <w:szCs w:val="22"/>
          <w:lang w:val="en-US"/>
        </w:rPr>
        <w:t>Beth Hamikdach</w:t>
      </w:r>
      <w:r>
        <w:rPr>
          <w:sz w:val="22"/>
          <w:szCs w:val="22"/>
        </w:rPr>
        <w:t>, il lui est dit</w:t>
      </w:r>
      <w:r>
        <w:rPr>
          <w:rStyle w:val="style38"/>
          <w:sz w:val="22"/>
          <w:szCs w:val="22"/>
        </w:rPr>
        <w:footnoteReference w:id="689"/>
      </w:r>
      <w:r>
        <w:rPr>
          <w:sz w:val="22"/>
          <w:szCs w:val="22"/>
        </w:rPr>
        <w:t> :</w:t>
      </w:r>
    </w:p>
    <w:p>
      <w:pPr>
        <w:pStyle w:val="style0"/>
        <w:spacing w:lineRule="auto" w:line="276"/>
        <w:jc w:val="both"/>
        <w:rPr>
          <w:sz w:val="22"/>
          <w:szCs w:val="22"/>
        </w:rPr>
      </w:pPr>
      <w:r>
        <w:rPr>
          <w:sz w:val="22"/>
          <w:szCs w:val="22"/>
        </w:rPr>
        <w:t xml:space="preserve">« Le jour de sa fabrication… un taureau pour un </w:t>
      </w:r>
      <w:r>
        <w:rPr>
          <w:sz w:val="22"/>
          <w:szCs w:val="22"/>
          <w:lang w:val="en-US"/>
        </w:rPr>
        <w:t>Korban 'Hatat</w:t>
      </w:r>
      <w:r>
        <w:rPr>
          <w:sz w:val="22"/>
          <w:szCs w:val="22"/>
        </w:rPr>
        <w:t>. » Cela signifie que, le premier jour de la fabrication d</w:t>
      </w:r>
      <w:r>
        <w:rPr>
          <w:sz w:val="22"/>
          <w:szCs w:val="22"/>
          <w:lang w:val="en-US"/>
        </w:rPr>
        <w:t>u Mizbea'h</w:t>
      </w:r>
      <w:r>
        <w:rPr>
          <w:sz w:val="22"/>
          <w:szCs w:val="22"/>
        </w:rPr>
        <w:t xml:space="preserve">, les </w:t>
      </w:r>
      <w:r>
        <w:rPr>
          <w:sz w:val="22"/>
          <w:szCs w:val="22"/>
          <w:lang w:val="en-US"/>
        </w:rPr>
        <w:t>Kohanim</w:t>
      </w:r>
      <w:r>
        <w:rPr>
          <w:sz w:val="22"/>
          <w:szCs w:val="22"/>
        </w:rPr>
        <w:t xml:space="preserve"> offriront un </w:t>
      </w:r>
      <w:r>
        <w:rPr>
          <w:sz w:val="22"/>
          <w:szCs w:val="22"/>
          <w:lang w:val="en-US"/>
        </w:rPr>
        <w:t xml:space="preserve">Korban </w:t>
      </w:r>
      <w:r>
        <w:rPr>
          <w:sz w:val="22"/>
          <w:szCs w:val="22"/>
        </w:rPr>
        <w:t>spécial sur l</w:t>
      </w:r>
      <w:r>
        <w:rPr>
          <w:sz w:val="22"/>
          <w:szCs w:val="22"/>
          <w:lang w:val="en-US"/>
        </w:rPr>
        <w:t>e Mizbea'h</w:t>
      </w:r>
      <w:r>
        <w:rPr>
          <w:sz w:val="22"/>
          <w:szCs w:val="22"/>
        </w:rPr>
        <w:t xml:space="preserve">– un </w:t>
      </w:r>
      <w:r>
        <w:rPr>
          <w:sz w:val="22"/>
          <w:szCs w:val="22"/>
          <w:lang w:val="en-US"/>
        </w:rPr>
        <w:t>Korban 'Hatat</w:t>
      </w:r>
      <w:r>
        <w:rPr>
          <w:sz w:val="22"/>
          <w:szCs w:val="22"/>
        </w:rPr>
        <w:t xml:space="preserve">. Durant les six jours suivants, les </w:t>
      </w:r>
      <w:r>
        <w:rPr>
          <w:sz w:val="22"/>
          <w:szCs w:val="22"/>
          <w:lang w:val="en-US"/>
        </w:rPr>
        <w:t xml:space="preserve">Kohanim </w:t>
      </w:r>
      <w:r>
        <w:rPr>
          <w:sz w:val="22"/>
          <w:szCs w:val="22"/>
        </w:rPr>
        <w:t xml:space="preserve">offriront également des </w:t>
      </w:r>
      <w:r>
        <w:rPr>
          <w:sz w:val="22"/>
          <w:szCs w:val="22"/>
          <w:lang w:val="en-US"/>
        </w:rPr>
        <w:t xml:space="preserve">Korbanot </w:t>
      </w:r>
      <w:r>
        <w:rPr>
          <w:sz w:val="22"/>
          <w:szCs w:val="22"/>
        </w:rPr>
        <w:t xml:space="preserve">spéciaux : un bouc pour un </w:t>
      </w:r>
      <w:r>
        <w:rPr>
          <w:sz w:val="22"/>
          <w:szCs w:val="22"/>
          <w:lang w:val="en-US"/>
        </w:rPr>
        <w:t>Korban 'Hatat</w:t>
      </w:r>
      <w:r>
        <w:rPr>
          <w:sz w:val="22"/>
          <w:szCs w:val="22"/>
        </w:rPr>
        <w:t>, un taureau et un bélier pour un</w:t>
      </w:r>
      <w:r>
        <w:rPr>
          <w:sz w:val="22"/>
          <w:szCs w:val="22"/>
          <w:lang w:val="en-US"/>
        </w:rPr>
        <w:t xml:space="preserve"> ola</w:t>
      </w:r>
      <w:r>
        <w:rPr>
          <w:sz w:val="22"/>
          <w:szCs w:val="22"/>
        </w:rPr>
        <w:t xml:space="preserve">. Ces </w:t>
      </w:r>
      <w:r>
        <w:rPr>
          <w:sz w:val="22"/>
          <w:szCs w:val="22"/>
          <w:lang w:val="en-US"/>
        </w:rPr>
        <w:t>Korbanot</w:t>
      </w:r>
      <w:r>
        <w:rPr>
          <w:sz w:val="22"/>
          <w:szCs w:val="22"/>
        </w:rPr>
        <w:t xml:space="preserve"> purifieront et consacreront </w:t>
      </w:r>
      <w:r>
        <w:rPr>
          <w:sz w:val="22"/>
          <w:szCs w:val="22"/>
          <w:lang w:val="en-US"/>
        </w:rPr>
        <w:t xml:space="preserve">le Mizbea'h </w:t>
      </w:r>
      <w:r>
        <w:rPr>
          <w:sz w:val="22"/>
          <w:szCs w:val="22"/>
        </w:rPr>
        <w:t>(comme cela a été fait dans le</w:t>
      </w:r>
      <w:r>
        <w:rPr>
          <w:sz w:val="22"/>
          <w:szCs w:val="22"/>
          <w:lang w:val="en-US"/>
        </w:rPr>
        <w:t xml:space="preserve"> Michkan</w:t>
      </w:r>
      <w:r>
        <w:rPr>
          <w:sz w:val="22"/>
          <w:szCs w:val="22"/>
        </w:rPr>
        <w:t>).</w:t>
      </w:r>
    </w:p>
    <w:p>
      <w:pPr>
        <w:pStyle w:val="style0"/>
        <w:spacing w:lineRule="auto" w:line="276"/>
        <w:jc w:val="both"/>
        <w:rPr>
          <w:sz w:val="22"/>
          <w:szCs w:val="22"/>
        </w:rPr>
      </w:pPr>
      <w:r>
        <w:rPr>
          <w:sz w:val="22"/>
          <w:szCs w:val="22"/>
        </w:rPr>
        <w:t xml:space="preserve">Cette période de </w:t>
      </w:r>
      <w:r>
        <w:rPr>
          <w:sz w:val="22"/>
          <w:szCs w:val="22"/>
          <w:lang w:val="en-US"/>
        </w:rPr>
        <w:t xml:space="preserve">Korbanot </w:t>
      </w:r>
      <w:r>
        <w:rPr>
          <w:sz w:val="22"/>
          <w:szCs w:val="22"/>
        </w:rPr>
        <w:t xml:space="preserve">est appelée « les jours de préparation ». Le début des jours de préparation, lorsque le premier </w:t>
      </w:r>
      <w:r>
        <w:rPr>
          <w:sz w:val="22"/>
          <w:szCs w:val="22"/>
          <w:lang w:val="en-US"/>
        </w:rPr>
        <w:t>Korban</w:t>
      </w:r>
      <w:r>
        <w:rPr>
          <w:sz w:val="22"/>
          <w:szCs w:val="22"/>
        </w:rPr>
        <w:t xml:space="preserve"> sera offert, commencera à partir du 1</w:t>
      </w:r>
      <w:r>
        <w:rPr>
          <w:sz w:val="22"/>
          <w:szCs w:val="22"/>
          <w:vertAlign w:val="superscript"/>
        </w:rPr>
        <w:t>er</w:t>
      </w:r>
      <w:r>
        <w:rPr>
          <w:sz w:val="22"/>
          <w:szCs w:val="22"/>
        </w:rPr>
        <w:t xml:space="preserve"> Nissan</w:t>
      </w:r>
      <w:r>
        <w:rPr>
          <w:rStyle w:val="style38"/>
          <w:sz w:val="22"/>
          <w:szCs w:val="22"/>
        </w:rPr>
        <w:footnoteReference w:id="690"/>
      </w:r>
      <w:r>
        <w:rPr>
          <w:sz w:val="22"/>
          <w:szCs w:val="22"/>
        </w:rPr>
        <w:t>. Mais selon ce qui est décrit dans la suite de la prophétie</w:t>
      </w:r>
      <w:r>
        <w:rPr>
          <w:rStyle w:val="style38"/>
          <w:sz w:val="22"/>
          <w:szCs w:val="22"/>
        </w:rPr>
        <w:footnoteReference w:id="691"/>
      </w:r>
      <w:r>
        <w:rPr>
          <w:sz w:val="22"/>
          <w:szCs w:val="22"/>
        </w:rPr>
        <w:t>, il semble que durant la fête de Pessa</w:t>
      </w:r>
      <w:r>
        <w:rPr>
          <w:sz w:val="22"/>
          <w:szCs w:val="22"/>
          <w:lang w:val="en-US"/>
        </w:rPr>
        <w:t>'</w:t>
      </w:r>
      <w:r>
        <w:rPr>
          <w:sz w:val="22"/>
          <w:szCs w:val="22"/>
        </w:rPr>
        <w:t>h et les autres fêtes jusqu’à Soukkot, des</w:t>
      </w:r>
      <w:r>
        <w:rPr>
          <w:sz w:val="22"/>
          <w:szCs w:val="22"/>
          <w:lang w:val="en-US"/>
        </w:rPr>
        <w:t xml:space="preserve"> Korbanot</w:t>
      </w:r>
      <w:r>
        <w:rPr>
          <w:sz w:val="22"/>
          <w:szCs w:val="22"/>
        </w:rPr>
        <w:t xml:space="preserve"> spéciaux seront encore offerts pour l’inauguration d</w:t>
      </w:r>
      <w:r>
        <w:rPr>
          <w:sz w:val="22"/>
          <w:szCs w:val="22"/>
          <w:lang w:val="en-US"/>
        </w:rPr>
        <w:t>u Mizbea'h</w:t>
      </w:r>
      <w:r>
        <w:rPr>
          <w:sz w:val="22"/>
          <w:szCs w:val="22"/>
        </w:rPr>
        <w:t>.</w:t>
      </w:r>
    </w:p>
    <w:p>
      <w:pPr>
        <w:pStyle w:val="style0"/>
        <w:spacing w:lineRule="auto" w:line="276"/>
        <w:jc w:val="both"/>
        <w:rPr>
          <w:sz w:val="22"/>
          <w:szCs w:val="22"/>
        </w:rPr>
      </w:pPr>
      <w:r>
        <w:rPr>
          <w:sz w:val="22"/>
          <w:szCs w:val="22"/>
        </w:rPr>
        <w:t xml:space="preserve">Cependant, à partir du 8 Nissan et au-delà, les </w:t>
      </w:r>
      <w:r>
        <w:rPr>
          <w:sz w:val="22"/>
          <w:szCs w:val="22"/>
          <w:lang w:val="en-US"/>
        </w:rPr>
        <w:t xml:space="preserve">Kohanim </w:t>
      </w:r>
      <w:r>
        <w:rPr>
          <w:sz w:val="22"/>
          <w:szCs w:val="22"/>
        </w:rPr>
        <w:t>pourront déjà offrir des</w:t>
      </w:r>
      <w:r>
        <w:rPr>
          <w:sz w:val="22"/>
          <w:szCs w:val="22"/>
          <w:lang w:val="en-US"/>
        </w:rPr>
        <w:t xml:space="preserve"> Korbanot</w:t>
      </w:r>
      <w:r>
        <w:rPr>
          <w:sz w:val="22"/>
          <w:szCs w:val="22"/>
        </w:rPr>
        <w:t xml:space="preserve"> ordinaires, mais comme mentionné, les </w:t>
      </w:r>
      <w:r>
        <w:rPr>
          <w:sz w:val="22"/>
          <w:szCs w:val="22"/>
          <w:lang w:val="en-US"/>
        </w:rPr>
        <w:t xml:space="preserve">Korbanot </w:t>
      </w:r>
      <w:r>
        <w:rPr>
          <w:sz w:val="22"/>
          <w:szCs w:val="22"/>
        </w:rPr>
        <w:t>spéciaux pour l’inauguration continueront jusqu’à Soukkot, ce qui signifie que les jours de préparation dureront plus de six mois !</w:t>
      </w:r>
    </w:p>
    <w:p>
      <w:pPr>
        <w:pStyle w:val="style0"/>
        <w:spacing w:lineRule="auto" w:line="276"/>
        <w:jc w:val="both"/>
        <w:rPr>
          <w:sz w:val="22"/>
          <w:szCs w:val="22"/>
        </w:rPr>
      </w:pPr>
      <w:r>
        <w:rPr>
          <w:sz w:val="22"/>
          <w:szCs w:val="22"/>
        </w:rPr>
        <w:t xml:space="preserve">Il y a de nombreux détails concernant les </w:t>
      </w:r>
      <w:r>
        <w:rPr>
          <w:sz w:val="22"/>
          <w:szCs w:val="22"/>
          <w:lang w:val="en-US"/>
        </w:rPr>
        <w:t xml:space="preserve">Korbanot </w:t>
      </w:r>
      <w:r>
        <w:rPr>
          <w:sz w:val="22"/>
          <w:szCs w:val="22"/>
        </w:rPr>
        <w:t xml:space="preserve">des jours de préparation qui ne sont pas clairs. </w:t>
      </w:r>
      <w:r>
        <w:rPr>
          <w:sz w:val="22"/>
          <w:szCs w:val="22"/>
          <w:lang w:val="en-US"/>
        </w:rPr>
        <w:t>Le Rambam</w:t>
      </w:r>
      <w:r>
        <w:rPr>
          <w:rStyle w:val="style38"/>
          <w:sz w:val="22"/>
          <w:szCs w:val="22"/>
        </w:rPr>
        <w:footnoteReference w:id="692"/>
      </w:r>
      <w:r>
        <w:rPr>
          <w:sz w:val="22"/>
          <w:szCs w:val="22"/>
        </w:rPr>
        <w:t xml:space="preserve"> parle de ces </w:t>
      </w:r>
      <w:r>
        <w:rPr>
          <w:sz w:val="22"/>
          <w:szCs w:val="22"/>
          <w:lang w:val="en-US"/>
        </w:rPr>
        <w:t>Korbanot</w:t>
      </w:r>
      <w:r>
        <w:rPr>
          <w:sz w:val="22"/>
          <w:szCs w:val="22"/>
        </w:rPr>
        <w:t xml:space="preserve"> de manière générale, mais il ne précise pas les détails de ces </w:t>
      </w:r>
      <w:r>
        <w:rPr>
          <w:sz w:val="22"/>
          <w:szCs w:val="22"/>
          <w:lang w:val="en-US"/>
        </w:rPr>
        <w:t>Korbanot.</w:t>
      </w:r>
    </w:p>
    <w:p>
      <w:pPr>
        <w:pStyle w:val="style0"/>
        <w:spacing w:lineRule="auto" w:line="276"/>
        <w:jc w:val="both"/>
        <w:rPr>
          <w:sz w:val="22"/>
          <w:szCs w:val="22"/>
        </w:rPr>
      </w:pPr>
      <w:r>
        <w:rPr>
          <w:sz w:val="22"/>
          <w:szCs w:val="22"/>
        </w:rPr>
        <w:t xml:space="preserve">Le </w:t>
      </w:r>
      <w:r>
        <w:rPr>
          <w:sz w:val="22"/>
          <w:szCs w:val="22"/>
          <w:lang w:val="en-US"/>
        </w:rPr>
        <w:t xml:space="preserve">Rabbi </w:t>
      </w:r>
      <w:r>
        <w:rPr>
          <w:sz w:val="22"/>
          <w:szCs w:val="22"/>
        </w:rPr>
        <w:t>explique</w:t>
      </w:r>
      <w:r>
        <w:rPr>
          <w:rStyle w:val="style38"/>
          <w:sz w:val="22"/>
          <w:szCs w:val="22"/>
        </w:rPr>
        <w:footnoteReference w:id="693"/>
      </w:r>
      <w:r>
        <w:rPr>
          <w:sz w:val="22"/>
          <w:szCs w:val="22"/>
          <w:lang w:val="en-US"/>
        </w:rPr>
        <w:t xml:space="preserve"> que pe</w:t>
      </w:r>
      <w:r>
        <w:rPr>
          <w:sz w:val="22"/>
          <w:szCs w:val="22"/>
        </w:rPr>
        <w:t xml:space="preserve">ndant la période de l’exil, les détails de l’ordre des </w:t>
      </w:r>
      <w:r>
        <w:rPr>
          <w:sz w:val="22"/>
          <w:szCs w:val="22"/>
          <w:lang w:val="en-US"/>
        </w:rPr>
        <w:t xml:space="preserve">Korbanot </w:t>
      </w:r>
      <w:r>
        <w:rPr>
          <w:sz w:val="22"/>
          <w:szCs w:val="22"/>
        </w:rPr>
        <w:t xml:space="preserve">n’ont donc pas été énoncés clairement, car les différents détails peuvent changer en fonction de l’état spirituel du peuple </w:t>
      </w:r>
      <w:r>
        <w:rPr>
          <w:sz w:val="22"/>
          <w:szCs w:val="22"/>
          <w:lang w:val="en-US"/>
        </w:rPr>
        <w:t>juif</w:t>
      </w:r>
      <w:r>
        <w:rPr>
          <w:sz w:val="22"/>
          <w:szCs w:val="22"/>
        </w:rPr>
        <w:t xml:space="preserve"> et de leurs mérites.</w:t>
      </w:r>
    </w:p>
    <w:p>
      <w:pPr>
        <w:pStyle w:val="style0"/>
        <w:spacing w:lineRule="auto" w:line="276"/>
        <w:jc w:val="both"/>
        <w:rPr>
          <w:sz w:val="22"/>
          <w:szCs w:val="22"/>
        </w:rPr>
      </w:pPr>
      <w:r>
        <w:rPr>
          <w:sz w:val="22"/>
          <w:szCs w:val="22"/>
        </w:rPr>
        <w:t xml:space="preserve">La grandeur du service des </w:t>
      </w:r>
      <w:r>
        <w:rPr>
          <w:sz w:val="22"/>
          <w:szCs w:val="22"/>
          <w:lang w:val="en-US"/>
        </w:rPr>
        <w:t>Korbanot</w:t>
      </w:r>
      <w:r>
        <w:rPr>
          <w:sz w:val="22"/>
          <w:szCs w:val="22"/>
        </w:rPr>
        <w:t xml:space="preserve"> dans le futur</w:t>
      </w:r>
    </w:p>
    <w:p>
      <w:pPr>
        <w:pStyle w:val="style0"/>
        <w:spacing w:lineRule="auto" w:line="276"/>
        <w:jc w:val="both"/>
        <w:rPr>
          <w:sz w:val="22"/>
          <w:szCs w:val="22"/>
        </w:rPr>
      </w:pPr>
      <w:r>
        <w:rPr>
          <w:sz w:val="22"/>
          <w:szCs w:val="22"/>
        </w:rPr>
        <w:t xml:space="preserve">Au moment de la </w:t>
      </w:r>
      <w:r>
        <w:rPr>
          <w:sz w:val="22"/>
          <w:szCs w:val="22"/>
          <w:lang w:val="en-US"/>
        </w:rPr>
        <w:t>Guéoula</w:t>
      </w:r>
      <w:r>
        <w:rPr>
          <w:sz w:val="22"/>
          <w:szCs w:val="22"/>
        </w:rPr>
        <w:t xml:space="preserve">, il y aura une particularité dans le service des </w:t>
      </w:r>
      <w:r>
        <w:rPr>
          <w:sz w:val="22"/>
          <w:szCs w:val="22"/>
          <w:lang w:val="en-US"/>
        </w:rPr>
        <w:t>Korbanot</w:t>
      </w:r>
      <w:r>
        <w:rPr>
          <w:sz w:val="22"/>
          <w:szCs w:val="22"/>
        </w:rPr>
        <w:t>, où il n’y aura plus de mélange entre le bien et le mal comme il y en avait auparavant. Avant l</w:t>
      </w:r>
      <w:r>
        <w:rPr>
          <w:sz w:val="22"/>
          <w:szCs w:val="22"/>
          <w:lang w:val="en-US"/>
        </w:rPr>
        <w:t>a faute</w:t>
      </w:r>
      <w:r>
        <w:rPr>
          <w:sz w:val="22"/>
          <w:szCs w:val="22"/>
        </w:rPr>
        <w:t xml:space="preserve"> de l’arbre de la connaissance du bien et du mal, le mal existait, mais il était complètement séparé du bien. Mais à cause d</w:t>
      </w:r>
      <w:r>
        <w:rPr>
          <w:sz w:val="22"/>
          <w:szCs w:val="22"/>
          <w:lang w:val="en-US"/>
        </w:rPr>
        <w:t>e la faute</w:t>
      </w:r>
      <w:r>
        <w:rPr>
          <w:sz w:val="22"/>
          <w:szCs w:val="22"/>
        </w:rPr>
        <w:t xml:space="preserve"> de l’arbre de la connaissance, le mal s’est mélangé au bien, et le bien au mal. Ce n’est qu’avec la </w:t>
      </w:r>
      <w:r>
        <w:rPr>
          <w:sz w:val="22"/>
          <w:szCs w:val="22"/>
          <w:lang w:val="en-US"/>
        </w:rPr>
        <w:t>Guéoula</w:t>
      </w:r>
      <w:r>
        <w:rPr>
          <w:sz w:val="22"/>
          <w:szCs w:val="22"/>
        </w:rPr>
        <w:t xml:space="preserve"> future que cette situation cessera, le mal sera séparé du bien, et plus tard, il disparaîtra complètement, comme il est écrit</w:t>
      </w:r>
      <w:r>
        <w:rPr>
          <w:rStyle w:val="style38"/>
          <w:sz w:val="22"/>
          <w:szCs w:val="22"/>
        </w:rPr>
        <w:footnoteReference w:id="694"/>
      </w:r>
      <w:r>
        <w:rPr>
          <w:sz w:val="22"/>
          <w:szCs w:val="22"/>
        </w:rPr>
        <w:t> : « Et je ferai disparaître l’esprit de souillure de la terre</w:t>
      </w:r>
      <w:r>
        <w:rPr>
          <w:rStyle w:val="style38"/>
          <w:sz w:val="22"/>
          <w:szCs w:val="22"/>
        </w:rPr>
        <w:footnoteReference w:id="695"/>
      </w:r>
      <w:r>
        <w:rPr>
          <w:sz w:val="22"/>
          <w:szCs w:val="22"/>
        </w:rPr>
        <w:t xml:space="preserve"> »</w:t>
      </w:r>
      <w:r>
        <w:rPr>
          <w:sz w:val="22"/>
          <w:szCs w:val="22"/>
          <w:lang w:val="en-US"/>
        </w:rPr>
        <w:t>.</w:t>
      </w:r>
    </w:p>
    <w:p>
      <w:pPr>
        <w:pStyle w:val="style0"/>
        <w:spacing w:lineRule="auto" w:line="276"/>
        <w:jc w:val="both"/>
        <w:rPr>
          <w:sz w:val="22"/>
          <w:szCs w:val="22"/>
        </w:rPr>
      </w:pPr>
      <w:r>
        <w:rPr>
          <w:sz w:val="22"/>
          <w:szCs w:val="22"/>
        </w:rPr>
        <w:t xml:space="preserve">Ainsi, il y aura une grande différence entre le service des </w:t>
      </w:r>
      <w:r>
        <w:rPr>
          <w:sz w:val="22"/>
          <w:szCs w:val="22"/>
          <w:lang w:val="en-US"/>
        </w:rPr>
        <w:t xml:space="preserve">Korbanot </w:t>
      </w:r>
      <w:r>
        <w:rPr>
          <w:sz w:val="22"/>
          <w:szCs w:val="22"/>
        </w:rPr>
        <w:t>dans le Troisième</w:t>
      </w:r>
      <w:r>
        <w:rPr>
          <w:sz w:val="22"/>
          <w:szCs w:val="22"/>
          <w:lang w:val="en-US"/>
        </w:rPr>
        <w:t xml:space="preserve"> Beth Hamikdach</w:t>
      </w:r>
      <w:r>
        <w:rPr>
          <w:sz w:val="22"/>
          <w:szCs w:val="22"/>
        </w:rPr>
        <w:t xml:space="preserve"> et les </w:t>
      </w:r>
      <w:r>
        <w:rPr>
          <w:sz w:val="22"/>
          <w:szCs w:val="22"/>
          <w:lang w:val="en-US"/>
        </w:rPr>
        <w:t>Beth Hamikdach</w:t>
      </w:r>
      <w:r>
        <w:rPr>
          <w:sz w:val="22"/>
          <w:szCs w:val="22"/>
        </w:rPr>
        <w:t xml:space="preserve"> précédents :</w:t>
      </w:r>
    </w:p>
    <w:p>
      <w:pPr>
        <w:pStyle w:val="style0"/>
        <w:spacing w:lineRule="auto" w:line="276"/>
        <w:jc w:val="both"/>
        <w:rPr>
          <w:sz w:val="22"/>
          <w:szCs w:val="22"/>
        </w:rPr>
      </w:pPr>
      <w:r>
        <w:rPr>
          <w:sz w:val="22"/>
          <w:szCs w:val="22"/>
        </w:rPr>
        <w:t xml:space="preserve">Dans le Premier et le Deuxième </w:t>
      </w:r>
      <w:r>
        <w:rPr>
          <w:sz w:val="22"/>
          <w:szCs w:val="22"/>
          <w:lang w:val="en-US"/>
        </w:rPr>
        <w:t>Beth Hamikdach</w:t>
      </w:r>
      <w:r>
        <w:rPr>
          <w:sz w:val="22"/>
          <w:szCs w:val="22"/>
        </w:rPr>
        <w:t xml:space="preserve">, l’essentiel du service des </w:t>
      </w:r>
      <w:r>
        <w:rPr>
          <w:sz w:val="22"/>
          <w:szCs w:val="22"/>
          <w:lang w:val="en-US"/>
        </w:rPr>
        <w:t>Korbanot</w:t>
      </w:r>
      <w:r>
        <w:rPr>
          <w:sz w:val="22"/>
          <w:szCs w:val="22"/>
        </w:rPr>
        <w:t xml:space="preserve"> était de clarifier et séparer le bien du mal. Mais dans le Troisième </w:t>
      </w:r>
      <w:r>
        <w:rPr>
          <w:sz w:val="22"/>
          <w:szCs w:val="22"/>
          <w:lang w:val="en-US"/>
        </w:rPr>
        <w:t>Beth Hamikdach</w:t>
      </w:r>
      <w:r>
        <w:rPr>
          <w:sz w:val="22"/>
          <w:szCs w:val="22"/>
        </w:rPr>
        <w:t xml:space="preserve">, le </w:t>
      </w:r>
      <w:r>
        <w:rPr>
          <w:sz w:val="22"/>
          <w:szCs w:val="22"/>
          <w:lang w:val="en-US"/>
        </w:rPr>
        <w:t>Korban</w:t>
      </w:r>
      <w:r>
        <w:rPr>
          <w:sz w:val="22"/>
          <w:szCs w:val="22"/>
        </w:rPr>
        <w:t xml:space="preserve"> sera déjà entièrement bon et pur, sans avoir besoin de clarification. Alors, le service des </w:t>
      </w:r>
      <w:r>
        <w:rPr>
          <w:sz w:val="22"/>
          <w:szCs w:val="22"/>
          <w:lang w:val="en-US"/>
        </w:rPr>
        <w:t xml:space="preserve">Korbanot </w:t>
      </w:r>
      <w:r>
        <w:rPr>
          <w:sz w:val="22"/>
          <w:szCs w:val="22"/>
        </w:rPr>
        <w:t>aura pour but de faire descendre la divinité dans le bas monde.</w:t>
      </w:r>
    </w:p>
    <w:p>
      <w:pPr>
        <w:pStyle w:val="style0"/>
        <w:spacing w:lineRule="auto" w:line="276"/>
        <w:jc w:val="both"/>
        <w:rPr>
          <w:sz w:val="22"/>
          <w:szCs w:val="22"/>
        </w:rPr>
      </w:pPr>
      <w:r>
        <w:rPr>
          <w:sz w:val="22"/>
          <w:szCs w:val="22"/>
        </w:rPr>
        <w:t xml:space="preserve">Il est important de noter que, même chez les </w:t>
      </w:r>
      <w:r>
        <w:rPr>
          <w:sz w:val="22"/>
          <w:szCs w:val="22"/>
          <w:lang w:val="en-US"/>
        </w:rPr>
        <w:t xml:space="preserve">Korbanot </w:t>
      </w:r>
      <w:r>
        <w:rPr>
          <w:sz w:val="22"/>
          <w:szCs w:val="22"/>
        </w:rPr>
        <w:t>que Adam HaRichone a offerts avant l</w:t>
      </w:r>
      <w:r>
        <w:rPr>
          <w:sz w:val="22"/>
          <w:szCs w:val="22"/>
          <w:lang w:val="en-US"/>
        </w:rPr>
        <w:t>a faute</w:t>
      </w:r>
      <w:r>
        <w:rPr>
          <w:sz w:val="22"/>
          <w:szCs w:val="22"/>
        </w:rPr>
        <w:t xml:space="preserve">, il n’y avait pas besoin de séparer le bien du mal. Cependant, les </w:t>
      </w:r>
      <w:r>
        <w:rPr>
          <w:sz w:val="22"/>
          <w:szCs w:val="22"/>
          <w:lang w:val="en-US"/>
        </w:rPr>
        <w:t>Korbanot</w:t>
      </w:r>
      <w:r>
        <w:rPr>
          <w:sz w:val="22"/>
          <w:szCs w:val="22"/>
        </w:rPr>
        <w:t xml:space="preserve"> d’Adam HaRichone n’ont pas la même importance et la même grandeur que ceux qui seront offerts dans le futur, car Adam HaRichone vivait avant la Torah – et à ce moment-là, il y avait encore la séparation entre la spiritualité et la matérialité, et donc il n’y avait pas de diffusion directe de l’essence divine dans le bas monde. Ce qui n’est pas le cas pour l’avenir, où dans le service des </w:t>
      </w:r>
      <w:r>
        <w:rPr>
          <w:sz w:val="22"/>
          <w:szCs w:val="22"/>
          <w:lang w:val="en-US"/>
        </w:rPr>
        <w:t>Korbanot</w:t>
      </w:r>
      <w:r>
        <w:rPr>
          <w:sz w:val="22"/>
          <w:szCs w:val="22"/>
        </w:rPr>
        <w:t>, il y aura une diffusion parfaite de l’essence divine, car depuis la remise de la Torah, il n’y a plus de séparation</w:t>
      </w:r>
      <w:r>
        <w:rPr>
          <w:rStyle w:val="style38"/>
          <w:sz w:val="22"/>
          <w:szCs w:val="22"/>
        </w:rPr>
        <w:footnoteReference w:id="696"/>
      </w:r>
      <w:r>
        <w:rPr>
          <w:sz w:val="22"/>
          <w:szCs w:val="22"/>
          <w:lang w:val="en-US"/>
        </w:rPr>
        <w:t>.</w:t>
      </w:r>
    </w:p>
    <w:p>
      <w:pPr>
        <w:pStyle w:val="style0"/>
        <w:spacing w:lineRule="auto" w:line="276"/>
        <w:jc w:val="both"/>
        <w:rPr>
          <w:sz w:val="22"/>
          <w:szCs w:val="22"/>
          <w:lang w:val="en-US"/>
        </w:rPr>
      </w:pPr>
    </w:p>
    <w:p>
      <w:pPr>
        <w:pStyle w:val="style0"/>
        <w:spacing w:lineRule="auto" w:line="276"/>
        <w:jc w:val="both"/>
        <w:rPr>
          <w:sz w:val="22"/>
          <w:szCs w:val="22"/>
        </w:rPr>
      </w:pPr>
      <w:r>
        <w:rPr>
          <w:sz w:val="22"/>
          <w:szCs w:val="22"/>
          <w:lang w:val="en-US"/>
        </w:rPr>
        <w:br w:type="page"/>
      </w:r>
      <w:r>
        <w:rPr>
          <w:sz w:val="22"/>
          <w:szCs w:val="22"/>
          <w:lang w:val="en-US"/>
        </w:rPr>
        <w:t xml:space="preserve">Chapitre </w:t>
      </w:r>
      <w:r>
        <w:rPr>
          <w:sz w:val="22"/>
          <w:szCs w:val="22"/>
        </w:rPr>
        <w:t>14 :</w:t>
      </w:r>
    </w:p>
    <w:p>
      <w:pPr>
        <w:pStyle w:val="style0"/>
        <w:spacing w:lineRule="auto" w:line="276"/>
        <w:jc w:val="both"/>
        <w:rPr>
          <w:sz w:val="22"/>
          <w:szCs w:val="22"/>
        </w:rPr>
      </w:pPr>
      <w:r>
        <w:rPr>
          <w:sz w:val="22"/>
          <w:szCs w:val="22"/>
        </w:rPr>
        <w:t>La sainteté d</w:t>
      </w:r>
      <w:r>
        <w:rPr>
          <w:sz w:val="22"/>
          <w:szCs w:val="22"/>
          <w:lang w:val="en-US"/>
        </w:rPr>
        <w:t>'Erets Israël</w:t>
      </w:r>
      <w:r>
        <w:rPr>
          <w:sz w:val="22"/>
          <w:szCs w:val="22"/>
        </w:rPr>
        <w:t xml:space="preserve"> et ses montagnes</w:t>
      </w:r>
    </w:p>
    <w:p>
      <w:pPr>
        <w:pStyle w:val="style0"/>
        <w:spacing w:lineRule="auto" w:line="276"/>
        <w:jc w:val="both"/>
        <w:rPr>
          <w:sz w:val="22"/>
          <w:szCs w:val="22"/>
        </w:rPr>
      </w:pPr>
      <w:r>
        <w:rPr>
          <w:sz w:val="22"/>
          <w:szCs w:val="22"/>
          <w:lang w:val="en-US"/>
        </w:rPr>
        <w:t>Le Machia’h régnera sur tout le monde, comme il est dit</w:t>
      </w:r>
      <w:r>
        <w:rPr>
          <w:rStyle w:val="style38"/>
          <w:sz w:val="22"/>
          <w:szCs w:val="22"/>
        </w:rPr>
        <w:footnoteReference w:id="697"/>
      </w:r>
      <w:r>
        <w:rPr>
          <w:sz w:val="22"/>
          <w:szCs w:val="22"/>
          <w:lang w:val="en-US"/>
        </w:rPr>
        <w:t> :</w:t>
      </w:r>
    </w:p>
    <w:p>
      <w:pPr>
        <w:pStyle w:val="style0"/>
        <w:spacing w:lineRule="auto" w:line="276"/>
        <w:jc w:val="both"/>
        <w:rPr>
          <w:sz w:val="22"/>
          <w:szCs w:val="22"/>
        </w:rPr>
      </w:pPr>
      <w:r>
        <w:rPr>
          <w:sz w:val="22"/>
          <w:szCs w:val="22"/>
        </w:rPr>
        <w:t>« Et Moa</w:t>
      </w:r>
      <w:r>
        <w:rPr>
          <w:sz w:val="22"/>
          <w:szCs w:val="22"/>
          <w:lang w:val="en-US"/>
        </w:rPr>
        <w:t>v</w:t>
      </w:r>
      <w:r>
        <w:rPr>
          <w:sz w:val="22"/>
          <w:szCs w:val="22"/>
        </w:rPr>
        <w:t xml:space="preserve"> deviendra un champ de culture Et il régnera sur tous les fils de </w:t>
      </w:r>
      <w:r>
        <w:rPr>
          <w:sz w:val="22"/>
          <w:szCs w:val="22"/>
          <w:lang w:val="en-US"/>
        </w:rPr>
        <w:t>Ch</w:t>
      </w:r>
      <w:r>
        <w:rPr>
          <w:sz w:val="22"/>
          <w:szCs w:val="22"/>
        </w:rPr>
        <w:t>eth. Et Édom héritera, et la ville de ses ennemis sera héritée. »</w:t>
      </w:r>
    </w:p>
    <w:p>
      <w:pPr>
        <w:pStyle w:val="style0"/>
        <w:spacing w:lineRule="auto" w:line="276"/>
        <w:jc w:val="both"/>
        <w:rPr>
          <w:sz w:val="22"/>
          <w:szCs w:val="22"/>
        </w:rPr>
      </w:pPr>
      <w:r>
        <w:rPr>
          <w:sz w:val="22"/>
          <w:szCs w:val="22"/>
        </w:rPr>
        <w:t>Cela décrit jusqu’où s’étendra le pouvoir du Machia’h :</w:t>
      </w:r>
    </w:p>
    <w:p>
      <w:pPr>
        <w:pStyle w:val="style0"/>
        <w:spacing w:lineRule="auto" w:line="276"/>
        <w:jc w:val="both"/>
        <w:rPr>
          <w:sz w:val="22"/>
          <w:szCs w:val="22"/>
        </w:rPr>
      </w:pPr>
      <w:r>
        <w:rPr>
          <w:sz w:val="22"/>
          <w:szCs w:val="22"/>
        </w:rPr>
        <w:t xml:space="preserve">Cela apparaît également dans le </w:t>
      </w:r>
      <w:r>
        <w:rPr>
          <w:sz w:val="22"/>
          <w:szCs w:val="22"/>
          <w:lang w:val="en-US"/>
        </w:rPr>
        <w:t>Tehilim</w:t>
      </w:r>
      <w:r>
        <w:rPr>
          <w:rStyle w:val="style38"/>
          <w:sz w:val="22"/>
          <w:szCs w:val="22"/>
        </w:rPr>
        <w:footnoteReference w:id="698"/>
      </w:r>
      <w:r>
        <w:rPr>
          <w:sz w:val="22"/>
          <w:szCs w:val="22"/>
        </w:rPr>
        <w:t> :</w:t>
      </w:r>
    </w:p>
    <w:p>
      <w:pPr>
        <w:pStyle w:val="style0"/>
        <w:spacing w:lineRule="auto" w:line="276"/>
        <w:jc w:val="both"/>
        <w:rPr>
          <w:sz w:val="22"/>
          <w:szCs w:val="22"/>
        </w:rPr>
      </w:pPr>
      <w:r>
        <w:rPr>
          <w:sz w:val="22"/>
          <w:szCs w:val="22"/>
        </w:rPr>
        <w:t>« Et il régnera de mer à mer, et du fleuve aux extrémités de la terre. »</w:t>
      </w:r>
    </w:p>
    <w:p>
      <w:pPr>
        <w:pStyle w:val="style0"/>
        <w:spacing w:lineRule="auto" w:line="276"/>
        <w:jc w:val="both"/>
        <w:rPr>
          <w:sz w:val="22"/>
          <w:szCs w:val="22"/>
        </w:rPr>
      </w:pPr>
      <w:r>
        <w:rPr>
          <w:sz w:val="22"/>
          <w:szCs w:val="22"/>
        </w:rPr>
        <w:t xml:space="preserve">Le </w:t>
      </w:r>
      <w:r>
        <w:rPr>
          <w:sz w:val="22"/>
          <w:szCs w:val="22"/>
          <w:lang w:val="en-US"/>
        </w:rPr>
        <w:t>Rabbi</w:t>
      </w:r>
      <w:r>
        <w:rPr>
          <w:sz w:val="22"/>
          <w:szCs w:val="22"/>
        </w:rPr>
        <w:t xml:space="preserve"> A</w:t>
      </w:r>
      <w:r>
        <w:rPr>
          <w:sz w:val="22"/>
          <w:szCs w:val="22"/>
          <w:lang w:val="en-US"/>
        </w:rPr>
        <w:t>vr</w:t>
      </w:r>
      <w:r>
        <w:rPr>
          <w:sz w:val="22"/>
          <w:szCs w:val="22"/>
        </w:rPr>
        <w:t>aham Ibn Ezra explique que le Machia’h</w:t>
      </w:r>
      <w:r>
        <w:rPr>
          <w:sz w:val="22"/>
          <w:szCs w:val="22"/>
          <w:lang w:val="en-US"/>
        </w:rPr>
        <w:t xml:space="preserve"> </w:t>
      </w:r>
      <w:r>
        <w:rPr>
          <w:sz w:val="22"/>
          <w:szCs w:val="22"/>
        </w:rPr>
        <w:t>régnera sur tout le monde entier : « Il régnera depuis la mer du Sud, appelée la mer Rouge, jusqu’à la mer du Nord, qui est l’océan, et depuis le fleuve sortant d’Éden, au début de l’Orient, jusqu’aux extrémités de l’Occident. »</w:t>
      </w:r>
    </w:p>
    <w:p>
      <w:pPr>
        <w:pStyle w:val="style0"/>
        <w:spacing w:lineRule="auto" w:line="276"/>
        <w:jc w:val="both"/>
        <w:rPr>
          <w:sz w:val="22"/>
          <w:szCs w:val="22"/>
        </w:rPr>
      </w:pPr>
      <w:r>
        <w:rPr>
          <w:sz w:val="22"/>
          <w:szCs w:val="22"/>
        </w:rPr>
        <w:t>Selon le Rambam</w:t>
      </w:r>
      <w:r>
        <w:rPr>
          <w:rStyle w:val="style38"/>
          <w:sz w:val="22"/>
          <w:szCs w:val="22"/>
        </w:rPr>
        <w:footnoteReference w:id="699"/>
      </w:r>
      <w:r>
        <w:rPr>
          <w:sz w:val="22"/>
          <w:szCs w:val="22"/>
          <w:lang w:val="en-US"/>
        </w:rPr>
        <w:t>,</w:t>
      </w:r>
      <w:r>
        <w:rPr>
          <w:sz w:val="22"/>
          <w:szCs w:val="22"/>
        </w:rPr>
        <w:t xml:space="preserve"> les terres que le roi d’Israël, un juge ou un prophète conquiert sont considérées comme faisant partie d</w:t>
      </w:r>
      <w:r>
        <w:rPr>
          <w:sz w:val="22"/>
          <w:szCs w:val="22"/>
          <w:lang w:val="en-US"/>
        </w:rPr>
        <w:t>'Erets Israël</w:t>
      </w:r>
      <w:r>
        <w:rPr>
          <w:sz w:val="22"/>
          <w:szCs w:val="22"/>
        </w:rPr>
        <w:t>.</w:t>
      </w:r>
    </w:p>
    <w:p>
      <w:pPr>
        <w:pStyle w:val="style0"/>
        <w:spacing w:lineRule="auto" w:line="276"/>
        <w:jc w:val="both"/>
        <w:rPr>
          <w:sz w:val="22"/>
          <w:szCs w:val="22"/>
        </w:rPr>
      </w:pPr>
      <w:r>
        <w:rPr>
          <w:sz w:val="22"/>
          <w:szCs w:val="22"/>
        </w:rPr>
        <w:t>Ainsi, dans le futur, lorsque le Machia’h conquérira d’autres lieux, ils seront considérés comme faisant partie d</w:t>
      </w:r>
      <w:r>
        <w:rPr>
          <w:sz w:val="22"/>
          <w:szCs w:val="22"/>
          <w:lang w:val="en-US"/>
        </w:rPr>
        <w:t xml:space="preserve">'Erets </w:t>
      </w:r>
      <w:r>
        <w:rPr>
          <w:sz w:val="22"/>
          <w:szCs w:val="22"/>
        </w:rPr>
        <w:t>Israël et les</w:t>
      </w:r>
      <w:r>
        <w:rPr>
          <w:sz w:val="22"/>
          <w:szCs w:val="22"/>
          <w:lang w:val="en-US"/>
        </w:rPr>
        <w:t xml:space="preserve"> Mitsvot </w:t>
      </w:r>
      <w:r>
        <w:rPr>
          <w:sz w:val="22"/>
          <w:szCs w:val="22"/>
        </w:rPr>
        <w:t>associés à la Terre s’y appliqueront.</w:t>
      </w:r>
    </w:p>
    <w:p>
      <w:pPr>
        <w:pStyle w:val="style0"/>
        <w:spacing w:lineRule="auto" w:line="276"/>
        <w:jc w:val="both"/>
        <w:rPr>
          <w:sz w:val="22"/>
          <w:szCs w:val="22"/>
        </w:rPr>
      </w:pPr>
      <w:r>
        <w:rPr>
          <w:sz w:val="22"/>
          <w:szCs w:val="22"/>
        </w:rPr>
        <w:t>La sainteté se répandra </w:t>
      </w:r>
    </w:p>
    <w:p>
      <w:pPr>
        <w:pStyle w:val="style0"/>
        <w:spacing w:lineRule="auto" w:line="276"/>
        <w:jc w:val="both"/>
        <w:rPr>
          <w:sz w:val="22"/>
          <w:szCs w:val="22"/>
        </w:rPr>
      </w:pPr>
      <w:r>
        <w:rPr>
          <w:sz w:val="22"/>
          <w:szCs w:val="22"/>
        </w:rPr>
        <w:t>Ainsi, nos sages</w:t>
      </w:r>
      <w:r>
        <w:rPr>
          <w:sz w:val="22"/>
          <w:szCs w:val="22"/>
          <w:lang w:val="en-US"/>
        </w:rPr>
        <w:t xml:space="preserve"> </w:t>
      </w:r>
      <w:r>
        <w:rPr>
          <w:sz w:val="22"/>
          <w:szCs w:val="22"/>
        </w:rPr>
        <w:t>ont dit</w:t>
      </w:r>
      <w:r>
        <w:rPr>
          <w:rStyle w:val="style38"/>
          <w:sz w:val="22"/>
          <w:szCs w:val="22"/>
        </w:rPr>
        <w:footnoteReference w:id="700"/>
      </w:r>
      <w:r>
        <w:rPr>
          <w:sz w:val="22"/>
          <w:szCs w:val="22"/>
        </w:rPr>
        <w:t xml:space="preserve"> qu</w:t>
      </w:r>
      <w:r>
        <w:rPr>
          <w:sz w:val="22"/>
          <w:szCs w:val="22"/>
          <w:lang w:val="en-US"/>
        </w:rPr>
        <w:t>'Erets Israël</w:t>
      </w:r>
      <w:r>
        <w:rPr>
          <w:sz w:val="22"/>
          <w:szCs w:val="22"/>
        </w:rPr>
        <w:t xml:space="preserve"> s’étendra sur tout le monde pour devenir comme </w:t>
      </w:r>
      <w:r>
        <w:rPr>
          <w:sz w:val="22"/>
          <w:szCs w:val="22"/>
          <w:lang w:val="en-US"/>
        </w:rPr>
        <w:t xml:space="preserve">Erets </w:t>
      </w:r>
      <w:r>
        <w:rPr>
          <w:sz w:val="22"/>
          <w:szCs w:val="22"/>
        </w:rPr>
        <w:t>Israël, et la Terre d’Israël couvrira l’ensemble du monde entier.</w:t>
      </w:r>
    </w:p>
    <w:p>
      <w:pPr>
        <w:pStyle w:val="style0"/>
        <w:spacing w:lineRule="auto" w:line="276"/>
        <w:jc w:val="both"/>
        <w:rPr>
          <w:sz w:val="22"/>
          <w:szCs w:val="22"/>
        </w:rPr>
      </w:pPr>
      <w:r>
        <w:rPr>
          <w:sz w:val="22"/>
          <w:szCs w:val="22"/>
        </w:rPr>
        <w:t xml:space="preserve">Au début de la </w:t>
      </w:r>
      <w:r>
        <w:rPr>
          <w:sz w:val="22"/>
          <w:szCs w:val="22"/>
          <w:lang w:val="en-US"/>
        </w:rPr>
        <w:t>Guéoula</w:t>
      </w:r>
      <w:r>
        <w:rPr>
          <w:sz w:val="22"/>
          <w:szCs w:val="22"/>
        </w:rPr>
        <w:t xml:space="preserve">, les Juifs recevront seulement trois terres supplémentaires, comme l’explique le </w:t>
      </w:r>
      <w:r>
        <w:rPr>
          <w:sz w:val="22"/>
          <w:szCs w:val="22"/>
          <w:lang w:val="en-US"/>
        </w:rPr>
        <w:t>Ch</w:t>
      </w:r>
      <w:r>
        <w:rPr>
          <w:sz w:val="22"/>
          <w:szCs w:val="22"/>
        </w:rPr>
        <w:t>la</w:t>
      </w:r>
      <w:r>
        <w:rPr>
          <w:sz w:val="22"/>
          <w:szCs w:val="22"/>
          <w:lang w:val="en-US"/>
        </w:rPr>
        <w:t>h</w:t>
      </w:r>
      <w:r>
        <w:rPr>
          <w:rStyle w:val="style38"/>
          <w:sz w:val="22"/>
          <w:szCs w:val="22"/>
        </w:rPr>
        <w:footnoteReference w:id="701"/>
      </w:r>
      <w:r>
        <w:rPr>
          <w:sz w:val="22"/>
          <w:szCs w:val="22"/>
          <w:lang w:val="en-US"/>
        </w:rPr>
        <w:t xml:space="preserve"> </w:t>
      </w:r>
      <w:r>
        <w:rPr>
          <w:sz w:val="22"/>
          <w:szCs w:val="22"/>
        </w:rPr>
        <w:t xml:space="preserve">(Kéni, Kénizi et Kadmoni). Mais plus tard, à une période plus avancée, lorsque « la connaissance en Israël augmentera » et que </w:t>
      </w:r>
      <w:r>
        <w:rPr>
          <w:sz w:val="22"/>
          <w:szCs w:val="22"/>
          <w:lang w:val="en-US"/>
        </w:rPr>
        <w:t>la Kelipa</w:t>
      </w:r>
      <w:r>
        <w:rPr>
          <w:sz w:val="22"/>
          <w:szCs w:val="22"/>
        </w:rPr>
        <w:t xml:space="preserve"> sera totalement annulée, le royaume du </w:t>
      </w:r>
      <w:r>
        <w:rPr>
          <w:sz w:val="22"/>
          <w:szCs w:val="22"/>
          <w:lang w:val="en-US"/>
        </w:rPr>
        <w:t xml:space="preserve">Machia’h </w:t>
      </w:r>
      <w:r>
        <w:rPr>
          <w:sz w:val="22"/>
          <w:szCs w:val="22"/>
        </w:rPr>
        <w:t>s’étendra sur tout le monde, et les paroles du verset s’accompliront : « Et ils viendront de mer en mer, et de fleuve aux extrémités de la ter</w:t>
      </w:r>
      <w:r>
        <w:rPr>
          <w:sz w:val="22"/>
          <w:szCs w:val="22"/>
          <w:lang w:val="en-US"/>
        </w:rPr>
        <w:t>r</w:t>
      </w:r>
      <w:r>
        <w:rPr>
          <w:sz w:val="22"/>
          <w:szCs w:val="22"/>
        </w:rPr>
        <w:t>e ».</w:t>
      </w:r>
    </w:p>
    <w:p>
      <w:pPr>
        <w:pStyle w:val="style0"/>
        <w:spacing w:lineRule="auto" w:line="276"/>
        <w:jc w:val="both"/>
        <w:rPr>
          <w:sz w:val="22"/>
          <w:szCs w:val="22"/>
        </w:rPr>
      </w:pPr>
      <w:r>
        <w:rPr>
          <w:sz w:val="22"/>
          <w:szCs w:val="22"/>
        </w:rPr>
        <w:t>La divinité dévoilée</w:t>
      </w:r>
    </w:p>
    <w:p>
      <w:pPr>
        <w:pStyle w:val="style0"/>
        <w:spacing w:lineRule="auto" w:line="276"/>
        <w:jc w:val="both"/>
        <w:rPr>
          <w:sz w:val="22"/>
          <w:szCs w:val="22"/>
        </w:rPr>
      </w:pPr>
      <w:r>
        <w:rPr>
          <w:sz w:val="22"/>
          <w:szCs w:val="22"/>
        </w:rPr>
        <w:t>Pendant la période de l’exil, la révélation de la divinité en</w:t>
      </w:r>
      <w:r>
        <w:rPr>
          <w:sz w:val="22"/>
          <w:szCs w:val="22"/>
          <w:lang w:val="en-US"/>
        </w:rPr>
        <w:t xml:space="preserve"> Erets </w:t>
      </w:r>
      <w:r>
        <w:rPr>
          <w:sz w:val="22"/>
          <w:szCs w:val="22"/>
        </w:rPr>
        <w:t>Israël brille</w:t>
      </w:r>
      <w:r>
        <w:rPr>
          <w:sz w:val="22"/>
          <w:szCs w:val="22"/>
          <w:lang w:val="en-US"/>
        </w:rPr>
        <w:t>,</w:t>
      </w:r>
      <w:r>
        <w:rPr>
          <w:sz w:val="22"/>
          <w:szCs w:val="22"/>
        </w:rPr>
        <w:t xml:space="preserve"> avec moins de limitations qui la cachent, mais à l’étranger, l’abondance divine est plus couverte et cachée. À l’époque du Machia’h, le monde entier sera comme la </w:t>
      </w:r>
      <w:r>
        <w:rPr>
          <w:sz w:val="22"/>
          <w:szCs w:val="22"/>
          <w:lang w:val="en-US"/>
        </w:rPr>
        <w:t>Erets Israël</w:t>
      </w:r>
      <w:r>
        <w:rPr>
          <w:sz w:val="22"/>
          <w:szCs w:val="22"/>
        </w:rPr>
        <w:t>, où la lumière divine brillera ouvertement dans le monde entier sans occultations.</w:t>
      </w:r>
    </w:p>
    <w:p>
      <w:pPr>
        <w:pStyle w:val="style0"/>
        <w:spacing w:lineRule="auto" w:line="276"/>
        <w:jc w:val="both"/>
        <w:rPr>
          <w:sz w:val="22"/>
          <w:szCs w:val="22"/>
        </w:rPr>
      </w:pPr>
      <w:r>
        <w:rPr>
          <w:sz w:val="22"/>
          <w:szCs w:val="22"/>
        </w:rPr>
        <w:t xml:space="preserve">D’après cela, </w:t>
      </w:r>
      <w:r>
        <w:rPr>
          <w:sz w:val="22"/>
          <w:szCs w:val="22"/>
          <w:lang w:val="en-US"/>
        </w:rPr>
        <w:t xml:space="preserve">l'Admour Hazaken </w:t>
      </w:r>
      <w:r>
        <w:rPr>
          <w:sz w:val="22"/>
          <w:szCs w:val="22"/>
        </w:rPr>
        <w:t>explique</w:t>
      </w:r>
      <w:r>
        <w:rPr>
          <w:rStyle w:val="style38"/>
          <w:sz w:val="22"/>
          <w:szCs w:val="22"/>
        </w:rPr>
        <w:footnoteReference w:id="702"/>
      </w:r>
      <w:r>
        <w:rPr>
          <w:sz w:val="22"/>
          <w:szCs w:val="22"/>
        </w:rPr>
        <w:t xml:space="preserve"> que, selon les paroles de nos sages, le monde entier sera comme </w:t>
      </w:r>
      <w:r>
        <w:rPr>
          <w:sz w:val="22"/>
          <w:szCs w:val="22"/>
          <w:lang w:val="en-US"/>
        </w:rPr>
        <w:t>Erets Israël</w:t>
      </w:r>
      <w:r>
        <w:rPr>
          <w:sz w:val="22"/>
          <w:szCs w:val="22"/>
        </w:rPr>
        <w:t>, où la lumière divine brillera dans le monde de manière évidente, sans occultations ni voiles. Il dit également : « À l’avenir, le monde sera purifié et le monde ne cachera plus du tout (la divinité), c’est pourquoi il est dit : ‘Et j’éloignerai l’esprit d’impureté du pays’. À ce moment-là, même la Terre des nations sera purifiée. »</w:t>
      </w:r>
    </w:p>
    <w:p>
      <w:pPr>
        <w:pStyle w:val="style0"/>
        <w:spacing w:lineRule="auto" w:line="276"/>
        <w:jc w:val="both"/>
        <w:rPr>
          <w:sz w:val="22"/>
          <w:szCs w:val="22"/>
        </w:rPr>
      </w:pPr>
      <w:r>
        <w:rPr>
          <w:sz w:val="22"/>
          <w:szCs w:val="22"/>
        </w:rPr>
        <w:t xml:space="preserve">Comme il est écrit : « Alors je changerai la langue des nations en une langue pure, pour qu’ils invoquent tous le nom de </w:t>
      </w:r>
      <w:r>
        <w:rPr>
          <w:sz w:val="22"/>
          <w:szCs w:val="22"/>
          <w:lang w:val="en-US"/>
        </w:rPr>
        <w:t>D.ieu</w:t>
      </w:r>
      <w:r>
        <w:rPr>
          <w:sz w:val="22"/>
          <w:szCs w:val="22"/>
        </w:rPr>
        <w:t>, pour Le servir d’un seul accord… ». C’est ainsi qu</w:t>
      </w:r>
      <w:r>
        <w:rPr>
          <w:sz w:val="22"/>
          <w:szCs w:val="22"/>
          <w:lang w:val="en-US"/>
        </w:rPr>
        <w:t>'Erets Israël</w:t>
      </w:r>
      <w:r>
        <w:rPr>
          <w:sz w:val="22"/>
          <w:szCs w:val="22"/>
        </w:rPr>
        <w:t xml:space="preserve"> se répandra dans le monde entier et</w:t>
      </w:r>
      <w:r>
        <w:rPr>
          <w:sz w:val="22"/>
          <w:szCs w:val="22"/>
          <w:lang w:val="en-US"/>
        </w:rPr>
        <w:t xml:space="preserve"> Erets Israël</w:t>
      </w:r>
      <w:r>
        <w:rPr>
          <w:sz w:val="22"/>
          <w:szCs w:val="22"/>
        </w:rPr>
        <w:t xml:space="preserve"> recevra une lumière plus élevée.</w:t>
      </w:r>
    </w:p>
    <w:p>
      <w:pPr>
        <w:pStyle w:val="style0"/>
        <w:spacing w:lineRule="auto" w:line="276"/>
        <w:jc w:val="both"/>
        <w:rPr>
          <w:sz w:val="22"/>
          <w:szCs w:val="22"/>
        </w:rPr>
      </w:pPr>
      <w:r>
        <w:rPr>
          <w:sz w:val="22"/>
          <w:szCs w:val="22"/>
        </w:rPr>
        <w:t xml:space="preserve">Les montagnes à l’avenir </w:t>
      </w:r>
    </w:p>
    <w:p>
      <w:pPr>
        <w:pStyle w:val="style0"/>
        <w:spacing w:lineRule="auto" w:line="276"/>
        <w:jc w:val="both"/>
        <w:rPr>
          <w:sz w:val="22"/>
          <w:szCs w:val="22"/>
        </w:rPr>
      </w:pPr>
      <w:r>
        <w:rPr>
          <w:sz w:val="22"/>
          <w:szCs w:val="22"/>
        </w:rPr>
        <w:t>Y aura-t-il des montagnes à l’avenir, à l’époque du Machia’h, ou bien la terre sera-t-elle totalement plate, sans montagnes ni collines ?</w:t>
      </w:r>
    </w:p>
    <w:p>
      <w:pPr>
        <w:pStyle w:val="style0"/>
        <w:spacing w:lineRule="auto" w:line="276"/>
        <w:jc w:val="both"/>
        <w:rPr>
          <w:sz w:val="22"/>
          <w:szCs w:val="22"/>
        </w:rPr>
      </w:pPr>
      <w:r>
        <w:rPr>
          <w:sz w:val="22"/>
          <w:szCs w:val="22"/>
        </w:rPr>
        <w:t>Il existe différentes opinions sur cette question, et cette discussion est liée à un autre débat dans les écrits des sages, à savoir si les montagnes ont été créées lors des six jours de la Création ou si elles ont été créées à cause d</w:t>
      </w:r>
      <w:r>
        <w:rPr>
          <w:sz w:val="22"/>
          <w:szCs w:val="22"/>
          <w:lang w:val="en-US"/>
        </w:rPr>
        <w:t>e la faute (de Adam et 'Hava).</w:t>
      </w:r>
    </w:p>
    <w:p>
      <w:pPr>
        <w:pStyle w:val="style0"/>
        <w:spacing w:lineRule="auto" w:line="276"/>
        <w:jc w:val="both"/>
        <w:rPr>
          <w:sz w:val="22"/>
          <w:szCs w:val="22"/>
        </w:rPr>
      </w:pPr>
      <w:r>
        <w:rPr>
          <w:sz w:val="22"/>
          <w:szCs w:val="22"/>
          <w:lang w:val="en-US"/>
        </w:rPr>
        <w:t xml:space="preserve">1) </w:t>
      </w:r>
      <w:r>
        <w:rPr>
          <w:sz w:val="22"/>
          <w:szCs w:val="22"/>
        </w:rPr>
        <w:t>Dans le Midra</w:t>
      </w:r>
      <w:r>
        <w:rPr>
          <w:sz w:val="22"/>
          <w:szCs w:val="22"/>
          <w:lang w:val="en-US"/>
        </w:rPr>
        <w:t>ch</w:t>
      </w:r>
      <w:r>
        <w:rPr>
          <w:sz w:val="22"/>
          <w:szCs w:val="22"/>
        </w:rPr>
        <w:t xml:space="preserve"> Yalkout </w:t>
      </w:r>
      <w:r>
        <w:rPr>
          <w:sz w:val="22"/>
          <w:szCs w:val="22"/>
          <w:lang w:val="en-US"/>
        </w:rPr>
        <w:t>Ch</w:t>
      </w:r>
      <w:r>
        <w:rPr>
          <w:sz w:val="22"/>
          <w:szCs w:val="22"/>
        </w:rPr>
        <w:t>imoni</w:t>
      </w:r>
      <w:r>
        <w:rPr>
          <w:rStyle w:val="style38"/>
          <w:sz w:val="22"/>
          <w:szCs w:val="22"/>
        </w:rPr>
        <w:footnoteReference w:id="703"/>
      </w:r>
      <w:r>
        <w:rPr>
          <w:sz w:val="22"/>
          <w:szCs w:val="22"/>
        </w:rPr>
        <w:t>, il est expliqué qu’aux jours d’Eno</w:t>
      </w:r>
      <w:r>
        <w:rPr>
          <w:sz w:val="22"/>
          <w:szCs w:val="22"/>
          <w:lang w:val="en-US"/>
        </w:rPr>
        <w:t>c</w:t>
      </w:r>
      <w:r>
        <w:rPr>
          <w:sz w:val="22"/>
          <w:szCs w:val="22"/>
        </w:rPr>
        <w:t>h, les hommes ont commencé à se rebeller contre le Créateur et à adorer des idoles. Au début, cela se faisait en secret, puis cela est devenu ouvertement, jusqu’à ce qu’ils commencent à fabriquer des statues et à les appeler du nom de D.ieu. À cause de ces rébellions, plusieurs décrets ont été prononcés, et l’un d’eux est que la terre, qui était complètement plate sans montagnes ni collines, est devenue un endroit rempli de montagnes et de collines. Mais à l’avenir, lorsque l</w:t>
      </w:r>
      <w:r>
        <w:rPr>
          <w:sz w:val="22"/>
          <w:szCs w:val="22"/>
          <w:lang w:val="en-US"/>
        </w:rPr>
        <w:t xml:space="preserve">a faute </w:t>
      </w:r>
      <w:r>
        <w:rPr>
          <w:sz w:val="22"/>
          <w:szCs w:val="22"/>
        </w:rPr>
        <w:t>sera corrigé</w:t>
      </w:r>
      <w:r>
        <w:rPr>
          <w:sz w:val="22"/>
          <w:szCs w:val="22"/>
          <w:lang w:val="en-US"/>
        </w:rPr>
        <w:t>e</w:t>
      </w:r>
      <w:r>
        <w:rPr>
          <w:sz w:val="22"/>
          <w:szCs w:val="22"/>
        </w:rPr>
        <w:t>, le monde redeviendra plat comme il l’était au début, comme il est dit dans le verset</w:t>
      </w:r>
      <w:r>
        <w:rPr>
          <w:rStyle w:val="style38"/>
          <w:sz w:val="22"/>
          <w:szCs w:val="22"/>
        </w:rPr>
        <w:footnoteReference w:id="704"/>
      </w:r>
      <w:r>
        <w:rPr>
          <w:sz w:val="22"/>
          <w:szCs w:val="22"/>
        </w:rPr>
        <w:t> : « Toute la terre sera transformée en plaine », et les montagnes s’abaisseront, et le monde entier sera plat, sans montagnes ni collines.</w:t>
      </w:r>
    </w:p>
    <w:p>
      <w:pPr>
        <w:pStyle w:val="style0"/>
        <w:spacing w:lineRule="auto" w:line="276"/>
        <w:jc w:val="both"/>
        <w:rPr>
          <w:sz w:val="22"/>
          <w:szCs w:val="22"/>
        </w:rPr>
      </w:pPr>
      <w:r>
        <w:rPr>
          <w:sz w:val="22"/>
          <w:szCs w:val="22"/>
        </w:rPr>
        <w:t>Autrement dit, avant le péché d’Eno</w:t>
      </w:r>
      <w:r>
        <w:rPr>
          <w:sz w:val="22"/>
          <w:szCs w:val="22"/>
          <w:lang w:val="en-US"/>
        </w:rPr>
        <w:t>c</w:t>
      </w:r>
      <w:r>
        <w:rPr>
          <w:sz w:val="22"/>
          <w:szCs w:val="22"/>
        </w:rPr>
        <w:t>h, il n’y avait pas de montagnes, et ce n’est qu’à cause du péché qu’elles ont été créées. Par conséquent, à l’avenir, lorsque les péchés seront corrigés, le monde redeviendra un endroit sans montagnes ni collines, comme au début de la Création</w:t>
      </w:r>
      <w:r>
        <w:rPr>
          <w:rStyle w:val="style38"/>
          <w:sz w:val="22"/>
          <w:szCs w:val="22"/>
        </w:rPr>
        <w:footnoteReference w:id="705"/>
      </w:r>
      <w:r>
        <w:rPr>
          <w:sz w:val="22"/>
          <w:szCs w:val="22"/>
        </w:rPr>
        <w:t>.</w:t>
      </w:r>
    </w:p>
    <w:p>
      <w:pPr>
        <w:pStyle w:val="style0"/>
        <w:spacing w:lineRule="auto" w:line="276"/>
        <w:jc w:val="both"/>
        <w:rPr>
          <w:sz w:val="22"/>
          <w:szCs w:val="22"/>
        </w:rPr>
      </w:pPr>
      <w:r>
        <w:rPr>
          <w:sz w:val="22"/>
          <w:szCs w:val="22"/>
          <w:lang w:val="en-US"/>
        </w:rPr>
        <w:t xml:space="preserve">2) </w:t>
      </w:r>
      <w:r>
        <w:rPr>
          <w:sz w:val="22"/>
          <w:szCs w:val="22"/>
        </w:rPr>
        <w:t>Cependant, dans d’autres Midra</w:t>
      </w:r>
      <w:r>
        <w:rPr>
          <w:sz w:val="22"/>
          <w:szCs w:val="22"/>
          <w:lang w:val="en-US"/>
        </w:rPr>
        <w:t>ch</w:t>
      </w:r>
      <w:r>
        <w:rPr>
          <w:sz w:val="22"/>
          <w:szCs w:val="22"/>
        </w:rPr>
        <w:t>im, il est expliqué que les montagnes ont été créées immédiatement lors des six jours de la Création et qu’elles n’ont pas été créées à cause des péchés</w:t>
      </w:r>
      <w:r>
        <w:rPr>
          <w:rStyle w:val="style38"/>
          <w:sz w:val="22"/>
          <w:szCs w:val="22"/>
        </w:rPr>
        <w:footnoteReference w:id="706"/>
      </w:r>
      <w:r>
        <w:rPr>
          <w:sz w:val="22"/>
          <w:szCs w:val="22"/>
        </w:rPr>
        <w:t>. Ainsi, il semble que les décisionnaires aient tranché en pratique que sur les montagnes et les collines, on dit</w:t>
      </w:r>
      <w:r>
        <w:rPr>
          <w:rStyle w:val="style38"/>
          <w:sz w:val="22"/>
          <w:szCs w:val="22"/>
        </w:rPr>
        <w:footnoteReference w:id="707"/>
      </w:r>
      <w:r>
        <w:rPr>
          <w:sz w:val="22"/>
          <w:szCs w:val="22"/>
        </w:rPr>
        <w:t xml:space="preserve"> « Béni soit celui qui a fait la Création », car elles ne changent pas et restent telles qu’elles ont été créées dès le début du monde</w:t>
      </w:r>
      <w:r>
        <w:rPr>
          <w:rStyle w:val="style38"/>
          <w:sz w:val="22"/>
          <w:szCs w:val="22"/>
        </w:rPr>
        <w:footnoteReference w:id="708"/>
      </w:r>
      <w:r>
        <w:rPr>
          <w:sz w:val="22"/>
          <w:szCs w:val="22"/>
        </w:rPr>
        <w:t>.</w:t>
      </w:r>
    </w:p>
    <w:p>
      <w:pPr>
        <w:pStyle w:val="style0"/>
        <w:spacing w:lineRule="auto" w:line="276"/>
        <w:jc w:val="both"/>
        <w:rPr>
          <w:sz w:val="22"/>
          <w:szCs w:val="22"/>
        </w:rPr>
      </w:pPr>
      <w:r>
        <w:rPr>
          <w:sz w:val="22"/>
          <w:szCs w:val="22"/>
        </w:rPr>
        <w:t>De plus, il y a plusieurs versets qui précisent qu’il y aura des montagnes à l’époque du Machia’h</w:t>
      </w:r>
      <w:r>
        <w:rPr>
          <w:rStyle w:val="style38"/>
          <w:sz w:val="22"/>
          <w:szCs w:val="22"/>
        </w:rPr>
        <w:footnoteReference w:id="709"/>
      </w:r>
      <w:r>
        <w:rPr>
          <w:sz w:val="22"/>
          <w:szCs w:val="22"/>
          <w:lang w:val="en-US"/>
        </w:rPr>
        <w:t>.</w:t>
      </w:r>
      <w:r>
        <w:rPr>
          <w:sz w:val="22"/>
          <w:szCs w:val="22"/>
        </w:rPr>
        <w:t xml:space="preserve"> Selon cette opinion, les montagnes n’ont pas été créées comme une punition, mais c’était ainsi qu’il devait en être dans le monde. Le </w:t>
      </w:r>
      <w:r>
        <w:rPr>
          <w:sz w:val="22"/>
          <w:szCs w:val="22"/>
          <w:lang w:val="en-US"/>
        </w:rPr>
        <w:t>’Hida</w:t>
      </w:r>
      <w:r>
        <w:rPr>
          <w:sz w:val="22"/>
          <w:szCs w:val="22"/>
        </w:rPr>
        <w:t xml:space="preserve"> explique</w:t>
      </w:r>
      <w:r>
        <w:rPr>
          <w:rStyle w:val="style38"/>
          <w:sz w:val="22"/>
          <w:szCs w:val="22"/>
        </w:rPr>
        <w:footnoteReference w:id="710"/>
      </w:r>
      <w:r>
        <w:rPr>
          <w:sz w:val="22"/>
          <w:szCs w:val="22"/>
        </w:rPr>
        <w:t xml:space="preserve"> que la raison de la création des montagnes et des collines est d’affaiblir le vent, car le vent nuit aux êtres humains et les affaiblit. Si D.ieu n’avait pas créé de montagnes, les êtres humains qui viendraient plus tard seraient grandement affaiblis, et les vents violents nuiraient à leur santé.</w:t>
      </w:r>
    </w:p>
    <w:p>
      <w:pPr>
        <w:pStyle w:val="style0"/>
        <w:spacing w:lineRule="auto" w:line="276"/>
        <w:jc w:val="both"/>
        <w:rPr>
          <w:sz w:val="22"/>
          <w:szCs w:val="22"/>
        </w:rPr>
      </w:pPr>
      <w:r>
        <w:rPr>
          <w:sz w:val="22"/>
          <w:szCs w:val="22"/>
        </w:rPr>
        <w:t>Selon cette opinion, il semble que les montagnes resteront même à l’avenir, car elles ne sont pas destinées à disparaître.</w:t>
      </w:r>
    </w:p>
    <w:p>
      <w:pPr>
        <w:pStyle w:val="style0"/>
        <w:spacing w:lineRule="auto" w:line="276"/>
        <w:jc w:val="both"/>
        <w:rPr>
          <w:sz w:val="22"/>
          <w:szCs w:val="22"/>
        </w:rPr>
      </w:pPr>
      <w:r>
        <w:rPr>
          <w:sz w:val="22"/>
          <w:szCs w:val="22"/>
        </w:rPr>
        <w:t>Concernant la question de savoir s’il y aura des montagnes à l’époque du Machia’h</w:t>
      </w:r>
      <w:r>
        <w:rPr>
          <w:sz w:val="22"/>
          <w:szCs w:val="22"/>
          <w:lang w:val="en-US"/>
        </w:rPr>
        <w:t>,</w:t>
      </w:r>
      <w:r>
        <w:rPr>
          <w:sz w:val="22"/>
          <w:szCs w:val="22"/>
        </w:rPr>
        <w:t xml:space="preserve"> nous avons vu qu’il existe un débat à ce sujet. Mais en ce qui concerne la ville de </w:t>
      </w:r>
      <w:r>
        <w:rPr>
          <w:sz w:val="22"/>
          <w:szCs w:val="22"/>
          <w:lang w:val="en-US"/>
        </w:rPr>
        <w:t>Yérouchalayim</w:t>
      </w:r>
      <w:r>
        <w:rPr>
          <w:sz w:val="22"/>
          <w:szCs w:val="22"/>
        </w:rPr>
        <w:t>, les commentateurs expliquent que</w:t>
      </w:r>
      <w:r>
        <w:rPr>
          <w:rStyle w:val="style38"/>
          <w:sz w:val="22"/>
          <w:szCs w:val="22"/>
        </w:rPr>
        <w:footnoteReference w:id="711"/>
      </w:r>
      <w:r>
        <w:rPr>
          <w:sz w:val="22"/>
          <w:szCs w:val="22"/>
        </w:rPr>
        <w:t xml:space="preserve">, autour de la ville de </w:t>
      </w:r>
      <w:r>
        <w:rPr>
          <w:sz w:val="22"/>
          <w:szCs w:val="22"/>
          <w:lang w:val="en-US"/>
        </w:rPr>
        <w:t>Yérouchalayim</w:t>
      </w:r>
      <w:r>
        <w:rPr>
          <w:sz w:val="22"/>
          <w:szCs w:val="22"/>
        </w:rPr>
        <w:t xml:space="preserve">, il n’y aura pas de montagnes ni de collines, afin que la hauteur de la ville de </w:t>
      </w:r>
      <w:r>
        <w:rPr>
          <w:sz w:val="22"/>
          <w:szCs w:val="22"/>
          <w:lang w:val="en-US"/>
        </w:rPr>
        <w:t>Yérouchalayim</w:t>
      </w:r>
      <w:r>
        <w:rPr>
          <w:sz w:val="22"/>
          <w:szCs w:val="22"/>
        </w:rPr>
        <w:t xml:space="preserve"> soit évidente.</w:t>
      </w:r>
    </w:p>
    <w:p>
      <w:pPr>
        <w:pStyle w:val="style0"/>
        <w:spacing w:lineRule="auto" w:line="276"/>
        <w:jc w:val="both"/>
        <w:rPr>
          <w:sz w:val="22"/>
          <w:szCs w:val="22"/>
        </w:rPr>
      </w:pPr>
      <w:r>
        <w:rPr>
          <w:sz w:val="22"/>
          <w:szCs w:val="22"/>
        </w:rPr>
        <w:t>Un concept similaire est expliqué par nos sages à propos des</w:t>
      </w:r>
      <w:r>
        <w:rPr>
          <w:sz w:val="22"/>
          <w:szCs w:val="22"/>
          <w:lang w:val="en-US"/>
        </w:rPr>
        <w:t xml:space="preserve"> juifs </w:t>
      </w:r>
      <w:r>
        <w:rPr>
          <w:sz w:val="22"/>
          <w:szCs w:val="22"/>
        </w:rPr>
        <w:t>dans le désert, où le nuage (de gloire) a nivelé les montagnes autour d’Israël et la montagne du Sinaï est restée haute</w:t>
      </w:r>
      <w:r>
        <w:rPr>
          <w:rStyle w:val="style38"/>
          <w:sz w:val="22"/>
          <w:szCs w:val="22"/>
        </w:rPr>
        <w:footnoteReference w:id="712"/>
      </w:r>
      <w:r>
        <w:rPr>
          <w:sz w:val="22"/>
          <w:szCs w:val="22"/>
          <w:lang w:val="en-US"/>
        </w:rPr>
        <w:t>.</w:t>
      </w:r>
    </w:p>
    <w:p>
      <w:pPr>
        <w:pStyle w:val="style0"/>
        <w:spacing w:lineRule="auto" w:line="276"/>
        <w:jc w:val="both"/>
        <w:rPr>
          <w:sz w:val="22"/>
          <w:szCs w:val="22"/>
        </w:rPr>
      </w:pPr>
      <w:r>
        <w:rPr>
          <w:sz w:val="22"/>
          <w:szCs w:val="22"/>
        </w:rPr>
        <w:t>Il existe un Midra</w:t>
      </w:r>
      <w:r>
        <w:rPr>
          <w:sz w:val="22"/>
          <w:szCs w:val="22"/>
          <w:lang w:val="en-US"/>
        </w:rPr>
        <w:t>c</w:t>
      </w:r>
      <w:r>
        <w:rPr>
          <w:sz w:val="22"/>
          <w:szCs w:val="22"/>
        </w:rPr>
        <w:t>h</w:t>
      </w:r>
      <w:r>
        <w:rPr>
          <w:rStyle w:val="style38"/>
          <w:sz w:val="22"/>
          <w:szCs w:val="22"/>
        </w:rPr>
        <w:footnoteReference w:id="713"/>
      </w:r>
      <w:r>
        <w:rPr>
          <w:sz w:val="22"/>
          <w:szCs w:val="22"/>
        </w:rPr>
        <w:t xml:space="preserve"> qui dit qu’une partie de l’extension d</w:t>
      </w:r>
      <w:r>
        <w:rPr>
          <w:sz w:val="22"/>
          <w:szCs w:val="22"/>
          <w:lang w:val="en-US"/>
        </w:rPr>
        <w:t xml:space="preserve">'Erers </w:t>
      </w:r>
      <w:r>
        <w:rPr>
          <w:sz w:val="22"/>
          <w:szCs w:val="22"/>
        </w:rPr>
        <w:t>Israël promise par D.ieu se réalisera lorsque D.ieu rendra la terre plate, sans montagnes. Le Midra</w:t>
      </w:r>
      <w:r>
        <w:rPr>
          <w:sz w:val="22"/>
          <w:szCs w:val="22"/>
          <w:lang w:val="en-US"/>
        </w:rPr>
        <w:t>c</w:t>
      </w:r>
      <w:r>
        <w:rPr>
          <w:sz w:val="22"/>
          <w:szCs w:val="22"/>
        </w:rPr>
        <w:t>h l’apprend du verset</w:t>
      </w:r>
      <w:r>
        <w:rPr>
          <w:rStyle w:val="style38"/>
          <w:sz w:val="22"/>
          <w:szCs w:val="22"/>
        </w:rPr>
        <w:footnoteReference w:id="714"/>
      </w:r>
      <w:r>
        <w:rPr>
          <w:sz w:val="22"/>
          <w:szCs w:val="22"/>
        </w:rPr>
        <w:t xml:space="preserve"> : « Si </w:t>
      </w:r>
      <w:r>
        <w:rPr>
          <w:sz w:val="22"/>
          <w:szCs w:val="22"/>
          <w:lang w:val="en-US"/>
        </w:rPr>
        <w:t>Hachem</w:t>
      </w:r>
      <w:r>
        <w:rPr>
          <w:sz w:val="22"/>
          <w:szCs w:val="22"/>
        </w:rPr>
        <w:t>, ton D.ieu, étend tes frontières », où il n’est pas dit « ajouter » mais « étendre », ce qui signifie l’extension de l’espace existant. Ainsi, une partie de la frontière d</w:t>
      </w:r>
      <w:r>
        <w:rPr>
          <w:sz w:val="22"/>
          <w:szCs w:val="22"/>
          <w:lang w:val="en-US"/>
        </w:rPr>
        <w:t>'Erets Israël</w:t>
      </w:r>
      <w:r>
        <w:rPr>
          <w:sz w:val="22"/>
          <w:szCs w:val="22"/>
        </w:rPr>
        <w:t xml:space="preserve"> qui appartenait déjà aux </w:t>
      </w:r>
      <w:r>
        <w:rPr>
          <w:sz w:val="22"/>
          <w:szCs w:val="22"/>
          <w:lang w:val="en-US"/>
        </w:rPr>
        <w:t>juifs</w:t>
      </w:r>
      <w:r>
        <w:rPr>
          <w:sz w:val="22"/>
          <w:szCs w:val="22"/>
        </w:rPr>
        <w:t xml:space="preserve"> s’étendra à l’avenir, par la transformation de toutes les montagnes en une plaine lisse</w:t>
      </w:r>
      <w:r>
        <w:rPr>
          <w:rStyle w:val="style38"/>
          <w:sz w:val="22"/>
          <w:szCs w:val="22"/>
        </w:rPr>
        <w:footnoteReference w:id="715"/>
      </w:r>
      <w:r>
        <w:rPr>
          <w:sz w:val="22"/>
          <w:szCs w:val="22"/>
        </w:rPr>
        <w:t>.</w:t>
      </w:r>
    </w:p>
    <w:p>
      <w:pPr>
        <w:pStyle w:val="style0"/>
        <w:spacing w:lineRule="auto" w:line="276"/>
        <w:jc w:val="both"/>
        <w:rPr>
          <w:sz w:val="22"/>
          <w:szCs w:val="22"/>
          <w:lang w:val="en-US"/>
        </w:rPr>
      </w:pPr>
    </w:p>
    <w:p>
      <w:pPr>
        <w:pStyle w:val="style0"/>
        <w:spacing w:lineRule="auto" w:line="276"/>
        <w:jc w:val="both"/>
        <w:rPr>
          <w:sz w:val="22"/>
          <w:szCs w:val="22"/>
          <w:lang w:val="en-US"/>
        </w:rPr>
      </w:pPr>
      <w:r>
        <w:rPr>
          <w:sz w:val="22"/>
          <w:szCs w:val="22"/>
          <w:lang w:val="en-US"/>
        </w:rPr>
        <w:br w:type="page"/>
      </w:r>
    </w:p>
    <w:p>
      <w:pPr>
        <w:pStyle w:val="style0"/>
        <w:spacing w:lineRule="auto" w:line="276"/>
        <w:jc w:val="both"/>
        <w:rPr>
          <w:sz w:val="22"/>
          <w:szCs w:val="22"/>
          <w:lang w:val="en-US"/>
        </w:rPr>
      </w:pPr>
      <w:r>
        <w:rPr>
          <w:sz w:val="22"/>
          <w:szCs w:val="22"/>
          <w:lang w:val="en-US"/>
        </w:rPr>
        <w:t>Chapitre 15:</w:t>
      </w:r>
    </w:p>
    <w:p>
      <w:pPr>
        <w:pStyle w:val="style0"/>
        <w:spacing w:lineRule="auto" w:line="276"/>
        <w:jc w:val="both"/>
        <w:rPr>
          <w:sz w:val="22"/>
          <w:szCs w:val="22"/>
        </w:rPr>
      </w:pPr>
      <w:r>
        <w:rPr>
          <w:sz w:val="22"/>
          <w:szCs w:val="22"/>
          <w:lang w:val="en-US"/>
        </w:rPr>
        <w:t>Yérouchalayim</w:t>
      </w:r>
      <w:r>
        <w:rPr>
          <w:sz w:val="22"/>
          <w:szCs w:val="22"/>
        </w:rPr>
        <w:t xml:space="preserve"> dans le futur</w:t>
      </w:r>
    </w:p>
    <w:p>
      <w:pPr>
        <w:pStyle w:val="style0"/>
        <w:spacing w:lineRule="auto" w:line="276"/>
        <w:jc w:val="both"/>
        <w:rPr>
          <w:sz w:val="22"/>
          <w:szCs w:val="22"/>
        </w:rPr>
      </w:pPr>
      <w:r>
        <w:rPr>
          <w:sz w:val="22"/>
          <w:szCs w:val="22"/>
        </w:rPr>
        <w:t xml:space="preserve">Dans le futur, il y aura de nombreux renouvellements et merveilles dans la ville de </w:t>
      </w:r>
      <w:r>
        <w:rPr>
          <w:sz w:val="22"/>
          <w:szCs w:val="22"/>
          <w:lang w:val="en-US"/>
        </w:rPr>
        <w:t>Yérouchalayim</w:t>
      </w:r>
      <w:r>
        <w:rPr>
          <w:sz w:val="22"/>
          <w:szCs w:val="22"/>
        </w:rPr>
        <w:t xml:space="preserve">, parmi lesquels : les morts ressusciteront en elle, elle s’étendra sur toute </w:t>
      </w:r>
      <w:r>
        <w:rPr>
          <w:sz w:val="22"/>
          <w:szCs w:val="22"/>
          <w:lang w:val="en-US"/>
        </w:rPr>
        <w:t xml:space="preserve">Erets </w:t>
      </w:r>
      <w:r>
        <w:rPr>
          <w:sz w:val="22"/>
          <w:szCs w:val="22"/>
        </w:rPr>
        <w:t>Israël, elle sera construite avec des pierres précieuses et des perles, un fleuve sortira d’elle et elle sera élevée au-dessus de la terre. Sa sainteté sera manifeste dans tout le monde.</w:t>
      </w:r>
    </w:p>
    <w:p>
      <w:pPr>
        <w:pStyle w:val="style0"/>
        <w:spacing w:lineRule="auto" w:line="276"/>
        <w:jc w:val="both"/>
        <w:rPr>
          <w:sz w:val="22"/>
          <w:szCs w:val="22"/>
        </w:rPr>
      </w:pPr>
      <w:r>
        <w:rPr>
          <w:sz w:val="22"/>
          <w:szCs w:val="22"/>
        </w:rPr>
        <w:t>La capitale</w:t>
      </w:r>
    </w:p>
    <w:p>
      <w:pPr>
        <w:pStyle w:val="style0"/>
        <w:spacing w:lineRule="auto" w:line="276"/>
        <w:jc w:val="both"/>
        <w:rPr>
          <w:sz w:val="22"/>
          <w:szCs w:val="22"/>
        </w:rPr>
      </w:pPr>
      <w:r>
        <w:rPr>
          <w:sz w:val="22"/>
          <w:szCs w:val="22"/>
        </w:rPr>
        <w:t xml:space="preserve">Dans le futur, </w:t>
      </w:r>
      <w:r>
        <w:rPr>
          <w:sz w:val="22"/>
          <w:szCs w:val="22"/>
          <w:lang w:val="en-US"/>
        </w:rPr>
        <w:t>Yérouchalayim</w:t>
      </w:r>
      <w:r>
        <w:rPr>
          <w:sz w:val="22"/>
          <w:szCs w:val="22"/>
        </w:rPr>
        <w:t xml:space="preserve"> sera le centre du monde entier, et la ville principale de celui-ci</w:t>
      </w:r>
      <w:r>
        <w:rPr>
          <w:rStyle w:val="style38"/>
          <w:sz w:val="22"/>
          <w:szCs w:val="22"/>
        </w:rPr>
        <w:footnoteReference w:id="716"/>
      </w:r>
      <w:r>
        <w:rPr>
          <w:sz w:val="22"/>
          <w:szCs w:val="22"/>
        </w:rPr>
        <w:t>.</w:t>
      </w:r>
    </w:p>
    <w:p>
      <w:pPr>
        <w:pStyle w:val="style0"/>
        <w:spacing w:lineRule="auto" w:line="276"/>
        <w:jc w:val="both"/>
        <w:rPr>
          <w:sz w:val="22"/>
          <w:szCs w:val="22"/>
        </w:rPr>
      </w:pPr>
      <w:r>
        <w:rPr>
          <w:sz w:val="22"/>
          <w:szCs w:val="22"/>
        </w:rPr>
        <w:t>«</w:t>
      </w:r>
      <w:r>
        <w:rPr>
          <w:rStyle w:val="style38"/>
          <w:sz w:val="22"/>
          <w:szCs w:val="22"/>
        </w:rPr>
        <w:footnoteReference w:id="717"/>
      </w:r>
      <w:r>
        <w:rPr>
          <w:sz w:val="22"/>
          <w:szCs w:val="22"/>
        </w:rPr>
        <w:t> Et il arrivera, à la fin des jours, que la maison du Seigneur sera établie au sommet des montagnes et élevée au-dessus des collines, et tous les peuples y afflueront. Et beaucoup de nations viendront et diront : Venez, montons à la montagne d</w:t>
      </w:r>
      <w:r>
        <w:rPr>
          <w:sz w:val="22"/>
          <w:szCs w:val="22"/>
          <w:lang w:val="en-US"/>
        </w:rPr>
        <w:t>'Hachem</w:t>
      </w:r>
      <w:r>
        <w:rPr>
          <w:sz w:val="22"/>
          <w:szCs w:val="22"/>
        </w:rPr>
        <w:t xml:space="preserve">, à la maison du D.ieu de </w:t>
      </w:r>
      <w:r>
        <w:rPr>
          <w:sz w:val="22"/>
          <w:szCs w:val="22"/>
          <w:lang w:val="en-US"/>
        </w:rPr>
        <w:t>Yaakov</w:t>
      </w:r>
      <w:r>
        <w:rPr>
          <w:sz w:val="22"/>
          <w:szCs w:val="22"/>
        </w:rPr>
        <w:t>, et Il nous enseignera Ses chemins, et nous marcherons dans Ses sentiers. Car de Sion sortira la Torah et la parole d</w:t>
      </w:r>
      <w:r>
        <w:rPr>
          <w:sz w:val="22"/>
          <w:szCs w:val="22"/>
          <w:lang w:val="en-US"/>
        </w:rPr>
        <w:t xml:space="preserve">e D.ieu </w:t>
      </w:r>
      <w:r>
        <w:rPr>
          <w:sz w:val="22"/>
          <w:szCs w:val="22"/>
        </w:rPr>
        <w:t xml:space="preserve">de </w:t>
      </w:r>
      <w:r>
        <w:rPr>
          <w:sz w:val="22"/>
          <w:szCs w:val="22"/>
          <w:lang w:val="en-US"/>
        </w:rPr>
        <w:t>Yérouchalayim.</w:t>
      </w:r>
      <w:r>
        <w:rPr>
          <w:sz w:val="22"/>
          <w:szCs w:val="22"/>
        </w:rPr>
        <w:t> »</w:t>
      </w:r>
    </w:p>
    <w:p>
      <w:pPr>
        <w:pStyle w:val="style0"/>
        <w:spacing w:lineRule="auto" w:line="276"/>
        <w:jc w:val="both"/>
        <w:rPr>
          <w:sz w:val="22"/>
          <w:szCs w:val="22"/>
        </w:rPr>
      </w:pPr>
      <w:r>
        <w:rPr>
          <w:sz w:val="22"/>
          <w:szCs w:val="22"/>
        </w:rPr>
        <w:t xml:space="preserve">Comme l’a prophétisé le prophète </w:t>
      </w:r>
      <w:r>
        <w:rPr>
          <w:sz w:val="22"/>
          <w:szCs w:val="22"/>
          <w:lang w:val="en-US"/>
        </w:rPr>
        <w:t>Yéchaya</w:t>
      </w:r>
      <w:r>
        <w:rPr>
          <w:sz w:val="22"/>
          <w:szCs w:val="22"/>
        </w:rPr>
        <w:t xml:space="preserve">, cette vision annonce qu’à l’avenir, le </w:t>
      </w:r>
      <w:r>
        <w:rPr>
          <w:sz w:val="22"/>
          <w:szCs w:val="22"/>
          <w:lang w:val="en-US"/>
        </w:rPr>
        <w:t xml:space="preserve">Machia’h </w:t>
      </w:r>
      <w:r>
        <w:rPr>
          <w:sz w:val="22"/>
          <w:szCs w:val="22"/>
        </w:rPr>
        <w:t>enseignera au peuple et leur montrera la voie d</w:t>
      </w:r>
      <w:r>
        <w:rPr>
          <w:sz w:val="22"/>
          <w:szCs w:val="22"/>
          <w:lang w:val="en-US"/>
        </w:rPr>
        <w:t>e</w:t>
      </w:r>
      <w:r>
        <w:rPr>
          <w:sz w:val="22"/>
          <w:szCs w:val="22"/>
        </w:rPr>
        <w:t xml:space="preserve"> </w:t>
      </w:r>
      <w:r>
        <w:rPr>
          <w:sz w:val="22"/>
          <w:szCs w:val="22"/>
          <w:lang w:val="en-US"/>
        </w:rPr>
        <w:t>D.ieu</w:t>
      </w:r>
      <w:r>
        <w:rPr>
          <w:sz w:val="22"/>
          <w:szCs w:val="22"/>
        </w:rPr>
        <w:t xml:space="preserve">, et alors tous les peuples viendront entendre ses paroles. « Parce que ce roi, issu de la lignée de David, sera plus sage que </w:t>
      </w:r>
      <w:r>
        <w:rPr>
          <w:sz w:val="22"/>
          <w:szCs w:val="22"/>
          <w:lang w:val="en-US"/>
        </w:rPr>
        <w:t>Chlomo</w:t>
      </w:r>
      <w:r>
        <w:rPr>
          <w:sz w:val="22"/>
          <w:szCs w:val="22"/>
        </w:rPr>
        <w:t>, et un grand prophète, semblable à Mo</w:t>
      </w:r>
      <w:r>
        <w:rPr>
          <w:sz w:val="22"/>
          <w:szCs w:val="22"/>
          <w:lang w:val="en-US"/>
        </w:rPr>
        <w:t>ché Rabbénou</w:t>
      </w:r>
      <w:r>
        <w:rPr>
          <w:rStyle w:val="style38"/>
          <w:sz w:val="22"/>
          <w:szCs w:val="22"/>
        </w:rPr>
        <w:footnoteReference w:id="718"/>
      </w:r>
      <w:r>
        <w:rPr>
          <w:sz w:val="22"/>
          <w:szCs w:val="22"/>
          <w:lang w:val="en-US"/>
        </w:rPr>
        <w:t>.</w:t>
      </w:r>
      <w:r>
        <w:rPr>
          <w:sz w:val="22"/>
          <w:szCs w:val="22"/>
        </w:rPr>
        <w:t> »</w:t>
      </w:r>
    </w:p>
    <w:p>
      <w:pPr>
        <w:pStyle w:val="style0"/>
        <w:spacing w:lineRule="auto" w:line="276"/>
        <w:jc w:val="both"/>
        <w:rPr>
          <w:sz w:val="22"/>
          <w:szCs w:val="22"/>
        </w:rPr>
      </w:pPr>
      <w:r>
        <w:rPr>
          <w:sz w:val="22"/>
          <w:szCs w:val="22"/>
        </w:rPr>
        <w:t>Sa richesse et sa forme</w:t>
      </w:r>
    </w:p>
    <w:p>
      <w:pPr>
        <w:pStyle w:val="style0"/>
        <w:spacing w:lineRule="auto" w:line="276"/>
        <w:jc w:val="both"/>
        <w:rPr>
          <w:sz w:val="22"/>
          <w:szCs w:val="22"/>
        </w:rPr>
      </w:pPr>
      <w:r>
        <w:rPr>
          <w:sz w:val="22"/>
          <w:szCs w:val="22"/>
          <w:lang w:val="en-US"/>
        </w:rPr>
        <w:t xml:space="preserve">Yérouchalayim </w:t>
      </w:r>
      <w:r>
        <w:rPr>
          <w:sz w:val="22"/>
          <w:szCs w:val="22"/>
        </w:rPr>
        <w:t>sera construite avec des pierres précieuses et des perles. Il est dit dans la Guemara</w:t>
      </w:r>
      <w:r>
        <w:rPr>
          <w:rStyle w:val="style38"/>
          <w:sz w:val="22"/>
          <w:szCs w:val="22"/>
        </w:rPr>
        <w:footnoteReference w:id="719"/>
      </w:r>
      <w:r>
        <w:rPr>
          <w:sz w:val="22"/>
          <w:szCs w:val="22"/>
        </w:rPr>
        <w:t xml:space="preserve"> que ses portes seront </w:t>
      </w:r>
      <w:r>
        <w:rPr>
          <w:sz w:val="22"/>
          <w:szCs w:val="22"/>
          <w:lang w:val="en-US"/>
        </w:rPr>
        <w:t xml:space="preserve">faites de Pierres précieuses d'une mesure énorme. </w:t>
      </w:r>
      <w:r>
        <w:rPr>
          <w:sz w:val="22"/>
          <w:szCs w:val="22"/>
        </w:rPr>
        <w:t>Le Midra</w:t>
      </w:r>
      <w:r>
        <w:rPr>
          <w:sz w:val="22"/>
          <w:szCs w:val="22"/>
          <w:lang w:val="en-US"/>
        </w:rPr>
        <w:t>ch</w:t>
      </w:r>
      <w:r>
        <w:rPr>
          <w:sz w:val="22"/>
          <w:szCs w:val="22"/>
        </w:rPr>
        <w:t xml:space="preserve"> rapporte que </w:t>
      </w:r>
      <w:r>
        <w:rPr>
          <w:sz w:val="22"/>
          <w:szCs w:val="22"/>
          <w:lang w:val="en-US"/>
        </w:rPr>
        <w:t>Yérouchalayim</w:t>
      </w:r>
      <w:r>
        <w:rPr>
          <w:sz w:val="22"/>
          <w:szCs w:val="22"/>
        </w:rPr>
        <w:t xml:space="preserve"> sera construite avec dix sortes de pierres précieuses</w:t>
      </w:r>
      <w:r>
        <w:rPr>
          <w:rStyle w:val="style38"/>
          <w:sz w:val="22"/>
          <w:szCs w:val="22"/>
        </w:rPr>
        <w:footnoteReference w:id="720"/>
      </w:r>
      <w:r>
        <w:rPr>
          <w:sz w:val="22"/>
          <w:szCs w:val="22"/>
        </w:rPr>
        <w:t>.</w:t>
      </w:r>
    </w:p>
    <w:p>
      <w:pPr>
        <w:pStyle w:val="style0"/>
        <w:spacing w:lineRule="auto" w:line="276"/>
        <w:jc w:val="both"/>
        <w:rPr>
          <w:sz w:val="22"/>
          <w:szCs w:val="22"/>
        </w:rPr>
      </w:pPr>
      <w:r>
        <w:rPr>
          <w:sz w:val="22"/>
          <w:szCs w:val="22"/>
        </w:rPr>
        <w:t>Le Maharal de Prague explique</w:t>
      </w:r>
      <w:r>
        <w:rPr>
          <w:rStyle w:val="style38"/>
          <w:sz w:val="22"/>
          <w:szCs w:val="22"/>
        </w:rPr>
        <w:footnoteReference w:id="721"/>
      </w:r>
      <w:r>
        <w:rPr>
          <w:sz w:val="22"/>
          <w:szCs w:val="22"/>
        </w:rPr>
        <w:t xml:space="preserve"> que </w:t>
      </w:r>
      <w:r>
        <w:rPr>
          <w:sz w:val="22"/>
          <w:szCs w:val="22"/>
          <w:lang w:val="en-US"/>
        </w:rPr>
        <w:t>Yérouchalayim</w:t>
      </w:r>
      <w:r>
        <w:rPr>
          <w:sz w:val="22"/>
          <w:szCs w:val="22"/>
        </w:rPr>
        <w:t xml:space="preserve"> « n’est pas une ville naturelle comme les autres villes », mais une ville divine. C’est pourquoi elle sera construite avec des pierres précieuses, ce qui correspond à la grandeur de </w:t>
      </w:r>
      <w:r>
        <w:rPr>
          <w:sz w:val="22"/>
          <w:szCs w:val="22"/>
          <w:lang w:val="en-US"/>
        </w:rPr>
        <w:t>Yérouchalayim.</w:t>
      </w:r>
    </w:p>
    <w:p>
      <w:pPr>
        <w:pStyle w:val="style0"/>
        <w:spacing w:lineRule="auto" w:line="276"/>
        <w:jc w:val="both"/>
        <w:rPr>
          <w:sz w:val="22"/>
          <w:szCs w:val="22"/>
        </w:rPr>
      </w:pPr>
      <w:r>
        <w:rPr>
          <w:sz w:val="22"/>
          <w:szCs w:val="22"/>
        </w:rPr>
        <w:t xml:space="preserve">Dans le futur, une immense richesse se révélera à </w:t>
      </w:r>
      <w:r>
        <w:rPr>
          <w:sz w:val="22"/>
          <w:szCs w:val="22"/>
          <w:lang w:val="en-US"/>
        </w:rPr>
        <w:t>Yérouchalayim.</w:t>
      </w:r>
      <w:r>
        <w:rPr>
          <w:sz w:val="22"/>
          <w:szCs w:val="22"/>
        </w:rPr>
        <w:t xml:space="preserve"> Il y aura beaucoup de pierres précieuses à </w:t>
      </w:r>
      <w:r>
        <w:rPr>
          <w:sz w:val="22"/>
          <w:szCs w:val="22"/>
          <w:lang w:val="en-US"/>
        </w:rPr>
        <w:t>Yérouchalayim</w:t>
      </w:r>
      <w:r>
        <w:rPr>
          <w:sz w:val="22"/>
          <w:szCs w:val="22"/>
        </w:rPr>
        <w:t xml:space="preserve"> et dans ses environs, et elles s’étendront jusqu’à une distance de 12 milles autour de la ville. Grâce à la grande richesse de </w:t>
      </w:r>
      <w:r>
        <w:rPr>
          <w:sz w:val="22"/>
          <w:szCs w:val="22"/>
          <w:lang w:val="en-US"/>
        </w:rPr>
        <w:t>Yérouchalayim</w:t>
      </w:r>
      <w:r>
        <w:rPr>
          <w:sz w:val="22"/>
          <w:szCs w:val="22"/>
        </w:rPr>
        <w:t>, les Juifs s’enrichiront également. Ils prendront des pierres précieuses et des perles de la ville pour eux-mêmes</w:t>
      </w:r>
      <w:r>
        <w:rPr>
          <w:rStyle w:val="style38"/>
          <w:sz w:val="22"/>
          <w:szCs w:val="22"/>
        </w:rPr>
        <w:footnoteReference w:id="722"/>
      </w:r>
      <w:r>
        <w:rPr>
          <w:sz w:val="22"/>
          <w:szCs w:val="22"/>
        </w:rPr>
        <w:t>, et la paix et l’harmonie entre eux se multiplieront.</w:t>
      </w:r>
    </w:p>
    <w:p>
      <w:pPr>
        <w:pStyle w:val="style0"/>
        <w:spacing w:lineRule="auto" w:line="276"/>
        <w:jc w:val="both"/>
        <w:rPr>
          <w:sz w:val="22"/>
          <w:szCs w:val="22"/>
        </w:rPr>
      </w:pPr>
      <w:r>
        <w:rPr>
          <w:sz w:val="22"/>
          <w:szCs w:val="22"/>
        </w:rPr>
        <w:t>Comme il est expliqué dans le Midra</w:t>
      </w:r>
      <w:r>
        <w:rPr>
          <w:sz w:val="22"/>
          <w:szCs w:val="22"/>
          <w:lang w:val="en-US"/>
        </w:rPr>
        <w:t>ch</w:t>
      </w:r>
      <w:r>
        <w:rPr>
          <w:rStyle w:val="style38"/>
          <w:sz w:val="22"/>
          <w:szCs w:val="22"/>
        </w:rPr>
        <w:footnoteReference w:id="723"/>
      </w:r>
      <w:r>
        <w:rPr>
          <w:sz w:val="22"/>
          <w:szCs w:val="22"/>
        </w:rPr>
        <w:t> : « Dans ce monde, une personne doit aller voir un juge, parfois il fait la paix entre eux, parfois il ne fait pas la paix. Mais à l’époque du Machia’h, une personne dira à son ami : ‘Viens, allons plaider devant l</w:t>
      </w:r>
      <w:r>
        <w:rPr>
          <w:sz w:val="22"/>
          <w:szCs w:val="22"/>
          <w:lang w:val="en-US"/>
        </w:rPr>
        <w:t>e Melekh HaMachia’h</w:t>
      </w:r>
      <w:r>
        <w:rPr>
          <w:sz w:val="22"/>
          <w:szCs w:val="22"/>
        </w:rPr>
        <w:t xml:space="preserve">.’ Lorsque vous arriverez aux frontières de </w:t>
      </w:r>
      <w:r>
        <w:rPr>
          <w:sz w:val="22"/>
          <w:szCs w:val="22"/>
          <w:lang w:val="en-US"/>
        </w:rPr>
        <w:t>Yérouchalayim</w:t>
      </w:r>
      <w:r>
        <w:rPr>
          <w:sz w:val="22"/>
          <w:szCs w:val="22"/>
        </w:rPr>
        <w:t>, vous découvrirez qu’elle est remplie de pierres précieuses et de perles, et vous en prendrez une. L</w:t>
      </w:r>
      <w:r>
        <w:rPr>
          <w:sz w:val="22"/>
          <w:szCs w:val="22"/>
          <w:lang w:val="en-US"/>
        </w:rPr>
        <w:t xml:space="preserve">a personne la donnera à son ami et lui </w:t>
      </w:r>
      <w:r>
        <w:rPr>
          <w:sz w:val="22"/>
          <w:szCs w:val="22"/>
        </w:rPr>
        <w:t>dira alors : ‘Ai-je plus de dettes envers toi que cette pierre ?’ C’est ce qui est dit</w:t>
      </w:r>
      <w:r>
        <w:rPr>
          <w:rStyle w:val="style38"/>
          <w:sz w:val="22"/>
          <w:szCs w:val="22"/>
        </w:rPr>
        <w:footnoteReference w:id="724"/>
      </w:r>
      <w:r>
        <w:rPr>
          <w:sz w:val="22"/>
          <w:szCs w:val="22"/>
        </w:rPr>
        <w:t> : ‘Là, tes frontières seront la paix.’ »</w:t>
      </w:r>
    </w:p>
    <w:p>
      <w:pPr>
        <w:pStyle w:val="style0"/>
        <w:spacing w:lineRule="auto" w:line="276"/>
        <w:jc w:val="both"/>
        <w:rPr>
          <w:sz w:val="22"/>
          <w:szCs w:val="22"/>
        </w:rPr>
      </w:pPr>
      <w:r>
        <w:rPr>
          <w:sz w:val="22"/>
          <w:szCs w:val="22"/>
        </w:rPr>
        <w:t xml:space="preserve">Le fleuve de </w:t>
      </w:r>
      <w:r>
        <w:rPr>
          <w:sz w:val="22"/>
          <w:szCs w:val="22"/>
          <w:lang w:val="en-US"/>
        </w:rPr>
        <w:t>Yérouchalyim</w:t>
      </w:r>
    </w:p>
    <w:p>
      <w:pPr>
        <w:pStyle w:val="style0"/>
        <w:spacing w:lineRule="auto" w:line="276"/>
        <w:jc w:val="both"/>
        <w:rPr>
          <w:sz w:val="22"/>
          <w:szCs w:val="22"/>
        </w:rPr>
      </w:pPr>
      <w:r>
        <w:rPr>
          <w:sz w:val="22"/>
          <w:szCs w:val="22"/>
          <w:lang w:val="en-US"/>
        </w:rPr>
        <w:t xml:space="preserve">Du Kodech Hakodachim </w:t>
      </w:r>
      <w:r>
        <w:rPr>
          <w:sz w:val="22"/>
          <w:szCs w:val="22"/>
        </w:rPr>
        <w:t>sortira un fleuve avec des arbres et des plantes</w:t>
      </w:r>
      <w:r>
        <w:rPr>
          <w:rStyle w:val="style38"/>
          <w:sz w:val="22"/>
          <w:szCs w:val="22"/>
        </w:rPr>
        <w:footnoteReference w:id="725"/>
      </w:r>
      <w:r>
        <w:rPr>
          <w:sz w:val="22"/>
          <w:szCs w:val="22"/>
        </w:rPr>
        <w:t xml:space="preserve"> qui guériront toutes les maladies</w:t>
      </w:r>
      <w:r>
        <w:rPr>
          <w:rStyle w:val="style38"/>
          <w:sz w:val="22"/>
          <w:szCs w:val="22"/>
        </w:rPr>
        <w:footnoteReference w:id="726"/>
      </w:r>
      <w:r>
        <w:rPr>
          <w:sz w:val="22"/>
          <w:szCs w:val="22"/>
        </w:rPr>
        <w:t>. Ce fleuve est la source qu’ont découverte les serviteurs d’</w:t>
      </w:r>
      <w:r>
        <w:rPr>
          <w:sz w:val="22"/>
          <w:szCs w:val="22"/>
          <w:lang w:val="en-US"/>
        </w:rPr>
        <w:t>Its'hak</w:t>
      </w:r>
      <w:r>
        <w:rPr>
          <w:rStyle w:val="style38"/>
          <w:sz w:val="22"/>
          <w:szCs w:val="22"/>
        </w:rPr>
        <w:footnoteReference w:id="727"/>
      </w:r>
      <w:r>
        <w:rPr>
          <w:sz w:val="22"/>
          <w:szCs w:val="22"/>
          <w:lang w:val="en-US"/>
        </w:rPr>
        <w:t xml:space="preserve">. </w:t>
      </w:r>
      <w:r>
        <w:rPr>
          <w:sz w:val="22"/>
          <w:szCs w:val="22"/>
        </w:rPr>
        <w:t xml:space="preserve">D.ieu reviendra faire pousser à </w:t>
      </w:r>
      <w:r>
        <w:rPr>
          <w:sz w:val="22"/>
          <w:szCs w:val="22"/>
          <w:lang w:val="en-US"/>
        </w:rPr>
        <w:t>Yérouchalayim</w:t>
      </w:r>
      <w:r>
        <w:rPr>
          <w:sz w:val="22"/>
          <w:szCs w:val="22"/>
        </w:rPr>
        <w:t xml:space="preserve"> tous les arbres qu’ont pris les nations lors de l’exil</w:t>
      </w:r>
      <w:r>
        <w:rPr>
          <w:rStyle w:val="style38"/>
          <w:sz w:val="22"/>
          <w:szCs w:val="22"/>
        </w:rPr>
        <w:footnoteReference w:id="728"/>
      </w:r>
      <w:r>
        <w:rPr>
          <w:sz w:val="22"/>
          <w:szCs w:val="22"/>
        </w:rPr>
        <w:t>.</w:t>
      </w:r>
    </w:p>
    <w:p>
      <w:pPr>
        <w:pStyle w:val="style0"/>
        <w:spacing w:lineRule="auto" w:line="276"/>
        <w:jc w:val="both"/>
        <w:rPr>
          <w:sz w:val="22"/>
          <w:szCs w:val="22"/>
        </w:rPr>
      </w:pPr>
      <w:r>
        <w:rPr>
          <w:sz w:val="22"/>
          <w:szCs w:val="22"/>
        </w:rPr>
        <w:t xml:space="preserve">Les murailles </w:t>
      </w:r>
    </w:p>
    <w:p>
      <w:pPr>
        <w:pStyle w:val="style0"/>
        <w:spacing w:lineRule="auto" w:line="276"/>
        <w:jc w:val="both"/>
        <w:rPr>
          <w:sz w:val="22"/>
          <w:szCs w:val="22"/>
        </w:rPr>
      </w:pPr>
      <w:r>
        <w:rPr>
          <w:sz w:val="22"/>
          <w:szCs w:val="22"/>
        </w:rPr>
        <w:t xml:space="preserve">En plus des pierres précieuses et rares, </w:t>
      </w:r>
      <w:r>
        <w:rPr>
          <w:sz w:val="22"/>
          <w:szCs w:val="22"/>
          <w:lang w:val="en-US"/>
        </w:rPr>
        <w:t>Yérouchalayim</w:t>
      </w:r>
      <w:r>
        <w:rPr>
          <w:sz w:val="22"/>
          <w:szCs w:val="22"/>
        </w:rPr>
        <w:t xml:space="preserve"> sera entourée de murailles d’or et d’argent</w:t>
      </w:r>
      <w:r>
        <w:rPr>
          <w:sz w:val="22"/>
          <w:szCs w:val="22"/>
          <w:lang w:val="en-US"/>
        </w:rPr>
        <w:t xml:space="preserve">. </w:t>
      </w:r>
      <w:r>
        <w:rPr>
          <w:sz w:val="22"/>
          <w:szCs w:val="22"/>
        </w:rPr>
        <w:t>Il y aura aussi des tours, des portes et de nombreux jardins</w:t>
      </w:r>
      <w:r>
        <w:rPr>
          <w:rStyle w:val="style38"/>
          <w:sz w:val="22"/>
          <w:szCs w:val="22"/>
        </w:rPr>
        <w:footnoteReference w:id="729"/>
      </w:r>
      <w:r>
        <w:rPr>
          <w:sz w:val="22"/>
          <w:szCs w:val="22"/>
        </w:rPr>
        <w:t xml:space="preserve">. </w:t>
      </w:r>
    </w:p>
    <w:p>
      <w:pPr>
        <w:pStyle w:val="style0"/>
        <w:spacing w:lineRule="auto" w:line="276"/>
        <w:jc w:val="both"/>
        <w:rPr>
          <w:sz w:val="22"/>
          <w:szCs w:val="22"/>
        </w:rPr>
      </w:pPr>
      <w:r>
        <w:rPr>
          <w:sz w:val="22"/>
          <w:szCs w:val="22"/>
        </w:rPr>
        <w:t xml:space="preserve">Sur les murailles de </w:t>
      </w:r>
      <w:r>
        <w:rPr>
          <w:sz w:val="22"/>
          <w:szCs w:val="22"/>
          <w:lang w:val="en-US"/>
        </w:rPr>
        <w:t>Yérouchalayim</w:t>
      </w:r>
      <w:r>
        <w:rPr>
          <w:sz w:val="22"/>
          <w:szCs w:val="22"/>
        </w:rPr>
        <w:t>, la peau du Léviathan sera déployée, dont la lumière brillera jusqu’à la fin du monde</w:t>
      </w:r>
      <w:r>
        <w:rPr>
          <w:rStyle w:val="style38"/>
          <w:sz w:val="22"/>
          <w:szCs w:val="22"/>
        </w:rPr>
        <w:footnoteReference w:id="730"/>
      </w:r>
      <w:r>
        <w:rPr>
          <w:sz w:val="22"/>
          <w:szCs w:val="22"/>
        </w:rPr>
        <w:t xml:space="preserve">. </w:t>
      </w:r>
      <w:r>
        <w:rPr>
          <w:sz w:val="22"/>
          <w:szCs w:val="22"/>
          <w:lang w:val="en-US"/>
        </w:rPr>
        <w:t xml:space="preserve">Yérouchalayim </w:t>
      </w:r>
      <w:r>
        <w:rPr>
          <w:sz w:val="22"/>
          <w:szCs w:val="22"/>
        </w:rPr>
        <w:t>sera entourée d’une muraille de feu, et D.ieu ordonnera aux anges de la protéger</w:t>
      </w:r>
      <w:r>
        <w:rPr>
          <w:rStyle w:val="style38"/>
          <w:sz w:val="22"/>
          <w:szCs w:val="22"/>
        </w:rPr>
        <w:footnoteReference w:id="731"/>
      </w:r>
      <w:r>
        <w:rPr>
          <w:sz w:val="22"/>
          <w:szCs w:val="22"/>
        </w:rPr>
        <w:t>.</w:t>
      </w:r>
    </w:p>
    <w:p>
      <w:pPr>
        <w:pStyle w:val="style0"/>
        <w:spacing w:lineRule="auto" w:line="276"/>
        <w:jc w:val="both"/>
        <w:rPr>
          <w:sz w:val="22"/>
          <w:szCs w:val="22"/>
        </w:rPr>
      </w:pPr>
      <w:r>
        <w:rPr>
          <w:sz w:val="22"/>
          <w:szCs w:val="22"/>
        </w:rPr>
        <w:t>Il est expliqué dans la ’Hassidout</w:t>
      </w:r>
      <w:r>
        <w:rPr>
          <w:rStyle w:val="style38"/>
          <w:sz w:val="22"/>
          <w:szCs w:val="22"/>
        </w:rPr>
        <w:footnoteReference w:id="732"/>
      </w:r>
      <w:r>
        <w:rPr>
          <w:sz w:val="22"/>
          <w:szCs w:val="22"/>
        </w:rPr>
        <w:t xml:space="preserve"> ce que représente la muraille de feu à l’époque du Machia’h. Spirituellement, cette muraille protège contre les forces de l’impureté et du mal. Mais au temps du Machia’h, l’impureté disparaîtra de la terre, et il n’y aura plus besoin de muraille. À la place, </w:t>
      </w:r>
      <w:r>
        <w:rPr>
          <w:sz w:val="22"/>
          <w:szCs w:val="22"/>
          <w:lang w:val="en-US"/>
        </w:rPr>
        <w:t xml:space="preserve">Yérouchalayim </w:t>
      </w:r>
      <w:r>
        <w:rPr>
          <w:sz w:val="22"/>
          <w:szCs w:val="22"/>
        </w:rPr>
        <w:t>aura une « muraille de feu » spirituelle, c’est-à-dire une révélation divine très élevée. Cette muraille ne servira pas à repousser l’impureté, mais au contraire, à manifester la divinité la plus sublime.</w:t>
      </w:r>
    </w:p>
    <w:p>
      <w:pPr>
        <w:pStyle w:val="style0"/>
        <w:spacing w:lineRule="auto" w:line="276"/>
        <w:jc w:val="both"/>
        <w:rPr>
          <w:sz w:val="22"/>
          <w:szCs w:val="22"/>
        </w:rPr>
      </w:pPr>
      <w:r>
        <w:rPr>
          <w:sz w:val="22"/>
          <w:szCs w:val="22"/>
        </w:rPr>
        <w:t>Sa sainteté et sa grandeur</w:t>
      </w:r>
    </w:p>
    <w:p>
      <w:pPr>
        <w:pStyle w:val="style0"/>
        <w:spacing w:lineRule="auto" w:line="276"/>
        <w:jc w:val="both"/>
        <w:rPr>
          <w:sz w:val="22"/>
          <w:szCs w:val="22"/>
        </w:rPr>
      </w:pPr>
      <w:r>
        <w:rPr>
          <w:sz w:val="22"/>
          <w:szCs w:val="22"/>
        </w:rPr>
        <w:t xml:space="preserve">D.ieu purifiera </w:t>
      </w:r>
      <w:r>
        <w:rPr>
          <w:sz w:val="22"/>
          <w:szCs w:val="22"/>
          <w:lang w:val="en-US"/>
        </w:rPr>
        <w:t>Yérouchalayim</w:t>
      </w:r>
      <w:r>
        <w:rPr>
          <w:rStyle w:val="style38"/>
          <w:sz w:val="22"/>
          <w:szCs w:val="22"/>
        </w:rPr>
        <w:footnoteReference w:id="733"/>
      </w:r>
      <w:r>
        <w:rPr>
          <w:sz w:val="22"/>
          <w:szCs w:val="22"/>
          <w:lang w:val="en-US"/>
        </w:rPr>
        <w:t xml:space="preserve"> </w:t>
      </w:r>
      <w:r>
        <w:rPr>
          <w:sz w:val="22"/>
          <w:szCs w:val="22"/>
        </w:rPr>
        <w:t>et l’épura de l’idolâtrie que les nations y ont introduite pendant l’exil</w:t>
      </w:r>
      <w:r>
        <w:rPr>
          <w:rStyle w:val="style38"/>
          <w:sz w:val="22"/>
          <w:szCs w:val="22"/>
        </w:rPr>
        <w:footnoteReference w:id="734"/>
      </w:r>
      <w:r>
        <w:rPr>
          <w:sz w:val="22"/>
          <w:szCs w:val="22"/>
        </w:rPr>
        <w:t>. Même si la gloire de D.ieu la remplira, D.ieu allumera des lumières en elle pour l’éclairer</w:t>
      </w:r>
      <w:r>
        <w:rPr>
          <w:rStyle w:val="style38"/>
          <w:sz w:val="22"/>
          <w:szCs w:val="22"/>
        </w:rPr>
        <w:footnoteReference w:id="735"/>
      </w:r>
      <w:r>
        <w:rPr>
          <w:sz w:val="22"/>
          <w:szCs w:val="22"/>
        </w:rPr>
        <w:t>, et Il y restaurera toute sa joie</w:t>
      </w:r>
      <w:r>
        <w:rPr>
          <w:rStyle w:val="style38"/>
          <w:sz w:val="22"/>
          <w:szCs w:val="22"/>
        </w:rPr>
        <w:footnoteReference w:id="736"/>
      </w:r>
      <w:r>
        <w:rPr>
          <w:sz w:val="22"/>
          <w:szCs w:val="22"/>
        </w:rPr>
        <w:t>.</w:t>
      </w:r>
    </w:p>
    <w:p>
      <w:pPr>
        <w:pStyle w:val="style0"/>
        <w:spacing w:lineRule="auto" w:line="276"/>
        <w:jc w:val="both"/>
        <w:rPr>
          <w:sz w:val="22"/>
          <w:szCs w:val="22"/>
        </w:rPr>
      </w:pPr>
      <w:r>
        <w:rPr>
          <w:sz w:val="22"/>
          <w:szCs w:val="22"/>
        </w:rPr>
        <w:t>Sa taille</w:t>
      </w:r>
    </w:p>
    <w:p>
      <w:pPr>
        <w:pStyle w:val="style0"/>
        <w:spacing w:lineRule="auto" w:line="276"/>
        <w:jc w:val="both"/>
        <w:rPr>
          <w:sz w:val="22"/>
          <w:szCs w:val="22"/>
        </w:rPr>
      </w:pPr>
      <w:r>
        <w:rPr>
          <w:sz w:val="22"/>
          <w:szCs w:val="22"/>
        </w:rPr>
        <w:t>Dans les prophéties, il est dit</w:t>
      </w:r>
      <w:r>
        <w:rPr>
          <w:rStyle w:val="style38"/>
          <w:sz w:val="22"/>
          <w:szCs w:val="22"/>
        </w:rPr>
        <w:footnoteReference w:id="737"/>
      </w:r>
      <w:r>
        <w:rPr>
          <w:sz w:val="22"/>
          <w:szCs w:val="22"/>
        </w:rPr>
        <w:t> : « Les rues d</w:t>
      </w:r>
      <w:r>
        <w:rPr>
          <w:sz w:val="22"/>
          <w:szCs w:val="22"/>
          <w:lang w:val="en-US"/>
        </w:rPr>
        <w:t>e Yérouchalayim</w:t>
      </w:r>
      <w:r>
        <w:rPr>
          <w:sz w:val="22"/>
          <w:szCs w:val="22"/>
        </w:rPr>
        <w:t xml:space="preserve"> seront étendues », et les sages enseignent que </w:t>
      </w:r>
      <w:r>
        <w:rPr>
          <w:sz w:val="22"/>
          <w:szCs w:val="22"/>
          <w:lang w:val="en-US"/>
        </w:rPr>
        <w:t>Yérouchalayim</w:t>
      </w:r>
      <w:r>
        <w:rPr>
          <w:sz w:val="22"/>
          <w:szCs w:val="22"/>
        </w:rPr>
        <w:t xml:space="preserve"> n’aura ni frontières ni limites</w:t>
      </w:r>
      <w:r>
        <w:rPr>
          <w:rStyle w:val="style38"/>
          <w:sz w:val="22"/>
          <w:szCs w:val="22"/>
        </w:rPr>
        <w:footnoteReference w:id="738"/>
      </w:r>
      <w:r>
        <w:rPr>
          <w:sz w:val="22"/>
          <w:szCs w:val="22"/>
        </w:rPr>
        <w:t>, car elle s’étendra considérablement. Elle s’étendra à la distance qu’un cheval peut parcourir en une demi-journée</w:t>
      </w:r>
      <w:r>
        <w:rPr>
          <w:rStyle w:val="style38"/>
          <w:sz w:val="22"/>
          <w:szCs w:val="22"/>
        </w:rPr>
        <w:footnoteReference w:id="739"/>
      </w:r>
      <w:r>
        <w:rPr>
          <w:sz w:val="22"/>
          <w:szCs w:val="22"/>
        </w:rPr>
        <w:t>, couvrant toute la Terre d’Israël</w:t>
      </w:r>
      <w:r>
        <w:rPr>
          <w:rStyle w:val="style38"/>
          <w:sz w:val="22"/>
          <w:szCs w:val="22"/>
        </w:rPr>
        <w:footnoteReference w:id="740"/>
      </w:r>
      <w:r>
        <w:rPr>
          <w:sz w:val="22"/>
          <w:szCs w:val="22"/>
        </w:rPr>
        <w:t>, et ses portes atteindront Damas</w:t>
      </w:r>
      <w:r>
        <w:rPr>
          <w:rStyle w:val="style38"/>
          <w:sz w:val="22"/>
          <w:szCs w:val="22"/>
        </w:rPr>
        <w:footnoteReference w:id="741"/>
      </w:r>
      <w:r>
        <w:rPr>
          <w:sz w:val="22"/>
          <w:szCs w:val="22"/>
        </w:rPr>
        <w:t>. Dans certains textes, il est mentionné qu’elle s’étendra jusqu’à la fin du monde</w:t>
      </w:r>
      <w:r>
        <w:rPr>
          <w:rStyle w:val="style38"/>
          <w:sz w:val="22"/>
          <w:szCs w:val="22"/>
        </w:rPr>
        <w:footnoteReference w:id="742"/>
      </w:r>
      <w:r>
        <w:rPr>
          <w:sz w:val="22"/>
          <w:szCs w:val="22"/>
        </w:rPr>
        <w:t xml:space="preserve">. </w:t>
      </w:r>
      <w:r>
        <w:rPr>
          <w:sz w:val="22"/>
          <w:szCs w:val="22"/>
          <w:lang w:val="en-US"/>
        </w:rPr>
        <w:t xml:space="preserve">Yérouchalayim </w:t>
      </w:r>
      <w:r>
        <w:rPr>
          <w:sz w:val="22"/>
          <w:szCs w:val="22"/>
        </w:rPr>
        <w:t xml:space="preserve">sera remplie de gens et de bétail, venant pour offrir des </w:t>
      </w:r>
      <w:r>
        <w:rPr>
          <w:sz w:val="22"/>
          <w:szCs w:val="22"/>
          <w:lang w:val="en-US"/>
        </w:rPr>
        <w:t>Korbanot</w:t>
      </w:r>
      <w:r>
        <w:rPr>
          <w:sz w:val="22"/>
          <w:szCs w:val="22"/>
        </w:rPr>
        <w:t xml:space="preserve"> au</w:t>
      </w:r>
      <w:r>
        <w:rPr>
          <w:sz w:val="22"/>
          <w:szCs w:val="22"/>
          <w:lang w:val="en-US"/>
        </w:rPr>
        <w:t xml:space="preserve"> Beth Hamikdach</w:t>
      </w:r>
      <w:r>
        <w:rPr>
          <w:rStyle w:val="style38"/>
          <w:sz w:val="22"/>
          <w:szCs w:val="22"/>
        </w:rPr>
        <w:footnoteReference w:id="743"/>
      </w:r>
      <w:r>
        <w:rPr>
          <w:sz w:val="22"/>
          <w:szCs w:val="22"/>
        </w:rPr>
        <w:t>. Il y aura des tours, des forteresses et de nombreux marchés</w:t>
      </w:r>
      <w:r>
        <w:rPr>
          <w:rStyle w:val="style38"/>
          <w:sz w:val="22"/>
          <w:szCs w:val="22"/>
        </w:rPr>
        <w:footnoteReference w:id="744"/>
      </w:r>
      <w:r>
        <w:rPr>
          <w:sz w:val="22"/>
          <w:szCs w:val="22"/>
        </w:rPr>
        <w:t>.</w:t>
      </w:r>
    </w:p>
    <w:p>
      <w:pPr>
        <w:pStyle w:val="style0"/>
        <w:spacing w:lineRule="auto" w:line="276"/>
        <w:jc w:val="both"/>
        <w:rPr>
          <w:sz w:val="22"/>
          <w:szCs w:val="22"/>
        </w:rPr>
      </w:pPr>
      <w:r>
        <w:rPr>
          <w:sz w:val="22"/>
          <w:szCs w:val="22"/>
        </w:rPr>
        <w:t>Sa hauteur par rapport à la terre</w:t>
      </w:r>
    </w:p>
    <w:p>
      <w:pPr>
        <w:pStyle w:val="style0"/>
        <w:spacing w:lineRule="auto" w:line="276"/>
        <w:jc w:val="both"/>
        <w:rPr>
          <w:sz w:val="22"/>
          <w:szCs w:val="22"/>
        </w:rPr>
      </w:pPr>
      <w:r>
        <w:rPr>
          <w:sz w:val="22"/>
          <w:szCs w:val="22"/>
        </w:rPr>
        <w:t xml:space="preserve">Dans le futur, D.ieu élèvera </w:t>
      </w:r>
      <w:r>
        <w:rPr>
          <w:sz w:val="22"/>
          <w:szCs w:val="22"/>
          <w:lang w:val="en-US"/>
        </w:rPr>
        <w:t>Yérouchalayim</w:t>
      </w:r>
      <w:r>
        <w:rPr>
          <w:sz w:val="22"/>
          <w:szCs w:val="22"/>
        </w:rPr>
        <w:t xml:space="preserve"> au-dessus de la terre. Il l’élèvera de trois parasangs, et il n’y aura aucune difficulté à y monter, car des nuages célestes porteront facilement ceux qui entreront par ses portes</w:t>
      </w:r>
      <w:r>
        <w:rPr>
          <w:rStyle w:val="style38"/>
          <w:sz w:val="22"/>
          <w:szCs w:val="22"/>
        </w:rPr>
        <w:footnoteReference w:id="745"/>
      </w:r>
      <w:r>
        <w:rPr>
          <w:sz w:val="22"/>
          <w:szCs w:val="22"/>
        </w:rPr>
        <w:t>. Le Maharal explique que</w:t>
      </w:r>
      <w:r>
        <w:rPr>
          <w:sz w:val="22"/>
          <w:szCs w:val="22"/>
          <w:lang w:val="en-US"/>
        </w:rPr>
        <w:t xml:space="preserve"> Yérouchalayim </w:t>
      </w:r>
      <w:r>
        <w:rPr>
          <w:sz w:val="22"/>
          <w:szCs w:val="22"/>
        </w:rPr>
        <w:t>sera alors totalement sainte, et c’est pourquoi elle sera élevée de trois parasangs, correspondant aux trois fois où l’on dit « </w:t>
      </w:r>
      <w:r>
        <w:rPr>
          <w:sz w:val="22"/>
          <w:szCs w:val="22"/>
          <w:lang w:val="en-US"/>
        </w:rPr>
        <w:t xml:space="preserve">Kadoch </w:t>
      </w:r>
      <w:r>
        <w:rPr>
          <w:sz w:val="22"/>
          <w:szCs w:val="22"/>
        </w:rPr>
        <w:t xml:space="preserve">». Les Juifs, purifiés et élevés, seront dignes de monter alors à </w:t>
      </w:r>
      <w:r>
        <w:rPr>
          <w:sz w:val="22"/>
          <w:szCs w:val="22"/>
          <w:lang w:val="en-US"/>
        </w:rPr>
        <w:t>Yérouchalayim</w:t>
      </w:r>
      <w:r>
        <w:rPr>
          <w:rStyle w:val="style38"/>
          <w:sz w:val="22"/>
          <w:szCs w:val="22"/>
        </w:rPr>
        <w:footnoteReference w:id="746"/>
      </w:r>
      <w:r>
        <w:rPr>
          <w:sz w:val="22"/>
          <w:szCs w:val="22"/>
        </w:rPr>
        <w:t>.</w:t>
      </w:r>
    </w:p>
    <w:p>
      <w:pPr>
        <w:pStyle w:val="style0"/>
        <w:spacing w:lineRule="auto" w:line="276"/>
        <w:jc w:val="both"/>
        <w:rPr>
          <w:sz w:val="22"/>
          <w:szCs w:val="22"/>
        </w:rPr>
      </w:pPr>
      <w:r>
        <w:rPr>
          <w:sz w:val="22"/>
          <w:szCs w:val="22"/>
        </w:rPr>
        <w:t xml:space="preserve">Il est aussi mentionné dans certains textes que </w:t>
      </w:r>
      <w:r>
        <w:rPr>
          <w:sz w:val="22"/>
          <w:szCs w:val="22"/>
          <w:lang w:val="en-US"/>
        </w:rPr>
        <w:t xml:space="preserve">Yérouchalayim </w:t>
      </w:r>
      <w:r>
        <w:rPr>
          <w:sz w:val="22"/>
          <w:szCs w:val="22"/>
        </w:rPr>
        <w:t>sera construite sur trois montagnes élevées</w:t>
      </w:r>
      <w:r>
        <w:rPr>
          <w:rStyle w:val="style38"/>
          <w:sz w:val="22"/>
          <w:szCs w:val="22"/>
        </w:rPr>
        <w:footnoteReference w:id="747"/>
      </w:r>
      <w:r>
        <w:rPr>
          <w:sz w:val="22"/>
          <w:szCs w:val="22"/>
        </w:rPr>
        <w:t xml:space="preserve">, et qu’elle sera élevée de 900 </w:t>
      </w:r>
      <w:r>
        <w:rPr>
          <w:sz w:val="22"/>
          <w:szCs w:val="22"/>
          <w:lang w:val="en-US"/>
        </w:rPr>
        <w:t>Te'houmin</w:t>
      </w:r>
      <w:r>
        <w:rPr>
          <w:sz w:val="22"/>
          <w:szCs w:val="22"/>
        </w:rPr>
        <w:t xml:space="preserve"> de </w:t>
      </w:r>
      <w:r>
        <w:rPr>
          <w:sz w:val="22"/>
          <w:szCs w:val="22"/>
          <w:lang w:val="en-US"/>
        </w:rPr>
        <w:t>C</w:t>
      </w:r>
      <w:r>
        <w:rPr>
          <w:sz w:val="22"/>
          <w:szCs w:val="22"/>
        </w:rPr>
        <w:t>habbat</w:t>
      </w:r>
      <w:r>
        <w:rPr>
          <w:rStyle w:val="style38"/>
          <w:sz w:val="22"/>
          <w:szCs w:val="22"/>
        </w:rPr>
        <w:footnoteReference w:id="748"/>
      </w:r>
      <w:r>
        <w:rPr>
          <w:sz w:val="22"/>
          <w:szCs w:val="22"/>
        </w:rPr>
        <w:t xml:space="preserve"> jusqu’au Trône de gloire</w:t>
      </w:r>
      <w:r>
        <w:rPr>
          <w:rStyle w:val="style38"/>
          <w:sz w:val="22"/>
          <w:szCs w:val="22"/>
        </w:rPr>
        <w:footnoteReference w:id="749"/>
      </w:r>
      <w:r>
        <w:rPr>
          <w:sz w:val="22"/>
          <w:szCs w:val="22"/>
        </w:rPr>
        <w:t>.</w:t>
      </w:r>
    </w:p>
    <w:p>
      <w:pPr>
        <w:pStyle w:val="style0"/>
        <w:spacing w:lineRule="auto" w:line="276"/>
        <w:jc w:val="both"/>
        <w:rPr>
          <w:sz w:val="22"/>
          <w:szCs w:val="22"/>
        </w:rPr>
      </w:pPr>
      <w:r>
        <w:rPr>
          <w:sz w:val="22"/>
          <w:szCs w:val="22"/>
        </w:rPr>
        <w:t>Autres nouveautés</w:t>
      </w:r>
    </w:p>
    <w:p>
      <w:pPr>
        <w:pStyle w:val="style0"/>
        <w:spacing w:lineRule="auto" w:line="276"/>
        <w:jc w:val="both"/>
        <w:rPr>
          <w:sz w:val="22"/>
          <w:szCs w:val="22"/>
        </w:rPr>
      </w:pPr>
      <w:r>
        <w:rPr>
          <w:sz w:val="22"/>
          <w:szCs w:val="22"/>
        </w:rPr>
        <w:t xml:space="preserve">Au temps de la résurrection des morts, les </w:t>
      </w:r>
      <w:r>
        <w:rPr>
          <w:sz w:val="22"/>
          <w:szCs w:val="22"/>
          <w:lang w:val="en-US"/>
        </w:rPr>
        <w:t xml:space="preserve">Tsaddikim </w:t>
      </w:r>
      <w:r>
        <w:rPr>
          <w:sz w:val="22"/>
          <w:szCs w:val="22"/>
        </w:rPr>
        <w:t xml:space="preserve">monteront à </w:t>
      </w:r>
      <w:r>
        <w:rPr>
          <w:sz w:val="22"/>
          <w:szCs w:val="22"/>
          <w:lang w:val="en-US"/>
        </w:rPr>
        <w:t>Yérouchalayim</w:t>
      </w:r>
      <w:r>
        <w:rPr>
          <w:rStyle w:val="style38"/>
          <w:sz w:val="22"/>
          <w:szCs w:val="22"/>
        </w:rPr>
        <w:footnoteReference w:id="750"/>
      </w:r>
      <w:r>
        <w:rPr>
          <w:sz w:val="22"/>
          <w:szCs w:val="22"/>
        </w:rPr>
        <w:t xml:space="preserve">. Le nom de </w:t>
      </w:r>
      <w:r>
        <w:rPr>
          <w:sz w:val="22"/>
          <w:szCs w:val="22"/>
          <w:lang w:val="en-US"/>
        </w:rPr>
        <w:t xml:space="preserve">Yérouchalayim </w:t>
      </w:r>
      <w:r>
        <w:rPr>
          <w:sz w:val="22"/>
          <w:szCs w:val="22"/>
        </w:rPr>
        <w:t>changera à l’avenir, et elle sera appelée « le Trône de D.ieu</w:t>
      </w:r>
      <w:r>
        <w:rPr>
          <w:rStyle w:val="style38"/>
          <w:sz w:val="22"/>
          <w:szCs w:val="22"/>
        </w:rPr>
        <w:footnoteReference w:id="751"/>
      </w:r>
      <w:r>
        <w:rPr>
          <w:sz w:val="22"/>
          <w:szCs w:val="22"/>
        </w:rPr>
        <w:t xml:space="preserve"> ». Les portes de </w:t>
      </w:r>
      <w:r>
        <w:rPr>
          <w:sz w:val="22"/>
          <w:szCs w:val="22"/>
          <w:lang w:val="en-US"/>
        </w:rPr>
        <w:t>Yérouchalayim</w:t>
      </w:r>
      <w:r>
        <w:rPr>
          <w:sz w:val="22"/>
          <w:szCs w:val="22"/>
        </w:rPr>
        <w:t>, qui étaient scellées dans la terre</w:t>
      </w:r>
      <w:r>
        <w:rPr>
          <w:rStyle w:val="style38"/>
          <w:sz w:val="22"/>
          <w:szCs w:val="22"/>
        </w:rPr>
        <w:footnoteReference w:id="752"/>
      </w:r>
      <w:r>
        <w:rPr>
          <w:sz w:val="22"/>
          <w:szCs w:val="22"/>
        </w:rPr>
        <w:t xml:space="preserve">, reviendront et seront rétablies. Ces portes s’ouvriront d’elles-mêmes chaque </w:t>
      </w:r>
      <w:r>
        <w:rPr>
          <w:sz w:val="22"/>
          <w:szCs w:val="22"/>
          <w:lang w:val="en-US"/>
        </w:rPr>
        <w:t>Ch</w:t>
      </w:r>
      <w:r>
        <w:rPr>
          <w:sz w:val="22"/>
          <w:szCs w:val="22"/>
        </w:rPr>
        <w:t>abbat ainsi qu’au début de chaque mois</w:t>
      </w:r>
      <w:r>
        <w:rPr>
          <w:rStyle w:val="style38"/>
          <w:sz w:val="22"/>
          <w:szCs w:val="22"/>
        </w:rPr>
        <w:footnoteReference w:id="753"/>
      </w:r>
      <w:r>
        <w:rPr>
          <w:sz w:val="22"/>
          <w:szCs w:val="22"/>
        </w:rPr>
        <w:t>.</w:t>
      </w:r>
    </w:p>
    <w:p>
      <w:pPr>
        <w:pStyle w:val="style0"/>
        <w:spacing w:lineRule="auto" w:line="276"/>
        <w:jc w:val="both"/>
        <w:rPr>
          <w:sz w:val="22"/>
          <w:szCs w:val="22"/>
          <w:lang w:val="en-US"/>
        </w:rPr>
      </w:pPr>
    </w:p>
    <w:p>
      <w:pPr>
        <w:pStyle w:val="style0"/>
        <w:spacing w:lineRule="auto" w:line="276"/>
        <w:jc w:val="both"/>
        <w:rPr>
          <w:sz w:val="22"/>
          <w:szCs w:val="22"/>
        </w:rPr>
      </w:pPr>
      <w:r>
        <w:rPr>
          <w:sz w:val="22"/>
          <w:szCs w:val="22"/>
          <w:lang w:val="en-US"/>
        </w:rPr>
        <w:br w:type="page"/>
      </w:r>
      <w:r>
        <w:rPr>
          <w:sz w:val="22"/>
          <w:szCs w:val="22"/>
          <w:lang w:val="en-US"/>
        </w:rPr>
        <w:t xml:space="preserve">Chapitre </w:t>
      </w:r>
      <w:r>
        <w:rPr>
          <w:sz w:val="22"/>
          <w:szCs w:val="22"/>
        </w:rPr>
        <w:t>17 :</w:t>
      </w:r>
    </w:p>
    <w:p>
      <w:pPr>
        <w:pStyle w:val="style0"/>
        <w:spacing w:lineRule="auto" w:line="276"/>
        <w:jc w:val="both"/>
        <w:rPr>
          <w:sz w:val="22"/>
          <w:szCs w:val="22"/>
        </w:rPr>
      </w:pPr>
      <w:r>
        <w:rPr>
          <w:sz w:val="22"/>
          <w:szCs w:val="22"/>
        </w:rPr>
        <w:t xml:space="preserve">Montée au </w:t>
      </w:r>
      <w:r>
        <w:rPr>
          <w:sz w:val="22"/>
          <w:szCs w:val="22"/>
          <w:lang w:val="en-US"/>
        </w:rPr>
        <w:t>Beth Hamikdach</w:t>
      </w:r>
      <w:r>
        <w:rPr>
          <w:sz w:val="22"/>
          <w:szCs w:val="22"/>
        </w:rPr>
        <w:t xml:space="preserve"> dans l’avenir</w:t>
      </w:r>
    </w:p>
    <w:p>
      <w:pPr>
        <w:pStyle w:val="style0"/>
        <w:spacing w:lineRule="auto" w:line="276"/>
        <w:jc w:val="both"/>
        <w:rPr>
          <w:sz w:val="22"/>
          <w:szCs w:val="22"/>
        </w:rPr>
      </w:pPr>
      <w:r>
        <w:rPr>
          <w:sz w:val="22"/>
          <w:szCs w:val="22"/>
        </w:rPr>
        <w:t>Montée lors de Chabbat et des Ro</w:t>
      </w:r>
      <w:r>
        <w:rPr>
          <w:sz w:val="22"/>
          <w:szCs w:val="22"/>
          <w:lang w:val="en-US"/>
        </w:rPr>
        <w:t>ch</w:t>
      </w:r>
      <w:r>
        <w:rPr>
          <w:sz w:val="22"/>
          <w:szCs w:val="22"/>
        </w:rPr>
        <w:t xml:space="preserve"> </w:t>
      </w:r>
      <w:r>
        <w:rPr>
          <w:sz w:val="22"/>
          <w:szCs w:val="22"/>
          <w:lang w:val="en-US"/>
        </w:rPr>
        <w:t>’’Hodech</w:t>
      </w:r>
    </w:p>
    <w:p>
      <w:pPr>
        <w:pStyle w:val="style0"/>
        <w:spacing w:lineRule="auto" w:line="276"/>
        <w:jc w:val="both"/>
        <w:rPr>
          <w:sz w:val="22"/>
          <w:szCs w:val="22"/>
        </w:rPr>
      </w:pPr>
      <w:r>
        <w:rPr>
          <w:sz w:val="22"/>
          <w:szCs w:val="22"/>
        </w:rPr>
        <w:t>« Et il sera qu’au début de chaque mois et au début de chaque Chabbat, tous les humains viendront pour se prosterner devant Moi », dit le prophète</w:t>
      </w:r>
      <w:r>
        <w:rPr>
          <w:rStyle w:val="style38"/>
          <w:sz w:val="22"/>
          <w:szCs w:val="22"/>
        </w:rPr>
        <w:footnoteReference w:id="754"/>
      </w:r>
      <w:r>
        <w:rPr>
          <w:sz w:val="22"/>
          <w:szCs w:val="22"/>
        </w:rPr>
        <w:t>.</w:t>
      </w:r>
    </w:p>
    <w:p>
      <w:pPr>
        <w:pStyle w:val="style0"/>
        <w:spacing w:lineRule="auto" w:line="276"/>
        <w:jc w:val="both"/>
        <w:rPr>
          <w:sz w:val="22"/>
          <w:szCs w:val="22"/>
        </w:rPr>
      </w:pPr>
      <w:r>
        <w:rPr>
          <w:sz w:val="22"/>
          <w:szCs w:val="22"/>
        </w:rPr>
        <w:t>Il y a deux interprétations dans les paroles du prophète :</w:t>
      </w:r>
    </w:p>
    <w:p>
      <w:pPr>
        <w:pStyle w:val="style0"/>
        <w:spacing w:lineRule="auto" w:line="276"/>
        <w:jc w:val="both"/>
        <w:rPr>
          <w:sz w:val="22"/>
          <w:szCs w:val="22"/>
        </w:rPr>
      </w:pPr>
      <w:r>
        <w:rPr>
          <w:sz w:val="22"/>
          <w:szCs w:val="22"/>
          <w:lang w:val="en-US"/>
        </w:rPr>
        <w:t xml:space="preserve">A) </w:t>
      </w:r>
      <w:r>
        <w:rPr>
          <w:sz w:val="22"/>
          <w:szCs w:val="22"/>
        </w:rPr>
        <w:t>Seul une partie d</w:t>
      </w:r>
      <w:r>
        <w:rPr>
          <w:sz w:val="22"/>
          <w:szCs w:val="22"/>
          <w:lang w:val="en-US"/>
        </w:rPr>
        <w:t xml:space="preserve">u peuple juif </w:t>
      </w:r>
      <w:r>
        <w:rPr>
          <w:sz w:val="22"/>
          <w:szCs w:val="22"/>
        </w:rPr>
        <w:t>montera pour se prosterner : les plus proches viendront chaque Chabbat, et les plus éloignés viendront chaque mois</w:t>
      </w:r>
      <w:r>
        <w:rPr>
          <w:rStyle w:val="style38"/>
          <w:sz w:val="22"/>
          <w:szCs w:val="22"/>
        </w:rPr>
        <w:footnoteReference w:id="755"/>
      </w:r>
      <w:r>
        <w:rPr>
          <w:sz w:val="22"/>
          <w:szCs w:val="22"/>
        </w:rPr>
        <w:t>. Cela signifie qu’à ces moments-là – Chabbat et Ro</w:t>
      </w:r>
      <w:r>
        <w:rPr>
          <w:sz w:val="22"/>
          <w:szCs w:val="22"/>
          <w:lang w:val="en-US"/>
        </w:rPr>
        <w:t>c</w:t>
      </w:r>
      <w:r>
        <w:rPr>
          <w:sz w:val="22"/>
          <w:szCs w:val="22"/>
        </w:rPr>
        <w:t>h ’’Hodech – tous les Juifs ne viendront pas nécessairement comme lors des pèlerinages de Pessa</w:t>
      </w:r>
      <w:r>
        <w:rPr>
          <w:sz w:val="22"/>
          <w:szCs w:val="22"/>
          <w:lang w:val="en-US"/>
        </w:rPr>
        <w:t>'</w:t>
      </w:r>
      <w:r>
        <w:rPr>
          <w:sz w:val="22"/>
          <w:szCs w:val="22"/>
        </w:rPr>
        <w:t xml:space="preserve">h, Chavouot et Soukkot, mais ces jours seront fixés pour la montée en fonction de la proximité ou de l’éloignement du </w:t>
      </w:r>
      <w:r>
        <w:rPr>
          <w:sz w:val="22"/>
          <w:szCs w:val="22"/>
          <w:lang w:val="en-US"/>
        </w:rPr>
        <w:t>Beth Hamikdach</w:t>
      </w:r>
      <w:r>
        <w:rPr>
          <w:sz w:val="22"/>
          <w:szCs w:val="22"/>
        </w:rPr>
        <w:t>.</w:t>
      </w:r>
    </w:p>
    <w:p>
      <w:pPr>
        <w:pStyle w:val="style0"/>
        <w:spacing w:lineRule="auto" w:line="276"/>
        <w:jc w:val="both"/>
        <w:rPr>
          <w:sz w:val="22"/>
          <w:szCs w:val="22"/>
        </w:rPr>
      </w:pPr>
      <w:r>
        <w:rPr>
          <w:sz w:val="22"/>
          <w:szCs w:val="22"/>
          <w:lang w:val="en-US"/>
        </w:rPr>
        <w:t xml:space="preserve">B) </w:t>
      </w:r>
      <w:r>
        <w:rPr>
          <w:sz w:val="22"/>
          <w:szCs w:val="22"/>
        </w:rPr>
        <w:t>En réalité, tout</w:t>
      </w:r>
      <w:r>
        <w:rPr>
          <w:sz w:val="22"/>
          <w:szCs w:val="22"/>
          <w:lang w:val="en-US"/>
        </w:rPr>
        <w:t xml:space="preserve"> le peuple juif</w:t>
      </w:r>
      <w:r>
        <w:rPr>
          <w:sz w:val="22"/>
          <w:szCs w:val="22"/>
        </w:rPr>
        <w:t xml:space="preserve"> montera pour se prosterner, à la fois lors de Chabbat et de Ro</w:t>
      </w:r>
      <w:r>
        <w:rPr>
          <w:sz w:val="22"/>
          <w:szCs w:val="22"/>
          <w:lang w:val="en-US"/>
        </w:rPr>
        <w:t>c</w:t>
      </w:r>
      <w:r>
        <w:rPr>
          <w:sz w:val="22"/>
          <w:szCs w:val="22"/>
        </w:rPr>
        <w:t>h ’Hodech, en plus des trois pèlerinages.</w:t>
      </w:r>
    </w:p>
    <w:p>
      <w:pPr>
        <w:pStyle w:val="style0"/>
        <w:spacing w:lineRule="auto" w:line="276"/>
        <w:jc w:val="both"/>
        <w:rPr>
          <w:sz w:val="22"/>
          <w:szCs w:val="22"/>
        </w:rPr>
      </w:pPr>
      <w:r>
        <w:rPr>
          <w:sz w:val="22"/>
          <w:szCs w:val="22"/>
        </w:rPr>
        <w:t xml:space="preserve">Effectivement, dans les paroles des sages, il est précisé qu’à l’avenir, la montée au </w:t>
      </w:r>
      <w:r>
        <w:rPr>
          <w:sz w:val="22"/>
          <w:szCs w:val="22"/>
          <w:lang w:val="en-US"/>
        </w:rPr>
        <w:t xml:space="preserve">Beth Hamikdach </w:t>
      </w:r>
      <w:r>
        <w:rPr>
          <w:sz w:val="22"/>
          <w:szCs w:val="22"/>
        </w:rPr>
        <w:t>se renouvellera également les Chabbat et Ro</w:t>
      </w:r>
      <w:r>
        <w:rPr>
          <w:sz w:val="22"/>
          <w:szCs w:val="22"/>
          <w:lang w:val="en-US"/>
        </w:rPr>
        <w:t>ch</w:t>
      </w:r>
      <w:r>
        <w:rPr>
          <w:sz w:val="22"/>
          <w:szCs w:val="22"/>
        </w:rPr>
        <w:t xml:space="preserve"> ’Hodech, comme cela se faisait pendant les trois pèlerinages. La montée de tout Israël, qui était jusqu’ici limitée aux trois pèlerinages, s’étendra aussi aux Chabbat et Ro</w:t>
      </w:r>
      <w:r>
        <w:rPr>
          <w:sz w:val="22"/>
          <w:szCs w:val="22"/>
          <w:lang w:val="en-US"/>
        </w:rPr>
        <w:t>c</w:t>
      </w:r>
      <w:r>
        <w:rPr>
          <w:sz w:val="22"/>
          <w:szCs w:val="22"/>
        </w:rPr>
        <w:t>h ’Hodech, et à ces moments, tout Israël viendra. Comme il est dit dans le Midra</w:t>
      </w:r>
      <w:r>
        <w:rPr>
          <w:sz w:val="22"/>
          <w:szCs w:val="22"/>
          <w:lang w:val="en-US"/>
        </w:rPr>
        <w:t>ch</w:t>
      </w:r>
      <w:r>
        <w:rPr>
          <w:rStyle w:val="style38"/>
          <w:sz w:val="22"/>
          <w:szCs w:val="22"/>
        </w:rPr>
        <w:footnoteReference w:id="756"/>
      </w:r>
      <w:r>
        <w:rPr>
          <w:sz w:val="22"/>
          <w:szCs w:val="22"/>
        </w:rPr>
        <w:t> : « D.ieu leur dit : Mes enfants, dans ce monde, vous montiez combien de fois par an ? Trois fois par an. Lorsque viendra la fin des temps, je reconstruirai le</w:t>
      </w:r>
      <w:r>
        <w:rPr>
          <w:sz w:val="22"/>
          <w:szCs w:val="22"/>
          <w:lang w:val="en-US"/>
        </w:rPr>
        <w:t xml:space="preserve"> Beth Hamikdach</w:t>
      </w:r>
      <w:r>
        <w:rPr>
          <w:sz w:val="22"/>
          <w:szCs w:val="22"/>
        </w:rPr>
        <w:t xml:space="preserve">, et vous n’y monterez pas seulement trois fois par an, mais chaque mois et chaque Chabbat, vous serez appelés à y monter, comme il est écrit : ‘Il sera qu’au début de chaque mois et au début de chaque Chabbat, tous les humains viendront se prosterner devant Moi, dit </w:t>
      </w:r>
      <w:r>
        <w:rPr>
          <w:sz w:val="22"/>
          <w:szCs w:val="22"/>
          <w:lang w:val="en-US"/>
        </w:rPr>
        <w:t>D.ieu</w:t>
      </w:r>
      <w:r>
        <w:rPr>
          <w:sz w:val="22"/>
          <w:szCs w:val="22"/>
        </w:rPr>
        <w:t>.’ »</w:t>
      </w:r>
    </w:p>
    <w:p>
      <w:pPr>
        <w:pStyle w:val="style0"/>
        <w:spacing w:lineRule="auto" w:line="276"/>
        <w:jc w:val="both"/>
        <w:rPr>
          <w:sz w:val="22"/>
          <w:szCs w:val="22"/>
        </w:rPr>
      </w:pPr>
      <w:r>
        <w:rPr>
          <w:sz w:val="22"/>
          <w:szCs w:val="22"/>
        </w:rPr>
        <w:t>Il est expliqué dans la ’Hassidout</w:t>
      </w:r>
      <w:r>
        <w:rPr>
          <w:rStyle w:val="style38"/>
          <w:sz w:val="22"/>
          <w:szCs w:val="22"/>
        </w:rPr>
        <w:footnoteReference w:id="757"/>
      </w:r>
      <w:r>
        <w:rPr>
          <w:sz w:val="22"/>
          <w:szCs w:val="22"/>
        </w:rPr>
        <w:t xml:space="preserve"> que la raison de la montée en pèlerinage est la joie particulière qui réside alors, causée par une révélation divine spéciale en ces jours (comme un roi qui, lors de sa joie, se révèle à tous). Durant le Premier</w:t>
      </w:r>
      <w:r>
        <w:rPr>
          <w:sz w:val="22"/>
          <w:szCs w:val="22"/>
          <w:lang w:val="en-US"/>
        </w:rPr>
        <w:t xml:space="preserve"> Beth Hamikdach,</w:t>
      </w:r>
      <w:r>
        <w:rPr>
          <w:sz w:val="22"/>
          <w:szCs w:val="22"/>
        </w:rPr>
        <w:t xml:space="preserve"> cette révélation avait lieu uniquement lors des fêtes et non pendant les Chabbat ou Ro</w:t>
      </w:r>
      <w:r>
        <w:rPr>
          <w:sz w:val="22"/>
          <w:szCs w:val="22"/>
          <w:lang w:val="en-US"/>
        </w:rPr>
        <w:t>c</w:t>
      </w:r>
      <w:r>
        <w:rPr>
          <w:sz w:val="22"/>
          <w:szCs w:val="22"/>
        </w:rPr>
        <w:t>h ’Hodech. Mais à l’avenir, la joie sera complète, et il y aura une révélation divine spéciale aussi bien lors des Chabbat que des Ro</w:t>
      </w:r>
      <w:r>
        <w:rPr>
          <w:sz w:val="22"/>
          <w:szCs w:val="22"/>
          <w:lang w:val="en-US"/>
        </w:rPr>
        <w:t>c</w:t>
      </w:r>
      <w:r>
        <w:rPr>
          <w:sz w:val="22"/>
          <w:szCs w:val="22"/>
        </w:rPr>
        <w:t>h ’Hodech, c’est pourquoi il y aura aussi une montée en pèlerinage à ces moments-là.</w:t>
      </w:r>
    </w:p>
    <w:p>
      <w:pPr>
        <w:pStyle w:val="style0"/>
        <w:spacing w:lineRule="auto" w:line="276"/>
        <w:jc w:val="both"/>
        <w:rPr>
          <w:sz w:val="22"/>
          <w:szCs w:val="22"/>
        </w:rPr>
      </w:pPr>
      <w:r>
        <w:rPr>
          <w:sz w:val="22"/>
          <w:szCs w:val="22"/>
        </w:rPr>
        <w:t>Quand les nuages emmèneront-ils les Juifs</w:t>
      </w:r>
      <w:r>
        <w:rPr>
          <w:sz w:val="22"/>
          <w:szCs w:val="22"/>
          <w:lang w:val="en-US"/>
        </w:rPr>
        <w:t xml:space="preserve"> </w:t>
      </w:r>
      <w:r>
        <w:rPr>
          <w:sz w:val="22"/>
          <w:szCs w:val="22"/>
        </w:rPr>
        <w:t>?</w:t>
      </w:r>
    </w:p>
    <w:p>
      <w:pPr>
        <w:pStyle w:val="style0"/>
        <w:spacing w:lineRule="auto" w:line="276"/>
        <w:jc w:val="both"/>
        <w:rPr>
          <w:sz w:val="22"/>
          <w:szCs w:val="22"/>
        </w:rPr>
      </w:pPr>
      <w:r>
        <w:rPr>
          <w:sz w:val="22"/>
          <w:szCs w:val="22"/>
        </w:rPr>
        <w:t>Le Midra</w:t>
      </w:r>
      <w:r>
        <w:rPr>
          <w:sz w:val="22"/>
          <w:szCs w:val="22"/>
          <w:lang w:val="en-US"/>
        </w:rPr>
        <w:t>ch</w:t>
      </w:r>
      <w:r>
        <w:rPr>
          <w:sz w:val="22"/>
          <w:szCs w:val="22"/>
        </w:rPr>
        <w:t xml:space="preserve"> dit</w:t>
      </w:r>
      <w:r>
        <w:rPr>
          <w:rStyle w:val="style38"/>
          <w:sz w:val="22"/>
          <w:szCs w:val="22"/>
        </w:rPr>
        <w:footnoteReference w:id="758"/>
      </w:r>
      <w:r>
        <w:rPr>
          <w:sz w:val="22"/>
          <w:szCs w:val="22"/>
        </w:rPr>
        <w:t xml:space="preserve"> que, à l’avenir, des nuages emmèneront tous les Juifs</w:t>
      </w:r>
      <w:r>
        <w:rPr>
          <w:sz w:val="22"/>
          <w:szCs w:val="22"/>
          <w:lang w:val="en-US"/>
        </w:rPr>
        <w:t xml:space="preserve"> </w:t>
      </w:r>
      <w:r>
        <w:rPr>
          <w:sz w:val="22"/>
          <w:szCs w:val="22"/>
        </w:rPr>
        <w:t xml:space="preserve">au </w:t>
      </w:r>
      <w:r>
        <w:rPr>
          <w:sz w:val="22"/>
          <w:szCs w:val="22"/>
          <w:lang w:val="en-US"/>
        </w:rPr>
        <w:t>Beth Hamikdach</w:t>
      </w:r>
      <w:r>
        <w:rPr>
          <w:sz w:val="22"/>
          <w:szCs w:val="22"/>
        </w:rPr>
        <w:t>, comme le prophète l’a précisé</w:t>
      </w:r>
      <w:r>
        <w:rPr>
          <w:rStyle w:val="style38"/>
          <w:sz w:val="22"/>
          <w:szCs w:val="22"/>
        </w:rPr>
        <w:footnoteReference w:id="759"/>
      </w:r>
      <w:r>
        <w:rPr>
          <w:sz w:val="22"/>
          <w:szCs w:val="22"/>
        </w:rPr>
        <w:t>.</w:t>
      </w:r>
    </w:p>
    <w:p>
      <w:pPr>
        <w:pStyle w:val="style0"/>
        <w:spacing w:lineRule="auto" w:line="276"/>
        <w:jc w:val="both"/>
        <w:rPr>
          <w:sz w:val="22"/>
          <w:szCs w:val="22"/>
        </w:rPr>
      </w:pPr>
      <w:r>
        <w:rPr>
          <w:sz w:val="22"/>
          <w:szCs w:val="22"/>
          <w:lang w:val="en-US"/>
        </w:rPr>
        <w:t>Le Rabbi explique</w:t>
      </w:r>
      <w:r>
        <w:rPr>
          <w:rStyle w:val="style38"/>
          <w:sz w:val="22"/>
          <w:szCs w:val="22"/>
        </w:rPr>
        <w:footnoteReference w:id="760"/>
      </w:r>
      <w:r>
        <w:rPr>
          <w:sz w:val="22"/>
          <w:szCs w:val="22"/>
          <w:lang w:val="en-US"/>
        </w:rPr>
        <w:t xml:space="preserve"> qu'il </w:t>
      </w:r>
      <w:r>
        <w:rPr>
          <w:sz w:val="22"/>
          <w:szCs w:val="22"/>
        </w:rPr>
        <w:t xml:space="preserve">existe deux opinions sur le moment exact où les nuages emmèneront </w:t>
      </w:r>
      <w:r>
        <w:rPr>
          <w:sz w:val="22"/>
          <w:szCs w:val="22"/>
          <w:lang w:val="en-US"/>
        </w:rPr>
        <w:t>les Juifs</w:t>
      </w:r>
      <w:r>
        <w:rPr>
          <w:sz w:val="22"/>
          <w:szCs w:val="22"/>
        </w:rPr>
        <w:t>. Selon une opinion, les nuages emmèneront les Juifs l</w:t>
      </w:r>
      <w:r>
        <w:rPr>
          <w:sz w:val="22"/>
          <w:szCs w:val="22"/>
          <w:lang w:val="en-US"/>
        </w:rPr>
        <w:t>a veille de Chabbat</w:t>
      </w:r>
      <w:r>
        <w:rPr>
          <w:sz w:val="22"/>
          <w:szCs w:val="22"/>
        </w:rPr>
        <w:t>, et les ramèneront après Chabbat. La deuxième opinion considère que les nuages emmèneront les Juifs</w:t>
      </w:r>
      <w:r>
        <w:rPr>
          <w:sz w:val="22"/>
          <w:szCs w:val="22"/>
          <w:lang w:val="en-US"/>
        </w:rPr>
        <w:t xml:space="preserve"> </w:t>
      </w:r>
      <w:r>
        <w:rPr>
          <w:sz w:val="22"/>
          <w:szCs w:val="22"/>
        </w:rPr>
        <w:t xml:space="preserve">pendant Chabbat, c’est-à-dire qu’ils viendront le matin de Chabbat de tous les coins du monde au </w:t>
      </w:r>
      <w:r>
        <w:rPr>
          <w:sz w:val="22"/>
          <w:szCs w:val="22"/>
          <w:lang w:val="en-US"/>
        </w:rPr>
        <w:t>Beth Hamikdach.</w:t>
      </w:r>
    </w:p>
    <w:p>
      <w:pPr>
        <w:pStyle w:val="style0"/>
        <w:spacing w:lineRule="auto" w:line="276"/>
        <w:jc w:val="both"/>
        <w:rPr>
          <w:sz w:val="22"/>
          <w:szCs w:val="22"/>
        </w:rPr>
      </w:pPr>
      <w:r>
        <w:rPr>
          <w:sz w:val="22"/>
          <w:szCs w:val="22"/>
        </w:rPr>
        <w:t>La différence entre les deux opinions réside dans la manière dont la montée se fera. Selon la première opinion, puisqu’ils viendront le vendredi soir, il y aura deux nouveautés dans la montée en pèlerinage à l’avenir : A) La montée se fera à la fois lors des v</w:t>
      </w:r>
      <w:r>
        <w:rPr>
          <w:sz w:val="22"/>
          <w:szCs w:val="22"/>
          <w:lang w:val="en-US"/>
        </w:rPr>
        <w:t xml:space="preserve">eilles de Chabbat </w:t>
      </w:r>
      <w:r>
        <w:rPr>
          <w:sz w:val="22"/>
          <w:szCs w:val="22"/>
        </w:rPr>
        <w:t>et des Ro</w:t>
      </w:r>
      <w:r>
        <w:rPr>
          <w:sz w:val="22"/>
          <w:szCs w:val="22"/>
          <w:lang w:val="en-US"/>
        </w:rPr>
        <w:t>ch</w:t>
      </w:r>
      <w:r>
        <w:rPr>
          <w:sz w:val="22"/>
          <w:szCs w:val="22"/>
        </w:rPr>
        <w:t xml:space="preserve"> ’Hodech. B) La montée se fera grâce aux nuages. Selon la deuxième opinion, une grande nouveauté s’ajoutera, à savoir que la montée ne se fera pas avant Chabbat, mais bien pendant Chabbat.</w:t>
      </w:r>
    </w:p>
    <w:p>
      <w:pPr>
        <w:pStyle w:val="style0"/>
        <w:spacing w:lineRule="auto" w:line="276"/>
        <w:jc w:val="both"/>
        <w:rPr>
          <w:sz w:val="22"/>
          <w:szCs w:val="22"/>
        </w:rPr>
      </w:pPr>
      <w:r>
        <w:rPr>
          <w:sz w:val="22"/>
          <w:szCs w:val="22"/>
        </w:rPr>
        <w:t>Explication de leur méthode :</w:t>
      </w:r>
      <w:r>
        <w:rPr>
          <w:sz w:val="22"/>
          <w:szCs w:val="22"/>
          <w:lang w:val="en-US"/>
        </w:rPr>
        <w:t xml:space="preserve"> </w:t>
      </w:r>
      <w:r>
        <w:rPr>
          <w:sz w:val="22"/>
          <w:szCs w:val="22"/>
        </w:rPr>
        <w:t>Selon la première opinion, les Juifs viendront l</w:t>
      </w:r>
      <w:r>
        <w:rPr>
          <w:sz w:val="22"/>
          <w:szCs w:val="22"/>
          <w:lang w:val="en-US"/>
        </w:rPr>
        <w:t>a veille de Chabbat</w:t>
      </w:r>
      <w:r>
        <w:rPr>
          <w:sz w:val="22"/>
          <w:szCs w:val="22"/>
        </w:rPr>
        <w:t xml:space="preserve">. Cela est dû à l’interdiction des </w:t>
      </w:r>
      <w:r>
        <w:rPr>
          <w:sz w:val="22"/>
          <w:szCs w:val="22"/>
          <w:lang w:val="en-US"/>
        </w:rPr>
        <w:t>T</w:t>
      </w:r>
      <w:r>
        <w:rPr>
          <w:sz w:val="22"/>
          <w:szCs w:val="22"/>
        </w:rPr>
        <w:t>e</w:t>
      </w:r>
      <w:r>
        <w:rPr>
          <w:sz w:val="22"/>
          <w:szCs w:val="22"/>
          <w:lang w:val="en-US"/>
        </w:rPr>
        <w:t>'h</w:t>
      </w:r>
      <w:r>
        <w:rPr>
          <w:sz w:val="22"/>
          <w:szCs w:val="22"/>
        </w:rPr>
        <w:t xml:space="preserve">oumin (limite de distance permise pendant Chabbat), qui interdit de sortir à plus de 2000 coudées de la ville pendant Chabbat. Mais selon la deuxième opinion, il n’y a pas de problème avec cette interdiction, car il n’y a pas de </w:t>
      </w:r>
      <w:r>
        <w:rPr>
          <w:sz w:val="22"/>
          <w:szCs w:val="22"/>
          <w:lang w:val="en-US"/>
        </w:rPr>
        <w:t>Te'</w:t>
      </w:r>
      <w:r>
        <w:rPr>
          <w:sz w:val="22"/>
          <w:szCs w:val="22"/>
        </w:rPr>
        <w:t>houmin dans l’air, à une hauteur de plus de 10 coudées. Ainsi, la montée se fera pendant Chabbat.</w:t>
      </w:r>
    </w:p>
    <w:p>
      <w:pPr>
        <w:pStyle w:val="style0"/>
        <w:spacing w:lineRule="auto" w:line="276"/>
        <w:jc w:val="both"/>
        <w:rPr>
          <w:sz w:val="22"/>
          <w:szCs w:val="22"/>
        </w:rPr>
      </w:pPr>
      <w:r>
        <w:rPr>
          <w:sz w:val="22"/>
          <w:szCs w:val="22"/>
        </w:rPr>
        <w:t>Le Rabbi ajoute une explication sur la première opinion, selon laquelle les Juifs</w:t>
      </w:r>
      <w:r>
        <w:rPr>
          <w:sz w:val="22"/>
          <w:szCs w:val="22"/>
          <w:lang w:val="en-US"/>
        </w:rPr>
        <w:t xml:space="preserve"> </w:t>
      </w:r>
      <w:r>
        <w:rPr>
          <w:sz w:val="22"/>
          <w:szCs w:val="22"/>
        </w:rPr>
        <w:t>viendront l</w:t>
      </w:r>
      <w:r>
        <w:rPr>
          <w:sz w:val="22"/>
          <w:szCs w:val="22"/>
          <w:lang w:val="en-US"/>
        </w:rPr>
        <w:t>a veille de Chabbat</w:t>
      </w:r>
      <w:r>
        <w:rPr>
          <w:sz w:val="22"/>
          <w:szCs w:val="22"/>
        </w:rPr>
        <w:t>. S’ils venaient pendant Chabbat, il y aurait des lois nouvelles et compliquées à suivre concernant le début de Chabbat, en fonction de l’endroit où il commence, par rapport à sa continuation. C’est pourquoi il est plus logique de dire qu’ils viendront l</w:t>
      </w:r>
      <w:r>
        <w:rPr>
          <w:sz w:val="22"/>
          <w:szCs w:val="22"/>
          <w:lang w:val="en-US"/>
        </w:rPr>
        <w:t>a veille de Chabbat</w:t>
      </w:r>
      <w:r>
        <w:rPr>
          <w:sz w:val="22"/>
          <w:szCs w:val="22"/>
        </w:rPr>
        <w:t>.</w:t>
      </w:r>
    </w:p>
    <w:p>
      <w:pPr>
        <w:pStyle w:val="style0"/>
        <w:spacing w:lineRule="auto" w:line="276"/>
        <w:jc w:val="both"/>
        <w:rPr>
          <w:sz w:val="22"/>
          <w:szCs w:val="22"/>
        </w:rPr>
      </w:pPr>
      <w:r>
        <w:rPr>
          <w:sz w:val="22"/>
          <w:szCs w:val="22"/>
        </w:rPr>
        <w:t>Deux fois en une seule journée !</w:t>
      </w:r>
    </w:p>
    <w:p>
      <w:pPr>
        <w:pStyle w:val="style0"/>
        <w:spacing w:lineRule="auto" w:line="276"/>
        <w:jc w:val="both"/>
        <w:rPr>
          <w:sz w:val="22"/>
          <w:szCs w:val="22"/>
        </w:rPr>
      </w:pPr>
      <w:r>
        <w:rPr>
          <w:sz w:val="22"/>
          <w:szCs w:val="22"/>
        </w:rPr>
        <w:t>Lorsque Ro</w:t>
      </w:r>
      <w:r>
        <w:rPr>
          <w:sz w:val="22"/>
          <w:szCs w:val="22"/>
          <w:lang w:val="en-US"/>
        </w:rPr>
        <w:t>c</w:t>
      </w:r>
      <w:r>
        <w:rPr>
          <w:sz w:val="22"/>
          <w:szCs w:val="22"/>
        </w:rPr>
        <w:t>h ’Hodech tombera un Chabbat, les Juifs</w:t>
      </w:r>
      <w:r>
        <w:rPr>
          <w:sz w:val="22"/>
          <w:szCs w:val="22"/>
          <w:lang w:val="en-US"/>
        </w:rPr>
        <w:t xml:space="preserve"> </w:t>
      </w:r>
      <w:r>
        <w:rPr>
          <w:sz w:val="22"/>
          <w:szCs w:val="22"/>
        </w:rPr>
        <w:t>monteront au</w:t>
      </w:r>
      <w:r>
        <w:rPr>
          <w:sz w:val="22"/>
          <w:szCs w:val="22"/>
          <w:lang w:val="en-US"/>
        </w:rPr>
        <w:t xml:space="preserve"> Beth Hamikdach </w:t>
      </w:r>
      <w:r>
        <w:rPr>
          <w:sz w:val="22"/>
          <w:szCs w:val="22"/>
        </w:rPr>
        <w:t>deux fois ce jour-là, une fois pour le Chabbat et une autre fois pour le Ro</w:t>
      </w:r>
      <w:r>
        <w:rPr>
          <w:sz w:val="22"/>
          <w:szCs w:val="22"/>
          <w:lang w:val="en-US"/>
        </w:rPr>
        <w:t>ch</w:t>
      </w:r>
      <w:r>
        <w:rPr>
          <w:sz w:val="22"/>
          <w:szCs w:val="22"/>
        </w:rPr>
        <w:t xml:space="preserve"> ’Hodech ! Comme décrit dans le Midra</w:t>
      </w:r>
      <w:r>
        <w:rPr>
          <w:sz w:val="22"/>
          <w:szCs w:val="22"/>
          <w:lang w:val="en-US"/>
        </w:rPr>
        <w:t>c</w:t>
      </w:r>
      <w:r>
        <w:rPr>
          <w:sz w:val="22"/>
          <w:szCs w:val="22"/>
        </w:rPr>
        <w:t xml:space="preserve">h Yalkout </w:t>
      </w:r>
      <w:r>
        <w:rPr>
          <w:sz w:val="22"/>
          <w:szCs w:val="22"/>
          <w:lang w:val="en-US"/>
        </w:rPr>
        <w:t>Ch</w:t>
      </w:r>
      <w:r>
        <w:rPr>
          <w:sz w:val="22"/>
          <w:szCs w:val="22"/>
        </w:rPr>
        <w:t>imoni</w:t>
      </w:r>
      <w:r>
        <w:rPr>
          <w:rStyle w:val="style38"/>
          <w:sz w:val="22"/>
          <w:szCs w:val="22"/>
        </w:rPr>
        <w:footnoteReference w:id="761"/>
      </w:r>
      <w:r>
        <w:rPr>
          <w:sz w:val="22"/>
          <w:szCs w:val="22"/>
        </w:rPr>
        <w:t> : « Lorsque Ro</w:t>
      </w:r>
      <w:r>
        <w:rPr>
          <w:sz w:val="22"/>
          <w:szCs w:val="22"/>
          <w:lang w:val="en-US"/>
        </w:rPr>
        <w:t>c</w:t>
      </w:r>
      <w:r>
        <w:rPr>
          <w:sz w:val="22"/>
          <w:szCs w:val="22"/>
        </w:rPr>
        <w:t>h ’Hodech tombe un Chabbat… ils viendront deux fois, une fois pour Chabbat et une fois pour Ro</w:t>
      </w:r>
      <w:r>
        <w:rPr>
          <w:sz w:val="22"/>
          <w:szCs w:val="22"/>
          <w:lang w:val="en-US"/>
        </w:rPr>
        <w:t>c</w:t>
      </w:r>
      <w:r>
        <w:rPr>
          <w:sz w:val="22"/>
          <w:szCs w:val="22"/>
        </w:rPr>
        <w:t>h ’Hodech. Les nuages les emmèneront tôt le matin et ils prieront là-bas avant de repartir dans leurs maisons, et ils reviendront à</w:t>
      </w:r>
      <w:r>
        <w:rPr>
          <w:sz w:val="22"/>
          <w:szCs w:val="22"/>
          <w:lang w:val="en-US"/>
        </w:rPr>
        <w:t xml:space="preserve"> Yérouchalayim</w:t>
      </w:r>
      <w:r>
        <w:rPr>
          <w:sz w:val="22"/>
          <w:szCs w:val="22"/>
        </w:rPr>
        <w:t>. »</w:t>
      </w:r>
    </w:p>
    <w:p>
      <w:pPr>
        <w:pStyle w:val="style0"/>
        <w:spacing w:lineRule="auto" w:line="276"/>
        <w:jc w:val="both"/>
        <w:rPr>
          <w:sz w:val="22"/>
          <w:szCs w:val="22"/>
        </w:rPr>
      </w:pPr>
      <w:r>
        <w:rPr>
          <w:sz w:val="22"/>
          <w:szCs w:val="22"/>
        </w:rPr>
        <w:t>Une nouveauté dans l</w:t>
      </w:r>
      <w:r>
        <w:rPr>
          <w:sz w:val="22"/>
          <w:szCs w:val="22"/>
          <w:lang w:val="en-US"/>
        </w:rPr>
        <w:t>a Mitsva</w:t>
      </w:r>
    </w:p>
    <w:p>
      <w:pPr>
        <w:pStyle w:val="style0"/>
        <w:spacing w:lineRule="auto" w:line="276"/>
        <w:jc w:val="both"/>
        <w:rPr>
          <w:sz w:val="22"/>
          <w:szCs w:val="22"/>
        </w:rPr>
      </w:pPr>
      <w:r>
        <w:rPr>
          <w:sz w:val="22"/>
          <w:szCs w:val="22"/>
        </w:rPr>
        <w:t xml:space="preserve">Il est bien connu que le Rambam enseigne qu’« un prophète n’est pas autorisé à introduire un nouvel élément dans les </w:t>
      </w:r>
      <w:r>
        <w:rPr>
          <w:sz w:val="22"/>
          <w:szCs w:val="22"/>
          <w:lang w:val="en-US"/>
        </w:rPr>
        <w:t xml:space="preserve">Mitsvot </w:t>
      </w:r>
      <w:r>
        <w:rPr>
          <w:sz w:val="22"/>
          <w:szCs w:val="22"/>
        </w:rPr>
        <w:t>de la Torah</w:t>
      </w:r>
      <w:r>
        <w:rPr>
          <w:rStyle w:val="style38"/>
          <w:sz w:val="22"/>
          <w:szCs w:val="22"/>
        </w:rPr>
        <w:footnoteReference w:id="762"/>
      </w:r>
      <w:r>
        <w:rPr>
          <w:sz w:val="22"/>
          <w:szCs w:val="22"/>
        </w:rPr>
        <w:t xml:space="preserve"> ». Alors, comment un prophète (même</w:t>
      </w:r>
      <w:r>
        <w:rPr>
          <w:sz w:val="22"/>
          <w:szCs w:val="22"/>
          <w:lang w:val="en-US"/>
        </w:rPr>
        <w:t xml:space="preserve"> Yéchaya</w:t>
      </w:r>
      <w:r>
        <w:rPr>
          <w:sz w:val="22"/>
          <w:szCs w:val="22"/>
        </w:rPr>
        <w:t>) peut-il introduire une nouveauté, à savoir que les Juifs</w:t>
      </w:r>
      <w:r>
        <w:rPr>
          <w:sz w:val="22"/>
          <w:szCs w:val="22"/>
          <w:lang w:val="en-US"/>
        </w:rPr>
        <w:t xml:space="preserve"> </w:t>
      </w:r>
      <w:r>
        <w:rPr>
          <w:sz w:val="22"/>
          <w:szCs w:val="22"/>
        </w:rPr>
        <w:t>monteront en pèlerinage pendant Chabbat et Ro</w:t>
      </w:r>
      <w:r>
        <w:rPr>
          <w:sz w:val="22"/>
          <w:szCs w:val="22"/>
          <w:lang w:val="en-US"/>
        </w:rPr>
        <w:t xml:space="preserve">ch </w:t>
      </w:r>
      <w:r>
        <w:rPr>
          <w:sz w:val="22"/>
          <w:szCs w:val="22"/>
        </w:rPr>
        <w:t>’Hodech, alors que la Torah dit explicitement « trois fois par an</w:t>
      </w:r>
      <w:r>
        <w:rPr>
          <w:rStyle w:val="style38"/>
          <w:sz w:val="22"/>
          <w:szCs w:val="22"/>
        </w:rPr>
        <w:footnoteReference w:id="763"/>
      </w:r>
      <w:r>
        <w:rPr>
          <w:sz w:val="22"/>
          <w:szCs w:val="22"/>
        </w:rPr>
        <w:t> » ?</w:t>
      </w:r>
    </w:p>
    <w:p>
      <w:pPr>
        <w:pStyle w:val="style0"/>
        <w:spacing w:lineRule="auto" w:line="276"/>
        <w:jc w:val="both"/>
        <w:rPr>
          <w:sz w:val="22"/>
          <w:szCs w:val="22"/>
        </w:rPr>
      </w:pPr>
      <w:r>
        <w:rPr>
          <w:sz w:val="22"/>
          <w:szCs w:val="22"/>
        </w:rPr>
        <w:t>Dans une réponse d</w:t>
      </w:r>
      <w:r>
        <w:rPr>
          <w:sz w:val="22"/>
          <w:szCs w:val="22"/>
          <w:lang w:val="en-US"/>
        </w:rPr>
        <w:t xml:space="preserve">u </w:t>
      </w:r>
      <w:r>
        <w:rPr>
          <w:sz w:val="22"/>
          <w:szCs w:val="22"/>
        </w:rPr>
        <w:t>« Dvar Yéhochoua</w:t>
      </w:r>
      <w:r>
        <w:rPr>
          <w:rStyle w:val="style38"/>
          <w:sz w:val="22"/>
          <w:szCs w:val="22"/>
        </w:rPr>
        <w:footnoteReference w:id="764"/>
      </w:r>
      <w:r>
        <w:rPr>
          <w:sz w:val="22"/>
          <w:szCs w:val="22"/>
        </w:rPr>
        <w:t> », il est expliqué que dans chaque époque il existe un</w:t>
      </w:r>
      <w:r>
        <w:rPr>
          <w:sz w:val="22"/>
          <w:szCs w:val="22"/>
          <w:lang w:val="en-US"/>
        </w:rPr>
        <w:t xml:space="preserve">e Mitsva </w:t>
      </w:r>
      <w:r>
        <w:rPr>
          <w:sz w:val="22"/>
          <w:szCs w:val="22"/>
        </w:rPr>
        <w:t xml:space="preserve">d’aller au </w:t>
      </w:r>
      <w:r>
        <w:rPr>
          <w:sz w:val="22"/>
          <w:szCs w:val="22"/>
          <w:lang w:val="en-US"/>
        </w:rPr>
        <w:t>Beth Hamikdach</w:t>
      </w:r>
      <w:r>
        <w:rPr>
          <w:sz w:val="22"/>
          <w:szCs w:val="22"/>
        </w:rPr>
        <w:t>, mais que la Torah a exigé que tous les Juifs</w:t>
      </w:r>
      <w:r>
        <w:rPr>
          <w:sz w:val="22"/>
          <w:szCs w:val="22"/>
          <w:lang w:val="en-US"/>
        </w:rPr>
        <w:t xml:space="preserve"> </w:t>
      </w:r>
      <w:r>
        <w:rPr>
          <w:sz w:val="22"/>
          <w:szCs w:val="22"/>
        </w:rPr>
        <w:t xml:space="preserve">y montent trois fois par an, car il est difficile de venir si souvent. Mais à l’époque </w:t>
      </w:r>
      <w:r>
        <w:rPr>
          <w:sz w:val="22"/>
          <w:szCs w:val="22"/>
          <w:lang w:val="en-US"/>
        </w:rPr>
        <w:t>de la Guéoula</w:t>
      </w:r>
      <w:r>
        <w:rPr>
          <w:sz w:val="22"/>
          <w:szCs w:val="22"/>
        </w:rPr>
        <w:t>, où la montée sera facile et rapide (sur des nuages), l’obligation de monter sera étendue à chaque Chabbat et chaque Ro</w:t>
      </w:r>
      <w:r>
        <w:rPr>
          <w:sz w:val="22"/>
          <w:szCs w:val="22"/>
          <w:lang w:val="en-US"/>
        </w:rPr>
        <w:t>ch</w:t>
      </w:r>
      <w:r>
        <w:rPr>
          <w:sz w:val="22"/>
          <w:szCs w:val="22"/>
        </w:rPr>
        <w:t xml:space="preserve"> ’Hodech.</w:t>
      </w:r>
    </w:p>
    <w:p>
      <w:pPr>
        <w:pStyle w:val="style0"/>
        <w:spacing w:lineRule="auto" w:line="276"/>
        <w:jc w:val="both"/>
        <w:rPr>
          <w:sz w:val="22"/>
          <w:szCs w:val="22"/>
        </w:rPr>
      </w:pPr>
      <w:r>
        <w:rPr>
          <w:sz w:val="22"/>
          <w:szCs w:val="22"/>
        </w:rPr>
        <w:t>Cela est aussi suggéré par Rachi, qui explique que D.ieu dit : « Tu es éloigné d</w:t>
      </w:r>
      <w:r>
        <w:rPr>
          <w:sz w:val="22"/>
          <w:szCs w:val="22"/>
          <w:lang w:val="en-US"/>
        </w:rPr>
        <w:t>u Beth Hamikdach</w:t>
      </w:r>
      <w:r>
        <w:rPr>
          <w:sz w:val="22"/>
          <w:szCs w:val="22"/>
        </w:rPr>
        <w:t xml:space="preserve"> et tu ne peux pas venir toujours devant Moi, c’est pourquoi je t’ai prescrit trois pèlerinages</w:t>
      </w:r>
      <w:r>
        <w:rPr>
          <w:rStyle w:val="style38"/>
          <w:sz w:val="22"/>
          <w:szCs w:val="22"/>
        </w:rPr>
        <w:footnoteReference w:id="765"/>
      </w:r>
      <w:r>
        <w:rPr>
          <w:sz w:val="22"/>
          <w:szCs w:val="22"/>
        </w:rPr>
        <w:t xml:space="preserve">. » Mais à l’époque </w:t>
      </w:r>
      <w:r>
        <w:rPr>
          <w:sz w:val="22"/>
          <w:szCs w:val="22"/>
          <w:lang w:val="en-US"/>
        </w:rPr>
        <w:t>de la Guéoula</w:t>
      </w:r>
      <w:r>
        <w:rPr>
          <w:sz w:val="22"/>
          <w:szCs w:val="22"/>
        </w:rPr>
        <w:t>, quand la montée sera facile, l’obligation sera d’y venir chaque Chabbat et chaque Ro</w:t>
      </w:r>
      <w:r>
        <w:rPr>
          <w:sz w:val="22"/>
          <w:szCs w:val="22"/>
          <w:lang w:val="en-US"/>
        </w:rPr>
        <w:t>c</w:t>
      </w:r>
      <w:r>
        <w:rPr>
          <w:sz w:val="22"/>
          <w:szCs w:val="22"/>
        </w:rPr>
        <w:t>h ’Hodech.</w:t>
      </w:r>
    </w:p>
    <w:p>
      <w:pPr>
        <w:pStyle w:val="style0"/>
        <w:spacing w:lineRule="auto" w:line="276"/>
        <w:jc w:val="both"/>
        <w:rPr>
          <w:sz w:val="22"/>
          <w:szCs w:val="22"/>
        </w:rPr>
      </w:pPr>
      <w:r>
        <w:rPr>
          <w:sz w:val="22"/>
          <w:szCs w:val="22"/>
        </w:rPr>
        <w:t>Cependant, certains disent</w:t>
      </w:r>
      <w:r>
        <w:rPr>
          <w:rStyle w:val="style38"/>
          <w:sz w:val="22"/>
          <w:szCs w:val="22"/>
        </w:rPr>
        <w:footnoteReference w:id="766"/>
      </w:r>
      <w:r>
        <w:rPr>
          <w:sz w:val="22"/>
          <w:szCs w:val="22"/>
        </w:rPr>
        <w:t xml:space="preserve"> que le prophète ne veut pas dire qu’il y a une obligation ou un</w:t>
      </w:r>
      <w:r>
        <w:rPr>
          <w:sz w:val="22"/>
          <w:szCs w:val="22"/>
          <w:lang w:val="en-US"/>
        </w:rPr>
        <w:t xml:space="preserve">e Mitsva </w:t>
      </w:r>
      <w:r>
        <w:rPr>
          <w:sz w:val="22"/>
          <w:szCs w:val="22"/>
        </w:rPr>
        <w:t>de monter chaque Chabbat, mais plutôt qu’il décrit ce qui arrivera réellement : tous les Juifs</w:t>
      </w:r>
      <w:r>
        <w:rPr>
          <w:sz w:val="22"/>
          <w:szCs w:val="22"/>
          <w:lang w:val="en-US"/>
        </w:rPr>
        <w:t xml:space="preserve"> </w:t>
      </w:r>
      <w:r>
        <w:rPr>
          <w:sz w:val="22"/>
          <w:szCs w:val="22"/>
        </w:rPr>
        <w:t>et les nations du monde monteront en pèlerinage.</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17 :</w:t>
      </w:r>
    </w:p>
    <w:p>
      <w:pPr>
        <w:pStyle w:val="style0"/>
        <w:spacing w:lineRule="auto" w:line="276"/>
        <w:jc w:val="both"/>
        <w:rPr>
          <w:sz w:val="22"/>
          <w:szCs w:val="22"/>
        </w:rPr>
      </w:pPr>
      <w:r>
        <w:rPr>
          <w:sz w:val="22"/>
          <w:szCs w:val="22"/>
        </w:rPr>
        <w:t>Expansion de la Terre d’Israël</w:t>
      </w:r>
    </w:p>
    <w:p>
      <w:pPr>
        <w:pStyle w:val="style0"/>
        <w:spacing w:lineRule="auto" w:line="276"/>
        <w:jc w:val="both"/>
        <w:rPr>
          <w:sz w:val="22"/>
          <w:szCs w:val="22"/>
        </w:rPr>
      </w:pPr>
      <w:r>
        <w:rPr>
          <w:sz w:val="22"/>
          <w:szCs w:val="22"/>
        </w:rPr>
        <w:t>L’héritage des terres des Kéni, Kénizi et Kadmoni, et l’ajout de trois villes de refuge</w:t>
      </w:r>
    </w:p>
    <w:p>
      <w:pPr>
        <w:pStyle w:val="style0"/>
        <w:spacing w:lineRule="auto" w:line="276"/>
        <w:jc w:val="both"/>
        <w:rPr>
          <w:sz w:val="22"/>
          <w:szCs w:val="22"/>
        </w:rPr>
      </w:pPr>
      <w:r>
        <w:rPr>
          <w:sz w:val="22"/>
          <w:szCs w:val="22"/>
        </w:rPr>
        <w:t xml:space="preserve">Dans la </w:t>
      </w:r>
      <w:r>
        <w:rPr>
          <w:sz w:val="22"/>
          <w:szCs w:val="22"/>
          <w:lang w:val="en-US"/>
        </w:rPr>
        <w:t>P</w:t>
      </w:r>
      <w:r>
        <w:rPr>
          <w:sz w:val="22"/>
          <w:szCs w:val="22"/>
        </w:rPr>
        <w:t>ara</w:t>
      </w:r>
      <w:r>
        <w:rPr>
          <w:sz w:val="22"/>
          <w:szCs w:val="22"/>
          <w:lang w:val="en-US"/>
        </w:rPr>
        <w:t>cha</w:t>
      </w:r>
      <w:r>
        <w:rPr>
          <w:sz w:val="22"/>
          <w:szCs w:val="22"/>
        </w:rPr>
        <w:t xml:space="preserve"> de </w:t>
      </w:r>
      <w:r>
        <w:rPr>
          <w:sz w:val="22"/>
          <w:szCs w:val="22"/>
          <w:lang w:val="en-US"/>
        </w:rPr>
        <w:t>Ch</w:t>
      </w:r>
      <w:r>
        <w:rPr>
          <w:sz w:val="22"/>
          <w:szCs w:val="22"/>
        </w:rPr>
        <w:t>oftim, la Torah nous ordonne d’établir six villes de refuge, où ceux qui tuent involontairement peuvent fuir pour échapper au vengeur</w:t>
      </w:r>
      <w:r>
        <w:rPr>
          <w:sz w:val="22"/>
          <w:szCs w:val="22"/>
          <w:lang w:val="en-US"/>
        </w:rPr>
        <w:t xml:space="preserve"> (Goël Hadam) </w:t>
      </w:r>
      <w:r>
        <w:rPr>
          <w:sz w:val="22"/>
          <w:szCs w:val="22"/>
        </w:rPr>
        <w:t xml:space="preserve">qui cherche à venger la mort de son proche. Par la suite, la Torah nous dit : « Si </w:t>
      </w:r>
      <w:r>
        <w:rPr>
          <w:sz w:val="22"/>
          <w:szCs w:val="22"/>
          <w:lang w:val="en-US"/>
        </w:rPr>
        <w:t>Hachem,</w:t>
      </w:r>
      <w:r>
        <w:rPr>
          <w:sz w:val="22"/>
          <w:szCs w:val="22"/>
        </w:rPr>
        <w:t xml:space="preserve"> ton D.ieu, élargit tes frontières, comme Il l’a juré à tes ancêtres, et qu’Il te donne toute la terre qu’Il avait promise à tes ancêtres, et que tu observes tous les commandements que je te prescris aujourd’hui, d’aimer </w:t>
      </w:r>
      <w:r>
        <w:rPr>
          <w:sz w:val="22"/>
          <w:szCs w:val="22"/>
          <w:lang w:val="en-US"/>
        </w:rPr>
        <w:t>Hachem</w:t>
      </w:r>
      <w:r>
        <w:rPr>
          <w:sz w:val="22"/>
          <w:szCs w:val="22"/>
        </w:rPr>
        <w:t>, ton D.ieu, et de marcher dans Ses voies tout le temps, alors Il ajoutera pour toi encore trois autres villes, en plus de ces trois</w:t>
      </w:r>
      <w:r>
        <w:rPr>
          <w:rStyle w:val="style38"/>
          <w:sz w:val="22"/>
          <w:szCs w:val="22"/>
        </w:rPr>
        <w:footnoteReference w:id="767"/>
      </w:r>
      <w:r>
        <w:rPr>
          <w:sz w:val="22"/>
          <w:szCs w:val="22"/>
        </w:rPr>
        <w:t> ».</w:t>
      </w:r>
    </w:p>
    <w:p>
      <w:pPr>
        <w:pStyle w:val="style0"/>
        <w:spacing w:lineRule="auto" w:line="276"/>
        <w:jc w:val="both"/>
        <w:rPr>
          <w:sz w:val="22"/>
          <w:szCs w:val="22"/>
        </w:rPr>
      </w:pPr>
      <w:r>
        <w:rPr>
          <w:sz w:val="22"/>
          <w:szCs w:val="22"/>
        </w:rPr>
        <w:t>Cela signifie que la Torah nous annonce qu’il viendra un temps où les frontières de la Terre d’Israël seront élargies. La Torah déclare qu’à ce moment-là, lorsque les frontières de la Terre d’Israël s’étendront et que des villes supplémentaires seront ajoutées, nous aurons l</w:t>
      </w:r>
      <w:r>
        <w:rPr>
          <w:sz w:val="22"/>
          <w:szCs w:val="22"/>
          <w:lang w:val="en-US"/>
        </w:rPr>
        <w:t xml:space="preserve">a Mitsva </w:t>
      </w:r>
      <w:r>
        <w:rPr>
          <w:sz w:val="22"/>
          <w:szCs w:val="22"/>
        </w:rPr>
        <w:t>d’ajouter encore trois villes de refuge.</w:t>
      </w:r>
    </w:p>
    <w:p>
      <w:pPr>
        <w:pStyle w:val="style0"/>
        <w:spacing w:lineRule="auto" w:line="276"/>
        <w:jc w:val="both"/>
        <w:rPr>
          <w:sz w:val="22"/>
          <w:szCs w:val="22"/>
        </w:rPr>
      </w:pPr>
      <w:r>
        <w:rPr>
          <w:sz w:val="22"/>
          <w:szCs w:val="22"/>
        </w:rPr>
        <w:t>Le Rambam explique que nous n’avons jamais reçu ces terres jusqu’à présent, et cela constitue u</w:t>
      </w:r>
      <w:r>
        <w:rPr>
          <w:sz w:val="22"/>
          <w:szCs w:val="22"/>
          <w:lang w:val="en-US"/>
        </w:rPr>
        <w:t>ne Mitsva</w:t>
      </w:r>
      <w:r>
        <w:rPr>
          <w:sz w:val="22"/>
          <w:szCs w:val="22"/>
        </w:rPr>
        <w:t xml:space="preserve"> spécial qui appartient à la période de la </w:t>
      </w:r>
      <w:r>
        <w:rPr>
          <w:sz w:val="22"/>
          <w:szCs w:val="22"/>
          <w:lang w:val="en-US"/>
        </w:rPr>
        <w:t>Guéoula.</w:t>
      </w:r>
      <w:r>
        <w:rPr>
          <w:sz w:val="22"/>
          <w:szCs w:val="22"/>
        </w:rPr>
        <w:t xml:space="preserve"> C’est l’une des preuves que le Rambam apporte, à partir de la Torah, concernant la </w:t>
      </w:r>
      <w:r>
        <w:rPr>
          <w:sz w:val="22"/>
          <w:szCs w:val="22"/>
          <w:lang w:val="en-US"/>
        </w:rPr>
        <w:t>Guéoula</w:t>
      </w:r>
      <w:r>
        <w:rPr>
          <w:rStyle w:val="style38"/>
          <w:sz w:val="22"/>
          <w:szCs w:val="22"/>
        </w:rPr>
        <w:footnoteReference w:id="768"/>
      </w:r>
      <w:r>
        <w:rPr>
          <w:sz w:val="22"/>
          <w:szCs w:val="22"/>
          <w:lang w:val="en-US"/>
        </w:rPr>
        <w:t>.</w:t>
      </w:r>
    </w:p>
    <w:p>
      <w:pPr>
        <w:pStyle w:val="style0"/>
        <w:spacing w:lineRule="auto" w:line="276"/>
        <w:jc w:val="both"/>
        <w:rPr>
          <w:sz w:val="22"/>
          <w:szCs w:val="22"/>
        </w:rPr>
      </w:pPr>
      <w:r>
        <w:rPr>
          <w:sz w:val="22"/>
          <w:szCs w:val="22"/>
        </w:rPr>
        <w:t xml:space="preserve">La promesse aux </w:t>
      </w:r>
      <w:r>
        <w:rPr>
          <w:sz w:val="22"/>
          <w:szCs w:val="22"/>
          <w:lang w:val="en-US"/>
        </w:rPr>
        <w:t>Avot</w:t>
      </w:r>
    </w:p>
    <w:p>
      <w:pPr>
        <w:pStyle w:val="style0"/>
        <w:spacing w:lineRule="auto" w:line="276"/>
        <w:jc w:val="both"/>
        <w:rPr>
          <w:sz w:val="22"/>
          <w:szCs w:val="22"/>
        </w:rPr>
      </w:pPr>
      <w:r>
        <w:rPr>
          <w:sz w:val="22"/>
          <w:szCs w:val="22"/>
        </w:rPr>
        <w:t>Lors de la cérémonie de la Brit Be</w:t>
      </w:r>
      <w:r>
        <w:rPr>
          <w:sz w:val="22"/>
          <w:szCs w:val="22"/>
          <w:lang w:val="en-US"/>
        </w:rPr>
        <w:t>i</w:t>
      </w:r>
      <w:r>
        <w:rPr>
          <w:sz w:val="22"/>
          <w:szCs w:val="22"/>
        </w:rPr>
        <w:t>n HaBetarim</w:t>
      </w:r>
      <w:r>
        <w:rPr>
          <w:sz w:val="22"/>
          <w:szCs w:val="22"/>
          <w:lang w:val="en-US"/>
        </w:rPr>
        <w:t>,</w:t>
      </w:r>
      <w:r>
        <w:rPr>
          <w:sz w:val="22"/>
          <w:szCs w:val="22"/>
        </w:rPr>
        <w:t xml:space="preserve"> D.ieu a promis à A</w:t>
      </w:r>
      <w:r>
        <w:rPr>
          <w:sz w:val="22"/>
          <w:szCs w:val="22"/>
          <w:lang w:val="en-US"/>
        </w:rPr>
        <w:t>v</w:t>
      </w:r>
      <w:r>
        <w:rPr>
          <w:sz w:val="22"/>
          <w:szCs w:val="22"/>
        </w:rPr>
        <w:t>raham de lui donner dix terres, dont nous n’en avons reçu que sept. La Torah déclare</w:t>
      </w:r>
      <w:r>
        <w:rPr>
          <w:rStyle w:val="style38"/>
          <w:sz w:val="22"/>
          <w:szCs w:val="22"/>
        </w:rPr>
        <w:footnoteReference w:id="769"/>
      </w:r>
      <w:r>
        <w:rPr>
          <w:sz w:val="22"/>
          <w:szCs w:val="22"/>
        </w:rPr>
        <w:t xml:space="preserve"> : « Ce jour-là, </w:t>
      </w:r>
      <w:r>
        <w:rPr>
          <w:sz w:val="22"/>
          <w:szCs w:val="22"/>
          <w:lang w:val="en-US"/>
        </w:rPr>
        <w:t>D.ieu</w:t>
      </w:r>
      <w:r>
        <w:rPr>
          <w:sz w:val="22"/>
          <w:szCs w:val="22"/>
        </w:rPr>
        <w:t xml:space="preserve"> fit alliance avec A</w:t>
      </w:r>
      <w:r>
        <w:rPr>
          <w:sz w:val="22"/>
          <w:szCs w:val="22"/>
          <w:lang w:val="en-US"/>
        </w:rPr>
        <w:t>vr</w:t>
      </w:r>
      <w:r>
        <w:rPr>
          <w:sz w:val="22"/>
          <w:szCs w:val="22"/>
        </w:rPr>
        <w:t>aham en disant : ‘Je donne à ta descendance cette terre, depuis le fleuve d’Égypte jusqu’au grand fleuve, le fleuve Euphrate, les Kéni, les Kénizi, les Kadmoni, les Hittites, les Perizites, les Rephaïm, les Amorites, les Cananéens, les Girga</w:t>
      </w:r>
      <w:r>
        <w:rPr>
          <w:sz w:val="22"/>
          <w:szCs w:val="22"/>
          <w:lang w:val="en-US"/>
        </w:rPr>
        <w:t>ch</w:t>
      </w:r>
      <w:r>
        <w:rPr>
          <w:sz w:val="22"/>
          <w:szCs w:val="22"/>
        </w:rPr>
        <w:t xml:space="preserve">ites et les Yébusiens.’ Les sept derniers peuples ont été donnés aux </w:t>
      </w:r>
      <w:r>
        <w:rPr>
          <w:sz w:val="22"/>
          <w:szCs w:val="22"/>
          <w:lang w:val="en-US"/>
        </w:rPr>
        <w:t>juifs</w:t>
      </w:r>
      <w:r>
        <w:rPr>
          <w:sz w:val="22"/>
          <w:szCs w:val="22"/>
        </w:rPr>
        <w:t xml:space="preserve"> lorsqu’ils sont entrés en </w:t>
      </w:r>
      <w:r>
        <w:rPr>
          <w:sz w:val="22"/>
          <w:szCs w:val="22"/>
          <w:lang w:val="en-US"/>
        </w:rPr>
        <w:t>Erets Israël</w:t>
      </w:r>
      <w:r>
        <w:rPr>
          <w:sz w:val="22"/>
          <w:szCs w:val="22"/>
        </w:rPr>
        <w:t xml:space="preserve"> sous la direction de</w:t>
      </w:r>
      <w:r>
        <w:rPr>
          <w:sz w:val="22"/>
          <w:szCs w:val="22"/>
          <w:lang w:val="en-US"/>
        </w:rPr>
        <w:t xml:space="preserve"> Yéhouchoua,</w:t>
      </w:r>
      <w:r>
        <w:rPr>
          <w:sz w:val="22"/>
          <w:szCs w:val="22"/>
        </w:rPr>
        <w:t xml:space="preserve"> mais les terres des Kéni, des Kénizi et des Kadmoni ne seront attribuées qu’à l’époque du </w:t>
      </w:r>
      <w:r>
        <w:rPr>
          <w:sz w:val="22"/>
          <w:szCs w:val="22"/>
          <w:lang w:val="en-US"/>
        </w:rPr>
        <w:t>Machia’h</w:t>
      </w:r>
      <w:r>
        <w:rPr>
          <w:sz w:val="22"/>
          <w:szCs w:val="22"/>
        </w:rPr>
        <w:t>. »</w:t>
      </w:r>
    </w:p>
    <w:p>
      <w:pPr>
        <w:pStyle w:val="style0"/>
        <w:spacing w:lineRule="auto" w:line="276"/>
        <w:jc w:val="both"/>
        <w:rPr>
          <w:sz w:val="22"/>
          <w:szCs w:val="22"/>
        </w:rPr>
      </w:pPr>
      <w:r>
        <w:rPr>
          <w:sz w:val="22"/>
          <w:szCs w:val="22"/>
        </w:rPr>
        <w:t>Le Ramban explique</w:t>
      </w:r>
      <w:r>
        <w:rPr>
          <w:rStyle w:val="style38"/>
          <w:sz w:val="22"/>
          <w:szCs w:val="22"/>
        </w:rPr>
        <w:footnoteReference w:id="770"/>
      </w:r>
      <w:r>
        <w:rPr>
          <w:sz w:val="22"/>
          <w:szCs w:val="22"/>
        </w:rPr>
        <w:t xml:space="preserve"> que dans le verset « Si </w:t>
      </w:r>
      <w:r>
        <w:rPr>
          <w:sz w:val="22"/>
          <w:szCs w:val="22"/>
          <w:lang w:val="en-US"/>
        </w:rPr>
        <w:t>Hachem,</w:t>
      </w:r>
      <w:r>
        <w:rPr>
          <w:sz w:val="22"/>
          <w:szCs w:val="22"/>
        </w:rPr>
        <w:t xml:space="preserve"> ton D.ieu, élargit tes frontières », la Torah fait référence à la promesse faite aux </w:t>
      </w:r>
      <w:r>
        <w:rPr>
          <w:sz w:val="22"/>
          <w:szCs w:val="22"/>
          <w:lang w:val="en-US"/>
        </w:rPr>
        <w:t xml:space="preserve">Avot </w:t>
      </w:r>
      <w:r>
        <w:rPr>
          <w:sz w:val="22"/>
          <w:szCs w:val="22"/>
        </w:rPr>
        <w:t xml:space="preserve">: « Elle mentionne ici les </w:t>
      </w:r>
      <w:r>
        <w:rPr>
          <w:sz w:val="22"/>
          <w:szCs w:val="22"/>
          <w:lang w:val="en-US"/>
        </w:rPr>
        <w:t xml:space="preserve">Avot </w:t>
      </w:r>
      <w:r>
        <w:rPr>
          <w:sz w:val="22"/>
          <w:szCs w:val="22"/>
        </w:rPr>
        <w:t xml:space="preserve">: ‘Si </w:t>
      </w:r>
      <w:r>
        <w:rPr>
          <w:sz w:val="22"/>
          <w:szCs w:val="22"/>
          <w:lang w:val="en-US"/>
        </w:rPr>
        <w:t>Hachem,</w:t>
      </w:r>
      <w:r>
        <w:rPr>
          <w:sz w:val="22"/>
          <w:szCs w:val="22"/>
        </w:rPr>
        <w:t xml:space="preserve"> ton D.ieu, élargit tes frontières, comme Il l’a juré à tes ancêtres, et te donne toute la terre qu’Il avait promise à tes ancêtres.’ Cela fait allusion à toutes les dix nations mentionnées à A</w:t>
      </w:r>
      <w:r>
        <w:rPr>
          <w:sz w:val="22"/>
          <w:szCs w:val="22"/>
          <w:lang w:val="en-US"/>
        </w:rPr>
        <w:t>vr</w:t>
      </w:r>
      <w:r>
        <w:rPr>
          <w:sz w:val="22"/>
          <w:szCs w:val="22"/>
        </w:rPr>
        <w:t>aham. »</w:t>
      </w:r>
    </w:p>
    <w:p>
      <w:pPr>
        <w:pStyle w:val="style0"/>
        <w:spacing w:lineRule="auto" w:line="276"/>
        <w:jc w:val="both"/>
        <w:rPr>
          <w:sz w:val="22"/>
          <w:szCs w:val="22"/>
        </w:rPr>
      </w:pPr>
      <w:r>
        <w:rPr>
          <w:sz w:val="22"/>
          <w:szCs w:val="22"/>
        </w:rPr>
        <w:t xml:space="preserve">Mais en pratique, nous n’avons pas reçu toutes les dix terres lors de notre entrée en </w:t>
      </w:r>
      <w:r>
        <w:rPr>
          <w:sz w:val="22"/>
          <w:szCs w:val="22"/>
          <w:lang w:val="en-US"/>
        </w:rPr>
        <w:t>terre d'Israël.</w:t>
      </w:r>
    </w:p>
    <w:p>
      <w:pPr>
        <w:pStyle w:val="style0"/>
        <w:spacing w:lineRule="auto" w:line="276"/>
        <w:jc w:val="both"/>
        <w:rPr>
          <w:sz w:val="22"/>
          <w:szCs w:val="22"/>
        </w:rPr>
      </w:pPr>
      <w:r>
        <w:rPr>
          <w:sz w:val="22"/>
          <w:szCs w:val="22"/>
        </w:rPr>
        <w:t>Le Ramban explique</w:t>
      </w:r>
      <w:r>
        <w:rPr>
          <w:rStyle w:val="style38"/>
          <w:sz w:val="22"/>
          <w:szCs w:val="22"/>
        </w:rPr>
        <w:footnoteReference w:id="771"/>
      </w:r>
      <w:r>
        <w:rPr>
          <w:sz w:val="22"/>
          <w:szCs w:val="22"/>
        </w:rPr>
        <w:t xml:space="preserve"> que, de nos jours, il existe une interdiction de conquérir ces terres</w:t>
      </w:r>
      <w:r>
        <w:rPr>
          <w:rStyle w:val="style38"/>
          <w:sz w:val="22"/>
          <w:szCs w:val="22"/>
        </w:rPr>
        <w:footnoteReference w:id="772"/>
      </w:r>
      <w:r>
        <w:rPr>
          <w:sz w:val="22"/>
          <w:szCs w:val="22"/>
        </w:rPr>
        <w:t xml:space="preserve">, car l’héritage de la terre dépend du mérite du peuple </w:t>
      </w:r>
      <w:r>
        <w:rPr>
          <w:sz w:val="22"/>
          <w:szCs w:val="22"/>
          <w:lang w:val="en-US"/>
        </w:rPr>
        <w:t>juif</w:t>
      </w:r>
      <w:r>
        <w:rPr>
          <w:sz w:val="22"/>
          <w:szCs w:val="22"/>
        </w:rPr>
        <w:t>. Le mérite dont bénéficiaient les Juifs</w:t>
      </w:r>
      <w:r>
        <w:rPr>
          <w:sz w:val="22"/>
          <w:szCs w:val="22"/>
          <w:lang w:val="en-US"/>
        </w:rPr>
        <w:t xml:space="preserve"> </w:t>
      </w:r>
      <w:r>
        <w:rPr>
          <w:sz w:val="22"/>
          <w:szCs w:val="22"/>
        </w:rPr>
        <w:t xml:space="preserve">lors de leur entrée en </w:t>
      </w:r>
      <w:r>
        <w:rPr>
          <w:sz w:val="22"/>
          <w:szCs w:val="22"/>
          <w:lang w:val="en-US"/>
        </w:rPr>
        <w:t>terre d'Israël</w:t>
      </w:r>
      <w:r>
        <w:rPr>
          <w:sz w:val="22"/>
          <w:szCs w:val="22"/>
        </w:rPr>
        <w:t xml:space="preserve"> à l’époque de </w:t>
      </w:r>
      <w:r>
        <w:rPr>
          <w:sz w:val="22"/>
          <w:szCs w:val="22"/>
          <w:lang w:val="en-US"/>
        </w:rPr>
        <w:t>Yéhouchoua</w:t>
      </w:r>
      <w:r>
        <w:rPr>
          <w:sz w:val="22"/>
          <w:szCs w:val="22"/>
        </w:rPr>
        <w:t xml:space="preserve"> n’était valable que pour les sept peuples.</w:t>
      </w:r>
    </w:p>
    <w:p>
      <w:pPr>
        <w:pStyle w:val="style0"/>
        <w:spacing w:lineRule="auto" w:line="276"/>
        <w:jc w:val="both"/>
        <w:rPr>
          <w:sz w:val="22"/>
          <w:szCs w:val="22"/>
        </w:rPr>
      </w:pPr>
      <w:r>
        <w:rPr>
          <w:sz w:val="22"/>
          <w:szCs w:val="22"/>
        </w:rPr>
        <w:t xml:space="preserve">Effectivement, dans les différents versets de la Torah, nous voyons que D.ieu donne des ordres aux </w:t>
      </w:r>
      <w:r>
        <w:rPr>
          <w:sz w:val="22"/>
          <w:szCs w:val="22"/>
          <w:lang w:val="en-US"/>
        </w:rPr>
        <w:t>juifs</w:t>
      </w:r>
      <w:r>
        <w:rPr>
          <w:sz w:val="22"/>
          <w:szCs w:val="22"/>
        </w:rPr>
        <w:t xml:space="preserve"> concernant les</w:t>
      </w:r>
      <w:r>
        <w:rPr>
          <w:sz w:val="22"/>
          <w:szCs w:val="22"/>
          <w:lang w:val="en-US"/>
        </w:rPr>
        <w:t xml:space="preserve"> Mitsvot</w:t>
      </w:r>
      <w:r>
        <w:rPr>
          <w:sz w:val="22"/>
          <w:szCs w:val="22"/>
        </w:rPr>
        <w:t xml:space="preserve"> qu’ils devront observer lorsqu’ils entreront en</w:t>
      </w:r>
      <w:r>
        <w:rPr>
          <w:sz w:val="22"/>
          <w:szCs w:val="22"/>
          <w:lang w:val="en-US"/>
        </w:rPr>
        <w:t xml:space="preserve"> terre d'Israël</w:t>
      </w:r>
      <w:r>
        <w:rPr>
          <w:rStyle w:val="style38"/>
          <w:sz w:val="22"/>
          <w:szCs w:val="22"/>
        </w:rPr>
        <w:footnoteReference w:id="773"/>
      </w:r>
      <w:r>
        <w:rPr>
          <w:sz w:val="22"/>
          <w:szCs w:val="22"/>
        </w:rPr>
        <w:t xml:space="preserve"> (après avoir conquis les peuples et s’y installer).</w:t>
      </w:r>
    </w:p>
    <w:p>
      <w:pPr>
        <w:pStyle w:val="style0"/>
        <w:spacing w:lineRule="auto" w:line="276"/>
        <w:jc w:val="both"/>
        <w:rPr>
          <w:sz w:val="22"/>
          <w:szCs w:val="22"/>
        </w:rPr>
      </w:pPr>
      <w:r>
        <w:rPr>
          <w:sz w:val="22"/>
          <w:szCs w:val="22"/>
        </w:rPr>
        <w:t xml:space="preserve">De plus, D.ieu a également promis aux </w:t>
      </w:r>
      <w:r>
        <w:rPr>
          <w:sz w:val="22"/>
          <w:szCs w:val="22"/>
          <w:lang w:val="en-US"/>
        </w:rPr>
        <w:t xml:space="preserve">juifs </w:t>
      </w:r>
      <w:r>
        <w:rPr>
          <w:sz w:val="22"/>
          <w:szCs w:val="22"/>
        </w:rPr>
        <w:t>qu’Il détruira les nations qui occupent la terre</w:t>
      </w:r>
      <w:r>
        <w:rPr>
          <w:rStyle w:val="style38"/>
          <w:sz w:val="22"/>
          <w:szCs w:val="22"/>
        </w:rPr>
        <w:footnoteReference w:id="774"/>
      </w:r>
      <w:r>
        <w:rPr>
          <w:sz w:val="22"/>
          <w:szCs w:val="22"/>
        </w:rPr>
        <w:t>. Ces promesses de destruction des nations dans la Terre d’Israël ne concernent que les sept nations, et non les dix nations mentionnées à A</w:t>
      </w:r>
      <w:r>
        <w:rPr>
          <w:sz w:val="22"/>
          <w:szCs w:val="22"/>
          <w:lang w:val="en-US"/>
        </w:rPr>
        <w:t>vra</w:t>
      </w:r>
      <w:r>
        <w:rPr>
          <w:sz w:val="22"/>
          <w:szCs w:val="22"/>
        </w:rPr>
        <w:t>ham.</w:t>
      </w:r>
    </w:p>
    <w:p>
      <w:pPr>
        <w:pStyle w:val="style0"/>
        <w:spacing w:lineRule="auto" w:line="276"/>
        <w:jc w:val="both"/>
        <w:rPr>
          <w:sz w:val="22"/>
          <w:szCs w:val="22"/>
        </w:rPr>
      </w:pPr>
      <w:r>
        <w:rPr>
          <w:sz w:val="22"/>
          <w:szCs w:val="22"/>
        </w:rPr>
        <w:t xml:space="preserve">L’accomplissement de la promesse pendant la période de la </w:t>
      </w:r>
      <w:r>
        <w:rPr>
          <w:sz w:val="22"/>
          <w:szCs w:val="22"/>
          <w:lang w:val="en-US"/>
        </w:rPr>
        <w:t>Guéoula</w:t>
      </w:r>
    </w:p>
    <w:p>
      <w:pPr>
        <w:pStyle w:val="style0"/>
        <w:spacing w:lineRule="auto" w:line="276"/>
        <w:jc w:val="both"/>
        <w:rPr>
          <w:sz w:val="22"/>
          <w:szCs w:val="22"/>
        </w:rPr>
      </w:pPr>
      <w:r>
        <w:rPr>
          <w:sz w:val="22"/>
          <w:szCs w:val="22"/>
        </w:rPr>
        <w:t xml:space="preserve">Le Ramban conclut en expliquant que, lorsque les Juifs atteindront le niveau et l’état d’esprit nécessaire pour observer tous les </w:t>
      </w:r>
      <w:r>
        <w:rPr>
          <w:sz w:val="22"/>
          <w:szCs w:val="22"/>
          <w:lang w:val="en-US"/>
        </w:rPr>
        <w:t xml:space="preserve">Mitsvot </w:t>
      </w:r>
      <w:r>
        <w:rPr>
          <w:sz w:val="22"/>
          <w:szCs w:val="22"/>
        </w:rPr>
        <w:t>de la Torah, y compris ceux relatifs à la conquête des terres des Kéni, des Kénizi et des Kadmoni, ces terres leur seront données. C’est ainsi que la promesse faite à A</w:t>
      </w:r>
      <w:r>
        <w:rPr>
          <w:sz w:val="22"/>
          <w:szCs w:val="22"/>
          <w:lang w:val="en-US"/>
        </w:rPr>
        <w:t>vr</w:t>
      </w:r>
      <w:r>
        <w:rPr>
          <w:sz w:val="22"/>
          <w:szCs w:val="22"/>
        </w:rPr>
        <w:t>aham, concernant l’élargissement des frontières d</w:t>
      </w:r>
      <w:r>
        <w:rPr>
          <w:sz w:val="22"/>
          <w:szCs w:val="22"/>
          <w:lang w:val="en-US"/>
        </w:rPr>
        <w:t>'Erets Israël</w:t>
      </w:r>
      <w:r>
        <w:rPr>
          <w:sz w:val="22"/>
          <w:szCs w:val="22"/>
        </w:rPr>
        <w:t xml:space="preserve">, sera accomplie à l’époque de la </w:t>
      </w:r>
      <w:r>
        <w:rPr>
          <w:sz w:val="22"/>
          <w:szCs w:val="22"/>
          <w:lang w:val="en-US"/>
        </w:rPr>
        <w:t>Guéoula</w:t>
      </w:r>
      <w:r>
        <w:rPr>
          <w:sz w:val="22"/>
          <w:szCs w:val="22"/>
        </w:rPr>
        <w:t>.</w:t>
      </w:r>
    </w:p>
    <w:p>
      <w:pPr>
        <w:pStyle w:val="style0"/>
        <w:spacing w:lineRule="auto" w:line="276"/>
        <w:jc w:val="both"/>
        <w:rPr>
          <w:sz w:val="22"/>
          <w:szCs w:val="22"/>
        </w:rPr>
      </w:pPr>
      <w:r>
        <w:rPr>
          <w:sz w:val="22"/>
          <w:szCs w:val="22"/>
        </w:rPr>
        <w:t>Lorsque ce sera évident devant D.ieu que le peu</w:t>
      </w:r>
      <w:r>
        <w:rPr>
          <w:sz w:val="22"/>
          <w:szCs w:val="22"/>
          <w:lang w:val="en-US"/>
        </w:rPr>
        <w:t>ple juif</w:t>
      </w:r>
      <w:r>
        <w:rPr>
          <w:sz w:val="22"/>
          <w:szCs w:val="22"/>
        </w:rPr>
        <w:t xml:space="preserve"> ne péchera plus jamais, alors </w:t>
      </w:r>
      <w:r>
        <w:rPr>
          <w:sz w:val="22"/>
          <w:szCs w:val="22"/>
          <w:lang w:val="en-US"/>
        </w:rPr>
        <w:t>D.ieu</w:t>
      </w:r>
      <w:r>
        <w:rPr>
          <w:sz w:val="22"/>
          <w:szCs w:val="22"/>
        </w:rPr>
        <w:t xml:space="preserve"> nous donnera également les trois territoires (Kéni, Kénizi et Kadmoni).</w:t>
      </w:r>
    </w:p>
    <w:p>
      <w:pPr>
        <w:pStyle w:val="style0"/>
        <w:spacing w:lineRule="auto" w:line="276"/>
        <w:jc w:val="both"/>
        <w:rPr>
          <w:sz w:val="22"/>
          <w:szCs w:val="22"/>
        </w:rPr>
      </w:pPr>
      <w:r>
        <w:rPr>
          <w:sz w:val="22"/>
          <w:szCs w:val="22"/>
        </w:rPr>
        <w:t>L</w:t>
      </w:r>
      <w:r>
        <w:rPr>
          <w:sz w:val="22"/>
          <w:szCs w:val="22"/>
          <w:lang w:val="en-US"/>
        </w:rPr>
        <w:t>e O</w:t>
      </w:r>
      <w:r>
        <w:rPr>
          <w:sz w:val="22"/>
          <w:szCs w:val="22"/>
        </w:rPr>
        <w:t>r Ha</w:t>
      </w:r>
      <w:r>
        <w:rPr>
          <w:sz w:val="22"/>
          <w:szCs w:val="22"/>
          <w:lang w:val="en-US"/>
        </w:rPr>
        <w:t>'</w:t>
      </w:r>
      <w:r>
        <w:rPr>
          <w:sz w:val="22"/>
          <w:szCs w:val="22"/>
        </w:rPr>
        <w:t>haim Hakado</w:t>
      </w:r>
      <w:r>
        <w:rPr>
          <w:sz w:val="22"/>
          <w:szCs w:val="22"/>
          <w:lang w:val="en-US"/>
        </w:rPr>
        <w:t>c</w:t>
      </w:r>
      <w:r>
        <w:rPr>
          <w:sz w:val="22"/>
          <w:szCs w:val="22"/>
        </w:rPr>
        <w:t>h</w:t>
      </w:r>
      <w:r>
        <w:rPr>
          <w:rStyle w:val="style38"/>
          <w:sz w:val="22"/>
          <w:szCs w:val="22"/>
        </w:rPr>
        <w:footnoteReference w:id="775"/>
      </w:r>
      <w:r>
        <w:rPr>
          <w:sz w:val="22"/>
          <w:szCs w:val="22"/>
        </w:rPr>
        <w:t xml:space="preserve"> explique que la raison pour laquelle ces trois terres (Kéni, Kénizi et Kadmoni) sont les premières mentionnées dans le verset est que l’attribution de la Terre d’Israël aux </w:t>
      </w:r>
      <w:r>
        <w:rPr>
          <w:sz w:val="22"/>
          <w:szCs w:val="22"/>
          <w:lang w:val="en-US"/>
        </w:rPr>
        <w:t>juifs</w:t>
      </w:r>
      <w:r>
        <w:rPr>
          <w:sz w:val="22"/>
          <w:szCs w:val="22"/>
        </w:rPr>
        <w:t xml:space="preserve"> est principalement liée à ce qui se produira à l’ère </w:t>
      </w:r>
      <w:r>
        <w:rPr>
          <w:sz w:val="22"/>
          <w:szCs w:val="22"/>
          <w:lang w:val="en-US"/>
        </w:rPr>
        <w:t>de la Guéoula</w:t>
      </w:r>
      <w:r>
        <w:rPr>
          <w:sz w:val="22"/>
          <w:szCs w:val="22"/>
        </w:rPr>
        <w:t>, où ces trois territoires seront également reçus.</w:t>
      </w:r>
    </w:p>
    <w:p>
      <w:pPr>
        <w:pStyle w:val="style0"/>
        <w:spacing w:lineRule="auto" w:line="276"/>
        <w:jc w:val="both"/>
        <w:rPr>
          <w:sz w:val="22"/>
          <w:szCs w:val="22"/>
        </w:rPr>
      </w:pPr>
      <w:r>
        <w:rPr>
          <w:sz w:val="22"/>
          <w:szCs w:val="22"/>
        </w:rPr>
        <w:t>Même si cela semble impossible</w:t>
      </w:r>
    </w:p>
    <w:p>
      <w:pPr>
        <w:pStyle w:val="style0"/>
        <w:spacing w:lineRule="auto" w:line="276"/>
        <w:jc w:val="both"/>
        <w:rPr>
          <w:sz w:val="22"/>
          <w:szCs w:val="22"/>
        </w:rPr>
      </w:pPr>
      <w:r>
        <w:rPr>
          <w:sz w:val="22"/>
          <w:szCs w:val="22"/>
        </w:rPr>
        <w:t xml:space="preserve">Le sens simple du verset « Si </w:t>
      </w:r>
      <w:r>
        <w:rPr>
          <w:sz w:val="22"/>
          <w:szCs w:val="22"/>
          <w:lang w:val="en-US"/>
        </w:rPr>
        <w:t xml:space="preserve">Hachem, </w:t>
      </w:r>
      <w:r>
        <w:rPr>
          <w:sz w:val="22"/>
          <w:szCs w:val="22"/>
        </w:rPr>
        <w:t xml:space="preserve">ton D.ieu élargit ta frontière » laisse place à une interprétation conditionnelle. C’est-à-dire, si nous observons et accomplissons tous les </w:t>
      </w:r>
      <w:r>
        <w:rPr>
          <w:sz w:val="22"/>
          <w:szCs w:val="22"/>
          <w:lang w:val="en-US"/>
        </w:rPr>
        <w:t>Mitsvot</w:t>
      </w:r>
      <w:r>
        <w:rPr>
          <w:sz w:val="22"/>
          <w:szCs w:val="22"/>
        </w:rPr>
        <w:t>, alors seulement D.ieu étendra notre territoire. Cependant, d’après la suite du verset, il est clair que l’élargissement de la Terre d’Israël est une promesse qui se réalisera sans aucun doute (« comme Il a juré à tes ancêtres</w:t>
      </w:r>
      <w:r>
        <w:rPr>
          <w:rStyle w:val="style38"/>
          <w:sz w:val="22"/>
          <w:szCs w:val="22"/>
        </w:rPr>
        <w:footnoteReference w:id="776"/>
      </w:r>
      <w:r>
        <w:rPr>
          <w:sz w:val="22"/>
          <w:szCs w:val="22"/>
        </w:rPr>
        <w:t> »).</w:t>
      </w:r>
    </w:p>
    <w:p>
      <w:pPr>
        <w:pStyle w:val="style0"/>
        <w:spacing w:lineRule="auto" w:line="276"/>
        <w:jc w:val="both"/>
        <w:rPr>
          <w:sz w:val="22"/>
          <w:szCs w:val="22"/>
        </w:rPr>
      </w:pPr>
      <w:r>
        <w:rPr>
          <w:sz w:val="22"/>
          <w:szCs w:val="22"/>
        </w:rPr>
        <w:t>L</w:t>
      </w:r>
      <w:r>
        <w:rPr>
          <w:sz w:val="22"/>
          <w:szCs w:val="22"/>
          <w:lang w:val="en-US"/>
        </w:rPr>
        <w:t>'Admour Hazaken</w:t>
      </w:r>
      <w:r>
        <w:rPr>
          <w:rStyle w:val="style38"/>
          <w:sz w:val="22"/>
          <w:szCs w:val="22"/>
        </w:rPr>
        <w:footnoteReference w:id="777"/>
      </w:r>
      <w:r>
        <w:rPr>
          <w:sz w:val="22"/>
          <w:szCs w:val="22"/>
        </w:rPr>
        <w:t xml:space="preserve">, se réfère à cela en disant que la formulation du verset est conditionnelle, ce qui implique que l’extension des frontières d’Israël dépend de l’accomplissement des </w:t>
      </w:r>
      <w:r>
        <w:rPr>
          <w:sz w:val="22"/>
          <w:szCs w:val="22"/>
          <w:lang w:val="en-US"/>
        </w:rPr>
        <w:t>Mitsvot</w:t>
      </w:r>
      <w:r>
        <w:rPr>
          <w:sz w:val="22"/>
          <w:szCs w:val="22"/>
        </w:rPr>
        <w:t xml:space="preserve"> par le peuple</w:t>
      </w:r>
      <w:r>
        <w:rPr>
          <w:sz w:val="22"/>
          <w:szCs w:val="22"/>
          <w:lang w:val="en-US"/>
        </w:rPr>
        <w:t xml:space="preserve"> juif.</w:t>
      </w:r>
      <w:r>
        <w:rPr>
          <w:sz w:val="22"/>
          <w:szCs w:val="22"/>
        </w:rPr>
        <w:t xml:space="preserve"> Si les conditions ne sont pas réunies (D.ieu préserve), le peuple ne méritera pas l’extension de la frontière aux trois territoires.</w:t>
      </w:r>
    </w:p>
    <w:p>
      <w:pPr>
        <w:pStyle w:val="style0"/>
        <w:spacing w:lineRule="auto" w:line="276"/>
        <w:jc w:val="both"/>
        <w:rPr>
          <w:sz w:val="22"/>
          <w:szCs w:val="22"/>
        </w:rPr>
      </w:pPr>
      <w:r>
        <w:rPr>
          <w:sz w:val="22"/>
          <w:szCs w:val="22"/>
        </w:rPr>
        <w:t>Cependant, l</w:t>
      </w:r>
      <w:r>
        <w:rPr>
          <w:sz w:val="22"/>
          <w:szCs w:val="22"/>
          <w:lang w:val="en-US"/>
        </w:rPr>
        <w:t>'Admour Hazaken</w:t>
      </w:r>
      <w:r>
        <w:rPr>
          <w:sz w:val="22"/>
          <w:szCs w:val="22"/>
        </w:rPr>
        <w:t xml:space="preserve"> explique</w:t>
      </w:r>
      <w:r>
        <w:rPr>
          <w:rStyle w:val="style38"/>
          <w:sz w:val="22"/>
          <w:szCs w:val="22"/>
        </w:rPr>
        <w:footnoteReference w:id="778"/>
      </w:r>
      <w:r>
        <w:rPr>
          <w:sz w:val="22"/>
          <w:szCs w:val="22"/>
        </w:rPr>
        <w:t xml:space="preserve"> qu’il est possible que, même si au début de la </w:t>
      </w:r>
      <w:r>
        <w:rPr>
          <w:sz w:val="22"/>
          <w:szCs w:val="22"/>
          <w:lang w:val="en-US"/>
        </w:rPr>
        <w:t>Guéoula</w:t>
      </w:r>
      <w:r>
        <w:rPr>
          <w:sz w:val="22"/>
          <w:szCs w:val="22"/>
        </w:rPr>
        <w:t xml:space="preserve"> le peuple </w:t>
      </w:r>
      <w:r>
        <w:rPr>
          <w:sz w:val="22"/>
          <w:szCs w:val="22"/>
          <w:lang w:val="en-US"/>
        </w:rPr>
        <w:t>juif</w:t>
      </w:r>
      <w:r>
        <w:rPr>
          <w:sz w:val="22"/>
          <w:szCs w:val="22"/>
        </w:rPr>
        <w:t xml:space="preserve"> ne soit pas dans la situation de « </w:t>
      </w:r>
      <w:r>
        <w:rPr>
          <w:sz w:val="22"/>
          <w:szCs w:val="22"/>
          <w:lang w:val="en-US"/>
        </w:rPr>
        <w:t>Zakhou</w:t>
      </w:r>
      <w:r>
        <w:rPr>
          <w:sz w:val="22"/>
          <w:szCs w:val="22"/>
        </w:rPr>
        <w:t xml:space="preserve"> », la situation changera avec le temps, car la </w:t>
      </w:r>
      <w:r>
        <w:rPr>
          <w:sz w:val="22"/>
          <w:szCs w:val="22"/>
          <w:lang w:val="en-US"/>
        </w:rPr>
        <w:t xml:space="preserve">Guéoula </w:t>
      </w:r>
      <w:r>
        <w:rPr>
          <w:sz w:val="22"/>
          <w:szCs w:val="22"/>
        </w:rPr>
        <w:t xml:space="preserve">entraînera une élévation spirituelle du peuple </w:t>
      </w:r>
      <w:r>
        <w:rPr>
          <w:sz w:val="22"/>
          <w:szCs w:val="22"/>
          <w:lang w:val="en-US"/>
        </w:rPr>
        <w:t>juif</w:t>
      </w:r>
      <w:r>
        <w:rPr>
          <w:sz w:val="22"/>
          <w:szCs w:val="22"/>
        </w:rPr>
        <w:t xml:space="preserve">. Ainsi, même si les trois territoires ne seront pas attribués immédiatement, ils le seront à un moment ultérieur de la </w:t>
      </w:r>
      <w:r>
        <w:rPr>
          <w:sz w:val="22"/>
          <w:szCs w:val="22"/>
          <w:lang w:val="en-US"/>
        </w:rPr>
        <w:t>Guéoula</w:t>
      </w:r>
      <w:r>
        <w:rPr>
          <w:sz w:val="22"/>
          <w:szCs w:val="22"/>
        </w:rPr>
        <w:t>.</w:t>
      </w:r>
    </w:p>
    <w:p>
      <w:pPr>
        <w:pStyle w:val="style0"/>
        <w:spacing w:lineRule="auto" w:line="276"/>
        <w:jc w:val="both"/>
        <w:rPr>
          <w:sz w:val="22"/>
          <w:szCs w:val="22"/>
        </w:rPr>
      </w:pPr>
      <w:r>
        <w:rPr>
          <w:sz w:val="22"/>
          <w:szCs w:val="22"/>
        </w:rPr>
        <w:t>Selon les paroles du Rabbi</w:t>
      </w:r>
      <w:r>
        <w:rPr>
          <w:rStyle w:val="style38"/>
          <w:sz w:val="22"/>
          <w:szCs w:val="22"/>
        </w:rPr>
        <w:footnoteReference w:id="779"/>
      </w:r>
      <w:r>
        <w:rPr>
          <w:sz w:val="22"/>
          <w:szCs w:val="22"/>
        </w:rPr>
        <w:t xml:space="preserve">, de nombreuses fois, notre génération est une génération digne. Il est donc clair que dès le début de la </w:t>
      </w:r>
      <w:r>
        <w:rPr>
          <w:sz w:val="22"/>
          <w:szCs w:val="22"/>
          <w:lang w:val="en-US"/>
        </w:rPr>
        <w:t>Guéoula</w:t>
      </w:r>
      <w:r>
        <w:rPr>
          <w:sz w:val="22"/>
          <w:szCs w:val="22"/>
        </w:rPr>
        <w:t>, nous mériterons de recevoir les trois territoires</w:t>
      </w:r>
      <w:r>
        <w:rPr>
          <w:sz w:val="22"/>
          <w:szCs w:val="22"/>
          <w:lang w:val="en-US"/>
        </w:rPr>
        <w:t>.</w:t>
      </w:r>
    </w:p>
    <w:p>
      <w:pPr>
        <w:pStyle w:val="style0"/>
        <w:spacing w:lineRule="auto" w:line="276"/>
        <w:jc w:val="both"/>
        <w:rPr>
          <w:sz w:val="22"/>
          <w:szCs w:val="22"/>
        </w:rPr>
      </w:pPr>
      <w:r>
        <w:rPr>
          <w:sz w:val="22"/>
          <w:szCs w:val="22"/>
        </w:rPr>
        <w:t>Où se trouvent ces trois terres ?</w:t>
      </w:r>
    </w:p>
    <w:p>
      <w:pPr>
        <w:pStyle w:val="style0"/>
        <w:spacing w:lineRule="auto" w:line="276"/>
        <w:jc w:val="both"/>
        <w:rPr>
          <w:sz w:val="22"/>
          <w:szCs w:val="22"/>
        </w:rPr>
      </w:pPr>
      <w:r>
        <w:rPr>
          <w:sz w:val="22"/>
          <w:szCs w:val="22"/>
        </w:rPr>
        <w:t>Les sages d’Israël ont divergé sur les lieux exacts des terres des K</w:t>
      </w:r>
      <w:r>
        <w:rPr>
          <w:sz w:val="22"/>
          <w:szCs w:val="22"/>
          <w:lang w:val="en-US"/>
        </w:rPr>
        <w:t>éni</w:t>
      </w:r>
      <w:r>
        <w:rPr>
          <w:sz w:val="22"/>
          <w:szCs w:val="22"/>
        </w:rPr>
        <w:t>, des Kéniz</w:t>
      </w:r>
      <w:r>
        <w:rPr>
          <w:sz w:val="22"/>
          <w:szCs w:val="22"/>
          <w:lang w:val="en-US"/>
        </w:rPr>
        <w:t xml:space="preserve">i </w:t>
      </w:r>
      <w:r>
        <w:rPr>
          <w:sz w:val="22"/>
          <w:szCs w:val="22"/>
        </w:rPr>
        <w:t>et des Kadmoni</w:t>
      </w:r>
      <w:r>
        <w:rPr>
          <w:rStyle w:val="style38"/>
          <w:sz w:val="22"/>
          <w:szCs w:val="22"/>
        </w:rPr>
        <w:footnoteReference w:id="780"/>
      </w:r>
      <w:r>
        <w:rPr>
          <w:sz w:val="22"/>
          <w:szCs w:val="22"/>
        </w:rPr>
        <w:t>.</w:t>
      </w:r>
    </w:p>
    <w:p>
      <w:pPr>
        <w:pStyle w:val="style0"/>
        <w:spacing w:lineRule="auto" w:line="276"/>
        <w:jc w:val="both"/>
        <w:rPr>
          <w:sz w:val="22"/>
          <w:szCs w:val="22"/>
        </w:rPr>
      </w:pPr>
      <w:r>
        <w:rPr>
          <w:sz w:val="22"/>
          <w:szCs w:val="22"/>
        </w:rPr>
        <w:t>Rab</w:t>
      </w:r>
      <w:r>
        <w:rPr>
          <w:sz w:val="22"/>
          <w:szCs w:val="22"/>
          <w:lang w:val="en-US"/>
        </w:rPr>
        <w:t xml:space="preserve">bi </w:t>
      </w:r>
      <w:r>
        <w:rPr>
          <w:sz w:val="22"/>
          <w:szCs w:val="22"/>
        </w:rPr>
        <w:t xml:space="preserve">Yéhouda dit que ces terres sont : l’Arabie, le </w:t>
      </w:r>
      <w:r>
        <w:rPr>
          <w:sz w:val="22"/>
          <w:szCs w:val="22"/>
          <w:lang w:val="en-US"/>
        </w:rPr>
        <w:t>C</w:t>
      </w:r>
      <w:r>
        <w:rPr>
          <w:sz w:val="22"/>
          <w:szCs w:val="22"/>
        </w:rPr>
        <w:t>homron et le Nabathée.</w:t>
      </w:r>
    </w:p>
    <w:p>
      <w:pPr>
        <w:pStyle w:val="style0"/>
        <w:spacing w:lineRule="auto" w:line="276"/>
        <w:jc w:val="both"/>
        <w:rPr>
          <w:sz w:val="22"/>
          <w:szCs w:val="22"/>
        </w:rPr>
      </w:pPr>
      <w:r>
        <w:rPr>
          <w:sz w:val="22"/>
          <w:szCs w:val="22"/>
        </w:rPr>
        <w:t>Rab</w:t>
      </w:r>
      <w:r>
        <w:rPr>
          <w:sz w:val="22"/>
          <w:szCs w:val="22"/>
          <w:lang w:val="en-US"/>
        </w:rPr>
        <w:t>bi C</w:t>
      </w:r>
      <w:r>
        <w:rPr>
          <w:sz w:val="22"/>
          <w:szCs w:val="22"/>
        </w:rPr>
        <w:t>himon dit que ces terres sont : l’Asie, l’Asfamiya et Damas.</w:t>
      </w:r>
    </w:p>
    <w:p>
      <w:pPr>
        <w:pStyle w:val="style0"/>
        <w:spacing w:lineRule="auto" w:line="276"/>
        <w:jc w:val="both"/>
        <w:rPr>
          <w:sz w:val="22"/>
          <w:szCs w:val="22"/>
        </w:rPr>
      </w:pPr>
      <w:r>
        <w:rPr>
          <w:sz w:val="22"/>
          <w:szCs w:val="22"/>
        </w:rPr>
        <w:t>Rab</w:t>
      </w:r>
      <w:r>
        <w:rPr>
          <w:sz w:val="22"/>
          <w:szCs w:val="22"/>
          <w:lang w:val="en-US"/>
        </w:rPr>
        <w:t>bi</w:t>
      </w:r>
      <w:r>
        <w:rPr>
          <w:sz w:val="22"/>
          <w:szCs w:val="22"/>
        </w:rPr>
        <w:t xml:space="preserve"> Eliezer ben Yaakov dit : l’Asie, Carthagène et la Turquie.</w:t>
      </w:r>
    </w:p>
    <w:p>
      <w:pPr>
        <w:pStyle w:val="style0"/>
        <w:spacing w:lineRule="auto" w:line="276"/>
        <w:jc w:val="both"/>
        <w:rPr>
          <w:sz w:val="22"/>
          <w:szCs w:val="22"/>
        </w:rPr>
      </w:pPr>
      <w:r>
        <w:rPr>
          <w:sz w:val="22"/>
          <w:szCs w:val="22"/>
        </w:rPr>
        <w:t>Rab</w:t>
      </w:r>
      <w:r>
        <w:rPr>
          <w:sz w:val="22"/>
          <w:szCs w:val="22"/>
          <w:lang w:val="en-US"/>
        </w:rPr>
        <w:t>bi</w:t>
      </w:r>
      <w:r>
        <w:rPr>
          <w:sz w:val="22"/>
          <w:szCs w:val="22"/>
        </w:rPr>
        <w:t xml:space="preserve"> dit : Édom, Moa</w:t>
      </w:r>
      <w:r>
        <w:rPr>
          <w:sz w:val="22"/>
          <w:szCs w:val="22"/>
          <w:lang w:val="en-US"/>
        </w:rPr>
        <w:t xml:space="preserve">v </w:t>
      </w:r>
      <w:r>
        <w:rPr>
          <w:sz w:val="22"/>
          <w:szCs w:val="22"/>
        </w:rPr>
        <w:t>et le début des enfants d’Ammon.</w:t>
      </w:r>
    </w:p>
    <w:p>
      <w:pPr>
        <w:pStyle w:val="style0"/>
        <w:spacing w:lineRule="auto" w:line="276"/>
        <w:jc w:val="both"/>
        <w:rPr>
          <w:sz w:val="22"/>
          <w:szCs w:val="22"/>
        </w:rPr>
      </w:pPr>
      <w:r>
        <w:rPr>
          <w:sz w:val="22"/>
          <w:szCs w:val="22"/>
        </w:rPr>
        <w:t>Le sens spirituel des trois terres</w:t>
      </w:r>
    </w:p>
    <w:p>
      <w:pPr>
        <w:pStyle w:val="style0"/>
        <w:spacing w:lineRule="auto" w:line="276"/>
        <w:jc w:val="both"/>
        <w:rPr>
          <w:sz w:val="22"/>
          <w:szCs w:val="22"/>
        </w:rPr>
      </w:pPr>
      <w:r>
        <w:rPr>
          <w:sz w:val="22"/>
          <w:szCs w:val="22"/>
        </w:rPr>
        <w:t xml:space="preserve">Dans la </w:t>
      </w:r>
      <w:r>
        <w:rPr>
          <w:sz w:val="22"/>
          <w:szCs w:val="22"/>
          <w:lang w:val="en-US"/>
        </w:rPr>
        <w:t>’Hassidout</w:t>
      </w:r>
      <w:r>
        <w:rPr>
          <w:rStyle w:val="style38"/>
          <w:sz w:val="22"/>
          <w:szCs w:val="22"/>
        </w:rPr>
        <w:footnoteReference w:id="781"/>
      </w:r>
      <w:r>
        <w:rPr>
          <w:sz w:val="22"/>
          <w:szCs w:val="22"/>
        </w:rPr>
        <w:t>, il est expliqué ce que représentent spirituellement ces terres dans le travail de l’homme, et ainsi nous pourrons comprendre pourquoi ces terres ne seront données qu’au</w:t>
      </w:r>
      <w:r>
        <w:rPr>
          <w:sz w:val="22"/>
          <w:szCs w:val="22"/>
          <w:lang w:val="en-US"/>
        </w:rPr>
        <w:t xml:space="preserve">x temps du Machia’h </w:t>
      </w:r>
      <w:r>
        <w:rPr>
          <w:sz w:val="22"/>
          <w:szCs w:val="22"/>
        </w:rPr>
        <w:t>:</w:t>
      </w:r>
    </w:p>
    <w:p>
      <w:pPr>
        <w:pStyle w:val="style0"/>
        <w:spacing w:lineRule="auto" w:line="276"/>
        <w:jc w:val="both"/>
        <w:rPr>
          <w:sz w:val="22"/>
          <w:szCs w:val="22"/>
        </w:rPr>
      </w:pPr>
      <w:r>
        <w:rPr>
          <w:sz w:val="22"/>
          <w:szCs w:val="22"/>
        </w:rPr>
        <w:t xml:space="preserve">Les sept nations que le peuple </w:t>
      </w:r>
      <w:r>
        <w:rPr>
          <w:sz w:val="22"/>
          <w:szCs w:val="22"/>
          <w:lang w:val="en-US"/>
        </w:rPr>
        <w:t xml:space="preserve">juif </w:t>
      </w:r>
      <w:r>
        <w:rPr>
          <w:sz w:val="22"/>
          <w:szCs w:val="22"/>
        </w:rPr>
        <w:t xml:space="preserve">a conquises font allusion aux sept </w:t>
      </w:r>
      <w:r>
        <w:rPr>
          <w:sz w:val="22"/>
          <w:szCs w:val="22"/>
          <w:lang w:val="en-US"/>
        </w:rPr>
        <w:t xml:space="preserve">Midot, </w:t>
      </w:r>
      <w:r>
        <w:rPr>
          <w:sz w:val="22"/>
          <w:szCs w:val="22"/>
        </w:rPr>
        <w:t>traits de caractère de l’homme. Pendant l’exil, notre travail principal est de travailler sur nos traits de caractère, de les réparer et de les élever à la sainteté. Pendant cette période, le travail de l’intellect est principalement destiné à nous aider à maîtriser nos traits de caractère.</w:t>
      </w:r>
    </w:p>
    <w:p>
      <w:pPr>
        <w:pStyle w:val="style0"/>
        <w:spacing w:lineRule="auto" w:line="276"/>
        <w:jc w:val="both"/>
        <w:rPr>
          <w:sz w:val="22"/>
          <w:szCs w:val="22"/>
        </w:rPr>
      </w:pPr>
      <w:r>
        <w:rPr>
          <w:sz w:val="22"/>
          <w:szCs w:val="22"/>
        </w:rPr>
        <w:t xml:space="preserve">Mais dans les temps messianiques, lorsque tous nos traits de caractère seront corrigés, nous recevrons également la part des trois autres nations (les Kéni, les Kénizi et les Kadmoni). Celles-ci font allusion aux trois facultés intellectuelles : </w:t>
      </w:r>
      <w:r>
        <w:rPr>
          <w:sz w:val="22"/>
          <w:szCs w:val="22"/>
          <w:lang w:val="en-US"/>
        </w:rPr>
        <w:t>'Hokhma, Bina et Daat (</w:t>
      </w:r>
      <w:r>
        <w:rPr>
          <w:sz w:val="22"/>
          <w:szCs w:val="22"/>
        </w:rPr>
        <w:t>la sagesse, la compréhension et la connaissance</w:t>
      </w:r>
      <w:r>
        <w:rPr>
          <w:sz w:val="22"/>
          <w:szCs w:val="22"/>
          <w:lang w:val="en-US"/>
        </w:rPr>
        <w:t>)</w:t>
      </w:r>
      <w:r>
        <w:rPr>
          <w:sz w:val="22"/>
          <w:szCs w:val="22"/>
        </w:rPr>
        <w:t>.</w:t>
      </w:r>
    </w:p>
    <w:p>
      <w:pPr>
        <w:pStyle w:val="style0"/>
        <w:spacing w:lineRule="auto" w:line="276"/>
        <w:jc w:val="both"/>
        <w:rPr>
          <w:sz w:val="22"/>
          <w:szCs w:val="22"/>
        </w:rPr>
      </w:pPr>
      <w:r>
        <w:rPr>
          <w:sz w:val="22"/>
          <w:szCs w:val="22"/>
        </w:rPr>
        <w:t xml:space="preserve">Dans l’ère </w:t>
      </w:r>
      <w:r>
        <w:rPr>
          <w:sz w:val="22"/>
          <w:szCs w:val="22"/>
          <w:lang w:val="en-US"/>
        </w:rPr>
        <w:t>du Machia’h</w:t>
      </w:r>
      <w:r>
        <w:rPr>
          <w:sz w:val="22"/>
          <w:szCs w:val="22"/>
        </w:rPr>
        <w:t>, notre travail sera d’étudier la Torah de la manière la plus élevée de notre intellect, afin de nous connecter véritablement à l’intellect divin, et cela sera notre objectif et notre travail principal.</w:t>
      </w:r>
    </w:p>
    <w:p>
      <w:pPr>
        <w:pStyle w:val="style0"/>
        <w:spacing w:lineRule="auto" w:line="276"/>
        <w:jc w:val="both"/>
        <w:rPr>
          <w:sz w:val="22"/>
          <w:szCs w:val="22"/>
        </w:rPr>
      </w:pPr>
      <w:r>
        <w:rPr>
          <w:sz w:val="22"/>
          <w:szCs w:val="22"/>
        </w:rPr>
        <w:t>Alors, il y aura une perfection des dix forces de l’âme (</w:t>
      </w:r>
      <w:r>
        <w:rPr>
          <w:sz w:val="22"/>
          <w:szCs w:val="22"/>
          <w:lang w:val="en-US"/>
        </w:rPr>
        <w:t>’Habad</w:t>
      </w:r>
      <w:r>
        <w:rPr>
          <w:sz w:val="22"/>
          <w:szCs w:val="22"/>
        </w:rPr>
        <w:t xml:space="preserve"> et les sept traits), qui seront toutes purifiées et corrigées, et leur racine sublime se révélera, ce qui signifie la perfection des dix terres</w:t>
      </w:r>
      <w:r>
        <w:rPr>
          <w:rStyle w:val="style38"/>
          <w:sz w:val="22"/>
          <w:szCs w:val="22"/>
        </w:rPr>
        <w:footnoteReference w:id="782"/>
      </w:r>
      <w:r>
        <w:rPr>
          <w:sz w:val="22"/>
          <w:szCs w:val="22"/>
        </w:rPr>
        <w:t>.</w:t>
      </w:r>
    </w:p>
    <w:p>
      <w:pPr>
        <w:pStyle w:val="style0"/>
        <w:spacing w:lineRule="auto" w:line="276"/>
        <w:jc w:val="both"/>
        <w:rPr>
          <w:sz w:val="22"/>
          <w:szCs w:val="22"/>
        </w:rPr>
      </w:pPr>
      <w:r>
        <w:rPr>
          <w:sz w:val="22"/>
          <w:szCs w:val="22"/>
        </w:rPr>
        <w:t>Le Rabbi a dit</w:t>
      </w:r>
      <w:r>
        <w:rPr>
          <w:rStyle w:val="style38"/>
          <w:sz w:val="22"/>
          <w:szCs w:val="22"/>
        </w:rPr>
        <w:footnoteReference w:id="783"/>
      </w:r>
      <w:r>
        <w:rPr>
          <w:sz w:val="22"/>
          <w:szCs w:val="22"/>
        </w:rPr>
        <w:t xml:space="preserve"> que, dans ces derniers moments avant la venue du </w:t>
      </w:r>
      <w:r>
        <w:rPr>
          <w:sz w:val="22"/>
          <w:szCs w:val="22"/>
          <w:lang w:val="en-US"/>
        </w:rPr>
        <w:t>Machia’h</w:t>
      </w:r>
      <w:r>
        <w:rPr>
          <w:sz w:val="22"/>
          <w:szCs w:val="22"/>
        </w:rPr>
        <w:t>, nous devons également nous engager dans l’étude de l’intellect en préparation à l’héritage de la terre d’Israël dans les temps messianiques, lorsque nous hériterons des terres des Kéniens, des Kénizites et des Kadmonites, et que le travail intellectuel sera parfait.</w:t>
      </w:r>
    </w:p>
    <w:p>
      <w:pPr>
        <w:pStyle w:val="style0"/>
        <w:spacing w:lineRule="auto" w:line="276"/>
        <w:jc w:val="both"/>
        <w:rPr>
          <w:sz w:val="22"/>
          <w:szCs w:val="22"/>
        </w:rPr>
      </w:pPr>
      <w:r>
        <w:rPr>
          <w:sz w:val="22"/>
          <w:szCs w:val="22"/>
        </w:rPr>
        <w:t xml:space="preserve">Ainsi, en préparation à la réception </w:t>
      </w:r>
      <w:r>
        <w:rPr>
          <w:sz w:val="22"/>
          <w:szCs w:val="22"/>
          <w:lang w:val="en-US"/>
        </w:rPr>
        <w:t>d</w:t>
      </w:r>
      <w:r>
        <w:rPr>
          <w:sz w:val="22"/>
          <w:szCs w:val="22"/>
        </w:rPr>
        <w:t xml:space="preserve">e la Terre d’Israël complète, nous devons nous concentrer particulièrement sur l’étude de la </w:t>
      </w:r>
      <w:r>
        <w:rPr>
          <w:sz w:val="22"/>
          <w:szCs w:val="22"/>
          <w:lang w:val="en-US"/>
        </w:rPr>
        <w:t>’Hassidout</w:t>
      </w:r>
      <w:r>
        <w:rPr>
          <w:sz w:val="22"/>
          <w:szCs w:val="22"/>
          <w:lang w:val="fr-FR"/>
        </w:rPr>
        <w:t xml:space="preserve"> </w:t>
      </w:r>
      <w:r>
        <w:rPr>
          <w:sz w:val="22"/>
          <w:szCs w:val="22"/>
          <w:lang w:val="en-US"/>
        </w:rPr>
        <w:t>’Habad</w:t>
      </w:r>
      <w:r>
        <w:rPr>
          <w:sz w:val="22"/>
          <w:szCs w:val="22"/>
        </w:rPr>
        <w:t xml:space="preserve">, qui explique, dans la sagesse, la compréhension et la connaissance, la profondeur de la Torah, et en particulier sur les sujets de la </w:t>
      </w:r>
      <w:r>
        <w:rPr>
          <w:sz w:val="22"/>
          <w:szCs w:val="22"/>
          <w:lang w:val="en-US"/>
        </w:rPr>
        <w:t>Guéoula</w:t>
      </w:r>
      <w:r>
        <w:rPr>
          <w:sz w:val="22"/>
          <w:szCs w:val="22"/>
        </w:rPr>
        <w:t xml:space="preserve"> et du </w:t>
      </w:r>
      <w:r>
        <w:rPr>
          <w:sz w:val="22"/>
          <w:szCs w:val="22"/>
          <w:lang w:val="en-US"/>
        </w:rPr>
        <w:t>Machia’h.</w:t>
      </w:r>
    </w:p>
    <w:p>
      <w:pPr>
        <w:pStyle w:val="style0"/>
        <w:spacing w:lineRule="auto" w:line="276"/>
        <w:jc w:val="both"/>
        <w:rPr>
          <w:sz w:val="22"/>
          <w:szCs w:val="22"/>
        </w:rPr>
      </w:pPr>
      <w:r>
        <w:rPr>
          <w:sz w:val="22"/>
          <w:szCs w:val="22"/>
        </w:rPr>
        <w:t>La préparation par Moché Rabb</w:t>
      </w:r>
      <w:r>
        <w:rPr>
          <w:sz w:val="22"/>
          <w:szCs w:val="22"/>
          <w:lang w:val="en-US"/>
        </w:rPr>
        <w:t>énou.</w:t>
      </w:r>
    </w:p>
    <w:p>
      <w:pPr>
        <w:pStyle w:val="style0"/>
        <w:spacing w:lineRule="auto" w:line="276"/>
        <w:jc w:val="both"/>
        <w:rPr>
          <w:sz w:val="22"/>
          <w:szCs w:val="22"/>
        </w:rPr>
      </w:pPr>
      <w:r>
        <w:rPr>
          <w:sz w:val="22"/>
          <w:szCs w:val="22"/>
        </w:rPr>
        <w:t xml:space="preserve">Dans plusieurs aspects importants du peuple </w:t>
      </w:r>
      <w:r>
        <w:rPr>
          <w:sz w:val="22"/>
          <w:szCs w:val="22"/>
          <w:lang w:val="en-US"/>
        </w:rPr>
        <w:t>juif</w:t>
      </w:r>
      <w:r>
        <w:rPr>
          <w:sz w:val="22"/>
          <w:szCs w:val="22"/>
        </w:rPr>
        <w:t>, nous voyons que ces choses ont été réalisées spécifiquement par Moché Rabb</w:t>
      </w:r>
      <w:r>
        <w:rPr>
          <w:sz w:val="22"/>
          <w:szCs w:val="22"/>
          <w:lang w:val="en-US"/>
        </w:rPr>
        <w:t xml:space="preserve">énou </w:t>
      </w:r>
      <w:r>
        <w:rPr>
          <w:sz w:val="22"/>
          <w:szCs w:val="22"/>
        </w:rPr>
        <w:t>(par exemple, la Torah a été donnée par Moché R</w:t>
      </w:r>
      <w:r>
        <w:rPr>
          <w:sz w:val="22"/>
          <w:szCs w:val="22"/>
          <w:lang w:val="en-US"/>
        </w:rPr>
        <w:t>abbénou</w:t>
      </w:r>
      <w:r>
        <w:rPr>
          <w:sz w:val="22"/>
          <w:szCs w:val="22"/>
        </w:rPr>
        <w:t xml:space="preserve">). À tel point que tout ce qu’un </w:t>
      </w:r>
      <w:r>
        <w:rPr>
          <w:sz w:val="22"/>
          <w:szCs w:val="22"/>
          <w:lang w:val="en-US"/>
        </w:rPr>
        <w:t xml:space="preserve">Talmid Vatik </w:t>
      </w:r>
      <w:r>
        <w:rPr>
          <w:sz w:val="22"/>
          <w:szCs w:val="22"/>
        </w:rPr>
        <w:t>est destiné à révéler, cela a déjà été donné à Moché Rabb</w:t>
      </w:r>
      <w:r>
        <w:rPr>
          <w:sz w:val="22"/>
          <w:szCs w:val="22"/>
          <w:lang w:val="en-US"/>
        </w:rPr>
        <w:t>énou</w:t>
      </w:r>
      <w:r>
        <w:rPr>
          <w:sz w:val="22"/>
          <w:szCs w:val="22"/>
        </w:rPr>
        <w:t>. Même la Torah nouvelle que le</w:t>
      </w:r>
      <w:r>
        <w:rPr>
          <w:sz w:val="22"/>
          <w:szCs w:val="22"/>
          <w:lang w:val="en-US"/>
        </w:rPr>
        <w:t xml:space="preserve"> Machia’h </w:t>
      </w:r>
      <w:r>
        <w:rPr>
          <w:sz w:val="22"/>
          <w:szCs w:val="22"/>
        </w:rPr>
        <w:t>révèlera, a déjà été donnée par Moché Rabb</w:t>
      </w:r>
      <w:r>
        <w:rPr>
          <w:sz w:val="22"/>
          <w:szCs w:val="22"/>
          <w:lang w:val="en-US"/>
        </w:rPr>
        <w:t>énou</w:t>
      </w:r>
      <w:r>
        <w:rPr>
          <w:sz w:val="22"/>
          <w:szCs w:val="22"/>
        </w:rPr>
        <w:t>.</w:t>
      </w:r>
    </w:p>
    <w:p>
      <w:pPr>
        <w:pStyle w:val="style0"/>
        <w:spacing w:lineRule="auto" w:line="276"/>
        <w:jc w:val="both"/>
        <w:rPr>
          <w:sz w:val="22"/>
          <w:szCs w:val="22"/>
        </w:rPr>
      </w:pPr>
      <w:r>
        <w:rPr>
          <w:sz w:val="22"/>
          <w:szCs w:val="22"/>
        </w:rPr>
        <w:t xml:space="preserve">De même, en ce qui concerne la </w:t>
      </w:r>
      <w:r>
        <w:rPr>
          <w:sz w:val="22"/>
          <w:szCs w:val="22"/>
          <w:lang w:val="en-US"/>
        </w:rPr>
        <w:t>Guéoula</w:t>
      </w:r>
      <w:r>
        <w:rPr>
          <w:sz w:val="22"/>
          <w:szCs w:val="22"/>
        </w:rPr>
        <w:t>, elle se réalisera par l’intermédiaire et la force de Moché Rab</w:t>
      </w:r>
      <w:r>
        <w:rPr>
          <w:sz w:val="22"/>
          <w:szCs w:val="22"/>
          <w:lang w:val="en-US"/>
        </w:rPr>
        <w:t>bénou</w:t>
      </w:r>
      <w:r>
        <w:rPr>
          <w:sz w:val="22"/>
          <w:szCs w:val="22"/>
        </w:rPr>
        <w:t xml:space="preserve">. La première </w:t>
      </w:r>
      <w:r>
        <w:rPr>
          <w:sz w:val="22"/>
          <w:szCs w:val="22"/>
          <w:lang w:val="en-US"/>
        </w:rPr>
        <w:t>Guéoula</w:t>
      </w:r>
      <w:r>
        <w:rPr>
          <w:sz w:val="22"/>
          <w:szCs w:val="22"/>
        </w:rPr>
        <w:t xml:space="preserve"> d’Égypte a été réalisée par Moché Rabb</w:t>
      </w:r>
      <w:r>
        <w:rPr>
          <w:sz w:val="22"/>
          <w:szCs w:val="22"/>
          <w:lang w:val="en-US"/>
        </w:rPr>
        <w:t>énou</w:t>
      </w:r>
      <w:r>
        <w:rPr>
          <w:sz w:val="22"/>
          <w:szCs w:val="22"/>
        </w:rPr>
        <w:t xml:space="preserve">, et la future </w:t>
      </w:r>
      <w:r>
        <w:rPr>
          <w:sz w:val="22"/>
          <w:szCs w:val="22"/>
          <w:lang w:val="en-US"/>
        </w:rPr>
        <w:t xml:space="preserve">Guéoula </w:t>
      </w:r>
      <w:r>
        <w:rPr>
          <w:sz w:val="22"/>
          <w:szCs w:val="22"/>
        </w:rPr>
        <w:t>se fera également grâce à lui, comme le disent les Sages</w:t>
      </w:r>
      <w:r>
        <w:rPr>
          <w:rStyle w:val="style38"/>
          <w:sz w:val="22"/>
          <w:szCs w:val="22"/>
        </w:rPr>
        <w:footnoteReference w:id="784"/>
      </w:r>
      <w:r>
        <w:rPr>
          <w:sz w:val="22"/>
          <w:szCs w:val="22"/>
        </w:rPr>
        <w:t> : « Moché est le premier Rédempteur et le dernier Rédempteur ».</w:t>
      </w:r>
    </w:p>
    <w:p>
      <w:pPr>
        <w:pStyle w:val="style0"/>
        <w:spacing w:lineRule="auto" w:line="276"/>
        <w:jc w:val="both"/>
        <w:rPr>
          <w:sz w:val="22"/>
          <w:szCs w:val="22"/>
        </w:rPr>
      </w:pPr>
      <w:r>
        <w:rPr>
          <w:sz w:val="22"/>
          <w:szCs w:val="22"/>
        </w:rPr>
        <w:t xml:space="preserve">Le projet de </w:t>
      </w:r>
      <w:r>
        <w:rPr>
          <w:sz w:val="22"/>
          <w:szCs w:val="22"/>
          <w:lang w:val="en-US"/>
        </w:rPr>
        <w:t xml:space="preserve">Guéoula </w:t>
      </w:r>
      <w:r>
        <w:rPr>
          <w:sz w:val="22"/>
          <w:szCs w:val="22"/>
        </w:rPr>
        <w:t xml:space="preserve">selon lequel la Terre d’Israël s’étendra et que le peuple </w:t>
      </w:r>
      <w:r>
        <w:rPr>
          <w:sz w:val="22"/>
          <w:szCs w:val="22"/>
          <w:lang w:val="en-US"/>
        </w:rPr>
        <w:t xml:space="preserve">juif </w:t>
      </w:r>
      <w:r>
        <w:rPr>
          <w:sz w:val="22"/>
          <w:szCs w:val="22"/>
        </w:rPr>
        <w:t>recevra encore trois autres terres a un lien avec l’action de Moché Rabb</w:t>
      </w:r>
      <w:r>
        <w:rPr>
          <w:sz w:val="22"/>
          <w:szCs w:val="22"/>
          <w:lang w:val="en-US"/>
        </w:rPr>
        <w:t>énou</w:t>
      </w:r>
      <w:r>
        <w:rPr>
          <w:sz w:val="22"/>
          <w:szCs w:val="22"/>
        </w:rPr>
        <w:t>.</w:t>
      </w:r>
    </w:p>
    <w:p>
      <w:pPr>
        <w:pStyle w:val="style0"/>
        <w:spacing w:lineRule="auto" w:line="276"/>
        <w:jc w:val="both"/>
        <w:rPr>
          <w:sz w:val="22"/>
          <w:szCs w:val="22"/>
        </w:rPr>
      </w:pPr>
      <w:r>
        <w:rPr>
          <w:sz w:val="22"/>
          <w:szCs w:val="22"/>
        </w:rPr>
        <w:t xml:space="preserve">Dans la </w:t>
      </w:r>
      <w:r>
        <w:rPr>
          <w:sz w:val="22"/>
          <w:szCs w:val="22"/>
          <w:lang w:val="en-US"/>
        </w:rPr>
        <w:t>P</w:t>
      </w:r>
      <w:r>
        <w:rPr>
          <w:sz w:val="22"/>
          <w:szCs w:val="22"/>
        </w:rPr>
        <w:t>aracha de Matot, la Torah raconte la demande des tribus de Gad et de Reouven de s’installer de l’autre côté du Jourdain, et non dans la Terre d’Israël elle-même. Après que Moché Rabb</w:t>
      </w:r>
      <w:r>
        <w:rPr>
          <w:sz w:val="22"/>
          <w:szCs w:val="22"/>
          <w:lang w:val="en-US"/>
        </w:rPr>
        <w:t xml:space="preserve">énou </w:t>
      </w:r>
      <w:r>
        <w:rPr>
          <w:sz w:val="22"/>
          <w:szCs w:val="22"/>
        </w:rPr>
        <w:t>ait fait plusieurs conditions avec eux, la Torah raconte que les tribus de Gad et de Reouven se sont installées de l’autre côté du Jourdain, et que la moitié de la tribu de Menach</w:t>
      </w:r>
      <w:r>
        <w:rPr>
          <w:sz w:val="22"/>
          <w:szCs w:val="22"/>
          <w:lang w:val="en-US"/>
        </w:rPr>
        <w:t xml:space="preserve">é </w:t>
      </w:r>
      <w:r>
        <w:rPr>
          <w:sz w:val="22"/>
          <w:szCs w:val="22"/>
        </w:rPr>
        <w:t>s’y est également installée.</w:t>
      </w:r>
    </w:p>
    <w:p>
      <w:pPr>
        <w:pStyle w:val="style0"/>
        <w:spacing w:lineRule="auto" w:line="276"/>
        <w:jc w:val="both"/>
        <w:rPr>
          <w:sz w:val="22"/>
          <w:szCs w:val="22"/>
        </w:rPr>
      </w:pPr>
      <w:r>
        <w:rPr>
          <w:sz w:val="22"/>
          <w:szCs w:val="22"/>
        </w:rPr>
        <w:t>La Torah ne raconte pas que la moitié de la tribu de Menach</w:t>
      </w:r>
      <w:r>
        <w:rPr>
          <w:sz w:val="22"/>
          <w:szCs w:val="22"/>
          <w:lang w:val="en-US"/>
        </w:rPr>
        <w:t>é</w:t>
      </w:r>
      <w:r>
        <w:rPr>
          <w:sz w:val="22"/>
          <w:szCs w:val="22"/>
        </w:rPr>
        <w:t xml:space="preserve"> a demandé à s’installer de l’autre côté du Jourdain, mais il est mentionné dans le Talm</w:t>
      </w:r>
      <w:r>
        <w:rPr>
          <w:sz w:val="22"/>
          <w:szCs w:val="22"/>
          <w:lang w:val="en-US"/>
        </w:rPr>
        <w:t>oud Yérouchalmi</w:t>
      </w:r>
      <w:r>
        <w:rPr>
          <w:rStyle w:val="style38"/>
          <w:sz w:val="22"/>
          <w:szCs w:val="22"/>
        </w:rPr>
        <w:footnoteReference w:id="785"/>
      </w:r>
      <w:r>
        <w:rPr>
          <w:sz w:val="22"/>
          <w:szCs w:val="22"/>
        </w:rPr>
        <w:t xml:space="preserve"> que c’était la décision de Moché Ra</w:t>
      </w:r>
      <w:r>
        <w:rPr>
          <w:sz w:val="22"/>
          <w:szCs w:val="22"/>
          <w:lang w:val="en-US"/>
        </w:rPr>
        <w:t xml:space="preserve">bbénou </w:t>
      </w:r>
      <w:r>
        <w:rPr>
          <w:sz w:val="22"/>
          <w:szCs w:val="22"/>
        </w:rPr>
        <w:t>de leur donner une part de l’autre côté du Jourdain.</w:t>
      </w:r>
    </w:p>
    <w:p>
      <w:pPr>
        <w:pStyle w:val="style0"/>
        <w:spacing w:lineRule="auto" w:line="276"/>
        <w:jc w:val="both"/>
        <w:rPr>
          <w:sz w:val="22"/>
          <w:szCs w:val="22"/>
        </w:rPr>
      </w:pPr>
      <w:r>
        <w:rPr>
          <w:sz w:val="22"/>
          <w:szCs w:val="22"/>
        </w:rPr>
        <w:t>La raison pour laquelle Moché Rabb</w:t>
      </w:r>
      <w:r>
        <w:rPr>
          <w:sz w:val="22"/>
          <w:szCs w:val="22"/>
          <w:lang w:val="en-US"/>
        </w:rPr>
        <w:t xml:space="preserve">énou </w:t>
      </w:r>
      <w:r>
        <w:rPr>
          <w:sz w:val="22"/>
          <w:szCs w:val="22"/>
        </w:rPr>
        <w:t>a agi ainsi est que l’installation de la moitié de la tribu de Mena</w:t>
      </w:r>
      <w:r>
        <w:rPr>
          <w:sz w:val="22"/>
          <w:szCs w:val="22"/>
          <w:lang w:val="en-US"/>
        </w:rPr>
        <w:t>c</w:t>
      </w:r>
      <w:r>
        <w:rPr>
          <w:sz w:val="22"/>
          <w:szCs w:val="22"/>
        </w:rPr>
        <w:t>h</w:t>
      </w:r>
      <w:r>
        <w:rPr>
          <w:sz w:val="22"/>
          <w:szCs w:val="22"/>
          <w:lang w:val="en-US"/>
        </w:rPr>
        <w:t xml:space="preserve">é </w:t>
      </w:r>
      <w:r>
        <w:rPr>
          <w:sz w:val="22"/>
          <w:szCs w:val="22"/>
        </w:rPr>
        <w:t xml:space="preserve">en dehors des frontières de la Terre d’Israël de l’époque était une préparation à l’expansion des frontières qui aura lieu dans la </w:t>
      </w:r>
      <w:r>
        <w:rPr>
          <w:sz w:val="22"/>
          <w:szCs w:val="22"/>
          <w:lang w:val="en-US"/>
        </w:rPr>
        <w:t>Guéoula.</w:t>
      </w:r>
      <w:r>
        <w:rPr>
          <w:sz w:val="22"/>
          <w:szCs w:val="22"/>
        </w:rPr>
        <w:t xml:space="preserve"> Et cette préparation a été réalisée par Moché Rabb</w:t>
      </w:r>
      <w:r>
        <w:rPr>
          <w:sz w:val="22"/>
          <w:szCs w:val="22"/>
          <w:lang w:val="en-US"/>
        </w:rPr>
        <w:t xml:space="preserve">énou </w:t>
      </w:r>
      <w:r>
        <w:rPr>
          <w:sz w:val="22"/>
          <w:szCs w:val="22"/>
        </w:rPr>
        <w:t>lui-même, et non à la demande de la moitié de la tribu de Menach</w:t>
      </w:r>
      <w:r>
        <w:rPr>
          <w:sz w:val="22"/>
          <w:szCs w:val="22"/>
          <w:lang w:val="en-US"/>
        </w:rPr>
        <w:t>é</w:t>
      </w:r>
      <w:r>
        <w:rPr>
          <w:sz w:val="22"/>
          <w:szCs w:val="22"/>
        </w:rPr>
        <w:t>.</w:t>
      </w:r>
      <w:r>
        <w:rPr>
          <w:sz w:val="22"/>
          <w:szCs w:val="22"/>
          <w:lang w:val="en-US"/>
        </w:rPr>
        <w:t xml:space="preserve">  </w:t>
      </w:r>
    </w:p>
    <w:p>
      <w:pPr>
        <w:pStyle w:val="style0"/>
        <w:spacing w:lineRule="auto" w:line="276"/>
        <w:jc w:val="both"/>
        <w:rPr>
          <w:sz w:val="22"/>
          <w:szCs w:val="22"/>
        </w:rPr>
      </w:pPr>
      <w:r>
        <w:rPr>
          <w:sz w:val="22"/>
          <w:szCs w:val="22"/>
        </w:rPr>
        <w:t>Ainsi, il y a une grande différence entre les tribus de Gad et de Reouven et la moitié de la tribu de Mena</w:t>
      </w:r>
      <w:r>
        <w:rPr>
          <w:sz w:val="22"/>
          <w:szCs w:val="22"/>
          <w:lang w:val="en-US"/>
        </w:rPr>
        <w:t>c</w:t>
      </w:r>
      <w:r>
        <w:rPr>
          <w:sz w:val="22"/>
          <w:szCs w:val="22"/>
        </w:rPr>
        <w:t>h</w:t>
      </w:r>
      <w:r>
        <w:rPr>
          <w:sz w:val="22"/>
          <w:szCs w:val="22"/>
          <w:lang w:val="en-US"/>
        </w:rPr>
        <w:t>é.</w:t>
      </w:r>
      <w:r>
        <w:rPr>
          <w:sz w:val="22"/>
          <w:szCs w:val="22"/>
        </w:rPr>
        <w:t xml:space="preserve"> Les tribus de Gad et de Reouven ont reçu leur héritage de l’autre côté du Jourdain en raison de leur demande, car elles voulaient des terres pour leur bétail, et cela avait une signification négative. En revanche, la moitié de la tribu de Menach</w:t>
      </w:r>
      <w:r>
        <w:rPr>
          <w:sz w:val="22"/>
          <w:szCs w:val="22"/>
          <w:lang w:val="en-US"/>
        </w:rPr>
        <w:t xml:space="preserve">é </w:t>
      </w:r>
      <w:r>
        <w:rPr>
          <w:sz w:val="22"/>
          <w:szCs w:val="22"/>
        </w:rPr>
        <w:t>a reçu sa part en raison de la volonté et de la décision de Moché, de manière positive, en préparation à l’héritage de la Terre pour l’avenir.</w:t>
      </w:r>
    </w:p>
    <w:p>
      <w:pPr>
        <w:pStyle w:val="style0"/>
        <w:spacing w:lineRule="auto" w:line="276"/>
        <w:jc w:val="both"/>
        <w:rPr>
          <w:sz w:val="22"/>
          <w:szCs w:val="22"/>
        </w:rPr>
      </w:pPr>
      <w:r>
        <w:rPr>
          <w:sz w:val="22"/>
          <w:szCs w:val="22"/>
        </w:rPr>
        <w:t>La raison pour laquelle la tribu de Menach</w:t>
      </w:r>
      <w:r>
        <w:rPr>
          <w:sz w:val="22"/>
          <w:szCs w:val="22"/>
          <w:lang w:val="en-US"/>
        </w:rPr>
        <w:t xml:space="preserve">é </w:t>
      </w:r>
      <w:r>
        <w:rPr>
          <w:sz w:val="22"/>
          <w:szCs w:val="22"/>
        </w:rPr>
        <w:t xml:space="preserve">a mérité cela est qu’ils avaient un amour particulier pour la Terre d’Israël. Dans la </w:t>
      </w:r>
      <w:r>
        <w:rPr>
          <w:sz w:val="22"/>
          <w:szCs w:val="22"/>
          <w:lang w:val="en-US"/>
        </w:rPr>
        <w:t>P</w:t>
      </w:r>
      <w:r>
        <w:rPr>
          <w:sz w:val="22"/>
          <w:szCs w:val="22"/>
        </w:rPr>
        <w:t>aracha de Pin’has</w:t>
      </w:r>
      <w:r>
        <w:rPr>
          <w:rStyle w:val="style38"/>
          <w:sz w:val="22"/>
          <w:szCs w:val="22"/>
        </w:rPr>
        <w:footnoteReference w:id="786"/>
      </w:r>
      <w:r>
        <w:rPr>
          <w:sz w:val="22"/>
          <w:szCs w:val="22"/>
        </w:rPr>
        <w:t>, il est raconté comment les filles de Tzelo</w:t>
      </w:r>
      <w:r>
        <w:rPr>
          <w:sz w:val="22"/>
          <w:szCs w:val="22"/>
          <w:lang w:val="en-US"/>
        </w:rPr>
        <w:t>f</w:t>
      </w:r>
      <w:r>
        <w:rPr>
          <w:sz w:val="22"/>
          <w:szCs w:val="22"/>
        </w:rPr>
        <w:t>’had (qui faisaient partie de la tribu de Menach</w:t>
      </w:r>
      <w:r>
        <w:rPr>
          <w:sz w:val="22"/>
          <w:szCs w:val="22"/>
          <w:lang w:val="en-US"/>
        </w:rPr>
        <w:t>é</w:t>
      </w:r>
      <w:r>
        <w:rPr>
          <w:sz w:val="22"/>
          <w:szCs w:val="22"/>
        </w:rPr>
        <w:t>) désiraient ardemment avoir une part dans la Terre d’Israël. Et grâce à cela, la tribu de Menach</w:t>
      </w:r>
      <w:r>
        <w:rPr>
          <w:sz w:val="22"/>
          <w:szCs w:val="22"/>
          <w:lang w:val="en-US"/>
        </w:rPr>
        <w:t xml:space="preserve">é </w:t>
      </w:r>
      <w:r>
        <w:rPr>
          <w:sz w:val="22"/>
          <w:szCs w:val="22"/>
        </w:rPr>
        <w:t>a été choisie pour faire partie de la préparation à l’élargissement de la terre dans l’avenir</w:t>
      </w:r>
      <w:r>
        <w:rPr>
          <w:rStyle w:val="style38"/>
          <w:sz w:val="22"/>
          <w:szCs w:val="22"/>
        </w:rPr>
        <w:footnoteReference w:id="787"/>
      </w:r>
      <w:r>
        <w:rPr>
          <w:sz w:val="22"/>
          <w:szCs w:val="22"/>
        </w:rPr>
        <w:t>.</w:t>
      </w:r>
    </w:p>
    <w:p>
      <w:pPr>
        <w:pStyle w:val="style0"/>
        <w:spacing w:lineRule="auto" w:line="276"/>
        <w:jc w:val="both"/>
        <w:rPr>
          <w:sz w:val="22"/>
          <w:szCs w:val="22"/>
          <w:lang w:val="en-US"/>
        </w:rPr>
      </w:pPr>
    </w:p>
    <w:p>
      <w:pPr>
        <w:pStyle w:val="style0"/>
        <w:spacing w:lineRule="auto" w:line="276"/>
        <w:jc w:val="both"/>
        <w:rPr>
          <w:sz w:val="22"/>
          <w:szCs w:val="22"/>
        </w:rPr>
      </w:pPr>
      <w:r>
        <w:rPr>
          <w:sz w:val="22"/>
          <w:szCs w:val="22"/>
          <w:lang w:val="en-US"/>
        </w:rPr>
        <w:br w:type="page"/>
      </w:r>
      <w:r>
        <w:rPr>
          <w:sz w:val="22"/>
          <w:szCs w:val="22"/>
          <w:lang w:val="en-US"/>
        </w:rPr>
        <w:t>Chapitre 18:</w:t>
      </w:r>
    </w:p>
    <w:p>
      <w:pPr>
        <w:pStyle w:val="style0"/>
        <w:spacing w:lineRule="auto" w:line="276"/>
        <w:jc w:val="both"/>
        <w:rPr>
          <w:sz w:val="22"/>
          <w:szCs w:val="22"/>
        </w:rPr>
      </w:pPr>
      <w:r>
        <w:rPr>
          <w:sz w:val="22"/>
          <w:szCs w:val="22"/>
        </w:rPr>
        <w:t>La part de la tribu de Lévi dans les trois pays</w:t>
      </w:r>
    </w:p>
    <w:p>
      <w:pPr>
        <w:pStyle w:val="style0"/>
        <w:spacing w:lineRule="auto" w:line="276"/>
        <w:jc w:val="both"/>
        <w:rPr>
          <w:sz w:val="22"/>
          <w:szCs w:val="22"/>
        </w:rPr>
      </w:pPr>
      <w:r>
        <w:rPr>
          <w:sz w:val="22"/>
          <w:szCs w:val="22"/>
        </w:rPr>
        <w:t>Lorsque les Juifs</w:t>
      </w:r>
      <w:r>
        <w:rPr>
          <w:sz w:val="22"/>
          <w:szCs w:val="22"/>
          <w:lang w:val="en-US"/>
        </w:rPr>
        <w:t xml:space="preserve"> </w:t>
      </w:r>
      <w:r>
        <w:rPr>
          <w:sz w:val="22"/>
          <w:szCs w:val="22"/>
        </w:rPr>
        <w:t xml:space="preserve">sont entrés en </w:t>
      </w:r>
      <w:r>
        <w:rPr>
          <w:sz w:val="22"/>
          <w:szCs w:val="22"/>
          <w:lang w:val="en-US"/>
        </w:rPr>
        <w:t>Erets Israël</w:t>
      </w:r>
      <w:r>
        <w:rPr>
          <w:sz w:val="22"/>
          <w:szCs w:val="22"/>
        </w:rPr>
        <w:t xml:space="preserve">, il était interdit à la tribu de Lévi de recevoir une portion de la terre </w:t>
      </w:r>
      <w:r>
        <w:rPr>
          <w:sz w:val="22"/>
          <w:szCs w:val="22"/>
          <w:lang w:val="en-US"/>
        </w:rPr>
        <w:t>(contrairement aux autres tribu)</w:t>
      </w:r>
      <w:r>
        <w:rPr>
          <w:sz w:val="22"/>
          <w:szCs w:val="22"/>
        </w:rPr>
        <w:t>. Comme il est dit</w:t>
      </w:r>
      <w:r>
        <w:rPr>
          <w:rStyle w:val="style38"/>
          <w:sz w:val="22"/>
          <w:szCs w:val="22"/>
        </w:rPr>
        <w:footnoteReference w:id="788"/>
      </w:r>
      <w:r>
        <w:rPr>
          <w:sz w:val="22"/>
          <w:szCs w:val="22"/>
        </w:rPr>
        <w:t> : « À ce moment-là, D.ieu sépara la tribu de Lévi pour porter l’Arche de l’Alliance de D.ieu, pour se tenir devant D.ieu, pour le servir et pour bénir en son nom jusqu’à ce jour. Par conséquent, Lévi n’a pas de part ni d’héritage avec ses frères, D.ieu est son héritage, comme D.ieu te l’a dit ».</w:t>
      </w:r>
    </w:p>
    <w:p>
      <w:pPr>
        <w:pStyle w:val="style0"/>
        <w:spacing w:lineRule="auto" w:line="276"/>
        <w:jc w:val="both"/>
        <w:rPr>
          <w:sz w:val="22"/>
          <w:szCs w:val="22"/>
        </w:rPr>
      </w:pPr>
      <w:r>
        <w:rPr>
          <w:sz w:val="22"/>
          <w:szCs w:val="22"/>
        </w:rPr>
        <w:t>C’est aussi la raison pour laquelle ils ne sont pas comptés parmi toutes les tribus d</w:t>
      </w:r>
      <w:r>
        <w:rPr>
          <w:sz w:val="22"/>
          <w:szCs w:val="22"/>
          <w:lang w:val="en-US"/>
        </w:rPr>
        <w:t>u peuple juif</w:t>
      </w:r>
      <w:r>
        <w:rPr>
          <w:rStyle w:val="style38"/>
          <w:sz w:val="22"/>
          <w:szCs w:val="22"/>
        </w:rPr>
        <w:footnoteReference w:id="789"/>
      </w:r>
      <w:r>
        <w:rPr>
          <w:sz w:val="22"/>
          <w:szCs w:val="22"/>
          <w:lang w:val="en-US"/>
        </w:rPr>
        <w:t>.</w:t>
      </w:r>
    </w:p>
    <w:p>
      <w:pPr>
        <w:pStyle w:val="style0"/>
        <w:spacing w:lineRule="auto" w:line="276"/>
        <w:jc w:val="both"/>
        <w:rPr>
          <w:sz w:val="22"/>
          <w:szCs w:val="22"/>
        </w:rPr>
      </w:pPr>
      <w:r>
        <w:rPr>
          <w:sz w:val="22"/>
          <w:szCs w:val="22"/>
        </w:rPr>
        <w:t xml:space="preserve">Dans le futur, à l’époque de la </w:t>
      </w:r>
      <w:r>
        <w:rPr>
          <w:sz w:val="22"/>
          <w:szCs w:val="22"/>
          <w:lang w:val="en-US"/>
        </w:rPr>
        <w:t xml:space="preserve">Guéoula, </w:t>
      </w:r>
      <w:r>
        <w:rPr>
          <w:sz w:val="22"/>
          <w:szCs w:val="22"/>
        </w:rPr>
        <w:t>la Terre d’Israël sera à nouveau divisée, et la Guemara dit</w:t>
      </w:r>
      <w:r>
        <w:rPr>
          <w:rStyle w:val="style38"/>
          <w:sz w:val="22"/>
          <w:szCs w:val="22"/>
        </w:rPr>
        <w:footnoteReference w:id="790"/>
      </w:r>
      <w:r>
        <w:rPr>
          <w:sz w:val="22"/>
          <w:szCs w:val="22"/>
        </w:rPr>
        <w:t xml:space="preserve"> : « La Terre d’Israël sera divisée en treize parts ». La Guemara explique que la part supplémentaire, la treizième, appartiendra au </w:t>
      </w:r>
      <w:r>
        <w:rPr>
          <w:sz w:val="22"/>
          <w:szCs w:val="22"/>
          <w:lang w:val="en-US"/>
        </w:rPr>
        <w:t>Machia’h</w:t>
      </w:r>
      <w:r>
        <w:rPr>
          <w:sz w:val="22"/>
          <w:szCs w:val="22"/>
        </w:rPr>
        <w:t>.</w:t>
      </w:r>
    </w:p>
    <w:p>
      <w:pPr>
        <w:pStyle w:val="style0"/>
        <w:spacing w:lineRule="auto" w:line="276"/>
        <w:jc w:val="both"/>
        <w:rPr>
          <w:sz w:val="22"/>
          <w:szCs w:val="22"/>
        </w:rPr>
      </w:pPr>
      <w:r>
        <w:rPr>
          <w:sz w:val="22"/>
          <w:szCs w:val="22"/>
        </w:rPr>
        <w:t>Il y a un débat parmi les premiers commentateurs concernant la question de savoir si la tribu de Lévi recevra une part :</w:t>
      </w:r>
    </w:p>
    <w:p>
      <w:pPr>
        <w:pStyle w:val="style0"/>
        <w:spacing w:lineRule="auto" w:line="276"/>
        <w:jc w:val="both"/>
        <w:rPr>
          <w:sz w:val="22"/>
          <w:szCs w:val="22"/>
        </w:rPr>
      </w:pPr>
      <w:r>
        <w:rPr>
          <w:sz w:val="22"/>
          <w:szCs w:val="22"/>
        </w:rPr>
        <w:t>Le Ra</w:t>
      </w:r>
      <w:r>
        <w:rPr>
          <w:sz w:val="22"/>
          <w:szCs w:val="22"/>
          <w:lang w:val="en-US"/>
        </w:rPr>
        <w:t>c</w:t>
      </w:r>
      <w:r>
        <w:rPr>
          <w:sz w:val="22"/>
          <w:szCs w:val="22"/>
        </w:rPr>
        <w:t>hbam explique</w:t>
      </w:r>
      <w:r>
        <w:rPr>
          <w:rStyle w:val="style38"/>
          <w:sz w:val="22"/>
          <w:szCs w:val="22"/>
        </w:rPr>
        <w:footnoteReference w:id="791"/>
      </w:r>
      <w:r>
        <w:rPr>
          <w:sz w:val="22"/>
          <w:szCs w:val="22"/>
        </w:rPr>
        <w:t xml:space="preserve"> que dans l’avenir, les descendants de la tribu de Lévi hériteront d’une portion de la terre comme toutes les autres tribus. Cependant, la division sera en seulement treize parts, bien que le </w:t>
      </w:r>
      <w:r>
        <w:rPr>
          <w:sz w:val="22"/>
          <w:szCs w:val="22"/>
          <w:lang w:val="en-US"/>
        </w:rPr>
        <w:t xml:space="preserve">Machia’h </w:t>
      </w:r>
      <w:r>
        <w:rPr>
          <w:sz w:val="22"/>
          <w:szCs w:val="22"/>
        </w:rPr>
        <w:t xml:space="preserve">ait aussi sa part. Au lieu des parts supplémentaires pour la tribu de Lévi et le </w:t>
      </w:r>
      <w:r>
        <w:rPr>
          <w:sz w:val="22"/>
          <w:szCs w:val="22"/>
          <w:lang w:val="en-US"/>
        </w:rPr>
        <w:t>Machia’h</w:t>
      </w:r>
      <w:r>
        <w:rPr>
          <w:sz w:val="22"/>
          <w:szCs w:val="22"/>
        </w:rPr>
        <w:t>, les tribus d’É</w:t>
      </w:r>
      <w:r>
        <w:rPr>
          <w:sz w:val="22"/>
          <w:szCs w:val="22"/>
          <w:lang w:val="en-US"/>
        </w:rPr>
        <w:t>fr</w:t>
      </w:r>
      <w:r>
        <w:rPr>
          <w:sz w:val="22"/>
          <w:szCs w:val="22"/>
        </w:rPr>
        <w:t>aïm et de M</w:t>
      </w:r>
      <w:r>
        <w:rPr>
          <w:sz w:val="22"/>
          <w:szCs w:val="22"/>
          <w:lang w:val="en-US"/>
        </w:rPr>
        <w:t>e</w:t>
      </w:r>
      <w:r>
        <w:rPr>
          <w:sz w:val="22"/>
          <w:szCs w:val="22"/>
        </w:rPr>
        <w:t>na</w:t>
      </w:r>
      <w:r>
        <w:rPr>
          <w:sz w:val="22"/>
          <w:szCs w:val="22"/>
          <w:lang w:val="en-US"/>
        </w:rPr>
        <w:t xml:space="preserve">ché </w:t>
      </w:r>
      <w:r>
        <w:rPr>
          <w:sz w:val="22"/>
          <w:szCs w:val="22"/>
        </w:rPr>
        <w:t>seront réunies en une seule tribu. É</w:t>
      </w:r>
      <w:r>
        <w:rPr>
          <w:sz w:val="22"/>
          <w:szCs w:val="22"/>
          <w:lang w:val="en-US"/>
        </w:rPr>
        <w:t>fr</w:t>
      </w:r>
      <w:r>
        <w:rPr>
          <w:sz w:val="22"/>
          <w:szCs w:val="22"/>
        </w:rPr>
        <w:t>aïm et M</w:t>
      </w:r>
      <w:r>
        <w:rPr>
          <w:sz w:val="22"/>
          <w:szCs w:val="22"/>
          <w:lang w:val="en-US"/>
        </w:rPr>
        <w:t>en</w:t>
      </w:r>
      <w:r>
        <w:rPr>
          <w:sz w:val="22"/>
          <w:szCs w:val="22"/>
        </w:rPr>
        <w:t>a</w:t>
      </w:r>
      <w:r>
        <w:rPr>
          <w:sz w:val="22"/>
          <w:szCs w:val="22"/>
          <w:lang w:val="en-US"/>
        </w:rPr>
        <w:t>ch</w:t>
      </w:r>
      <w:r>
        <w:rPr>
          <w:sz w:val="22"/>
          <w:szCs w:val="22"/>
        </w:rPr>
        <w:t xml:space="preserve">é ne seront plus considérés comme deux tribus, mais comme une tribu unifiée – la tribu de </w:t>
      </w:r>
      <w:r>
        <w:rPr>
          <w:sz w:val="22"/>
          <w:szCs w:val="22"/>
          <w:lang w:val="en-US"/>
        </w:rPr>
        <w:t>Yossef.</w:t>
      </w:r>
    </w:p>
    <w:p>
      <w:pPr>
        <w:pStyle w:val="style0"/>
        <w:spacing w:lineRule="auto" w:line="276"/>
        <w:jc w:val="both"/>
        <w:rPr>
          <w:sz w:val="22"/>
          <w:szCs w:val="22"/>
        </w:rPr>
      </w:pPr>
      <w:r>
        <w:rPr>
          <w:sz w:val="22"/>
          <w:szCs w:val="22"/>
        </w:rPr>
        <w:t>Cependant, le Ran</w:t>
      </w:r>
      <w:r>
        <w:rPr>
          <w:rStyle w:val="style38"/>
          <w:sz w:val="22"/>
          <w:szCs w:val="22"/>
        </w:rPr>
        <w:footnoteReference w:id="792"/>
      </w:r>
      <w:r>
        <w:rPr>
          <w:sz w:val="22"/>
          <w:szCs w:val="22"/>
        </w:rPr>
        <w:t xml:space="preserve"> s’oppose à cette opinion et dit que la tribu de Lévi ne recevra pas de part même dans l’avenir, mais seulement des villes autour de </w:t>
      </w:r>
      <w:r>
        <w:rPr>
          <w:sz w:val="22"/>
          <w:szCs w:val="22"/>
          <w:lang w:val="en-US"/>
        </w:rPr>
        <w:t>Yérouchalayim</w:t>
      </w:r>
      <w:r>
        <w:rPr>
          <w:sz w:val="22"/>
          <w:szCs w:val="22"/>
        </w:rPr>
        <w:t>.</w:t>
      </w:r>
    </w:p>
    <w:p>
      <w:pPr>
        <w:pStyle w:val="style0"/>
        <w:spacing w:lineRule="auto" w:line="276"/>
        <w:jc w:val="both"/>
        <w:rPr>
          <w:sz w:val="22"/>
          <w:szCs w:val="22"/>
        </w:rPr>
      </w:pPr>
      <w:r>
        <w:rPr>
          <w:sz w:val="22"/>
          <w:szCs w:val="22"/>
        </w:rPr>
        <w:t>Le « S</w:t>
      </w:r>
      <w:r>
        <w:rPr>
          <w:sz w:val="22"/>
          <w:szCs w:val="22"/>
          <w:lang w:val="en-US"/>
        </w:rPr>
        <w:t xml:space="preserve">efer Mitsvot </w:t>
      </w:r>
      <w:r>
        <w:rPr>
          <w:sz w:val="22"/>
          <w:szCs w:val="22"/>
        </w:rPr>
        <w:t>Gadol</w:t>
      </w:r>
      <w:r>
        <w:rPr>
          <w:rStyle w:val="style38"/>
          <w:sz w:val="22"/>
          <w:szCs w:val="22"/>
        </w:rPr>
        <w:footnoteReference w:id="793"/>
      </w:r>
      <w:r>
        <w:rPr>
          <w:sz w:val="22"/>
          <w:szCs w:val="22"/>
        </w:rPr>
        <w:t> » tranche selon l’opinion du Ra</w:t>
      </w:r>
      <w:r>
        <w:rPr>
          <w:sz w:val="22"/>
          <w:szCs w:val="22"/>
          <w:lang w:val="en-US"/>
        </w:rPr>
        <w:t>c</w:t>
      </w:r>
      <w:r>
        <w:rPr>
          <w:sz w:val="22"/>
          <w:szCs w:val="22"/>
        </w:rPr>
        <w:t>hbam que dans l’avenir, la tribu de Lévi recevra une part comme toutes les autres tribus.</w:t>
      </w:r>
    </w:p>
    <w:p>
      <w:pPr>
        <w:pStyle w:val="style0"/>
        <w:spacing w:lineRule="auto" w:line="276"/>
        <w:jc w:val="both"/>
        <w:rPr>
          <w:sz w:val="22"/>
          <w:szCs w:val="22"/>
        </w:rPr>
      </w:pPr>
      <w:r>
        <w:rPr>
          <w:sz w:val="22"/>
          <w:szCs w:val="22"/>
        </w:rPr>
        <w:t>La division par D.ieu</w:t>
      </w:r>
    </w:p>
    <w:p>
      <w:pPr>
        <w:pStyle w:val="style0"/>
        <w:spacing w:lineRule="auto" w:line="276"/>
        <w:jc w:val="both"/>
        <w:rPr>
          <w:sz w:val="22"/>
          <w:szCs w:val="22"/>
        </w:rPr>
      </w:pPr>
      <w:r>
        <w:rPr>
          <w:sz w:val="22"/>
          <w:szCs w:val="22"/>
        </w:rPr>
        <w:t>Les commentateurs se demandent comment concilier l’opinion du Ra</w:t>
      </w:r>
      <w:r>
        <w:rPr>
          <w:sz w:val="22"/>
          <w:szCs w:val="22"/>
          <w:lang w:val="en-US"/>
        </w:rPr>
        <w:t>c</w:t>
      </w:r>
      <w:r>
        <w:rPr>
          <w:sz w:val="22"/>
          <w:szCs w:val="22"/>
        </w:rPr>
        <w:t>hbam, selon laquelle la tribu de Lévi recevra une part dans la terre dans l’avenir, avec l’interdiction</w:t>
      </w:r>
      <w:r>
        <w:rPr>
          <w:rStyle w:val="style38"/>
          <w:sz w:val="22"/>
          <w:szCs w:val="22"/>
        </w:rPr>
        <w:footnoteReference w:id="794"/>
      </w:r>
      <w:r>
        <w:rPr>
          <w:sz w:val="22"/>
          <w:szCs w:val="22"/>
        </w:rPr>
        <w:t xml:space="preserve"> </w:t>
      </w:r>
      <w:r>
        <w:rPr>
          <w:sz w:val="22"/>
          <w:szCs w:val="22"/>
          <w:lang w:val="en-US"/>
        </w:rPr>
        <w:t>éternelle</w:t>
      </w:r>
      <w:r>
        <w:rPr>
          <w:rStyle w:val="style38"/>
          <w:sz w:val="22"/>
          <w:szCs w:val="22"/>
        </w:rPr>
        <w:footnoteReference w:id="795"/>
      </w:r>
      <w:r>
        <w:rPr>
          <w:sz w:val="22"/>
          <w:szCs w:val="22"/>
          <w:lang w:val="en-US"/>
        </w:rPr>
        <w:t xml:space="preserve"> </w:t>
      </w:r>
      <w:r>
        <w:rPr>
          <w:sz w:val="22"/>
          <w:szCs w:val="22"/>
        </w:rPr>
        <w:t>pour les lévi</w:t>
      </w:r>
      <w:r>
        <w:rPr>
          <w:sz w:val="22"/>
          <w:szCs w:val="22"/>
          <w:lang w:val="en-US"/>
        </w:rPr>
        <w:t xml:space="preserve">im </w:t>
      </w:r>
      <w:r>
        <w:rPr>
          <w:sz w:val="22"/>
          <w:szCs w:val="22"/>
        </w:rPr>
        <w:t xml:space="preserve">de recevoir une part dans la terre. </w:t>
      </w:r>
      <w:r>
        <w:rPr>
          <w:sz w:val="22"/>
          <w:szCs w:val="22"/>
          <w:lang w:val="en-US"/>
        </w:rPr>
        <w:t>Comment est ce possible qu'a l'avenir, cette interdiction s'annulera ?</w:t>
      </w:r>
    </w:p>
    <w:p>
      <w:pPr>
        <w:pStyle w:val="style0"/>
        <w:spacing w:lineRule="auto" w:line="276"/>
        <w:jc w:val="both"/>
        <w:rPr>
          <w:sz w:val="22"/>
          <w:szCs w:val="22"/>
        </w:rPr>
      </w:pPr>
      <w:r>
        <w:rPr>
          <w:sz w:val="22"/>
          <w:szCs w:val="22"/>
        </w:rPr>
        <w:t>Un premier raisonnement pourrait être basé sur les paroles du Mahar</w:t>
      </w:r>
      <w:r>
        <w:rPr>
          <w:sz w:val="22"/>
          <w:szCs w:val="22"/>
          <w:lang w:val="en-US"/>
        </w:rPr>
        <w:t>ch</w:t>
      </w:r>
      <w:r>
        <w:rPr>
          <w:sz w:val="22"/>
          <w:szCs w:val="22"/>
        </w:rPr>
        <w:t>a, qui écrit</w:t>
      </w:r>
      <w:r>
        <w:rPr>
          <w:rStyle w:val="style38"/>
          <w:sz w:val="22"/>
          <w:szCs w:val="22"/>
        </w:rPr>
        <w:footnoteReference w:id="796"/>
      </w:r>
      <w:r>
        <w:rPr>
          <w:sz w:val="22"/>
          <w:szCs w:val="22"/>
        </w:rPr>
        <w:t xml:space="preserve"> que les lévi</w:t>
      </w:r>
      <w:r>
        <w:rPr>
          <w:sz w:val="22"/>
          <w:szCs w:val="22"/>
          <w:lang w:val="en-US"/>
        </w:rPr>
        <w:t xml:space="preserve">im </w:t>
      </w:r>
      <w:r>
        <w:rPr>
          <w:sz w:val="22"/>
          <w:szCs w:val="22"/>
        </w:rPr>
        <w:t>n’ont pas reçu de part dans le passé parce que la division de la terre se faisait par tirage au sort. Mais les sages disent</w:t>
      </w:r>
      <w:r>
        <w:rPr>
          <w:rStyle w:val="style38"/>
          <w:sz w:val="22"/>
          <w:szCs w:val="22"/>
        </w:rPr>
        <w:footnoteReference w:id="797"/>
      </w:r>
      <w:r>
        <w:rPr>
          <w:sz w:val="22"/>
          <w:szCs w:val="22"/>
        </w:rPr>
        <w:t xml:space="preserve"> que dans l’avenir, D.ieu lui-même divisera la terre, et dans cette division, D.ieu donnera une part aussi aux lévi</w:t>
      </w:r>
      <w:r>
        <w:rPr>
          <w:sz w:val="22"/>
          <w:szCs w:val="22"/>
          <w:lang w:val="en-US"/>
        </w:rPr>
        <w:t>im</w:t>
      </w:r>
      <w:r>
        <w:rPr>
          <w:sz w:val="22"/>
          <w:szCs w:val="22"/>
        </w:rPr>
        <w:t>.</w:t>
      </w:r>
    </w:p>
    <w:p>
      <w:pPr>
        <w:pStyle w:val="style0"/>
        <w:spacing w:lineRule="auto" w:line="276"/>
        <w:jc w:val="both"/>
        <w:rPr>
          <w:sz w:val="22"/>
          <w:szCs w:val="22"/>
        </w:rPr>
      </w:pPr>
      <w:r>
        <w:rPr>
          <w:sz w:val="22"/>
          <w:szCs w:val="22"/>
        </w:rPr>
        <w:t>Sur cette base, on peut dire que l’interdiction pour les lévi</w:t>
      </w:r>
      <w:r>
        <w:rPr>
          <w:sz w:val="22"/>
          <w:szCs w:val="22"/>
          <w:lang w:val="en-US"/>
        </w:rPr>
        <w:t>im</w:t>
      </w:r>
      <w:r>
        <w:rPr>
          <w:sz w:val="22"/>
          <w:szCs w:val="22"/>
        </w:rPr>
        <w:t xml:space="preserve"> de recevoir une part dans la terre ne s’applique que lorsque la division se fait par tirage au sort. Une telle interdiction est </w:t>
      </w:r>
      <w:r>
        <w:rPr>
          <w:sz w:val="22"/>
          <w:szCs w:val="22"/>
          <w:lang w:val="en-US"/>
        </w:rPr>
        <w:t xml:space="preserve">effectivement </w:t>
      </w:r>
      <w:r>
        <w:rPr>
          <w:sz w:val="22"/>
          <w:szCs w:val="22"/>
        </w:rPr>
        <w:t>éternelle. Mais dans l’avenir, ils recevront une part par la division de D.ieu, ce qui sera permis.</w:t>
      </w:r>
    </w:p>
    <w:p>
      <w:pPr>
        <w:pStyle w:val="style0"/>
        <w:spacing w:lineRule="auto" w:line="276"/>
        <w:jc w:val="both"/>
        <w:rPr>
          <w:sz w:val="22"/>
          <w:szCs w:val="22"/>
        </w:rPr>
      </w:pPr>
      <w:r>
        <w:rPr>
          <w:sz w:val="22"/>
          <w:szCs w:val="22"/>
        </w:rPr>
        <w:t>L’héritage dans les trois pays</w:t>
      </w:r>
    </w:p>
    <w:p>
      <w:pPr>
        <w:pStyle w:val="style0"/>
        <w:spacing w:lineRule="auto" w:line="276"/>
        <w:jc w:val="both"/>
        <w:rPr>
          <w:sz w:val="22"/>
          <w:szCs w:val="22"/>
        </w:rPr>
      </w:pPr>
      <w:r>
        <w:rPr>
          <w:sz w:val="22"/>
          <w:szCs w:val="22"/>
        </w:rPr>
        <w:t>Le Rabbi donne une autre explication</w:t>
      </w:r>
      <w:r>
        <w:rPr>
          <w:rStyle w:val="style38"/>
          <w:sz w:val="22"/>
          <w:szCs w:val="22"/>
        </w:rPr>
        <w:footnoteReference w:id="798"/>
      </w:r>
      <w:r>
        <w:rPr>
          <w:sz w:val="22"/>
          <w:szCs w:val="22"/>
        </w:rPr>
        <w:t> : L’interdiction pour les lév</w:t>
      </w:r>
      <w:r>
        <w:rPr>
          <w:sz w:val="22"/>
          <w:szCs w:val="22"/>
          <w:lang w:val="en-US"/>
        </w:rPr>
        <w:t>iim</w:t>
      </w:r>
      <w:r>
        <w:rPr>
          <w:sz w:val="22"/>
          <w:szCs w:val="22"/>
        </w:rPr>
        <w:t xml:space="preserve"> de recevoir une part ne s’applique que dans le pays de C</w:t>
      </w:r>
      <w:r>
        <w:rPr>
          <w:sz w:val="22"/>
          <w:szCs w:val="22"/>
          <w:lang w:val="en-US"/>
        </w:rPr>
        <w:t>e</w:t>
      </w:r>
      <w:r>
        <w:rPr>
          <w:sz w:val="22"/>
          <w:szCs w:val="22"/>
        </w:rPr>
        <w:t>naan (la Terre des sept nations) que les Juifs</w:t>
      </w:r>
      <w:r>
        <w:rPr>
          <w:sz w:val="22"/>
          <w:szCs w:val="22"/>
          <w:lang w:val="en-US"/>
        </w:rPr>
        <w:t xml:space="preserve"> </w:t>
      </w:r>
      <w:r>
        <w:rPr>
          <w:sz w:val="22"/>
          <w:szCs w:val="22"/>
        </w:rPr>
        <w:t xml:space="preserve">ont conquis et divisé lorsqu’ils sont entrés en </w:t>
      </w:r>
      <w:r>
        <w:rPr>
          <w:sz w:val="22"/>
          <w:szCs w:val="22"/>
          <w:lang w:val="en-US"/>
        </w:rPr>
        <w:t xml:space="preserve">Erets </w:t>
      </w:r>
      <w:r>
        <w:rPr>
          <w:sz w:val="22"/>
          <w:szCs w:val="22"/>
        </w:rPr>
        <w:t>Israël. Mais dans les trois autres pays (Kéni, Kéniz</w:t>
      </w:r>
      <w:r>
        <w:rPr>
          <w:sz w:val="22"/>
          <w:szCs w:val="22"/>
          <w:lang w:val="en-US"/>
        </w:rPr>
        <w:t>i</w:t>
      </w:r>
      <w:r>
        <w:rPr>
          <w:sz w:val="22"/>
          <w:szCs w:val="22"/>
        </w:rPr>
        <w:t xml:space="preserve"> et Kadmon</w:t>
      </w:r>
      <w:r>
        <w:rPr>
          <w:sz w:val="22"/>
          <w:szCs w:val="22"/>
          <w:lang w:val="en-US"/>
        </w:rPr>
        <w:t>i</w:t>
      </w:r>
      <w:r>
        <w:rPr>
          <w:sz w:val="22"/>
          <w:szCs w:val="22"/>
        </w:rPr>
        <w:t>), il leur est permis de recevoir une part. Ainsi, dans l’avenir, lorsqu’ils hériteront aussi de ces trois pays, la tribu de Lévi recevra une part.</w:t>
      </w:r>
    </w:p>
    <w:p>
      <w:pPr>
        <w:pStyle w:val="style0"/>
        <w:spacing w:lineRule="auto" w:line="276"/>
        <w:jc w:val="both"/>
        <w:rPr>
          <w:sz w:val="22"/>
          <w:szCs w:val="22"/>
        </w:rPr>
      </w:pPr>
      <w:r>
        <w:rPr>
          <w:sz w:val="22"/>
          <w:szCs w:val="22"/>
        </w:rPr>
        <w:t>Il y a une preuve de cela dans les paroles du Rambam, qui écrit dans la loi interdisant à la tribu de Lévi de recevoir une part dans la terre</w:t>
      </w:r>
      <w:r>
        <w:rPr>
          <w:rStyle w:val="style38"/>
          <w:sz w:val="22"/>
          <w:szCs w:val="22"/>
        </w:rPr>
        <w:footnoteReference w:id="799"/>
      </w:r>
      <w:r>
        <w:rPr>
          <w:sz w:val="22"/>
          <w:szCs w:val="22"/>
        </w:rPr>
        <w:t> : « Toute la tribu de Lévi est avertie de ne pas hériter dans la Terre de C</w:t>
      </w:r>
      <w:r>
        <w:rPr>
          <w:sz w:val="22"/>
          <w:szCs w:val="22"/>
          <w:lang w:val="en-US"/>
        </w:rPr>
        <w:t>e</w:t>
      </w:r>
      <w:r>
        <w:rPr>
          <w:sz w:val="22"/>
          <w:szCs w:val="22"/>
        </w:rPr>
        <w:t>naan ». En général, on dit « la Terre d’Israël » et des termes similaires. La raison pour laquelle le Rambam utilise cette formulation est qu’il fait allusion au fait qu’une certaine partie d’</w:t>
      </w:r>
      <w:r>
        <w:rPr>
          <w:sz w:val="22"/>
          <w:szCs w:val="22"/>
          <w:lang w:val="en-US"/>
        </w:rPr>
        <w:t>Erets Israël</w:t>
      </w:r>
      <w:r>
        <w:rPr>
          <w:sz w:val="22"/>
          <w:szCs w:val="22"/>
        </w:rPr>
        <w:t xml:space="preserve"> (Kéni, Kéniz</w:t>
      </w:r>
      <w:r>
        <w:rPr>
          <w:sz w:val="22"/>
          <w:szCs w:val="22"/>
          <w:lang w:val="en-US"/>
        </w:rPr>
        <w:t>i</w:t>
      </w:r>
      <w:r>
        <w:rPr>
          <w:sz w:val="22"/>
          <w:szCs w:val="22"/>
        </w:rPr>
        <w:t xml:space="preserve"> et Kadmon</w:t>
      </w:r>
      <w:r>
        <w:rPr>
          <w:sz w:val="22"/>
          <w:szCs w:val="22"/>
          <w:lang w:val="en-US"/>
        </w:rPr>
        <w:t>i</w:t>
      </w:r>
      <w:r>
        <w:rPr>
          <w:sz w:val="22"/>
          <w:szCs w:val="22"/>
        </w:rPr>
        <w:t>) n’est pas incluse dans cette interdiction, et il est permis à la tribu de Lévi d’y recevoir une part.</w:t>
      </w:r>
    </w:p>
    <w:p>
      <w:pPr>
        <w:pStyle w:val="style0"/>
        <w:spacing w:lineRule="auto" w:line="276"/>
        <w:jc w:val="both"/>
        <w:rPr>
          <w:sz w:val="22"/>
          <w:szCs w:val="22"/>
        </w:rPr>
      </w:pPr>
      <w:r>
        <w:rPr>
          <w:sz w:val="22"/>
          <w:szCs w:val="22"/>
        </w:rPr>
        <w:t>La raison de cela est que ces trois pays (Kéni, Kéniz</w:t>
      </w:r>
      <w:r>
        <w:rPr>
          <w:sz w:val="22"/>
          <w:szCs w:val="22"/>
          <w:lang w:val="en-US"/>
        </w:rPr>
        <w:t>i</w:t>
      </w:r>
      <w:r>
        <w:rPr>
          <w:sz w:val="22"/>
          <w:szCs w:val="22"/>
        </w:rPr>
        <w:t xml:space="preserve"> et Kadmon</w:t>
      </w:r>
      <w:r>
        <w:rPr>
          <w:sz w:val="22"/>
          <w:szCs w:val="22"/>
          <w:lang w:val="en-US"/>
        </w:rPr>
        <w:t>i</w:t>
      </w:r>
      <w:r>
        <w:rPr>
          <w:sz w:val="22"/>
          <w:szCs w:val="22"/>
        </w:rPr>
        <w:t>) sont un cadeau spécial de D.ieu, comme il est dit dans le verset</w:t>
      </w:r>
      <w:r>
        <w:rPr>
          <w:rStyle w:val="style38"/>
          <w:sz w:val="22"/>
          <w:szCs w:val="22"/>
        </w:rPr>
        <w:footnoteReference w:id="800"/>
      </w:r>
      <w:r>
        <w:rPr>
          <w:sz w:val="22"/>
          <w:szCs w:val="22"/>
        </w:rPr>
        <w:t> : « Si D.ieu étend ta frontière ». Par conséquent, il est compréhensible que c’est précisément dans ces pays que les lév</w:t>
      </w:r>
      <w:r>
        <w:rPr>
          <w:sz w:val="22"/>
          <w:szCs w:val="22"/>
          <w:lang w:val="en-US"/>
        </w:rPr>
        <w:t>iim</w:t>
      </w:r>
      <w:r>
        <w:rPr>
          <w:sz w:val="22"/>
          <w:szCs w:val="22"/>
        </w:rPr>
        <w:t xml:space="preserve"> pourront recevoir une part dans l’avenir, parce que ces pays ne sont pas simplement un lieu ou une « part » matérielle où vivre, mais un cadeau spécial de D.ieu, et donc la tribu de Lévi recevra aussi ce cadeau.</w:t>
      </w:r>
    </w:p>
    <w:p>
      <w:pPr>
        <w:pStyle w:val="style0"/>
        <w:spacing w:lineRule="auto" w:line="276"/>
        <w:jc w:val="both"/>
        <w:rPr>
          <w:sz w:val="22"/>
          <w:szCs w:val="22"/>
        </w:rPr>
      </w:pPr>
      <w:r>
        <w:rPr>
          <w:sz w:val="22"/>
          <w:szCs w:val="22"/>
        </w:rPr>
        <w:t>19 :</w:t>
      </w:r>
    </w:p>
    <w:p>
      <w:pPr>
        <w:pStyle w:val="style0"/>
        <w:spacing w:lineRule="auto" w:line="276"/>
        <w:jc w:val="both"/>
        <w:rPr>
          <w:sz w:val="22"/>
          <w:szCs w:val="22"/>
        </w:rPr>
      </w:pPr>
      <w:r>
        <w:rPr>
          <w:sz w:val="22"/>
          <w:szCs w:val="22"/>
        </w:rPr>
        <w:t xml:space="preserve">Les lieux qui seront transférés en </w:t>
      </w:r>
      <w:r>
        <w:rPr>
          <w:sz w:val="22"/>
          <w:szCs w:val="22"/>
          <w:lang w:val="en-US"/>
        </w:rPr>
        <w:t xml:space="preserve">Erets </w:t>
      </w:r>
      <w:r>
        <w:rPr>
          <w:sz w:val="22"/>
          <w:szCs w:val="22"/>
        </w:rPr>
        <w:t>Israël</w:t>
      </w:r>
    </w:p>
    <w:p>
      <w:pPr>
        <w:pStyle w:val="style0"/>
        <w:spacing w:lineRule="auto" w:line="276"/>
        <w:jc w:val="both"/>
        <w:rPr>
          <w:sz w:val="22"/>
          <w:szCs w:val="22"/>
        </w:rPr>
      </w:pPr>
      <w:r>
        <w:rPr>
          <w:sz w:val="22"/>
          <w:szCs w:val="22"/>
        </w:rPr>
        <w:t>Les synagogues (et les terrains associés)</w:t>
      </w:r>
    </w:p>
    <w:p>
      <w:pPr>
        <w:pStyle w:val="style0"/>
        <w:spacing w:lineRule="auto" w:line="276"/>
        <w:jc w:val="both"/>
        <w:rPr>
          <w:sz w:val="22"/>
          <w:szCs w:val="22"/>
        </w:rPr>
      </w:pPr>
      <w:r>
        <w:rPr>
          <w:sz w:val="22"/>
          <w:szCs w:val="22"/>
        </w:rPr>
        <w:t>Il est connu que durant l’exil, la Ch</w:t>
      </w:r>
      <w:r>
        <w:rPr>
          <w:sz w:val="22"/>
          <w:szCs w:val="22"/>
          <w:lang w:val="en-US"/>
        </w:rPr>
        <w:t>e</w:t>
      </w:r>
      <w:r>
        <w:rPr>
          <w:sz w:val="22"/>
          <w:szCs w:val="22"/>
        </w:rPr>
        <w:t xml:space="preserve">khina (la présence divine) est avec nous, et particulièrement dans les synagogues et les maisons d’études. À l’avenir, toutes les synagogues viendront en </w:t>
      </w:r>
      <w:r>
        <w:rPr>
          <w:sz w:val="22"/>
          <w:szCs w:val="22"/>
          <w:lang w:val="en-US"/>
        </w:rPr>
        <w:t>Erets Israël</w:t>
      </w:r>
      <w:r>
        <w:rPr>
          <w:sz w:val="22"/>
          <w:szCs w:val="22"/>
        </w:rPr>
        <w:t xml:space="preserve"> et se connecteront au </w:t>
      </w:r>
      <w:r>
        <w:rPr>
          <w:sz w:val="22"/>
          <w:szCs w:val="22"/>
          <w:lang w:val="en-US"/>
        </w:rPr>
        <w:t>Beth Hamikdach</w:t>
      </w:r>
      <w:r>
        <w:rPr>
          <w:sz w:val="22"/>
          <w:szCs w:val="22"/>
        </w:rPr>
        <w:t>, et la manière de cette connexion dépendra du niveau de sainteté de chaque endroit. Cependant, l</w:t>
      </w:r>
      <w:r>
        <w:rPr>
          <w:sz w:val="22"/>
          <w:szCs w:val="22"/>
          <w:lang w:val="en-US"/>
        </w:rPr>
        <w:t>e Beth Rabbénou Chebebavel</w:t>
      </w:r>
      <w:r>
        <w:rPr>
          <w:sz w:val="22"/>
          <w:szCs w:val="22"/>
        </w:rPr>
        <w:t>, est l’endroit où la présence de la Ch</w:t>
      </w:r>
      <w:r>
        <w:rPr>
          <w:sz w:val="22"/>
          <w:szCs w:val="22"/>
          <w:lang w:val="en-US"/>
        </w:rPr>
        <w:t>e</w:t>
      </w:r>
      <w:r>
        <w:rPr>
          <w:sz w:val="22"/>
          <w:szCs w:val="22"/>
        </w:rPr>
        <w:t>khina est la plus forte, et à chaque époque, il n’y a qu’un</w:t>
      </w:r>
      <w:r>
        <w:rPr>
          <w:sz w:val="22"/>
          <w:szCs w:val="22"/>
          <w:lang w:val="en-US"/>
        </w:rPr>
        <w:t xml:space="preserve"> seule Beth Rabbénou</w:t>
      </w:r>
      <w:r>
        <w:rPr>
          <w:sz w:val="22"/>
          <w:szCs w:val="22"/>
        </w:rPr>
        <w:t xml:space="preserve">. Par conséquent, </w:t>
      </w:r>
      <w:r>
        <w:rPr>
          <w:sz w:val="22"/>
          <w:szCs w:val="22"/>
          <w:lang w:val="en-US"/>
        </w:rPr>
        <w:t>il</w:t>
      </w:r>
      <w:r>
        <w:rPr>
          <w:sz w:val="22"/>
          <w:szCs w:val="22"/>
        </w:rPr>
        <w:t xml:space="preserve"> sera véritablement reliée au </w:t>
      </w:r>
      <w:r>
        <w:rPr>
          <w:sz w:val="22"/>
          <w:szCs w:val="22"/>
          <w:lang w:val="en-US"/>
        </w:rPr>
        <w:t>Beth Hamikdach</w:t>
      </w:r>
      <w:r>
        <w:rPr>
          <w:sz w:val="22"/>
          <w:szCs w:val="22"/>
        </w:rPr>
        <w:t xml:space="preserve"> à l’avenir.</w:t>
      </w:r>
    </w:p>
    <w:p>
      <w:pPr>
        <w:pStyle w:val="style0"/>
        <w:spacing w:lineRule="auto" w:line="276"/>
        <w:jc w:val="both"/>
        <w:rPr>
          <w:sz w:val="22"/>
          <w:szCs w:val="22"/>
        </w:rPr>
      </w:pPr>
      <w:r>
        <w:rPr>
          <w:sz w:val="22"/>
          <w:szCs w:val="22"/>
          <w:lang w:val="en-US"/>
        </w:rPr>
        <w:t>Le Rabbi explique,</w:t>
      </w:r>
      <w:r>
        <w:rPr>
          <w:rStyle w:val="style38"/>
          <w:sz w:val="22"/>
          <w:szCs w:val="22"/>
        </w:rPr>
        <w:footnoteReference w:id="801"/>
      </w:r>
      <w:r>
        <w:rPr>
          <w:sz w:val="22"/>
          <w:szCs w:val="22"/>
          <w:lang w:val="en-US"/>
        </w:rPr>
        <w:t xml:space="preserve"> que l</w:t>
      </w:r>
      <w:r>
        <w:rPr>
          <w:sz w:val="22"/>
          <w:szCs w:val="22"/>
        </w:rPr>
        <w:t xml:space="preserve">es synagogues seront transférées intégralement en </w:t>
      </w:r>
      <w:r>
        <w:rPr>
          <w:sz w:val="22"/>
          <w:szCs w:val="22"/>
          <w:lang w:val="en-US"/>
        </w:rPr>
        <w:t>Erets Israël</w:t>
      </w:r>
      <w:r>
        <w:rPr>
          <w:sz w:val="22"/>
          <w:szCs w:val="22"/>
        </w:rPr>
        <w:t>, y compris les terrains sur lesquels elles se trouvent.</w:t>
      </w:r>
    </w:p>
    <w:p>
      <w:pPr>
        <w:pStyle w:val="style0"/>
        <w:spacing w:lineRule="auto" w:line="276"/>
        <w:jc w:val="both"/>
        <w:rPr>
          <w:sz w:val="22"/>
          <w:szCs w:val="22"/>
        </w:rPr>
      </w:pPr>
      <w:r>
        <w:rPr>
          <w:sz w:val="22"/>
          <w:szCs w:val="22"/>
        </w:rPr>
        <w:t>Les synagogues détruites pendant l’exil</w:t>
      </w:r>
    </w:p>
    <w:p>
      <w:pPr>
        <w:pStyle w:val="style0"/>
        <w:spacing w:lineRule="auto" w:line="276"/>
        <w:jc w:val="both"/>
        <w:rPr>
          <w:sz w:val="22"/>
          <w:szCs w:val="22"/>
        </w:rPr>
      </w:pPr>
      <w:r>
        <w:rPr>
          <w:sz w:val="22"/>
          <w:szCs w:val="22"/>
        </w:rPr>
        <w:t xml:space="preserve">Les synagogues qui ont été détruites durant l’exil viendront également et seront établies en </w:t>
      </w:r>
      <w:r>
        <w:rPr>
          <w:sz w:val="22"/>
          <w:szCs w:val="22"/>
          <w:lang w:val="en-US"/>
        </w:rPr>
        <w:t>Erets Israël</w:t>
      </w:r>
      <w:r>
        <w:rPr>
          <w:sz w:val="22"/>
          <w:szCs w:val="22"/>
        </w:rPr>
        <w:t xml:space="preserve">, à proximité du </w:t>
      </w:r>
      <w:r>
        <w:rPr>
          <w:sz w:val="22"/>
          <w:szCs w:val="22"/>
          <w:lang w:val="en-US"/>
        </w:rPr>
        <w:t>Beth Hamikdach</w:t>
      </w:r>
      <w:r>
        <w:rPr>
          <w:sz w:val="22"/>
          <w:szCs w:val="22"/>
        </w:rPr>
        <w:t>. Car les pierres, les bois, la terre, etc., qui ont servi à la construction des synagogues et des maisons d’études, sont celles qui ont protégé les Juifs</w:t>
      </w:r>
      <w:r>
        <w:rPr>
          <w:sz w:val="22"/>
          <w:szCs w:val="22"/>
          <w:lang w:val="en-US"/>
        </w:rPr>
        <w:t xml:space="preserve">, </w:t>
      </w:r>
      <w:r>
        <w:rPr>
          <w:sz w:val="22"/>
          <w:szCs w:val="22"/>
        </w:rPr>
        <w:t>leur permettant de prier et d’étudier, et ayant absorbé les lettres de la prière et de l’étude de la Torah. Elles recevront leur récompense et viendront s’établir en</w:t>
      </w:r>
      <w:r>
        <w:rPr>
          <w:sz w:val="22"/>
          <w:szCs w:val="22"/>
          <w:lang w:val="en-US"/>
        </w:rPr>
        <w:t xml:space="preserve"> Erets Israël</w:t>
      </w:r>
      <w:r>
        <w:rPr>
          <w:rStyle w:val="style38"/>
          <w:sz w:val="22"/>
          <w:szCs w:val="22"/>
        </w:rPr>
        <w:footnoteReference w:id="802"/>
      </w:r>
      <w:r>
        <w:rPr>
          <w:sz w:val="22"/>
          <w:szCs w:val="22"/>
        </w:rPr>
        <w:t>.</w:t>
      </w:r>
    </w:p>
    <w:p>
      <w:pPr>
        <w:pStyle w:val="style0"/>
        <w:spacing w:lineRule="auto" w:line="276"/>
        <w:jc w:val="both"/>
        <w:rPr>
          <w:sz w:val="22"/>
          <w:szCs w:val="22"/>
        </w:rPr>
      </w:pPr>
      <w:r>
        <w:rPr>
          <w:sz w:val="22"/>
          <w:szCs w:val="22"/>
        </w:rPr>
        <w:t xml:space="preserve">Les choses qui viendront en </w:t>
      </w:r>
      <w:r>
        <w:rPr>
          <w:sz w:val="22"/>
          <w:szCs w:val="22"/>
          <w:lang w:val="en-US"/>
        </w:rPr>
        <w:t>Erets Israël</w:t>
      </w:r>
      <w:r>
        <w:rPr>
          <w:sz w:val="22"/>
          <w:szCs w:val="22"/>
        </w:rPr>
        <w:t xml:space="preserve"> lors de la </w:t>
      </w:r>
      <w:r>
        <w:rPr>
          <w:sz w:val="22"/>
          <w:szCs w:val="22"/>
          <w:lang w:val="en-US"/>
        </w:rPr>
        <w:t>Guéoula</w:t>
      </w:r>
    </w:p>
    <w:p>
      <w:pPr>
        <w:pStyle w:val="style0"/>
        <w:spacing w:lineRule="auto" w:line="276"/>
        <w:jc w:val="both"/>
        <w:rPr>
          <w:sz w:val="22"/>
          <w:szCs w:val="22"/>
        </w:rPr>
      </w:pPr>
      <w:r>
        <w:rPr>
          <w:sz w:val="22"/>
          <w:szCs w:val="22"/>
        </w:rPr>
        <w:t>Le Mont Sinaï</w:t>
      </w:r>
    </w:p>
    <w:p>
      <w:pPr>
        <w:pStyle w:val="style0"/>
        <w:spacing w:lineRule="auto" w:line="276"/>
        <w:jc w:val="both"/>
        <w:rPr>
          <w:sz w:val="22"/>
          <w:szCs w:val="22"/>
        </w:rPr>
      </w:pPr>
      <w:r>
        <w:rPr>
          <w:sz w:val="22"/>
          <w:szCs w:val="22"/>
        </w:rPr>
        <w:t>Il est dit</w:t>
      </w:r>
      <w:r>
        <w:rPr>
          <w:sz w:val="22"/>
          <w:szCs w:val="22"/>
          <w:lang w:val="en-US"/>
        </w:rPr>
        <w:t xml:space="preserve"> dans le Midrach</w:t>
      </w:r>
      <w:r>
        <w:rPr>
          <w:rStyle w:val="style38"/>
          <w:sz w:val="22"/>
          <w:szCs w:val="22"/>
        </w:rPr>
        <w:footnoteReference w:id="803"/>
      </w:r>
      <w:r>
        <w:rPr>
          <w:sz w:val="22"/>
          <w:szCs w:val="22"/>
          <w:lang w:val="en-US"/>
        </w:rPr>
        <w:t xml:space="preserve"> </w:t>
      </w:r>
      <w:r>
        <w:rPr>
          <w:sz w:val="22"/>
          <w:szCs w:val="22"/>
        </w:rPr>
        <w:t xml:space="preserve">que le Mont Sinaï « passera » et se fixera en </w:t>
      </w:r>
      <w:r>
        <w:rPr>
          <w:sz w:val="22"/>
          <w:szCs w:val="22"/>
          <w:lang w:val="en-US"/>
        </w:rPr>
        <w:t>Erets Israël</w:t>
      </w:r>
      <w:r>
        <w:rPr>
          <w:sz w:val="22"/>
          <w:szCs w:val="22"/>
        </w:rPr>
        <w:t xml:space="preserve">. Le </w:t>
      </w:r>
      <w:r>
        <w:rPr>
          <w:sz w:val="22"/>
          <w:szCs w:val="22"/>
          <w:lang w:val="en-US"/>
        </w:rPr>
        <w:t xml:space="preserve">Rabbi </w:t>
      </w:r>
      <w:r>
        <w:rPr>
          <w:sz w:val="22"/>
          <w:szCs w:val="22"/>
        </w:rPr>
        <w:t>explique la raison de cela : sur cette montagne, la Torah a été donnée au</w:t>
      </w:r>
      <w:r>
        <w:rPr>
          <w:sz w:val="22"/>
          <w:szCs w:val="22"/>
          <w:lang w:val="en-US"/>
        </w:rPr>
        <w:t xml:space="preserve"> peuple juif</w:t>
      </w:r>
      <w:r>
        <w:rPr>
          <w:sz w:val="22"/>
          <w:szCs w:val="22"/>
        </w:rPr>
        <w:t xml:space="preserve">, et c’est de là que proviennent toutes les lois et les </w:t>
      </w:r>
      <w:r>
        <w:rPr>
          <w:sz w:val="22"/>
          <w:szCs w:val="22"/>
          <w:lang w:val="en-US"/>
        </w:rPr>
        <w:t>Mitsvot</w:t>
      </w:r>
      <w:r>
        <w:rPr>
          <w:sz w:val="22"/>
          <w:szCs w:val="22"/>
        </w:rPr>
        <w:t>. C’est pourquoi le Mont Sinaï viendra certainement en Terre d’Israël</w:t>
      </w:r>
      <w:r>
        <w:rPr>
          <w:rStyle w:val="style38"/>
          <w:sz w:val="22"/>
          <w:szCs w:val="22"/>
        </w:rPr>
        <w:footnoteReference w:id="804"/>
      </w:r>
      <w:r>
        <w:rPr>
          <w:sz w:val="22"/>
          <w:szCs w:val="22"/>
        </w:rPr>
        <w:t>.</w:t>
      </w:r>
    </w:p>
    <w:p>
      <w:pPr>
        <w:pStyle w:val="style0"/>
        <w:spacing w:lineRule="auto" w:line="276"/>
        <w:jc w:val="both"/>
        <w:rPr>
          <w:sz w:val="22"/>
          <w:szCs w:val="22"/>
        </w:rPr>
      </w:pPr>
      <w:r>
        <w:rPr>
          <w:sz w:val="22"/>
          <w:szCs w:val="22"/>
        </w:rPr>
        <w:t>Le Mont Tabor et le Mont Carmel</w:t>
      </w:r>
    </w:p>
    <w:p>
      <w:pPr>
        <w:pStyle w:val="style0"/>
        <w:spacing w:lineRule="auto" w:line="276"/>
        <w:jc w:val="both"/>
        <w:rPr>
          <w:sz w:val="22"/>
          <w:szCs w:val="22"/>
        </w:rPr>
      </w:pPr>
      <w:r>
        <w:rPr>
          <w:sz w:val="22"/>
          <w:szCs w:val="22"/>
        </w:rPr>
        <w:t xml:space="preserve">Dans le même </w:t>
      </w:r>
      <w:r>
        <w:rPr>
          <w:sz w:val="22"/>
          <w:szCs w:val="22"/>
          <w:lang w:val="en-US"/>
        </w:rPr>
        <w:t>M</w:t>
      </w:r>
      <w:r>
        <w:rPr>
          <w:sz w:val="22"/>
          <w:szCs w:val="22"/>
        </w:rPr>
        <w:t>idra</w:t>
      </w:r>
      <w:r>
        <w:rPr>
          <w:sz w:val="22"/>
          <w:szCs w:val="22"/>
          <w:lang w:val="en-US"/>
        </w:rPr>
        <w:t>c</w:t>
      </w:r>
      <w:r>
        <w:rPr>
          <w:sz w:val="22"/>
          <w:szCs w:val="22"/>
        </w:rPr>
        <w:t xml:space="preserve">h, il est également expliqué que non seulement le Mont Sinaï, mais aussi le Mont Tabor et le Mont Carmel viendront en </w:t>
      </w:r>
      <w:r>
        <w:rPr>
          <w:sz w:val="22"/>
          <w:szCs w:val="22"/>
          <w:lang w:val="en-US"/>
        </w:rPr>
        <w:t xml:space="preserve">Erets </w:t>
      </w:r>
      <w:r>
        <w:rPr>
          <w:sz w:val="22"/>
          <w:szCs w:val="22"/>
        </w:rPr>
        <w:t>Israël dans la</w:t>
      </w:r>
      <w:r>
        <w:rPr>
          <w:sz w:val="22"/>
          <w:szCs w:val="22"/>
          <w:lang w:val="en-US"/>
        </w:rPr>
        <w:t xml:space="preserve"> Guéoula</w:t>
      </w:r>
      <w:r>
        <w:rPr>
          <w:sz w:val="22"/>
          <w:szCs w:val="22"/>
        </w:rPr>
        <w:t xml:space="preserve"> et se connecteront près du </w:t>
      </w:r>
      <w:r>
        <w:rPr>
          <w:sz w:val="22"/>
          <w:szCs w:val="22"/>
          <w:lang w:val="en-US"/>
        </w:rPr>
        <w:t>Har Habaït</w:t>
      </w:r>
      <w:r>
        <w:rPr>
          <w:sz w:val="22"/>
          <w:szCs w:val="22"/>
        </w:rPr>
        <w:t xml:space="preserve">. Le </w:t>
      </w:r>
      <w:r>
        <w:rPr>
          <w:sz w:val="22"/>
          <w:szCs w:val="22"/>
          <w:lang w:val="en-US"/>
        </w:rPr>
        <w:t xml:space="preserve">Beth Hamikdach </w:t>
      </w:r>
      <w:r>
        <w:rPr>
          <w:sz w:val="22"/>
          <w:szCs w:val="22"/>
        </w:rPr>
        <w:t>sera construit sur eux, comme il est écrit</w:t>
      </w:r>
      <w:r>
        <w:rPr>
          <w:rStyle w:val="style38"/>
          <w:sz w:val="22"/>
          <w:szCs w:val="22"/>
        </w:rPr>
        <w:footnoteReference w:id="805"/>
      </w:r>
      <w:r>
        <w:rPr>
          <w:sz w:val="22"/>
          <w:szCs w:val="22"/>
        </w:rPr>
        <w:t> : « Et il arrivera qu’à la fin des jours, le</w:t>
      </w:r>
      <w:r>
        <w:rPr>
          <w:sz w:val="22"/>
          <w:szCs w:val="22"/>
          <w:lang w:val="en-US"/>
        </w:rPr>
        <w:t xml:space="preserve"> Har Habaït</w:t>
      </w:r>
      <w:r>
        <w:rPr>
          <w:sz w:val="22"/>
          <w:szCs w:val="22"/>
        </w:rPr>
        <w:t xml:space="preserve"> sera établi au sommet des montagnes ». L’explication est</w:t>
      </w:r>
      <w:r>
        <w:rPr>
          <w:rStyle w:val="style38"/>
          <w:sz w:val="22"/>
          <w:szCs w:val="22"/>
        </w:rPr>
        <w:footnoteReference w:id="806"/>
      </w:r>
      <w:r>
        <w:rPr>
          <w:sz w:val="22"/>
          <w:szCs w:val="22"/>
        </w:rPr>
        <w:t xml:space="preserve"> que ces trois montagnes représentent la Torah, l</w:t>
      </w:r>
      <w:r>
        <w:rPr>
          <w:sz w:val="22"/>
          <w:szCs w:val="22"/>
          <w:lang w:val="en-US"/>
        </w:rPr>
        <w:t xml:space="preserve">a prière </w:t>
      </w:r>
      <w:r>
        <w:rPr>
          <w:sz w:val="22"/>
          <w:szCs w:val="22"/>
        </w:rPr>
        <w:t>et les œuvres de bienfaisance sur lesquelles le monde repose. Le Mont Sinaï représente la Torah, le Mont Carmel est l’endroit où D.ieu a entendu la prière d’Élie, et le Mont Tabor est l’endroit où un miracle s’est produit pour Barak et Déborah grâce à Yaël, qui a fait une œuvre de bienfaisance pour Israël.</w:t>
      </w:r>
    </w:p>
    <w:p>
      <w:pPr>
        <w:pStyle w:val="style0"/>
        <w:spacing w:lineRule="auto" w:line="276"/>
        <w:jc w:val="both"/>
        <w:rPr>
          <w:sz w:val="22"/>
          <w:szCs w:val="22"/>
        </w:rPr>
      </w:pPr>
      <w:r>
        <w:rPr>
          <w:sz w:val="22"/>
          <w:szCs w:val="22"/>
        </w:rPr>
        <w:t xml:space="preserve">Le </w:t>
      </w:r>
      <w:r>
        <w:rPr>
          <w:sz w:val="22"/>
          <w:szCs w:val="22"/>
          <w:lang w:val="en-US"/>
        </w:rPr>
        <w:t xml:space="preserve">Michkan </w:t>
      </w:r>
      <w:r>
        <w:rPr>
          <w:sz w:val="22"/>
          <w:szCs w:val="22"/>
        </w:rPr>
        <w:t xml:space="preserve">sera révélé dans la </w:t>
      </w:r>
      <w:r>
        <w:rPr>
          <w:sz w:val="22"/>
          <w:szCs w:val="22"/>
          <w:lang w:val="en-US"/>
        </w:rPr>
        <w:t>Guéoula</w:t>
      </w:r>
    </w:p>
    <w:p>
      <w:pPr>
        <w:pStyle w:val="style0"/>
        <w:spacing w:lineRule="auto" w:line="276"/>
        <w:jc w:val="both"/>
        <w:rPr>
          <w:sz w:val="22"/>
          <w:szCs w:val="22"/>
        </w:rPr>
      </w:pPr>
      <w:r>
        <w:rPr>
          <w:sz w:val="22"/>
          <w:szCs w:val="22"/>
        </w:rPr>
        <w:t xml:space="preserve">La raison pour laquelle le </w:t>
      </w:r>
      <w:r>
        <w:rPr>
          <w:sz w:val="22"/>
          <w:szCs w:val="22"/>
          <w:lang w:val="en-US"/>
        </w:rPr>
        <w:t>Michkan,</w:t>
      </w:r>
      <w:r>
        <w:rPr>
          <w:sz w:val="22"/>
          <w:szCs w:val="22"/>
        </w:rPr>
        <w:t xml:space="preserve"> que les Juifs</w:t>
      </w:r>
      <w:r>
        <w:rPr>
          <w:sz w:val="22"/>
          <w:szCs w:val="22"/>
          <w:lang w:val="en-US"/>
        </w:rPr>
        <w:t xml:space="preserve"> </w:t>
      </w:r>
      <w:r>
        <w:rPr>
          <w:sz w:val="22"/>
          <w:szCs w:val="22"/>
        </w:rPr>
        <w:t>ont construit dans le désert, n’a pas été détruit mais a été caché</w:t>
      </w:r>
      <w:r>
        <w:rPr>
          <w:rStyle w:val="style38"/>
          <w:sz w:val="22"/>
          <w:szCs w:val="22"/>
        </w:rPr>
        <w:footnoteReference w:id="807"/>
      </w:r>
      <w:r>
        <w:rPr>
          <w:sz w:val="22"/>
          <w:szCs w:val="22"/>
        </w:rPr>
        <w:t xml:space="preserve">, est que D.ieu ne voulait pas le détruire car il avait été construit par la générosité du cœur des </w:t>
      </w:r>
      <w:r>
        <w:rPr>
          <w:sz w:val="22"/>
          <w:szCs w:val="22"/>
          <w:lang w:val="en-US"/>
        </w:rPr>
        <w:t>juifs</w:t>
      </w:r>
      <w:r>
        <w:rPr>
          <w:rStyle w:val="style38"/>
          <w:sz w:val="22"/>
          <w:szCs w:val="22"/>
        </w:rPr>
        <w:footnoteReference w:id="808"/>
      </w:r>
      <w:r>
        <w:rPr>
          <w:sz w:val="22"/>
          <w:szCs w:val="22"/>
        </w:rPr>
        <w:t>. De plus, le Talmud explique</w:t>
      </w:r>
      <w:r>
        <w:rPr>
          <w:rStyle w:val="style38"/>
          <w:sz w:val="22"/>
          <w:szCs w:val="22"/>
        </w:rPr>
        <w:footnoteReference w:id="809"/>
      </w:r>
      <w:r>
        <w:rPr>
          <w:sz w:val="22"/>
          <w:szCs w:val="22"/>
        </w:rPr>
        <w:t xml:space="preserve"> qu’une autre raison pour laquelle il n’a pas été détruit est que le </w:t>
      </w:r>
      <w:r>
        <w:rPr>
          <w:sz w:val="22"/>
          <w:szCs w:val="22"/>
          <w:lang w:val="en-US"/>
        </w:rPr>
        <w:t>Michkan</w:t>
      </w:r>
      <w:r>
        <w:rPr>
          <w:sz w:val="22"/>
          <w:szCs w:val="22"/>
        </w:rPr>
        <w:t xml:space="preserve"> était considéré comme « l’œuvre des mains de Mo</w:t>
      </w:r>
      <w:r>
        <w:rPr>
          <w:sz w:val="22"/>
          <w:szCs w:val="22"/>
          <w:lang w:val="en-US"/>
        </w:rPr>
        <w:t>ché</w:t>
      </w:r>
      <w:r>
        <w:rPr>
          <w:sz w:val="22"/>
          <w:szCs w:val="22"/>
        </w:rPr>
        <w:t> ». Comme il est écrit dans le verset</w:t>
      </w:r>
      <w:r>
        <w:rPr>
          <w:rStyle w:val="style38"/>
          <w:sz w:val="22"/>
          <w:szCs w:val="22"/>
        </w:rPr>
        <w:footnoteReference w:id="810"/>
      </w:r>
      <w:r>
        <w:rPr>
          <w:sz w:val="22"/>
          <w:szCs w:val="22"/>
        </w:rPr>
        <w:t xml:space="preserve"> : « Voici les comptes du </w:t>
      </w:r>
      <w:r>
        <w:rPr>
          <w:sz w:val="22"/>
          <w:szCs w:val="22"/>
          <w:lang w:val="en-US"/>
        </w:rPr>
        <w:t>Michkan</w:t>
      </w:r>
      <w:r>
        <w:rPr>
          <w:sz w:val="22"/>
          <w:szCs w:val="22"/>
        </w:rPr>
        <w:t xml:space="preserve">, du </w:t>
      </w:r>
      <w:r>
        <w:rPr>
          <w:sz w:val="22"/>
          <w:szCs w:val="22"/>
          <w:lang w:val="en-US"/>
        </w:rPr>
        <w:t xml:space="preserve">Michkan </w:t>
      </w:r>
      <w:r>
        <w:rPr>
          <w:sz w:val="22"/>
          <w:szCs w:val="22"/>
        </w:rPr>
        <w:t>de la rencontre, qui ont été comptés selon l’ordre de Mo</w:t>
      </w:r>
      <w:r>
        <w:rPr>
          <w:sz w:val="22"/>
          <w:szCs w:val="22"/>
          <w:lang w:val="en-US"/>
        </w:rPr>
        <w:t>ché</w:t>
      </w:r>
      <w:r>
        <w:rPr>
          <w:sz w:val="22"/>
          <w:szCs w:val="22"/>
        </w:rPr>
        <w:t> ». Puisque l’œuvre des mains de Mo</w:t>
      </w:r>
      <w:r>
        <w:rPr>
          <w:sz w:val="22"/>
          <w:szCs w:val="22"/>
          <w:lang w:val="en-US"/>
        </w:rPr>
        <w:t xml:space="preserve">ché </w:t>
      </w:r>
      <w:r>
        <w:rPr>
          <w:sz w:val="22"/>
          <w:szCs w:val="22"/>
        </w:rPr>
        <w:t xml:space="preserve">est éternelle, le </w:t>
      </w:r>
      <w:r>
        <w:rPr>
          <w:sz w:val="22"/>
          <w:szCs w:val="22"/>
          <w:lang w:val="en-US"/>
        </w:rPr>
        <w:t xml:space="preserve">Michkan </w:t>
      </w:r>
      <w:r>
        <w:rPr>
          <w:sz w:val="22"/>
          <w:szCs w:val="22"/>
        </w:rPr>
        <w:t>n’a pas été détruit mais a été caché, et dans</w:t>
      </w:r>
      <w:r>
        <w:rPr>
          <w:sz w:val="22"/>
          <w:szCs w:val="22"/>
          <w:lang w:val="en-US"/>
        </w:rPr>
        <w:t xml:space="preserve"> la Guéoula</w:t>
      </w:r>
      <w:r>
        <w:rPr>
          <w:sz w:val="22"/>
          <w:szCs w:val="22"/>
        </w:rPr>
        <w:t xml:space="preserve"> à venir, le</w:t>
      </w:r>
      <w:r>
        <w:rPr>
          <w:sz w:val="22"/>
          <w:szCs w:val="22"/>
          <w:lang w:val="en-US"/>
        </w:rPr>
        <w:t xml:space="preserve"> Machia’h</w:t>
      </w:r>
      <w:r>
        <w:rPr>
          <w:sz w:val="22"/>
          <w:szCs w:val="22"/>
        </w:rPr>
        <w:t xml:space="preserve"> révélera le </w:t>
      </w:r>
      <w:r>
        <w:rPr>
          <w:sz w:val="22"/>
          <w:szCs w:val="22"/>
          <w:lang w:val="en-US"/>
        </w:rPr>
        <w:t>Michkan</w:t>
      </w:r>
      <w:r>
        <w:rPr>
          <w:rStyle w:val="style38"/>
          <w:sz w:val="22"/>
          <w:szCs w:val="22"/>
        </w:rPr>
        <w:footnoteReference w:id="811"/>
      </w:r>
      <w:r>
        <w:rPr>
          <w:sz w:val="22"/>
          <w:szCs w:val="22"/>
        </w:rPr>
        <w:t>.</w:t>
      </w:r>
    </w:p>
    <w:p>
      <w:pPr>
        <w:pStyle w:val="style0"/>
        <w:spacing w:lineRule="auto" w:line="276"/>
        <w:jc w:val="both"/>
        <w:rPr>
          <w:sz w:val="22"/>
          <w:szCs w:val="22"/>
        </w:rPr>
      </w:pPr>
      <w:r>
        <w:rPr>
          <w:sz w:val="22"/>
          <w:szCs w:val="22"/>
        </w:rPr>
        <w:t>« Les ‘Hatsala Cars’ (voitures de sauvetage) »</w:t>
      </w:r>
    </w:p>
    <w:p>
      <w:pPr>
        <w:pStyle w:val="style0"/>
        <w:spacing w:lineRule="auto" w:line="276"/>
        <w:jc w:val="both"/>
        <w:rPr>
          <w:sz w:val="22"/>
          <w:szCs w:val="22"/>
        </w:rPr>
      </w:pPr>
      <w:r>
        <w:rPr>
          <w:sz w:val="22"/>
          <w:szCs w:val="22"/>
        </w:rPr>
        <w:t>Le Rabbi s’est exprimé un jour</w:t>
      </w:r>
      <w:r>
        <w:rPr>
          <w:rStyle w:val="style38"/>
          <w:sz w:val="22"/>
          <w:szCs w:val="22"/>
        </w:rPr>
        <w:footnoteReference w:id="812"/>
      </w:r>
      <w:r>
        <w:rPr>
          <w:sz w:val="22"/>
          <w:szCs w:val="22"/>
        </w:rPr>
        <w:t xml:space="preserve"> en disant que lorsque le Machia’h viendra, même les « Hatsala Cars » monteront dans les nuages et viendront avec nous en </w:t>
      </w:r>
      <w:r>
        <w:rPr>
          <w:sz w:val="22"/>
          <w:szCs w:val="22"/>
          <w:lang w:val="en-US"/>
        </w:rPr>
        <w:t>Erets Israël</w:t>
      </w:r>
      <w:r>
        <w:rPr>
          <w:sz w:val="22"/>
          <w:szCs w:val="22"/>
        </w:rPr>
        <w:t>. Bien qu’à l’avenir, il n’y ait plus de besoin pour elles, il semble qu’elles monteront en</w:t>
      </w:r>
      <w:r>
        <w:rPr>
          <w:sz w:val="22"/>
          <w:szCs w:val="22"/>
          <w:lang w:val="en-US"/>
        </w:rPr>
        <w:t xml:space="preserve"> Erets </w:t>
      </w:r>
      <w:r>
        <w:rPr>
          <w:sz w:val="22"/>
          <w:szCs w:val="22"/>
        </w:rPr>
        <w:t>Israël</w:t>
      </w:r>
      <w:r>
        <w:rPr>
          <w:sz w:val="22"/>
          <w:szCs w:val="22"/>
          <w:lang w:val="en-US"/>
        </w:rPr>
        <w:t xml:space="preserve"> car elles ont aidés tellement de juifs, </w:t>
      </w:r>
      <w:r>
        <w:rPr>
          <w:sz w:val="22"/>
          <w:szCs w:val="22"/>
        </w:rPr>
        <w:t xml:space="preserve">tout comme les synagogues qui, en raison de leur sainteté, monteront en </w:t>
      </w:r>
      <w:r>
        <w:rPr>
          <w:sz w:val="22"/>
          <w:szCs w:val="22"/>
          <w:lang w:val="en-US"/>
        </w:rPr>
        <w:t xml:space="preserve">Erets </w:t>
      </w:r>
      <w:r>
        <w:rPr>
          <w:sz w:val="22"/>
          <w:szCs w:val="22"/>
        </w:rPr>
        <w:t>Israël durant l’exil.</w:t>
      </w:r>
    </w:p>
    <w:p>
      <w:pPr>
        <w:pStyle w:val="style0"/>
        <w:spacing w:lineRule="auto" w:line="276"/>
        <w:jc w:val="both"/>
        <w:rPr>
          <w:sz w:val="22"/>
          <w:szCs w:val="22"/>
        </w:rPr>
      </w:pPr>
      <w:r>
        <w:rPr>
          <w:sz w:val="22"/>
          <w:szCs w:val="22"/>
        </w:rPr>
        <w:t>Chaque maison privée</w:t>
      </w:r>
    </w:p>
    <w:p>
      <w:pPr>
        <w:pStyle w:val="style0"/>
        <w:spacing w:lineRule="auto" w:line="276"/>
        <w:jc w:val="both"/>
        <w:rPr>
          <w:sz w:val="22"/>
          <w:szCs w:val="22"/>
        </w:rPr>
      </w:pPr>
      <w:r>
        <w:rPr>
          <w:sz w:val="22"/>
          <w:szCs w:val="22"/>
        </w:rPr>
        <w:t xml:space="preserve">Il est bien connu </w:t>
      </w:r>
      <w:r>
        <w:rPr>
          <w:sz w:val="22"/>
          <w:szCs w:val="22"/>
          <w:lang w:val="en-US"/>
        </w:rPr>
        <w:t>l'instruction du Rabbi</w:t>
      </w:r>
      <w:r>
        <w:rPr>
          <w:rStyle w:val="style38"/>
          <w:sz w:val="22"/>
          <w:szCs w:val="22"/>
        </w:rPr>
        <w:footnoteReference w:id="813"/>
      </w:r>
      <w:r>
        <w:rPr>
          <w:sz w:val="22"/>
          <w:szCs w:val="22"/>
          <w:lang w:val="en-US"/>
        </w:rPr>
        <w:t xml:space="preserve">, que </w:t>
      </w:r>
      <w:r>
        <w:rPr>
          <w:sz w:val="22"/>
          <w:szCs w:val="22"/>
        </w:rPr>
        <w:t>selon les enseignements des Sages</w:t>
      </w:r>
      <w:r>
        <w:rPr>
          <w:rStyle w:val="style38"/>
          <w:sz w:val="22"/>
          <w:szCs w:val="22"/>
        </w:rPr>
        <w:footnoteReference w:id="814"/>
      </w:r>
      <w:r>
        <w:rPr>
          <w:sz w:val="22"/>
          <w:szCs w:val="22"/>
        </w:rPr>
        <w:t>, « Ils Me feront un sanctuaire, et Je résiderai au milieu d’eux</w:t>
      </w:r>
      <w:r>
        <w:rPr>
          <w:rStyle w:val="style38"/>
          <w:sz w:val="22"/>
          <w:szCs w:val="22"/>
        </w:rPr>
        <w:footnoteReference w:id="815"/>
      </w:r>
      <w:r>
        <w:rPr>
          <w:sz w:val="22"/>
          <w:szCs w:val="22"/>
        </w:rPr>
        <w:t> » (dans le pluriel, « au milieu d’eux »), chaque Juif, hommes, femmes et enfants, doit transformer sa maison privée et sa chambre en un « petit sanctuaire ».</w:t>
      </w:r>
    </w:p>
    <w:p>
      <w:pPr>
        <w:pStyle w:val="style0"/>
        <w:spacing w:lineRule="auto" w:line="276"/>
        <w:jc w:val="both"/>
        <w:rPr>
          <w:sz w:val="22"/>
          <w:szCs w:val="22"/>
        </w:rPr>
      </w:pPr>
      <w:r>
        <w:rPr>
          <w:sz w:val="22"/>
          <w:szCs w:val="22"/>
        </w:rPr>
        <w:t xml:space="preserve">Comment </w:t>
      </w:r>
      <w:r>
        <w:rPr>
          <w:sz w:val="22"/>
          <w:szCs w:val="22"/>
          <w:lang w:val="en-US"/>
        </w:rPr>
        <w:t>fait-on cela</w:t>
      </w:r>
      <w:r>
        <w:rPr>
          <w:sz w:val="22"/>
          <w:szCs w:val="22"/>
        </w:rPr>
        <w:t xml:space="preserve"> ? Cela se fait à travers trois choses sur lesquelles le monde repose : la Torah, la prière et les actes de bienfaisance. Lorsque le Juif étudie la Torah chez lui, garde des livres sacrés chez lui, prie et sert D.ieu là-bas, et qu’il a une boîte de </w:t>
      </w:r>
      <w:r>
        <w:rPr>
          <w:sz w:val="22"/>
          <w:szCs w:val="22"/>
          <w:lang w:val="en-US"/>
        </w:rPr>
        <w:t>Ts</w:t>
      </w:r>
      <w:r>
        <w:rPr>
          <w:sz w:val="22"/>
          <w:szCs w:val="22"/>
        </w:rPr>
        <w:t>é</w:t>
      </w:r>
      <w:r>
        <w:rPr>
          <w:sz w:val="22"/>
          <w:szCs w:val="22"/>
          <w:lang w:val="en-US"/>
        </w:rPr>
        <w:t xml:space="preserve">daka </w:t>
      </w:r>
      <w:r>
        <w:rPr>
          <w:sz w:val="22"/>
          <w:szCs w:val="22"/>
        </w:rPr>
        <w:t xml:space="preserve">dans sa maison où des pièces y sont déposées de temps en temps, alors, en plus des actions spirituelles qui se passent dans ce lieu, la maison et la chambre deviennent un endroit où la </w:t>
      </w:r>
      <w:r>
        <w:rPr>
          <w:sz w:val="22"/>
          <w:szCs w:val="22"/>
          <w:lang w:val="en-US"/>
        </w:rPr>
        <w:t xml:space="preserve">Chekhina </w:t>
      </w:r>
      <w:r>
        <w:rPr>
          <w:sz w:val="22"/>
          <w:szCs w:val="22"/>
        </w:rPr>
        <w:t>repose (« Et Je résiderai au milieu d’eux »).</w:t>
      </w:r>
    </w:p>
    <w:p>
      <w:pPr>
        <w:pStyle w:val="style0"/>
        <w:spacing w:lineRule="auto" w:line="276"/>
        <w:jc w:val="both"/>
        <w:rPr>
          <w:sz w:val="22"/>
          <w:szCs w:val="22"/>
        </w:rPr>
      </w:pPr>
      <w:r>
        <w:rPr>
          <w:sz w:val="22"/>
          <w:szCs w:val="22"/>
        </w:rPr>
        <w:t xml:space="preserve">Le Rabbi dit que même ces maisons, où réside la </w:t>
      </w:r>
      <w:r>
        <w:rPr>
          <w:sz w:val="22"/>
          <w:szCs w:val="22"/>
          <w:lang w:val="en-US"/>
        </w:rPr>
        <w:t>Chekhina</w:t>
      </w:r>
      <w:r>
        <w:rPr>
          <w:sz w:val="22"/>
          <w:szCs w:val="22"/>
        </w:rPr>
        <w:t xml:space="preserve">, se joindront aux synagogues et aux maisons d’étude et se connecteront au </w:t>
      </w:r>
      <w:r>
        <w:rPr>
          <w:sz w:val="22"/>
          <w:szCs w:val="22"/>
          <w:lang w:val="en-US"/>
        </w:rPr>
        <w:t>Beth Hamikdach</w:t>
      </w:r>
      <w:r>
        <w:rPr>
          <w:rStyle w:val="style38"/>
          <w:sz w:val="22"/>
          <w:szCs w:val="22"/>
        </w:rPr>
        <w:footnoteReference w:id="816"/>
      </w:r>
      <w:r>
        <w:rPr>
          <w:sz w:val="22"/>
          <w:szCs w:val="22"/>
        </w:rPr>
        <w:t xml:space="preserve"> : « … Et immédiatement et vraiment, tous les Juifs iront ensemble – « avec des nuages célestes » - avec toutes nos actions et notre service, avec tous nos biens matériels (« leur argent et leur or avec eux »), ensemble avec les maisons de « petits sanctuaires », ainsi que les maisons privées (elles iront toutes avec leur volonté et leur désir…), qui sont complètement pénétrées de la lumière de la 'Hassidout’ et de la sainteté de l’âme, « Et Je résiderai au milieu d’eux » - vers notre Terre Sainte, </w:t>
      </w:r>
      <w:r>
        <w:rPr>
          <w:sz w:val="22"/>
          <w:szCs w:val="22"/>
          <w:lang w:val="en-US"/>
        </w:rPr>
        <w:t xml:space="preserve">Yérouchalayim </w:t>
      </w:r>
      <w:r>
        <w:rPr>
          <w:sz w:val="22"/>
          <w:szCs w:val="22"/>
        </w:rPr>
        <w:t xml:space="preserve">la Ville Sainte, le </w:t>
      </w:r>
      <w:r>
        <w:rPr>
          <w:sz w:val="22"/>
          <w:szCs w:val="22"/>
          <w:lang w:val="en-US"/>
        </w:rPr>
        <w:t>Har Habaït</w:t>
      </w:r>
      <w:r>
        <w:rPr>
          <w:sz w:val="22"/>
          <w:szCs w:val="22"/>
        </w:rPr>
        <w:t xml:space="preserve">, dans le Troisième </w:t>
      </w:r>
      <w:r>
        <w:rPr>
          <w:sz w:val="22"/>
          <w:szCs w:val="22"/>
          <w:lang w:val="en-US"/>
        </w:rPr>
        <w:t>Beth Hamikdach</w:t>
      </w:r>
      <w:r>
        <w:rPr>
          <w:sz w:val="22"/>
          <w:szCs w:val="22"/>
        </w:rPr>
        <w:t>. Et on peut dire que les petites maisons de sanctuaires et les maisons privées, qui sont comme des petits sanctuaires, se lieront et se fixeront dans le « sanctuaire de</w:t>
      </w:r>
      <w:r>
        <w:rPr>
          <w:sz w:val="22"/>
          <w:szCs w:val="22"/>
          <w:lang w:val="en-US"/>
        </w:rPr>
        <w:t xml:space="preserve"> D.ieu, </w:t>
      </w:r>
      <w:r>
        <w:rPr>
          <w:sz w:val="22"/>
          <w:szCs w:val="22"/>
        </w:rPr>
        <w:t>Tes mains ont fondé », immédiatement et vraiment. »</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Kovets 5</w:t>
      </w:r>
    </w:p>
    <w:p>
      <w:pPr>
        <w:pStyle w:val="style0"/>
        <w:spacing w:lineRule="auto" w:line="276"/>
        <w:jc w:val="both"/>
        <w:rPr>
          <w:sz w:val="22"/>
          <w:szCs w:val="22"/>
        </w:rPr>
      </w:pPr>
      <w:r>
        <w:rPr>
          <w:sz w:val="22"/>
          <w:szCs w:val="22"/>
        </w:rPr>
        <w:t>1 :</w:t>
      </w:r>
    </w:p>
    <w:p>
      <w:pPr>
        <w:pStyle w:val="style0"/>
        <w:spacing w:lineRule="auto" w:line="276"/>
        <w:jc w:val="both"/>
        <w:rPr>
          <w:sz w:val="22"/>
          <w:szCs w:val="22"/>
        </w:rPr>
      </w:pPr>
      <w:r>
        <w:rPr>
          <w:sz w:val="22"/>
          <w:szCs w:val="22"/>
        </w:rPr>
        <w:t xml:space="preserve">Le festin du </w:t>
      </w:r>
      <w:r>
        <w:rPr>
          <w:sz w:val="22"/>
          <w:szCs w:val="22"/>
          <w:lang w:val="en-US"/>
        </w:rPr>
        <w:t xml:space="preserve">Chor Habar </w:t>
      </w:r>
      <w:r>
        <w:rPr>
          <w:sz w:val="22"/>
          <w:szCs w:val="22"/>
        </w:rPr>
        <w:t>et du Léviathan</w:t>
      </w:r>
    </w:p>
    <w:p>
      <w:pPr>
        <w:pStyle w:val="style0"/>
        <w:spacing w:lineRule="auto" w:line="276"/>
        <w:jc w:val="both"/>
        <w:rPr>
          <w:sz w:val="22"/>
          <w:szCs w:val="22"/>
        </w:rPr>
      </w:pPr>
      <w:r>
        <w:rPr>
          <w:sz w:val="22"/>
          <w:szCs w:val="22"/>
        </w:rPr>
        <w:t>Origine et signification</w:t>
      </w:r>
    </w:p>
    <w:p>
      <w:pPr>
        <w:pStyle w:val="style0"/>
        <w:spacing w:lineRule="auto" w:line="276"/>
        <w:jc w:val="both"/>
        <w:rPr>
          <w:sz w:val="22"/>
          <w:szCs w:val="22"/>
        </w:rPr>
      </w:pPr>
      <w:r>
        <w:rPr>
          <w:sz w:val="22"/>
          <w:szCs w:val="22"/>
        </w:rPr>
        <w:t xml:space="preserve">L’un des événements les plus célèbres de l’époque de la </w:t>
      </w:r>
      <w:r>
        <w:rPr>
          <w:sz w:val="22"/>
          <w:szCs w:val="22"/>
          <w:lang w:val="en-US"/>
        </w:rPr>
        <w:t xml:space="preserve">Guéoula </w:t>
      </w:r>
      <w:r>
        <w:rPr>
          <w:sz w:val="22"/>
          <w:szCs w:val="22"/>
        </w:rPr>
        <w:t>est le festin du</w:t>
      </w:r>
      <w:r>
        <w:rPr>
          <w:sz w:val="22"/>
          <w:szCs w:val="22"/>
          <w:lang w:val="en-US"/>
        </w:rPr>
        <w:t xml:space="preserve"> Chor Habar</w:t>
      </w:r>
      <w:r>
        <w:rPr>
          <w:sz w:val="22"/>
          <w:szCs w:val="22"/>
        </w:rPr>
        <w:t xml:space="preserve"> et du Léviathan. « </w:t>
      </w:r>
      <w:r>
        <w:rPr>
          <w:sz w:val="22"/>
          <w:szCs w:val="22"/>
          <w:lang w:val="en-US"/>
        </w:rPr>
        <w:t>D.ieu</w:t>
      </w:r>
      <w:r>
        <w:rPr>
          <w:sz w:val="22"/>
          <w:szCs w:val="22"/>
        </w:rPr>
        <w:t xml:space="preserve"> préparera un festin pour les justes avec le </w:t>
      </w:r>
      <w:r>
        <w:rPr>
          <w:sz w:val="22"/>
          <w:szCs w:val="22"/>
          <w:lang w:val="en-US"/>
        </w:rPr>
        <w:t xml:space="preserve">Chor Habar </w:t>
      </w:r>
      <w:r>
        <w:rPr>
          <w:sz w:val="22"/>
          <w:szCs w:val="22"/>
        </w:rPr>
        <w:t>et le Léviathan. » Ce festin est déjà mentionné dans le Talmud</w:t>
      </w:r>
      <w:r>
        <w:rPr>
          <w:rStyle w:val="style38"/>
          <w:sz w:val="22"/>
          <w:szCs w:val="22"/>
        </w:rPr>
        <w:footnoteReference w:id="817"/>
      </w:r>
      <w:r>
        <w:rPr>
          <w:sz w:val="22"/>
          <w:szCs w:val="22"/>
        </w:rPr>
        <w:t xml:space="preserve">. </w:t>
      </w:r>
      <w:r>
        <w:rPr>
          <w:sz w:val="22"/>
          <w:szCs w:val="22"/>
          <w:lang w:val="en-US"/>
        </w:rPr>
        <w:t>Le Midrach</w:t>
      </w:r>
      <w:r>
        <w:rPr>
          <w:rStyle w:val="style38"/>
          <w:sz w:val="22"/>
          <w:szCs w:val="22"/>
        </w:rPr>
        <w:footnoteReference w:id="818"/>
      </w:r>
      <w:r>
        <w:rPr>
          <w:sz w:val="22"/>
          <w:szCs w:val="22"/>
          <w:lang w:val="en-US"/>
        </w:rPr>
        <w:t xml:space="preserve"> fait entendre qu'il </w:t>
      </w:r>
      <w:r>
        <w:rPr>
          <w:sz w:val="22"/>
          <w:szCs w:val="22"/>
        </w:rPr>
        <w:t xml:space="preserve">est aussi question d’une guerre entre le </w:t>
      </w:r>
      <w:r>
        <w:rPr>
          <w:sz w:val="22"/>
          <w:szCs w:val="22"/>
          <w:lang w:val="en-US"/>
        </w:rPr>
        <w:t>Chor Habar</w:t>
      </w:r>
      <w:r>
        <w:rPr>
          <w:sz w:val="22"/>
          <w:szCs w:val="22"/>
        </w:rPr>
        <w:t xml:space="preserve"> et le chef du Léviathan, avant le festin. Ce </w:t>
      </w:r>
      <w:r>
        <w:rPr>
          <w:sz w:val="22"/>
          <w:szCs w:val="22"/>
          <w:lang w:val="en-US"/>
        </w:rPr>
        <w:t xml:space="preserve">chapitre </w:t>
      </w:r>
      <w:r>
        <w:rPr>
          <w:sz w:val="22"/>
          <w:szCs w:val="22"/>
        </w:rPr>
        <w:t>nous apprend d’autres détails sur ce qui se passera lors de ce festin, sa cause et sa signification spirituelle.</w:t>
      </w:r>
    </w:p>
    <w:p>
      <w:pPr>
        <w:pStyle w:val="style0"/>
        <w:spacing w:lineRule="auto" w:line="276"/>
        <w:jc w:val="both"/>
        <w:rPr>
          <w:sz w:val="22"/>
          <w:szCs w:val="22"/>
        </w:rPr>
      </w:pPr>
      <w:r>
        <w:rPr>
          <w:sz w:val="22"/>
          <w:szCs w:val="22"/>
        </w:rPr>
        <w:t>Origine dans la Torah</w:t>
      </w:r>
    </w:p>
    <w:p>
      <w:pPr>
        <w:pStyle w:val="style0"/>
        <w:spacing w:lineRule="auto" w:line="276"/>
        <w:jc w:val="both"/>
        <w:rPr>
          <w:sz w:val="22"/>
          <w:szCs w:val="22"/>
        </w:rPr>
      </w:pPr>
      <w:r>
        <w:rPr>
          <w:sz w:val="22"/>
          <w:szCs w:val="22"/>
        </w:rPr>
        <w:t xml:space="preserve">En vérité, les sages se basent sur un verset de la Torah pour enseigner à propos de ce festin. La Torah raconte cet événement dans la Paracha de Vayéra, </w:t>
      </w:r>
      <w:r>
        <w:rPr>
          <w:sz w:val="22"/>
          <w:szCs w:val="22"/>
          <w:lang w:val="en-US"/>
        </w:rPr>
        <w:t xml:space="preserve"> Le verset mentionne un festin particulier qu’Avraham Avinou a organisé </w:t>
      </w:r>
      <w:r>
        <w:rPr>
          <w:sz w:val="22"/>
          <w:szCs w:val="22"/>
        </w:rPr>
        <w:t>lors d</w:t>
      </w:r>
      <w:r>
        <w:rPr>
          <w:sz w:val="22"/>
          <w:szCs w:val="22"/>
          <w:lang w:val="en-US"/>
        </w:rPr>
        <w:t>e</w:t>
      </w:r>
      <w:r>
        <w:rPr>
          <w:sz w:val="22"/>
          <w:szCs w:val="22"/>
        </w:rPr>
        <w:t xml:space="preserve"> la naissance d’I</w:t>
      </w:r>
      <w:r>
        <w:rPr>
          <w:sz w:val="22"/>
          <w:szCs w:val="22"/>
          <w:lang w:val="en-US"/>
        </w:rPr>
        <w:t>ts'h</w:t>
      </w:r>
      <w:r>
        <w:rPr>
          <w:sz w:val="22"/>
          <w:szCs w:val="22"/>
        </w:rPr>
        <w:t>a</w:t>
      </w:r>
      <w:r>
        <w:rPr>
          <w:sz w:val="22"/>
          <w:szCs w:val="22"/>
          <w:lang w:val="en-US"/>
        </w:rPr>
        <w:t>k</w:t>
      </w:r>
      <w:r>
        <w:rPr>
          <w:sz w:val="22"/>
          <w:szCs w:val="22"/>
        </w:rPr>
        <w:t> : « Le jour où A</w:t>
      </w:r>
      <w:r>
        <w:rPr>
          <w:sz w:val="22"/>
          <w:szCs w:val="22"/>
          <w:lang w:val="en-US"/>
        </w:rPr>
        <w:t>v</w:t>
      </w:r>
      <w:r>
        <w:rPr>
          <w:sz w:val="22"/>
          <w:szCs w:val="22"/>
        </w:rPr>
        <w:t>raham a circoncis I</w:t>
      </w:r>
      <w:r>
        <w:rPr>
          <w:sz w:val="22"/>
          <w:szCs w:val="22"/>
          <w:lang w:val="en-US"/>
        </w:rPr>
        <w:t>ts'hak</w:t>
      </w:r>
      <w:r>
        <w:rPr>
          <w:rStyle w:val="style38"/>
          <w:sz w:val="22"/>
          <w:szCs w:val="22"/>
        </w:rPr>
        <w:footnoteReference w:id="819"/>
      </w:r>
      <w:r>
        <w:rPr>
          <w:sz w:val="22"/>
          <w:szCs w:val="22"/>
        </w:rPr>
        <w:t> ».</w:t>
      </w:r>
    </w:p>
    <w:p>
      <w:pPr>
        <w:pStyle w:val="style0"/>
        <w:spacing w:lineRule="auto" w:line="276"/>
        <w:jc w:val="both"/>
        <w:rPr>
          <w:sz w:val="22"/>
          <w:szCs w:val="22"/>
        </w:rPr>
      </w:pPr>
      <w:r>
        <w:rPr>
          <w:sz w:val="22"/>
          <w:szCs w:val="22"/>
        </w:rPr>
        <w:t>Les sages interprètent ce verset ainsi</w:t>
      </w:r>
      <w:r>
        <w:rPr>
          <w:rStyle w:val="style38"/>
          <w:sz w:val="22"/>
          <w:szCs w:val="22"/>
        </w:rPr>
        <w:footnoteReference w:id="820"/>
      </w:r>
      <w:r>
        <w:rPr>
          <w:sz w:val="22"/>
          <w:szCs w:val="22"/>
        </w:rPr>
        <w:t> : « </w:t>
      </w:r>
      <w:r>
        <w:rPr>
          <w:sz w:val="22"/>
          <w:szCs w:val="22"/>
          <w:lang w:val="en-US"/>
        </w:rPr>
        <w:t xml:space="preserve">D.ieu </w:t>
      </w:r>
      <w:r>
        <w:rPr>
          <w:sz w:val="22"/>
          <w:szCs w:val="22"/>
        </w:rPr>
        <w:t xml:space="preserve">préparera un festin pour les </w:t>
      </w:r>
      <w:r>
        <w:rPr>
          <w:sz w:val="22"/>
          <w:szCs w:val="22"/>
          <w:lang w:val="en-US"/>
        </w:rPr>
        <w:t xml:space="preserve">Tsaddikim </w:t>
      </w:r>
      <w:r>
        <w:rPr>
          <w:sz w:val="22"/>
          <w:szCs w:val="22"/>
        </w:rPr>
        <w:t>le jour où Il fera miséricorde à la descendance d’I</w:t>
      </w:r>
      <w:r>
        <w:rPr>
          <w:sz w:val="22"/>
          <w:szCs w:val="22"/>
          <w:lang w:val="en-US"/>
        </w:rPr>
        <w:t>ts'hak</w:t>
      </w:r>
      <w:r>
        <w:rPr>
          <w:sz w:val="22"/>
          <w:szCs w:val="22"/>
        </w:rPr>
        <w:t xml:space="preserve"> ». Autrement dit, lorsque </w:t>
      </w:r>
      <w:r>
        <w:rPr>
          <w:sz w:val="22"/>
          <w:szCs w:val="22"/>
          <w:lang w:val="en-US"/>
        </w:rPr>
        <w:t>D.ieu</w:t>
      </w:r>
      <w:r>
        <w:rPr>
          <w:sz w:val="22"/>
          <w:szCs w:val="22"/>
        </w:rPr>
        <w:t xml:space="preserve"> montrera sa miséricorde et sa bonté aux </w:t>
      </w:r>
      <w:r>
        <w:rPr>
          <w:sz w:val="22"/>
          <w:szCs w:val="22"/>
          <w:lang w:val="en-US"/>
        </w:rPr>
        <w:t>juifs</w:t>
      </w:r>
      <w:r>
        <w:rPr>
          <w:sz w:val="22"/>
          <w:szCs w:val="22"/>
        </w:rPr>
        <w:t xml:space="preserve"> (la descendance d’I</w:t>
      </w:r>
      <w:r>
        <w:rPr>
          <w:sz w:val="22"/>
          <w:szCs w:val="22"/>
          <w:lang w:val="en-US"/>
        </w:rPr>
        <w:t>ts'hak</w:t>
      </w:r>
      <w:r>
        <w:rPr>
          <w:sz w:val="22"/>
          <w:szCs w:val="22"/>
        </w:rPr>
        <w:t xml:space="preserve">), c’est-à-dire lors de la </w:t>
      </w:r>
      <w:r>
        <w:rPr>
          <w:sz w:val="22"/>
          <w:szCs w:val="22"/>
          <w:lang w:val="en-US"/>
        </w:rPr>
        <w:t>Guéoula</w:t>
      </w:r>
      <w:r>
        <w:rPr>
          <w:sz w:val="22"/>
          <w:szCs w:val="22"/>
        </w:rPr>
        <w:t>, il leur offrira un festin.</w:t>
      </w:r>
    </w:p>
    <w:p>
      <w:pPr>
        <w:pStyle w:val="style0"/>
        <w:spacing w:lineRule="auto" w:line="276"/>
        <w:jc w:val="both"/>
        <w:rPr>
          <w:sz w:val="22"/>
          <w:szCs w:val="22"/>
        </w:rPr>
      </w:pPr>
      <w:r>
        <w:rPr>
          <w:sz w:val="22"/>
          <w:szCs w:val="22"/>
        </w:rPr>
        <w:t>Une autre source pour le festin se trouve dans l</w:t>
      </w:r>
      <w:r>
        <w:rPr>
          <w:sz w:val="22"/>
          <w:szCs w:val="22"/>
          <w:lang w:val="en-US"/>
        </w:rPr>
        <w:t>e Targoum Y</w:t>
      </w:r>
      <w:r>
        <w:rPr>
          <w:sz w:val="22"/>
          <w:szCs w:val="22"/>
        </w:rPr>
        <w:t>onathan sur le verset du C</w:t>
      </w:r>
      <w:r>
        <w:rPr>
          <w:sz w:val="22"/>
          <w:szCs w:val="22"/>
          <w:lang w:val="en-US"/>
        </w:rPr>
        <w:t>hir Hachirim</w:t>
      </w:r>
      <w:r>
        <w:rPr>
          <w:rStyle w:val="style38"/>
          <w:sz w:val="22"/>
          <w:szCs w:val="22"/>
        </w:rPr>
        <w:footnoteReference w:id="821"/>
      </w:r>
      <w:r>
        <w:rPr>
          <w:sz w:val="22"/>
          <w:szCs w:val="22"/>
          <w:lang w:val="en-US"/>
        </w:rPr>
        <w:t xml:space="preserve"> </w:t>
      </w:r>
      <w:r>
        <w:rPr>
          <w:sz w:val="22"/>
          <w:szCs w:val="22"/>
        </w:rPr>
        <w:t>:</w:t>
      </w:r>
      <w:r>
        <w:rPr>
          <w:sz w:val="22"/>
          <w:szCs w:val="22"/>
          <w:lang w:val="en-US"/>
        </w:rPr>
        <w:t xml:space="preserve"> </w:t>
      </w:r>
      <w:r>
        <w:rPr>
          <w:sz w:val="22"/>
          <w:szCs w:val="22"/>
        </w:rPr>
        <w:t>« Je t’amènerai à la maison de ma mère, là, on m’enseignera à t’aimer avec du vin et du sirop de grenade. »</w:t>
      </w:r>
    </w:p>
    <w:p>
      <w:pPr>
        <w:pStyle w:val="style0"/>
        <w:spacing w:lineRule="auto" w:line="276"/>
        <w:jc w:val="both"/>
        <w:rPr>
          <w:sz w:val="22"/>
          <w:szCs w:val="22"/>
        </w:rPr>
      </w:pPr>
      <w:r>
        <w:rPr>
          <w:sz w:val="22"/>
          <w:szCs w:val="22"/>
        </w:rPr>
        <w:t xml:space="preserve">Rabbi </w:t>
      </w:r>
      <w:r>
        <w:rPr>
          <w:sz w:val="22"/>
          <w:szCs w:val="22"/>
          <w:lang w:val="en-US"/>
        </w:rPr>
        <w:t>Y</w:t>
      </w:r>
      <w:r>
        <w:rPr>
          <w:sz w:val="22"/>
          <w:szCs w:val="22"/>
        </w:rPr>
        <w:t>onathan ben O</w:t>
      </w:r>
      <w:r>
        <w:rPr>
          <w:sz w:val="22"/>
          <w:szCs w:val="22"/>
          <w:lang w:val="en-US"/>
        </w:rPr>
        <w:t>u</w:t>
      </w:r>
      <w:r>
        <w:rPr>
          <w:sz w:val="22"/>
          <w:szCs w:val="22"/>
        </w:rPr>
        <w:t>ziel traduit : « Le Machia’h, le roi, te guidera et t’introduira dans la maison de mon sanctuaire… Là, nous aurons le festin du Léviathan et nous boirons du vin vieux, conservé dans ses raisins depuis le jour où le monde a été créé, ainsi que le sirop de grenade, des fruits réservés aux justes dans le jardin d’Éden. »</w:t>
      </w:r>
    </w:p>
    <w:p>
      <w:pPr>
        <w:pStyle w:val="style0"/>
        <w:spacing w:lineRule="auto" w:line="276"/>
        <w:jc w:val="both"/>
        <w:rPr>
          <w:sz w:val="22"/>
          <w:szCs w:val="22"/>
        </w:rPr>
      </w:pPr>
      <w:r>
        <w:rPr>
          <w:sz w:val="22"/>
          <w:szCs w:val="22"/>
        </w:rPr>
        <w:t>Signification</w:t>
      </w:r>
    </w:p>
    <w:p>
      <w:pPr>
        <w:pStyle w:val="style0"/>
        <w:spacing w:lineRule="auto" w:line="276"/>
        <w:jc w:val="both"/>
        <w:rPr>
          <w:sz w:val="22"/>
          <w:szCs w:val="22"/>
          <w:lang w:val="en-US"/>
        </w:rPr>
      </w:pPr>
      <w:r>
        <w:rPr>
          <w:sz w:val="22"/>
          <w:szCs w:val="22"/>
          <w:lang w:val="en-US"/>
        </w:rPr>
        <w:t>Le Maharal explique</w:t>
      </w:r>
      <w:r>
        <w:rPr>
          <w:rStyle w:val="style38"/>
          <w:sz w:val="22"/>
          <w:szCs w:val="22"/>
        </w:rPr>
        <w:footnoteReference w:id="822"/>
      </w:r>
      <w:r>
        <w:rPr>
          <w:sz w:val="22"/>
          <w:szCs w:val="22"/>
          <w:lang w:val="en-US"/>
        </w:rPr>
        <w:t xml:space="preserve"> que c</w:t>
      </w:r>
      <w:r>
        <w:rPr>
          <w:sz w:val="22"/>
          <w:szCs w:val="22"/>
        </w:rPr>
        <w:t>e festin fait allusion à la récompense d</w:t>
      </w:r>
      <w:r>
        <w:rPr>
          <w:sz w:val="22"/>
          <w:szCs w:val="22"/>
          <w:lang w:val="en-US"/>
        </w:rPr>
        <w:t>u peuple juif</w:t>
      </w:r>
      <w:r>
        <w:rPr>
          <w:sz w:val="22"/>
          <w:szCs w:val="22"/>
        </w:rPr>
        <w:t xml:space="preserve"> pour les souffrances endurées pendant l’exil. </w:t>
      </w:r>
    </w:p>
    <w:p>
      <w:pPr>
        <w:pStyle w:val="style0"/>
        <w:spacing w:lineRule="auto" w:line="276"/>
        <w:jc w:val="both"/>
        <w:rPr>
          <w:sz w:val="22"/>
          <w:szCs w:val="22"/>
        </w:rPr>
      </w:pPr>
      <w:r>
        <w:rPr>
          <w:sz w:val="22"/>
          <w:szCs w:val="22"/>
          <w:lang w:val="en-US"/>
        </w:rPr>
        <w:t>P</w:t>
      </w:r>
      <w:r>
        <w:rPr>
          <w:sz w:val="22"/>
          <w:szCs w:val="22"/>
        </w:rPr>
        <w:t>lusieurs choses importantes se produiront à la suite de ce festin :</w:t>
      </w:r>
    </w:p>
    <w:p>
      <w:pPr>
        <w:pStyle w:val="style179"/>
        <w:numPr>
          <w:ilvl w:val="0"/>
          <w:numId w:val="18"/>
        </w:numPr>
        <w:spacing w:lineRule="auto" w:line="276"/>
        <w:jc w:val="both"/>
        <w:rPr>
          <w:sz w:val="22"/>
          <w:szCs w:val="22"/>
        </w:rPr>
      </w:pPr>
      <w:r>
        <w:rPr>
          <w:sz w:val="22"/>
          <w:szCs w:val="22"/>
        </w:rPr>
        <w:t>Par la nourriture, les forces du corps et de l’âme se réveilleront, et les Juifs recevront la capacité de méditer et de comprendre des choses profondes et spirituelles. Après cela, ils ne devront plus manger de la même manière qu’auparavant, car ils vivront principalement grâce à la spiritualité</w:t>
      </w:r>
      <w:r>
        <w:rPr>
          <w:rStyle w:val="style38"/>
          <w:sz w:val="22"/>
          <w:szCs w:val="22"/>
        </w:rPr>
        <w:footnoteReference w:id="823"/>
      </w:r>
      <w:r>
        <w:rPr>
          <w:sz w:val="22"/>
          <w:szCs w:val="22"/>
        </w:rPr>
        <w:t>.</w:t>
      </w:r>
    </w:p>
    <w:p>
      <w:pPr>
        <w:pStyle w:val="style179"/>
        <w:numPr>
          <w:ilvl w:val="0"/>
          <w:numId w:val="18"/>
        </w:numPr>
        <w:spacing w:lineRule="auto" w:line="276"/>
        <w:jc w:val="both"/>
        <w:rPr>
          <w:sz w:val="22"/>
          <w:szCs w:val="22"/>
        </w:rPr>
      </w:pPr>
      <w:r>
        <w:rPr>
          <w:sz w:val="22"/>
          <w:szCs w:val="22"/>
        </w:rPr>
        <w:t>Les participants à ce festin recevront l’inspiration prophétique</w:t>
      </w:r>
      <w:r>
        <w:rPr>
          <w:rStyle w:val="style38"/>
          <w:sz w:val="22"/>
          <w:szCs w:val="22"/>
        </w:rPr>
        <w:footnoteReference w:id="824"/>
      </w:r>
      <w:r>
        <w:rPr>
          <w:sz w:val="22"/>
          <w:szCs w:val="22"/>
        </w:rPr>
        <w:t>.</w:t>
      </w:r>
    </w:p>
    <w:p>
      <w:pPr>
        <w:pStyle w:val="style0"/>
        <w:spacing w:lineRule="auto" w:line="276"/>
        <w:jc w:val="both"/>
        <w:rPr>
          <w:sz w:val="22"/>
          <w:szCs w:val="22"/>
        </w:rPr>
      </w:pPr>
      <w:r>
        <w:rPr>
          <w:sz w:val="22"/>
          <w:szCs w:val="22"/>
        </w:rPr>
        <w:t xml:space="preserve">La guerre du Léviathan et du </w:t>
      </w:r>
      <w:r>
        <w:rPr>
          <w:sz w:val="22"/>
          <w:szCs w:val="22"/>
          <w:lang w:val="en-US"/>
        </w:rPr>
        <w:t>Chor Habar</w:t>
      </w:r>
    </w:p>
    <w:p>
      <w:pPr>
        <w:pStyle w:val="style0"/>
        <w:spacing w:lineRule="auto" w:line="276"/>
        <w:jc w:val="both"/>
        <w:rPr>
          <w:sz w:val="22"/>
          <w:szCs w:val="22"/>
        </w:rPr>
      </w:pPr>
      <w:r>
        <w:rPr>
          <w:sz w:val="22"/>
          <w:szCs w:val="22"/>
        </w:rPr>
        <w:t>Il est décrit</w:t>
      </w:r>
      <w:r>
        <w:rPr>
          <w:rStyle w:val="style38"/>
          <w:sz w:val="22"/>
          <w:szCs w:val="22"/>
        </w:rPr>
        <w:footnoteReference w:id="825"/>
      </w:r>
      <w:r>
        <w:rPr>
          <w:sz w:val="22"/>
          <w:szCs w:val="22"/>
        </w:rPr>
        <w:t xml:space="preserve"> comment </w:t>
      </w:r>
      <w:r>
        <w:rPr>
          <w:sz w:val="22"/>
          <w:szCs w:val="22"/>
          <w:lang w:val="en-US"/>
        </w:rPr>
        <w:t>D.ieu</w:t>
      </w:r>
      <w:r>
        <w:rPr>
          <w:sz w:val="22"/>
          <w:szCs w:val="22"/>
        </w:rPr>
        <w:t xml:space="preserve"> abattrait le Léviathan et le </w:t>
      </w:r>
      <w:r>
        <w:rPr>
          <w:sz w:val="22"/>
          <w:szCs w:val="22"/>
          <w:lang w:val="en-US"/>
        </w:rPr>
        <w:t>Chor Habar</w:t>
      </w:r>
      <w:r>
        <w:rPr>
          <w:sz w:val="22"/>
          <w:szCs w:val="22"/>
        </w:rPr>
        <w:t xml:space="preserve">, préparant ainsi leur viande pour le festin des </w:t>
      </w:r>
      <w:r>
        <w:rPr>
          <w:sz w:val="22"/>
          <w:szCs w:val="22"/>
          <w:lang w:val="en-US"/>
        </w:rPr>
        <w:t>Tsaddikim</w:t>
      </w:r>
      <w:r>
        <w:rPr>
          <w:sz w:val="22"/>
          <w:szCs w:val="22"/>
        </w:rPr>
        <w:t>. Voici ce qui est dit</w:t>
      </w:r>
      <w:r>
        <w:rPr>
          <w:rStyle w:val="style38"/>
          <w:sz w:val="22"/>
          <w:szCs w:val="22"/>
        </w:rPr>
        <w:footnoteReference w:id="826"/>
      </w:r>
      <w:r>
        <w:rPr>
          <w:sz w:val="22"/>
          <w:szCs w:val="22"/>
        </w:rPr>
        <w:t> : « Chacun s’approchera et aucun vent ne passera entre eux. Chaque homme s’attachera à son frère, ils se rassembleront et ne se sépareront pas. »</w:t>
      </w:r>
    </w:p>
    <w:p>
      <w:pPr>
        <w:pStyle w:val="style0"/>
        <w:spacing w:lineRule="auto" w:line="276"/>
        <w:jc w:val="both"/>
        <w:rPr>
          <w:sz w:val="22"/>
          <w:szCs w:val="22"/>
        </w:rPr>
      </w:pPr>
      <w:r>
        <w:rPr>
          <w:sz w:val="22"/>
          <w:szCs w:val="22"/>
        </w:rPr>
        <w:t>Les sages expliquent cela ainsi</w:t>
      </w:r>
      <w:r>
        <w:rPr>
          <w:rStyle w:val="style38"/>
          <w:sz w:val="22"/>
          <w:szCs w:val="22"/>
        </w:rPr>
        <w:footnoteReference w:id="827"/>
      </w:r>
      <w:r>
        <w:rPr>
          <w:sz w:val="22"/>
          <w:szCs w:val="22"/>
        </w:rPr>
        <w:t> :</w:t>
      </w:r>
    </w:p>
    <w:p>
      <w:pPr>
        <w:pStyle w:val="style0"/>
        <w:spacing w:lineRule="auto" w:line="276"/>
        <w:jc w:val="both"/>
        <w:rPr>
          <w:sz w:val="22"/>
          <w:szCs w:val="22"/>
        </w:rPr>
      </w:pPr>
      <w:r>
        <w:rPr>
          <w:sz w:val="22"/>
          <w:szCs w:val="22"/>
        </w:rPr>
        <w:t>« </w:t>
      </w:r>
      <w:r>
        <w:rPr>
          <w:sz w:val="22"/>
          <w:szCs w:val="22"/>
          <w:lang w:val="en-US"/>
        </w:rPr>
        <w:t>D.ieu</w:t>
      </w:r>
      <w:r>
        <w:rPr>
          <w:sz w:val="22"/>
          <w:szCs w:val="22"/>
        </w:rPr>
        <w:t xml:space="preserve"> amène des animaux</w:t>
      </w:r>
      <w:r>
        <w:rPr>
          <w:sz w:val="22"/>
          <w:szCs w:val="22"/>
          <w:lang w:val="en-US"/>
        </w:rPr>
        <w:t xml:space="preserve"> (le Chor Habar) </w:t>
      </w:r>
      <w:r>
        <w:rPr>
          <w:sz w:val="22"/>
          <w:szCs w:val="22"/>
        </w:rPr>
        <w:t>et le Léviathan, et ils se livrent une guerre l’un contre l’autre, comme il est écrit : ‘Chacun s’approchera et aucun vent ne passera entre eux’. Puis, immédiatement, le</w:t>
      </w:r>
      <w:r>
        <w:rPr>
          <w:sz w:val="22"/>
          <w:szCs w:val="22"/>
          <w:lang w:val="en-US"/>
        </w:rPr>
        <w:t xml:space="preserve"> Chor Habar</w:t>
      </w:r>
      <w:r>
        <w:rPr>
          <w:sz w:val="22"/>
          <w:szCs w:val="22"/>
        </w:rPr>
        <w:t xml:space="preserve"> et le Léviathan s’unissent, comme il est dit : ‘Chaque homme s’attachera à son frère’, et une fois qu’ils sont unis, ils ne se sépareront pas, comme il est écrit : ‘Ils se rassembleront et ne se sépareront pas’. »</w:t>
      </w:r>
    </w:p>
    <w:p>
      <w:pPr>
        <w:pStyle w:val="style0"/>
        <w:spacing w:lineRule="auto" w:line="276"/>
        <w:jc w:val="both"/>
        <w:rPr>
          <w:sz w:val="22"/>
          <w:szCs w:val="22"/>
        </w:rPr>
      </w:pPr>
      <w:r>
        <w:rPr>
          <w:sz w:val="22"/>
          <w:szCs w:val="22"/>
        </w:rPr>
        <w:t xml:space="preserve">Que fait </w:t>
      </w:r>
      <w:r>
        <w:rPr>
          <w:sz w:val="22"/>
          <w:szCs w:val="22"/>
          <w:lang w:val="en-US"/>
        </w:rPr>
        <w:t>D.ieu</w:t>
      </w:r>
      <w:r>
        <w:rPr>
          <w:sz w:val="22"/>
          <w:szCs w:val="22"/>
        </w:rPr>
        <w:t> ?</w:t>
      </w:r>
      <w:r>
        <w:rPr>
          <w:sz w:val="22"/>
          <w:szCs w:val="22"/>
          <w:lang w:val="en-US"/>
        </w:rPr>
        <w:t xml:space="preserve"> </w:t>
      </w:r>
      <w:r>
        <w:rPr>
          <w:sz w:val="22"/>
          <w:szCs w:val="22"/>
        </w:rPr>
        <w:t>Il fait allusion au Léviathan, qu’Il frappe avec ses nageoires et le tue, et il fait allusion au</w:t>
      </w:r>
      <w:r>
        <w:rPr>
          <w:sz w:val="22"/>
          <w:szCs w:val="22"/>
          <w:lang w:val="en-US"/>
        </w:rPr>
        <w:t xml:space="preserve"> Chor Habar</w:t>
      </w:r>
      <w:r>
        <w:rPr>
          <w:sz w:val="22"/>
          <w:szCs w:val="22"/>
        </w:rPr>
        <w:t>, qu’Il frappe avec sa queue et les tue…</w:t>
      </w:r>
    </w:p>
    <w:p>
      <w:pPr>
        <w:pStyle w:val="style0"/>
        <w:spacing w:lineRule="auto" w:line="276"/>
        <w:jc w:val="both"/>
        <w:rPr>
          <w:sz w:val="22"/>
          <w:szCs w:val="22"/>
        </w:rPr>
      </w:pPr>
      <w:r>
        <w:rPr>
          <w:sz w:val="22"/>
          <w:szCs w:val="22"/>
        </w:rPr>
        <w:t xml:space="preserve">Le sens spirituel du Léviathan et du </w:t>
      </w:r>
      <w:r>
        <w:rPr>
          <w:sz w:val="22"/>
          <w:szCs w:val="22"/>
          <w:lang w:val="en-US"/>
        </w:rPr>
        <w:t>Chor Habar</w:t>
      </w:r>
    </w:p>
    <w:p>
      <w:pPr>
        <w:pStyle w:val="style0"/>
        <w:spacing w:lineRule="auto" w:line="276"/>
        <w:jc w:val="both"/>
        <w:rPr>
          <w:sz w:val="22"/>
          <w:szCs w:val="22"/>
        </w:rPr>
      </w:pPr>
      <w:r>
        <w:rPr>
          <w:sz w:val="22"/>
          <w:szCs w:val="22"/>
        </w:rPr>
        <w:t xml:space="preserve">La </w:t>
      </w:r>
      <w:r>
        <w:rPr>
          <w:sz w:val="22"/>
          <w:szCs w:val="22"/>
          <w:lang w:val="en-US"/>
        </w:rPr>
        <w:t>’Hassidout</w:t>
      </w:r>
      <w:r>
        <w:rPr>
          <w:rStyle w:val="style38"/>
          <w:sz w:val="22"/>
          <w:szCs w:val="22"/>
        </w:rPr>
        <w:footnoteReference w:id="828"/>
      </w:r>
      <w:r>
        <w:rPr>
          <w:sz w:val="22"/>
          <w:szCs w:val="22"/>
          <w:lang w:val="en-US"/>
        </w:rPr>
        <w:t xml:space="preserve"> </w:t>
      </w:r>
      <w:r>
        <w:rPr>
          <w:sz w:val="22"/>
          <w:szCs w:val="22"/>
        </w:rPr>
        <w:t xml:space="preserve">offre une vision plus profonde et une signification plus subtile des rôles du Léviathan et du </w:t>
      </w:r>
      <w:r>
        <w:rPr>
          <w:sz w:val="22"/>
          <w:szCs w:val="22"/>
          <w:lang w:val="en-US"/>
        </w:rPr>
        <w:t>Chor Habar</w:t>
      </w:r>
      <w:r>
        <w:rPr>
          <w:sz w:val="22"/>
          <w:szCs w:val="22"/>
        </w:rPr>
        <w:t>, ainsi que de la guerre et du festin à venir :</w:t>
      </w:r>
    </w:p>
    <w:p>
      <w:pPr>
        <w:pStyle w:val="style0"/>
        <w:spacing w:lineRule="auto" w:line="276"/>
        <w:jc w:val="both"/>
        <w:rPr>
          <w:sz w:val="22"/>
          <w:szCs w:val="22"/>
        </w:rPr>
      </w:pPr>
      <w:r>
        <w:rPr>
          <w:sz w:val="22"/>
          <w:szCs w:val="22"/>
        </w:rPr>
        <w:t xml:space="preserve">Il y a deux aspects principaux dans le service de D.ieu pendant l’exil : les actions spirituelles effectuées dans les mondes supérieurs par l’œuvre humaine, et la sainteté que l’homme apporte dans ce monde physique, purifiant ainsi le monde. Par ces deux aspects, le monde est préparé et la </w:t>
      </w:r>
      <w:r>
        <w:rPr>
          <w:sz w:val="22"/>
          <w:szCs w:val="22"/>
          <w:lang w:val="en-US"/>
        </w:rPr>
        <w:t>Guéoula</w:t>
      </w:r>
      <w:r>
        <w:rPr>
          <w:sz w:val="22"/>
          <w:szCs w:val="22"/>
        </w:rPr>
        <w:t xml:space="preserve"> est accomplie.</w:t>
      </w:r>
    </w:p>
    <w:p>
      <w:pPr>
        <w:pStyle w:val="style0"/>
        <w:spacing w:lineRule="auto" w:line="276"/>
        <w:jc w:val="both"/>
        <w:rPr>
          <w:sz w:val="22"/>
          <w:szCs w:val="22"/>
        </w:rPr>
      </w:pPr>
      <w:r>
        <w:rPr>
          <w:sz w:val="22"/>
          <w:szCs w:val="22"/>
        </w:rPr>
        <w:t xml:space="preserve">Le </w:t>
      </w:r>
      <w:r>
        <w:rPr>
          <w:sz w:val="22"/>
          <w:szCs w:val="22"/>
          <w:lang w:val="en-US"/>
        </w:rPr>
        <w:t>Chor Habar</w:t>
      </w:r>
      <w:r>
        <w:rPr>
          <w:sz w:val="22"/>
          <w:szCs w:val="22"/>
        </w:rPr>
        <w:t>, qui vit sur la terre ferme, fait allusion à ce monde matériel et aux actions que nous accomplissons ici-bas. Le Léviathan, qui vit dans la mer, fait référence aux mondes spirituels</w:t>
      </w:r>
      <w:r>
        <w:rPr>
          <w:sz w:val="22"/>
          <w:szCs w:val="22"/>
          <w:lang w:val="en-US"/>
        </w:rPr>
        <w:t xml:space="preserve"> (les mondes cachés, tout comme la mer) </w:t>
      </w:r>
      <w:r>
        <w:rPr>
          <w:sz w:val="22"/>
          <w:szCs w:val="22"/>
        </w:rPr>
        <w:t>et aux actions que nous accomplissons là-bas par notre service.</w:t>
      </w:r>
    </w:p>
    <w:p>
      <w:pPr>
        <w:pStyle w:val="style0"/>
        <w:spacing w:lineRule="auto" w:line="276"/>
        <w:jc w:val="both"/>
        <w:rPr>
          <w:sz w:val="22"/>
          <w:szCs w:val="22"/>
        </w:rPr>
      </w:pPr>
      <w:r>
        <w:rPr>
          <w:sz w:val="22"/>
          <w:szCs w:val="22"/>
        </w:rPr>
        <w:t xml:space="preserve">Chacun de ces services a une vertu qui n’existe pas dans l’autre, et c’est pourquoi, à l’avenir, le </w:t>
      </w:r>
      <w:r>
        <w:rPr>
          <w:sz w:val="22"/>
          <w:szCs w:val="22"/>
          <w:lang w:val="en-US"/>
        </w:rPr>
        <w:t>Chor Habar</w:t>
      </w:r>
      <w:r>
        <w:rPr>
          <w:sz w:val="22"/>
          <w:szCs w:val="22"/>
        </w:rPr>
        <w:t xml:space="preserve"> tuera le Léviathan et le Léviathan tuera le </w:t>
      </w:r>
      <w:r>
        <w:rPr>
          <w:sz w:val="22"/>
          <w:szCs w:val="22"/>
          <w:lang w:val="en-US"/>
        </w:rPr>
        <w:t>Chor Habar</w:t>
      </w:r>
      <w:r>
        <w:rPr>
          <w:sz w:val="22"/>
          <w:szCs w:val="22"/>
        </w:rPr>
        <w:t>, une abattage qui élève la victime et complète la vertu manquante en elle.</w:t>
      </w:r>
    </w:p>
    <w:p>
      <w:pPr>
        <w:pStyle w:val="style0"/>
        <w:spacing w:lineRule="auto" w:line="276"/>
        <w:jc w:val="both"/>
        <w:rPr>
          <w:sz w:val="22"/>
          <w:szCs w:val="22"/>
        </w:rPr>
      </w:pPr>
      <w:r>
        <w:rPr>
          <w:sz w:val="22"/>
          <w:szCs w:val="22"/>
        </w:rPr>
        <w:t>Les mets du festin</w:t>
      </w:r>
    </w:p>
    <w:p>
      <w:pPr>
        <w:pStyle w:val="style0"/>
        <w:spacing w:lineRule="auto" w:line="276"/>
        <w:jc w:val="both"/>
        <w:rPr>
          <w:sz w:val="22"/>
          <w:szCs w:val="22"/>
        </w:rPr>
      </w:pPr>
      <w:r>
        <w:rPr>
          <w:sz w:val="22"/>
          <w:szCs w:val="22"/>
        </w:rPr>
        <w:t>La préparation du festin.</w:t>
      </w:r>
    </w:p>
    <w:p>
      <w:pPr>
        <w:pStyle w:val="style0"/>
        <w:spacing w:lineRule="auto" w:line="276"/>
        <w:jc w:val="both"/>
        <w:rPr>
          <w:sz w:val="22"/>
          <w:szCs w:val="22"/>
        </w:rPr>
      </w:pPr>
      <w:r>
        <w:rPr>
          <w:sz w:val="22"/>
          <w:szCs w:val="22"/>
        </w:rPr>
        <w:t>Le Ram</w:t>
      </w:r>
      <w:r>
        <w:rPr>
          <w:sz w:val="22"/>
          <w:szCs w:val="22"/>
          <w:lang w:val="en-US"/>
        </w:rPr>
        <w:t>é</w:t>
      </w:r>
      <w:r>
        <w:rPr>
          <w:sz w:val="22"/>
          <w:szCs w:val="22"/>
        </w:rPr>
        <w:t xml:space="preserve"> de Pa</w:t>
      </w:r>
      <w:r>
        <w:rPr>
          <w:sz w:val="22"/>
          <w:szCs w:val="22"/>
          <w:lang w:val="en-US"/>
        </w:rPr>
        <w:t>n</w:t>
      </w:r>
      <w:r>
        <w:rPr>
          <w:sz w:val="22"/>
          <w:szCs w:val="22"/>
        </w:rPr>
        <w:t>o</w:t>
      </w:r>
      <w:r>
        <w:rPr>
          <w:rStyle w:val="style38"/>
          <w:sz w:val="22"/>
          <w:szCs w:val="22"/>
        </w:rPr>
        <w:footnoteReference w:id="829"/>
      </w:r>
      <w:r>
        <w:rPr>
          <w:sz w:val="22"/>
          <w:szCs w:val="22"/>
        </w:rPr>
        <w:t xml:space="preserve"> décrit qui préparera ce festin merveilleux</w:t>
      </w:r>
      <w:r>
        <w:rPr>
          <w:rStyle w:val="style38"/>
          <w:sz w:val="22"/>
          <w:szCs w:val="22"/>
        </w:rPr>
        <w:footnoteReference w:id="830"/>
      </w:r>
      <w:r>
        <w:rPr>
          <w:sz w:val="22"/>
          <w:szCs w:val="22"/>
        </w:rPr>
        <w:t> : « Le chef des cuisiniers sera Gabriel, et Raphaël sera le chef des boulangers, car lors de ce festin, ils nous guériront de nos maladies et répareront la faute du premier repas [de l’arbre de la connaissance, qui apporta des maladies et la mort au monde]. Et Michaël sera le chef des vignerons. Ce sont les trois anges qui ont mangé dans la maison d’A</w:t>
      </w:r>
      <w:r>
        <w:rPr>
          <w:sz w:val="22"/>
          <w:szCs w:val="22"/>
          <w:lang w:val="en-US"/>
        </w:rPr>
        <w:t>v</w:t>
      </w:r>
      <w:r>
        <w:rPr>
          <w:sz w:val="22"/>
          <w:szCs w:val="22"/>
        </w:rPr>
        <w:t>raham à Mamré, et A</w:t>
      </w:r>
      <w:r>
        <w:rPr>
          <w:sz w:val="22"/>
          <w:szCs w:val="22"/>
          <w:lang w:val="en-US"/>
        </w:rPr>
        <w:t>v</w:t>
      </w:r>
      <w:r>
        <w:rPr>
          <w:sz w:val="22"/>
          <w:szCs w:val="22"/>
        </w:rPr>
        <w:t>raham Avinou veille sur eux pour les servir – il est juste qu’il et ses enfants reçoivent la récompense pour leur service. »</w:t>
      </w:r>
    </w:p>
    <w:p>
      <w:pPr>
        <w:pStyle w:val="style0"/>
        <w:spacing w:lineRule="auto" w:line="276"/>
        <w:jc w:val="both"/>
        <w:rPr>
          <w:sz w:val="22"/>
          <w:szCs w:val="22"/>
        </w:rPr>
      </w:pPr>
      <w:r>
        <w:rPr>
          <w:sz w:val="22"/>
          <w:szCs w:val="22"/>
          <w:lang w:val="en-US"/>
        </w:rPr>
        <w:t>Que sera servi lors du festin ?</w:t>
      </w:r>
    </w:p>
    <w:p>
      <w:pPr>
        <w:pStyle w:val="style0"/>
        <w:spacing w:lineRule="auto" w:line="276"/>
        <w:jc w:val="both"/>
        <w:rPr>
          <w:sz w:val="22"/>
          <w:szCs w:val="22"/>
        </w:rPr>
      </w:pPr>
      <w:r>
        <w:rPr>
          <w:sz w:val="22"/>
          <w:szCs w:val="22"/>
          <w:lang w:val="en-US"/>
        </w:rPr>
        <w:t>Dans les paroles de nos Sages, il est mentionné à plusieurs reprises le grand festin que D.ieu préparera pour les Tsaddikim, au cours duquel seront servis : le Léviathan, le Chor Habar et le Yayine Hamechoumar. Ces choses furent déjà créées durant les six jours de la Création.</w:t>
      </w:r>
    </w:p>
    <w:p>
      <w:pPr>
        <w:pStyle w:val="style0"/>
        <w:spacing w:lineRule="auto" w:line="276"/>
        <w:jc w:val="both"/>
        <w:rPr>
          <w:sz w:val="22"/>
          <w:szCs w:val="22"/>
        </w:rPr>
      </w:pPr>
      <w:r>
        <w:rPr>
          <w:sz w:val="22"/>
          <w:szCs w:val="22"/>
          <w:lang w:val="en-US"/>
        </w:rPr>
        <w:t>Bien entendu, ni le Léviathan ni le Chor Habar ne désignent les animaux que nous connaissons aujourd’hui. Il s’agit d’êtres spéciaux, gigantesques et extrêmement puissants (comme le décrivent nos Sages</w:t>
      </w:r>
      <w:r>
        <w:rPr>
          <w:rStyle w:val="style38"/>
          <w:sz w:val="22"/>
          <w:szCs w:val="22"/>
        </w:rPr>
        <w:footnoteReference w:id="831"/>
      </w:r>
      <w:r>
        <w:rPr>
          <w:sz w:val="22"/>
          <w:szCs w:val="22"/>
          <w:lang w:val="en-US"/>
        </w:rPr>
        <w:t>, même les anges craindraient de s’en occuper…), que D.ieu préserve depuis la Création du monde pour cette finalité : le festin futur.</w:t>
      </w:r>
    </w:p>
    <w:p>
      <w:pPr>
        <w:pStyle w:val="style0"/>
        <w:spacing w:lineRule="auto" w:line="276"/>
        <w:jc w:val="both"/>
        <w:rPr>
          <w:sz w:val="22"/>
          <w:szCs w:val="22"/>
        </w:rPr>
      </w:pPr>
      <w:r>
        <w:rPr>
          <w:sz w:val="22"/>
          <w:szCs w:val="22"/>
          <w:lang w:val="en-US"/>
        </w:rPr>
        <w:t>Le Léviathan</w:t>
      </w:r>
    </w:p>
    <w:p>
      <w:pPr>
        <w:pStyle w:val="style0"/>
        <w:spacing w:lineRule="auto" w:line="276"/>
        <w:jc w:val="both"/>
        <w:rPr>
          <w:sz w:val="22"/>
          <w:szCs w:val="22"/>
        </w:rPr>
      </w:pPr>
      <w:r>
        <w:rPr>
          <w:sz w:val="22"/>
          <w:szCs w:val="22"/>
          <w:lang w:val="en-US"/>
        </w:rPr>
        <w:t>Combien de Léviathans y aura-t-il à ce festin ?</w:t>
      </w:r>
    </w:p>
    <w:p>
      <w:pPr>
        <w:pStyle w:val="style0"/>
        <w:spacing w:lineRule="auto" w:line="276"/>
        <w:jc w:val="both"/>
        <w:rPr>
          <w:sz w:val="22"/>
          <w:szCs w:val="22"/>
        </w:rPr>
      </w:pPr>
      <w:r>
        <w:rPr>
          <w:sz w:val="22"/>
          <w:szCs w:val="22"/>
          <w:lang w:val="en-US"/>
        </w:rPr>
        <w:t>Nos Sages ont dit</w:t>
      </w:r>
      <w:r>
        <w:rPr>
          <w:rStyle w:val="style38"/>
          <w:sz w:val="22"/>
          <w:szCs w:val="22"/>
        </w:rPr>
        <w:footnoteReference w:id="832"/>
      </w:r>
      <w:r>
        <w:rPr>
          <w:sz w:val="22"/>
          <w:szCs w:val="22"/>
          <w:lang w:val="en-US"/>
        </w:rPr>
        <w:t xml:space="preserve"> : « Tout ce que D.ieu a créé dans Son monde, Il l’a créé mâle et femelle. Ainsi pour le Léviathan… Il les a créés mâle et femelle. » Mais si les deux étaient restés en vie et avaient engendré d’autres Léviathans, ils auraient « détruit le monde entier ». Que fit alors D.ieu ? Il prit au mâle la possibilité de procréer, et Il « tua la femelle, et Il l’a salée pour les justes du futur ».</w:t>
      </w:r>
    </w:p>
    <w:p>
      <w:pPr>
        <w:pStyle w:val="style0"/>
        <w:spacing w:lineRule="auto" w:line="276"/>
        <w:jc w:val="both"/>
        <w:rPr>
          <w:sz w:val="22"/>
          <w:szCs w:val="22"/>
        </w:rPr>
      </w:pPr>
      <w:r>
        <w:rPr>
          <w:sz w:val="22"/>
          <w:szCs w:val="22"/>
          <w:lang w:val="en-US"/>
        </w:rPr>
        <w:t>Ainsi, il existe déjà une femelle Léviathan qui est préparée pour le festin à venir, et un second Léviathan, mâle, qui est encore vivant. Ce second Léviathan sera lui aussi servi au festin à venir. C’est ce Léviathan qui participera au combat contre le Chor Habar.</w:t>
      </w:r>
    </w:p>
    <w:p>
      <w:pPr>
        <w:pStyle w:val="style0"/>
        <w:spacing w:lineRule="auto" w:line="276"/>
        <w:jc w:val="both"/>
        <w:rPr>
          <w:sz w:val="22"/>
          <w:szCs w:val="22"/>
        </w:rPr>
      </w:pPr>
      <w:r>
        <w:rPr>
          <w:sz w:val="22"/>
          <w:szCs w:val="22"/>
          <w:lang w:val="en-US"/>
        </w:rPr>
        <w:t>Bien que d’autres mets et boissons seront également servis lors de ce festin, néanmoins nous trouvons</w:t>
      </w:r>
      <w:r>
        <w:rPr>
          <w:rStyle w:val="style38"/>
          <w:sz w:val="22"/>
          <w:szCs w:val="22"/>
        </w:rPr>
        <w:footnoteReference w:id="833"/>
      </w:r>
      <w:r>
        <w:rPr>
          <w:sz w:val="22"/>
          <w:szCs w:val="22"/>
          <w:lang w:val="en-US"/>
        </w:rPr>
        <w:t xml:space="preserve"> que celui-ci est désigné principalement par le nom du Léviathan : « Le festin du Léviathan ».</w:t>
      </w:r>
    </w:p>
    <w:p>
      <w:pPr>
        <w:pStyle w:val="style0"/>
        <w:spacing w:lineRule="auto" w:line="276"/>
        <w:jc w:val="both"/>
        <w:rPr>
          <w:sz w:val="22"/>
          <w:szCs w:val="22"/>
        </w:rPr>
      </w:pPr>
      <w:r>
        <w:rPr>
          <w:sz w:val="22"/>
          <w:szCs w:val="22"/>
          <w:lang w:val="en-US"/>
        </w:rPr>
        <w:t>Le Chor Habar (le bœuf sauvage)</w:t>
      </w:r>
    </w:p>
    <w:p>
      <w:pPr>
        <w:pStyle w:val="style0"/>
        <w:spacing w:lineRule="auto" w:line="276"/>
        <w:jc w:val="both"/>
        <w:rPr>
          <w:sz w:val="22"/>
          <w:szCs w:val="22"/>
        </w:rPr>
      </w:pPr>
      <w:r>
        <w:rPr>
          <w:sz w:val="22"/>
          <w:szCs w:val="22"/>
          <w:lang w:val="en-US"/>
        </w:rPr>
        <w:t>De manière semblable au Léviathan, le Chor Habar qui sera servi au festin est l’un des deux bœufs créés durant les six jours de la Création, un mâle et une femelle. Comme nos Sages l’ont dit</w:t>
      </w:r>
      <w:r>
        <w:rPr>
          <w:rStyle w:val="style38"/>
          <w:sz w:val="22"/>
          <w:szCs w:val="22"/>
        </w:rPr>
        <w:footnoteReference w:id="834"/>
      </w:r>
      <w:r>
        <w:rPr>
          <w:sz w:val="22"/>
          <w:szCs w:val="22"/>
          <w:lang w:val="en-US"/>
        </w:rPr>
        <w:t xml:space="preserve"> : « La bête des montagnes aux mille sommets</w:t>
      </w:r>
      <w:r>
        <w:rPr>
          <w:rStyle w:val="style38"/>
          <w:sz w:val="22"/>
          <w:szCs w:val="22"/>
        </w:rPr>
        <w:footnoteReference w:id="835"/>
      </w:r>
      <w:r>
        <w:rPr>
          <w:sz w:val="22"/>
          <w:szCs w:val="22"/>
          <w:lang w:val="en-US"/>
        </w:rPr>
        <w:t xml:space="preserve"> — mâle et femelle Il les a créés. Si jamais ils s’étaient accouplés, ils auraient détruit le monde entier. Que fit D.ieu ? Il castre le mâle et Il refroidit la femelle, et Il la préserve pour les Tsaddikim dans l’avenir. »</w:t>
      </w:r>
    </w:p>
    <w:p>
      <w:pPr>
        <w:pStyle w:val="style0"/>
        <w:spacing w:lineRule="auto" w:line="276"/>
        <w:jc w:val="both"/>
        <w:rPr>
          <w:sz w:val="22"/>
          <w:szCs w:val="22"/>
        </w:rPr>
      </w:pPr>
      <w:r>
        <w:rPr>
          <w:sz w:val="22"/>
          <w:szCs w:val="22"/>
          <w:lang w:val="en-US"/>
        </w:rPr>
        <w:t>Yayine Haméchoumar</w:t>
      </w:r>
    </w:p>
    <w:p>
      <w:pPr>
        <w:pStyle w:val="style0"/>
        <w:spacing w:lineRule="auto" w:line="276"/>
        <w:jc w:val="both"/>
        <w:rPr>
          <w:sz w:val="22"/>
          <w:szCs w:val="22"/>
        </w:rPr>
      </w:pPr>
      <w:r>
        <w:rPr>
          <w:sz w:val="22"/>
          <w:szCs w:val="22"/>
        </w:rPr>
        <w:t>En plus du Léviathan et du</w:t>
      </w:r>
      <w:r>
        <w:rPr>
          <w:sz w:val="22"/>
          <w:szCs w:val="22"/>
          <w:lang w:val="en-US"/>
        </w:rPr>
        <w:t xml:space="preserve"> Chor Habar</w:t>
      </w:r>
      <w:r>
        <w:rPr>
          <w:sz w:val="22"/>
          <w:szCs w:val="22"/>
        </w:rPr>
        <w:t xml:space="preserve">, il y aura aussi une boisson spéciale. Elle est déjà prête et préparée depuis les six jours de la création : le </w:t>
      </w:r>
      <w:r>
        <w:rPr>
          <w:sz w:val="22"/>
          <w:szCs w:val="22"/>
          <w:lang w:val="en-US"/>
        </w:rPr>
        <w:t>Yayine Haméchoumar</w:t>
      </w:r>
      <w:r>
        <w:rPr>
          <w:sz w:val="22"/>
          <w:szCs w:val="22"/>
        </w:rPr>
        <w:t>, qui se trouve toujours dans les premiers raisins créés, et nous trouvons que les sages s’émerveillent beaucoup de ce fait.</w:t>
      </w:r>
    </w:p>
    <w:p>
      <w:pPr>
        <w:pStyle w:val="style0"/>
        <w:spacing w:lineRule="auto" w:line="276"/>
        <w:jc w:val="both"/>
        <w:rPr>
          <w:sz w:val="22"/>
          <w:szCs w:val="22"/>
        </w:rPr>
      </w:pPr>
      <w:r>
        <w:rPr>
          <w:sz w:val="22"/>
          <w:szCs w:val="22"/>
        </w:rPr>
        <w:t>Les sages ont dit</w:t>
      </w:r>
      <w:r>
        <w:rPr>
          <w:rStyle w:val="style38"/>
          <w:sz w:val="22"/>
          <w:szCs w:val="22"/>
        </w:rPr>
        <w:footnoteReference w:id="836"/>
      </w:r>
      <w:r>
        <w:rPr>
          <w:sz w:val="22"/>
          <w:szCs w:val="22"/>
        </w:rPr>
        <w:t> : « Tous les prophètes n’ont prophétisé que pour les jours du Machia’h, mais pour le monde à venir, nul œil n’a vu, sauf toi, ô D.ieu… » Et la G</w:t>
      </w:r>
      <w:r>
        <w:rPr>
          <w:sz w:val="22"/>
          <w:szCs w:val="22"/>
          <w:lang w:val="en-US"/>
        </w:rPr>
        <w:t xml:space="preserve">uemara </w:t>
      </w:r>
      <w:r>
        <w:rPr>
          <w:sz w:val="22"/>
          <w:szCs w:val="22"/>
        </w:rPr>
        <w:t>demande : Qu’est-ce donc cette chose dont il est dit qu’aucun œil ne l’a vue</w:t>
      </w:r>
      <w:r>
        <w:rPr>
          <w:rStyle w:val="style38"/>
          <w:sz w:val="22"/>
          <w:szCs w:val="22"/>
        </w:rPr>
        <w:footnoteReference w:id="837"/>
      </w:r>
      <w:r>
        <w:rPr>
          <w:sz w:val="22"/>
          <w:szCs w:val="22"/>
        </w:rPr>
        <w:t>, à l’exception d</w:t>
      </w:r>
      <w:r>
        <w:rPr>
          <w:sz w:val="22"/>
          <w:szCs w:val="22"/>
          <w:lang w:val="en-US"/>
        </w:rPr>
        <w:t xml:space="preserve">e D.ieu </w:t>
      </w:r>
      <w:r>
        <w:rPr>
          <w:sz w:val="22"/>
          <w:szCs w:val="22"/>
        </w:rPr>
        <w:t>?</w:t>
      </w:r>
    </w:p>
    <w:p>
      <w:pPr>
        <w:pStyle w:val="style0"/>
        <w:spacing w:lineRule="auto" w:line="276"/>
        <w:jc w:val="both"/>
        <w:rPr>
          <w:sz w:val="22"/>
          <w:szCs w:val="22"/>
        </w:rPr>
      </w:pPr>
      <w:r>
        <w:rPr>
          <w:sz w:val="22"/>
          <w:szCs w:val="22"/>
        </w:rPr>
        <w:t>La G</w:t>
      </w:r>
      <w:r>
        <w:rPr>
          <w:sz w:val="22"/>
          <w:szCs w:val="22"/>
          <w:lang w:val="en-US"/>
        </w:rPr>
        <w:t xml:space="preserve">uemara </w:t>
      </w:r>
      <w:r>
        <w:rPr>
          <w:sz w:val="22"/>
          <w:szCs w:val="22"/>
        </w:rPr>
        <w:t xml:space="preserve">répond : « Rabbi Yéhochoua </w:t>
      </w:r>
      <w:r>
        <w:rPr>
          <w:sz w:val="22"/>
          <w:szCs w:val="22"/>
          <w:lang w:val="en-US"/>
        </w:rPr>
        <w:t>Be</w:t>
      </w:r>
      <w:r>
        <w:rPr>
          <w:sz w:val="22"/>
          <w:szCs w:val="22"/>
        </w:rPr>
        <w:t xml:space="preserve">n Lévia dit : Il s’agit du </w:t>
      </w:r>
      <w:r>
        <w:rPr>
          <w:sz w:val="22"/>
          <w:szCs w:val="22"/>
          <w:lang w:val="en-US"/>
        </w:rPr>
        <w:t xml:space="preserve">Yayine Haméchoumar </w:t>
      </w:r>
      <w:r>
        <w:rPr>
          <w:sz w:val="22"/>
          <w:szCs w:val="22"/>
        </w:rPr>
        <w:t>dans ses fruits (le raisin) depuis les six jours de la création. » Les commentateurs expliquent que ce vin montre la récompense spéciale du monde à venir, qui est supérieure même à celle des jours du Machia’h, raison pour laquelle même les prophètes ne peuvent en parler</w:t>
      </w:r>
      <w:r>
        <w:rPr>
          <w:rStyle w:val="style38"/>
          <w:sz w:val="22"/>
          <w:szCs w:val="22"/>
        </w:rPr>
        <w:footnoteReference w:id="838"/>
      </w:r>
      <w:r>
        <w:rPr>
          <w:sz w:val="22"/>
          <w:szCs w:val="22"/>
        </w:rPr>
        <w:t>.</w:t>
      </w:r>
    </w:p>
    <w:p>
      <w:pPr>
        <w:pStyle w:val="style0"/>
        <w:spacing w:lineRule="auto" w:line="276"/>
        <w:jc w:val="both"/>
        <w:rPr>
          <w:sz w:val="22"/>
          <w:szCs w:val="22"/>
        </w:rPr>
      </w:pPr>
      <w:r>
        <w:rPr>
          <w:sz w:val="22"/>
          <w:szCs w:val="22"/>
        </w:rPr>
        <w:t>Ordre du repas (et répartition de la viande)</w:t>
      </w:r>
    </w:p>
    <w:p>
      <w:pPr>
        <w:pStyle w:val="style0"/>
        <w:spacing w:lineRule="auto" w:line="276"/>
        <w:jc w:val="both"/>
        <w:rPr>
          <w:sz w:val="22"/>
          <w:szCs w:val="22"/>
        </w:rPr>
      </w:pPr>
      <w:r>
        <w:rPr>
          <w:sz w:val="22"/>
          <w:szCs w:val="22"/>
        </w:rPr>
        <w:t>L’ordre du repas sera ainsi : d’abord nous mangerons le poisson (Léviathan), puis la viande (</w:t>
      </w:r>
      <w:r>
        <w:rPr>
          <w:sz w:val="22"/>
          <w:szCs w:val="22"/>
          <w:lang w:val="en-US"/>
        </w:rPr>
        <w:t>le Chor Habar</w:t>
      </w:r>
      <w:r>
        <w:rPr>
          <w:sz w:val="22"/>
          <w:szCs w:val="22"/>
        </w:rPr>
        <w:t>)</w:t>
      </w:r>
      <w:r>
        <w:rPr>
          <w:rStyle w:val="style38"/>
          <w:sz w:val="22"/>
          <w:szCs w:val="22"/>
        </w:rPr>
        <w:footnoteReference w:id="839"/>
      </w:r>
      <w:r>
        <w:rPr>
          <w:sz w:val="22"/>
          <w:szCs w:val="22"/>
        </w:rPr>
        <w:t xml:space="preserve">. La consommation du </w:t>
      </w:r>
      <w:r>
        <w:rPr>
          <w:sz w:val="22"/>
          <w:szCs w:val="22"/>
          <w:lang w:val="en-US"/>
        </w:rPr>
        <w:t>Yayine Haméchoumar</w:t>
      </w:r>
      <w:r>
        <w:rPr>
          <w:sz w:val="22"/>
          <w:szCs w:val="22"/>
        </w:rPr>
        <w:t xml:space="preserve"> se fera avant, pendant et après le repas</w:t>
      </w:r>
      <w:r>
        <w:rPr>
          <w:rStyle w:val="style38"/>
          <w:sz w:val="22"/>
          <w:szCs w:val="22"/>
        </w:rPr>
        <w:footnoteReference w:id="840"/>
      </w:r>
      <w:r>
        <w:rPr>
          <w:sz w:val="22"/>
          <w:szCs w:val="22"/>
        </w:rPr>
        <w:t>.</w:t>
      </w:r>
    </w:p>
    <w:p>
      <w:pPr>
        <w:pStyle w:val="style0"/>
        <w:spacing w:lineRule="auto" w:line="276"/>
        <w:jc w:val="both"/>
        <w:rPr>
          <w:sz w:val="22"/>
          <w:szCs w:val="22"/>
        </w:rPr>
      </w:pPr>
      <w:r>
        <w:rPr>
          <w:sz w:val="22"/>
          <w:szCs w:val="22"/>
        </w:rPr>
        <w:t xml:space="preserve">Le Yalkout </w:t>
      </w:r>
      <w:r>
        <w:rPr>
          <w:sz w:val="22"/>
          <w:szCs w:val="22"/>
          <w:lang w:val="en-US"/>
        </w:rPr>
        <w:t>C</w:t>
      </w:r>
      <w:r>
        <w:rPr>
          <w:sz w:val="22"/>
          <w:szCs w:val="22"/>
        </w:rPr>
        <w:t>himoni</w:t>
      </w:r>
      <w:r>
        <w:rPr>
          <w:rStyle w:val="style38"/>
          <w:sz w:val="22"/>
          <w:szCs w:val="22"/>
        </w:rPr>
        <w:footnoteReference w:id="841"/>
      </w:r>
      <w:r>
        <w:rPr>
          <w:sz w:val="22"/>
          <w:szCs w:val="22"/>
        </w:rPr>
        <w:t xml:space="preserve"> décrit l’ordre de la répartition de la viande aux </w:t>
      </w:r>
      <w:r>
        <w:rPr>
          <w:sz w:val="22"/>
          <w:szCs w:val="22"/>
          <w:lang w:val="en-US"/>
        </w:rPr>
        <w:t>Tsaddikim</w:t>
      </w:r>
      <w:r>
        <w:rPr>
          <w:sz w:val="22"/>
          <w:szCs w:val="22"/>
        </w:rPr>
        <w:t> : « Il y a des détenteurs de la Torah, des détenteurs de la Michna, des détenteurs du Talmud, des détenteurs de l’Agada, des détenteurs des</w:t>
      </w:r>
      <w:r>
        <w:rPr>
          <w:sz w:val="22"/>
          <w:szCs w:val="22"/>
          <w:lang w:val="en-US"/>
        </w:rPr>
        <w:t xml:space="preserve"> Mitsvot</w:t>
      </w:r>
      <w:r>
        <w:rPr>
          <w:sz w:val="22"/>
          <w:szCs w:val="22"/>
        </w:rPr>
        <w:t>, des détenteurs des bonnes actions. Chaque groupe vient et prend sa part. » Le Midra</w:t>
      </w:r>
      <w:r>
        <w:rPr>
          <w:sz w:val="22"/>
          <w:szCs w:val="22"/>
          <w:lang w:val="en-US"/>
        </w:rPr>
        <w:t>ch</w:t>
      </w:r>
      <w:r>
        <w:rPr>
          <w:sz w:val="22"/>
          <w:szCs w:val="22"/>
        </w:rPr>
        <w:t xml:space="preserve"> ajoute qu’à ce moment-là, il n’y aura pas de querelle entre chaque groupe, tout comme les commerçants « quand ils ont une pierre précieuse en partenariat, Ils la vendent à un prix, et chacun vient et prend sa part en fonction de la somme qu’il a donnée, ainsi, dans le futur, il n’y aura pas de querelle entre eux, mais chaque </w:t>
      </w:r>
      <w:r>
        <w:rPr>
          <w:sz w:val="22"/>
          <w:szCs w:val="22"/>
          <w:lang w:val="en-US"/>
        </w:rPr>
        <w:t xml:space="preserve">Tsaddik </w:t>
      </w:r>
      <w:r>
        <w:rPr>
          <w:sz w:val="22"/>
          <w:szCs w:val="22"/>
        </w:rPr>
        <w:t>viendra et recevra sa récompense selon ses actions. »</w:t>
      </w:r>
    </w:p>
    <w:p>
      <w:pPr>
        <w:pStyle w:val="style0"/>
        <w:spacing w:lineRule="auto" w:line="276"/>
        <w:jc w:val="both"/>
        <w:rPr>
          <w:sz w:val="22"/>
          <w:szCs w:val="22"/>
        </w:rPr>
      </w:pPr>
      <w:r>
        <w:rPr>
          <w:sz w:val="22"/>
          <w:szCs w:val="22"/>
        </w:rPr>
        <w:t>Concernant ce qui reste après le repas du Léviathan, les sages ont dit</w:t>
      </w:r>
      <w:r>
        <w:rPr>
          <w:rStyle w:val="style38"/>
          <w:sz w:val="22"/>
          <w:szCs w:val="22"/>
        </w:rPr>
        <w:footnoteReference w:id="842"/>
      </w:r>
      <w:r>
        <w:rPr>
          <w:sz w:val="22"/>
          <w:szCs w:val="22"/>
        </w:rPr>
        <w:t xml:space="preserve"> : « Et ce qui reste, ils le divisent et en font du commerce sur les marchés de </w:t>
      </w:r>
      <w:r>
        <w:rPr>
          <w:sz w:val="22"/>
          <w:szCs w:val="22"/>
          <w:lang w:val="en-US"/>
        </w:rPr>
        <w:t>Yérouchalayim</w:t>
      </w:r>
      <w:r>
        <w:rPr>
          <w:sz w:val="22"/>
          <w:szCs w:val="22"/>
        </w:rPr>
        <w:t>. »</w:t>
      </w:r>
    </w:p>
    <w:p>
      <w:pPr>
        <w:pStyle w:val="style0"/>
        <w:spacing w:lineRule="auto" w:line="276"/>
        <w:jc w:val="both"/>
        <w:rPr>
          <w:sz w:val="22"/>
          <w:szCs w:val="22"/>
        </w:rPr>
      </w:pPr>
      <w:r>
        <w:rPr>
          <w:sz w:val="22"/>
          <w:szCs w:val="22"/>
        </w:rPr>
        <w:t xml:space="preserve">De la peau du Léviathan, </w:t>
      </w:r>
      <w:r>
        <w:rPr>
          <w:sz w:val="22"/>
          <w:szCs w:val="22"/>
          <w:lang w:val="en-US"/>
        </w:rPr>
        <w:t xml:space="preserve">D.ieu </w:t>
      </w:r>
      <w:r>
        <w:rPr>
          <w:sz w:val="22"/>
          <w:szCs w:val="22"/>
        </w:rPr>
        <w:t>fera un abri pour les</w:t>
      </w:r>
      <w:r>
        <w:rPr>
          <w:sz w:val="22"/>
          <w:szCs w:val="22"/>
          <w:lang w:val="en-US"/>
        </w:rPr>
        <w:t xml:space="preserve"> Tsaddikim</w:t>
      </w:r>
      <w:r>
        <w:rPr>
          <w:sz w:val="22"/>
          <w:szCs w:val="22"/>
        </w:rPr>
        <w:t xml:space="preserve">, et la peau restante sera étendue par </w:t>
      </w:r>
      <w:r>
        <w:rPr>
          <w:sz w:val="22"/>
          <w:szCs w:val="22"/>
          <w:lang w:val="en-US"/>
        </w:rPr>
        <w:t xml:space="preserve">D.ieu </w:t>
      </w:r>
      <w:r>
        <w:rPr>
          <w:sz w:val="22"/>
          <w:szCs w:val="22"/>
        </w:rPr>
        <w:t xml:space="preserve">sur les murs de </w:t>
      </w:r>
      <w:r>
        <w:rPr>
          <w:sz w:val="22"/>
          <w:szCs w:val="22"/>
          <w:lang w:val="en-US"/>
        </w:rPr>
        <w:t>Yérouchalayim</w:t>
      </w:r>
      <w:r>
        <w:rPr>
          <w:sz w:val="22"/>
          <w:szCs w:val="22"/>
        </w:rPr>
        <w:t>, « et son éclat brillera depuis l’extrémité du monde jusqu’à son autre extrémité, comme il est dit</w:t>
      </w:r>
      <w:r>
        <w:rPr>
          <w:rStyle w:val="style38"/>
          <w:sz w:val="22"/>
          <w:szCs w:val="22"/>
        </w:rPr>
        <w:footnoteReference w:id="843"/>
      </w:r>
      <w:r>
        <w:rPr>
          <w:sz w:val="22"/>
          <w:szCs w:val="22"/>
        </w:rPr>
        <w:t> : ‘Les nations marcheront à ta lumière, et les rois à la clarté de ton lever’. »</w:t>
      </w:r>
    </w:p>
    <w:p>
      <w:pPr>
        <w:pStyle w:val="style0"/>
        <w:spacing w:lineRule="auto" w:line="276"/>
        <w:jc w:val="both"/>
        <w:rPr>
          <w:sz w:val="22"/>
          <w:szCs w:val="22"/>
        </w:rPr>
      </w:pPr>
      <w:r>
        <w:rPr>
          <w:sz w:val="22"/>
          <w:szCs w:val="22"/>
        </w:rPr>
        <w:t>Autres mets qui seront servis lors du repas :</w:t>
      </w:r>
    </w:p>
    <w:p>
      <w:pPr>
        <w:pStyle w:val="style0"/>
        <w:spacing w:lineRule="auto" w:line="276"/>
        <w:jc w:val="both"/>
        <w:rPr>
          <w:sz w:val="22"/>
          <w:szCs w:val="22"/>
        </w:rPr>
      </w:pPr>
      <w:r>
        <w:rPr>
          <w:sz w:val="22"/>
          <w:szCs w:val="22"/>
        </w:rPr>
        <w:t xml:space="preserve">Le pain du ciel et le pot de </w:t>
      </w:r>
      <w:r>
        <w:rPr>
          <w:sz w:val="22"/>
          <w:szCs w:val="22"/>
          <w:lang w:val="en-US"/>
        </w:rPr>
        <w:t>Manne.</w:t>
      </w:r>
    </w:p>
    <w:p>
      <w:pPr>
        <w:pStyle w:val="style0"/>
        <w:spacing w:lineRule="auto" w:line="276"/>
        <w:jc w:val="both"/>
        <w:rPr>
          <w:sz w:val="22"/>
          <w:szCs w:val="22"/>
        </w:rPr>
      </w:pPr>
      <w:r>
        <w:rPr>
          <w:sz w:val="22"/>
          <w:szCs w:val="22"/>
        </w:rPr>
        <w:t>Le Ram</w:t>
      </w:r>
      <w:r>
        <w:rPr>
          <w:sz w:val="22"/>
          <w:szCs w:val="22"/>
          <w:lang w:val="en-US"/>
        </w:rPr>
        <w:t>é</w:t>
      </w:r>
      <w:r>
        <w:rPr>
          <w:sz w:val="22"/>
          <w:szCs w:val="22"/>
        </w:rPr>
        <w:t xml:space="preserve"> de Pano décrit en détail l’ordre et la nature du repas du futur</w:t>
      </w:r>
      <w:r>
        <w:rPr>
          <w:rStyle w:val="style38"/>
          <w:sz w:val="22"/>
          <w:szCs w:val="22"/>
        </w:rPr>
        <w:footnoteReference w:id="844"/>
      </w:r>
      <w:r>
        <w:rPr>
          <w:sz w:val="22"/>
          <w:szCs w:val="22"/>
        </w:rPr>
        <w:t>. Selon ses propos, le fondement intérieur de chaque détail et de chaque ordre du repas est que ce repas constitue une sorte de conclusion finale du processus de réparation du péché de l’arbre de la connaissance, un péché qui, comme il est bien connu dans les livres de Kabbal</w:t>
      </w:r>
      <w:r>
        <w:rPr>
          <w:sz w:val="22"/>
          <w:szCs w:val="22"/>
          <w:lang w:val="en-US"/>
        </w:rPr>
        <w:t>a</w:t>
      </w:r>
      <w:r>
        <w:rPr>
          <w:sz w:val="22"/>
          <w:szCs w:val="22"/>
        </w:rPr>
        <w:t xml:space="preserve"> et de ’Hassid</w:t>
      </w:r>
      <w:r>
        <w:rPr>
          <w:sz w:val="22"/>
          <w:szCs w:val="22"/>
          <w:lang w:val="en-US"/>
        </w:rPr>
        <w:t>out,</w:t>
      </w:r>
      <w:r>
        <w:rPr>
          <w:sz w:val="22"/>
          <w:szCs w:val="22"/>
        </w:rPr>
        <w:t xml:space="preserve"> est la source du mal dans le monde, et notre tâche principale aujourd’hui est de le réparer et d’éradiquer le mal provoqué par ce péché. Lors de la venue de la </w:t>
      </w:r>
      <w:r>
        <w:rPr>
          <w:sz w:val="22"/>
          <w:szCs w:val="22"/>
          <w:lang w:val="en-US"/>
        </w:rPr>
        <w:t>Guéoula,</w:t>
      </w:r>
      <w:r>
        <w:rPr>
          <w:sz w:val="22"/>
          <w:szCs w:val="22"/>
        </w:rPr>
        <w:t xml:space="preserve"> ce péché sera corrigé de manière parfaite, et le ‘Repas du Léviathan’ est un événement central qui marque cela.</w:t>
      </w:r>
    </w:p>
    <w:p>
      <w:pPr>
        <w:pStyle w:val="style0"/>
        <w:spacing w:lineRule="auto" w:line="276"/>
        <w:jc w:val="both"/>
        <w:rPr>
          <w:sz w:val="22"/>
          <w:szCs w:val="22"/>
        </w:rPr>
      </w:pPr>
      <w:r>
        <w:rPr>
          <w:sz w:val="22"/>
          <w:szCs w:val="22"/>
        </w:rPr>
        <w:t>Ainsi, lors de ce repas, on ne mangera pas de pain ordinaire qui pousse sur la terre, car tout le péché de l’arbre de la connaissance (selon une opinion</w:t>
      </w:r>
      <w:r>
        <w:rPr>
          <w:rStyle w:val="style38"/>
          <w:sz w:val="22"/>
          <w:szCs w:val="22"/>
        </w:rPr>
        <w:footnoteReference w:id="845"/>
      </w:r>
      <w:r>
        <w:rPr>
          <w:sz w:val="22"/>
          <w:szCs w:val="22"/>
        </w:rPr>
        <w:t>) était lié au blé, (« Un accusateur ne devient pas un défenseur »). C’est pourquoi le pain qu’ils mangeront sera un pain du ciel.</w:t>
      </w:r>
    </w:p>
    <w:p>
      <w:pPr>
        <w:pStyle w:val="style0"/>
        <w:spacing w:lineRule="auto" w:line="276"/>
        <w:jc w:val="both"/>
        <w:rPr>
          <w:sz w:val="22"/>
          <w:szCs w:val="22"/>
        </w:rPr>
      </w:pPr>
      <w:r>
        <w:rPr>
          <w:sz w:val="22"/>
          <w:szCs w:val="22"/>
        </w:rPr>
        <w:t>De plus, pour ce repas, Mo</w:t>
      </w:r>
      <w:r>
        <w:rPr>
          <w:sz w:val="22"/>
          <w:szCs w:val="22"/>
          <w:lang w:val="en-US"/>
        </w:rPr>
        <w:t xml:space="preserve">ché Rabbénou </w:t>
      </w:r>
      <w:r>
        <w:rPr>
          <w:sz w:val="22"/>
          <w:szCs w:val="22"/>
        </w:rPr>
        <w:t xml:space="preserve">a été commandé de prendre dans un récipient spécial (appelé « le pot de </w:t>
      </w:r>
      <w:r>
        <w:rPr>
          <w:sz w:val="22"/>
          <w:szCs w:val="22"/>
          <w:lang w:val="en-US"/>
        </w:rPr>
        <w:t xml:space="preserve">Manne </w:t>
      </w:r>
      <w:r>
        <w:rPr>
          <w:sz w:val="22"/>
          <w:szCs w:val="22"/>
        </w:rPr>
        <w:t>») l</w:t>
      </w:r>
      <w:r>
        <w:rPr>
          <w:sz w:val="22"/>
          <w:szCs w:val="22"/>
          <w:lang w:val="en-US"/>
        </w:rPr>
        <w:t xml:space="preserve">a Manne </w:t>
      </w:r>
      <w:r>
        <w:rPr>
          <w:sz w:val="22"/>
          <w:szCs w:val="22"/>
        </w:rPr>
        <w:t xml:space="preserve">qui était descendu pour </w:t>
      </w:r>
      <w:r>
        <w:rPr>
          <w:sz w:val="22"/>
          <w:szCs w:val="22"/>
          <w:lang w:val="en-US"/>
        </w:rPr>
        <w:t xml:space="preserve">le peuple juif </w:t>
      </w:r>
      <w:r>
        <w:rPr>
          <w:sz w:val="22"/>
          <w:szCs w:val="22"/>
        </w:rPr>
        <w:t>dans le désert. L</w:t>
      </w:r>
      <w:r>
        <w:rPr>
          <w:sz w:val="22"/>
          <w:szCs w:val="22"/>
          <w:lang w:val="en-US"/>
        </w:rPr>
        <w:t>a</w:t>
      </w:r>
      <w:r>
        <w:rPr>
          <w:sz w:val="22"/>
          <w:szCs w:val="22"/>
        </w:rPr>
        <w:t xml:space="preserve"> Manne</w:t>
      </w:r>
      <w:r>
        <w:rPr>
          <w:sz w:val="22"/>
          <w:szCs w:val="22"/>
          <w:lang w:val="en-US"/>
        </w:rPr>
        <w:t xml:space="preserve"> </w:t>
      </w:r>
      <w:r>
        <w:rPr>
          <w:sz w:val="22"/>
          <w:szCs w:val="22"/>
        </w:rPr>
        <w:t>conservé dans ce pot ajoutera une bénédiction au pain spécial qui descendra à nouveau du ciel, comme il est dit dans le verset</w:t>
      </w:r>
      <w:r>
        <w:rPr>
          <w:rStyle w:val="style38"/>
          <w:sz w:val="22"/>
          <w:szCs w:val="22"/>
        </w:rPr>
        <w:footnoteReference w:id="846"/>
      </w:r>
      <w:r>
        <w:rPr>
          <w:sz w:val="22"/>
          <w:szCs w:val="22"/>
        </w:rPr>
        <w:t> : « Et le pain du ciel les rassasiera. »</w:t>
      </w:r>
    </w:p>
    <w:p>
      <w:pPr>
        <w:pStyle w:val="style0"/>
        <w:spacing w:lineRule="auto" w:line="276"/>
        <w:jc w:val="both"/>
        <w:rPr>
          <w:sz w:val="22"/>
          <w:szCs w:val="22"/>
        </w:rPr>
      </w:pPr>
      <w:r>
        <w:rPr>
          <w:sz w:val="22"/>
          <w:szCs w:val="22"/>
        </w:rPr>
        <w:t>Il semble que parmi tous les grands de la génération, la première personne à bénir devrait être celle qui bénit en premier. Et quelle est la bénédiction pour ce pain spécial ? – « Et il bénira tous les convives pour la Manne dans le pot : ‘Béni sois-Tu, Celui qui fait sortir le pain du ciel’.</w:t>
      </w:r>
      <w:r>
        <w:rPr>
          <w:rStyle w:val="style38"/>
          <w:sz w:val="22"/>
          <w:szCs w:val="22"/>
        </w:rPr>
        <w:footnoteReference w:id="847"/>
      </w:r>
      <w:r>
        <w:rPr>
          <w:sz w:val="22"/>
          <w:szCs w:val="22"/>
        </w:rPr>
        <w:t> »</w:t>
      </w:r>
    </w:p>
    <w:p>
      <w:pPr>
        <w:pStyle w:val="style0"/>
        <w:spacing w:lineRule="auto" w:line="276"/>
        <w:jc w:val="both"/>
        <w:rPr>
          <w:sz w:val="22"/>
          <w:szCs w:val="22"/>
        </w:rPr>
      </w:pPr>
      <w:r>
        <w:rPr>
          <w:sz w:val="22"/>
          <w:szCs w:val="22"/>
        </w:rPr>
        <w:t>Bar Yokhni – Oies</w:t>
      </w:r>
    </w:p>
    <w:p>
      <w:pPr>
        <w:pStyle w:val="style0"/>
        <w:spacing w:lineRule="auto" w:line="276"/>
        <w:jc w:val="both"/>
        <w:rPr>
          <w:sz w:val="22"/>
          <w:szCs w:val="22"/>
        </w:rPr>
      </w:pPr>
      <w:r>
        <w:rPr>
          <w:sz w:val="22"/>
          <w:szCs w:val="22"/>
        </w:rPr>
        <w:t>Pendant le repas, on servira aussi un très gros oiseau appelé ‘Bar Yokhni’, nommé ainsi parce qu’il est prêt pour le festin du futur</w:t>
      </w:r>
      <w:r>
        <w:rPr>
          <w:rStyle w:val="style38"/>
          <w:sz w:val="22"/>
          <w:szCs w:val="22"/>
        </w:rPr>
        <w:footnoteReference w:id="848"/>
      </w:r>
      <w:r>
        <w:rPr>
          <w:sz w:val="22"/>
          <w:szCs w:val="22"/>
        </w:rPr>
        <w:t>.</w:t>
      </w:r>
    </w:p>
    <w:p>
      <w:pPr>
        <w:pStyle w:val="style0"/>
        <w:spacing w:lineRule="auto" w:line="276"/>
        <w:jc w:val="both"/>
        <w:rPr>
          <w:sz w:val="22"/>
          <w:szCs w:val="22"/>
        </w:rPr>
      </w:pPr>
      <w:r>
        <w:rPr>
          <w:sz w:val="22"/>
          <w:szCs w:val="22"/>
        </w:rPr>
        <w:t xml:space="preserve">Dans la Guemara, il est raconté que Rava Bar Bar Hanna se promenait un jour dans le désert et a vu des oies grasses, qui souffraient beaucoup parce qu’elles étaient grasses. Ce n’est qu’à l’époque de la </w:t>
      </w:r>
      <w:r>
        <w:rPr>
          <w:sz w:val="22"/>
          <w:szCs w:val="22"/>
          <w:lang w:val="en-US"/>
        </w:rPr>
        <w:t xml:space="preserve">Guéoula </w:t>
      </w:r>
      <w:r>
        <w:rPr>
          <w:sz w:val="22"/>
          <w:szCs w:val="22"/>
        </w:rPr>
        <w:t xml:space="preserve">qu’elles seront délivrées de leur souffrance par leur abattage pour le repas, afin de nourrir les </w:t>
      </w:r>
      <w:r>
        <w:rPr>
          <w:sz w:val="22"/>
          <w:szCs w:val="22"/>
          <w:lang w:val="en-US"/>
        </w:rPr>
        <w:t>Tsaddikim</w:t>
      </w:r>
      <w:r>
        <w:rPr>
          <w:rStyle w:val="style38"/>
          <w:sz w:val="22"/>
          <w:szCs w:val="22"/>
        </w:rPr>
        <w:footnoteReference w:id="849"/>
      </w:r>
      <w:r>
        <w:rPr>
          <w:sz w:val="22"/>
          <w:szCs w:val="22"/>
          <w:lang w:val="en-US"/>
        </w:rPr>
        <w:t>.</w:t>
      </w:r>
    </w:p>
    <w:p>
      <w:pPr>
        <w:pStyle w:val="style0"/>
        <w:spacing w:lineRule="auto" w:line="276"/>
        <w:jc w:val="both"/>
        <w:rPr>
          <w:sz w:val="22"/>
          <w:szCs w:val="22"/>
        </w:rPr>
      </w:pPr>
      <w:r>
        <w:rPr>
          <w:sz w:val="22"/>
          <w:szCs w:val="22"/>
        </w:rPr>
        <w:t>Certains disent qu’en réalité, ces oies grasses sont l’oiseau « Bar Yokhni ». La raison pour laquelle Rava Bar Bar Hanna pensait qu’il s’agissait d’oies, c’est qu’elles ressemblent à des oies</w:t>
      </w:r>
      <w:r>
        <w:rPr>
          <w:rStyle w:val="style38"/>
          <w:sz w:val="22"/>
          <w:szCs w:val="22"/>
        </w:rPr>
        <w:footnoteReference w:id="850"/>
      </w:r>
      <w:r>
        <w:rPr>
          <w:sz w:val="22"/>
          <w:szCs w:val="22"/>
        </w:rPr>
        <w:t>.</w:t>
      </w:r>
    </w:p>
    <w:p>
      <w:pPr>
        <w:pStyle w:val="style0"/>
        <w:spacing w:lineRule="auto" w:line="276"/>
        <w:jc w:val="both"/>
        <w:rPr>
          <w:sz w:val="22"/>
          <w:szCs w:val="22"/>
        </w:rPr>
      </w:pPr>
      <w:r>
        <w:rPr>
          <w:sz w:val="22"/>
          <w:szCs w:val="22"/>
        </w:rPr>
        <w:t xml:space="preserve">Fruits du </w:t>
      </w:r>
      <w:r>
        <w:rPr>
          <w:sz w:val="22"/>
          <w:szCs w:val="22"/>
          <w:lang w:val="en-US"/>
        </w:rPr>
        <w:t>Gan Éden</w:t>
      </w:r>
    </w:p>
    <w:p>
      <w:pPr>
        <w:pStyle w:val="style0"/>
        <w:spacing w:lineRule="auto" w:line="276"/>
        <w:jc w:val="both"/>
        <w:rPr>
          <w:sz w:val="22"/>
          <w:szCs w:val="22"/>
        </w:rPr>
      </w:pPr>
      <w:r>
        <w:rPr>
          <w:sz w:val="22"/>
          <w:szCs w:val="22"/>
        </w:rPr>
        <w:t>Même les fruits dans ce festin merveilleux ne seront pas des fruits ordinaires. Les fruits qu’ils mangeront proviendront également des six jours de la création, des fruits d</w:t>
      </w:r>
      <w:r>
        <w:rPr>
          <w:sz w:val="22"/>
          <w:szCs w:val="22"/>
          <w:lang w:val="en-US"/>
        </w:rPr>
        <w:t xml:space="preserve">u Gan </w:t>
      </w:r>
      <w:r>
        <w:rPr>
          <w:sz w:val="22"/>
          <w:szCs w:val="22"/>
        </w:rPr>
        <w:t>Éden, et en particulier du fruit de « l’arbre de vie</w:t>
      </w:r>
      <w:r>
        <w:rPr>
          <w:rStyle w:val="style38"/>
          <w:sz w:val="22"/>
          <w:szCs w:val="22"/>
        </w:rPr>
        <w:footnoteReference w:id="851"/>
      </w:r>
      <w:r>
        <w:rPr>
          <w:sz w:val="22"/>
          <w:szCs w:val="22"/>
        </w:rPr>
        <w:t xml:space="preserve"> » qui pousse dans le jardin : « À l’avenir, ils seront assis et mangeront dans le </w:t>
      </w:r>
      <w:r>
        <w:rPr>
          <w:sz w:val="22"/>
          <w:szCs w:val="22"/>
          <w:lang w:val="en-US"/>
        </w:rPr>
        <w:t xml:space="preserve">Gan </w:t>
      </w:r>
      <w:r>
        <w:rPr>
          <w:sz w:val="22"/>
          <w:szCs w:val="22"/>
        </w:rPr>
        <w:t xml:space="preserve">Éden… Et Il leur apportera des fruits du </w:t>
      </w:r>
      <w:r>
        <w:rPr>
          <w:sz w:val="22"/>
          <w:szCs w:val="22"/>
          <w:lang w:val="en-US"/>
        </w:rPr>
        <w:t xml:space="preserve">Gan </w:t>
      </w:r>
      <w:r>
        <w:rPr>
          <w:sz w:val="22"/>
          <w:szCs w:val="22"/>
        </w:rPr>
        <w:t>Éden et les nourrira de l’arbre de vie. »</w:t>
      </w:r>
    </w:p>
    <w:p>
      <w:pPr>
        <w:pStyle w:val="style0"/>
        <w:spacing w:lineRule="auto" w:line="276"/>
        <w:jc w:val="both"/>
        <w:rPr>
          <w:sz w:val="22"/>
          <w:szCs w:val="22"/>
        </w:rPr>
      </w:pPr>
      <w:r>
        <w:rPr>
          <w:sz w:val="22"/>
          <w:szCs w:val="22"/>
        </w:rPr>
        <w:t>De tous les arbres du jardin, tu mangeras</w:t>
      </w:r>
    </w:p>
    <w:p>
      <w:pPr>
        <w:pStyle w:val="style0"/>
        <w:spacing w:lineRule="auto" w:line="276"/>
        <w:jc w:val="both"/>
        <w:rPr>
          <w:sz w:val="22"/>
          <w:szCs w:val="22"/>
        </w:rPr>
      </w:pPr>
      <w:r>
        <w:rPr>
          <w:sz w:val="22"/>
          <w:szCs w:val="22"/>
        </w:rPr>
        <w:t xml:space="preserve">Lorsqu’ils mangeront ces fruits spéciaux du </w:t>
      </w:r>
      <w:r>
        <w:rPr>
          <w:sz w:val="22"/>
          <w:szCs w:val="22"/>
          <w:lang w:val="en-US"/>
        </w:rPr>
        <w:t xml:space="preserve">Gan </w:t>
      </w:r>
      <w:r>
        <w:rPr>
          <w:sz w:val="22"/>
          <w:szCs w:val="22"/>
        </w:rPr>
        <w:t>Éden pendant le repas, ils béniront une bénédiction distincte et ne se contenteront pas de la bénédiction « </w:t>
      </w:r>
      <w:r>
        <w:rPr>
          <w:sz w:val="22"/>
          <w:szCs w:val="22"/>
          <w:lang w:val="en-US"/>
        </w:rPr>
        <w:t>Hamotsi</w:t>
      </w:r>
      <w:r>
        <w:rPr>
          <w:sz w:val="22"/>
          <w:szCs w:val="22"/>
        </w:rPr>
        <w:t> » que l’on dit au début du repas.</w:t>
      </w:r>
    </w:p>
    <w:p>
      <w:pPr>
        <w:pStyle w:val="style0"/>
        <w:spacing w:lineRule="auto" w:line="276"/>
        <w:jc w:val="both"/>
        <w:rPr>
          <w:sz w:val="22"/>
          <w:szCs w:val="22"/>
        </w:rPr>
      </w:pPr>
      <w:r>
        <w:rPr>
          <w:sz w:val="22"/>
          <w:szCs w:val="22"/>
        </w:rPr>
        <w:t>En général, la nourriture qui est servie au milieu du repas est couverte par la première bénédiction de « </w:t>
      </w:r>
      <w:r>
        <w:rPr>
          <w:sz w:val="22"/>
          <w:szCs w:val="22"/>
          <w:lang w:val="en-US"/>
        </w:rPr>
        <w:t>H</w:t>
      </w:r>
      <w:r>
        <w:rPr>
          <w:sz w:val="22"/>
          <w:szCs w:val="22"/>
        </w:rPr>
        <w:t>amotsi ». Mais ici, les fruits du</w:t>
      </w:r>
      <w:r>
        <w:rPr>
          <w:sz w:val="22"/>
          <w:szCs w:val="22"/>
          <w:lang w:val="en-US"/>
        </w:rPr>
        <w:t xml:space="preserve"> Gan </w:t>
      </w:r>
      <w:r>
        <w:rPr>
          <w:sz w:val="22"/>
          <w:szCs w:val="22"/>
        </w:rPr>
        <w:t>Éden ne font pas partie du repas lui-même. Ils sont mangés spécialement et intentionnellement pour accomplir le commandement que D.ieu donna à Adam</w:t>
      </w:r>
      <w:r>
        <w:rPr>
          <w:rStyle w:val="style38"/>
          <w:sz w:val="22"/>
          <w:szCs w:val="22"/>
        </w:rPr>
        <w:footnoteReference w:id="852"/>
      </w:r>
      <w:r>
        <w:rPr>
          <w:sz w:val="22"/>
          <w:szCs w:val="22"/>
        </w:rPr>
        <w:t> : « De tout arbre du jardin, tu mangeras ».</w:t>
      </w:r>
    </w:p>
    <w:p>
      <w:pPr>
        <w:pStyle w:val="style0"/>
        <w:spacing w:lineRule="auto" w:line="276"/>
        <w:jc w:val="both"/>
        <w:rPr>
          <w:sz w:val="22"/>
          <w:szCs w:val="22"/>
        </w:rPr>
      </w:pPr>
      <w:r>
        <w:rPr>
          <w:sz w:val="22"/>
          <w:szCs w:val="22"/>
        </w:rPr>
        <w:t>Les paroles de la Torah pendant le repas</w:t>
      </w:r>
    </w:p>
    <w:p>
      <w:pPr>
        <w:pStyle w:val="style0"/>
        <w:spacing w:lineRule="auto" w:line="276"/>
        <w:jc w:val="both"/>
        <w:rPr>
          <w:sz w:val="22"/>
          <w:szCs w:val="22"/>
        </w:rPr>
      </w:pPr>
      <w:r>
        <w:rPr>
          <w:sz w:val="22"/>
          <w:szCs w:val="22"/>
        </w:rPr>
        <w:t xml:space="preserve">Pendant le repas, </w:t>
      </w:r>
      <w:r>
        <w:rPr>
          <w:sz w:val="22"/>
          <w:szCs w:val="22"/>
          <w:lang w:val="en-US"/>
        </w:rPr>
        <w:t xml:space="preserve">D.ieu </w:t>
      </w:r>
      <w:r>
        <w:rPr>
          <w:sz w:val="22"/>
          <w:szCs w:val="22"/>
        </w:rPr>
        <w:t>prononcera des paroles de Torah</w:t>
      </w:r>
      <w:r>
        <w:rPr>
          <w:rStyle w:val="style38"/>
          <w:sz w:val="22"/>
          <w:szCs w:val="22"/>
        </w:rPr>
        <w:footnoteReference w:id="853"/>
      </w:r>
      <w:r>
        <w:rPr>
          <w:sz w:val="22"/>
          <w:szCs w:val="22"/>
        </w:rPr>
        <w:t>, et Zoroba</w:t>
      </w:r>
      <w:r>
        <w:rPr>
          <w:sz w:val="22"/>
          <w:szCs w:val="22"/>
          <w:lang w:val="en-US"/>
        </w:rPr>
        <w:t>v</w:t>
      </w:r>
      <w:r>
        <w:rPr>
          <w:sz w:val="22"/>
          <w:szCs w:val="22"/>
        </w:rPr>
        <w:t>el, qui était le dirigeant d</w:t>
      </w:r>
      <w:r>
        <w:rPr>
          <w:sz w:val="22"/>
          <w:szCs w:val="22"/>
          <w:lang w:val="en-US"/>
        </w:rPr>
        <w:t>u peuple juif</w:t>
      </w:r>
      <w:r>
        <w:rPr>
          <w:sz w:val="22"/>
          <w:szCs w:val="22"/>
        </w:rPr>
        <w:t xml:space="preserve"> pendant la période du Second </w:t>
      </w:r>
      <w:r>
        <w:rPr>
          <w:sz w:val="22"/>
          <w:szCs w:val="22"/>
          <w:lang w:val="en-US"/>
        </w:rPr>
        <w:t>Beth Hamikdach</w:t>
      </w:r>
      <w:r>
        <w:rPr>
          <w:sz w:val="22"/>
          <w:szCs w:val="22"/>
        </w:rPr>
        <w:t xml:space="preserve"> (dont la lignée engendrera le roi Machia’h)</w:t>
      </w:r>
      <w:r>
        <w:rPr>
          <w:rStyle w:val="style38"/>
          <w:sz w:val="22"/>
          <w:szCs w:val="22"/>
        </w:rPr>
        <w:footnoteReference w:id="854"/>
      </w:r>
      <w:r>
        <w:rPr>
          <w:sz w:val="22"/>
          <w:szCs w:val="22"/>
        </w:rPr>
        <w:t>, dira le Kaddi</w:t>
      </w:r>
      <w:r>
        <w:rPr>
          <w:sz w:val="22"/>
          <w:szCs w:val="22"/>
          <w:lang w:val="en-US"/>
        </w:rPr>
        <w:t>c</w:t>
      </w:r>
      <w:r>
        <w:rPr>
          <w:sz w:val="22"/>
          <w:szCs w:val="22"/>
        </w:rPr>
        <w:t xml:space="preserve">h </w:t>
      </w:r>
      <w:r>
        <w:rPr>
          <w:sz w:val="22"/>
          <w:szCs w:val="22"/>
          <w:lang w:val="en-US"/>
        </w:rPr>
        <w:t xml:space="preserve">des </w:t>
      </w:r>
      <w:r>
        <w:rPr>
          <w:sz w:val="22"/>
          <w:szCs w:val="22"/>
        </w:rPr>
        <w:t>Rabbanan après lui</w:t>
      </w:r>
      <w:r>
        <w:rPr>
          <w:rStyle w:val="style38"/>
          <w:sz w:val="22"/>
          <w:szCs w:val="22"/>
        </w:rPr>
        <w:footnoteReference w:id="855"/>
      </w:r>
      <w:r>
        <w:rPr>
          <w:sz w:val="22"/>
          <w:szCs w:val="22"/>
        </w:rPr>
        <w:t>.</w:t>
      </w:r>
    </w:p>
    <w:p>
      <w:pPr>
        <w:pStyle w:val="style0"/>
        <w:spacing w:lineRule="auto" w:line="276"/>
        <w:jc w:val="both"/>
        <w:rPr>
          <w:sz w:val="22"/>
          <w:szCs w:val="22"/>
        </w:rPr>
      </w:pPr>
      <w:r>
        <w:rPr>
          <w:sz w:val="22"/>
          <w:szCs w:val="22"/>
        </w:rPr>
        <w:t>Le R</w:t>
      </w:r>
      <w:r>
        <w:rPr>
          <w:sz w:val="22"/>
          <w:szCs w:val="22"/>
          <w:lang w:val="en-US"/>
        </w:rPr>
        <w:t>abbi</w:t>
      </w:r>
      <w:r>
        <w:rPr>
          <w:sz w:val="22"/>
          <w:szCs w:val="22"/>
        </w:rPr>
        <w:t xml:space="preserve"> a exprimé un jour qu’à ce moment-là, il y aura un repas et une réunion ’Hassidique (« </w:t>
      </w:r>
      <w:r>
        <w:rPr>
          <w:sz w:val="22"/>
          <w:szCs w:val="22"/>
          <w:lang w:val="en-US"/>
        </w:rPr>
        <w:t>A ’Hassid</w:t>
      </w:r>
      <w:r>
        <w:rPr>
          <w:sz w:val="22"/>
          <w:szCs w:val="22"/>
        </w:rPr>
        <w:t>isch</w:t>
      </w:r>
      <w:r>
        <w:rPr>
          <w:sz w:val="22"/>
          <w:szCs w:val="22"/>
          <w:lang w:val="en-US"/>
        </w:rPr>
        <w:t>é</w:t>
      </w:r>
      <w:r>
        <w:rPr>
          <w:sz w:val="22"/>
          <w:szCs w:val="22"/>
        </w:rPr>
        <w:t xml:space="preserve"> </w:t>
      </w:r>
      <w:r>
        <w:rPr>
          <w:sz w:val="22"/>
          <w:szCs w:val="22"/>
          <w:lang w:val="en-US"/>
        </w:rPr>
        <w:t>S</w:t>
      </w:r>
      <w:r>
        <w:rPr>
          <w:sz w:val="22"/>
          <w:szCs w:val="22"/>
        </w:rPr>
        <w:t>e</w:t>
      </w:r>
      <w:r>
        <w:rPr>
          <w:sz w:val="22"/>
          <w:szCs w:val="22"/>
          <w:lang w:val="en-US"/>
        </w:rPr>
        <w:t>ou</w:t>
      </w:r>
      <w:r>
        <w:rPr>
          <w:sz w:val="22"/>
          <w:szCs w:val="22"/>
        </w:rPr>
        <w:t xml:space="preserve">da </w:t>
      </w:r>
      <w:r>
        <w:rPr>
          <w:sz w:val="22"/>
          <w:szCs w:val="22"/>
          <w:lang w:val="en-US"/>
        </w:rPr>
        <w:t>M</w:t>
      </w:r>
      <w:r>
        <w:rPr>
          <w:sz w:val="22"/>
          <w:szCs w:val="22"/>
        </w:rPr>
        <w:t xml:space="preserve">it </w:t>
      </w:r>
      <w:r>
        <w:rPr>
          <w:sz w:val="22"/>
          <w:szCs w:val="22"/>
          <w:lang w:val="en-US"/>
        </w:rPr>
        <w:t>A</w:t>
      </w:r>
      <w:r>
        <w:rPr>
          <w:sz w:val="22"/>
          <w:szCs w:val="22"/>
        </w:rPr>
        <w:t xml:space="preserve"> </w:t>
      </w:r>
      <w:r>
        <w:rPr>
          <w:sz w:val="22"/>
          <w:szCs w:val="22"/>
          <w:lang w:val="en-US"/>
        </w:rPr>
        <w:t>’Hassid</w:t>
      </w:r>
      <w:r>
        <w:rPr>
          <w:sz w:val="22"/>
          <w:szCs w:val="22"/>
        </w:rPr>
        <w:t xml:space="preserve">ischen </w:t>
      </w:r>
      <w:r>
        <w:rPr>
          <w:sz w:val="22"/>
          <w:szCs w:val="22"/>
          <w:lang w:val="en-US"/>
        </w:rPr>
        <w:t>F</w:t>
      </w:r>
      <w:r>
        <w:rPr>
          <w:sz w:val="22"/>
          <w:szCs w:val="22"/>
        </w:rPr>
        <w:t>arbreng</w:t>
      </w:r>
      <w:r>
        <w:rPr>
          <w:sz w:val="22"/>
          <w:szCs w:val="22"/>
          <w:lang w:val="en-US"/>
        </w:rPr>
        <w:t>e</w:t>
      </w:r>
      <w:r>
        <w:rPr>
          <w:sz w:val="22"/>
          <w:szCs w:val="22"/>
        </w:rPr>
        <w:t xml:space="preserve">n ») sous la direction du </w:t>
      </w:r>
      <w:r>
        <w:rPr>
          <w:sz w:val="22"/>
          <w:szCs w:val="22"/>
          <w:lang w:val="en-US"/>
        </w:rPr>
        <w:t>Nassi Hador</w:t>
      </w:r>
      <w:r>
        <w:rPr>
          <w:sz w:val="22"/>
          <w:szCs w:val="22"/>
        </w:rPr>
        <w:t xml:space="preserve">, en compagnie de nos Rabbis, nos </w:t>
      </w:r>
      <w:r>
        <w:rPr>
          <w:sz w:val="22"/>
          <w:szCs w:val="22"/>
          <w:lang w:val="en-US"/>
        </w:rPr>
        <w:t>Néssiim</w:t>
      </w:r>
      <w:r>
        <w:rPr>
          <w:rStyle w:val="style38"/>
          <w:sz w:val="22"/>
          <w:szCs w:val="22"/>
        </w:rPr>
        <w:footnoteReference w:id="856"/>
      </w:r>
      <w:r>
        <w:rPr>
          <w:sz w:val="22"/>
          <w:szCs w:val="22"/>
          <w:lang w:val="en-US"/>
        </w:rPr>
        <w:t>.</w:t>
      </w:r>
    </w:p>
    <w:p>
      <w:pPr>
        <w:pStyle w:val="style0"/>
        <w:spacing w:lineRule="auto" w:line="276"/>
        <w:jc w:val="both"/>
        <w:rPr>
          <w:sz w:val="22"/>
          <w:szCs w:val="22"/>
        </w:rPr>
      </w:pPr>
      <w:r>
        <w:rPr>
          <w:sz w:val="22"/>
          <w:szCs w:val="22"/>
        </w:rPr>
        <w:t>La fin du repas</w:t>
      </w:r>
    </w:p>
    <w:p>
      <w:pPr>
        <w:pStyle w:val="style0"/>
        <w:spacing w:lineRule="auto" w:line="276"/>
        <w:jc w:val="both"/>
        <w:rPr>
          <w:sz w:val="22"/>
          <w:szCs w:val="22"/>
        </w:rPr>
      </w:pPr>
      <w:r>
        <w:rPr>
          <w:sz w:val="22"/>
          <w:szCs w:val="22"/>
        </w:rPr>
        <w:t>La bénédiction après le repas</w:t>
      </w:r>
    </w:p>
    <w:p>
      <w:pPr>
        <w:pStyle w:val="style0"/>
        <w:spacing w:lineRule="auto" w:line="276"/>
        <w:jc w:val="both"/>
        <w:rPr>
          <w:sz w:val="22"/>
          <w:szCs w:val="22"/>
        </w:rPr>
      </w:pPr>
      <w:r>
        <w:rPr>
          <w:sz w:val="22"/>
          <w:szCs w:val="22"/>
        </w:rPr>
        <w:t xml:space="preserve">À la fin du repas, lorsqu’ils arriveront </w:t>
      </w:r>
      <w:r>
        <w:rPr>
          <w:sz w:val="22"/>
          <w:szCs w:val="22"/>
          <w:lang w:val="en-US"/>
        </w:rPr>
        <w:t>au Birkat Hamazon</w:t>
      </w:r>
      <w:r>
        <w:rPr>
          <w:sz w:val="22"/>
          <w:szCs w:val="22"/>
        </w:rPr>
        <w:t>, l</w:t>
      </w:r>
      <w:r>
        <w:rPr>
          <w:sz w:val="22"/>
          <w:szCs w:val="22"/>
          <w:lang w:val="en-US"/>
        </w:rPr>
        <w:t>a coupe de vin</w:t>
      </w:r>
      <w:r>
        <w:rPr>
          <w:sz w:val="22"/>
          <w:szCs w:val="22"/>
        </w:rPr>
        <w:t xml:space="preserve"> sera transmis de </w:t>
      </w:r>
      <w:r>
        <w:rPr>
          <w:sz w:val="22"/>
          <w:szCs w:val="22"/>
          <w:lang w:val="en-US"/>
        </w:rPr>
        <w:t>Tsaddik</w:t>
      </w:r>
      <w:r>
        <w:rPr>
          <w:sz w:val="22"/>
          <w:szCs w:val="22"/>
        </w:rPr>
        <w:t xml:space="preserve"> en </w:t>
      </w:r>
      <w:r>
        <w:rPr>
          <w:sz w:val="22"/>
          <w:szCs w:val="22"/>
          <w:lang w:val="en-US"/>
        </w:rPr>
        <w:t>Tsaddik,</w:t>
      </w:r>
      <w:r>
        <w:rPr>
          <w:sz w:val="22"/>
          <w:szCs w:val="22"/>
        </w:rPr>
        <w:t xml:space="preserve"> et chacun dira qu’il n’est pas digne de bénir, jusqu’à ce qu’il arrive à David </w:t>
      </w:r>
      <w:r>
        <w:rPr>
          <w:sz w:val="22"/>
          <w:szCs w:val="22"/>
          <w:lang w:val="en-US"/>
        </w:rPr>
        <w:t>HaMelekh</w:t>
      </w:r>
      <w:r>
        <w:rPr>
          <w:sz w:val="22"/>
          <w:szCs w:val="22"/>
        </w:rPr>
        <w:t>, et il bénira.</w:t>
      </w:r>
    </w:p>
    <w:p>
      <w:pPr>
        <w:pStyle w:val="style0"/>
        <w:spacing w:lineRule="auto" w:line="276"/>
        <w:jc w:val="both"/>
        <w:rPr>
          <w:sz w:val="22"/>
          <w:szCs w:val="22"/>
        </w:rPr>
      </w:pPr>
      <w:r>
        <w:rPr>
          <w:sz w:val="22"/>
          <w:szCs w:val="22"/>
        </w:rPr>
        <w:t>Et selon les paroles des Sages</w:t>
      </w:r>
      <w:r>
        <w:rPr>
          <w:rStyle w:val="style38"/>
          <w:sz w:val="22"/>
          <w:szCs w:val="22"/>
        </w:rPr>
        <w:footnoteReference w:id="857"/>
      </w:r>
      <w:r>
        <w:rPr>
          <w:sz w:val="22"/>
          <w:szCs w:val="22"/>
        </w:rPr>
        <w:t> : « </w:t>
      </w:r>
      <w:r>
        <w:rPr>
          <w:sz w:val="22"/>
          <w:szCs w:val="22"/>
          <w:lang w:val="en-US"/>
        </w:rPr>
        <w:t xml:space="preserve">D.ieu </w:t>
      </w:r>
      <w:r>
        <w:rPr>
          <w:sz w:val="22"/>
          <w:szCs w:val="22"/>
        </w:rPr>
        <w:t xml:space="preserve">fera un festin pour les </w:t>
      </w:r>
      <w:r>
        <w:rPr>
          <w:sz w:val="22"/>
          <w:szCs w:val="22"/>
          <w:lang w:val="en-US"/>
        </w:rPr>
        <w:t xml:space="preserve">Tsaddikim </w:t>
      </w:r>
      <w:r>
        <w:rPr>
          <w:sz w:val="22"/>
          <w:szCs w:val="22"/>
        </w:rPr>
        <w:t>le jour où Il accomplira Sa bonté pour la descendance d’I</w:t>
      </w:r>
      <w:r>
        <w:rPr>
          <w:sz w:val="22"/>
          <w:szCs w:val="22"/>
          <w:lang w:val="en-US"/>
        </w:rPr>
        <w:t>ts'hak</w:t>
      </w:r>
      <w:r>
        <w:rPr>
          <w:sz w:val="22"/>
          <w:szCs w:val="22"/>
        </w:rPr>
        <w:t>. Après avoir mangé et bu, Il leur remettra à A</w:t>
      </w:r>
      <w:r>
        <w:rPr>
          <w:sz w:val="22"/>
          <w:szCs w:val="22"/>
          <w:lang w:val="en-US"/>
        </w:rPr>
        <w:t>v</w:t>
      </w:r>
      <w:r>
        <w:rPr>
          <w:sz w:val="22"/>
          <w:szCs w:val="22"/>
        </w:rPr>
        <w:t xml:space="preserve">raham </w:t>
      </w:r>
      <w:r>
        <w:rPr>
          <w:sz w:val="22"/>
          <w:szCs w:val="22"/>
          <w:lang w:val="en-US"/>
        </w:rPr>
        <w:t>Avinou</w:t>
      </w:r>
      <w:r>
        <w:rPr>
          <w:sz w:val="22"/>
          <w:szCs w:val="22"/>
        </w:rPr>
        <w:t xml:space="preserve"> un</w:t>
      </w:r>
      <w:r>
        <w:rPr>
          <w:sz w:val="22"/>
          <w:szCs w:val="22"/>
          <w:lang w:val="en-US"/>
        </w:rPr>
        <w:t xml:space="preserve">e coupe de vin </w:t>
      </w:r>
      <w:r>
        <w:rPr>
          <w:sz w:val="22"/>
          <w:szCs w:val="22"/>
        </w:rPr>
        <w:t xml:space="preserve">pour qu’il bénisse. Et il leur dira : ‘Je ne bénis pas, car </w:t>
      </w:r>
      <w:r>
        <w:rPr>
          <w:sz w:val="22"/>
          <w:szCs w:val="22"/>
          <w:lang w:val="en-US"/>
        </w:rPr>
        <w:t>Ich</w:t>
      </w:r>
      <w:r>
        <w:rPr>
          <w:sz w:val="22"/>
          <w:szCs w:val="22"/>
        </w:rPr>
        <w:t xml:space="preserve">maël est issu de moi.’ Il dira à </w:t>
      </w:r>
      <w:r>
        <w:rPr>
          <w:sz w:val="22"/>
          <w:szCs w:val="22"/>
          <w:lang w:val="en-US"/>
        </w:rPr>
        <w:t xml:space="preserve">Its'hak </w:t>
      </w:r>
      <w:r>
        <w:rPr>
          <w:sz w:val="22"/>
          <w:szCs w:val="22"/>
        </w:rPr>
        <w:t>: ‘Prends et bénis.’ Et</w:t>
      </w:r>
      <w:r>
        <w:rPr>
          <w:sz w:val="22"/>
          <w:szCs w:val="22"/>
          <w:lang w:val="en-US"/>
        </w:rPr>
        <w:t xml:space="preserve"> Its'hak</w:t>
      </w:r>
      <w:r>
        <w:rPr>
          <w:sz w:val="22"/>
          <w:szCs w:val="22"/>
        </w:rPr>
        <w:t xml:space="preserve"> leur répondra : ‘Je ne bénis pas, car Éssav est issu de moi.’ Il dira à </w:t>
      </w:r>
      <w:r>
        <w:rPr>
          <w:sz w:val="22"/>
          <w:szCs w:val="22"/>
          <w:lang w:val="en-US"/>
        </w:rPr>
        <w:t>Yaakov</w:t>
      </w:r>
      <w:r>
        <w:rPr>
          <w:sz w:val="22"/>
          <w:szCs w:val="22"/>
        </w:rPr>
        <w:t xml:space="preserve"> : ‘Prends et bénis.’ Et </w:t>
      </w:r>
      <w:r>
        <w:rPr>
          <w:sz w:val="22"/>
          <w:szCs w:val="22"/>
          <w:lang w:val="en-US"/>
        </w:rPr>
        <w:t>Yaakov</w:t>
      </w:r>
      <w:r>
        <w:rPr>
          <w:sz w:val="22"/>
          <w:szCs w:val="22"/>
        </w:rPr>
        <w:t xml:space="preserve"> leur dira : ‘Je ne bénis pas</w:t>
      </w:r>
      <w:r>
        <w:rPr>
          <w:sz w:val="22"/>
          <w:szCs w:val="22"/>
          <w:lang w:val="en-US"/>
        </w:rPr>
        <w:t>, car j</w:t>
      </w:r>
      <w:r>
        <w:rPr>
          <w:sz w:val="22"/>
          <w:szCs w:val="22"/>
        </w:rPr>
        <w:t>’ai épousé deux sœurs de leur vivant, et la Torah ordonne qu’elles soient interdites pour moi.</w:t>
      </w:r>
      <w:r>
        <w:rPr>
          <w:sz w:val="22"/>
          <w:szCs w:val="22"/>
          <w:lang w:val="en-US"/>
        </w:rPr>
        <w:t>'</w:t>
      </w:r>
      <w:r>
        <w:rPr>
          <w:sz w:val="22"/>
          <w:szCs w:val="22"/>
        </w:rPr>
        <w:t xml:space="preserve"> Il lui dit à Mo</w:t>
      </w:r>
      <w:r>
        <w:rPr>
          <w:sz w:val="22"/>
          <w:szCs w:val="22"/>
          <w:lang w:val="en-US"/>
        </w:rPr>
        <w:t>ché</w:t>
      </w:r>
      <w:r>
        <w:rPr>
          <w:sz w:val="22"/>
          <w:szCs w:val="22"/>
        </w:rPr>
        <w:t xml:space="preserve"> : </w:t>
      </w:r>
      <w:r>
        <w:rPr>
          <w:sz w:val="22"/>
          <w:szCs w:val="22"/>
          <w:lang w:val="en-US"/>
        </w:rPr>
        <w:t>'</w:t>
      </w:r>
      <w:r>
        <w:rPr>
          <w:sz w:val="22"/>
          <w:szCs w:val="22"/>
        </w:rPr>
        <w:t>Prends et bénis.</w:t>
      </w:r>
      <w:r>
        <w:rPr>
          <w:sz w:val="22"/>
          <w:szCs w:val="22"/>
          <w:lang w:val="en-US"/>
        </w:rPr>
        <w:t xml:space="preserve">' </w:t>
      </w:r>
      <w:r>
        <w:rPr>
          <w:sz w:val="22"/>
          <w:szCs w:val="22"/>
        </w:rPr>
        <w:t xml:space="preserve">Il leur répondit : </w:t>
      </w:r>
      <w:r>
        <w:rPr>
          <w:sz w:val="22"/>
          <w:szCs w:val="22"/>
          <w:lang w:val="en-US"/>
        </w:rPr>
        <w:t>'</w:t>
      </w:r>
      <w:r>
        <w:rPr>
          <w:sz w:val="22"/>
          <w:szCs w:val="22"/>
        </w:rPr>
        <w:t xml:space="preserve">Je ne bénis pas, car je n’ai pas mérité d’entrer en </w:t>
      </w:r>
      <w:r>
        <w:rPr>
          <w:sz w:val="22"/>
          <w:szCs w:val="22"/>
          <w:lang w:val="en-US"/>
        </w:rPr>
        <w:t>Erets Israël</w:t>
      </w:r>
      <w:r>
        <w:rPr>
          <w:sz w:val="22"/>
          <w:szCs w:val="22"/>
        </w:rPr>
        <w:t>, ni de mon vivant, ni après ma mort.</w:t>
      </w:r>
      <w:r>
        <w:rPr>
          <w:sz w:val="22"/>
          <w:szCs w:val="22"/>
          <w:lang w:val="en-US"/>
        </w:rPr>
        <w:t>'</w:t>
      </w:r>
      <w:r>
        <w:rPr>
          <w:sz w:val="22"/>
          <w:szCs w:val="22"/>
        </w:rPr>
        <w:t xml:space="preserve"> Il lui dit à </w:t>
      </w:r>
      <w:r>
        <w:rPr>
          <w:sz w:val="22"/>
          <w:szCs w:val="22"/>
          <w:lang w:val="en-US"/>
        </w:rPr>
        <w:t>Yéhochoua</w:t>
      </w:r>
      <w:r>
        <w:rPr>
          <w:sz w:val="22"/>
          <w:szCs w:val="22"/>
        </w:rPr>
        <w:t xml:space="preserve"> : </w:t>
      </w:r>
      <w:r>
        <w:rPr>
          <w:sz w:val="22"/>
          <w:szCs w:val="22"/>
          <w:lang w:val="en-US"/>
        </w:rPr>
        <w:t>'</w:t>
      </w:r>
      <w:r>
        <w:rPr>
          <w:sz w:val="22"/>
          <w:szCs w:val="22"/>
        </w:rPr>
        <w:t>Prends et bénis.</w:t>
      </w:r>
      <w:r>
        <w:rPr>
          <w:sz w:val="22"/>
          <w:szCs w:val="22"/>
          <w:lang w:val="en-US"/>
        </w:rPr>
        <w:t>'</w:t>
      </w:r>
      <w:r>
        <w:rPr>
          <w:sz w:val="22"/>
          <w:szCs w:val="22"/>
        </w:rPr>
        <w:t xml:space="preserve"> Il leur répondit : </w:t>
      </w:r>
      <w:r>
        <w:rPr>
          <w:sz w:val="22"/>
          <w:szCs w:val="22"/>
          <w:lang w:val="en-US"/>
        </w:rPr>
        <w:t>'</w:t>
      </w:r>
      <w:r>
        <w:rPr>
          <w:sz w:val="22"/>
          <w:szCs w:val="22"/>
        </w:rPr>
        <w:t> Je ne bénis pas, car je n’ai pas eu de fils.</w:t>
      </w:r>
      <w:r>
        <w:rPr>
          <w:sz w:val="22"/>
          <w:szCs w:val="22"/>
          <w:lang w:val="en-US"/>
        </w:rPr>
        <w:t>'</w:t>
      </w:r>
      <w:r>
        <w:rPr>
          <w:sz w:val="22"/>
          <w:szCs w:val="22"/>
        </w:rPr>
        <w:t xml:space="preserve"> Il lui dit à David : </w:t>
      </w:r>
      <w:r>
        <w:rPr>
          <w:sz w:val="22"/>
          <w:szCs w:val="22"/>
          <w:lang w:val="en-US"/>
        </w:rPr>
        <w:t>'P</w:t>
      </w:r>
      <w:r>
        <w:rPr>
          <w:sz w:val="22"/>
          <w:szCs w:val="22"/>
        </w:rPr>
        <w:t>rends et bénis.</w:t>
      </w:r>
      <w:r>
        <w:rPr>
          <w:sz w:val="22"/>
          <w:szCs w:val="22"/>
          <w:lang w:val="en-US"/>
        </w:rPr>
        <w:t xml:space="preserve">' </w:t>
      </w:r>
      <w:r>
        <w:rPr>
          <w:sz w:val="22"/>
          <w:szCs w:val="22"/>
        </w:rPr>
        <w:t xml:space="preserve">Et David leur répondit : </w:t>
      </w:r>
      <w:r>
        <w:rPr>
          <w:sz w:val="22"/>
          <w:szCs w:val="22"/>
          <w:lang w:val="en-US"/>
        </w:rPr>
        <w:t>'</w:t>
      </w:r>
      <w:r>
        <w:rPr>
          <w:sz w:val="22"/>
          <w:szCs w:val="22"/>
        </w:rPr>
        <w:t>Je bénirai, car il est convenable que je bénisse, car il est dit</w:t>
      </w:r>
      <w:r>
        <w:rPr>
          <w:rStyle w:val="style38"/>
          <w:sz w:val="22"/>
          <w:szCs w:val="22"/>
        </w:rPr>
        <w:footnoteReference w:id="858"/>
      </w:r>
      <w:r>
        <w:rPr>
          <w:sz w:val="22"/>
          <w:szCs w:val="22"/>
        </w:rPr>
        <w:t> : ‘Je prendrai la coupe du salut, et je invoquerai le nom du Seigneur’. »</w:t>
      </w:r>
    </w:p>
    <w:p>
      <w:pPr>
        <w:pStyle w:val="style0"/>
        <w:spacing w:lineRule="auto" w:line="276"/>
        <w:jc w:val="both"/>
        <w:rPr>
          <w:sz w:val="22"/>
          <w:szCs w:val="22"/>
        </w:rPr>
      </w:pPr>
      <w:r>
        <w:rPr>
          <w:sz w:val="22"/>
          <w:szCs w:val="22"/>
        </w:rPr>
        <w:t xml:space="preserve">La raison pour laquelle les </w:t>
      </w:r>
      <w:r>
        <w:rPr>
          <w:sz w:val="22"/>
          <w:szCs w:val="22"/>
          <w:lang w:val="en-US"/>
        </w:rPr>
        <w:t>Avot</w:t>
      </w:r>
      <w:r>
        <w:rPr>
          <w:sz w:val="22"/>
          <w:szCs w:val="22"/>
        </w:rPr>
        <w:t xml:space="preserve"> et Mo</w:t>
      </w:r>
      <w:r>
        <w:rPr>
          <w:sz w:val="22"/>
          <w:szCs w:val="22"/>
          <w:lang w:val="en-US"/>
        </w:rPr>
        <w:t xml:space="preserve">ché </w:t>
      </w:r>
      <w:r>
        <w:rPr>
          <w:sz w:val="22"/>
          <w:szCs w:val="22"/>
        </w:rPr>
        <w:t xml:space="preserve">hésiteraient à bénir sur ce vin est que la bénédiction sur ce vin particulier est destinée à </w:t>
      </w:r>
      <w:r>
        <w:rPr>
          <w:sz w:val="22"/>
          <w:szCs w:val="22"/>
          <w:lang w:val="en-US"/>
        </w:rPr>
        <w:t xml:space="preserve">attirer </w:t>
      </w:r>
      <w:r>
        <w:rPr>
          <w:sz w:val="22"/>
          <w:szCs w:val="22"/>
        </w:rPr>
        <w:t xml:space="preserve">l’influence divine du </w:t>
      </w:r>
      <w:r>
        <w:rPr>
          <w:sz w:val="22"/>
          <w:szCs w:val="22"/>
          <w:lang w:val="en-US"/>
        </w:rPr>
        <w:t>Yayine Haméchoumar.</w:t>
      </w:r>
      <w:r>
        <w:rPr>
          <w:sz w:val="22"/>
          <w:szCs w:val="22"/>
        </w:rPr>
        <w:t xml:space="preserve"> Les </w:t>
      </w:r>
      <w:r>
        <w:rPr>
          <w:sz w:val="22"/>
          <w:szCs w:val="22"/>
          <w:lang w:val="en-US"/>
        </w:rPr>
        <w:t xml:space="preserve">Avot </w:t>
      </w:r>
      <w:r>
        <w:rPr>
          <w:sz w:val="22"/>
          <w:szCs w:val="22"/>
        </w:rPr>
        <w:t>craindraient qu’ils ne soient pas dignes d</w:t>
      </w:r>
      <w:r>
        <w:rPr>
          <w:sz w:val="22"/>
          <w:szCs w:val="22"/>
          <w:lang w:val="en-US"/>
        </w:rPr>
        <w:t xml:space="preserve">'attirer </w:t>
      </w:r>
      <w:r>
        <w:rPr>
          <w:sz w:val="22"/>
          <w:szCs w:val="22"/>
        </w:rPr>
        <w:t>cette influence. Seul David est digne de bénir et d</w:t>
      </w:r>
      <w:r>
        <w:rPr>
          <w:sz w:val="22"/>
          <w:szCs w:val="22"/>
          <w:lang w:val="en-US"/>
        </w:rPr>
        <w:t xml:space="preserve">'attirer </w:t>
      </w:r>
      <w:r>
        <w:rPr>
          <w:sz w:val="22"/>
          <w:szCs w:val="22"/>
        </w:rPr>
        <w:t>cette bénédiction sur le vin</w:t>
      </w:r>
      <w:r>
        <w:rPr>
          <w:rStyle w:val="style38"/>
          <w:sz w:val="22"/>
          <w:szCs w:val="22"/>
        </w:rPr>
        <w:footnoteReference w:id="859"/>
      </w:r>
      <w:r>
        <w:rPr>
          <w:sz w:val="22"/>
          <w:szCs w:val="22"/>
        </w:rPr>
        <w:t>.</w:t>
      </w:r>
    </w:p>
    <w:p>
      <w:pPr>
        <w:pStyle w:val="style0"/>
        <w:spacing w:lineRule="auto" w:line="276"/>
        <w:jc w:val="both"/>
        <w:rPr>
          <w:sz w:val="22"/>
          <w:szCs w:val="22"/>
        </w:rPr>
      </w:pPr>
      <w:r>
        <w:rPr>
          <w:sz w:val="22"/>
          <w:szCs w:val="22"/>
        </w:rPr>
        <w:t>Mais après que David ait béni et poursuivi l’essence intérieure du vin, il n’y aura plus d’empêchement à goûter le vin. En effet, après le Zimoun</w:t>
      </w:r>
      <w:r>
        <w:rPr>
          <w:sz w:val="22"/>
          <w:szCs w:val="22"/>
          <w:lang w:val="en-US"/>
        </w:rPr>
        <w:t>,</w:t>
      </w:r>
      <w:r>
        <w:rPr>
          <w:sz w:val="22"/>
          <w:szCs w:val="22"/>
        </w:rPr>
        <w:t xml:space="preserve"> tous goûteront du </w:t>
      </w:r>
      <w:r>
        <w:rPr>
          <w:sz w:val="22"/>
          <w:szCs w:val="22"/>
          <w:lang w:val="en-US"/>
        </w:rPr>
        <w:t>Kos Chel Berakha</w:t>
      </w:r>
      <w:r>
        <w:rPr>
          <w:sz w:val="22"/>
          <w:szCs w:val="22"/>
        </w:rPr>
        <w:t>. Chacun aura une part d</w:t>
      </w:r>
      <w:r>
        <w:rPr>
          <w:sz w:val="22"/>
          <w:szCs w:val="22"/>
          <w:lang w:val="en-US"/>
        </w:rPr>
        <w:t xml:space="preserve">e vin </w:t>
      </w:r>
      <w:r>
        <w:rPr>
          <w:sz w:val="22"/>
          <w:szCs w:val="22"/>
        </w:rPr>
        <w:t>et sera obligé de goûter, hommes, femmes et enfants</w:t>
      </w:r>
      <w:r>
        <w:rPr>
          <w:rStyle w:val="style38"/>
          <w:sz w:val="22"/>
          <w:szCs w:val="22"/>
        </w:rPr>
        <w:footnoteReference w:id="860"/>
      </w:r>
      <w:r>
        <w:rPr>
          <w:sz w:val="22"/>
          <w:szCs w:val="22"/>
        </w:rPr>
        <w:t>.</w:t>
      </w:r>
    </w:p>
    <w:p>
      <w:pPr>
        <w:pStyle w:val="style0"/>
        <w:spacing w:lineRule="auto" w:line="276"/>
        <w:jc w:val="both"/>
        <w:rPr>
          <w:sz w:val="22"/>
          <w:szCs w:val="22"/>
        </w:rPr>
      </w:pPr>
      <w:r>
        <w:rPr>
          <w:sz w:val="22"/>
          <w:szCs w:val="22"/>
        </w:rPr>
        <w:t xml:space="preserve">Après la bénédiction après le repas, </w:t>
      </w:r>
      <w:r>
        <w:rPr>
          <w:sz w:val="22"/>
          <w:szCs w:val="22"/>
          <w:lang w:val="en-US"/>
        </w:rPr>
        <w:t>D.ieu</w:t>
      </w:r>
      <w:r>
        <w:rPr>
          <w:sz w:val="22"/>
          <w:szCs w:val="22"/>
        </w:rPr>
        <w:t xml:space="preserve"> place la Torah dans son sein et s’y consacre</w:t>
      </w:r>
      <w:r>
        <w:rPr>
          <w:rStyle w:val="style38"/>
          <w:sz w:val="22"/>
          <w:szCs w:val="22"/>
        </w:rPr>
        <w:footnoteReference w:id="861"/>
      </w:r>
      <w:r>
        <w:rPr>
          <w:sz w:val="22"/>
          <w:szCs w:val="22"/>
        </w:rPr>
        <w:t>.</w:t>
      </w:r>
    </w:p>
    <w:p>
      <w:pPr>
        <w:pStyle w:val="style0"/>
        <w:spacing w:lineRule="auto" w:line="276"/>
        <w:jc w:val="both"/>
        <w:rPr>
          <w:sz w:val="22"/>
          <w:szCs w:val="22"/>
        </w:rPr>
      </w:pPr>
      <w:r>
        <w:rPr>
          <w:sz w:val="22"/>
          <w:szCs w:val="22"/>
        </w:rPr>
        <w:t xml:space="preserve">La grandeur du </w:t>
      </w:r>
      <w:r>
        <w:rPr>
          <w:sz w:val="22"/>
          <w:szCs w:val="22"/>
          <w:lang w:val="en-US"/>
        </w:rPr>
        <w:t>Kos Chel Berakha</w:t>
      </w:r>
    </w:p>
    <w:p>
      <w:pPr>
        <w:pStyle w:val="style0"/>
        <w:spacing w:lineRule="auto" w:line="276"/>
        <w:jc w:val="both"/>
        <w:rPr>
          <w:sz w:val="22"/>
          <w:szCs w:val="22"/>
        </w:rPr>
      </w:pPr>
      <w:r>
        <w:rPr>
          <w:sz w:val="22"/>
          <w:szCs w:val="22"/>
        </w:rPr>
        <w:t>Les Sages disent</w:t>
      </w:r>
      <w:r>
        <w:rPr>
          <w:rStyle w:val="style38"/>
          <w:sz w:val="22"/>
          <w:szCs w:val="22"/>
        </w:rPr>
        <w:footnoteReference w:id="862"/>
      </w:r>
      <w:r>
        <w:rPr>
          <w:sz w:val="22"/>
          <w:szCs w:val="22"/>
        </w:rPr>
        <w:t xml:space="preserve"> que le </w:t>
      </w:r>
      <w:r>
        <w:rPr>
          <w:sz w:val="22"/>
          <w:szCs w:val="22"/>
          <w:lang w:val="en-US"/>
        </w:rPr>
        <w:t>verre</w:t>
      </w:r>
      <w:r>
        <w:rPr>
          <w:sz w:val="22"/>
          <w:szCs w:val="22"/>
        </w:rPr>
        <w:t xml:space="preserve"> de David pour le monde à venir est un grand </w:t>
      </w:r>
      <w:r>
        <w:rPr>
          <w:sz w:val="22"/>
          <w:szCs w:val="22"/>
          <w:lang w:val="en-US"/>
        </w:rPr>
        <w:t>verre</w:t>
      </w:r>
      <w:r>
        <w:rPr>
          <w:sz w:val="22"/>
          <w:szCs w:val="22"/>
        </w:rPr>
        <w:t xml:space="preserve"> de deux cent vingt et un </w:t>
      </w:r>
      <w:r>
        <w:rPr>
          <w:sz w:val="22"/>
          <w:szCs w:val="22"/>
          <w:lang w:val="en-US"/>
        </w:rPr>
        <w:t>L</w:t>
      </w:r>
      <w:r>
        <w:rPr>
          <w:sz w:val="22"/>
          <w:szCs w:val="22"/>
        </w:rPr>
        <w:t>ogim</w:t>
      </w:r>
      <w:r>
        <w:rPr>
          <w:rStyle w:val="style38"/>
          <w:sz w:val="22"/>
          <w:szCs w:val="22"/>
        </w:rPr>
        <w:footnoteReference w:id="863"/>
      </w:r>
      <w:r>
        <w:rPr>
          <w:sz w:val="22"/>
          <w:szCs w:val="22"/>
        </w:rPr>
        <w:t>. La preuve en est dans le verset</w:t>
      </w:r>
      <w:r>
        <w:rPr>
          <w:rStyle w:val="style38"/>
          <w:sz w:val="22"/>
          <w:szCs w:val="22"/>
        </w:rPr>
        <w:footnoteReference w:id="864"/>
      </w:r>
      <w:r>
        <w:rPr>
          <w:sz w:val="22"/>
          <w:szCs w:val="22"/>
        </w:rPr>
        <w:t> : « </w:t>
      </w:r>
      <w:r>
        <w:rPr>
          <w:sz w:val="22"/>
          <w:szCs w:val="22"/>
          <w:lang w:val="en-US"/>
        </w:rPr>
        <w:t>Kossi Révaya - mon verre de réjouissance</w:t>
      </w:r>
      <w:r>
        <w:rPr>
          <w:sz w:val="22"/>
          <w:szCs w:val="22"/>
        </w:rPr>
        <w:t> » - « R</w:t>
      </w:r>
      <w:r>
        <w:rPr>
          <w:sz w:val="22"/>
          <w:szCs w:val="22"/>
          <w:lang w:val="en-US"/>
        </w:rPr>
        <w:t xml:space="preserve">évaya </w:t>
      </w:r>
      <w:r>
        <w:rPr>
          <w:sz w:val="22"/>
          <w:szCs w:val="22"/>
        </w:rPr>
        <w:t xml:space="preserve">» en </w:t>
      </w:r>
      <w:r>
        <w:rPr>
          <w:sz w:val="22"/>
          <w:szCs w:val="22"/>
          <w:lang w:val="en-US"/>
        </w:rPr>
        <w:t xml:space="preserve">Guématria </w:t>
      </w:r>
      <w:r>
        <w:rPr>
          <w:sz w:val="22"/>
          <w:szCs w:val="22"/>
        </w:rPr>
        <w:t>(valeur numérique) est deux cent vingt et un (221).</w:t>
      </w:r>
    </w:p>
    <w:p>
      <w:pPr>
        <w:pStyle w:val="style0"/>
        <w:spacing w:lineRule="auto" w:line="276"/>
        <w:jc w:val="both"/>
        <w:rPr>
          <w:sz w:val="22"/>
          <w:szCs w:val="22"/>
        </w:rPr>
      </w:pPr>
      <w:r>
        <w:rPr>
          <w:sz w:val="22"/>
          <w:szCs w:val="22"/>
        </w:rPr>
        <w:t xml:space="preserve">La signification intérieure du nombre de </w:t>
      </w:r>
      <w:r>
        <w:rPr>
          <w:sz w:val="22"/>
          <w:szCs w:val="22"/>
          <w:lang w:val="en-US"/>
        </w:rPr>
        <w:t>L</w:t>
      </w:r>
      <w:r>
        <w:rPr>
          <w:sz w:val="22"/>
          <w:szCs w:val="22"/>
        </w:rPr>
        <w:t xml:space="preserve">ogim que le </w:t>
      </w:r>
      <w:r>
        <w:rPr>
          <w:sz w:val="22"/>
          <w:szCs w:val="22"/>
          <w:lang w:val="en-US"/>
        </w:rPr>
        <w:t>verre</w:t>
      </w:r>
      <w:r>
        <w:rPr>
          <w:sz w:val="22"/>
          <w:szCs w:val="22"/>
        </w:rPr>
        <w:t xml:space="preserve"> contiendra est que 221 en </w:t>
      </w:r>
      <w:r>
        <w:rPr>
          <w:sz w:val="22"/>
          <w:szCs w:val="22"/>
          <w:lang w:val="en-US"/>
        </w:rPr>
        <w:t xml:space="preserve">Guématria </w:t>
      </w:r>
      <w:r>
        <w:rPr>
          <w:sz w:val="22"/>
          <w:szCs w:val="22"/>
        </w:rPr>
        <w:t>est « </w:t>
      </w:r>
      <w:r>
        <w:rPr>
          <w:sz w:val="22"/>
          <w:szCs w:val="22"/>
          <w:lang w:val="en-US"/>
        </w:rPr>
        <w:t>Erekh</w:t>
      </w:r>
      <w:r>
        <w:rPr>
          <w:sz w:val="22"/>
          <w:szCs w:val="22"/>
        </w:rPr>
        <w:t> », ce qui fait allusion à la révélation de la mesure de «</w:t>
      </w:r>
      <w:r>
        <w:rPr>
          <w:sz w:val="22"/>
          <w:szCs w:val="22"/>
          <w:lang w:val="en-US"/>
        </w:rPr>
        <w:t xml:space="preserve"> Erekh Apayim - </w:t>
      </w:r>
      <w:r>
        <w:rPr>
          <w:sz w:val="22"/>
          <w:szCs w:val="22"/>
        </w:rPr>
        <w:t xml:space="preserve">longanimité » (patience) de D.ieu, qui se révélera dans notre monde avec la </w:t>
      </w:r>
      <w:r>
        <w:rPr>
          <w:sz w:val="22"/>
          <w:szCs w:val="22"/>
          <w:lang w:val="en-US"/>
        </w:rPr>
        <w:t>Guéoula</w:t>
      </w:r>
      <w:r>
        <w:rPr>
          <w:rStyle w:val="style38"/>
          <w:sz w:val="22"/>
          <w:szCs w:val="22"/>
        </w:rPr>
        <w:footnoteReference w:id="865"/>
      </w:r>
      <w:r>
        <w:rPr>
          <w:sz w:val="22"/>
          <w:szCs w:val="22"/>
        </w:rPr>
        <w:t>.</w:t>
      </w:r>
    </w:p>
    <w:p>
      <w:pPr>
        <w:pStyle w:val="style0"/>
        <w:spacing w:lineRule="auto" w:line="276"/>
        <w:jc w:val="both"/>
        <w:rPr>
          <w:sz w:val="22"/>
          <w:szCs w:val="22"/>
        </w:rPr>
      </w:pPr>
      <w:r>
        <w:rPr>
          <w:sz w:val="22"/>
          <w:szCs w:val="22"/>
        </w:rPr>
        <w:t>La bénédiction ‘</w:t>
      </w:r>
      <w:r>
        <w:rPr>
          <w:sz w:val="22"/>
          <w:szCs w:val="22"/>
          <w:lang w:val="en-US"/>
        </w:rPr>
        <w:t xml:space="preserve">Boré Ets Ha'Haim - </w:t>
      </w:r>
      <w:r>
        <w:rPr>
          <w:sz w:val="22"/>
          <w:szCs w:val="22"/>
        </w:rPr>
        <w:t>Créateur de l’arbre de vie’</w:t>
      </w:r>
    </w:p>
    <w:p>
      <w:pPr>
        <w:pStyle w:val="style0"/>
        <w:spacing w:lineRule="auto" w:line="276"/>
        <w:jc w:val="both"/>
        <w:rPr>
          <w:sz w:val="22"/>
          <w:szCs w:val="22"/>
        </w:rPr>
      </w:pPr>
      <w:r>
        <w:rPr>
          <w:sz w:val="22"/>
          <w:szCs w:val="22"/>
        </w:rPr>
        <w:t>Ici se termine le repas dans un endroit appelé ‘Gan-Éden’</w:t>
      </w:r>
      <w:r>
        <w:rPr>
          <w:sz w:val="22"/>
          <w:szCs w:val="22"/>
          <w:lang w:val="en-US"/>
        </w:rPr>
        <w:t>,</w:t>
      </w:r>
      <w:r>
        <w:rPr>
          <w:sz w:val="22"/>
          <w:szCs w:val="22"/>
        </w:rPr>
        <w:t xml:space="preserve"> mais il existe un lieu encore plus saint et élevé, appelé ‘Éden’. Le Ram</w:t>
      </w:r>
      <w:r>
        <w:rPr>
          <w:sz w:val="22"/>
          <w:szCs w:val="22"/>
          <w:lang w:val="en-US"/>
        </w:rPr>
        <w:t>é</w:t>
      </w:r>
      <w:r>
        <w:rPr>
          <w:sz w:val="22"/>
          <w:szCs w:val="22"/>
        </w:rPr>
        <w:t xml:space="preserve"> de Pano décrit ce qui se passera alors</w:t>
      </w:r>
      <w:r>
        <w:rPr>
          <w:rStyle w:val="style38"/>
          <w:sz w:val="22"/>
          <w:szCs w:val="22"/>
        </w:rPr>
        <w:footnoteReference w:id="866"/>
      </w:r>
      <w:r>
        <w:rPr>
          <w:sz w:val="22"/>
          <w:szCs w:val="22"/>
        </w:rPr>
        <w:t> :</w:t>
      </w:r>
    </w:p>
    <w:p>
      <w:pPr>
        <w:pStyle w:val="style0"/>
        <w:spacing w:lineRule="auto" w:line="276"/>
        <w:jc w:val="both"/>
        <w:rPr>
          <w:sz w:val="22"/>
          <w:szCs w:val="22"/>
        </w:rPr>
      </w:pPr>
      <w:r>
        <w:rPr>
          <w:sz w:val="22"/>
          <w:szCs w:val="22"/>
        </w:rPr>
        <w:t>« …Ensuite, Mo</w:t>
      </w:r>
      <w:r>
        <w:rPr>
          <w:sz w:val="22"/>
          <w:szCs w:val="22"/>
          <w:lang w:val="en-US"/>
        </w:rPr>
        <w:t xml:space="preserve">ché </w:t>
      </w:r>
      <w:r>
        <w:rPr>
          <w:sz w:val="22"/>
          <w:szCs w:val="22"/>
        </w:rPr>
        <w:t>viendra avec les premières Tables de la Loi</w:t>
      </w:r>
      <w:r>
        <w:rPr>
          <w:rStyle w:val="style38"/>
          <w:sz w:val="22"/>
          <w:szCs w:val="22"/>
        </w:rPr>
        <w:footnoteReference w:id="867"/>
      </w:r>
      <w:r>
        <w:rPr>
          <w:sz w:val="22"/>
          <w:szCs w:val="22"/>
        </w:rPr>
        <w:t xml:space="preserve"> – après qu’elles soient retournées à leur état initial en ce moment – sur ses deux mains, pour marcher devant le peuple depuis le ‘Gan’ jusqu’à ‘Éden’, où se trouve l’ ‘arbre de vie’. Il est supposé que personne ne le précédera pour tendre la main et en prendre… Et il bénira tout le monde </w:t>
      </w:r>
      <w:r>
        <w:rPr>
          <w:sz w:val="22"/>
          <w:szCs w:val="22"/>
          <w:lang w:val="en-US"/>
        </w:rPr>
        <w:t>avec Chem OuMalkhout</w:t>
      </w:r>
      <w:r>
        <w:rPr>
          <w:sz w:val="22"/>
          <w:szCs w:val="22"/>
        </w:rPr>
        <w:t>, et le nom sera écrit ainsi… ‘Créateur de l’arbre de vie’ et ‘Qui nous a donné la vie’… Et Aaron,</w:t>
      </w:r>
      <w:r>
        <w:rPr>
          <w:sz w:val="22"/>
          <w:szCs w:val="22"/>
          <w:lang w:val="en-US"/>
        </w:rPr>
        <w:t xml:space="preserve"> </w:t>
      </w:r>
      <w:r>
        <w:rPr>
          <w:sz w:val="22"/>
          <w:szCs w:val="22"/>
        </w:rPr>
        <w:t>sera digne de bénir une dernière bénédiction pour tous… »</w:t>
      </w:r>
    </w:p>
    <w:p>
      <w:pPr>
        <w:pStyle w:val="style0"/>
        <w:spacing w:lineRule="auto" w:line="276"/>
        <w:jc w:val="both"/>
        <w:rPr>
          <w:sz w:val="22"/>
          <w:szCs w:val="22"/>
        </w:rPr>
      </w:pPr>
      <w:r>
        <w:rPr>
          <w:sz w:val="22"/>
          <w:szCs w:val="22"/>
        </w:rPr>
        <w:t>Repas physique ou spirituel</w:t>
      </w:r>
    </w:p>
    <w:p>
      <w:pPr>
        <w:pStyle w:val="style0"/>
        <w:spacing w:lineRule="auto" w:line="276"/>
        <w:jc w:val="both"/>
        <w:rPr>
          <w:sz w:val="22"/>
          <w:szCs w:val="22"/>
        </w:rPr>
      </w:pPr>
      <w:r>
        <w:rPr>
          <w:sz w:val="22"/>
          <w:szCs w:val="22"/>
        </w:rPr>
        <w:t>Il existe de nombreuses opinions divergentes sur la nature de ce repas, se demandant s’il s’agira d’un repas physique ou s’il ne s’agira que d’une parabole pour des mystères profonds.</w:t>
      </w:r>
    </w:p>
    <w:p>
      <w:pPr>
        <w:pStyle w:val="style0"/>
        <w:spacing w:lineRule="auto" w:line="276"/>
        <w:jc w:val="both"/>
        <w:rPr>
          <w:sz w:val="22"/>
          <w:szCs w:val="22"/>
        </w:rPr>
      </w:pPr>
      <w:r>
        <w:rPr>
          <w:sz w:val="22"/>
          <w:szCs w:val="22"/>
        </w:rPr>
        <w:t>Nous trouvons plusieurs interprétations qui expliquent que ce repas sera seulement spirituel. Par exemple, le Rambam</w:t>
      </w:r>
      <w:r>
        <w:rPr>
          <w:rStyle w:val="style38"/>
          <w:sz w:val="22"/>
          <w:szCs w:val="22"/>
        </w:rPr>
        <w:footnoteReference w:id="868"/>
      </w:r>
      <w:r>
        <w:rPr>
          <w:sz w:val="22"/>
          <w:szCs w:val="22"/>
        </w:rPr>
        <w:t xml:space="preserve"> estime que ce ‘repas’ n’est qu’un terme désignant une récompense spirituelle.</w:t>
      </w:r>
    </w:p>
    <w:p>
      <w:pPr>
        <w:pStyle w:val="style0"/>
        <w:spacing w:lineRule="auto" w:line="276"/>
        <w:jc w:val="both"/>
        <w:rPr>
          <w:sz w:val="22"/>
          <w:szCs w:val="22"/>
        </w:rPr>
      </w:pPr>
      <w:r>
        <w:rPr>
          <w:sz w:val="22"/>
          <w:szCs w:val="22"/>
        </w:rPr>
        <w:t>Le Maharal de Prague</w:t>
      </w:r>
      <w:r>
        <w:rPr>
          <w:rStyle w:val="style38"/>
          <w:sz w:val="22"/>
          <w:szCs w:val="22"/>
        </w:rPr>
        <w:footnoteReference w:id="869"/>
      </w:r>
      <w:r>
        <w:rPr>
          <w:sz w:val="22"/>
          <w:szCs w:val="22"/>
        </w:rPr>
        <w:t xml:space="preserve"> soutient également cette opinion et explique que l’idée intérieure de la consommation est que cela complète (au sens de rendre l’homme entier) l’individu. Cette idée est également présente dans les affaires spirituelles où, en recevant un certain niveau spirituel, l’individu devient plus complet :</w:t>
      </w:r>
    </w:p>
    <w:p>
      <w:pPr>
        <w:pStyle w:val="style0"/>
        <w:spacing w:lineRule="auto" w:line="276"/>
        <w:jc w:val="both"/>
        <w:rPr>
          <w:sz w:val="22"/>
          <w:szCs w:val="22"/>
        </w:rPr>
      </w:pPr>
      <w:r>
        <w:rPr>
          <w:sz w:val="22"/>
          <w:szCs w:val="22"/>
        </w:rPr>
        <w:t>« Et maintenant regarde et comprends, peux-tu imaginer que l’homme, lorsqu’il était dans le</w:t>
      </w:r>
      <w:r>
        <w:rPr>
          <w:sz w:val="22"/>
          <w:szCs w:val="22"/>
          <w:lang w:val="en-US"/>
        </w:rPr>
        <w:t xml:space="preserve"> Gan </w:t>
      </w:r>
      <w:r>
        <w:rPr>
          <w:sz w:val="22"/>
          <w:szCs w:val="22"/>
        </w:rPr>
        <w:t xml:space="preserve">Éden et mangeait des fruits du </w:t>
      </w:r>
      <w:r>
        <w:rPr>
          <w:sz w:val="22"/>
          <w:szCs w:val="22"/>
          <w:lang w:val="en-US"/>
        </w:rPr>
        <w:t xml:space="preserve">Gan </w:t>
      </w:r>
      <w:r>
        <w:rPr>
          <w:sz w:val="22"/>
          <w:szCs w:val="22"/>
        </w:rPr>
        <w:t xml:space="preserve">Éden, ces fruits étaient comme ceux que nous avons ici, matériels ?... Et c’est ce qu’ils disent : à l’avenir, D.ieu fera un festin pour les </w:t>
      </w:r>
      <w:r>
        <w:rPr>
          <w:sz w:val="22"/>
          <w:szCs w:val="22"/>
          <w:lang w:val="en-US"/>
        </w:rPr>
        <w:t>Tsaddikim</w:t>
      </w:r>
      <w:r>
        <w:rPr>
          <w:sz w:val="22"/>
          <w:szCs w:val="22"/>
        </w:rPr>
        <w:t>, à partir d</w:t>
      </w:r>
      <w:r>
        <w:rPr>
          <w:sz w:val="22"/>
          <w:szCs w:val="22"/>
          <w:lang w:val="en-US"/>
        </w:rPr>
        <w:t>u Léviathan</w:t>
      </w:r>
      <w:r>
        <w:rPr>
          <w:sz w:val="22"/>
          <w:szCs w:val="22"/>
        </w:rPr>
        <w:t xml:space="preserve"> et d</w:t>
      </w:r>
      <w:r>
        <w:rPr>
          <w:sz w:val="22"/>
          <w:szCs w:val="22"/>
          <w:lang w:val="en-US"/>
        </w:rPr>
        <w:t>u Chor Habar</w:t>
      </w:r>
      <w:r>
        <w:rPr>
          <w:sz w:val="22"/>
          <w:szCs w:val="22"/>
        </w:rPr>
        <w:t xml:space="preserve">… Car ces réalités sont très importantes, car ne pense pas qu’elles soient matérielles comme les poissons chez nous… Elles ont une grande importance à plusieurs niveaux. Et à l’avenir, lorsque les </w:t>
      </w:r>
      <w:r>
        <w:rPr>
          <w:sz w:val="22"/>
          <w:szCs w:val="22"/>
          <w:lang w:val="en-US"/>
        </w:rPr>
        <w:t>Tsaddikim</w:t>
      </w:r>
      <w:r>
        <w:rPr>
          <w:sz w:val="22"/>
          <w:szCs w:val="22"/>
        </w:rPr>
        <w:t xml:space="preserve"> acquerront une élévation supérieure, ils mangeront ces choses, car ils seront complétés dans leur niveau et leur statut, jusqu’à ce que tous les Juifs</w:t>
      </w:r>
      <w:r>
        <w:rPr>
          <w:sz w:val="22"/>
          <w:szCs w:val="22"/>
          <w:lang w:val="en-US"/>
        </w:rPr>
        <w:t xml:space="preserve"> </w:t>
      </w:r>
      <w:r>
        <w:rPr>
          <w:sz w:val="22"/>
          <w:szCs w:val="22"/>
        </w:rPr>
        <w:t>aient toutes les qualités. »</w:t>
      </w:r>
    </w:p>
    <w:p>
      <w:pPr>
        <w:pStyle w:val="style0"/>
        <w:spacing w:lineRule="auto" w:line="276"/>
        <w:jc w:val="both"/>
        <w:rPr>
          <w:sz w:val="22"/>
          <w:szCs w:val="22"/>
        </w:rPr>
      </w:pPr>
      <w:r>
        <w:rPr>
          <w:sz w:val="22"/>
          <w:szCs w:val="22"/>
        </w:rPr>
        <w:t>Les paroles du Zohar</w:t>
      </w:r>
    </w:p>
    <w:p>
      <w:pPr>
        <w:pStyle w:val="style0"/>
        <w:spacing w:lineRule="auto" w:line="276"/>
        <w:jc w:val="both"/>
        <w:rPr>
          <w:sz w:val="22"/>
          <w:szCs w:val="22"/>
        </w:rPr>
      </w:pPr>
      <w:r>
        <w:rPr>
          <w:sz w:val="22"/>
          <w:szCs w:val="22"/>
        </w:rPr>
        <w:t>Dans le Zohar</w:t>
      </w:r>
      <w:r>
        <w:rPr>
          <w:rStyle w:val="style38"/>
          <w:sz w:val="22"/>
          <w:szCs w:val="22"/>
        </w:rPr>
        <w:footnoteReference w:id="870"/>
      </w:r>
      <w:r>
        <w:rPr>
          <w:sz w:val="22"/>
          <w:szCs w:val="22"/>
        </w:rPr>
        <w:t>, il est davantage souligné que le terme « repas » fait référence à une question spirituelle. Voici ce qu’il dit :</w:t>
      </w:r>
    </w:p>
    <w:p>
      <w:pPr>
        <w:pStyle w:val="style0"/>
        <w:spacing w:lineRule="auto" w:line="276"/>
        <w:jc w:val="both"/>
        <w:rPr>
          <w:sz w:val="22"/>
          <w:szCs w:val="22"/>
        </w:rPr>
      </w:pPr>
      <w:r>
        <w:rPr>
          <w:sz w:val="22"/>
          <w:szCs w:val="22"/>
        </w:rPr>
        <w:t>« D’où savons-nous cela (que la nourriture représente une compréhension spirituelle complète) ? De Mo</w:t>
      </w:r>
      <w:r>
        <w:rPr>
          <w:sz w:val="22"/>
          <w:szCs w:val="22"/>
          <w:lang w:val="en-US"/>
        </w:rPr>
        <w:t>ché,</w:t>
      </w:r>
      <w:r>
        <w:rPr>
          <w:sz w:val="22"/>
          <w:szCs w:val="22"/>
        </w:rPr>
        <w:t xml:space="preserve"> il est dit</w:t>
      </w:r>
      <w:r>
        <w:rPr>
          <w:rStyle w:val="style38"/>
          <w:sz w:val="22"/>
          <w:szCs w:val="22"/>
        </w:rPr>
        <w:footnoteReference w:id="871"/>
      </w:r>
      <w:r>
        <w:rPr>
          <w:sz w:val="22"/>
          <w:szCs w:val="22"/>
        </w:rPr>
        <w:t xml:space="preserve"> : ‘Et il fut là avec D.ieu quarante jours et quarante nuits, il ne mangea pas de pain et ne but pas d’eau.’ Pourquoi ‘il ne mangea pas de pain et ne but pas d’eau’ ? Parce qu’il se nourrissait d’un autre repas, de cette lumière d’en haut. C’est ainsi que sera le repas des </w:t>
      </w:r>
      <w:r>
        <w:rPr>
          <w:sz w:val="22"/>
          <w:szCs w:val="22"/>
          <w:lang w:val="en-US"/>
        </w:rPr>
        <w:t xml:space="preserve">Tsaddikim </w:t>
      </w:r>
      <w:r>
        <w:rPr>
          <w:sz w:val="22"/>
          <w:szCs w:val="22"/>
        </w:rPr>
        <w:t>dans le monde à venir. »</w:t>
      </w:r>
    </w:p>
    <w:p>
      <w:pPr>
        <w:pStyle w:val="style0"/>
        <w:spacing w:lineRule="auto" w:line="276"/>
        <w:jc w:val="both"/>
        <w:rPr>
          <w:sz w:val="22"/>
          <w:szCs w:val="22"/>
        </w:rPr>
      </w:pPr>
      <w:r>
        <w:rPr>
          <w:sz w:val="22"/>
          <w:szCs w:val="22"/>
        </w:rPr>
        <w:t xml:space="preserve">De ces paroles, il ressort que le « repas » et tous ses mets ne sont que des symboles. Il apparaît d’après le Zohar que, bien que le désir des </w:t>
      </w:r>
      <w:r>
        <w:rPr>
          <w:sz w:val="22"/>
          <w:szCs w:val="22"/>
          <w:lang w:val="en-US"/>
        </w:rPr>
        <w:t xml:space="preserve">Tsaddikim </w:t>
      </w:r>
      <w:r>
        <w:rPr>
          <w:sz w:val="22"/>
          <w:szCs w:val="22"/>
        </w:rPr>
        <w:t xml:space="preserve">soit la révélation des secrets de la Torah et de jouir de la lumière de la </w:t>
      </w:r>
      <w:r>
        <w:rPr>
          <w:sz w:val="22"/>
          <w:szCs w:val="22"/>
          <w:lang w:val="en-US"/>
        </w:rPr>
        <w:t>Ch</w:t>
      </w:r>
      <w:r>
        <w:rPr>
          <w:sz w:val="22"/>
          <w:szCs w:val="22"/>
        </w:rPr>
        <w:t>ekhina, cela ne contredit pas l’accomplissement de la promesse de la Torah qui parle d’une ‘nourriture’ physique, comme le poursuit le Zohar :</w:t>
      </w:r>
    </w:p>
    <w:p>
      <w:pPr>
        <w:pStyle w:val="style0"/>
        <w:spacing w:lineRule="auto" w:line="276"/>
        <w:jc w:val="both"/>
        <w:rPr>
          <w:sz w:val="22"/>
          <w:szCs w:val="22"/>
        </w:rPr>
      </w:pPr>
      <w:r>
        <w:rPr>
          <w:sz w:val="22"/>
          <w:szCs w:val="22"/>
        </w:rPr>
        <w:t xml:space="preserve">« Rabbi Yéhochoua a dit : Cette foi que les sages ont transmise au monde, selon laquelle le peuple est destiné à ce repas de la chair du </w:t>
      </w:r>
      <w:r>
        <w:rPr>
          <w:sz w:val="22"/>
          <w:szCs w:val="22"/>
          <w:lang w:val="en-US"/>
        </w:rPr>
        <w:t>L</w:t>
      </w:r>
      <w:r>
        <w:rPr>
          <w:sz w:val="22"/>
          <w:szCs w:val="22"/>
        </w:rPr>
        <w:t xml:space="preserve">éviathan et du </w:t>
      </w:r>
      <w:r>
        <w:rPr>
          <w:sz w:val="22"/>
          <w:szCs w:val="22"/>
          <w:lang w:val="en-US"/>
        </w:rPr>
        <w:t>Chor Habar</w:t>
      </w:r>
      <w:r>
        <w:rPr>
          <w:sz w:val="22"/>
          <w:szCs w:val="22"/>
        </w:rPr>
        <w:t xml:space="preserve">, et à boire du </w:t>
      </w:r>
      <w:r>
        <w:rPr>
          <w:sz w:val="22"/>
          <w:szCs w:val="22"/>
          <w:lang w:val="en-US"/>
        </w:rPr>
        <w:t xml:space="preserve">Yayine Haméchoumar </w:t>
      </w:r>
      <w:r>
        <w:rPr>
          <w:sz w:val="22"/>
          <w:szCs w:val="22"/>
        </w:rPr>
        <w:t>depuis la création du monde, ils ont trouvé un verset pour cela et l’ont expliqué, comme il est dit</w:t>
      </w:r>
      <w:r>
        <w:rPr>
          <w:rStyle w:val="style38"/>
          <w:sz w:val="22"/>
          <w:szCs w:val="22"/>
        </w:rPr>
        <w:footnoteReference w:id="872"/>
      </w:r>
      <w:r>
        <w:rPr>
          <w:sz w:val="22"/>
          <w:szCs w:val="22"/>
        </w:rPr>
        <w:t> : ‘Vous mangerez votre pain à satiété.’ »</w:t>
      </w:r>
    </w:p>
    <w:p>
      <w:pPr>
        <w:pStyle w:val="style0"/>
        <w:spacing w:lineRule="auto" w:line="276"/>
        <w:jc w:val="both"/>
        <w:rPr>
          <w:sz w:val="22"/>
          <w:szCs w:val="22"/>
        </w:rPr>
      </w:pPr>
      <w:r>
        <w:rPr>
          <w:sz w:val="22"/>
          <w:szCs w:val="22"/>
        </w:rPr>
        <w:t xml:space="preserve">« Lorsque </w:t>
      </w:r>
      <w:r>
        <w:rPr>
          <w:sz w:val="22"/>
          <w:szCs w:val="22"/>
          <w:lang w:val="en-US"/>
        </w:rPr>
        <w:t xml:space="preserve">D.ieu </w:t>
      </w:r>
      <w:r>
        <w:rPr>
          <w:sz w:val="22"/>
          <w:szCs w:val="22"/>
        </w:rPr>
        <w:t xml:space="preserve">a vu leur désir, Il leur a dit : Si vous écoutez la voix des </w:t>
      </w:r>
      <w:r>
        <w:rPr>
          <w:sz w:val="22"/>
          <w:szCs w:val="22"/>
          <w:lang w:val="en-US"/>
        </w:rPr>
        <w:t>Mitsvot</w:t>
      </w:r>
      <w:r>
        <w:rPr>
          <w:sz w:val="22"/>
          <w:szCs w:val="22"/>
        </w:rPr>
        <w:t xml:space="preserve">, vous mangerez à satiété, afin de les satisfaire. Ainsi, les sages ont vu que l’exil se prolongeait et se sont appuyés sur les versets de la Torah, disant qu’ils mangeront et se réjouiront dans le grand repas que </w:t>
      </w:r>
      <w:r>
        <w:rPr>
          <w:sz w:val="22"/>
          <w:szCs w:val="22"/>
          <w:lang w:val="en-US"/>
        </w:rPr>
        <w:t xml:space="preserve">D.ieu </w:t>
      </w:r>
      <w:r>
        <w:rPr>
          <w:sz w:val="22"/>
          <w:szCs w:val="22"/>
        </w:rPr>
        <w:t>préparera pour eux. C’est pourquoi la majorité du monde supporte l’exil pour ce repas. »</w:t>
      </w:r>
    </w:p>
    <w:p>
      <w:pPr>
        <w:pStyle w:val="style0"/>
        <w:spacing w:lineRule="auto" w:line="276"/>
        <w:jc w:val="both"/>
        <w:rPr>
          <w:sz w:val="22"/>
          <w:szCs w:val="22"/>
        </w:rPr>
      </w:pPr>
      <w:r>
        <w:rPr>
          <w:sz w:val="22"/>
          <w:szCs w:val="22"/>
        </w:rPr>
        <w:t>Les paroles du Mahar</w:t>
      </w:r>
      <w:r>
        <w:rPr>
          <w:sz w:val="22"/>
          <w:szCs w:val="22"/>
          <w:lang w:val="en-US"/>
        </w:rPr>
        <w:t>ch</w:t>
      </w:r>
      <w:r>
        <w:rPr>
          <w:sz w:val="22"/>
          <w:szCs w:val="22"/>
        </w:rPr>
        <w:t>a</w:t>
      </w:r>
    </w:p>
    <w:p>
      <w:pPr>
        <w:pStyle w:val="style0"/>
        <w:spacing w:lineRule="auto" w:line="276"/>
        <w:jc w:val="both"/>
        <w:rPr>
          <w:sz w:val="22"/>
          <w:szCs w:val="22"/>
        </w:rPr>
      </w:pPr>
      <w:r>
        <w:rPr>
          <w:sz w:val="22"/>
          <w:szCs w:val="22"/>
        </w:rPr>
        <w:t>Le Mahar</w:t>
      </w:r>
      <w:r>
        <w:rPr>
          <w:sz w:val="22"/>
          <w:szCs w:val="22"/>
          <w:lang w:val="en-US"/>
        </w:rPr>
        <w:t>c</w:t>
      </w:r>
      <w:r>
        <w:rPr>
          <w:sz w:val="22"/>
          <w:szCs w:val="22"/>
        </w:rPr>
        <w:t>ha écrit</w:t>
      </w:r>
      <w:r>
        <w:rPr>
          <w:rStyle w:val="style38"/>
          <w:sz w:val="22"/>
          <w:szCs w:val="22"/>
        </w:rPr>
        <w:footnoteReference w:id="873"/>
      </w:r>
      <w:r>
        <w:rPr>
          <w:sz w:val="22"/>
          <w:szCs w:val="22"/>
        </w:rPr>
        <w:t> : « Sache, que nous devons croire en toutes ces choses dans leur sens simple, et même si les commentateurs ont longuement interprété cela selon leur intention, les paroles ne dévient pas de leur signification. »</w:t>
      </w:r>
    </w:p>
    <w:p>
      <w:pPr>
        <w:pStyle w:val="style0"/>
        <w:spacing w:lineRule="auto" w:line="276"/>
        <w:jc w:val="both"/>
        <w:rPr>
          <w:sz w:val="22"/>
          <w:szCs w:val="22"/>
        </w:rPr>
      </w:pPr>
      <w:r>
        <w:rPr>
          <w:sz w:val="22"/>
          <w:szCs w:val="22"/>
        </w:rPr>
        <w:t>La conclusion du Rabbi</w:t>
      </w:r>
    </w:p>
    <w:p>
      <w:pPr>
        <w:pStyle w:val="style0"/>
        <w:spacing w:lineRule="auto" w:line="276"/>
        <w:jc w:val="both"/>
        <w:rPr>
          <w:sz w:val="22"/>
          <w:szCs w:val="22"/>
        </w:rPr>
      </w:pPr>
      <w:r>
        <w:rPr>
          <w:sz w:val="22"/>
          <w:szCs w:val="22"/>
        </w:rPr>
        <w:t>Il peut être conclu que le repas sera également un repas physique. Comme l’écrit le Rabbi</w:t>
      </w:r>
      <w:r>
        <w:rPr>
          <w:rStyle w:val="style38"/>
          <w:sz w:val="22"/>
          <w:szCs w:val="22"/>
        </w:rPr>
        <w:footnoteReference w:id="874"/>
      </w:r>
      <w:r>
        <w:rPr>
          <w:sz w:val="22"/>
          <w:szCs w:val="22"/>
        </w:rPr>
        <w:t> : « La majorité des commentateurs ont expliqué ces paroles des sages dans leur sens simple, comme un repas physique. »</w:t>
      </w:r>
    </w:p>
    <w:p>
      <w:pPr>
        <w:pStyle w:val="style0"/>
        <w:spacing w:lineRule="auto" w:line="276"/>
        <w:jc w:val="both"/>
        <w:rPr>
          <w:sz w:val="22"/>
          <w:szCs w:val="22"/>
        </w:rPr>
      </w:pPr>
      <w:r>
        <w:rPr>
          <w:sz w:val="22"/>
          <w:szCs w:val="22"/>
        </w:rPr>
        <w:t xml:space="preserve">Même les paroles du Zohar qui parlent d’un repas spirituel ne contredisent pas l’existence d’un repas physique, et les différentes </w:t>
      </w:r>
      <w:r>
        <w:rPr>
          <w:sz w:val="22"/>
          <w:szCs w:val="22"/>
          <w:lang w:val="en-US"/>
        </w:rPr>
        <w:t xml:space="preserve">façons </w:t>
      </w:r>
      <w:r>
        <w:rPr>
          <w:sz w:val="22"/>
          <w:szCs w:val="22"/>
        </w:rPr>
        <w:t>de pensée traitent simplement des niveaux différents du repas, qui sera à la fois physique et spirituel : « …tout est vrai… et il n’y a pas de contradiction.</w:t>
      </w:r>
      <w:r>
        <w:rPr>
          <w:rStyle w:val="style38"/>
          <w:sz w:val="22"/>
          <w:szCs w:val="22"/>
        </w:rPr>
        <w:footnoteReference w:id="875"/>
      </w:r>
      <w:r>
        <w:rPr>
          <w:sz w:val="22"/>
          <w:szCs w:val="22"/>
        </w:rPr>
        <w:t xml:space="preserve"> »</w:t>
      </w:r>
    </w:p>
    <w:p>
      <w:pPr>
        <w:pStyle w:val="style0"/>
        <w:spacing w:lineRule="auto" w:line="276"/>
        <w:jc w:val="both"/>
        <w:rPr>
          <w:sz w:val="22"/>
          <w:szCs w:val="22"/>
        </w:rPr>
      </w:pPr>
      <w:r>
        <w:rPr>
          <w:sz w:val="22"/>
          <w:szCs w:val="22"/>
        </w:rPr>
        <w:t>La raison pour laquelle le repas est physique, c’est que le corps lui-même doit recevoir une récompense pour avoir servi d’instrument à l’accomplissement de la Torah et des</w:t>
      </w:r>
      <w:r>
        <w:rPr>
          <w:sz w:val="22"/>
          <w:szCs w:val="22"/>
          <w:lang w:val="en-US"/>
        </w:rPr>
        <w:t xml:space="preserve"> Mitsvot</w:t>
      </w:r>
      <w:r>
        <w:rPr>
          <w:rStyle w:val="style38"/>
          <w:sz w:val="22"/>
          <w:szCs w:val="22"/>
        </w:rPr>
        <w:footnoteReference w:id="876"/>
      </w:r>
      <w:r>
        <w:rPr>
          <w:sz w:val="22"/>
          <w:szCs w:val="22"/>
          <w:lang w:val="en-US"/>
        </w:rPr>
        <w:t xml:space="preserve">. </w:t>
      </w:r>
      <w:r>
        <w:rPr>
          <w:sz w:val="22"/>
          <w:szCs w:val="22"/>
        </w:rPr>
        <w:t>De plus, le corps juif est quelque chose de très saint, même plus que l’âme ! C’est pourquoi le but est que l’âme retourne dans le corps lors de la résurrection des morts, et ainsi reçoive la récompense d</w:t>
      </w:r>
      <w:r>
        <w:rPr>
          <w:sz w:val="22"/>
          <w:szCs w:val="22"/>
          <w:lang w:val="en-US"/>
        </w:rPr>
        <w:t>u</w:t>
      </w:r>
      <w:r>
        <w:rPr>
          <w:sz w:val="22"/>
          <w:szCs w:val="22"/>
        </w:rPr>
        <w:t xml:space="preserve"> « </w:t>
      </w:r>
      <w:r>
        <w:rPr>
          <w:sz w:val="22"/>
          <w:szCs w:val="22"/>
          <w:lang w:val="en-US"/>
        </w:rPr>
        <w:t xml:space="preserve">monde a venir </w:t>
      </w:r>
      <w:r>
        <w:rPr>
          <w:sz w:val="22"/>
          <w:szCs w:val="22"/>
        </w:rPr>
        <w:t>».</w:t>
      </w:r>
    </w:p>
    <w:p>
      <w:pPr>
        <w:pStyle w:val="style0"/>
        <w:spacing w:lineRule="auto" w:line="276"/>
        <w:jc w:val="both"/>
        <w:rPr>
          <w:sz w:val="22"/>
          <w:szCs w:val="22"/>
        </w:rPr>
      </w:pPr>
      <w:r>
        <w:rPr>
          <w:sz w:val="22"/>
          <w:szCs w:val="22"/>
        </w:rPr>
        <w:t xml:space="preserve">C’est pour cette raison que le repas, qui implique de la nourriture et des boissons physiques, occupe une place si significative dans les descriptions de la période de la </w:t>
      </w:r>
      <w:r>
        <w:rPr>
          <w:sz w:val="22"/>
          <w:szCs w:val="22"/>
          <w:lang w:val="en-US"/>
        </w:rPr>
        <w:t>Guéoula.</w:t>
      </w:r>
    </w:p>
    <w:p>
      <w:pPr>
        <w:pStyle w:val="style0"/>
        <w:spacing w:lineRule="auto" w:line="276"/>
        <w:jc w:val="both"/>
        <w:rPr>
          <w:sz w:val="22"/>
          <w:szCs w:val="22"/>
        </w:rPr>
      </w:pPr>
      <w:r>
        <w:rPr>
          <w:sz w:val="22"/>
          <w:szCs w:val="22"/>
        </w:rPr>
        <w:t>Lieu du repas</w:t>
      </w:r>
    </w:p>
    <w:p>
      <w:pPr>
        <w:pStyle w:val="style0"/>
        <w:spacing w:lineRule="auto" w:line="276"/>
        <w:jc w:val="both"/>
        <w:rPr>
          <w:sz w:val="22"/>
          <w:szCs w:val="22"/>
        </w:rPr>
      </w:pPr>
      <w:r>
        <w:rPr>
          <w:sz w:val="22"/>
          <w:szCs w:val="22"/>
        </w:rPr>
        <w:t>Il existe plusieurs opinions sur l’endroit où le repas aura lieu</w:t>
      </w:r>
      <w:r>
        <w:rPr>
          <w:rStyle w:val="style38"/>
          <w:sz w:val="22"/>
          <w:szCs w:val="22"/>
        </w:rPr>
        <w:footnoteReference w:id="877"/>
      </w:r>
      <w:r>
        <w:rPr>
          <w:sz w:val="22"/>
          <w:szCs w:val="22"/>
        </w:rPr>
        <w:t xml:space="preserve">. Plusieurs sources indiquent que le repas aura lieu dans le </w:t>
      </w:r>
      <w:r>
        <w:rPr>
          <w:sz w:val="22"/>
          <w:szCs w:val="22"/>
          <w:lang w:val="en-US"/>
        </w:rPr>
        <w:t xml:space="preserve">Gan </w:t>
      </w:r>
      <w:r>
        <w:rPr>
          <w:sz w:val="22"/>
          <w:szCs w:val="22"/>
        </w:rPr>
        <w:t>Éden</w:t>
      </w:r>
      <w:r>
        <w:rPr>
          <w:rStyle w:val="style38"/>
          <w:sz w:val="22"/>
          <w:szCs w:val="22"/>
        </w:rPr>
        <w:footnoteReference w:id="878"/>
      </w:r>
      <w:r>
        <w:rPr>
          <w:sz w:val="22"/>
          <w:szCs w:val="22"/>
        </w:rPr>
        <w:t>. D’après les paroles du Rabbi</w:t>
      </w:r>
      <w:r>
        <w:rPr>
          <w:rStyle w:val="style38"/>
          <w:sz w:val="22"/>
          <w:szCs w:val="22"/>
        </w:rPr>
        <w:footnoteReference w:id="879"/>
      </w:r>
      <w:r>
        <w:rPr>
          <w:sz w:val="22"/>
          <w:szCs w:val="22"/>
        </w:rPr>
        <w:t xml:space="preserve">, cela fait référence au </w:t>
      </w:r>
      <w:r>
        <w:rPr>
          <w:sz w:val="22"/>
          <w:szCs w:val="22"/>
          <w:lang w:val="en-US"/>
        </w:rPr>
        <w:t xml:space="preserve">Gan </w:t>
      </w:r>
      <w:r>
        <w:rPr>
          <w:sz w:val="22"/>
          <w:szCs w:val="22"/>
        </w:rPr>
        <w:t xml:space="preserve">Éden tel qu’il existait dans ce monde, avant la faute d’Adam, car l’idée de la </w:t>
      </w:r>
      <w:r>
        <w:rPr>
          <w:sz w:val="22"/>
          <w:szCs w:val="22"/>
          <w:lang w:val="en-US"/>
        </w:rPr>
        <w:t>Guéoula</w:t>
      </w:r>
      <w:r>
        <w:rPr>
          <w:sz w:val="22"/>
          <w:szCs w:val="22"/>
        </w:rPr>
        <w:t xml:space="preserve"> concerne ce monde. C’est pourquoi le repas aura lieu dans un endroit physique.</w:t>
      </w:r>
    </w:p>
    <w:p>
      <w:pPr>
        <w:pStyle w:val="style0"/>
        <w:spacing w:lineRule="auto" w:line="276"/>
        <w:jc w:val="both"/>
        <w:rPr>
          <w:sz w:val="22"/>
          <w:szCs w:val="22"/>
        </w:rPr>
      </w:pPr>
      <w:r>
        <w:rPr>
          <w:sz w:val="22"/>
          <w:szCs w:val="22"/>
        </w:rPr>
        <w:t>Certains commentateurs disent</w:t>
      </w:r>
      <w:r>
        <w:rPr>
          <w:rStyle w:val="style38"/>
          <w:sz w:val="22"/>
          <w:szCs w:val="22"/>
        </w:rPr>
        <w:footnoteReference w:id="880"/>
      </w:r>
      <w:r>
        <w:rPr>
          <w:sz w:val="22"/>
          <w:szCs w:val="22"/>
        </w:rPr>
        <w:t xml:space="preserve"> que les sages se nourriront dans le </w:t>
      </w:r>
      <w:r>
        <w:rPr>
          <w:sz w:val="22"/>
          <w:szCs w:val="22"/>
          <w:lang w:val="en-US"/>
        </w:rPr>
        <w:t xml:space="preserve">Gan </w:t>
      </w:r>
      <w:r>
        <w:rPr>
          <w:sz w:val="22"/>
          <w:szCs w:val="22"/>
        </w:rPr>
        <w:t xml:space="preserve">Éden et ceux qui ont soutenu les sages mangeront ce qui restera à </w:t>
      </w:r>
      <w:r>
        <w:rPr>
          <w:sz w:val="22"/>
          <w:szCs w:val="22"/>
          <w:lang w:val="en-US"/>
        </w:rPr>
        <w:t>Yérouchalayim.</w:t>
      </w:r>
    </w:p>
    <w:p>
      <w:pPr>
        <w:pStyle w:val="style0"/>
        <w:spacing w:lineRule="auto" w:line="276"/>
        <w:jc w:val="both"/>
        <w:rPr>
          <w:sz w:val="22"/>
          <w:szCs w:val="22"/>
        </w:rPr>
      </w:pPr>
      <w:r>
        <w:rPr>
          <w:sz w:val="22"/>
          <w:szCs w:val="22"/>
        </w:rPr>
        <w:t>Cependant, d’après le Targ</w:t>
      </w:r>
      <w:r>
        <w:rPr>
          <w:sz w:val="22"/>
          <w:szCs w:val="22"/>
          <w:lang w:val="en-US"/>
        </w:rPr>
        <w:t>ou</w:t>
      </w:r>
      <w:r>
        <w:rPr>
          <w:sz w:val="22"/>
          <w:szCs w:val="22"/>
        </w:rPr>
        <w:t xml:space="preserve">m de Rabbi Yonathan ben </w:t>
      </w:r>
      <w:r>
        <w:rPr>
          <w:sz w:val="22"/>
          <w:szCs w:val="22"/>
          <w:lang w:val="en-US"/>
        </w:rPr>
        <w:t>Ou</w:t>
      </w:r>
      <w:r>
        <w:rPr>
          <w:sz w:val="22"/>
          <w:szCs w:val="22"/>
        </w:rPr>
        <w:t xml:space="preserve">ziel, il est compris que le repas se tiendra à l’intérieur du </w:t>
      </w:r>
      <w:r>
        <w:rPr>
          <w:sz w:val="22"/>
          <w:szCs w:val="22"/>
          <w:lang w:val="en-US"/>
        </w:rPr>
        <w:t>Beth Hamikdach</w:t>
      </w:r>
      <w:r>
        <w:rPr>
          <w:rStyle w:val="style38"/>
          <w:sz w:val="22"/>
          <w:szCs w:val="22"/>
        </w:rPr>
        <w:footnoteReference w:id="881"/>
      </w:r>
      <w:r>
        <w:rPr>
          <w:sz w:val="22"/>
          <w:szCs w:val="22"/>
          <w:lang w:val="en-US"/>
        </w:rPr>
        <w:t>.</w:t>
      </w:r>
    </w:p>
    <w:p>
      <w:pPr>
        <w:pStyle w:val="style0"/>
        <w:spacing w:lineRule="auto" w:line="276"/>
        <w:jc w:val="both"/>
        <w:rPr>
          <w:sz w:val="22"/>
          <w:szCs w:val="22"/>
        </w:rPr>
      </w:pPr>
      <w:r>
        <w:rPr>
          <w:sz w:val="22"/>
          <w:szCs w:val="22"/>
        </w:rPr>
        <w:t>Moment du repas</w:t>
      </w:r>
    </w:p>
    <w:p>
      <w:pPr>
        <w:pStyle w:val="style0"/>
        <w:spacing w:lineRule="auto" w:line="276"/>
        <w:jc w:val="both"/>
        <w:rPr>
          <w:sz w:val="22"/>
          <w:szCs w:val="22"/>
        </w:rPr>
      </w:pPr>
      <w:r>
        <w:rPr>
          <w:sz w:val="22"/>
          <w:szCs w:val="22"/>
        </w:rPr>
        <w:t>Il existe plusieurs opinions sur le moment où ce repas aura lieu</w:t>
      </w:r>
      <w:r>
        <w:rPr>
          <w:rStyle w:val="style38"/>
          <w:sz w:val="22"/>
          <w:szCs w:val="22"/>
        </w:rPr>
        <w:footnoteReference w:id="882"/>
      </w:r>
      <w:r>
        <w:rPr>
          <w:sz w:val="22"/>
          <w:szCs w:val="22"/>
        </w:rPr>
        <w:t xml:space="preserve">. D’après les paroles du Rabbi à plusieurs occasions, il semble que ce repas aura lieu pendant la première période des </w:t>
      </w:r>
      <w:r>
        <w:rPr>
          <w:sz w:val="22"/>
          <w:szCs w:val="22"/>
          <w:lang w:val="en-US"/>
        </w:rPr>
        <w:t>Yémot HaMachia’h</w:t>
      </w:r>
      <w:r>
        <w:rPr>
          <w:sz w:val="22"/>
          <w:szCs w:val="22"/>
        </w:rPr>
        <w:t>, avant la résurrection des morts</w:t>
      </w:r>
      <w:r>
        <w:rPr>
          <w:rStyle w:val="style38"/>
          <w:sz w:val="22"/>
          <w:szCs w:val="22"/>
        </w:rPr>
        <w:footnoteReference w:id="883"/>
      </w:r>
      <w:r>
        <w:rPr>
          <w:sz w:val="22"/>
          <w:szCs w:val="22"/>
        </w:rPr>
        <w:t>.</w:t>
      </w:r>
    </w:p>
    <w:p>
      <w:pPr>
        <w:pStyle w:val="style0"/>
        <w:spacing w:lineRule="auto" w:line="276"/>
        <w:jc w:val="both"/>
        <w:rPr>
          <w:sz w:val="22"/>
          <w:szCs w:val="22"/>
        </w:rPr>
      </w:pPr>
      <w:r>
        <w:rPr>
          <w:sz w:val="22"/>
          <w:szCs w:val="22"/>
        </w:rPr>
        <w:t>Le Rabbi apporte une preuve</w:t>
      </w:r>
      <w:r>
        <w:rPr>
          <w:rStyle w:val="style38"/>
          <w:sz w:val="22"/>
          <w:szCs w:val="22"/>
        </w:rPr>
        <w:footnoteReference w:id="884"/>
      </w:r>
      <w:r>
        <w:rPr>
          <w:sz w:val="22"/>
          <w:szCs w:val="22"/>
        </w:rPr>
        <w:t xml:space="preserve"> que le repas aura lieu pendant cette première période des </w:t>
      </w:r>
      <w:r>
        <w:rPr>
          <w:sz w:val="22"/>
          <w:szCs w:val="22"/>
          <w:lang w:val="en-US"/>
        </w:rPr>
        <w:t>Yémot HaMachia’h</w:t>
      </w:r>
      <w:r>
        <w:rPr>
          <w:rStyle w:val="style38"/>
          <w:sz w:val="22"/>
          <w:szCs w:val="22"/>
        </w:rPr>
        <w:footnoteReference w:id="885"/>
      </w:r>
      <w:r>
        <w:rPr>
          <w:sz w:val="22"/>
          <w:szCs w:val="22"/>
        </w:rPr>
        <w:t>.</w:t>
      </w:r>
    </w:p>
    <w:p>
      <w:pPr>
        <w:pStyle w:val="style0"/>
        <w:spacing w:lineRule="auto" w:line="276"/>
        <w:jc w:val="both"/>
        <w:rPr>
          <w:sz w:val="22"/>
          <w:szCs w:val="22"/>
        </w:rPr>
      </w:pPr>
      <w:r>
        <w:rPr>
          <w:sz w:val="22"/>
          <w:szCs w:val="22"/>
        </w:rPr>
        <w:t xml:space="preserve">Quant à la période plus tardive de la </w:t>
      </w:r>
      <w:r>
        <w:rPr>
          <w:sz w:val="22"/>
          <w:szCs w:val="22"/>
          <w:lang w:val="en-US"/>
        </w:rPr>
        <w:t>Guéoula</w:t>
      </w:r>
      <w:r>
        <w:rPr>
          <w:sz w:val="22"/>
          <w:szCs w:val="22"/>
        </w:rPr>
        <w:t>, celle de la résurrection des morts, les sages ont déjà dit</w:t>
      </w:r>
      <w:r>
        <w:rPr>
          <w:rStyle w:val="style38"/>
          <w:sz w:val="22"/>
          <w:szCs w:val="22"/>
        </w:rPr>
        <w:footnoteReference w:id="886"/>
      </w:r>
      <w:r>
        <w:rPr>
          <w:sz w:val="22"/>
          <w:szCs w:val="22"/>
        </w:rPr>
        <w:t> : « Les</w:t>
      </w:r>
      <w:r>
        <w:rPr>
          <w:sz w:val="22"/>
          <w:szCs w:val="22"/>
          <w:lang w:val="en-US"/>
        </w:rPr>
        <w:t xml:space="preserve"> Mitsvot </w:t>
      </w:r>
      <w:r>
        <w:rPr>
          <w:sz w:val="22"/>
          <w:szCs w:val="22"/>
        </w:rPr>
        <w:t xml:space="preserve">cesseront dans le monde à venir. » À ce moment-là, lorsqu’il n’y aura plus de </w:t>
      </w:r>
      <w:r>
        <w:rPr>
          <w:sz w:val="22"/>
          <w:szCs w:val="22"/>
          <w:lang w:val="en-US"/>
        </w:rPr>
        <w:t>Mitsvot,</w:t>
      </w:r>
      <w:r>
        <w:rPr>
          <w:sz w:val="22"/>
          <w:szCs w:val="22"/>
        </w:rPr>
        <w:t xml:space="preserve"> il n’y aura aucun besoin de renouveler les lois de la Torah.</w:t>
      </w:r>
    </w:p>
    <w:p>
      <w:pPr>
        <w:pStyle w:val="style0"/>
        <w:spacing w:lineRule="auto" w:line="276"/>
        <w:jc w:val="both"/>
        <w:rPr>
          <w:sz w:val="22"/>
          <w:szCs w:val="22"/>
        </w:rPr>
      </w:pPr>
      <w:r>
        <w:rPr>
          <w:sz w:val="22"/>
          <w:szCs w:val="22"/>
        </w:rPr>
        <w:t>Cependant, lorsque le Midra</w:t>
      </w:r>
      <w:r>
        <w:rPr>
          <w:sz w:val="22"/>
          <w:szCs w:val="22"/>
          <w:lang w:val="en-US"/>
        </w:rPr>
        <w:t>ch</w:t>
      </w:r>
      <w:r>
        <w:rPr>
          <w:rStyle w:val="style38"/>
          <w:sz w:val="22"/>
          <w:szCs w:val="22"/>
        </w:rPr>
        <w:footnoteReference w:id="887"/>
      </w:r>
      <w:r>
        <w:rPr>
          <w:sz w:val="22"/>
          <w:szCs w:val="22"/>
        </w:rPr>
        <w:t xml:space="preserve"> décrit la guerre entre le léviathan et l</w:t>
      </w:r>
      <w:r>
        <w:rPr>
          <w:sz w:val="22"/>
          <w:szCs w:val="22"/>
          <w:lang w:val="en-US"/>
        </w:rPr>
        <w:t xml:space="preserve">e Chor Habar, </w:t>
      </w:r>
      <w:r>
        <w:rPr>
          <w:sz w:val="22"/>
          <w:szCs w:val="22"/>
        </w:rPr>
        <w:t>le Midra</w:t>
      </w:r>
      <w:r>
        <w:rPr>
          <w:sz w:val="22"/>
          <w:szCs w:val="22"/>
          <w:lang w:val="en-US"/>
        </w:rPr>
        <w:t>c</w:t>
      </w:r>
      <w:r>
        <w:rPr>
          <w:sz w:val="22"/>
          <w:szCs w:val="22"/>
        </w:rPr>
        <w:t xml:space="preserve">h explique que </w:t>
      </w:r>
      <w:r>
        <w:rPr>
          <w:sz w:val="22"/>
          <w:szCs w:val="22"/>
          <w:lang w:val="en-US"/>
        </w:rPr>
        <w:t xml:space="preserve">D.ieu </w:t>
      </w:r>
      <w:r>
        <w:rPr>
          <w:sz w:val="22"/>
          <w:szCs w:val="22"/>
        </w:rPr>
        <w:t xml:space="preserve">introduira alors une nouveauté dans les lois de la Torah, permettant que cette manière de </w:t>
      </w:r>
      <w:r>
        <w:rPr>
          <w:sz w:val="22"/>
          <w:szCs w:val="22"/>
          <w:lang w:val="en-US"/>
        </w:rPr>
        <w:t xml:space="preserve">faire la Che'hita </w:t>
      </w:r>
      <w:r>
        <w:rPr>
          <w:sz w:val="22"/>
          <w:szCs w:val="22"/>
        </w:rPr>
        <w:t>soit considérée</w:t>
      </w:r>
      <w:r>
        <w:rPr>
          <w:sz w:val="22"/>
          <w:szCs w:val="22"/>
          <w:lang w:val="en-US"/>
        </w:rPr>
        <w:t xml:space="preserve"> Kacher</w:t>
      </w:r>
      <w:r>
        <w:rPr>
          <w:sz w:val="22"/>
          <w:szCs w:val="22"/>
        </w:rPr>
        <w:t>, comme il est dit</w:t>
      </w:r>
      <w:r>
        <w:rPr>
          <w:rStyle w:val="style38"/>
          <w:sz w:val="22"/>
          <w:szCs w:val="22"/>
        </w:rPr>
        <w:footnoteReference w:id="888"/>
      </w:r>
      <w:r>
        <w:rPr>
          <w:sz w:val="22"/>
          <w:szCs w:val="22"/>
        </w:rPr>
        <w:t xml:space="preserve"> : « Une nouvelle </w:t>
      </w:r>
      <w:r>
        <w:rPr>
          <w:sz w:val="22"/>
          <w:szCs w:val="22"/>
          <w:lang w:val="en-US"/>
        </w:rPr>
        <w:t>Torah s</w:t>
      </w:r>
      <w:r>
        <w:rPr>
          <w:sz w:val="22"/>
          <w:szCs w:val="22"/>
        </w:rPr>
        <w:t>ortira de Moi. »</w:t>
      </w:r>
    </w:p>
    <w:p>
      <w:pPr>
        <w:pStyle w:val="style0"/>
        <w:spacing w:lineRule="auto" w:line="276"/>
        <w:jc w:val="both"/>
        <w:rPr>
          <w:sz w:val="22"/>
          <w:szCs w:val="22"/>
        </w:rPr>
      </w:pPr>
      <w:r>
        <w:rPr>
          <w:sz w:val="22"/>
          <w:szCs w:val="22"/>
        </w:rPr>
        <w:t xml:space="preserve">Par conséquent, il est clair que ce repas (où l’on mangera de cette viande que </w:t>
      </w:r>
      <w:r>
        <w:rPr>
          <w:sz w:val="22"/>
          <w:szCs w:val="22"/>
          <w:lang w:val="en-US"/>
        </w:rPr>
        <w:t>D.ieu</w:t>
      </w:r>
      <w:r>
        <w:rPr>
          <w:sz w:val="22"/>
          <w:szCs w:val="22"/>
        </w:rPr>
        <w:t xml:space="preserve"> permettra) aura lieu dans la première période des</w:t>
      </w:r>
      <w:r>
        <w:rPr>
          <w:sz w:val="22"/>
          <w:szCs w:val="22"/>
          <w:lang w:val="en-US"/>
        </w:rPr>
        <w:t xml:space="preserve"> Yémot HaMachia’h, </w:t>
      </w:r>
      <w:r>
        <w:rPr>
          <w:sz w:val="22"/>
          <w:szCs w:val="22"/>
        </w:rPr>
        <w:t>avant la résurrection des morts.</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2 :</w:t>
      </w:r>
    </w:p>
    <w:p>
      <w:pPr>
        <w:pStyle w:val="style0"/>
        <w:spacing w:lineRule="auto" w:line="276"/>
        <w:jc w:val="both"/>
        <w:rPr>
          <w:sz w:val="22"/>
          <w:szCs w:val="22"/>
        </w:rPr>
      </w:pPr>
      <w:r>
        <w:rPr>
          <w:sz w:val="22"/>
          <w:szCs w:val="22"/>
        </w:rPr>
        <w:t xml:space="preserve">L’abondance </w:t>
      </w:r>
      <w:r>
        <w:rPr>
          <w:sz w:val="22"/>
          <w:szCs w:val="22"/>
          <w:lang w:val="en-US"/>
        </w:rPr>
        <w:t xml:space="preserve">à l'époque de la Guéoula </w:t>
      </w:r>
    </w:p>
    <w:p>
      <w:pPr>
        <w:pStyle w:val="style0"/>
        <w:spacing w:lineRule="auto" w:line="276"/>
        <w:jc w:val="both"/>
        <w:rPr>
          <w:sz w:val="22"/>
          <w:szCs w:val="22"/>
        </w:rPr>
      </w:pPr>
      <w:r>
        <w:rPr>
          <w:sz w:val="22"/>
          <w:szCs w:val="22"/>
        </w:rPr>
        <w:t>Les Sages</w:t>
      </w:r>
      <w:r>
        <w:rPr>
          <w:rStyle w:val="style38"/>
          <w:sz w:val="22"/>
          <w:szCs w:val="22"/>
        </w:rPr>
        <w:footnoteReference w:id="889"/>
      </w:r>
      <w:r>
        <w:rPr>
          <w:sz w:val="22"/>
          <w:szCs w:val="22"/>
        </w:rPr>
        <w:t xml:space="preserve"> ont décrit 8 prophéties merveilleuses concernant l’abondance et les fruits qui existeront dans les </w:t>
      </w:r>
      <w:r>
        <w:rPr>
          <w:sz w:val="22"/>
          <w:szCs w:val="22"/>
          <w:lang w:val="en-US"/>
        </w:rPr>
        <w:t>Yémot HaMachia’h</w:t>
      </w:r>
      <w:r>
        <w:rPr>
          <w:sz w:val="22"/>
          <w:szCs w:val="22"/>
        </w:rPr>
        <w:t xml:space="preserve">. Par exemple, dans les </w:t>
      </w:r>
      <w:r>
        <w:rPr>
          <w:sz w:val="22"/>
          <w:szCs w:val="22"/>
          <w:lang w:val="en-US"/>
        </w:rPr>
        <w:t>Yémot HaMachia’h,</w:t>
      </w:r>
      <w:r>
        <w:rPr>
          <w:sz w:val="22"/>
          <w:szCs w:val="22"/>
        </w:rPr>
        <w:t xml:space="preserve"> le blé poussera à une hauteur immense, semblable à celle des palmiers, et atteindra la hauteur des montagnes. Les vignes produiront des quantités énormes de vin de la meilleure qualité.</w:t>
      </w:r>
    </w:p>
    <w:p>
      <w:pPr>
        <w:pStyle w:val="style0"/>
        <w:spacing w:lineRule="auto" w:line="276"/>
        <w:jc w:val="both"/>
        <w:rPr>
          <w:sz w:val="22"/>
          <w:szCs w:val="22"/>
        </w:rPr>
      </w:pPr>
      <w:r>
        <w:rPr>
          <w:sz w:val="22"/>
          <w:szCs w:val="22"/>
        </w:rPr>
        <w:t>Les Sages soulignent que le processus de récolte du blé sera sans effort du tout</w:t>
      </w:r>
      <w:r>
        <w:rPr>
          <w:rStyle w:val="style38"/>
          <w:sz w:val="22"/>
          <w:szCs w:val="22"/>
        </w:rPr>
        <w:footnoteReference w:id="890"/>
      </w:r>
      <w:r>
        <w:rPr>
          <w:sz w:val="22"/>
          <w:szCs w:val="22"/>
        </w:rPr>
        <w:t xml:space="preserve"> : « </w:t>
      </w:r>
      <w:r>
        <w:rPr>
          <w:sz w:val="22"/>
          <w:szCs w:val="22"/>
          <w:lang w:val="en-US"/>
        </w:rPr>
        <w:t xml:space="preserve">D.ieu </w:t>
      </w:r>
      <w:r>
        <w:rPr>
          <w:sz w:val="22"/>
          <w:szCs w:val="22"/>
        </w:rPr>
        <w:t>enverra un vent depuis Sa réserve, et il soufflera dessus et fera tomber son épi, et une personne sortira dans le champ et récoltera d’une main pleine, et avec cela, il subviendra à ses besoins ainsi qu’à ceux de sa maison. »</w:t>
      </w:r>
    </w:p>
    <w:p>
      <w:pPr>
        <w:pStyle w:val="style0"/>
        <w:spacing w:lineRule="auto" w:line="276"/>
        <w:jc w:val="both"/>
        <w:rPr>
          <w:sz w:val="22"/>
          <w:szCs w:val="22"/>
        </w:rPr>
      </w:pPr>
      <w:r>
        <w:rPr>
          <w:sz w:val="22"/>
          <w:szCs w:val="22"/>
        </w:rPr>
        <w:t xml:space="preserve">De même, la production du vin se fera sans aucune difficulté. Dans l’exil, il y a des peines et des efforts dans les différentes étapes de la production du vin (récolter et piétiner les raisins). Dans les </w:t>
      </w:r>
      <w:r>
        <w:rPr>
          <w:sz w:val="22"/>
          <w:szCs w:val="22"/>
          <w:lang w:val="en-US"/>
        </w:rPr>
        <w:t>Yémot HaMachia’h,</w:t>
      </w:r>
      <w:r>
        <w:rPr>
          <w:sz w:val="22"/>
          <w:szCs w:val="22"/>
        </w:rPr>
        <w:t xml:space="preserve"> une personne apportera un seul raisin dans un chariot ou un bateau, et le déposera dans un coin de sa maison, s’en satisfaisant comme s’il s’agissait d’une grande quantité. Le vin sera si abondant qu’une personne pourra remplir des tonneaux entiers à partir d’un seul raisin qu’elle déposera dans un coin de la maison.</w:t>
      </w:r>
    </w:p>
    <w:p>
      <w:pPr>
        <w:pStyle w:val="style0"/>
        <w:spacing w:lineRule="auto" w:line="276"/>
        <w:jc w:val="both"/>
        <w:rPr>
          <w:sz w:val="22"/>
          <w:szCs w:val="22"/>
        </w:rPr>
      </w:pPr>
      <w:r>
        <w:rPr>
          <w:sz w:val="22"/>
          <w:szCs w:val="22"/>
        </w:rPr>
        <w:t>Il est clair que la qualité du vin sera excellente – à la fois en quantité, qualité et goût. Ce sera un vin rouge et raffiné, et même les personnes âgées en profiteront comme des jeunes gens !</w:t>
      </w:r>
    </w:p>
    <w:p>
      <w:pPr>
        <w:pStyle w:val="style0"/>
        <w:spacing w:lineRule="auto" w:line="276"/>
        <w:jc w:val="both"/>
        <w:rPr>
          <w:sz w:val="22"/>
          <w:szCs w:val="22"/>
        </w:rPr>
      </w:pPr>
      <w:r>
        <w:rPr>
          <w:sz w:val="22"/>
          <w:szCs w:val="22"/>
        </w:rPr>
        <w:t>La rapidité miraculeuse</w:t>
      </w:r>
    </w:p>
    <w:p>
      <w:pPr>
        <w:pStyle w:val="style0"/>
        <w:spacing w:lineRule="auto" w:line="276"/>
        <w:jc w:val="both"/>
        <w:rPr>
          <w:sz w:val="22"/>
          <w:szCs w:val="22"/>
        </w:rPr>
      </w:pPr>
      <w:r>
        <w:rPr>
          <w:sz w:val="22"/>
          <w:szCs w:val="22"/>
        </w:rPr>
        <w:t>Le prophète Amos</w:t>
      </w:r>
      <w:r>
        <w:rPr>
          <w:rStyle w:val="style38"/>
          <w:sz w:val="22"/>
          <w:szCs w:val="22"/>
        </w:rPr>
        <w:footnoteReference w:id="891"/>
      </w:r>
      <w:r>
        <w:rPr>
          <w:sz w:val="22"/>
          <w:szCs w:val="22"/>
        </w:rPr>
        <w:t xml:space="preserve"> avait également prédit l’abondance qui existera à ce moment-là : « Voici, les jours viennent, dit le Seigneur, où le laboureur sera en contact avec le moissonneur, et celui qui écrase les raisins avec celui qui sème, et les montagnes couleront de vin doux, et toutes les collines se fondront. » Le commentaire de </w:t>
      </w:r>
      <w:r>
        <w:rPr>
          <w:sz w:val="22"/>
          <w:szCs w:val="22"/>
          <w:lang w:val="en-US"/>
        </w:rPr>
        <w:t xml:space="preserve">Metsoudat </w:t>
      </w:r>
      <w:r>
        <w:rPr>
          <w:sz w:val="22"/>
          <w:szCs w:val="22"/>
        </w:rPr>
        <w:t>David explique : « Cela signifie que beaucoup de récoltes pousseront et il y aura des travailleurs dans les champs jusqu’au moment où il faudra labourer. Le laboureur et le moissonneur se rencontreront. De même, celui qui écrase les raisins rencontrera celui qui conduira les récoltes vers la plantation, car les raisins seront nombreux et il faudra les écraser jusqu’à la plantation. Et beaucoup de raisins pousseront sur les montagnes, et le vin coulera d’eux. C’est une expression métaphorique. »</w:t>
      </w:r>
    </w:p>
    <w:p>
      <w:pPr>
        <w:pStyle w:val="style0"/>
        <w:spacing w:lineRule="auto" w:line="276"/>
        <w:jc w:val="both"/>
        <w:rPr>
          <w:sz w:val="22"/>
          <w:szCs w:val="22"/>
        </w:rPr>
      </w:pPr>
      <w:r>
        <w:rPr>
          <w:sz w:val="22"/>
          <w:szCs w:val="22"/>
        </w:rPr>
        <w:t>Une autre explication de cette prophétie « Le laboureur sera en contact avec le moissonneur » est</w:t>
      </w:r>
      <w:r>
        <w:rPr>
          <w:rStyle w:val="style38"/>
          <w:sz w:val="22"/>
          <w:szCs w:val="22"/>
        </w:rPr>
        <w:footnoteReference w:id="892"/>
      </w:r>
      <w:r>
        <w:rPr>
          <w:sz w:val="22"/>
          <w:szCs w:val="22"/>
        </w:rPr>
        <w:t xml:space="preserve"> que la récolte poussera extrêmement vite, et dès le jour où la terre sera labourée et semée, la récolte viendra immédiatement. C’est ce que signifie « le laboureur sera en contact avec le moissonneur » : même pendant que le laboureur travaille, il rencontrera le moissonneur qui viendra prendre la récolte immédiatement après le labour et le semis.</w:t>
      </w:r>
    </w:p>
    <w:p>
      <w:pPr>
        <w:pStyle w:val="style0"/>
        <w:spacing w:lineRule="auto" w:line="276"/>
        <w:jc w:val="both"/>
        <w:rPr>
          <w:sz w:val="22"/>
          <w:szCs w:val="22"/>
        </w:rPr>
      </w:pPr>
      <w:r>
        <w:rPr>
          <w:sz w:val="22"/>
          <w:szCs w:val="22"/>
        </w:rPr>
        <w:t>Dans le Talmud auss</w:t>
      </w:r>
      <w:r>
        <w:rPr>
          <w:sz w:val="22"/>
          <w:szCs w:val="22"/>
          <w:lang w:val="en-US"/>
        </w:rPr>
        <w:t>i</w:t>
      </w:r>
      <w:r>
        <w:rPr>
          <w:rStyle w:val="style38"/>
          <w:sz w:val="22"/>
          <w:szCs w:val="22"/>
        </w:rPr>
        <w:footnoteReference w:id="893"/>
      </w:r>
      <w:r>
        <w:rPr>
          <w:sz w:val="22"/>
          <w:szCs w:val="22"/>
          <w:lang w:val="en-US"/>
        </w:rPr>
        <w:t xml:space="preserve">, </w:t>
      </w:r>
      <w:r>
        <w:rPr>
          <w:sz w:val="22"/>
          <w:szCs w:val="22"/>
        </w:rPr>
        <w:t>il est question de la rapidité de la croissance. Rab</w:t>
      </w:r>
      <w:r>
        <w:rPr>
          <w:sz w:val="22"/>
          <w:szCs w:val="22"/>
          <w:lang w:val="en-US"/>
        </w:rPr>
        <w:t>b</w:t>
      </w:r>
      <w:r>
        <w:rPr>
          <w:sz w:val="22"/>
          <w:szCs w:val="22"/>
        </w:rPr>
        <w:t>an Gamliel a enseigné que les arbres produiront des fruits tous les jours, comme il est dit</w:t>
      </w:r>
      <w:r>
        <w:rPr>
          <w:rStyle w:val="style38"/>
          <w:sz w:val="22"/>
          <w:szCs w:val="22"/>
        </w:rPr>
        <w:footnoteReference w:id="894"/>
      </w:r>
      <w:r>
        <w:rPr>
          <w:sz w:val="22"/>
          <w:szCs w:val="22"/>
        </w:rPr>
        <w:t> : « Et il portera des branches et fera des fruits » – tout comme une branche pousse chaque jour, les fruits pousseront chaque jour.</w:t>
      </w:r>
    </w:p>
    <w:p>
      <w:pPr>
        <w:pStyle w:val="style0"/>
        <w:spacing w:lineRule="auto" w:line="276"/>
        <w:jc w:val="both"/>
        <w:rPr>
          <w:sz w:val="22"/>
          <w:szCs w:val="22"/>
        </w:rPr>
      </w:pPr>
      <w:r>
        <w:rPr>
          <w:sz w:val="22"/>
          <w:szCs w:val="22"/>
        </w:rPr>
        <w:t xml:space="preserve">Un de ses disciples lui répondit en se moquant : « Mais il est écrit dans </w:t>
      </w:r>
      <w:r>
        <w:rPr>
          <w:sz w:val="22"/>
          <w:szCs w:val="22"/>
          <w:lang w:val="en-US"/>
        </w:rPr>
        <w:t>Kohelet</w:t>
      </w:r>
      <w:r>
        <w:rPr>
          <w:rStyle w:val="style38"/>
          <w:sz w:val="22"/>
          <w:szCs w:val="22"/>
        </w:rPr>
        <w:footnoteReference w:id="895"/>
      </w:r>
      <w:r>
        <w:rPr>
          <w:sz w:val="22"/>
          <w:szCs w:val="22"/>
        </w:rPr>
        <w:t>: ‘Il n’y a rien de nouveau sous le soleil’ ! » Cependant, Rab</w:t>
      </w:r>
      <w:r>
        <w:rPr>
          <w:sz w:val="22"/>
          <w:szCs w:val="22"/>
          <w:lang w:val="en-US"/>
        </w:rPr>
        <w:t>b</w:t>
      </w:r>
      <w:r>
        <w:rPr>
          <w:sz w:val="22"/>
          <w:szCs w:val="22"/>
        </w:rPr>
        <w:t xml:space="preserve">an Gamliel lui répondit : « Laisse-moi te montrer un exemple de cela dans ce monde-ci. » Il le mena dehors et lui montra une plante appelée « </w:t>
      </w:r>
      <w:r>
        <w:rPr>
          <w:sz w:val="22"/>
          <w:szCs w:val="22"/>
          <w:lang w:val="en-US"/>
        </w:rPr>
        <w:t>Tsl</w:t>
      </w:r>
      <w:r>
        <w:rPr>
          <w:sz w:val="22"/>
          <w:szCs w:val="22"/>
        </w:rPr>
        <w:t>af », qui produit des fruits nouveaux chaque jour…</w:t>
      </w:r>
    </w:p>
    <w:p>
      <w:pPr>
        <w:pStyle w:val="style0"/>
        <w:spacing w:lineRule="auto" w:line="276"/>
        <w:jc w:val="both"/>
        <w:rPr>
          <w:sz w:val="22"/>
          <w:szCs w:val="22"/>
        </w:rPr>
      </w:pPr>
      <w:r>
        <w:rPr>
          <w:sz w:val="22"/>
          <w:szCs w:val="22"/>
        </w:rPr>
        <w:t>Le Midra</w:t>
      </w:r>
      <w:r>
        <w:rPr>
          <w:sz w:val="22"/>
          <w:szCs w:val="22"/>
          <w:lang w:val="en-US"/>
        </w:rPr>
        <w:t>c</w:t>
      </w:r>
      <w:r>
        <w:rPr>
          <w:sz w:val="22"/>
          <w:szCs w:val="22"/>
        </w:rPr>
        <w:t>h dans Torat Kohanim dit</w:t>
      </w:r>
      <w:r>
        <w:rPr>
          <w:rStyle w:val="style38"/>
          <w:sz w:val="22"/>
          <w:szCs w:val="22"/>
        </w:rPr>
        <w:footnoteReference w:id="896"/>
      </w:r>
      <w:r>
        <w:rPr>
          <w:sz w:val="22"/>
          <w:szCs w:val="22"/>
        </w:rPr>
        <w:t xml:space="preserve"> que le jour où l’on plante un arbre, des fruits sortiront le même jour, comme à l’époque d’Adam. Le Midra</w:t>
      </w:r>
      <w:r>
        <w:rPr>
          <w:sz w:val="22"/>
          <w:szCs w:val="22"/>
          <w:lang w:val="en-US"/>
        </w:rPr>
        <w:t>ch</w:t>
      </w:r>
      <w:r>
        <w:rPr>
          <w:sz w:val="22"/>
          <w:szCs w:val="22"/>
        </w:rPr>
        <w:t xml:space="preserve"> apporte une preuve du verset</w:t>
      </w:r>
      <w:r>
        <w:rPr>
          <w:rStyle w:val="style38"/>
          <w:sz w:val="22"/>
          <w:szCs w:val="22"/>
        </w:rPr>
        <w:footnoteReference w:id="897"/>
      </w:r>
      <w:r>
        <w:rPr>
          <w:sz w:val="22"/>
          <w:szCs w:val="22"/>
        </w:rPr>
        <w:t xml:space="preserve"> « Il a fait mémoire de Ses merveilles ». Cela signifie que, déjà dans ce monde (au temps d’Adam), il y avait une sorte de souvenir des merveilles à venir (les merveilles de la </w:t>
      </w:r>
      <w:r>
        <w:rPr>
          <w:sz w:val="22"/>
          <w:szCs w:val="22"/>
          <w:lang w:val="en-US"/>
        </w:rPr>
        <w:t>Guéoula</w:t>
      </w:r>
      <w:r>
        <w:rPr>
          <w:sz w:val="22"/>
          <w:szCs w:val="22"/>
        </w:rPr>
        <w:t>).</w:t>
      </w:r>
    </w:p>
    <w:p>
      <w:pPr>
        <w:pStyle w:val="style0"/>
        <w:spacing w:lineRule="auto" w:line="276"/>
        <w:jc w:val="both"/>
        <w:rPr>
          <w:sz w:val="22"/>
          <w:szCs w:val="22"/>
        </w:rPr>
      </w:pPr>
      <w:r>
        <w:rPr>
          <w:sz w:val="22"/>
          <w:szCs w:val="22"/>
        </w:rPr>
        <w:t>La raison de la rapidité de la croissance</w:t>
      </w:r>
    </w:p>
    <w:p>
      <w:pPr>
        <w:pStyle w:val="style0"/>
        <w:spacing w:lineRule="auto" w:line="276"/>
        <w:jc w:val="both"/>
        <w:rPr>
          <w:sz w:val="22"/>
          <w:szCs w:val="22"/>
        </w:rPr>
      </w:pPr>
      <w:r>
        <w:rPr>
          <w:sz w:val="22"/>
          <w:szCs w:val="22"/>
        </w:rPr>
        <w:t xml:space="preserve">Dans plusieurs livres, il est expliqué que la raison pour laquelle les fruits ne poussent pas rapidement aujourd’hui est que l’homme ne doit pas être attiré par les plaisirs matériels, afin de ne pas être distrait par le péché. Mais dans les </w:t>
      </w:r>
      <w:r>
        <w:rPr>
          <w:sz w:val="22"/>
          <w:szCs w:val="22"/>
          <w:lang w:val="en-US"/>
        </w:rPr>
        <w:t xml:space="preserve">Yémot HaMachia’h, </w:t>
      </w:r>
      <w:r>
        <w:rPr>
          <w:sz w:val="22"/>
          <w:szCs w:val="22"/>
        </w:rPr>
        <w:t>lorsque le mauvais penchant sera annulé et que l’homme ne pèchera plus, les arbres donneront leurs fruits rapidement</w:t>
      </w:r>
      <w:r>
        <w:rPr>
          <w:rStyle w:val="style38"/>
          <w:sz w:val="22"/>
          <w:szCs w:val="22"/>
        </w:rPr>
        <w:footnoteReference w:id="898"/>
      </w:r>
      <w:r>
        <w:rPr>
          <w:sz w:val="22"/>
          <w:szCs w:val="22"/>
        </w:rPr>
        <w:t>.</w:t>
      </w:r>
    </w:p>
    <w:p>
      <w:pPr>
        <w:pStyle w:val="style0"/>
        <w:spacing w:lineRule="auto" w:line="276"/>
        <w:jc w:val="both"/>
        <w:rPr>
          <w:sz w:val="22"/>
          <w:szCs w:val="22"/>
        </w:rPr>
      </w:pPr>
      <w:r>
        <w:rPr>
          <w:sz w:val="22"/>
          <w:szCs w:val="22"/>
        </w:rPr>
        <w:t xml:space="preserve">La raison de la rapidité de la croissance des fruits dans la période de la </w:t>
      </w:r>
      <w:r>
        <w:rPr>
          <w:sz w:val="22"/>
          <w:szCs w:val="22"/>
          <w:lang w:val="en-US"/>
        </w:rPr>
        <w:t xml:space="preserve">Guéoula </w:t>
      </w:r>
      <w:r>
        <w:rPr>
          <w:sz w:val="22"/>
          <w:szCs w:val="22"/>
        </w:rPr>
        <w:t>est que les Juifs auront tous leurs besoins préparés et seront libres pour étudier la Torah et sa sagesse</w:t>
      </w:r>
      <w:r>
        <w:rPr>
          <w:rStyle w:val="style38"/>
          <w:sz w:val="22"/>
          <w:szCs w:val="22"/>
        </w:rPr>
        <w:footnoteReference w:id="899"/>
      </w:r>
      <w:r>
        <w:rPr>
          <w:sz w:val="22"/>
          <w:szCs w:val="22"/>
        </w:rPr>
        <w:t>.</w:t>
      </w:r>
    </w:p>
    <w:p>
      <w:pPr>
        <w:pStyle w:val="style0"/>
        <w:spacing w:lineRule="auto" w:line="276"/>
        <w:jc w:val="both"/>
        <w:rPr>
          <w:sz w:val="22"/>
          <w:szCs w:val="22"/>
        </w:rPr>
      </w:pPr>
      <w:r>
        <w:rPr>
          <w:sz w:val="22"/>
          <w:szCs w:val="22"/>
        </w:rPr>
        <w:t>Nouveaux aliments</w:t>
      </w:r>
    </w:p>
    <w:p>
      <w:pPr>
        <w:pStyle w:val="style0"/>
        <w:spacing w:lineRule="auto" w:line="276"/>
        <w:jc w:val="both"/>
        <w:rPr>
          <w:sz w:val="22"/>
          <w:szCs w:val="22"/>
        </w:rPr>
      </w:pPr>
      <w:r>
        <w:rPr>
          <w:sz w:val="22"/>
          <w:szCs w:val="22"/>
        </w:rPr>
        <w:t>Il est mentionné dans le Midra</w:t>
      </w:r>
      <w:r>
        <w:rPr>
          <w:sz w:val="22"/>
          <w:szCs w:val="22"/>
          <w:lang w:val="en-US"/>
        </w:rPr>
        <w:t xml:space="preserve">ch </w:t>
      </w:r>
      <w:r>
        <w:rPr>
          <w:sz w:val="22"/>
          <w:szCs w:val="22"/>
        </w:rPr>
        <w:t>que de nouvelles plantes pousseront, qui pourront être consommées. Par exemple, l’arbre lui-même deviendra comestible</w:t>
      </w:r>
      <w:r>
        <w:rPr>
          <w:rStyle w:val="style38"/>
          <w:sz w:val="22"/>
          <w:szCs w:val="22"/>
        </w:rPr>
        <w:footnoteReference w:id="900"/>
      </w:r>
      <w:r>
        <w:rPr>
          <w:sz w:val="22"/>
          <w:szCs w:val="22"/>
        </w:rPr>
        <w:t>, et même les arbres qui n’ont pas de fruits aujourd’hui (appelés « arbres stériles ») commenceront à produire des fruits délicieux pour la consommation</w:t>
      </w:r>
      <w:r>
        <w:rPr>
          <w:rStyle w:val="style38"/>
          <w:sz w:val="22"/>
          <w:szCs w:val="22"/>
        </w:rPr>
        <w:footnoteReference w:id="901"/>
      </w:r>
      <w:r>
        <w:rPr>
          <w:sz w:val="22"/>
          <w:szCs w:val="22"/>
        </w:rPr>
        <w:t>.</w:t>
      </w:r>
    </w:p>
    <w:p>
      <w:pPr>
        <w:pStyle w:val="style0"/>
        <w:spacing w:lineRule="auto" w:line="276"/>
        <w:jc w:val="both"/>
        <w:rPr>
          <w:sz w:val="22"/>
          <w:szCs w:val="22"/>
        </w:rPr>
      </w:pPr>
      <w:r>
        <w:rPr>
          <w:sz w:val="22"/>
          <w:szCs w:val="22"/>
        </w:rPr>
        <w:t>Pain et vêtements</w:t>
      </w:r>
    </w:p>
    <w:p>
      <w:pPr>
        <w:pStyle w:val="style0"/>
        <w:spacing w:lineRule="auto" w:line="276"/>
        <w:jc w:val="both"/>
        <w:rPr>
          <w:sz w:val="22"/>
          <w:szCs w:val="22"/>
        </w:rPr>
      </w:pPr>
      <w:r>
        <w:rPr>
          <w:sz w:val="22"/>
          <w:szCs w:val="22"/>
        </w:rPr>
        <w:t>L’une des prophéties les plus surprenantes est que la terre commencera à produire des vêtements ornés et des aliments prêts à la consommation !</w:t>
      </w:r>
    </w:p>
    <w:p>
      <w:pPr>
        <w:pStyle w:val="style0"/>
        <w:spacing w:lineRule="auto" w:line="276"/>
        <w:jc w:val="both"/>
        <w:rPr>
          <w:sz w:val="22"/>
          <w:szCs w:val="22"/>
        </w:rPr>
      </w:pPr>
      <w:r>
        <w:rPr>
          <w:sz w:val="22"/>
          <w:szCs w:val="22"/>
        </w:rPr>
        <w:t>Le Talmud raconte</w:t>
      </w:r>
      <w:r>
        <w:rPr>
          <w:rStyle w:val="style38"/>
          <w:sz w:val="22"/>
          <w:szCs w:val="22"/>
        </w:rPr>
        <w:footnoteReference w:id="902"/>
      </w:r>
      <w:r>
        <w:rPr>
          <w:sz w:val="22"/>
          <w:szCs w:val="22"/>
        </w:rPr>
        <w:t> : Rab</w:t>
      </w:r>
      <w:r>
        <w:rPr>
          <w:sz w:val="22"/>
          <w:szCs w:val="22"/>
          <w:lang w:val="en-US"/>
        </w:rPr>
        <w:t>b</w:t>
      </w:r>
      <w:r>
        <w:rPr>
          <w:sz w:val="22"/>
          <w:szCs w:val="22"/>
        </w:rPr>
        <w:t>an Gamliel a enseigné à partir du verset</w:t>
      </w:r>
      <w:r>
        <w:rPr>
          <w:rStyle w:val="style38"/>
          <w:sz w:val="22"/>
          <w:szCs w:val="22"/>
        </w:rPr>
        <w:footnoteReference w:id="903"/>
      </w:r>
      <w:r>
        <w:rPr>
          <w:sz w:val="22"/>
          <w:szCs w:val="22"/>
        </w:rPr>
        <w:t xml:space="preserve"> « Que la terre produise du pain » que des pains</w:t>
      </w:r>
      <w:r>
        <w:rPr>
          <w:rStyle w:val="style38"/>
          <w:sz w:val="22"/>
          <w:szCs w:val="22"/>
        </w:rPr>
        <w:footnoteReference w:id="904"/>
      </w:r>
      <w:r>
        <w:rPr>
          <w:sz w:val="22"/>
          <w:szCs w:val="22"/>
        </w:rPr>
        <w:t xml:space="preserve"> seront cultivés et que des vêtements propres et beaux pousseront.</w:t>
      </w:r>
    </w:p>
    <w:p>
      <w:pPr>
        <w:pStyle w:val="style0"/>
        <w:spacing w:lineRule="auto" w:line="276"/>
        <w:jc w:val="both"/>
        <w:rPr>
          <w:sz w:val="22"/>
          <w:szCs w:val="22"/>
        </w:rPr>
      </w:pPr>
      <w:r>
        <w:rPr>
          <w:sz w:val="22"/>
          <w:szCs w:val="22"/>
        </w:rPr>
        <w:t>L’un de ses disciples lui répondit en se moquant</w:t>
      </w:r>
      <w:r>
        <w:rPr>
          <w:rStyle w:val="style38"/>
          <w:sz w:val="22"/>
          <w:szCs w:val="22"/>
        </w:rPr>
        <w:footnoteReference w:id="905"/>
      </w:r>
      <w:r>
        <w:rPr>
          <w:sz w:val="22"/>
          <w:szCs w:val="22"/>
        </w:rPr>
        <w:t> : « Il n’y a rien de nouveau sous le soleil ». Mais Ra</w:t>
      </w:r>
      <w:r>
        <w:rPr>
          <w:sz w:val="22"/>
          <w:szCs w:val="22"/>
          <w:lang w:val="en-US"/>
        </w:rPr>
        <w:t>b</w:t>
      </w:r>
      <w:r>
        <w:rPr>
          <w:sz w:val="22"/>
          <w:szCs w:val="22"/>
        </w:rPr>
        <w:t>ban Gamliel lui répondit : « Viens, je vais te montrer un exemple de cela dans ce monde-ci. » Il le mena dehors et lui montra des truffes et des champignons qui sortent de la terre en une nuit, ressemblant à des pains</w:t>
      </w:r>
      <w:r>
        <w:rPr>
          <w:rStyle w:val="style38"/>
          <w:sz w:val="22"/>
          <w:szCs w:val="22"/>
        </w:rPr>
        <w:footnoteReference w:id="906"/>
      </w:r>
      <w:r>
        <w:rPr>
          <w:sz w:val="22"/>
          <w:szCs w:val="22"/>
        </w:rPr>
        <w:t>. Et pour les vêtements, il lui montra des habits faits à partir de jeunes branches de palmier, qui apparaissent enveloppés d’une sorte de fine toile.</w:t>
      </w:r>
    </w:p>
    <w:p>
      <w:pPr>
        <w:pStyle w:val="style0"/>
        <w:spacing w:lineRule="auto" w:line="276"/>
        <w:jc w:val="both"/>
        <w:rPr>
          <w:sz w:val="22"/>
          <w:szCs w:val="22"/>
        </w:rPr>
      </w:pPr>
      <w:r>
        <w:rPr>
          <w:sz w:val="22"/>
          <w:szCs w:val="22"/>
        </w:rPr>
        <w:t xml:space="preserve">Cela signifie que les bénédictions de la </w:t>
      </w:r>
      <w:r>
        <w:rPr>
          <w:sz w:val="22"/>
          <w:szCs w:val="22"/>
          <w:lang w:val="en-US"/>
        </w:rPr>
        <w:t xml:space="preserve">Guéoula, </w:t>
      </w:r>
      <w:r>
        <w:rPr>
          <w:sz w:val="22"/>
          <w:szCs w:val="22"/>
        </w:rPr>
        <w:t>bien qu’elles soient des merveilles et des miracles au-delà de l’ordinaire, ne viendront pas de manière totalement nouvelle, mais il existe déjà dans l’exil des exemples qui servent de préparation et de fondement naturel pour les merveilles de la</w:t>
      </w:r>
      <w:r>
        <w:rPr>
          <w:sz w:val="22"/>
          <w:szCs w:val="22"/>
          <w:lang w:val="en-US"/>
        </w:rPr>
        <w:t xml:space="preserve"> Guéoula </w:t>
      </w:r>
      <w:r>
        <w:rPr>
          <w:sz w:val="22"/>
          <w:szCs w:val="22"/>
        </w:rPr>
        <w:t>complète.</w:t>
      </w:r>
    </w:p>
    <w:p>
      <w:pPr>
        <w:pStyle w:val="style0"/>
        <w:spacing w:lineRule="auto" w:line="276"/>
        <w:jc w:val="both"/>
        <w:rPr>
          <w:sz w:val="22"/>
          <w:szCs w:val="22"/>
        </w:rPr>
      </w:pPr>
      <w:r>
        <w:rPr>
          <w:sz w:val="22"/>
          <w:szCs w:val="22"/>
        </w:rPr>
        <w:t>Labour et semence</w:t>
      </w:r>
    </w:p>
    <w:p>
      <w:pPr>
        <w:pStyle w:val="style0"/>
        <w:spacing w:lineRule="auto" w:line="276"/>
        <w:jc w:val="both"/>
        <w:rPr>
          <w:sz w:val="22"/>
          <w:szCs w:val="22"/>
        </w:rPr>
      </w:pPr>
      <w:r>
        <w:rPr>
          <w:sz w:val="22"/>
          <w:szCs w:val="22"/>
        </w:rPr>
        <w:t>Dans plusieurs endroits</w:t>
      </w:r>
      <w:r>
        <w:rPr>
          <w:rStyle w:val="style38"/>
          <w:sz w:val="22"/>
          <w:szCs w:val="22"/>
        </w:rPr>
        <w:footnoteReference w:id="907"/>
      </w:r>
      <w:r>
        <w:rPr>
          <w:sz w:val="22"/>
          <w:szCs w:val="22"/>
        </w:rPr>
        <w:t xml:space="preserve">, il est expliqué que, dans la période de la </w:t>
      </w:r>
      <w:r>
        <w:rPr>
          <w:sz w:val="22"/>
          <w:szCs w:val="22"/>
          <w:lang w:val="en-US"/>
        </w:rPr>
        <w:t>Guéoula</w:t>
      </w:r>
      <w:r>
        <w:rPr>
          <w:sz w:val="22"/>
          <w:szCs w:val="22"/>
        </w:rPr>
        <w:t>, il n’y aura pas besoin de labourer ni de semer pour que le pain et les vêtements poussent, car la nécessité des travaux humains pour produire des choses prêtes est seulement due à l</w:t>
      </w:r>
      <w:r>
        <w:rPr>
          <w:sz w:val="22"/>
          <w:szCs w:val="22"/>
          <w:lang w:val="en-US"/>
        </w:rPr>
        <w:t xml:space="preserve">a Kelipa </w:t>
      </w:r>
      <w:r>
        <w:rPr>
          <w:sz w:val="22"/>
          <w:szCs w:val="22"/>
        </w:rPr>
        <w:t>et à l’esprit d’impureté qui règnent sur la terre, particulièrement après le péché du fruit défendu. À l’avenir, lorsque l’esprit d’impureté disparaîtra de la terre, elle produira d’elle-même des choses parfaites, sans avoir besoin du travail de l’homme.</w:t>
      </w:r>
    </w:p>
    <w:p>
      <w:pPr>
        <w:pStyle w:val="style0"/>
        <w:spacing w:lineRule="auto" w:line="276"/>
        <w:jc w:val="both"/>
        <w:rPr>
          <w:sz w:val="22"/>
          <w:szCs w:val="22"/>
        </w:rPr>
      </w:pPr>
      <w:r>
        <w:rPr>
          <w:sz w:val="22"/>
          <w:szCs w:val="22"/>
        </w:rPr>
        <w:t>Cependant, dans d’autres endroits, il semble qu’il y ait encore un besoin de labourer et de semer</w:t>
      </w:r>
      <w:r>
        <w:rPr>
          <w:rStyle w:val="style38"/>
          <w:sz w:val="22"/>
          <w:szCs w:val="22"/>
        </w:rPr>
        <w:footnoteReference w:id="908"/>
      </w:r>
      <w:r>
        <w:rPr>
          <w:sz w:val="22"/>
          <w:szCs w:val="22"/>
        </w:rPr>
        <w:t>. Le Rabbi explique</w:t>
      </w:r>
      <w:r>
        <w:rPr>
          <w:rStyle w:val="style38"/>
          <w:sz w:val="22"/>
          <w:szCs w:val="22"/>
        </w:rPr>
        <w:footnoteReference w:id="909"/>
      </w:r>
      <w:r>
        <w:rPr>
          <w:sz w:val="22"/>
          <w:szCs w:val="22"/>
        </w:rPr>
        <w:t xml:space="preserve"> qu’à l’avenir, même si la terre produira du pain, il y aura tout de même besoin de labour et de semence.</w:t>
      </w:r>
    </w:p>
    <w:p>
      <w:pPr>
        <w:pStyle w:val="style0"/>
        <w:spacing w:lineRule="auto" w:line="276"/>
        <w:jc w:val="both"/>
        <w:rPr>
          <w:sz w:val="22"/>
          <w:szCs w:val="22"/>
        </w:rPr>
      </w:pPr>
      <w:r>
        <w:rPr>
          <w:sz w:val="22"/>
          <w:szCs w:val="22"/>
        </w:rPr>
        <w:t xml:space="preserve">Une preuve de cela se trouve dans l’histoire du Talmud où Raban Gamliel a dit que la Terre d’Israël produira des vêtements et a montré un exemple avec un vêtement fait de jeunes branches de palmier. Le palmier est un type d’arbre qui nécessite une plantation, et le fait que le Talmud cite cela comme preuve concernant les </w:t>
      </w:r>
      <w:r>
        <w:rPr>
          <w:sz w:val="22"/>
          <w:szCs w:val="22"/>
          <w:lang w:val="en-US"/>
        </w:rPr>
        <w:t>temps Messianique</w:t>
      </w:r>
      <w:r>
        <w:rPr>
          <w:sz w:val="22"/>
          <w:szCs w:val="22"/>
        </w:rPr>
        <w:t xml:space="preserve"> suggère qu’à l’avenir, il sera nécessaire de semer.</w:t>
      </w:r>
    </w:p>
    <w:p>
      <w:pPr>
        <w:pStyle w:val="style0"/>
        <w:spacing w:lineRule="auto" w:line="276"/>
        <w:jc w:val="both"/>
        <w:rPr>
          <w:sz w:val="22"/>
          <w:szCs w:val="22"/>
        </w:rPr>
      </w:pPr>
      <w:r>
        <w:rPr>
          <w:sz w:val="22"/>
          <w:szCs w:val="22"/>
        </w:rPr>
        <w:t>Parabole et énigme</w:t>
      </w:r>
    </w:p>
    <w:p>
      <w:pPr>
        <w:pStyle w:val="style0"/>
        <w:spacing w:lineRule="auto" w:line="276"/>
        <w:jc w:val="both"/>
        <w:rPr>
          <w:sz w:val="22"/>
          <w:szCs w:val="22"/>
        </w:rPr>
      </w:pPr>
      <w:r>
        <w:rPr>
          <w:sz w:val="22"/>
          <w:szCs w:val="22"/>
        </w:rPr>
        <w:t>Il est nécessaire de clarifier : tous ces miracles et merveilles se produiront-ils de manière littérale ?</w:t>
      </w:r>
    </w:p>
    <w:p>
      <w:pPr>
        <w:pStyle w:val="style0"/>
        <w:spacing w:lineRule="auto" w:line="276"/>
        <w:jc w:val="both"/>
        <w:rPr>
          <w:sz w:val="22"/>
          <w:szCs w:val="22"/>
        </w:rPr>
      </w:pPr>
      <w:r>
        <w:rPr>
          <w:sz w:val="22"/>
          <w:szCs w:val="22"/>
        </w:rPr>
        <w:t>Certains commentateurs estiment que les paroles des sages sur les miracles futurs se réaliseront littéralement, comme l’explique le commentaire « </w:t>
      </w:r>
      <w:r>
        <w:rPr>
          <w:sz w:val="22"/>
          <w:szCs w:val="22"/>
          <w:lang w:val="en-US"/>
        </w:rPr>
        <w:t>E</w:t>
      </w:r>
      <w:r>
        <w:rPr>
          <w:sz w:val="22"/>
          <w:szCs w:val="22"/>
        </w:rPr>
        <w:t>in Yaakov</w:t>
      </w:r>
      <w:r>
        <w:rPr>
          <w:rStyle w:val="style38"/>
          <w:sz w:val="22"/>
          <w:szCs w:val="22"/>
        </w:rPr>
        <w:footnoteReference w:id="910"/>
      </w:r>
      <w:r>
        <w:rPr>
          <w:sz w:val="22"/>
          <w:szCs w:val="22"/>
        </w:rPr>
        <w:t xml:space="preserve"> », qui dit que tout reviendra à l’état d’avant la faute d’Adam et </w:t>
      </w:r>
      <w:r>
        <w:rPr>
          <w:sz w:val="22"/>
          <w:szCs w:val="22"/>
          <w:lang w:val="en-US"/>
        </w:rPr>
        <w:t>Hava.</w:t>
      </w:r>
      <w:r>
        <w:rPr>
          <w:sz w:val="22"/>
          <w:szCs w:val="22"/>
        </w:rPr>
        <w:t xml:space="preserve"> C’est également ce que dit le commentaire « Etz Yos</w:t>
      </w:r>
      <w:r>
        <w:rPr>
          <w:sz w:val="22"/>
          <w:szCs w:val="22"/>
          <w:lang w:val="en-US"/>
        </w:rPr>
        <w:t>s</w:t>
      </w:r>
      <w:r>
        <w:rPr>
          <w:sz w:val="22"/>
          <w:szCs w:val="22"/>
        </w:rPr>
        <w:t>ef</w:t>
      </w:r>
      <w:r>
        <w:rPr>
          <w:rStyle w:val="style38"/>
          <w:sz w:val="22"/>
          <w:szCs w:val="22"/>
        </w:rPr>
        <w:footnoteReference w:id="911"/>
      </w:r>
      <w:r>
        <w:rPr>
          <w:sz w:val="22"/>
          <w:szCs w:val="22"/>
        </w:rPr>
        <w:t> », qui affirme que la nature changera comme à l’époque d’Adam avant la malédiction.</w:t>
      </w:r>
    </w:p>
    <w:p>
      <w:pPr>
        <w:pStyle w:val="style0"/>
        <w:spacing w:lineRule="auto" w:line="276"/>
        <w:jc w:val="both"/>
        <w:rPr>
          <w:sz w:val="22"/>
          <w:szCs w:val="22"/>
        </w:rPr>
      </w:pPr>
      <w:r>
        <w:rPr>
          <w:sz w:val="22"/>
          <w:szCs w:val="22"/>
        </w:rPr>
        <w:t>Cependant,</w:t>
      </w:r>
      <w:r>
        <w:rPr>
          <w:sz w:val="22"/>
          <w:szCs w:val="22"/>
          <w:lang w:val="en-US"/>
        </w:rPr>
        <w:t xml:space="preserve"> le Rambam</w:t>
      </w:r>
      <w:r>
        <w:rPr>
          <w:sz w:val="22"/>
          <w:szCs w:val="22"/>
        </w:rPr>
        <w:t xml:space="preserve"> rejette l’idée que le Machia’h modifie et innove des choses dans le monde. Rien dans le monde (sauf l’asservissement des nations) ne changera et le monde restera naturel même pendant l’époque messianique</w:t>
      </w:r>
      <w:r>
        <w:rPr>
          <w:rStyle w:val="style38"/>
          <w:sz w:val="22"/>
          <w:szCs w:val="22"/>
        </w:rPr>
        <w:footnoteReference w:id="912"/>
      </w:r>
      <w:r>
        <w:rPr>
          <w:sz w:val="22"/>
          <w:szCs w:val="22"/>
        </w:rPr>
        <w:t>.</w:t>
      </w:r>
      <w:r>
        <w:rPr>
          <w:sz w:val="22"/>
          <w:szCs w:val="22"/>
          <w:lang w:val="en-US"/>
        </w:rPr>
        <w:t xml:space="preserve"> Le Rambam </w:t>
      </w:r>
      <w:r>
        <w:rPr>
          <w:sz w:val="22"/>
          <w:szCs w:val="22"/>
        </w:rPr>
        <w:t xml:space="preserve">souligne que la mission </w:t>
      </w:r>
      <w:r>
        <w:rPr>
          <w:sz w:val="22"/>
          <w:szCs w:val="22"/>
          <w:lang w:val="en-US"/>
        </w:rPr>
        <w:t>du Machia’h</w:t>
      </w:r>
      <w:r>
        <w:rPr>
          <w:sz w:val="22"/>
          <w:szCs w:val="22"/>
        </w:rPr>
        <w:t xml:space="preserve"> est uniquement de ramener les choses à la situation qui prévalait sous le règne de la maison de David et de restaurer l’observance de toutes les </w:t>
      </w:r>
      <w:r>
        <w:rPr>
          <w:sz w:val="22"/>
          <w:szCs w:val="22"/>
          <w:lang w:val="en-US"/>
        </w:rPr>
        <w:t xml:space="preserve">Mitsvot </w:t>
      </w:r>
      <w:r>
        <w:rPr>
          <w:sz w:val="22"/>
          <w:szCs w:val="22"/>
        </w:rPr>
        <w:t>de la Torah qui ne peuvent être observées actuellement.</w:t>
      </w:r>
    </w:p>
    <w:p>
      <w:pPr>
        <w:pStyle w:val="style0"/>
        <w:spacing w:lineRule="auto" w:line="276"/>
        <w:jc w:val="both"/>
        <w:rPr>
          <w:sz w:val="22"/>
          <w:szCs w:val="22"/>
        </w:rPr>
      </w:pPr>
      <w:r>
        <w:rPr>
          <w:sz w:val="22"/>
          <w:szCs w:val="22"/>
          <w:lang w:val="en-US"/>
        </w:rPr>
        <w:t>Le Rambam</w:t>
      </w:r>
      <w:r>
        <w:rPr>
          <w:sz w:val="22"/>
          <w:szCs w:val="22"/>
        </w:rPr>
        <w:t xml:space="preserve"> explique lui-même dans son </w:t>
      </w:r>
      <w:r>
        <w:rPr>
          <w:sz w:val="22"/>
          <w:szCs w:val="22"/>
          <w:lang w:val="en-US"/>
        </w:rPr>
        <w:t>Pirouch</w:t>
      </w:r>
      <w:r>
        <w:rPr>
          <w:sz w:val="22"/>
          <w:szCs w:val="22"/>
        </w:rPr>
        <w:t xml:space="preserve"> </w:t>
      </w:r>
      <w:r>
        <w:rPr>
          <w:sz w:val="22"/>
          <w:szCs w:val="22"/>
          <w:lang w:val="en-US"/>
        </w:rPr>
        <w:t>Ha</w:t>
      </w:r>
      <w:r>
        <w:rPr>
          <w:sz w:val="22"/>
          <w:szCs w:val="22"/>
        </w:rPr>
        <w:t>Michnayot que</w:t>
      </w:r>
      <w:r>
        <w:rPr>
          <w:rStyle w:val="style38"/>
          <w:sz w:val="22"/>
          <w:szCs w:val="22"/>
        </w:rPr>
        <w:footnoteReference w:id="913"/>
      </w:r>
      <w:r>
        <w:rPr>
          <w:sz w:val="22"/>
          <w:szCs w:val="22"/>
        </w:rPr>
        <w:t> : « Il n’y a pas de différence entre ce monde et l’ère du Machia’h, sauf l’asservissement des royaumes. Et sous son règne, il y aura des riches et des pauvres, des héros et des faibles, opposés les uns aux autres, mais à cette époque, il sera très facile pour les gens de trouver leur subsistance, et avec peu d’effort, un homme obtiendra une grande récompense. »</w:t>
      </w:r>
    </w:p>
    <w:p>
      <w:pPr>
        <w:pStyle w:val="style0"/>
        <w:spacing w:lineRule="auto" w:line="276"/>
        <w:jc w:val="both"/>
        <w:rPr>
          <w:sz w:val="22"/>
          <w:szCs w:val="22"/>
        </w:rPr>
      </w:pPr>
      <w:r>
        <w:rPr>
          <w:sz w:val="22"/>
          <w:szCs w:val="22"/>
          <w:lang w:val="en-US"/>
        </w:rPr>
        <w:t>Le Rambam</w:t>
      </w:r>
      <w:r>
        <w:rPr>
          <w:sz w:val="22"/>
          <w:szCs w:val="22"/>
        </w:rPr>
        <w:t xml:space="preserve"> explique que l’expression des sages selon laquelle des pains pousseront sur les arbres n’est pas à prendre littéralement, mais qu’il s’agit d’une métaphore. Cela signifie qu’il y aura tellement de nourriture qu’elle semblera pousser d’elle-même.</w:t>
      </w:r>
    </w:p>
    <w:p>
      <w:pPr>
        <w:pStyle w:val="style0"/>
        <w:spacing w:lineRule="auto" w:line="276"/>
        <w:jc w:val="both"/>
        <w:rPr>
          <w:sz w:val="22"/>
          <w:szCs w:val="22"/>
        </w:rPr>
      </w:pPr>
      <w:r>
        <w:rPr>
          <w:sz w:val="22"/>
          <w:szCs w:val="22"/>
        </w:rPr>
        <w:t>Deux périodes</w:t>
      </w:r>
    </w:p>
    <w:p>
      <w:pPr>
        <w:pStyle w:val="style0"/>
        <w:spacing w:lineRule="auto" w:line="276"/>
        <w:jc w:val="both"/>
        <w:rPr>
          <w:sz w:val="22"/>
          <w:szCs w:val="22"/>
        </w:rPr>
      </w:pPr>
      <w:r>
        <w:rPr>
          <w:sz w:val="22"/>
          <w:szCs w:val="22"/>
        </w:rPr>
        <w:t>Cependant, la position d</w:t>
      </w:r>
      <w:r>
        <w:rPr>
          <w:sz w:val="22"/>
          <w:szCs w:val="22"/>
          <w:lang w:val="en-US"/>
        </w:rPr>
        <w:t>u Rambam</w:t>
      </w:r>
      <w:r>
        <w:rPr>
          <w:sz w:val="22"/>
          <w:szCs w:val="22"/>
        </w:rPr>
        <w:t xml:space="preserve"> sur les arbres stériles qui produiront des fruits ou les arbres qui deviendront comestibles n’est toujours pas claire</w:t>
      </w:r>
      <w:r>
        <w:rPr>
          <w:rStyle w:val="style38"/>
          <w:sz w:val="22"/>
          <w:szCs w:val="22"/>
        </w:rPr>
        <w:footnoteReference w:id="914"/>
      </w:r>
      <w:r>
        <w:rPr>
          <w:sz w:val="22"/>
          <w:szCs w:val="22"/>
        </w:rPr>
        <w:t xml:space="preserve">, car il est difficile d’interpréter ces paroles des sages comme un phénomène purement miraculeux et non naturel. Le </w:t>
      </w:r>
      <w:r>
        <w:rPr>
          <w:sz w:val="22"/>
          <w:szCs w:val="22"/>
          <w:lang w:val="en-US"/>
        </w:rPr>
        <w:t>Ra</w:t>
      </w:r>
      <w:r>
        <w:rPr>
          <w:sz w:val="22"/>
          <w:szCs w:val="22"/>
        </w:rPr>
        <w:t>bbi explique</w:t>
      </w:r>
      <w:r>
        <w:rPr>
          <w:rStyle w:val="style38"/>
          <w:sz w:val="22"/>
          <w:szCs w:val="22"/>
        </w:rPr>
        <w:footnoteReference w:id="915"/>
      </w:r>
      <w:r>
        <w:rPr>
          <w:sz w:val="22"/>
          <w:szCs w:val="22"/>
        </w:rPr>
        <w:t xml:space="preserve"> que même selon</w:t>
      </w:r>
      <w:r>
        <w:rPr>
          <w:sz w:val="22"/>
          <w:szCs w:val="22"/>
          <w:lang w:val="en-US"/>
        </w:rPr>
        <w:t xml:space="preserve"> le Rambam</w:t>
      </w:r>
      <w:r>
        <w:rPr>
          <w:sz w:val="22"/>
          <w:szCs w:val="22"/>
        </w:rPr>
        <w:t>, des miracles et merveilles se produiront pendant l’époque</w:t>
      </w:r>
      <w:r>
        <w:rPr>
          <w:sz w:val="22"/>
          <w:szCs w:val="22"/>
          <w:lang w:val="en-US"/>
        </w:rPr>
        <w:t xml:space="preserve"> de la Guéoula,</w:t>
      </w:r>
      <w:r>
        <w:rPr>
          <w:sz w:val="22"/>
          <w:szCs w:val="22"/>
        </w:rPr>
        <w:t xml:space="preserve"> mais ils ne commenceront pas immédiatement, mais plutôt à une étape plus tardive.</w:t>
      </w:r>
    </w:p>
    <w:p>
      <w:pPr>
        <w:pStyle w:val="style0"/>
        <w:spacing w:lineRule="auto" w:line="276"/>
        <w:jc w:val="both"/>
        <w:rPr>
          <w:sz w:val="22"/>
          <w:szCs w:val="22"/>
        </w:rPr>
      </w:pPr>
      <w:r>
        <w:rPr>
          <w:sz w:val="22"/>
          <w:szCs w:val="22"/>
        </w:rPr>
        <w:t xml:space="preserve">Au début, le </w:t>
      </w:r>
      <w:r>
        <w:rPr>
          <w:sz w:val="22"/>
          <w:szCs w:val="22"/>
          <w:lang w:val="en-US"/>
        </w:rPr>
        <w:t>Machia’h</w:t>
      </w:r>
      <w:r>
        <w:rPr>
          <w:sz w:val="22"/>
          <w:szCs w:val="22"/>
        </w:rPr>
        <w:t xml:space="preserve"> se concentrera sur sa mission principale : rapprocher le peuple</w:t>
      </w:r>
      <w:r>
        <w:rPr>
          <w:sz w:val="22"/>
          <w:szCs w:val="22"/>
          <w:lang w:val="en-US"/>
        </w:rPr>
        <w:t xml:space="preserve"> juif </w:t>
      </w:r>
      <w:r>
        <w:rPr>
          <w:sz w:val="22"/>
          <w:szCs w:val="22"/>
        </w:rPr>
        <w:t xml:space="preserve">de la perfection dans l’observance de la Torah et des </w:t>
      </w:r>
      <w:r>
        <w:rPr>
          <w:sz w:val="22"/>
          <w:szCs w:val="22"/>
          <w:lang w:val="en-US"/>
        </w:rPr>
        <w:t>Mitsvot</w:t>
      </w:r>
      <w:r>
        <w:rPr>
          <w:sz w:val="22"/>
          <w:szCs w:val="22"/>
        </w:rPr>
        <w:t>, et ramener le monde entier sur le droit chemin de la justice et du bien. Cette période restera dans les limites de la nature.</w:t>
      </w:r>
    </w:p>
    <w:p>
      <w:pPr>
        <w:pStyle w:val="style0"/>
        <w:spacing w:lineRule="auto" w:line="276"/>
        <w:jc w:val="both"/>
        <w:rPr>
          <w:sz w:val="22"/>
          <w:szCs w:val="22"/>
        </w:rPr>
      </w:pPr>
      <w:r>
        <w:rPr>
          <w:sz w:val="22"/>
          <w:szCs w:val="22"/>
        </w:rPr>
        <w:t>Ce n’est qu’après cela, grâce à l’élévation spirituelle de l’époque, que des miracles et merveilles se produiront au-delà de la nature – comme le fait que même des arbres stériles commenceront à produire des fruits.</w:t>
      </w:r>
    </w:p>
    <w:p>
      <w:pPr>
        <w:pStyle w:val="style0"/>
        <w:spacing w:lineRule="auto" w:line="276"/>
        <w:jc w:val="both"/>
        <w:rPr>
          <w:sz w:val="22"/>
          <w:szCs w:val="22"/>
        </w:rPr>
      </w:pPr>
      <w:r>
        <w:rPr>
          <w:sz w:val="22"/>
          <w:szCs w:val="22"/>
        </w:rPr>
        <w:t xml:space="preserve">En d’autres termes, selon </w:t>
      </w:r>
      <w:r>
        <w:rPr>
          <w:sz w:val="22"/>
          <w:szCs w:val="22"/>
          <w:lang w:val="en-US"/>
        </w:rPr>
        <w:t>le Rambam,</w:t>
      </w:r>
      <w:r>
        <w:rPr>
          <w:sz w:val="22"/>
          <w:szCs w:val="22"/>
        </w:rPr>
        <w:t xml:space="preserve"> la prophétie selon laquelle « les arbres stériles produiront des fruits » doit être comprise littéralement, bien que cela se produise à une époque plus avancée.</w:t>
      </w:r>
    </w:p>
    <w:p>
      <w:pPr>
        <w:pStyle w:val="style0"/>
        <w:spacing w:lineRule="auto" w:line="276"/>
        <w:jc w:val="both"/>
        <w:rPr>
          <w:sz w:val="22"/>
          <w:szCs w:val="22"/>
        </w:rPr>
      </w:pPr>
    </w:p>
    <w:p>
      <w:pPr>
        <w:pStyle w:val="style0"/>
        <w:spacing w:lineRule="auto" w:line="276"/>
        <w:jc w:val="both"/>
        <w:rPr>
          <w:sz w:val="22"/>
          <w:szCs w:val="22"/>
        </w:rPr>
      </w:pPr>
      <w:r>
        <w:rPr>
          <w:sz w:val="22"/>
          <w:szCs w:val="22"/>
        </w:rPr>
        <w:br w:type="page"/>
      </w:r>
      <w:r>
        <w:rPr>
          <w:sz w:val="22"/>
          <w:szCs w:val="22"/>
        </w:rPr>
        <w:t>3 :</w:t>
      </w:r>
    </w:p>
    <w:p>
      <w:pPr>
        <w:pStyle w:val="style0"/>
        <w:spacing w:lineRule="auto" w:line="276"/>
        <w:jc w:val="both"/>
        <w:rPr>
          <w:sz w:val="22"/>
          <w:szCs w:val="22"/>
        </w:rPr>
      </w:pPr>
      <w:r>
        <w:rPr>
          <w:sz w:val="22"/>
          <w:szCs w:val="22"/>
          <w:lang w:val="en-US"/>
        </w:rPr>
        <w:t xml:space="preserve">Le </w:t>
      </w:r>
      <w:r>
        <w:rPr>
          <w:sz w:val="22"/>
          <w:szCs w:val="22"/>
        </w:rPr>
        <w:t>Yetser Har</w:t>
      </w:r>
      <w:r>
        <w:rPr>
          <w:sz w:val="22"/>
          <w:szCs w:val="22"/>
          <w:lang w:val="en-US"/>
        </w:rPr>
        <w:t>a</w:t>
      </w:r>
      <w:r>
        <w:rPr>
          <w:sz w:val="22"/>
          <w:szCs w:val="22"/>
        </w:rPr>
        <w:t xml:space="preserve"> et le péché dans l’ère </w:t>
      </w:r>
      <w:r>
        <w:rPr>
          <w:sz w:val="22"/>
          <w:szCs w:val="22"/>
          <w:lang w:val="en-US"/>
        </w:rPr>
        <w:t>du Machia’h</w:t>
      </w:r>
    </w:p>
    <w:p>
      <w:pPr>
        <w:pStyle w:val="style0"/>
        <w:spacing w:lineRule="auto" w:line="276"/>
        <w:jc w:val="both"/>
        <w:rPr>
          <w:sz w:val="22"/>
          <w:szCs w:val="22"/>
        </w:rPr>
      </w:pPr>
      <w:r>
        <w:rPr>
          <w:sz w:val="22"/>
          <w:szCs w:val="22"/>
        </w:rPr>
        <w:t>La suppression du Yetser Hara</w:t>
      </w:r>
    </w:p>
    <w:p>
      <w:pPr>
        <w:pStyle w:val="style0"/>
        <w:spacing w:lineRule="auto" w:line="276"/>
        <w:jc w:val="both"/>
        <w:rPr>
          <w:sz w:val="22"/>
          <w:szCs w:val="22"/>
        </w:rPr>
      </w:pPr>
      <w:r>
        <w:rPr>
          <w:sz w:val="22"/>
          <w:szCs w:val="22"/>
        </w:rPr>
        <w:t>L’une des prophéties majeures de la Torah concernant les temps messianiques est que, alors, le Yetser Hara sera éliminé et supprimé de l’homme. Cette prophétie est déjà explicite dans la paracha de Nitsavim, où la Torah promet la future</w:t>
      </w:r>
      <w:r>
        <w:rPr>
          <w:sz w:val="22"/>
          <w:szCs w:val="22"/>
          <w:lang w:val="en-US"/>
        </w:rPr>
        <w:t xml:space="preserve"> Guéoula</w:t>
      </w:r>
      <w:r>
        <w:rPr>
          <w:rStyle w:val="style38"/>
          <w:sz w:val="22"/>
          <w:szCs w:val="22"/>
        </w:rPr>
        <w:footnoteReference w:id="916"/>
      </w:r>
      <w:r>
        <w:rPr>
          <w:sz w:val="22"/>
          <w:szCs w:val="22"/>
        </w:rPr>
        <w:t xml:space="preserve"> : « Et </w:t>
      </w:r>
      <w:r>
        <w:rPr>
          <w:sz w:val="22"/>
          <w:szCs w:val="22"/>
          <w:lang w:val="en-US"/>
        </w:rPr>
        <w:t xml:space="preserve">Hachem, </w:t>
      </w:r>
      <w:r>
        <w:rPr>
          <w:sz w:val="22"/>
          <w:szCs w:val="22"/>
        </w:rPr>
        <w:t xml:space="preserve">ton D.ieu, circoncira ton cœur et le cœur de ta descendance, pour aimer </w:t>
      </w:r>
      <w:r>
        <w:rPr>
          <w:sz w:val="22"/>
          <w:szCs w:val="22"/>
          <w:lang w:val="en-US"/>
        </w:rPr>
        <w:t>Hachem,</w:t>
      </w:r>
      <w:r>
        <w:rPr>
          <w:sz w:val="22"/>
          <w:szCs w:val="22"/>
        </w:rPr>
        <w:t xml:space="preserve"> ton D.ieu, de tout ton cœur et de toute ton âme, afin que tu vives ». Dans le Targ</w:t>
      </w:r>
      <w:r>
        <w:rPr>
          <w:sz w:val="22"/>
          <w:szCs w:val="22"/>
          <w:lang w:val="en-US"/>
        </w:rPr>
        <w:t>ou</w:t>
      </w:r>
      <w:r>
        <w:rPr>
          <w:sz w:val="22"/>
          <w:szCs w:val="22"/>
        </w:rPr>
        <w:t xml:space="preserve">m Yonathan, il est expliqué que </w:t>
      </w:r>
      <w:r>
        <w:rPr>
          <w:sz w:val="22"/>
          <w:szCs w:val="22"/>
          <w:lang w:val="en-US"/>
        </w:rPr>
        <w:t>D.ieu</w:t>
      </w:r>
      <w:r>
        <w:rPr>
          <w:sz w:val="22"/>
          <w:szCs w:val="22"/>
        </w:rPr>
        <w:t xml:space="preserve"> supprimera le Yetser Hara ainsi que la folie du cœur humain.</w:t>
      </w:r>
    </w:p>
    <w:p>
      <w:pPr>
        <w:pStyle w:val="style0"/>
        <w:spacing w:lineRule="auto" w:line="276"/>
        <w:jc w:val="both"/>
        <w:rPr>
          <w:sz w:val="22"/>
          <w:szCs w:val="22"/>
        </w:rPr>
      </w:pPr>
      <w:r>
        <w:rPr>
          <w:sz w:val="22"/>
          <w:szCs w:val="22"/>
        </w:rPr>
        <w:t>De même, il est dit dans le livre d</w:t>
      </w:r>
      <w:r>
        <w:rPr>
          <w:sz w:val="22"/>
          <w:szCs w:val="22"/>
          <w:lang w:val="en-US"/>
        </w:rPr>
        <w:t>e Yé'hezk</w:t>
      </w:r>
      <w:r>
        <w:rPr>
          <w:sz w:val="22"/>
          <w:szCs w:val="22"/>
        </w:rPr>
        <w:t>el</w:t>
      </w:r>
      <w:r>
        <w:rPr>
          <w:rStyle w:val="style38"/>
          <w:sz w:val="22"/>
          <w:szCs w:val="22"/>
        </w:rPr>
        <w:footnoteReference w:id="917"/>
      </w:r>
      <w:r>
        <w:rPr>
          <w:sz w:val="22"/>
          <w:szCs w:val="22"/>
        </w:rPr>
        <w:t>: « Je vous donnerai un cœur nouveau et je mettrai un esprit nouveau au-dedans de vous ; j’ôterai de votre chair le cœur de pierre et je vous donnerai un cœur de chair »</w:t>
      </w:r>
      <w:r>
        <w:rPr>
          <w:sz w:val="22"/>
          <w:szCs w:val="22"/>
          <w:lang w:val="en-US"/>
        </w:rPr>
        <w:t>.</w:t>
      </w:r>
      <w:r>
        <w:rPr>
          <w:sz w:val="22"/>
          <w:szCs w:val="22"/>
        </w:rPr>
        <w:t xml:space="preserve"> Ainsi, nos sages ont également dit</w:t>
      </w:r>
      <w:r>
        <w:rPr>
          <w:rStyle w:val="style38"/>
          <w:sz w:val="22"/>
          <w:szCs w:val="22"/>
        </w:rPr>
        <w:footnoteReference w:id="918"/>
      </w:r>
      <w:r>
        <w:rPr>
          <w:sz w:val="22"/>
          <w:szCs w:val="22"/>
        </w:rPr>
        <w:t xml:space="preserve"> : « Dans les temps à venir, </w:t>
      </w:r>
      <w:r>
        <w:rPr>
          <w:sz w:val="22"/>
          <w:szCs w:val="22"/>
          <w:lang w:val="en-US"/>
        </w:rPr>
        <w:t>D.ieu</w:t>
      </w:r>
      <w:r>
        <w:rPr>
          <w:sz w:val="22"/>
          <w:szCs w:val="22"/>
        </w:rPr>
        <w:t xml:space="preserve"> amènera le Yetser Hara et l</w:t>
      </w:r>
      <w:r>
        <w:rPr>
          <w:sz w:val="22"/>
          <w:szCs w:val="22"/>
          <w:lang w:val="en-US"/>
        </w:rPr>
        <w:t>ui fera la Che'hita</w:t>
      </w:r>
      <w:r>
        <w:rPr>
          <w:sz w:val="22"/>
          <w:szCs w:val="22"/>
        </w:rPr>
        <w:t>. »</w:t>
      </w:r>
    </w:p>
    <w:p>
      <w:pPr>
        <w:pStyle w:val="style0"/>
        <w:spacing w:lineRule="auto" w:line="276"/>
        <w:jc w:val="both"/>
        <w:rPr>
          <w:sz w:val="22"/>
          <w:szCs w:val="22"/>
        </w:rPr>
      </w:pPr>
      <w:r>
        <w:rPr>
          <w:sz w:val="22"/>
          <w:szCs w:val="22"/>
        </w:rPr>
        <w:t>Comment cela sera-t-il réalisé ?</w:t>
      </w:r>
    </w:p>
    <w:p>
      <w:pPr>
        <w:pStyle w:val="style0"/>
        <w:spacing w:lineRule="auto" w:line="276"/>
        <w:jc w:val="both"/>
        <w:rPr>
          <w:sz w:val="22"/>
          <w:szCs w:val="22"/>
        </w:rPr>
      </w:pPr>
      <w:r>
        <w:rPr>
          <w:sz w:val="22"/>
          <w:szCs w:val="22"/>
        </w:rPr>
        <w:t>Il existe plusieurs façons d’expliquer comment le Yetser Hara sera totalement éliminé dans les temps messianiques :</w:t>
      </w:r>
    </w:p>
    <w:p>
      <w:pPr>
        <w:pStyle w:val="style179"/>
        <w:numPr>
          <w:ilvl w:val="0"/>
          <w:numId w:val="19"/>
        </w:numPr>
        <w:spacing w:lineRule="auto" w:line="276"/>
        <w:jc w:val="both"/>
        <w:rPr>
          <w:sz w:val="22"/>
          <w:szCs w:val="22"/>
        </w:rPr>
      </w:pPr>
      <w:r>
        <w:rPr>
          <w:sz w:val="22"/>
          <w:szCs w:val="22"/>
        </w:rPr>
        <w:t>L’abondance de la connaissance : Nos sages disent</w:t>
      </w:r>
      <w:r>
        <w:rPr>
          <w:rStyle w:val="style38"/>
          <w:sz w:val="22"/>
          <w:szCs w:val="22"/>
        </w:rPr>
        <w:footnoteReference w:id="919"/>
      </w:r>
      <w:r>
        <w:rPr>
          <w:sz w:val="22"/>
          <w:szCs w:val="22"/>
        </w:rPr>
        <w:t xml:space="preserve"> qu’aucun homme ne pèche à moins qu’un esprit de folie ne l’envahisse. Mais dans l’ère </w:t>
      </w:r>
      <w:r>
        <w:rPr>
          <w:sz w:val="22"/>
          <w:szCs w:val="22"/>
          <w:lang w:val="en-US"/>
        </w:rPr>
        <w:t>de la Guéoula</w:t>
      </w:r>
      <w:r>
        <w:rPr>
          <w:sz w:val="22"/>
          <w:szCs w:val="22"/>
        </w:rPr>
        <w:t>, par l’abondance de la connaissance, de la sagesse et de la vérité, le désir de faire le mal sera naturellement éliminé</w:t>
      </w:r>
      <w:r>
        <w:rPr>
          <w:rStyle w:val="style38"/>
          <w:sz w:val="22"/>
          <w:szCs w:val="22"/>
        </w:rPr>
        <w:footnoteReference w:id="920"/>
      </w:r>
      <w:r>
        <w:rPr>
          <w:sz w:val="22"/>
          <w:szCs w:val="22"/>
        </w:rPr>
        <w:t>. Comme l’écrit le Rambam</w:t>
      </w:r>
      <w:r>
        <w:rPr>
          <w:rStyle w:val="style38"/>
          <w:sz w:val="22"/>
          <w:szCs w:val="22"/>
        </w:rPr>
        <w:footnoteReference w:id="921"/>
      </w:r>
      <w:r>
        <w:rPr>
          <w:sz w:val="22"/>
          <w:szCs w:val="22"/>
        </w:rPr>
        <w:t>, « En ces jours-là, la connaissance, la sagesse et la vérité augmenteront, comme il est dit que la terre sera remplie de la connaissance d</w:t>
      </w:r>
      <w:r>
        <w:rPr>
          <w:sz w:val="22"/>
          <w:szCs w:val="22"/>
          <w:lang w:val="en-US"/>
        </w:rPr>
        <w:t xml:space="preserve">e D.ieu, </w:t>
      </w:r>
      <w:r>
        <w:rPr>
          <w:sz w:val="22"/>
          <w:szCs w:val="22"/>
        </w:rPr>
        <w:t>et qu’on ne dira plus ‘apprends de ton frère’ ».</w:t>
      </w:r>
    </w:p>
    <w:p>
      <w:pPr>
        <w:pStyle w:val="style179"/>
        <w:numPr>
          <w:ilvl w:val="0"/>
          <w:numId w:val="19"/>
        </w:numPr>
        <w:spacing w:lineRule="auto" w:line="276"/>
        <w:jc w:val="both"/>
        <w:rPr>
          <w:sz w:val="22"/>
          <w:szCs w:val="22"/>
        </w:rPr>
      </w:pPr>
      <w:r>
        <w:rPr>
          <w:sz w:val="22"/>
          <w:szCs w:val="22"/>
        </w:rPr>
        <w:t>L’effet des miracles : L’Abarbanel</w:t>
      </w:r>
      <w:r>
        <w:rPr>
          <w:rStyle w:val="style38"/>
          <w:sz w:val="22"/>
          <w:szCs w:val="22"/>
        </w:rPr>
        <w:footnoteReference w:id="922"/>
      </w:r>
      <w:r>
        <w:rPr>
          <w:sz w:val="22"/>
          <w:szCs w:val="22"/>
          <w:lang w:val="en-US"/>
        </w:rPr>
        <w:t xml:space="preserve"> </w:t>
      </w:r>
      <w:r>
        <w:rPr>
          <w:sz w:val="22"/>
          <w:szCs w:val="22"/>
        </w:rPr>
        <w:t>ajoute que cela se produira également grâce à l’augmentation des miracles qui auront lieu (ainsi que la résurrection des morts pendant la résurrection des morts), ce qui soumettra le cœur d</w:t>
      </w:r>
      <w:r>
        <w:rPr>
          <w:sz w:val="22"/>
          <w:szCs w:val="22"/>
          <w:lang w:val="en-US"/>
        </w:rPr>
        <w:t>u peuple juif.</w:t>
      </w:r>
    </w:p>
    <w:p>
      <w:pPr>
        <w:pStyle w:val="style179"/>
        <w:numPr>
          <w:ilvl w:val="0"/>
          <w:numId w:val="19"/>
        </w:numPr>
        <w:spacing w:lineRule="auto" w:line="276"/>
        <w:jc w:val="both"/>
        <w:rPr>
          <w:sz w:val="22"/>
          <w:szCs w:val="22"/>
        </w:rPr>
      </w:pPr>
      <w:r>
        <w:rPr>
          <w:sz w:val="22"/>
          <w:szCs w:val="22"/>
        </w:rPr>
        <w:t>Le changement de la nature humaine : Le Rabbi Mahara</w:t>
      </w:r>
      <w:r>
        <w:rPr>
          <w:sz w:val="22"/>
          <w:szCs w:val="22"/>
          <w:lang w:val="en-US"/>
        </w:rPr>
        <w:t>c</w:t>
      </w:r>
      <w:r>
        <w:rPr>
          <w:sz w:val="22"/>
          <w:szCs w:val="22"/>
        </w:rPr>
        <w:t>h explique</w:t>
      </w:r>
      <w:r>
        <w:rPr>
          <w:rStyle w:val="style38"/>
          <w:sz w:val="22"/>
          <w:szCs w:val="22"/>
        </w:rPr>
        <w:footnoteReference w:id="923"/>
      </w:r>
      <w:r>
        <w:rPr>
          <w:sz w:val="22"/>
          <w:szCs w:val="22"/>
        </w:rPr>
        <w:t xml:space="preserve"> qu’à l’avenir, la nature du Yetser Hara changera. Au lieu d’avoir un cœur de pierre, insensible, il y aura un cœur tendre (« un cœur de chair ») qui s’éveillera à la divinité.</w:t>
      </w:r>
    </w:p>
    <w:p>
      <w:pPr>
        <w:pStyle w:val="style0"/>
        <w:spacing w:lineRule="auto" w:line="276"/>
        <w:jc w:val="both"/>
        <w:rPr>
          <w:sz w:val="22"/>
          <w:szCs w:val="22"/>
        </w:rPr>
      </w:pPr>
      <w:r>
        <w:rPr>
          <w:sz w:val="22"/>
          <w:szCs w:val="22"/>
        </w:rPr>
        <w:t>Le Rabbi ajoute que</w:t>
      </w:r>
      <w:r>
        <w:rPr>
          <w:rStyle w:val="style38"/>
          <w:sz w:val="22"/>
          <w:szCs w:val="22"/>
        </w:rPr>
        <w:footnoteReference w:id="924"/>
      </w:r>
      <w:r>
        <w:rPr>
          <w:sz w:val="22"/>
          <w:szCs w:val="22"/>
        </w:rPr>
        <w:t xml:space="preserve">, dans l’ère </w:t>
      </w:r>
      <w:r>
        <w:rPr>
          <w:sz w:val="22"/>
          <w:szCs w:val="22"/>
          <w:lang w:val="en-US"/>
        </w:rPr>
        <w:t>du Machia’h</w:t>
      </w:r>
      <w:r>
        <w:rPr>
          <w:sz w:val="22"/>
          <w:szCs w:val="22"/>
        </w:rPr>
        <w:t xml:space="preserve">, </w:t>
      </w:r>
      <w:r>
        <w:rPr>
          <w:sz w:val="22"/>
          <w:szCs w:val="22"/>
          <w:lang w:val="en-US"/>
        </w:rPr>
        <w:t xml:space="preserve">D.ieu </w:t>
      </w:r>
      <w:r>
        <w:rPr>
          <w:sz w:val="22"/>
          <w:szCs w:val="22"/>
        </w:rPr>
        <w:t>changera la nature humaine de telle sorte que l’homme ne sera pas éveillé à pécher par des influences extérieures.</w:t>
      </w:r>
      <w:r>
        <w:rPr>
          <w:sz w:val="22"/>
          <w:szCs w:val="22"/>
          <w:lang w:val="en-US"/>
        </w:rPr>
        <w:t xml:space="preserve"> D.ieu</w:t>
      </w:r>
      <w:r>
        <w:rPr>
          <w:sz w:val="22"/>
          <w:szCs w:val="22"/>
        </w:rPr>
        <w:t xml:space="preserve"> rompra la connexion entre les yeux, qui voient, et le cœur, qui désire, afin que l’œil ne voie pas et que le cœur ne désire pas.</w:t>
      </w:r>
    </w:p>
    <w:p>
      <w:pPr>
        <w:pStyle w:val="style179"/>
        <w:numPr>
          <w:ilvl w:val="0"/>
          <w:numId w:val="19"/>
        </w:numPr>
        <w:spacing w:lineRule="auto" w:line="276"/>
        <w:jc w:val="both"/>
        <w:rPr>
          <w:sz w:val="22"/>
          <w:szCs w:val="22"/>
        </w:rPr>
      </w:pPr>
      <w:r>
        <w:rPr>
          <w:sz w:val="22"/>
          <w:szCs w:val="22"/>
        </w:rPr>
        <w:t xml:space="preserve">Le travail des Tsaddikim : Pendant l’exil, le travail principal est celui des « </w:t>
      </w:r>
      <w:r>
        <w:rPr>
          <w:sz w:val="22"/>
          <w:szCs w:val="22"/>
          <w:lang w:val="en-US"/>
        </w:rPr>
        <w:t>Be</w:t>
      </w:r>
      <w:r>
        <w:rPr>
          <w:sz w:val="22"/>
          <w:szCs w:val="22"/>
        </w:rPr>
        <w:t xml:space="preserve">nonim » (les intermédiaires), dans la pensée, la parole et l’action. Cependant, dans l’ère messianique, tout </w:t>
      </w:r>
      <w:r>
        <w:rPr>
          <w:sz w:val="22"/>
          <w:szCs w:val="22"/>
          <w:lang w:val="en-US"/>
        </w:rPr>
        <w:t xml:space="preserve">le peuple juif </w:t>
      </w:r>
      <w:r>
        <w:rPr>
          <w:sz w:val="22"/>
          <w:szCs w:val="22"/>
        </w:rPr>
        <w:t xml:space="preserve">sera sur le niveau des Tsaddikim, capables de transformer le Yetser Hara et la </w:t>
      </w:r>
      <w:r>
        <w:rPr>
          <w:sz w:val="22"/>
          <w:szCs w:val="22"/>
          <w:lang w:val="en-US"/>
        </w:rPr>
        <w:t>Nef</w:t>
      </w:r>
      <w:r>
        <w:rPr>
          <w:sz w:val="22"/>
          <w:szCs w:val="22"/>
        </w:rPr>
        <w:t>e</w:t>
      </w:r>
      <w:r>
        <w:rPr>
          <w:sz w:val="22"/>
          <w:szCs w:val="22"/>
          <w:lang w:val="en-US"/>
        </w:rPr>
        <w:t>ch</w:t>
      </w:r>
      <w:r>
        <w:rPr>
          <w:sz w:val="22"/>
          <w:szCs w:val="22"/>
        </w:rPr>
        <w:t xml:space="preserve"> </w:t>
      </w:r>
      <w:r>
        <w:rPr>
          <w:sz w:val="22"/>
          <w:szCs w:val="22"/>
          <w:lang w:val="en-US"/>
        </w:rPr>
        <w:t>Ha</w:t>
      </w:r>
      <w:r>
        <w:rPr>
          <w:sz w:val="22"/>
          <w:szCs w:val="22"/>
        </w:rPr>
        <w:t>behamit (l’âme animale) en bien</w:t>
      </w:r>
      <w:r>
        <w:rPr>
          <w:rStyle w:val="style38"/>
          <w:sz w:val="22"/>
          <w:szCs w:val="22"/>
        </w:rPr>
        <w:footnoteReference w:id="925"/>
      </w:r>
      <w:r>
        <w:rPr>
          <w:sz w:val="22"/>
          <w:szCs w:val="22"/>
        </w:rPr>
        <w:t>.</w:t>
      </w:r>
    </w:p>
    <w:p>
      <w:pPr>
        <w:pStyle w:val="style0"/>
        <w:spacing w:lineRule="auto" w:line="276"/>
        <w:jc w:val="both"/>
        <w:rPr>
          <w:sz w:val="22"/>
          <w:szCs w:val="22"/>
        </w:rPr>
      </w:pPr>
      <w:r>
        <w:rPr>
          <w:sz w:val="22"/>
          <w:szCs w:val="22"/>
        </w:rPr>
        <w:t>L’abattage du Yetser </w:t>
      </w:r>
    </w:p>
    <w:p>
      <w:pPr>
        <w:pStyle w:val="style0"/>
        <w:spacing w:lineRule="auto" w:line="276"/>
        <w:jc w:val="both"/>
        <w:rPr>
          <w:sz w:val="22"/>
          <w:szCs w:val="22"/>
        </w:rPr>
      </w:pPr>
      <w:r>
        <w:rPr>
          <w:sz w:val="22"/>
          <w:szCs w:val="22"/>
          <w:lang w:val="en-US"/>
        </w:rPr>
        <w:t>À l’avenir, D.ieu annulera Lui-même le Yetser Hara</w:t>
      </w:r>
      <w:r>
        <w:rPr>
          <w:rStyle w:val="style38"/>
          <w:sz w:val="22"/>
          <w:szCs w:val="22"/>
        </w:rPr>
        <w:footnoteReference w:id="926"/>
      </w:r>
      <w:r>
        <w:rPr>
          <w:sz w:val="22"/>
          <w:szCs w:val="22"/>
          <w:lang w:val="en-US"/>
        </w:rPr>
        <w:t>, et cela se produira durant la seconde période des Yémot HaMachia’h.</w:t>
      </w:r>
    </w:p>
    <w:p>
      <w:pPr>
        <w:pStyle w:val="style0"/>
        <w:spacing w:lineRule="auto" w:line="276"/>
        <w:jc w:val="both"/>
        <w:rPr>
          <w:sz w:val="22"/>
          <w:szCs w:val="22"/>
        </w:rPr>
      </w:pPr>
      <w:r>
        <w:rPr>
          <w:sz w:val="22"/>
          <w:szCs w:val="22"/>
          <w:lang w:val="en-US"/>
        </w:rPr>
        <w:t>La raison pour laquelle l’annulation du mauvais penchant doit être faite par D.ieu Lui-même, même si nous avons expliqué auparavant que l’homme pourra transformer son mauvais penchant en bien, c’est parce que le mal continuera d’exister dans le monde — chez les nations du monde et le Erev Rav.</w:t>
      </w:r>
    </w:p>
    <w:p>
      <w:pPr>
        <w:pStyle w:val="style0"/>
        <w:spacing w:lineRule="auto" w:line="276"/>
        <w:jc w:val="both"/>
        <w:rPr>
          <w:sz w:val="22"/>
          <w:szCs w:val="22"/>
        </w:rPr>
      </w:pPr>
      <w:r>
        <w:rPr>
          <w:sz w:val="22"/>
          <w:szCs w:val="22"/>
          <w:lang w:val="en-US"/>
        </w:rPr>
        <w:t>Par conséquent, la possibilité du mal (« potentiellement ») subsistera encore même chez les Juifs. Et seul D.ieu peut éliminer totalement le mal.</w:t>
      </w:r>
    </w:p>
    <w:p>
      <w:pPr>
        <w:pStyle w:val="style0"/>
        <w:spacing w:lineRule="auto" w:line="276"/>
        <w:jc w:val="both"/>
        <w:rPr>
          <w:sz w:val="22"/>
          <w:szCs w:val="22"/>
        </w:rPr>
      </w:pPr>
      <w:r>
        <w:rPr>
          <w:sz w:val="22"/>
          <w:szCs w:val="22"/>
        </w:rPr>
        <w:t>Le libre arbitre</w:t>
      </w:r>
    </w:p>
    <w:p>
      <w:pPr>
        <w:pStyle w:val="style0"/>
        <w:spacing w:lineRule="auto" w:line="276"/>
        <w:jc w:val="both"/>
        <w:rPr>
          <w:sz w:val="22"/>
          <w:szCs w:val="22"/>
        </w:rPr>
      </w:pPr>
      <w:r>
        <w:rPr>
          <w:sz w:val="22"/>
          <w:szCs w:val="22"/>
        </w:rPr>
        <w:t>Pendant l’exil, il existe un mauvais penchant, et l’homme est constamment en guerre contre lui. Le mauvais penchant ne dort jamais, et chaque jour il se réveille pour continuer à combattre l’homme. L’homme doit continuer à lutter contre lui. Mais dans l’ère messianique, D.ieu annulera le mauvais penchant et le mal du monde, et il n’y aura plus de possibilité de choisir le mal.</w:t>
      </w:r>
    </w:p>
    <w:p>
      <w:pPr>
        <w:pStyle w:val="style0"/>
        <w:spacing w:lineRule="auto" w:line="276"/>
        <w:jc w:val="both"/>
        <w:rPr>
          <w:sz w:val="22"/>
          <w:szCs w:val="22"/>
        </w:rPr>
      </w:pPr>
      <w:r>
        <w:rPr>
          <w:sz w:val="22"/>
          <w:szCs w:val="22"/>
        </w:rPr>
        <w:t>La question se pose : quelle sera alors le travail des</w:t>
      </w:r>
      <w:r>
        <w:rPr>
          <w:sz w:val="22"/>
          <w:szCs w:val="22"/>
          <w:lang w:val="en-US"/>
        </w:rPr>
        <w:t xml:space="preserve"> juifs</w:t>
      </w:r>
      <w:r>
        <w:rPr>
          <w:sz w:val="22"/>
          <w:szCs w:val="22"/>
        </w:rPr>
        <w:t xml:space="preserve"> dans l’ère</w:t>
      </w:r>
      <w:r>
        <w:rPr>
          <w:sz w:val="22"/>
          <w:szCs w:val="22"/>
          <w:lang w:val="en-US"/>
        </w:rPr>
        <w:t xml:space="preserve"> du Machia’h</w:t>
      </w:r>
      <w:r>
        <w:rPr>
          <w:sz w:val="22"/>
          <w:szCs w:val="22"/>
        </w:rPr>
        <w:t>, s’il n’y a plus de libre arbitre</w:t>
      </w:r>
      <w:r>
        <w:rPr>
          <w:rStyle w:val="style38"/>
          <w:sz w:val="22"/>
          <w:szCs w:val="22"/>
        </w:rPr>
        <w:footnoteReference w:id="927"/>
      </w:r>
      <w:r>
        <w:rPr>
          <w:sz w:val="22"/>
          <w:szCs w:val="22"/>
        </w:rPr>
        <w:t> ? Le R</w:t>
      </w:r>
      <w:r>
        <w:rPr>
          <w:sz w:val="22"/>
          <w:szCs w:val="22"/>
          <w:lang w:val="en-US"/>
        </w:rPr>
        <w:t xml:space="preserve">abbi </w:t>
      </w:r>
      <w:r>
        <w:rPr>
          <w:sz w:val="22"/>
          <w:szCs w:val="22"/>
        </w:rPr>
        <w:t>explique</w:t>
      </w:r>
      <w:r>
        <w:rPr>
          <w:rStyle w:val="style38"/>
          <w:sz w:val="22"/>
          <w:szCs w:val="22"/>
        </w:rPr>
        <w:footnoteReference w:id="928"/>
      </w:r>
      <w:r>
        <w:rPr>
          <w:sz w:val="22"/>
          <w:szCs w:val="22"/>
        </w:rPr>
        <w:t xml:space="preserve"> qu’il n’y aura pas de choix entre faire le mal ou non, mais la tâche sera de s’élever toujours plus dans les niveaux de sainteté.</w:t>
      </w:r>
    </w:p>
    <w:p>
      <w:pPr>
        <w:pStyle w:val="style0"/>
        <w:spacing w:lineRule="auto" w:line="276"/>
        <w:jc w:val="both"/>
        <w:rPr>
          <w:sz w:val="22"/>
          <w:szCs w:val="22"/>
        </w:rPr>
      </w:pPr>
      <w:r>
        <w:rPr>
          <w:sz w:val="22"/>
          <w:szCs w:val="22"/>
        </w:rPr>
        <w:t>Cela signifie que même alors, il y aura un travail spirituel et des efforts, mais au lieu de lutter contre le mauvais penchant, les gens feront des efforts (et « un combat ») pour atteindre des niveaux de compréhension plus élevés de la connaissance divine.</w:t>
      </w:r>
    </w:p>
    <w:p>
      <w:pPr>
        <w:pStyle w:val="style0"/>
        <w:spacing w:lineRule="auto" w:line="276"/>
        <w:jc w:val="both"/>
        <w:rPr>
          <w:sz w:val="22"/>
          <w:szCs w:val="22"/>
        </w:rPr>
      </w:pPr>
      <w:r>
        <w:rPr>
          <w:sz w:val="22"/>
          <w:szCs w:val="22"/>
        </w:rPr>
        <w:t>L</w:t>
      </w:r>
      <w:r>
        <w:rPr>
          <w:sz w:val="22"/>
          <w:szCs w:val="22"/>
          <w:lang w:val="en-US"/>
        </w:rPr>
        <w:t xml:space="preserve">a Che'hita </w:t>
      </w:r>
      <w:r>
        <w:rPr>
          <w:sz w:val="22"/>
          <w:szCs w:val="22"/>
        </w:rPr>
        <w:t>du mauvais penchant par D.ieu</w:t>
      </w:r>
    </w:p>
    <w:p>
      <w:pPr>
        <w:pStyle w:val="style0"/>
        <w:spacing w:lineRule="auto" w:line="276"/>
        <w:jc w:val="both"/>
        <w:rPr>
          <w:sz w:val="22"/>
          <w:szCs w:val="22"/>
        </w:rPr>
      </w:pPr>
      <w:r>
        <w:rPr>
          <w:sz w:val="22"/>
          <w:szCs w:val="22"/>
        </w:rPr>
        <w:t>Le R</w:t>
      </w:r>
      <w:r>
        <w:rPr>
          <w:sz w:val="22"/>
          <w:szCs w:val="22"/>
          <w:lang w:val="en-US"/>
        </w:rPr>
        <w:t xml:space="preserve">abbi </w:t>
      </w:r>
      <w:r>
        <w:rPr>
          <w:sz w:val="22"/>
          <w:szCs w:val="22"/>
        </w:rPr>
        <w:t xml:space="preserve">explique d’une manière similaire les propos des sages selon lesquels D.ieu « </w:t>
      </w:r>
      <w:r>
        <w:rPr>
          <w:sz w:val="22"/>
          <w:szCs w:val="22"/>
          <w:lang w:val="en-US"/>
        </w:rPr>
        <w:t xml:space="preserve">fera la Che'hita </w:t>
      </w:r>
      <w:r>
        <w:rPr>
          <w:sz w:val="22"/>
          <w:szCs w:val="22"/>
        </w:rPr>
        <w:t>» le mauvais penchant</w:t>
      </w:r>
      <w:r>
        <w:rPr>
          <w:rStyle w:val="style38"/>
          <w:sz w:val="22"/>
          <w:szCs w:val="22"/>
        </w:rPr>
        <w:footnoteReference w:id="929"/>
      </w:r>
      <w:r>
        <w:rPr>
          <w:sz w:val="22"/>
          <w:szCs w:val="22"/>
        </w:rPr>
        <w:t>. Cela ne signifie pas que D.ieu supprimera l’existence du mauvais penchant, mais au contraire, l’existence du mauvais penchant sera sublimée et transformée en bien.</w:t>
      </w:r>
    </w:p>
    <w:p>
      <w:pPr>
        <w:pStyle w:val="style0"/>
        <w:spacing w:lineRule="auto" w:line="276"/>
        <w:jc w:val="both"/>
        <w:rPr>
          <w:sz w:val="22"/>
          <w:szCs w:val="22"/>
        </w:rPr>
      </w:pPr>
      <w:r>
        <w:rPr>
          <w:sz w:val="22"/>
          <w:szCs w:val="22"/>
          <w:lang w:val="en-US"/>
        </w:rPr>
        <w:t>Une preuve à cela : même à l’avenir, les Juifs réciteront la prière du Kriat Chema, dans laquelle il est dit qu’il faut aimer D.ieu  « bekhol levavekha » — de tout ton cœur. L’explication de « Bekhol Levavekha » est : avec tes deux penchants, y compris le Yetser Hara</w:t>
      </w:r>
      <w:r>
        <w:rPr>
          <w:rStyle w:val="style38"/>
          <w:sz w:val="22"/>
          <w:szCs w:val="22"/>
        </w:rPr>
        <w:footnoteReference w:id="930"/>
      </w:r>
      <w:r>
        <w:rPr>
          <w:sz w:val="22"/>
          <w:szCs w:val="22"/>
          <w:lang w:val="en-US"/>
        </w:rPr>
        <w:t>. D’après cela, il est clair que même à l’avenir, l’existence du Yetser Hara sera toujours là, mais alors sa nature sera transformée en bien, et lui aussi servira D.ieu.</w:t>
      </w:r>
    </w:p>
    <w:p>
      <w:pPr>
        <w:pStyle w:val="style0"/>
        <w:spacing w:lineRule="auto" w:line="276"/>
        <w:jc w:val="both"/>
        <w:rPr>
          <w:sz w:val="22"/>
          <w:szCs w:val="22"/>
        </w:rPr>
      </w:pPr>
      <w:r>
        <w:rPr>
          <w:sz w:val="22"/>
          <w:szCs w:val="22"/>
          <w:lang w:val="en-US"/>
        </w:rPr>
        <w:t>Le Rabbi explique que c’est la raison pour laquelle nos Sages ont dit que D.ieu « fera la Che'hita » du Yetser Hara, et non qu’Il le tuera.</w:t>
      </w:r>
    </w:p>
    <w:p>
      <w:pPr>
        <w:pStyle w:val="style0"/>
        <w:spacing w:lineRule="auto" w:line="276"/>
        <w:jc w:val="both"/>
        <w:rPr>
          <w:sz w:val="22"/>
          <w:szCs w:val="22"/>
        </w:rPr>
      </w:pPr>
      <w:r>
        <w:rPr>
          <w:sz w:val="22"/>
          <w:szCs w:val="22"/>
          <w:lang w:val="en-US"/>
        </w:rPr>
        <w:t>En effet, lorsqu’on procède à la Che'hita d’un animal, celui-ci devient apte à la consommation par un Juif, et par cela, il s’élève pour devenir une partie de l’homme</w:t>
      </w:r>
      <w:r>
        <w:rPr>
          <w:rStyle w:val="style38"/>
          <w:sz w:val="22"/>
          <w:szCs w:val="22"/>
        </w:rPr>
        <w:footnoteReference w:id="931"/>
      </w:r>
      <w:r>
        <w:rPr>
          <w:sz w:val="22"/>
          <w:szCs w:val="22"/>
          <w:lang w:val="en-US"/>
        </w:rPr>
        <w:t>. Comme disent nos Sages</w:t>
      </w:r>
      <w:r>
        <w:rPr>
          <w:rStyle w:val="style38"/>
          <w:sz w:val="22"/>
          <w:szCs w:val="22"/>
        </w:rPr>
        <w:footnoteReference w:id="932"/>
      </w:r>
      <w:r>
        <w:rPr>
          <w:sz w:val="22"/>
          <w:szCs w:val="22"/>
          <w:lang w:val="en-US"/>
        </w:rPr>
        <w:t xml:space="preserve"> : « Ein Vécha'hat Éla Vémachakh » — c’est-à-dire que par la Che'hita, on attire et on élève l’animal pour qu’il devienne partie intégrante de l’être humain</w:t>
      </w:r>
      <w:r>
        <w:rPr>
          <w:rStyle w:val="style38"/>
          <w:sz w:val="22"/>
          <w:szCs w:val="22"/>
        </w:rPr>
        <w:footnoteReference w:id="933"/>
      </w:r>
      <w:r>
        <w:rPr>
          <w:sz w:val="22"/>
          <w:szCs w:val="22"/>
          <w:lang w:val="en-US"/>
        </w:rPr>
        <w:t>.</w:t>
      </w:r>
    </w:p>
    <w:p>
      <w:pPr>
        <w:pStyle w:val="style0"/>
        <w:spacing w:lineRule="auto" w:line="276"/>
        <w:jc w:val="both"/>
        <w:rPr>
          <w:sz w:val="22"/>
          <w:szCs w:val="22"/>
        </w:rPr>
      </w:pPr>
      <w:r>
        <w:rPr>
          <w:sz w:val="22"/>
          <w:szCs w:val="22"/>
          <w:lang w:val="en-US"/>
        </w:rPr>
        <w:t>C’est aussi le sens de la Che'hita du Yetser Hara : D.ieu n’annule pas son existence, mais plus encore : Il transforme, attire (« Cho'het ») et élève l’existence même du Yetser Hara vers le bien.</w:t>
      </w:r>
    </w:p>
    <w:p>
      <w:pPr>
        <w:pStyle w:val="style0"/>
        <w:spacing w:lineRule="auto" w:line="276"/>
        <w:jc w:val="both"/>
        <w:rPr>
          <w:sz w:val="22"/>
          <w:szCs w:val="22"/>
        </w:rPr>
      </w:pPr>
      <w:r>
        <w:rPr>
          <w:sz w:val="22"/>
          <w:szCs w:val="22"/>
        </w:rPr>
        <w:t>Est-ce qu’il y aura encore du péché dans le futur ?</w:t>
      </w:r>
    </w:p>
    <w:p>
      <w:pPr>
        <w:pStyle w:val="style0"/>
        <w:spacing w:lineRule="auto" w:line="276"/>
        <w:jc w:val="both"/>
        <w:rPr>
          <w:sz w:val="22"/>
          <w:szCs w:val="22"/>
        </w:rPr>
      </w:pPr>
      <w:r>
        <w:rPr>
          <w:sz w:val="22"/>
          <w:szCs w:val="22"/>
        </w:rPr>
        <w:t>Il est écrit dans Y</w:t>
      </w:r>
      <w:r>
        <w:rPr>
          <w:sz w:val="22"/>
          <w:szCs w:val="22"/>
          <w:lang w:val="en-US"/>
        </w:rPr>
        <w:t>é'hez</w:t>
      </w:r>
      <w:r>
        <w:rPr>
          <w:sz w:val="22"/>
          <w:szCs w:val="22"/>
        </w:rPr>
        <w:t>kel</w:t>
      </w:r>
      <w:r>
        <w:rPr>
          <w:rStyle w:val="style38"/>
          <w:sz w:val="22"/>
          <w:szCs w:val="22"/>
        </w:rPr>
        <w:footnoteReference w:id="934"/>
      </w:r>
      <w:r>
        <w:rPr>
          <w:sz w:val="22"/>
          <w:szCs w:val="22"/>
        </w:rPr>
        <w:t> : « Ils ne se souilleront plus avec leurs idoles, ni avec leurs abominations, ni avec leurs transgressions</w:t>
      </w:r>
      <w:r>
        <w:rPr>
          <w:rStyle w:val="style38"/>
          <w:sz w:val="22"/>
          <w:szCs w:val="22"/>
        </w:rPr>
        <w:footnoteReference w:id="935"/>
      </w:r>
      <w:r>
        <w:rPr>
          <w:sz w:val="22"/>
          <w:szCs w:val="22"/>
        </w:rPr>
        <w:t>. »</w:t>
      </w:r>
      <w:r>
        <w:rPr>
          <w:sz w:val="22"/>
          <w:szCs w:val="22"/>
          <w:lang w:val="en-US"/>
        </w:rPr>
        <w:t>.</w:t>
      </w:r>
      <w:r>
        <w:rPr>
          <w:sz w:val="22"/>
          <w:szCs w:val="22"/>
        </w:rPr>
        <w:t xml:space="preserve"> Cela signifie que dans l’ère messianique, </w:t>
      </w:r>
      <w:r>
        <w:rPr>
          <w:sz w:val="22"/>
          <w:szCs w:val="22"/>
          <w:lang w:val="en-US"/>
        </w:rPr>
        <w:t>le peuple juif</w:t>
      </w:r>
      <w:r>
        <w:rPr>
          <w:sz w:val="22"/>
          <w:szCs w:val="22"/>
        </w:rPr>
        <w:t xml:space="preserve"> ne pèchera plus.</w:t>
      </w:r>
    </w:p>
    <w:p>
      <w:pPr>
        <w:pStyle w:val="style0"/>
        <w:spacing w:lineRule="auto" w:line="276"/>
        <w:jc w:val="both"/>
        <w:rPr>
          <w:sz w:val="22"/>
          <w:szCs w:val="22"/>
        </w:rPr>
      </w:pPr>
      <w:r>
        <w:rPr>
          <w:sz w:val="22"/>
          <w:szCs w:val="22"/>
        </w:rPr>
        <w:t>Cependant, il existe plusieurs versets qui semblent indiquer qu’il y aura encore du péché dans l’ère messianique. Le verset d</w:t>
      </w:r>
      <w:r>
        <w:rPr>
          <w:sz w:val="22"/>
          <w:szCs w:val="22"/>
          <w:lang w:val="en-US"/>
        </w:rPr>
        <w:t xml:space="preserve">e Yéchaya </w:t>
      </w:r>
      <w:r>
        <w:rPr>
          <w:sz w:val="22"/>
          <w:szCs w:val="22"/>
        </w:rPr>
        <w:t>dit</w:t>
      </w:r>
      <w:r>
        <w:rPr>
          <w:rStyle w:val="style38"/>
          <w:sz w:val="22"/>
          <w:szCs w:val="22"/>
        </w:rPr>
        <w:footnoteReference w:id="936"/>
      </w:r>
      <w:r>
        <w:rPr>
          <w:sz w:val="22"/>
          <w:szCs w:val="22"/>
        </w:rPr>
        <w:t> : « L’enfant de cent ans mourra, et le pécheur de cent ans sera maudit. »</w:t>
      </w:r>
      <w:r>
        <w:rPr>
          <w:sz w:val="22"/>
          <w:szCs w:val="22"/>
          <w:lang w:val="en-US"/>
        </w:rPr>
        <w:t>.</w:t>
      </w:r>
      <w:r>
        <w:rPr>
          <w:sz w:val="22"/>
          <w:szCs w:val="22"/>
        </w:rPr>
        <w:t xml:space="preserve"> Il est également dit dans le livre de </w:t>
      </w:r>
      <w:r>
        <w:rPr>
          <w:sz w:val="22"/>
          <w:szCs w:val="22"/>
          <w:lang w:val="en-US"/>
        </w:rPr>
        <w:t>Yirmiya</w:t>
      </w:r>
      <w:r>
        <w:rPr>
          <w:rStyle w:val="style38"/>
          <w:sz w:val="22"/>
          <w:szCs w:val="22"/>
        </w:rPr>
        <w:footnoteReference w:id="937"/>
      </w:r>
      <w:r>
        <w:rPr>
          <w:sz w:val="22"/>
          <w:szCs w:val="22"/>
        </w:rPr>
        <w:t> : « Si un homme péchait, il mourrait pour son péché. »</w:t>
      </w:r>
      <w:r>
        <w:rPr>
          <w:sz w:val="22"/>
          <w:szCs w:val="22"/>
          <w:lang w:val="en-US"/>
        </w:rPr>
        <w:t>.</w:t>
      </w:r>
    </w:p>
    <w:p>
      <w:pPr>
        <w:pStyle w:val="style0"/>
        <w:spacing w:lineRule="auto" w:line="276"/>
        <w:jc w:val="both"/>
        <w:rPr>
          <w:sz w:val="22"/>
          <w:szCs w:val="22"/>
        </w:rPr>
      </w:pPr>
      <w:r>
        <w:rPr>
          <w:sz w:val="22"/>
          <w:szCs w:val="22"/>
        </w:rPr>
        <w:t>Le R</w:t>
      </w:r>
      <w:r>
        <w:rPr>
          <w:sz w:val="22"/>
          <w:szCs w:val="22"/>
          <w:lang w:val="en-US"/>
        </w:rPr>
        <w:t>abbi</w:t>
      </w:r>
      <w:r>
        <w:rPr>
          <w:sz w:val="22"/>
          <w:szCs w:val="22"/>
        </w:rPr>
        <w:t xml:space="preserve"> explique que ce verset </w:t>
      </w:r>
      <w:r>
        <w:rPr>
          <w:sz w:val="22"/>
          <w:szCs w:val="22"/>
          <w:lang w:val="en-US"/>
        </w:rPr>
        <w:t>de Yéchaya</w:t>
      </w:r>
      <w:r>
        <w:rPr>
          <w:sz w:val="22"/>
          <w:szCs w:val="22"/>
        </w:rPr>
        <w:t xml:space="preserve"> fait référence aux étrangers (les « Erev Rav »), qui seront les seuls à pécher dans l’ère </w:t>
      </w:r>
      <w:r>
        <w:rPr>
          <w:sz w:val="22"/>
          <w:szCs w:val="22"/>
          <w:lang w:val="en-US"/>
        </w:rPr>
        <w:t>du Machia’h</w:t>
      </w:r>
      <w:r>
        <w:rPr>
          <w:sz w:val="22"/>
          <w:szCs w:val="22"/>
        </w:rPr>
        <w:t xml:space="preserve">. Et en ce qui concerne le verset de </w:t>
      </w:r>
      <w:r>
        <w:rPr>
          <w:sz w:val="22"/>
          <w:szCs w:val="22"/>
          <w:lang w:val="en-US"/>
        </w:rPr>
        <w:t>Yirmiya</w:t>
      </w:r>
      <w:r>
        <w:rPr>
          <w:sz w:val="22"/>
          <w:szCs w:val="22"/>
        </w:rPr>
        <w:t>, il parle des convertis (qui se convertiront dans le futur), et le péché ne sera présent que chez eux.</w:t>
      </w:r>
    </w:p>
    <w:p>
      <w:pPr>
        <w:pStyle w:val="style0"/>
        <w:spacing w:lineRule="auto" w:line="276"/>
        <w:jc w:val="both"/>
        <w:rPr>
          <w:sz w:val="22"/>
          <w:szCs w:val="22"/>
        </w:rPr>
      </w:pPr>
      <w:r>
        <w:rPr>
          <w:sz w:val="22"/>
          <w:szCs w:val="22"/>
        </w:rPr>
        <w:t>Quant au verset de Y</w:t>
      </w:r>
      <w:r>
        <w:rPr>
          <w:sz w:val="22"/>
          <w:szCs w:val="22"/>
          <w:lang w:val="en-US"/>
        </w:rPr>
        <w:t>é'hez</w:t>
      </w:r>
      <w:r>
        <w:rPr>
          <w:sz w:val="22"/>
          <w:szCs w:val="22"/>
        </w:rPr>
        <w:t xml:space="preserve">kel sur l’offrande de </w:t>
      </w:r>
      <w:r>
        <w:rPr>
          <w:sz w:val="22"/>
          <w:szCs w:val="22"/>
          <w:lang w:val="en-US"/>
        </w:rPr>
        <w:t xml:space="preserve">Korbanot </w:t>
      </w:r>
      <w:r>
        <w:rPr>
          <w:sz w:val="22"/>
          <w:szCs w:val="22"/>
        </w:rPr>
        <w:t xml:space="preserve">dans l’ère messianique, le </w:t>
      </w:r>
      <w:r>
        <w:rPr>
          <w:sz w:val="22"/>
          <w:szCs w:val="22"/>
          <w:lang w:val="en-US"/>
        </w:rPr>
        <w:t>C</w:t>
      </w:r>
      <w:r>
        <w:rPr>
          <w:sz w:val="22"/>
          <w:szCs w:val="22"/>
        </w:rPr>
        <w:t>hlaa explique que cela concerne seulement le début de la période</w:t>
      </w:r>
      <w:r>
        <w:rPr>
          <w:sz w:val="22"/>
          <w:szCs w:val="22"/>
          <w:lang w:val="en-US"/>
        </w:rPr>
        <w:t xml:space="preserve"> de la Guéoula  </w:t>
      </w:r>
      <w:r>
        <w:rPr>
          <w:sz w:val="22"/>
          <w:szCs w:val="22"/>
        </w:rPr>
        <w:t>.</w:t>
      </w:r>
    </w:p>
    <w:p>
      <w:pPr>
        <w:pStyle w:val="style0"/>
        <w:spacing w:lineRule="auto" w:line="276"/>
        <w:jc w:val="both"/>
        <w:rPr>
          <w:sz w:val="22"/>
          <w:szCs w:val="22"/>
        </w:rPr>
      </w:pPr>
      <w:r>
        <w:rPr>
          <w:sz w:val="22"/>
          <w:szCs w:val="22"/>
        </w:rPr>
        <w:t>4 :</w:t>
      </w:r>
    </w:p>
    <w:p>
      <w:pPr>
        <w:pStyle w:val="style0"/>
        <w:spacing w:lineRule="auto" w:line="276"/>
        <w:jc w:val="both"/>
        <w:rPr>
          <w:sz w:val="22"/>
          <w:szCs w:val="22"/>
        </w:rPr>
      </w:pPr>
      <w:r>
        <w:rPr>
          <w:sz w:val="22"/>
          <w:szCs w:val="22"/>
        </w:rPr>
        <w:t>Un des objectifs des temps messianiques est qu’il y aura une véritable paix dans le monde entier – tant entre chaque juif et son âme</w:t>
      </w:r>
      <w:r>
        <w:rPr>
          <w:rStyle w:val="style38"/>
          <w:sz w:val="22"/>
          <w:szCs w:val="22"/>
        </w:rPr>
        <w:footnoteReference w:id="938"/>
      </w:r>
      <w:r>
        <w:rPr>
          <w:sz w:val="22"/>
          <w:szCs w:val="22"/>
        </w:rPr>
        <w:t xml:space="preserve">, qu’entre tous les Juifs, et aussi entre </w:t>
      </w:r>
      <w:r>
        <w:rPr>
          <w:sz w:val="22"/>
          <w:szCs w:val="22"/>
          <w:lang w:val="en-US"/>
        </w:rPr>
        <w:t xml:space="preserve">le peuple juif </w:t>
      </w:r>
      <w:r>
        <w:rPr>
          <w:sz w:val="22"/>
          <w:szCs w:val="22"/>
        </w:rPr>
        <w:t>et les nations du monde.</w:t>
      </w:r>
    </w:p>
    <w:p>
      <w:pPr>
        <w:pStyle w:val="style0"/>
        <w:spacing w:lineRule="auto" w:line="276"/>
        <w:jc w:val="both"/>
        <w:rPr>
          <w:sz w:val="22"/>
          <w:szCs w:val="22"/>
        </w:rPr>
      </w:pPr>
      <w:r>
        <w:rPr>
          <w:sz w:val="22"/>
          <w:szCs w:val="22"/>
        </w:rPr>
        <w:t>Le Rambam décrit</w:t>
      </w:r>
      <w:r>
        <w:rPr>
          <w:rStyle w:val="style38"/>
          <w:sz w:val="22"/>
          <w:szCs w:val="22"/>
        </w:rPr>
        <w:footnoteReference w:id="939"/>
      </w:r>
      <w:r>
        <w:rPr>
          <w:sz w:val="22"/>
          <w:szCs w:val="22"/>
        </w:rPr>
        <w:t xml:space="preserve"> la paix qui régnera durant l’époque </w:t>
      </w:r>
      <w:r>
        <w:rPr>
          <w:sz w:val="22"/>
          <w:szCs w:val="22"/>
          <w:lang w:val="en-US"/>
        </w:rPr>
        <w:t>du Machia’h</w:t>
      </w:r>
      <w:r>
        <w:rPr>
          <w:sz w:val="22"/>
          <w:szCs w:val="22"/>
        </w:rPr>
        <w:t xml:space="preserve"> entre </w:t>
      </w:r>
      <w:r>
        <w:rPr>
          <w:sz w:val="22"/>
          <w:szCs w:val="22"/>
          <w:lang w:val="en-US"/>
        </w:rPr>
        <w:t xml:space="preserve">le peuple juif </w:t>
      </w:r>
      <w:r>
        <w:rPr>
          <w:sz w:val="22"/>
          <w:szCs w:val="22"/>
        </w:rPr>
        <w:t xml:space="preserve">et les nations du monde – même les nations cruelles, comparées à des loups, se transformeront pour le bien et vivront en paix avec </w:t>
      </w:r>
      <w:r>
        <w:rPr>
          <w:sz w:val="22"/>
          <w:szCs w:val="22"/>
          <w:lang w:val="en-US"/>
        </w:rPr>
        <w:t>le peuple juif</w:t>
      </w:r>
      <w:r>
        <w:rPr>
          <w:sz w:val="22"/>
          <w:szCs w:val="22"/>
        </w:rPr>
        <w:t xml:space="preserve">. Il écrit que les nations du monde « mangeront ce qui est permis en paix avec </w:t>
      </w:r>
      <w:r>
        <w:rPr>
          <w:sz w:val="22"/>
          <w:szCs w:val="22"/>
          <w:lang w:val="en-US"/>
        </w:rPr>
        <w:t>le peuple juif.</w:t>
      </w:r>
      <w:r>
        <w:rPr>
          <w:sz w:val="22"/>
          <w:szCs w:val="22"/>
        </w:rPr>
        <w:t> »</w:t>
      </w:r>
    </w:p>
    <w:p>
      <w:pPr>
        <w:pStyle w:val="style0"/>
        <w:spacing w:lineRule="auto" w:line="276"/>
        <w:jc w:val="both"/>
        <w:rPr>
          <w:sz w:val="22"/>
          <w:szCs w:val="22"/>
        </w:rPr>
      </w:pPr>
      <w:r>
        <w:rPr>
          <w:sz w:val="22"/>
          <w:szCs w:val="22"/>
        </w:rPr>
        <w:t>Ainsi, il y aura la paix dans le monde entier, comme cela est expliqué dans les livres de Kabbal</w:t>
      </w:r>
      <w:r>
        <w:rPr>
          <w:sz w:val="22"/>
          <w:szCs w:val="22"/>
          <w:lang w:val="en-US"/>
        </w:rPr>
        <w:t xml:space="preserve">a </w:t>
      </w:r>
      <w:r>
        <w:rPr>
          <w:sz w:val="22"/>
          <w:szCs w:val="22"/>
        </w:rPr>
        <w:t>et de ’Hassid</w:t>
      </w:r>
      <w:r>
        <w:rPr>
          <w:sz w:val="22"/>
          <w:szCs w:val="22"/>
          <w:lang w:val="en-US"/>
        </w:rPr>
        <w:t>out</w:t>
      </w:r>
      <w:r>
        <w:rPr>
          <w:rStyle w:val="style38"/>
          <w:sz w:val="22"/>
          <w:szCs w:val="22"/>
        </w:rPr>
        <w:footnoteReference w:id="940"/>
      </w:r>
      <w:r>
        <w:rPr>
          <w:sz w:val="22"/>
          <w:szCs w:val="22"/>
          <w:lang w:val="en-US"/>
        </w:rPr>
        <w:t>,</w:t>
      </w:r>
      <w:r>
        <w:rPr>
          <w:sz w:val="22"/>
          <w:szCs w:val="22"/>
        </w:rPr>
        <w:t xml:space="preserve"> où il est dit qu’il y aura même la paix entre les animaux</w:t>
      </w:r>
      <w:r>
        <w:rPr>
          <w:rStyle w:val="style38"/>
          <w:sz w:val="22"/>
          <w:szCs w:val="22"/>
        </w:rPr>
        <w:footnoteReference w:id="941"/>
      </w:r>
      <w:r>
        <w:rPr>
          <w:sz w:val="22"/>
          <w:szCs w:val="22"/>
        </w:rPr>
        <w:t>, comme il est écrit</w:t>
      </w:r>
      <w:r>
        <w:rPr>
          <w:rStyle w:val="style38"/>
          <w:sz w:val="22"/>
          <w:szCs w:val="22"/>
        </w:rPr>
        <w:footnoteReference w:id="942"/>
      </w:r>
      <w:r>
        <w:rPr>
          <w:sz w:val="22"/>
          <w:szCs w:val="22"/>
        </w:rPr>
        <w:t> : « Le loup habitera avec l’agneau.</w:t>
      </w:r>
      <w:r>
        <w:rPr>
          <w:rStyle w:val="style38"/>
          <w:sz w:val="22"/>
          <w:szCs w:val="22"/>
        </w:rPr>
        <w:footnoteReference w:id="943"/>
      </w:r>
      <w:r>
        <w:rPr>
          <w:sz w:val="22"/>
          <w:szCs w:val="22"/>
        </w:rPr>
        <w:t> »</w:t>
      </w:r>
    </w:p>
    <w:p>
      <w:pPr>
        <w:pStyle w:val="style0"/>
        <w:spacing w:lineRule="auto" w:line="276"/>
        <w:jc w:val="both"/>
        <w:rPr>
          <w:sz w:val="22"/>
          <w:szCs w:val="22"/>
        </w:rPr>
      </w:pPr>
      <w:r>
        <w:rPr>
          <w:sz w:val="22"/>
          <w:szCs w:val="22"/>
        </w:rPr>
        <w:t xml:space="preserve">Il y aura aussi la paix entre </w:t>
      </w:r>
      <w:r>
        <w:rPr>
          <w:sz w:val="22"/>
          <w:szCs w:val="22"/>
          <w:lang w:val="en-US"/>
        </w:rPr>
        <w:t>D.ieu</w:t>
      </w:r>
      <w:r>
        <w:rPr>
          <w:sz w:val="22"/>
          <w:szCs w:val="22"/>
        </w:rPr>
        <w:t>, et toutes Ses créatures</w:t>
      </w:r>
      <w:r>
        <w:rPr>
          <w:rStyle w:val="style38"/>
          <w:sz w:val="22"/>
          <w:szCs w:val="22"/>
        </w:rPr>
        <w:footnoteReference w:id="944"/>
      </w:r>
      <w:r>
        <w:rPr>
          <w:sz w:val="22"/>
          <w:szCs w:val="22"/>
        </w:rPr>
        <w:t>, comme il est dit : « </w:t>
      </w:r>
      <w:r>
        <w:rPr>
          <w:sz w:val="22"/>
          <w:szCs w:val="22"/>
          <w:lang w:val="en-US"/>
        </w:rPr>
        <w:t xml:space="preserve">D.ieu </w:t>
      </w:r>
      <w:r>
        <w:rPr>
          <w:sz w:val="22"/>
          <w:szCs w:val="22"/>
        </w:rPr>
        <w:t>se réjouira dans Ses œuvres</w:t>
      </w:r>
      <w:r>
        <w:rPr>
          <w:rStyle w:val="style38"/>
          <w:sz w:val="22"/>
          <w:szCs w:val="22"/>
        </w:rPr>
        <w:footnoteReference w:id="945"/>
      </w:r>
      <w:r>
        <w:rPr>
          <w:sz w:val="22"/>
          <w:szCs w:val="22"/>
        </w:rPr>
        <w:t>, » car alors toutes les nations, tous les animaux, les plantes et les éléments inanimés (appelés les œuvres de D.ieu) accompliront la volonté de D.ieu et reconnaîtront que D.ieu est le Créateur et le Gouverneur du monde.</w:t>
      </w:r>
    </w:p>
    <w:p>
      <w:pPr>
        <w:pStyle w:val="style0"/>
        <w:spacing w:lineRule="auto" w:line="276"/>
        <w:jc w:val="both"/>
        <w:rPr>
          <w:sz w:val="22"/>
          <w:szCs w:val="22"/>
        </w:rPr>
      </w:pPr>
      <w:r>
        <w:rPr>
          <w:sz w:val="22"/>
          <w:szCs w:val="22"/>
        </w:rPr>
        <w:t>« Servir D.ieu ensemble »</w:t>
      </w:r>
    </w:p>
    <w:p>
      <w:pPr>
        <w:pStyle w:val="style0"/>
        <w:spacing w:lineRule="auto" w:line="276"/>
        <w:jc w:val="both"/>
        <w:rPr>
          <w:sz w:val="22"/>
          <w:szCs w:val="22"/>
        </w:rPr>
      </w:pPr>
      <w:r>
        <w:rPr>
          <w:sz w:val="22"/>
          <w:szCs w:val="22"/>
        </w:rPr>
        <w:t>Le concept d’unité dans le monde entier est également expliqué dans les paroles du Rambam</w:t>
      </w:r>
      <w:r>
        <w:rPr>
          <w:rStyle w:val="style38"/>
          <w:sz w:val="22"/>
          <w:szCs w:val="22"/>
        </w:rPr>
        <w:footnoteReference w:id="946"/>
      </w:r>
      <w:r>
        <w:rPr>
          <w:sz w:val="22"/>
          <w:szCs w:val="22"/>
        </w:rPr>
        <w:t xml:space="preserve"> : « Il rétablira le monde entier pour servir D.ieu </w:t>
      </w:r>
      <w:r>
        <w:rPr>
          <w:b/>
          <w:bCs/>
          <w:sz w:val="22"/>
          <w:szCs w:val="22"/>
        </w:rPr>
        <w:t>ensemble</w:t>
      </w:r>
      <w:r>
        <w:rPr>
          <w:rStyle w:val="style38"/>
          <w:sz w:val="22"/>
          <w:szCs w:val="22"/>
        </w:rPr>
        <w:footnoteReference w:id="947"/>
      </w:r>
      <w:r>
        <w:rPr>
          <w:sz w:val="22"/>
          <w:szCs w:val="22"/>
        </w:rPr>
        <w:t> », comme il est écrit : « Alors, je tournerai vers les nations un langage pur pour qu’elles invoquent toutes le nom de D.ieu et le servent d’un accord</w:t>
      </w:r>
      <w:r>
        <w:rPr>
          <w:sz w:val="22"/>
          <w:szCs w:val="22"/>
          <w:lang w:val="en-US"/>
        </w:rPr>
        <w:t xml:space="preserve"> commun</w:t>
      </w:r>
      <w:r>
        <w:rPr>
          <w:rStyle w:val="style38"/>
          <w:sz w:val="22"/>
          <w:szCs w:val="22"/>
        </w:rPr>
        <w:footnoteReference w:id="948"/>
      </w:r>
      <w:r>
        <w:rPr>
          <w:sz w:val="22"/>
          <w:szCs w:val="22"/>
          <w:lang w:val="en-US"/>
        </w:rPr>
        <w:t xml:space="preserve">. </w:t>
      </w:r>
      <w:r>
        <w:rPr>
          <w:sz w:val="22"/>
          <w:szCs w:val="22"/>
        </w:rPr>
        <w:t>»</w:t>
      </w:r>
    </w:p>
    <w:p>
      <w:pPr>
        <w:pStyle w:val="style0"/>
        <w:spacing w:lineRule="auto" w:line="276"/>
        <w:jc w:val="both"/>
        <w:rPr>
          <w:sz w:val="22"/>
          <w:szCs w:val="22"/>
        </w:rPr>
      </w:pPr>
      <w:r>
        <w:rPr>
          <w:sz w:val="22"/>
          <w:szCs w:val="22"/>
        </w:rPr>
        <w:t xml:space="preserve">De la même manière que les Juifs devaient être unis pour recevoir la Torah au Mont Sinaï, de même, à l’ère </w:t>
      </w:r>
      <w:r>
        <w:rPr>
          <w:sz w:val="22"/>
          <w:szCs w:val="22"/>
          <w:lang w:val="en-US"/>
        </w:rPr>
        <w:t>du Machia’h</w:t>
      </w:r>
      <w:r>
        <w:rPr>
          <w:sz w:val="22"/>
          <w:szCs w:val="22"/>
        </w:rPr>
        <w:t>, toutes les nations devront être unies pour être dignes de servir D.ieu</w:t>
      </w:r>
      <w:r>
        <w:rPr>
          <w:rStyle w:val="style38"/>
          <w:sz w:val="22"/>
          <w:szCs w:val="22"/>
        </w:rPr>
        <w:footnoteReference w:id="949"/>
      </w:r>
      <w:r>
        <w:rPr>
          <w:sz w:val="22"/>
          <w:szCs w:val="22"/>
        </w:rPr>
        <w:t>.</w:t>
      </w:r>
    </w:p>
    <w:p>
      <w:pPr>
        <w:pStyle w:val="style0"/>
        <w:spacing w:lineRule="auto" w:line="276"/>
        <w:jc w:val="both"/>
        <w:rPr>
          <w:sz w:val="22"/>
          <w:szCs w:val="22"/>
        </w:rPr>
      </w:pPr>
      <w:r>
        <w:rPr>
          <w:sz w:val="22"/>
          <w:szCs w:val="22"/>
        </w:rPr>
        <w:t>Le Rabbi explique</w:t>
      </w:r>
      <w:r>
        <w:rPr>
          <w:rStyle w:val="style38"/>
          <w:sz w:val="22"/>
          <w:szCs w:val="22"/>
        </w:rPr>
        <w:footnoteReference w:id="950"/>
      </w:r>
      <w:r>
        <w:rPr>
          <w:sz w:val="22"/>
          <w:szCs w:val="22"/>
        </w:rPr>
        <w:t xml:space="preserve"> que, récemment, nous voyons que le monde se dirige vers l’unité, tant dans les domaines matériels que spirituels. C’est aussi ce que nous voyons clairement avec le nombre réduit de personnes qui s’opposent à la </w:t>
      </w:r>
      <w:r>
        <w:rPr>
          <w:sz w:val="22"/>
          <w:szCs w:val="22"/>
          <w:lang w:val="en-US"/>
        </w:rPr>
        <w:t>’Hassidout.</w:t>
      </w:r>
    </w:p>
    <w:p>
      <w:pPr>
        <w:pStyle w:val="style0"/>
        <w:spacing w:lineRule="auto" w:line="276"/>
        <w:jc w:val="both"/>
        <w:rPr>
          <w:sz w:val="22"/>
          <w:szCs w:val="22"/>
        </w:rPr>
      </w:pPr>
      <w:r>
        <w:rPr>
          <w:sz w:val="22"/>
          <w:szCs w:val="22"/>
        </w:rPr>
        <w:t>Le loup habitera avec l’agneau</w:t>
      </w:r>
    </w:p>
    <w:p>
      <w:pPr>
        <w:pStyle w:val="style0"/>
        <w:spacing w:lineRule="auto" w:line="276"/>
        <w:jc w:val="both"/>
        <w:rPr>
          <w:sz w:val="22"/>
          <w:szCs w:val="22"/>
        </w:rPr>
      </w:pPr>
      <w:r>
        <w:rPr>
          <w:sz w:val="22"/>
          <w:szCs w:val="22"/>
        </w:rPr>
        <w:t>Dans la prophétie d</w:t>
      </w:r>
      <w:r>
        <w:rPr>
          <w:sz w:val="22"/>
          <w:szCs w:val="22"/>
          <w:lang w:val="en-US"/>
        </w:rPr>
        <w:t>e Yéchaya</w:t>
      </w:r>
      <w:r>
        <w:rPr>
          <w:sz w:val="22"/>
          <w:szCs w:val="22"/>
        </w:rPr>
        <w:t xml:space="preserve"> qui décrit l’état du monde à l</w:t>
      </w:r>
      <w:r>
        <w:rPr>
          <w:sz w:val="22"/>
          <w:szCs w:val="22"/>
          <w:lang w:val="en-US"/>
        </w:rPr>
        <w:t>a Guéoula</w:t>
      </w:r>
      <w:r>
        <w:rPr>
          <w:sz w:val="22"/>
          <w:szCs w:val="22"/>
        </w:rPr>
        <w:t>, il y a aussi une description de la paix qui régnera entre les animaux</w:t>
      </w:r>
      <w:r>
        <w:rPr>
          <w:rStyle w:val="style38"/>
          <w:sz w:val="22"/>
          <w:szCs w:val="22"/>
        </w:rPr>
        <w:footnoteReference w:id="951"/>
      </w:r>
      <w:r>
        <w:rPr>
          <w:sz w:val="22"/>
          <w:szCs w:val="22"/>
        </w:rPr>
        <w:t> : « Le loup habitera avec l’agneau et le léopard se couchera avec le chevreau. »</w:t>
      </w:r>
    </w:p>
    <w:p>
      <w:pPr>
        <w:pStyle w:val="style0"/>
        <w:spacing w:lineRule="auto" w:line="276"/>
        <w:jc w:val="both"/>
        <w:rPr>
          <w:sz w:val="22"/>
          <w:szCs w:val="22"/>
        </w:rPr>
      </w:pPr>
      <w:r>
        <w:rPr>
          <w:sz w:val="22"/>
          <w:szCs w:val="22"/>
        </w:rPr>
        <w:t>Pendant l’exil, le loup et le léopard ne tuent pas simplement par cruauté, mais dans le but de survivre en se nourrissant d’autres animaux. C’est leur seule façon d’obtenir de la nourriture.</w:t>
      </w:r>
    </w:p>
    <w:p>
      <w:pPr>
        <w:pStyle w:val="style0"/>
        <w:spacing w:lineRule="auto" w:line="276"/>
        <w:jc w:val="both"/>
        <w:rPr>
          <w:sz w:val="22"/>
          <w:szCs w:val="22"/>
        </w:rPr>
      </w:pPr>
      <w:r>
        <w:rPr>
          <w:sz w:val="22"/>
          <w:szCs w:val="22"/>
        </w:rPr>
        <w:t>Cependant,</w:t>
      </w:r>
      <w:r>
        <w:rPr>
          <w:sz w:val="22"/>
          <w:szCs w:val="22"/>
          <w:lang w:val="en-US"/>
        </w:rPr>
        <w:t xml:space="preserve"> quand Machia’h viendra</w:t>
      </w:r>
      <w:r>
        <w:rPr>
          <w:sz w:val="22"/>
          <w:szCs w:val="22"/>
        </w:rPr>
        <w:t>, il est écrit</w:t>
      </w:r>
      <w:r>
        <w:rPr>
          <w:rStyle w:val="style38"/>
          <w:sz w:val="22"/>
          <w:szCs w:val="22"/>
        </w:rPr>
        <w:footnoteReference w:id="952"/>
      </w:r>
      <w:r>
        <w:rPr>
          <w:sz w:val="22"/>
          <w:szCs w:val="22"/>
        </w:rPr>
        <w:t> : « Le lion mangera de la paille comme le bétail. » Le lion, le loup, le léopard, l’ours, mangeront tous de la paille, tout comme les moutons et les vaches. Cela montre que le changement qui aura lieu chez les animaux ne sera pas seulement une modification de leur comportement vers la paix, mais aussi un changement dans la nature physique des animaux, qui mangeront de la paille et de l’herbe.</w:t>
      </w:r>
    </w:p>
    <w:p>
      <w:pPr>
        <w:pStyle w:val="style0"/>
        <w:spacing w:lineRule="auto" w:line="276"/>
        <w:jc w:val="both"/>
        <w:rPr>
          <w:sz w:val="22"/>
          <w:szCs w:val="22"/>
        </w:rPr>
      </w:pPr>
      <w:r>
        <w:rPr>
          <w:sz w:val="22"/>
          <w:szCs w:val="22"/>
        </w:rPr>
        <w:t>Le Ramban interprète</w:t>
      </w:r>
      <w:r>
        <w:rPr>
          <w:rStyle w:val="style38"/>
          <w:sz w:val="22"/>
          <w:szCs w:val="22"/>
        </w:rPr>
        <w:footnoteReference w:id="953"/>
      </w:r>
      <w:r>
        <w:rPr>
          <w:sz w:val="22"/>
          <w:szCs w:val="22"/>
        </w:rPr>
        <w:t xml:space="preserve"> cette prophétie de manière littérale et donne de nombreuses preuves à l’appui. Selon lui, ce n’est pas un grand changement dans la création, car au départ, le monde a été créé de manière à ce que les animaux ne s’entre-déchirent pas. Il ajoute dans un autre passage</w:t>
      </w:r>
      <w:r>
        <w:rPr>
          <w:rStyle w:val="style38"/>
          <w:sz w:val="22"/>
          <w:szCs w:val="22"/>
        </w:rPr>
        <w:footnoteReference w:id="954"/>
      </w:r>
      <w:r>
        <w:rPr>
          <w:sz w:val="22"/>
          <w:szCs w:val="22"/>
        </w:rPr>
        <w:t xml:space="preserve"> que, dès le commencement, avant le péché d’Adam, les animaux ne se dévoraient pas entre eux. Ce n’est qu’à cause du péché d’Adam que la prédation a été imposée aux animaux, et ils ont été conditionnés à se dévorer les uns les autres.</w:t>
      </w:r>
    </w:p>
    <w:p>
      <w:pPr>
        <w:pStyle w:val="style0"/>
        <w:spacing w:lineRule="auto" w:line="276"/>
        <w:jc w:val="both"/>
        <w:rPr>
          <w:sz w:val="22"/>
          <w:szCs w:val="22"/>
        </w:rPr>
      </w:pPr>
      <w:r>
        <w:rPr>
          <w:sz w:val="22"/>
          <w:szCs w:val="22"/>
        </w:rPr>
        <w:t>Le Radak</w:t>
      </w:r>
      <w:r>
        <w:rPr>
          <w:rStyle w:val="style38"/>
          <w:sz w:val="22"/>
          <w:szCs w:val="22"/>
        </w:rPr>
        <w:footnoteReference w:id="955"/>
      </w:r>
      <w:r>
        <w:rPr>
          <w:sz w:val="22"/>
          <w:szCs w:val="22"/>
        </w:rPr>
        <w:t xml:space="preserve"> présente également une preuve que les animaux ne se dévoraient pas à l’origine, car ils ont été créés mâles et femelles. Si l’un d’eux avait été mangé, l’espèce aurait disparu. Cela prouve donc que « ils mangeaient certainement de l’herbe ».</w:t>
      </w:r>
    </w:p>
    <w:p>
      <w:pPr>
        <w:pStyle w:val="style0"/>
        <w:spacing w:lineRule="auto" w:line="276"/>
        <w:jc w:val="both"/>
        <w:rPr>
          <w:sz w:val="22"/>
          <w:szCs w:val="22"/>
        </w:rPr>
      </w:pPr>
      <w:r>
        <w:rPr>
          <w:sz w:val="22"/>
          <w:szCs w:val="22"/>
        </w:rPr>
        <w:t>Cependant, le Rambam</w:t>
      </w:r>
      <w:r>
        <w:rPr>
          <w:rStyle w:val="style38"/>
          <w:sz w:val="22"/>
          <w:szCs w:val="22"/>
        </w:rPr>
        <w:footnoteReference w:id="956"/>
      </w:r>
      <w:r>
        <w:rPr>
          <w:sz w:val="22"/>
          <w:szCs w:val="22"/>
        </w:rPr>
        <w:t xml:space="preserve"> conteste cette interprétation et dit que cette prophétie n’est pas littérale, mais plutôt « une parabole et une énigme ». Les méchants, comparés au loup, sont symbolisés dans cette prophétie pour signifier que le peuple</w:t>
      </w:r>
      <w:r>
        <w:rPr>
          <w:sz w:val="22"/>
          <w:szCs w:val="22"/>
          <w:lang w:val="en-US"/>
        </w:rPr>
        <w:t xml:space="preserve"> juif</w:t>
      </w:r>
      <w:r>
        <w:rPr>
          <w:sz w:val="22"/>
          <w:szCs w:val="22"/>
        </w:rPr>
        <w:t>, comparé à l’agneau, vivra en paix avec les nations du monde</w:t>
      </w:r>
      <w:r>
        <w:rPr>
          <w:rStyle w:val="style38"/>
          <w:sz w:val="22"/>
          <w:szCs w:val="22"/>
        </w:rPr>
        <w:footnoteReference w:id="957"/>
      </w:r>
      <w:r>
        <w:rPr>
          <w:sz w:val="22"/>
          <w:szCs w:val="22"/>
        </w:rPr>
        <w:t>.</w:t>
      </w:r>
    </w:p>
    <w:p>
      <w:pPr>
        <w:pStyle w:val="style0"/>
        <w:spacing w:lineRule="auto" w:line="276"/>
        <w:jc w:val="both"/>
        <w:rPr>
          <w:sz w:val="22"/>
          <w:szCs w:val="22"/>
        </w:rPr>
      </w:pPr>
      <w:r>
        <w:rPr>
          <w:sz w:val="22"/>
          <w:szCs w:val="22"/>
        </w:rPr>
        <w:t>Unité – la perfection de la Torah</w:t>
      </w:r>
    </w:p>
    <w:p>
      <w:pPr>
        <w:pStyle w:val="style0"/>
        <w:spacing w:lineRule="auto" w:line="276"/>
        <w:jc w:val="both"/>
        <w:rPr>
          <w:sz w:val="22"/>
          <w:szCs w:val="22"/>
        </w:rPr>
      </w:pPr>
      <w:r>
        <w:rPr>
          <w:sz w:val="22"/>
          <w:szCs w:val="22"/>
        </w:rPr>
        <w:t>L’unité d</w:t>
      </w:r>
      <w:r>
        <w:rPr>
          <w:sz w:val="22"/>
          <w:szCs w:val="22"/>
          <w:lang w:val="en-US"/>
        </w:rPr>
        <w:t xml:space="preserve">u peuple juif </w:t>
      </w:r>
      <w:r>
        <w:rPr>
          <w:sz w:val="22"/>
          <w:szCs w:val="22"/>
        </w:rPr>
        <w:t xml:space="preserve">est liée à l’ensemble de l’accomplissement de la Torah et des </w:t>
      </w:r>
      <w:r>
        <w:rPr>
          <w:sz w:val="22"/>
          <w:szCs w:val="22"/>
          <w:lang w:val="en-US"/>
        </w:rPr>
        <w:t>Mitsvot</w:t>
      </w:r>
      <w:r>
        <w:rPr>
          <w:sz w:val="22"/>
          <w:szCs w:val="22"/>
        </w:rPr>
        <w:t xml:space="preserve">, car la Torah est acquise par l’unité des amis. De même, en ce qui concerne l’accomplissement des </w:t>
      </w:r>
      <w:r>
        <w:rPr>
          <w:sz w:val="22"/>
          <w:szCs w:val="22"/>
          <w:lang w:val="en-US"/>
        </w:rPr>
        <w:t>Mitsvot</w:t>
      </w:r>
      <w:r>
        <w:rPr>
          <w:sz w:val="22"/>
          <w:szCs w:val="22"/>
        </w:rPr>
        <w:t xml:space="preserve">, il n’y a pas de comparaison entre celui qui accomplit une </w:t>
      </w:r>
      <w:r>
        <w:rPr>
          <w:sz w:val="22"/>
          <w:szCs w:val="22"/>
          <w:lang w:val="en-US"/>
        </w:rPr>
        <w:t>Mitsva</w:t>
      </w:r>
      <w:r>
        <w:rPr>
          <w:sz w:val="22"/>
          <w:szCs w:val="22"/>
        </w:rPr>
        <w:t xml:space="preserve"> seul et celui qui la fait en public</w:t>
      </w:r>
      <w:r>
        <w:rPr>
          <w:rStyle w:val="style38"/>
          <w:sz w:val="22"/>
          <w:szCs w:val="22"/>
        </w:rPr>
        <w:footnoteReference w:id="958"/>
      </w:r>
      <w:r>
        <w:rPr>
          <w:sz w:val="22"/>
          <w:szCs w:val="22"/>
        </w:rPr>
        <w:t>.</w:t>
      </w:r>
    </w:p>
    <w:p>
      <w:pPr>
        <w:pStyle w:val="style0"/>
        <w:spacing w:lineRule="auto" w:line="276"/>
        <w:jc w:val="both"/>
        <w:rPr>
          <w:sz w:val="22"/>
          <w:szCs w:val="22"/>
        </w:rPr>
      </w:pPr>
      <w:r>
        <w:rPr>
          <w:sz w:val="22"/>
          <w:szCs w:val="22"/>
        </w:rPr>
        <w:t xml:space="preserve">Lors de la préservation de la Torah et des </w:t>
      </w:r>
      <w:r>
        <w:rPr>
          <w:sz w:val="22"/>
          <w:szCs w:val="22"/>
          <w:lang w:val="en-US"/>
        </w:rPr>
        <w:t>Mitsvot</w:t>
      </w:r>
      <w:r>
        <w:rPr>
          <w:sz w:val="22"/>
          <w:szCs w:val="22"/>
        </w:rPr>
        <w:t xml:space="preserve"> pendant l’ère</w:t>
      </w:r>
      <w:r>
        <w:rPr>
          <w:sz w:val="22"/>
          <w:szCs w:val="22"/>
          <w:lang w:val="en-US"/>
        </w:rPr>
        <w:t xml:space="preserve"> du Machia’h</w:t>
      </w:r>
      <w:r>
        <w:rPr>
          <w:sz w:val="22"/>
          <w:szCs w:val="22"/>
        </w:rPr>
        <w:t xml:space="preserve">, l’unité extraordinaire qui régnera alors sera manifeste. Lorsque tous les Juifs (les douze tribus) seront en </w:t>
      </w:r>
      <w:r>
        <w:rPr>
          <w:sz w:val="22"/>
          <w:szCs w:val="22"/>
          <w:lang w:val="en-US"/>
        </w:rPr>
        <w:t xml:space="preserve">Erets </w:t>
      </w:r>
      <w:r>
        <w:rPr>
          <w:sz w:val="22"/>
          <w:szCs w:val="22"/>
        </w:rPr>
        <w:t xml:space="preserve">Israël, ils pourront accomplir toutes les </w:t>
      </w:r>
      <w:r>
        <w:rPr>
          <w:sz w:val="22"/>
          <w:szCs w:val="22"/>
          <w:lang w:val="en-US"/>
        </w:rPr>
        <w:t>Mitsvot</w:t>
      </w:r>
      <w:r>
        <w:rPr>
          <w:sz w:val="22"/>
          <w:szCs w:val="22"/>
        </w:rPr>
        <w:t xml:space="preserve"> de manière complète, y compris celles liées à la Terre</w:t>
      </w:r>
      <w:r>
        <w:rPr>
          <w:sz w:val="22"/>
          <w:szCs w:val="22"/>
          <w:lang w:val="en-US"/>
        </w:rPr>
        <w:t xml:space="preserve"> (d'Israël)</w:t>
      </w:r>
      <w:r>
        <w:rPr>
          <w:rStyle w:val="style38"/>
          <w:sz w:val="22"/>
          <w:szCs w:val="22"/>
        </w:rPr>
        <w:footnoteReference w:id="959"/>
      </w:r>
      <w:r>
        <w:rPr>
          <w:sz w:val="22"/>
          <w:szCs w:val="22"/>
        </w:rPr>
        <w:t>. Lorsque tous les Juifs</w:t>
      </w:r>
      <w:r>
        <w:rPr>
          <w:sz w:val="22"/>
          <w:szCs w:val="22"/>
          <w:lang w:val="en-US"/>
        </w:rPr>
        <w:t xml:space="preserve"> </w:t>
      </w:r>
      <w:r>
        <w:rPr>
          <w:sz w:val="22"/>
          <w:szCs w:val="22"/>
        </w:rPr>
        <w:t>seront en</w:t>
      </w:r>
      <w:r>
        <w:rPr>
          <w:sz w:val="22"/>
          <w:szCs w:val="22"/>
          <w:lang w:val="en-US"/>
        </w:rPr>
        <w:t xml:space="preserve"> Erets Israël</w:t>
      </w:r>
      <w:r>
        <w:rPr>
          <w:sz w:val="22"/>
          <w:szCs w:val="22"/>
        </w:rPr>
        <w:t>, la sainteté de la terre se révélera dans sa plénitude</w:t>
      </w:r>
      <w:r>
        <w:rPr>
          <w:rStyle w:val="style38"/>
          <w:sz w:val="22"/>
          <w:szCs w:val="22"/>
        </w:rPr>
        <w:footnoteReference w:id="960"/>
      </w:r>
      <w:r>
        <w:rPr>
          <w:sz w:val="22"/>
          <w:szCs w:val="22"/>
        </w:rPr>
        <w:t xml:space="preserve">. Par conséquent, cela permettra également l’accomplissement parfait des </w:t>
      </w:r>
      <w:r>
        <w:rPr>
          <w:sz w:val="22"/>
          <w:szCs w:val="22"/>
          <w:lang w:val="en-US"/>
        </w:rPr>
        <w:t>Mitsvot</w:t>
      </w:r>
      <w:r>
        <w:rPr>
          <w:rStyle w:val="style38"/>
          <w:sz w:val="22"/>
          <w:szCs w:val="22"/>
        </w:rPr>
        <w:footnoteReference w:id="961"/>
      </w:r>
      <w:r>
        <w:rPr>
          <w:sz w:val="22"/>
          <w:szCs w:val="22"/>
        </w:rPr>
        <w:t>.</w:t>
      </w:r>
    </w:p>
    <w:p>
      <w:pPr>
        <w:pStyle w:val="style0"/>
        <w:spacing w:lineRule="auto" w:line="276"/>
        <w:jc w:val="both"/>
        <w:rPr>
          <w:sz w:val="22"/>
          <w:szCs w:val="22"/>
        </w:rPr>
      </w:pPr>
      <w:r>
        <w:rPr>
          <w:sz w:val="22"/>
          <w:szCs w:val="22"/>
        </w:rPr>
        <w:t>Ce n’est que par l’unité de tous l</w:t>
      </w:r>
      <w:r>
        <w:rPr>
          <w:sz w:val="22"/>
          <w:szCs w:val="22"/>
          <w:lang w:val="en-US"/>
        </w:rPr>
        <w:t xml:space="preserve">e peuple juif </w:t>
      </w:r>
      <w:r>
        <w:rPr>
          <w:sz w:val="22"/>
          <w:szCs w:val="22"/>
        </w:rPr>
        <w:t xml:space="preserve">que l’objectif principal de l’ère messianique se réalisera : la perfection de la Torah et des </w:t>
      </w:r>
      <w:r>
        <w:rPr>
          <w:sz w:val="22"/>
          <w:szCs w:val="22"/>
          <w:lang w:val="en-US"/>
        </w:rPr>
        <w:t>Mitsvot</w:t>
      </w:r>
      <w:r>
        <w:rPr>
          <w:sz w:val="22"/>
          <w:szCs w:val="22"/>
        </w:rPr>
        <w:t>.</w:t>
      </w:r>
    </w:p>
    <w:p>
      <w:pPr>
        <w:pStyle w:val="style0"/>
        <w:spacing w:lineRule="auto" w:line="276"/>
        <w:jc w:val="both"/>
        <w:rPr>
          <w:sz w:val="22"/>
          <w:szCs w:val="22"/>
        </w:rPr>
      </w:pPr>
      <w:r>
        <w:rPr>
          <w:sz w:val="22"/>
          <w:szCs w:val="22"/>
        </w:rPr>
        <w:t>La rédemption des exilés d</w:t>
      </w:r>
      <w:r>
        <w:rPr>
          <w:sz w:val="22"/>
          <w:szCs w:val="22"/>
          <w:lang w:val="en-US"/>
        </w:rPr>
        <w:t>u peuple juif</w:t>
      </w:r>
    </w:p>
    <w:p>
      <w:pPr>
        <w:pStyle w:val="style0"/>
        <w:spacing w:lineRule="auto" w:line="276"/>
        <w:jc w:val="both"/>
        <w:rPr>
          <w:sz w:val="22"/>
          <w:szCs w:val="22"/>
        </w:rPr>
      </w:pPr>
      <w:r>
        <w:rPr>
          <w:sz w:val="22"/>
          <w:szCs w:val="22"/>
        </w:rPr>
        <w:t>Le Rambam dit que le Machia’h rassemblera les exilés d</w:t>
      </w:r>
      <w:r>
        <w:rPr>
          <w:sz w:val="22"/>
          <w:szCs w:val="22"/>
          <w:lang w:val="en-US"/>
        </w:rPr>
        <w:t>u peuple juif</w:t>
      </w:r>
      <w:r>
        <w:rPr>
          <w:rStyle w:val="style38"/>
          <w:sz w:val="22"/>
          <w:szCs w:val="22"/>
        </w:rPr>
        <w:footnoteReference w:id="962"/>
      </w:r>
      <w:r>
        <w:rPr>
          <w:sz w:val="22"/>
          <w:szCs w:val="22"/>
        </w:rPr>
        <w:t>, c’est-à-dire les dix tribus perdues</w:t>
      </w:r>
      <w:r>
        <w:rPr>
          <w:rStyle w:val="style38"/>
          <w:sz w:val="22"/>
          <w:szCs w:val="22"/>
        </w:rPr>
        <w:footnoteReference w:id="963"/>
      </w:r>
      <w:r>
        <w:rPr>
          <w:sz w:val="22"/>
          <w:szCs w:val="22"/>
        </w:rPr>
        <w:t xml:space="preserve">. Cela signifie que non seulement les membres de </w:t>
      </w:r>
      <w:r>
        <w:rPr>
          <w:sz w:val="22"/>
          <w:szCs w:val="22"/>
          <w:lang w:val="en-US"/>
        </w:rPr>
        <w:t>Yéhouda</w:t>
      </w:r>
      <w:r>
        <w:rPr>
          <w:sz w:val="22"/>
          <w:szCs w:val="22"/>
        </w:rPr>
        <w:t xml:space="preserve"> et B</w:t>
      </w:r>
      <w:r>
        <w:rPr>
          <w:sz w:val="22"/>
          <w:szCs w:val="22"/>
          <w:lang w:val="en-US"/>
        </w:rPr>
        <w:t>iny</w:t>
      </w:r>
      <w:r>
        <w:rPr>
          <w:sz w:val="22"/>
          <w:szCs w:val="22"/>
        </w:rPr>
        <w:t xml:space="preserve">amin, qui ont été exilés à Babylone et en Édom, seront rachetés, mais aussi toutes les dix tribus qui ont été exilées longtemps avant la destruction du Premier </w:t>
      </w:r>
      <w:r>
        <w:rPr>
          <w:sz w:val="22"/>
          <w:szCs w:val="22"/>
          <w:lang w:val="en-US"/>
        </w:rPr>
        <w:t>Beth Hamikdach</w:t>
      </w:r>
      <w:r>
        <w:rPr>
          <w:sz w:val="22"/>
          <w:szCs w:val="22"/>
        </w:rPr>
        <w:t>. Bien qu’il y ait un débat sur le retour des dix tribus</w:t>
      </w:r>
      <w:r>
        <w:rPr>
          <w:rStyle w:val="style38"/>
          <w:sz w:val="22"/>
          <w:szCs w:val="22"/>
        </w:rPr>
        <w:footnoteReference w:id="964"/>
      </w:r>
      <w:r>
        <w:rPr>
          <w:sz w:val="22"/>
          <w:szCs w:val="22"/>
        </w:rPr>
        <w:t xml:space="preserve">, plusieurs sources ont tranché en faveur de leur rédemption dans la </w:t>
      </w:r>
      <w:r>
        <w:rPr>
          <w:sz w:val="22"/>
          <w:szCs w:val="22"/>
          <w:lang w:val="en-US"/>
        </w:rPr>
        <w:t>Guéoula</w:t>
      </w:r>
      <w:r>
        <w:rPr>
          <w:sz w:val="22"/>
          <w:szCs w:val="22"/>
        </w:rPr>
        <w:t xml:space="preserve"> finale et complète</w:t>
      </w:r>
      <w:r>
        <w:rPr>
          <w:rStyle w:val="style38"/>
          <w:sz w:val="22"/>
          <w:szCs w:val="22"/>
        </w:rPr>
        <w:footnoteReference w:id="965"/>
      </w:r>
      <w:r>
        <w:rPr>
          <w:sz w:val="22"/>
          <w:szCs w:val="22"/>
        </w:rPr>
        <w:t>.</w:t>
      </w:r>
    </w:p>
    <w:p>
      <w:pPr>
        <w:pStyle w:val="style0"/>
        <w:spacing w:lineRule="auto" w:line="276"/>
        <w:jc w:val="both"/>
        <w:rPr>
          <w:sz w:val="22"/>
          <w:szCs w:val="22"/>
        </w:rPr>
      </w:pPr>
      <w:r>
        <w:rPr>
          <w:sz w:val="22"/>
          <w:szCs w:val="22"/>
        </w:rPr>
        <w:t xml:space="preserve">Cela montre l’unité énorme qui existera alors. Pendant de nombreux siècles, il y avait de la haine et des guerres entre les dix tribus (le royaume d’Israël) et le royaume de </w:t>
      </w:r>
      <w:r>
        <w:rPr>
          <w:sz w:val="22"/>
          <w:szCs w:val="22"/>
          <w:lang w:val="en-US"/>
        </w:rPr>
        <w:t>Yéhouda</w:t>
      </w:r>
      <w:r>
        <w:rPr>
          <w:sz w:val="22"/>
          <w:szCs w:val="22"/>
        </w:rPr>
        <w:t>. Mais à l’avenir, elles se réuniront, vivront en paix et auront un seul roi – le Machia’h</w:t>
      </w:r>
      <w:r>
        <w:rPr>
          <w:sz w:val="22"/>
          <w:szCs w:val="22"/>
          <w:lang w:val="en-US"/>
        </w:rPr>
        <w:t>.</w:t>
      </w:r>
    </w:p>
    <w:p>
      <w:pPr>
        <w:pStyle w:val="style0"/>
        <w:spacing w:lineRule="auto" w:line="276"/>
        <w:jc w:val="both"/>
        <w:rPr>
          <w:sz w:val="22"/>
          <w:szCs w:val="22"/>
        </w:rPr>
      </w:pPr>
      <w:r>
        <w:rPr>
          <w:sz w:val="22"/>
          <w:szCs w:val="22"/>
        </w:rPr>
        <w:t>Il est également mentionné dans plusieurs prophéties que la nouveauté du Machia’h</w:t>
      </w:r>
      <w:r>
        <w:rPr>
          <w:sz w:val="22"/>
          <w:szCs w:val="22"/>
          <w:lang w:val="en-US"/>
        </w:rPr>
        <w:t xml:space="preserve"> </w:t>
      </w:r>
      <w:r>
        <w:rPr>
          <w:sz w:val="22"/>
          <w:szCs w:val="22"/>
        </w:rPr>
        <w:t>sera d’unir toutes les tribus et qu’il n’y aura plus de jalousie ni de séparation entre elles</w:t>
      </w:r>
      <w:r>
        <w:rPr>
          <w:rStyle w:val="style38"/>
          <w:sz w:val="22"/>
          <w:szCs w:val="22"/>
        </w:rPr>
        <w:footnoteReference w:id="966"/>
      </w:r>
      <w:r>
        <w:rPr>
          <w:sz w:val="22"/>
          <w:szCs w:val="22"/>
        </w:rPr>
        <w:t>. Et comme l’explique le Midra</w:t>
      </w:r>
      <w:r>
        <w:rPr>
          <w:sz w:val="22"/>
          <w:szCs w:val="22"/>
          <w:lang w:val="en-US"/>
        </w:rPr>
        <w:t>c</w:t>
      </w:r>
      <w:r>
        <w:rPr>
          <w:sz w:val="22"/>
          <w:szCs w:val="22"/>
        </w:rPr>
        <w:t>h</w:t>
      </w:r>
      <w:r>
        <w:rPr>
          <w:rStyle w:val="style38"/>
          <w:sz w:val="22"/>
          <w:szCs w:val="22"/>
        </w:rPr>
        <w:footnoteReference w:id="967"/>
      </w:r>
      <w:r>
        <w:rPr>
          <w:sz w:val="22"/>
          <w:szCs w:val="22"/>
        </w:rPr>
        <w:t> : « </w:t>
      </w:r>
      <w:r>
        <w:rPr>
          <w:sz w:val="22"/>
          <w:szCs w:val="22"/>
          <w:lang w:val="en-US"/>
        </w:rPr>
        <w:t xml:space="preserve">le peuple juif </w:t>
      </w:r>
      <w:r>
        <w:rPr>
          <w:sz w:val="22"/>
          <w:szCs w:val="22"/>
        </w:rPr>
        <w:t>ne sera pas racheté tant qu’il ne formera pas une seule union, comme il est dit</w:t>
      </w:r>
      <w:r>
        <w:rPr>
          <w:rStyle w:val="style38"/>
          <w:sz w:val="22"/>
          <w:szCs w:val="22"/>
        </w:rPr>
        <w:footnoteReference w:id="968"/>
      </w:r>
      <w:r>
        <w:rPr>
          <w:sz w:val="22"/>
          <w:szCs w:val="22"/>
        </w:rPr>
        <w:t xml:space="preserve"> : ‘En ces jours-là, la maison de </w:t>
      </w:r>
      <w:r>
        <w:rPr>
          <w:sz w:val="22"/>
          <w:szCs w:val="22"/>
          <w:lang w:val="en-US"/>
        </w:rPr>
        <w:t>Yéhouda</w:t>
      </w:r>
      <w:r>
        <w:rPr>
          <w:sz w:val="22"/>
          <w:szCs w:val="22"/>
        </w:rPr>
        <w:t xml:space="preserve"> ira vers la maison d’Israël et elles viendront ensemble du pays du nord.’ »</w:t>
      </w:r>
    </w:p>
    <w:p>
      <w:pPr>
        <w:pStyle w:val="style0"/>
        <w:spacing w:lineRule="auto" w:line="276"/>
        <w:jc w:val="both"/>
        <w:rPr>
          <w:sz w:val="22"/>
          <w:szCs w:val="22"/>
        </w:rPr>
      </w:pPr>
      <w:r>
        <w:rPr>
          <w:sz w:val="22"/>
          <w:szCs w:val="22"/>
        </w:rPr>
        <w:t xml:space="preserve">Le Rabbi a dit qu’il est déjà possible de préparer la rédemption de l’exil en créant l’unité entre les différents groupes du peuple </w:t>
      </w:r>
      <w:r>
        <w:rPr>
          <w:sz w:val="22"/>
          <w:szCs w:val="22"/>
          <w:lang w:val="en-US"/>
        </w:rPr>
        <w:t>juif</w:t>
      </w:r>
      <w:r>
        <w:rPr>
          <w:sz w:val="22"/>
          <w:szCs w:val="22"/>
        </w:rPr>
        <w:t>, comme entre les A</w:t>
      </w:r>
      <w:r>
        <w:rPr>
          <w:sz w:val="22"/>
          <w:szCs w:val="22"/>
          <w:lang w:val="en-US"/>
        </w:rPr>
        <w:t>ch</w:t>
      </w:r>
      <w:r>
        <w:rPr>
          <w:sz w:val="22"/>
          <w:szCs w:val="22"/>
        </w:rPr>
        <w:t>kénazes et les Séfarades, etc</w:t>
      </w:r>
      <w:r>
        <w:rPr>
          <w:rStyle w:val="style38"/>
          <w:sz w:val="22"/>
          <w:szCs w:val="22"/>
        </w:rPr>
        <w:footnoteReference w:id="969"/>
      </w:r>
      <w:r>
        <w:rPr>
          <w:sz w:val="22"/>
          <w:szCs w:val="22"/>
        </w:rPr>
        <w:t>. De même, par l’unité dans l’étude de la Torah entre le Talm</w:t>
      </w:r>
      <w:r>
        <w:rPr>
          <w:sz w:val="22"/>
          <w:szCs w:val="22"/>
          <w:lang w:val="en-US"/>
        </w:rPr>
        <w:t xml:space="preserve">oud Bavli </w:t>
      </w:r>
      <w:r>
        <w:rPr>
          <w:sz w:val="22"/>
          <w:szCs w:val="22"/>
        </w:rPr>
        <w:t xml:space="preserve">et </w:t>
      </w:r>
      <w:r>
        <w:rPr>
          <w:sz w:val="22"/>
          <w:szCs w:val="22"/>
          <w:lang w:val="en-US"/>
        </w:rPr>
        <w:t>le Yérouchalmi</w:t>
      </w:r>
      <w:r>
        <w:rPr>
          <w:sz w:val="22"/>
          <w:szCs w:val="22"/>
        </w:rPr>
        <w:t>, ce qui constitue une préparation à l’unification des fils de Babylone avec ceux d</w:t>
      </w:r>
      <w:r>
        <w:rPr>
          <w:sz w:val="22"/>
          <w:szCs w:val="22"/>
          <w:lang w:val="en-US"/>
        </w:rPr>
        <w:t>'Erets Israël</w:t>
      </w:r>
      <w:r>
        <w:rPr>
          <w:rStyle w:val="style38"/>
          <w:sz w:val="22"/>
          <w:szCs w:val="22"/>
        </w:rPr>
        <w:footnoteReference w:id="970"/>
      </w:r>
      <w:r>
        <w:rPr>
          <w:sz w:val="22"/>
          <w:szCs w:val="22"/>
          <w:lang w:val="en-US"/>
        </w:rPr>
        <w:t>.</w:t>
      </w:r>
    </w:p>
    <w:p>
      <w:pPr>
        <w:pStyle w:val="style0"/>
        <w:spacing w:lineRule="auto" w:line="276"/>
        <w:jc w:val="both"/>
        <w:rPr>
          <w:sz w:val="22"/>
          <w:szCs w:val="22"/>
        </w:rPr>
      </w:pPr>
      <w:r>
        <w:rPr>
          <w:sz w:val="22"/>
          <w:szCs w:val="22"/>
          <w:lang w:val="en-US"/>
        </w:rPr>
        <w:t>L'action d'Éliahou - la paix dans le monde</w:t>
      </w:r>
    </w:p>
    <w:p>
      <w:pPr>
        <w:pStyle w:val="style0"/>
        <w:spacing w:lineRule="auto" w:line="276"/>
        <w:jc w:val="both"/>
        <w:rPr>
          <w:sz w:val="22"/>
          <w:szCs w:val="22"/>
        </w:rPr>
      </w:pPr>
      <w:r>
        <w:rPr>
          <w:sz w:val="22"/>
          <w:szCs w:val="22"/>
        </w:rPr>
        <w:t>Une des actions</w:t>
      </w:r>
      <w:r>
        <w:rPr>
          <w:rStyle w:val="style38"/>
          <w:sz w:val="22"/>
          <w:szCs w:val="22"/>
        </w:rPr>
        <w:footnoteReference w:id="971"/>
      </w:r>
      <w:r>
        <w:rPr>
          <w:sz w:val="22"/>
          <w:szCs w:val="22"/>
        </w:rPr>
        <w:t xml:space="preserve"> importantes que fera </w:t>
      </w:r>
      <w:r>
        <w:rPr>
          <w:sz w:val="22"/>
          <w:szCs w:val="22"/>
          <w:lang w:val="en-US"/>
        </w:rPr>
        <w:t xml:space="preserve">Éliahou Hanavi </w:t>
      </w:r>
      <w:r>
        <w:rPr>
          <w:sz w:val="22"/>
          <w:szCs w:val="22"/>
        </w:rPr>
        <w:t xml:space="preserve">avant la </w:t>
      </w:r>
      <w:r>
        <w:rPr>
          <w:sz w:val="22"/>
          <w:szCs w:val="22"/>
          <w:lang w:val="en-US"/>
        </w:rPr>
        <w:t xml:space="preserve">Guéoula </w:t>
      </w:r>
      <w:r>
        <w:rPr>
          <w:sz w:val="22"/>
          <w:szCs w:val="22"/>
        </w:rPr>
        <w:t>sera d’apporter la paix dans le monde</w:t>
      </w:r>
      <w:r>
        <w:rPr>
          <w:rStyle w:val="style38"/>
          <w:sz w:val="22"/>
          <w:szCs w:val="22"/>
        </w:rPr>
        <w:footnoteReference w:id="972"/>
      </w:r>
      <w:r>
        <w:rPr>
          <w:sz w:val="22"/>
          <w:szCs w:val="22"/>
        </w:rPr>
        <w:t xml:space="preserve">. </w:t>
      </w:r>
      <w:r>
        <w:rPr>
          <w:sz w:val="22"/>
          <w:szCs w:val="22"/>
          <w:lang w:val="en-US"/>
        </w:rPr>
        <w:t xml:space="preserve">Éliahou Hanavi </w:t>
      </w:r>
      <w:r>
        <w:rPr>
          <w:sz w:val="22"/>
          <w:szCs w:val="22"/>
        </w:rPr>
        <w:t>apportera la paix entre ceux qui étudient la Torah afin qu’il n’y ait pas de disputes entre les sages. Il apportera également la paix entre l’homme et son prochain.</w:t>
      </w:r>
    </w:p>
    <w:p>
      <w:pPr>
        <w:pStyle w:val="style0"/>
        <w:spacing w:lineRule="auto" w:line="276"/>
        <w:jc w:val="both"/>
        <w:rPr>
          <w:sz w:val="22"/>
          <w:szCs w:val="22"/>
        </w:rPr>
      </w:pPr>
      <w:r>
        <w:rPr>
          <w:sz w:val="22"/>
          <w:szCs w:val="22"/>
        </w:rPr>
        <w:t>Certains commentateurs disent qu</w:t>
      </w:r>
      <w:r>
        <w:rPr>
          <w:sz w:val="22"/>
          <w:szCs w:val="22"/>
          <w:lang w:val="en-US"/>
        </w:rPr>
        <w:t>'Éliahou Hanavi</w:t>
      </w:r>
      <w:r>
        <w:rPr>
          <w:sz w:val="22"/>
          <w:szCs w:val="22"/>
        </w:rPr>
        <w:t xml:space="preserve"> apportera la paix entre </w:t>
      </w:r>
      <w:r>
        <w:rPr>
          <w:sz w:val="22"/>
          <w:szCs w:val="22"/>
          <w:lang w:val="en-US"/>
        </w:rPr>
        <w:t>le peuple juif</w:t>
      </w:r>
      <w:r>
        <w:rPr>
          <w:sz w:val="22"/>
          <w:szCs w:val="22"/>
        </w:rPr>
        <w:t xml:space="preserve"> et les nations</w:t>
      </w:r>
      <w:r>
        <w:rPr>
          <w:rStyle w:val="style38"/>
          <w:sz w:val="22"/>
          <w:szCs w:val="22"/>
        </w:rPr>
        <w:footnoteReference w:id="973"/>
      </w:r>
      <w:r>
        <w:rPr>
          <w:sz w:val="22"/>
          <w:szCs w:val="22"/>
        </w:rPr>
        <w:t>. D’autres disent qu’en agissant pour que les sages ne soient plus en désaccord, Éli</w:t>
      </w:r>
      <w:r>
        <w:rPr>
          <w:sz w:val="22"/>
          <w:szCs w:val="22"/>
          <w:lang w:val="en-US"/>
        </w:rPr>
        <w:t xml:space="preserve">ahou </w:t>
      </w:r>
      <w:r>
        <w:rPr>
          <w:sz w:val="22"/>
          <w:szCs w:val="22"/>
        </w:rPr>
        <w:t>provoquera ainsi l’augmentation de la paix dans le monde, et il y aura ainsi la paix dans le monde entier</w:t>
      </w:r>
      <w:r>
        <w:rPr>
          <w:rStyle w:val="style38"/>
          <w:sz w:val="22"/>
          <w:szCs w:val="22"/>
        </w:rPr>
        <w:footnoteReference w:id="974"/>
      </w:r>
      <w:r>
        <w:rPr>
          <w:sz w:val="22"/>
          <w:szCs w:val="22"/>
        </w:rPr>
        <w:t>.</w:t>
      </w:r>
    </w:p>
    <w:p>
      <w:pPr>
        <w:pStyle w:val="style0"/>
        <w:spacing w:lineRule="auto" w:line="276"/>
        <w:jc w:val="both"/>
        <w:rPr>
          <w:sz w:val="22"/>
          <w:szCs w:val="22"/>
        </w:rPr>
      </w:pPr>
      <w:r>
        <w:rPr>
          <w:sz w:val="22"/>
          <w:szCs w:val="22"/>
        </w:rPr>
        <w:t>De plus,</w:t>
      </w:r>
      <w:r>
        <w:rPr>
          <w:sz w:val="22"/>
          <w:szCs w:val="22"/>
          <w:lang w:val="en-US"/>
        </w:rPr>
        <w:t xml:space="preserve"> Éliahou Hanavi </w:t>
      </w:r>
      <w:r>
        <w:rPr>
          <w:sz w:val="22"/>
          <w:szCs w:val="22"/>
        </w:rPr>
        <w:t xml:space="preserve">instaurera également la paix entre </w:t>
      </w:r>
      <w:r>
        <w:rPr>
          <w:sz w:val="22"/>
          <w:szCs w:val="22"/>
          <w:lang w:val="en-US"/>
        </w:rPr>
        <w:t xml:space="preserve">le peuple juif </w:t>
      </w:r>
      <w:r>
        <w:rPr>
          <w:sz w:val="22"/>
          <w:szCs w:val="22"/>
        </w:rPr>
        <w:t>et D.ieu</w:t>
      </w:r>
      <w:r>
        <w:rPr>
          <w:rStyle w:val="style38"/>
          <w:sz w:val="22"/>
          <w:szCs w:val="22"/>
        </w:rPr>
        <w:footnoteReference w:id="975"/>
      </w:r>
      <w:r>
        <w:rPr>
          <w:sz w:val="22"/>
          <w:szCs w:val="22"/>
        </w:rPr>
        <w:t xml:space="preserve">, en éveillant le cœur des </w:t>
      </w:r>
      <w:r>
        <w:rPr>
          <w:sz w:val="22"/>
          <w:szCs w:val="22"/>
          <w:lang w:val="en-US"/>
        </w:rPr>
        <w:t>juif</w:t>
      </w:r>
      <w:r>
        <w:rPr>
          <w:sz w:val="22"/>
          <w:szCs w:val="22"/>
        </w:rPr>
        <w:t xml:space="preserve">s à la </w:t>
      </w:r>
      <w:r>
        <w:rPr>
          <w:sz w:val="22"/>
          <w:szCs w:val="22"/>
          <w:lang w:val="en-US"/>
        </w:rPr>
        <w:t>Techouva</w:t>
      </w:r>
      <w:r>
        <w:rPr>
          <w:sz w:val="22"/>
          <w:szCs w:val="22"/>
        </w:rPr>
        <w:t>. Ce sera alors la paix spirituelle, car il n’y aura plus de guerre avec le mauvais penchant</w:t>
      </w:r>
      <w:r>
        <w:rPr>
          <w:rStyle w:val="style38"/>
          <w:sz w:val="22"/>
          <w:szCs w:val="22"/>
        </w:rPr>
        <w:footnoteReference w:id="976"/>
      </w:r>
      <w:r>
        <w:rPr>
          <w:sz w:val="22"/>
          <w:szCs w:val="22"/>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5 :</w:t>
      </w:r>
    </w:p>
    <w:p>
      <w:pPr>
        <w:pStyle w:val="style0"/>
        <w:spacing w:lineRule="auto" w:line="276"/>
        <w:jc w:val="both"/>
        <w:rPr>
          <w:sz w:val="22"/>
          <w:szCs w:val="22"/>
        </w:rPr>
      </w:pPr>
      <w:r>
        <w:rPr>
          <w:sz w:val="22"/>
          <w:szCs w:val="22"/>
        </w:rPr>
        <w:t>Il n’y aura plus de jalousie et de compétition</w:t>
      </w:r>
    </w:p>
    <w:p>
      <w:pPr>
        <w:pStyle w:val="style0"/>
        <w:spacing w:lineRule="auto" w:line="276"/>
        <w:jc w:val="both"/>
        <w:rPr>
          <w:sz w:val="22"/>
          <w:szCs w:val="22"/>
        </w:rPr>
      </w:pPr>
      <w:r>
        <w:rPr>
          <w:sz w:val="22"/>
          <w:szCs w:val="22"/>
        </w:rPr>
        <w:t>La volonté de D.ieu</w:t>
      </w:r>
    </w:p>
    <w:p>
      <w:pPr>
        <w:pStyle w:val="style0"/>
        <w:spacing w:lineRule="auto" w:line="276"/>
        <w:jc w:val="both"/>
        <w:rPr>
          <w:sz w:val="22"/>
          <w:szCs w:val="22"/>
        </w:rPr>
      </w:pPr>
      <w:r>
        <w:rPr>
          <w:sz w:val="22"/>
          <w:szCs w:val="22"/>
        </w:rPr>
        <w:t>Le Rambam dit à la fin de ses lois sur les rois qu’à l’ère</w:t>
      </w:r>
      <w:r>
        <w:rPr>
          <w:sz w:val="22"/>
          <w:szCs w:val="22"/>
          <w:lang w:val="en-US"/>
        </w:rPr>
        <w:t xml:space="preserve"> de la Guéoula</w:t>
      </w:r>
      <w:r>
        <w:rPr>
          <w:sz w:val="22"/>
          <w:szCs w:val="22"/>
        </w:rPr>
        <w:t>, il n’y aura plus de famine, de guerre, de jalousie et de compétition. Car il y aura une grande abondance dans le monde : « la richesse sera abondamment distribuée et tous les délices seront aussi communs que la poussière ».</w:t>
      </w:r>
    </w:p>
    <w:p>
      <w:pPr>
        <w:pStyle w:val="style0"/>
        <w:spacing w:lineRule="auto" w:line="276"/>
        <w:jc w:val="both"/>
        <w:rPr>
          <w:sz w:val="22"/>
          <w:szCs w:val="22"/>
        </w:rPr>
      </w:pPr>
      <w:r>
        <w:rPr>
          <w:sz w:val="22"/>
          <w:szCs w:val="22"/>
        </w:rPr>
        <w:t>Le Rambam conclut que pendant cette période, « l’occupation du monde sera uniquement de connaître D.ieu », et ainsi, les Juifs deviendront de grands sages, connaissant des choses profondes et secrètes, et comprendront leur Créateur selon la capacité humaine, comme il est dit : « car la terre sera pleine de la connaissance de D.ieu, comme les eaux couvrent la mer</w:t>
      </w:r>
      <w:r>
        <w:rPr>
          <w:rStyle w:val="style38"/>
          <w:sz w:val="22"/>
          <w:szCs w:val="22"/>
        </w:rPr>
        <w:footnoteReference w:id="977"/>
      </w:r>
      <w:r>
        <w:rPr>
          <w:sz w:val="22"/>
          <w:szCs w:val="22"/>
        </w:rPr>
        <w:t> ».</w:t>
      </w:r>
    </w:p>
    <w:p>
      <w:pPr>
        <w:pStyle w:val="style0"/>
        <w:spacing w:lineRule="auto" w:line="276"/>
        <w:jc w:val="both"/>
        <w:rPr>
          <w:sz w:val="22"/>
          <w:szCs w:val="22"/>
        </w:rPr>
      </w:pPr>
      <w:r>
        <w:rPr>
          <w:sz w:val="22"/>
          <w:szCs w:val="22"/>
        </w:rPr>
        <w:t>Il y a plusieurs explications</w:t>
      </w:r>
      <w:r>
        <w:rPr>
          <w:rStyle w:val="style38"/>
          <w:sz w:val="22"/>
          <w:szCs w:val="22"/>
        </w:rPr>
        <w:footnoteReference w:id="978"/>
      </w:r>
      <w:r>
        <w:rPr>
          <w:sz w:val="22"/>
          <w:szCs w:val="22"/>
        </w:rPr>
        <w:t xml:space="preserve"> sur pourquoi il n’y aura plus de jalousie et de compétition pendant l’ère</w:t>
      </w:r>
      <w:r>
        <w:rPr>
          <w:sz w:val="22"/>
          <w:szCs w:val="22"/>
          <w:lang w:val="en-US"/>
        </w:rPr>
        <w:t xml:space="preserve"> du Machia’h</w:t>
      </w:r>
      <w:r>
        <w:rPr>
          <w:rStyle w:val="style38"/>
          <w:sz w:val="22"/>
          <w:szCs w:val="22"/>
        </w:rPr>
        <w:footnoteReference w:id="979"/>
      </w:r>
      <w:r>
        <w:rPr>
          <w:sz w:val="22"/>
          <w:szCs w:val="22"/>
          <w:lang w:val="en-US"/>
        </w:rPr>
        <w:t>.</w:t>
      </w:r>
    </w:p>
    <w:p>
      <w:pPr>
        <w:pStyle w:val="style0"/>
        <w:spacing w:lineRule="auto" w:line="276"/>
        <w:jc w:val="both"/>
        <w:rPr>
          <w:sz w:val="22"/>
          <w:szCs w:val="22"/>
        </w:rPr>
      </w:pPr>
      <w:r>
        <w:rPr>
          <w:sz w:val="22"/>
          <w:szCs w:val="22"/>
        </w:rPr>
        <w:t>L’abondance se répand et tout est comme de la poussière : Pendant l’exil, lorsque quelqu’un manque de quelque chose, il peut parfois être jaloux de son ami qui possède ce qu’il lui manque. Mais pendant l’ère messianique, où il y aura une grande abondance dans le monde et où tous les délices seront aussi courants que la poussière, il n’y aura pas de place pour la jalousie, car alors personne ne manquera de rien, et il n’y aura donc pas de jalousie, de compétition ou de guerre</w:t>
      </w:r>
      <w:r>
        <w:rPr>
          <w:rStyle w:val="style38"/>
          <w:sz w:val="22"/>
          <w:szCs w:val="22"/>
        </w:rPr>
        <w:footnoteReference w:id="980"/>
      </w:r>
      <w:r>
        <w:rPr>
          <w:sz w:val="22"/>
          <w:szCs w:val="22"/>
        </w:rPr>
        <w:t>.</w:t>
      </w:r>
    </w:p>
    <w:p>
      <w:pPr>
        <w:pStyle w:val="style0"/>
        <w:spacing w:lineRule="auto" w:line="276"/>
        <w:jc w:val="both"/>
        <w:rPr>
          <w:sz w:val="22"/>
          <w:szCs w:val="22"/>
        </w:rPr>
      </w:pPr>
      <w:r>
        <w:rPr>
          <w:sz w:val="22"/>
          <w:szCs w:val="22"/>
        </w:rPr>
        <w:t>Un autre type de jalousie que l’on trouve aujourd’hui est que parfois, une personne peut penser que son ami possède quelque chose de encore mieux, quelque chose qu’il ne sait même pas exister, et c’est ainsi qu’un sentiment de jalousie pourrait émerger</w:t>
      </w:r>
      <w:r>
        <w:rPr>
          <w:sz w:val="22"/>
          <w:szCs w:val="22"/>
          <w:lang w:val="en-US"/>
        </w:rPr>
        <w:t>.</w:t>
      </w:r>
    </w:p>
    <w:p>
      <w:pPr>
        <w:pStyle w:val="style0"/>
        <w:spacing w:lineRule="auto" w:line="276"/>
        <w:jc w:val="both"/>
        <w:rPr>
          <w:sz w:val="22"/>
          <w:szCs w:val="22"/>
        </w:rPr>
      </w:pPr>
      <w:r>
        <w:rPr>
          <w:sz w:val="22"/>
          <w:szCs w:val="22"/>
          <w:lang w:val="en-US"/>
        </w:rPr>
        <w:t>L</w:t>
      </w:r>
      <w:r>
        <w:rPr>
          <w:sz w:val="22"/>
          <w:szCs w:val="22"/>
        </w:rPr>
        <w:t>e Rambam ajoute donc qu’aux temps messianiques, les délices seront considérés comme de la poussière, et à ce moment-là, la jalousie ne sera plus du tout pertinente</w:t>
      </w:r>
      <w:r>
        <w:rPr>
          <w:rStyle w:val="style38"/>
          <w:sz w:val="22"/>
          <w:szCs w:val="22"/>
        </w:rPr>
        <w:footnoteReference w:id="981"/>
      </w:r>
      <w:r>
        <w:rPr>
          <w:sz w:val="22"/>
          <w:szCs w:val="22"/>
        </w:rPr>
        <w:t>. La raison pour laquelle les délices et les plaisirs matériels seront vus comme de la poussière vient de la connaissance de D.ieu qui sera présente à l’époque messianique. Cette raison est implicite dans les mots du verset</w:t>
      </w:r>
      <w:r>
        <w:rPr>
          <w:rStyle w:val="style38"/>
          <w:sz w:val="22"/>
          <w:szCs w:val="22"/>
        </w:rPr>
        <w:footnoteReference w:id="982"/>
      </w:r>
      <w:r>
        <w:rPr>
          <w:sz w:val="22"/>
          <w:szCs w:val="22"/>
        </w:rPr>
        <w:t xml:space="preserve"> : ‘Ils ne nuiront ni ne feront de mal dans tout mon saint mont, car la terre sera pleine de la connaissance de </w:t>
      </w:r>
      <w:r>
        <w:rPr>
          <w:sz w:val="22"/>
          <w:szCs w:val="22"/>
          <w:lang w:val="en-US"/>
        </w:rPr>
        <w:t>D.ieu,</w:t>
      </w:r>
      <w:r>
        <w:rPr>
          <w:sz w:val="22"/>
          <w:szCs w:val="22"/>
        </w:rPr>
        <w:t xml:space="preserve"> comme les eaux couvrent la mer.’</w:t>
      </w:r>
    </w:p>
    <w:p>
      <w:pPr>
        <w:pStyle w:val="style0"/>
        <w:spacing w:lineRule="auto" w:line="276"/>
        <w:jc w:val="both"/>
        <w:rPr>
          <w:sz w:val="22"/>
          <w:szCs w:val="22"/>
        </w:rPr>
      </w:pPr>
      <w:r>
        <w:rPr>
          <w:sz w:val="22"/>
          <w:szCs w:val="22"/>
        </w:rPr>
        <w:t>Concernant l</w:t>
      </w:r>
      <w:r>
        <w:rPr>
          <w:sz w:val="22"/>
          <w:szCs w:val="22"/>
          <w:lang w:val="en-US"/>
        </w:rPr>
        <w:t xml:space="preserve">'existence </w:t>
      </w:r>
      <w:r>
        <w:rPr>
          <w:sz w:val="22"/>
          <w:szCs w:val="22"/>
        </w:rPr>
        <w:t>de l’homme et de D.ieu, dans le futur, il n’y aura plus de jalousie ni de compétition, même dans les choses sacrées</w:t>
      </w:r>
      <w:r>
        <w:rPr>
          <w:rStyle w:val="style38"/>
          <w:sz w:val="22"/>
          <w:szCs w:val="22"/>
        </w:rPr>
        <w:footnoteReference w:id="983"/>
      </w:r>
      <w:r>
        <w:rPr>
          <w:sz w:val="22"/>
          <w:szCs w:val="22"/>
        </w:rPr>
        <w:t>, car alors l</w:t>
      </w:r>
      <w:r>
        <w:rPr>
          <w:sz w:val="22"/>
          <w:szCs w:val="22"/>
          <w:lang w:val="en-US"/>
        </w:rPr>
        <w:t xml:space="preserve">'existence </w:t>
      </w:r>
      <w:r>
        <w:rPr>
          <w:sz w:val="22"/>
          <w:szCs w:val="22"/>
        </w:rPr>
        <w:t>de l’homme sera complètement unifiée avec D.ieu, de sorte que la faim, la guerre, la jalousie et la compétition ne seront plus possibles</w:t>
      </w:r>
      <w:r>
        <w:rPr>
          <w:rStyle w:val="style38"/>
          <w:sz w:val="22"/>
          <w:szCs w:val="22"/>
        </w:rPr>
        <w:footnoteReference w:id="984"/>
      </w:r>
      <w:r>
        <w:rPr>
          <w:sz w:val="22"/>
          <w:szCs w:val="22"/>
        </w:rPr>
        <w:t>.</w:t>
      </w:r>
    </w:p>
    <w:p>
      <w:pPr>
        <w:pStyle w:val="style0"/>
        <w:spacing w:lineRule="auto" w:line="276"/>
        <w:jc w:val="both"/>
        <w:rPr>
          <w:sz w:val="22"/>
          <w:szCs w:val="22"/>
        </w:rPr>
      </w:pPr>
      <w:r>
        <w:rPr>
          <w:sz w:val="22"/>
          <w:szCs w:val="22"/>
        </w:rPr>
        <w:t xml:space="preserve">Cela est également lié à l’élargissement de la conscience. Dans la </w:t>
      </w:r>
      <w:r>
        <w:rPr>
          <w:sz w:val="22"/>
          <w:szCs w:val="22"/>
          <w:lang w:val="en-US"/>
        </w:rPr>
        <w:t>’Hassidout,</w:t>
      </w:r>
      <w:r>
        <w:rPr>
          <w:sz w:val="22"/>
          <w:szCs w:val="22"/>
        </w:rPr>
        <w:t xml:space="preserve"> il est expliqué qu’avec l’augmentation de la connaissance divine à l’époque </w:t>
      </w:r>
      <w:r>
        <w:rPr>
          <w:sz w:val="22"/>
          <w:szCs w:val="22"/>
          <w:lang w:val="en-US"/>
        </w:rPr>
        <w:t>du Machia’h</w:t>
      </w:r>
      <w:r>
        <w:rPr>
          <w:sz w:val="22"/>
          <w:szCs w:val="22"/>
        </w:rPr>
        <w:t>, il y aura l’unité parmi les créatures, car grâce à l’élargissement de la connaissance, l’homme pourra accepter des choses opposées entre elles, et pourra ainsi s’unir même avec des personnes différentes de lui</w:t>
      </w:r>
      <w:r>
        <w:rPr>
          <w:rStyle w:val="style38"/>
          <w:sz w:val="22"/>
          <w:szCs w:val="22"/>
        </w:rPr>
        <w:footnoteReference w:id="985"/>
      </w:r>
      <w:r>
        <w:rPr>
          <w:sz w:val="22"/>
          <w:szCs w:val="22"/>
        </w:rPr>
        <w:t>.</w:t>
      </w:r>
    </w:p>
    <w:p>
      <w:pPr>
        <w:pStyle w:val="style0"/>
        <w:spacing w:lineRule="auto" w:line="276"/>
        <w:jc w:val="both"/>
        <w:rPr>
          <w:sz w:val="22"/>
          <w:szCs w:val="22"/>
        </w:rPr>
      </w:pPr>
      <w:r>
        <w:rPr>
          <w:sz w:val="22"/>
          <w:szCs w:val="22"/>
          <w:lang w:val="en-US"/>
        </w:rPr>
        <w:t>D</w:t>
      </w:r>
      <w:r>
        <w:rPr>
          <w:sz w:val="22"/>
          <w:szCs w:val="22"/>
        </w:rPr>
        <w:t>épriser la part de son prochain</w:t>
      </w:r>
    </w:p>
    <w:p>
      <w:pPr>
        <w:pStyle w:val="style0"/>
        <w:spacing w:lineRule="auto" w:line="276"/>
        <w:jc w:val="both"/>
        <w:rPr>
          <w:sz w:val="22"/>
          <w:szCs w:val="22"/>
        </w:rPr>
      </w:pPr>
      <w:r>
        <w:rPr>
          <w:sz w:val="22"/>
          <w:szCs w:val="22"/>
          <w:lang w:val="en-US"/>
        </w:rPr>
        <w:t xml:space="preserve">Il </w:t>
      </w:r>
      <w:r>
        <w:rPr>
          <w:sz w:val="22"/>
          <w:szCs w:val="22"/>
        </w:rPr>
        <w:t>est expliqué dans le Talm</w:t>
      </w:r>
      <w:r>
        <w:rPr>
          <w:sz w:val="22"/>
          <w:szCs w:val="22"/>
          <w:lang w:val="en-US"/>
        </w:rPr>
        <w:t>oud Yérouchalmi</w:t>
      </w:r>
      <w:r>
        <w:rPr>
          <w:rStyle w:val="style38"/>
          <w:sz w:val="22"/>
          <w:szCs w:val="22"/>
        </w:rPr>
        <w:footnoteReference w:id="986"/>
      </w:r>
      <w:r>
        <w:rPr>
          <w:sz w:val="22"/>
          <w:szCs w:val="22"/>
        </w:rPr>
        <w:t xml:space="preserve"> que pendant l’ère </w:t>
      </w:r>
      <w:r>
        <w:rPr>
          <w:sz w:val="22"/>
          <w:szCs w:val="22"/>
          <w:lang w:val="en-US"/>
        </w:rPr>
        <w:t>de la Guéoula</w:t>
      </w:r>
      <w:r>
        <w:rPr>
          <w:sz w:val="22"/>
          <w:szCs w:val="22"/>
        </w:rPr>
        <w:t xml:space="preserve">, un homme rejettera </w:t>
      </w:r>
      <w:r>
        <w:rPr>
          <w:sz w:val="22"/>
          <w:szCs w:val="22"/>
          <w:lang w:val="en-US"/>
        </w:rPr>
        <w:t>l</w:t>
      </w:r>
      <w:r>
        <w:rPr>
          <w:sz w:val="22"/>
          <w:szCs w:val="22"/>
        </w:rPr>
        <w:t>es biens et les possessions de l’autre</w:t>
      </w:r>
      <w:r>
        <w:rPr>
          <w:rStyle w:val="style38"/>
          <w:sz w:val="22"/>
          <w:szCs w:val="22"/>
        </w:rPr>
        <w:footnoteReference w:id="987"/>
      </w:r>
      <w:r>
        <w:rPr>
          <w:sz w:val="22"/>
          <w:szCs w:val="22"/>
        </w:rPr>
        <w:t> » Comme il est dit</w:t>
      </w:r>
      <w:r>
        <w:rPr>
          <w:rStyle w:val="style38"/>
          <w:sz w:val="22"/>
          <w:szCs w:val="22"/>
        </w:rPr>
        <w:footnoteReference w:id="988"/>
      </w:r>
      <w:r>
        <w:rPr>
          <w:sz w:val="22"/>
          <w:szCs w:val="22"/>
        </w:rPr>
        <w:t> : « Je vous donnerai un cœur nouveau… » Cela signifie que l’on se détournera des possessions de l’autre.</w:t>
      </w:r>
    </w:p>
    <w:p>
      <w:pPr>
        <w:pStyle w:val="style0"/>
        <w:spacing w:lineRule="auto" w:line="276"/>
        <w:jc w:val="both"/>
        <w:rPr>
          <w:sz w:val="22"/>
          <w:szCs w:val="22"/>
        </w:rPr>
      </w:pPr>
      <w:r>
        <w:rPr>
          <w:sz w:val="22"/>
          <w:szCs w:val="22"/>
        </w:rPr>
        <w:t>L’interprétation simple des paroles des Sages est que, dans le futur, personne n’enviera les possessions de son ami, car chacun trouvera une satisfaction particulière dans ses propres biens et ne désirera pas initialement ce que possède l’autre. La raison en est que, dans le futur, D.ieu nous donnera un cœur de chair, ce qui signifie que la nature du mauvais penchant changera, empêchant l’envie de ce qui appartient à autrui.</w:t>
      </w:r>
    </w:p>
    <w:p>
      <w:pPr>
        <w:pStyle w:val="style0"/>
        <w:spacing w:lineRule="auto" w:line="276"/>
        <w:jc w:val="both"/>
        <w:rPr>
          <w:sz w:val="22"/>
          <w:szCs w:val="22"/>
        </w:rPr>
      </w:pPr>
      <w:r>
        <w:rPr>
          <w:sz w:val="22"/>
          <w:szCs w:val="22"/>
        </w:rPr>
        <w:t>Il est expliqué ailleurs que la raison pour laquelle une personne ne jalousera pas les biens des autres, mais se contentera de ce qu’elle possède, est que l’orgueil et l’ego de l’individu disparaîtront, et ces sentiments mènent à la jalousie</w:t>
      </w:r>
      <w:r>
        <w:rPr>
          <w:rStyle w:val="style38"/>
          <w:sz w:val="22"/>
          <w:szCs w:val="22"/>
        </w:rPr>
        <w:footnoteReference w:id="989"/>
      </w:r>
      <w:r>
        <w:rPr>
          <w:sz w:val="22"/>
          <w:szCs w:val="22"/>
        </w:rPr>
        <w:t>. De plus, dans le futur, chacun ressentira dans son cœur comment D.ieu prend soin de lui dans chaque détail, et chacun ressentira la grande bonté de D.ieu qui le dirige. Par conséquent, il dépréciera naturellement les possessions des autres, car ce que D.ieu lui donne sera perçu comme étant son véritable bien</w:t>
      </w:r>
      <w:r>
        <w:rPr>
          <w:rStyle w:val="style38"/>
          <w:sz w:val="22"/>
          <w:szCs w:val="22"/>
        </w:rPr>
        <w:footnoteReference w:id="990"/>
      </w:r>
      <w:r>
        <w:rPr>
          <w:sz w:val="22"/>
          <w:szCs w:val="22"/>
        </w:rPr>
        <w:t>.</w:t>
      </w:r>
    </w:p>
    <w:p>
      <w:pPr>
        <w:pStyle w:val="style0"/>
        <w:spacing w:lineRule="auto" w:line="276"/>
        <w:jc w:val="both"/>
        <w:rPr>
          <w:sz w:val="22"/>
          <w:szCs w:val="22"/>
        </w:rPr>
      </w:pPr>
      <w:r>
        <w:rPr>
          <w:sz w:val="22"/>
          <w:szCs w:val="22"/>
        </w:rPr>
        <w:t>Les êtres humains seront attirés uniquement par ce qui leur appartient, tant sur le plan spirituel que matériel, selon la racine de leur âme. Ils ne désireront rien d’autre</w:t>
      </w:r>
      <w:r>
        <w:rPr>
          <w:rStyle w:val="style38"/>
          <w:sz w:val="22"/>
          <w:szCs w:val="22"/>
        </w:rPr>
        <w:footnoteReference w:id="991"/>
      </w:r>
      <w:r>
        <w:rPr>
          <w:sz w:val="22"/>
          <w:szCs w:val="22"/>
        </w:rPr>
        <w:t>. Et étant donné que les Juifs auront une reconnaissance profonde de la bonté de D.ieu, et sauront que ce qu’Il leur donne est leur véritable bien, et qu’ils ressentiront naturellement une attraction vers ce qui leur appartient et qui correspond à la racine de leur âme, il n’y aura pas de place pour l’envie.</w:t>
      </w:r>
    </w:p>
    <w:p>
      <w:pPr>
        <w:pStyle w:val="style0"/>
        <w:spacing w:lineRule="auto" w:line="276"/>
        <w:jc w:val="both"/>
        <w:rPr>
          <w:sz w:val="22"/>
          <w:szCs w:val="22"/>
        </w:rPr>
      </w:pPr>
      <w:r>
        <w:rPr>
          <w:sz w:val="22"/>
          <w:szCs w:val="22"/>
        </w:rPr>
        <w:t>À quel moment la jalousie disparaîtra-t-elle ?</w:t>
      </w:r>
    </w:p>
    <w:p>
      <w:pPr>
        <w:pStyle w:val="style0"/>
        <w:spacing w:lineRule="auto" w:line="276"/>
        <w:jc w:val="both"/>
        <w:rPr>
          <w:sz w:val="22"/>
          <w:szCs w:val="22"/>
        </w:rPr>
      </w:pPr>
      <w:r>
        <w:rPr>
          <w:sz w:val="22"/>
          <w:szCs w:val="22"/>
        </w:rPr>
        <w:t>Il y a diverses interprétations</w:t>
      </w:r>
      <w:r>
        <w:rPr>
          <w:rStyle w:val="style38"/>
          <w:sz w:val="22"/>
          <w:szCs w:val="22"/>
        </w:rPr>
        <w:footnoteReference w:id="992"/>
      </w:r>
      <w:r>
        <w:rPr>
          <w:sz w:val="22"/>
          <w:szCs w:val="22"/>
        </w:rPr>
        <w:t xml:space="preserve"> des paroles du Rambam concernant l’absence de jalousie et de compétition pendant la période </w:t>
      </w:r>
      <w:r>
        <w:rPr>
          <w:sz w:val="22"/>
          <w:szCs w:val="22"/>
          <w:lang w:val="en-US"/>
        </w:rPr>
        <w:t>de la Guéoula</w:t>
      </w:r>
      <w:r>
        <w:rPr>
          <w:sz w:val="22"/>
          <w:szCs w:val="22"/>
        </w:rPr>
        <w:t xml:space="preserve">. Il est possible que cela commence dès le début de la </w:t>
      </w:r>
      <w:r>
        <w:rPr>
          <w:sz w:val="22"/>
          <w:szCs w:val="22"/>
          <w:lang w:val="en-US"/>
        </w:rPr>
        <w:t>Guéoula</w:t>
      </w:r>
      <w:r>
        <w:rPr>
          <w:sz w:val="22"/>
          <w:szCs w:val="22"/>
        </w:rPr>
        <w:t>, lorsque le monde continuera de fonctionner normalement</w:t>
      </w:r>
      <w:r>
        <w:rPr>
          <w:rStyle w:val="style38"/>
          <w:sz w:val="22"/>
          <w:szCs w:val="22"/>
        </w:rPr>
        <w:footnoteReference w:id="993"/>
      </w:r>
      <w:r>
        <w:rPr>
          <w:sz w:val="22"/>
          <w:szCs w:val="22"/>
        </w:rPr>
        <w:t xml:space="preserve">. Toutefois, certains pensent que cela n’arrivera qu’à la deuxième phase de la </w:t>
      </w:r>
      <w:r>
        <w:rPr>
          <w:sz w:val="22"/>
          <w:szCs w:val="22"/>
          <w:lang w:val="en-US"/>
        </w:rPr>
        <w:t>Guéoula,</w:t>
      </w:r>
      <w:r>
        <w:rPr>
          <w:sz w:val="22"/>
          <w:szCs w:val="22"/>
        </w:rPr>
        <w:t xml:space="preserve"> lorsque les règles du monde auront changé</w:t>
      </w:r>
      <w:r>
        <w:rPr>
          <w:rStyle w:val="style38"/>
          <w:sz w:val="22"/>
          <w:szCs w:val="22"/>
        </w:rPr>
        <w:footnoteReference w:id="994"/>
      </w:r>
      <w:r>
        <w:rPr>
          <w:sz w:val="22"/>
          <w:szCs w:val="22"/>
        </w:rPr>
        <w:t>.</w:t>
      </w:r>
    </w:p>
    <w:p>
      <w:pPr>
        <w:pStyle w:val="style0"/>
        <w:spacing w:lineRule="auto" w:line="276"/>
        <w:jc w:val="both"/>
        <w:rPr>
          <w:sz w:val="22"/>
          <w:szCs w:val="22"/>
        </w:rPr>
      </w:pPr>
      <w:r>
        <w:rPr>
          <w:sz w:val="22"/>
          <w:szCs w:val="22"/>
        </w:rPr>
        <w:t>On peut expliquer les choses de la manière suivante</w:t>
      </w:r>
      <w:r>
        <w:rPr>
          <w:rStyle w:val="style38"/>
          <w:sz w:val="22"/>
          <w:szCs w:val="22"/>
        </w:rPr>
        <w:footnoteReference w:id="995"/>
      </w:r>
      <w:r>
        <w:rPr>
          <w:sz w:val="22"/>
          <w:szCs w:val="22"/>
        </w:rPr>
        <w:t> :</w:t>
      </w:r>
    </w:p>
    <w:p>
      <w:pPr>
        <w:pStyle w:val="style0"/>
        <w:spacing w:lineRule="auto" w:line="276"/>
        <w:jc w:val="both"/>
        <w:rPr>
          <w:sz w:val="22"/>
          <w:szCs w:val="22"/>
        </w:rPr>
      </w:pPr>
      <w:r>
        <w:rPr>
          <w:sz w:val="22"/>
          <w:szCs w:val="22"/>
        </w:rPr>
        <w:t>Dans la première période, il n’y aura pas de jalousie en pratique, car il y aura une grande abondance, mais il sera encore possible, en théorie</w:t>
      </w:r>
      <w:r>
        <w:rPr>
          <w:sz w:val="22"/>
          <w:szCs w:val="22"/>
          <w:lang w:val="en-US"/>
        </w:rPr>
        <w:t>,</w:t>
      </w:r>
      <w:r>
        <w:rPr>
          <w:sz w:val="22"/>
          <w:szCs w:val="22"/>
        </w:rPr>
        <w:t xml:space="preserve"> qu’il y ait de la jalousie</w:t>
      </w:r>
      <w:r>
        <w:rPr>
          <w:rStyle w:val="style38"/>
          <w:sz w:val="22"/>
          <w:szCs w:val="22"/>
        </w:rPr>
        <w:footnoteReference w:id="996"/>
      </w:r>
      <w:r>
        <w:rPr>
          <w:sz w:val="22"/>
          <w:szCs w:val="22"/>
        </w:rPr>
        <w:t>. Mais dans la deuxième période, il y aura une nouveauté : non seulement il n’y aura pas de jalousie en pratique, mais il sera tout simplement impossible d’avoir de la jalousie dès le départ, car le mauvais penchant sera complètement annulé</w:t>
      </w:r>
      <w:r>
        <w:rPr>
          <w:rStyle w:val="style38"/>
          <w:sz w:val="22"/>
          <w:szCs w:val="22"/>
        </w:rPr>
        <w:footnoteReference w:id="997"/>
      </w:r>
      <w:r>
        <w:rPr>
          <w:sz w:val="22"/>
          <w:szCs w:val="22"/>
        </w:rPr>
        <w:t>.</w:t>
      </w:r>
    </w:p>
    <w:p>
      <w:pPr>
        <w:pStyle w:val="style0"/>
        <w:spacing w:lineRule="auto" w:line="276"/>
        <w:jc w:val="both"/>
        <w:rPr>
          <w:sz w:val="22"/>
          <w:szCs w:val="22"/>
        </w:rPr>
      </w:pPr>
      <w:r>
        <w:rPr>
          <w:sz w:val="22"/>
          <w:szCs w:val="22"/>
        </w:rPr>
        <w:t xml:space="preserve">Il est important de noter que le </w:t>
      </w:r>
      <w:r>
        <w:rPr>
          <w:sz w:val="22"/>
          <w:szCs w:val="22"/>
          <w:lang w:val="en-US"/>
        </w:rPr>
        <w:t>Rabbi</w:t>
      </w:r>
      <w:r>
        <w:rPr>
          <w:sz w:val="22"/>
          <w:szCs w:val="22"/>
        </w:rPr>
        <w:t xml:space="preserve"> a dit plusieurs fois</w:t>
      </w:r>
      <w:r>
        <w:rPr>
          <w:rStyle w:val="style38"/>
          <w:sz w:val="22"/>
          <w:szCs w:val="22"/>
        </w:rPr>
        <w:footnoteReference w:id="998"/>
      </w:r>
      <w:r>
        <w:rPr>
          <w:sz w:val="22"/>
          <w:szCs w:val="22"/>
        </w:rPr>
        <w:t xml:space="preserve"> que l’idée de supprimer la jalousie et la compétition est déjà applicable dans nos jours.</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7 :</w:t>
      </w:r>
    </w:p>
    <w:p>
      <w:pPr>
        <w:pStyle w:val="style0"/>
        <w:spacing w:lineRule="auto" w:line="276"/>
        <w:jc w:val="both"/>
        <w:rPr>
          <w:sz w:val="22"/>
          <w:szCs w:val="22"/>
        </w:rPr>
      </w:pPr>
      <w:r>
        <w:rPr>
          <w:sz w:val="22"/>
          <w:szCs w:val="22"/>
        </w:rPr>
        <w:t>Une vie saine et éternelle</w:t>
      </w:r>
    </w:p>
    <w:p>
      <w:pPr>
        <w:pStyle w:val="style0"/>
        <w:spacing w:lineRule="auto" w:line="276"/>
        <w:jc w:val="both"/>
        <w:rPr>
          <w:sz w:val="22"/>
          <w:szCs w:val="22"/>
        </w:rPr>
      </w:pPr>
      <w:r>
        <w:rPr>
          <w:sz w:val="22"/>
          <w:szCs w:val="22"/>
        </w:rPr>
        <w:t>Santé</w:t>
      </w:r>
    </w:p>
    <w:p>
      <w:pPr>
        <w:pStyle w:val="style0"/>
        <w:spacing w:lineRule="auto" w:line="276"/>
        <w:jc w:val="both"/>
        <w:rPr>
          <w:sz w:val="22"/>
          <w:szCs w:val="22"/>
        </w:rPr>
      </w:pPr>
      <w:r>
        <w:rPr>
          <w:sz w:val="22"/>
          <w:szCs w:val="22"/>
        </w:rPr>
        <w:t>Il est bien connu et célèbre qu’à l’avenir, il n’y aura aucune maladie, et tous les malades seront guéris</w:t>
      </w:r>
      <w:r>
        <w:rPr>
          <w:rStyle w:val="style38"/>
          <w:sz w:val="22"/>
          <w:szCs w:val="22"/>
        </w:rPr>
        <w:footnoteReference w:id="999"/>
      </w:r>
      <w:r>
        <w:rPr>
          <w:sz w:val="22"/>
          <w:szCs w:val="22"/>
        </w:rPr>
        <w:t>. Par exemple :</w:t>
      </w:r>
    </w:p>
    <w:p>
      <w:pPr>
        <w:pStyle w:val="style0"/>
        <w:spacing w:lineRule="auto" w:line="276"/>
        <w:jc w:val="both"/>
        <w:rPr>
          <w:sz w:val="22"/>
          <w:szCs w:val="22"/>
        </w:rPr>
      </w:pPr>
      <w:r>
        <w:rPr>
          <w:sz w:val="22"/>
          <w:szCs w:val="22"/>
        </w:rPr>
        <w:t>Tout comme lors d</w:t>
      </w:r>
      <w:r>
        <w:rPr>
          <w:sz w:val="22"/>
          <w:szCs w:val="22"/>
          <w:lang w:val="en-US"/>
        </w:rPr>
        <w:t xml:space="preserve">u don de la Torah </w:t>
      </w:r>
      <w:r>
        <w:rPr>
          <w:sz w:val="22"/>
          <w:szCs w:val="22"/>
        </w:rPr>
        <w:t>dans le désert, où « il n’y avait pas de personne aveugle, ils ont tous été guéris</w:t>
      </w:r>
      <w:r>
        <w:rPr>
          <w:rStyle w:val="style38"/>
          <w:sz w:val="22"/>
          <w:szCs w:val="22"/>
        </w:rPr>
        <w:footnoteReference w:id="1000"/>
      </w:r>
      <w:r>
        <w:rPr>
          <w:sz w:val="22"/>
          <w:szCs w:val="22"/>
        </w:rPr>
        <w:t> »,</w:t>
      </w:r>
    </w:p>
    <w:p>
      <w:pPr>
        <w:pStyle w:val="style0"/>
        <w:spacing w:lineRule="auto" w:line="276"/>
        <w:jc w:val="both"/>
        <w:rPr>
          <w:sz w:val="22"/>
          <w:szCs w:val="22"/>
        </w:rPr>
      </w:pPr>
      <w:r>
        <w:rPr>
          <w:sz w:val="22"/>
          <w:szCs w:val="22"/>
        </w:rPr>
        <w:t xml:space="preserve">Ainsi, à l’avenir, il n’y aura pas d’aveugle, et de plus, il n’y aura même pas besoin de lunettes, car « nos yeux » eux-mêmes verront la </w:t>
      </w:r>
      <w:r>
        <w:rPr>
          <w:sz w:val="22"/>
          <w:szCs w:val="22"/>
          <w:lang w:val="en-US"/>
        </w:rPr>
        <w:t>Guéoula.</w:t>
      </w:r>
    </w:p>
    <w:p>
      <w:pPr>
        <w:pStyle w:val="style0"/>
        <w:spacing w:lineRule="auto" w:line="276"/>
        <w:jc w:val="both"/>
        <w:rPr>
          <w:sz w:val="22"/>
          <w:szCs w:val="22"/>
        </w:rPr>
      </w:pPr>
      <w:r>
        <w:rPr>
          <w:sz w:val="22"/>
          <w:szCs w:val="22"/>
        </w:rPr>
        <w:t>Et dans les mots du Rabbi</w:t>
      </w:r>
      <w:r>
        <w:rPr>
          <w:rStyle w:val="style38"/>
          <w:sz w:val="22"/>
          <w:szCs w:val="22"/>
        </w:rPr>
        <w:footnoteReference w:id="1001"/>
      </w:r>
      <w:r>
        <w:rPr>
          <w:sz w:val="22"/>
          <w:szCs w:val="22"/>
        </w:rPr>
        <w:t xml:space="preserve"> : « Même ceux qui ont besoin de lunettes pour l’instant, </w:t>
      </w:r>
      <w:r>
        <w:rPr>
          <w:sz w:val="22"/>
          <w:szCs w:val="22"/>
          <w:lang w:val="en-US"/>
        </w:rPr>
        <w:t xml:space="preserve">D.ieu </w:t>
      </w:r>
      <w:r>
        <w:rPr>
          <w:sz w:val="22"/>
          <w:szCs w:val="22"/>
        </w:rPr>
        <w:t>les libérera aussi de cette limitation, et soudainement, ils recevront des yeux sains, et jusqu’à la perfection ultime, de sorte qu’il n’y a même pas besoin de loupe pour lire une petite écriture, et encore moins pour lire une grande écriture, une écriture normale. »</w:t>
      </w:r>
    </w:p>
    <w:p>
      <w:pPr>
        <w:pStyle w:val="style0"/>
        <w:spacing w:lineRule="auto" w:line="276"/>
        <w:jc w:val="both"/>
        <w:rPr>
          <w:sz w:val="22"/>
          <w:szCs w:val="22"/>
        </w:rPr>
      </w:pPr>
      <w:r>
        <w:rPr>
          <w:sz w:val="22"/>
          <w:szCs w:val="22"/>
        </w:rPr>
        <w:t xml:space="preserve">L’innovation à l’époque du </w:t>
      </w:r>
      <w:r>
        <w:rPr>
          <w:sz w:val="22"/>
          <w:szCs w:val="22"/>
          <w:lang w:val="en-US"/>
        </w:rPr>
        <w:t>Machia’h</w:t>
      </w:r>
    </w:p>
    <w:p>
      <w:pPr>
        <w:pStyle w:val="style0"/>
        <w:spacing w:lineRule="auto" w:line="276"/>
        <w:jc w:val="both"/>
        <w:rPr>
          <w:sz w:val="22"/>
          <w:szCs w:val="22"/>
        </w:rPr>
      </w:pPr>
      <w:r>
        <w:rPr>
          <w:sz w:val="22"/>
          <w:szCs w:val="22"/>
        </w:rPr>
        <w:t>Il est également expliqué à propos de la période de l’exil dans de nombreux endroits dans la Torah écrite et la Torah orale que lorsque les Juifs observent la Torah et les</w:t>
      </w:r>
      <w:r>
        <w:rPr>
          <w:sz w:val="22"/>
          <w:szCs w:val="22"/>
          <w:lang w:val="en-US"/>
        </w:rPr>
        <w:t xml:space="preserve"> Mitsvot</w:t>
      </w:r>
      <w:r>
        <w:rPr>
          <w:sz w:val="22"/>
          <w:szCs w:val="22"/>
        </w:rPr>
        <w:t xml:space="preserve">, </w:t>
      </w:r>
      <w:r>
        <w:rPr>
          <w:sz w:val="22"/>
          <w:szCs w:val="22"/>
          <w:lang w:val="en-US"/>
        </w:rPr>
        <w:t>D.ieu</w:t>
      </w:r>
      <w:r>
        <w:rPr>
          <w:sz w:val="22"/>
          <w:szCs w:val="22"/>
        </w:rPr>
        <w:t xml:space="preserve"> enlève toutes les maladies d’eux</w:t>
      </w:r>
      <w:r>
        <w:rPr>
          <w:rStyle w:val="style38"/>
          <w:sz w:val="22"/>
          <w:szCs w:val="22"/>
        </w:rPr>
        <w:footnoteReference w:id="1002"/>
      </w:r>
      <w:r>
        <w:rPr>
          <w:sz w:val="22"/>
          <w:szCs w:val="22"/>
        </w:rPr>
        <w:t>.</w:t>
      </w:r>
    </w:p>
    <w:p>
      <w:pPr>
        <w:pStyle w:val="style0"/>
        <w:spacing w:lineRule="auto" w:line="276"/>
        <w:jc w:val="both"/>
        <w:rPr>
          <w:sz w:val="22"/>
          <w:szCs w:val="22"/>
        </w:rPr>
      </w:pPr>
      <w:r>
        <w:rPr>
          <w:sz w:val="22"/>
          <w:szCs w:val="22"/>
        </w:rPr>
        <w:t xml:space="preserve">Mais à l’avenir, il y aura une innovation. Non seulement il n’y aura pas de malades grâce à l’observance des </w:t>
      </w:r>
      <w:r>
        <w:rPr>
          <w:sz w:val="22"/>
          <w:szCs w:val="22"/>
          <w:lang w:val="en-US"/>
        </w:rPr>
        <w:t>Mitsvot</w:t>
      </w:r>
      <w:r>
        <w:rPr>
          <w:sz w:val="22"/>
          <w:szCs w:val="22"/>
        </w:rPr>
        <w:t>, mais il ne sera même pas possible qu’il y ait des maladies en premier lieu.</w:t>
      </w:r>
    </w:p>
    <w:p>
      <w:pPr>
        <w:pStyle w:val="style0"/>
        <w:spacing w:lineRule="auto" w:line="276"/>
        <w:jc w:val="both"/>
        <w:rPr>
          <w:sz w:val="22"/>
          <w:szCs w:val="22"/>
        </w:rPr>
      </w:pPr>
      <w:r>
        <w:rPr>
          <w:sz w:val="22"/>
          <w:szCs w:val="22"/>
        </w:rPr>
        <w:t xml:space="preserve">Autrement dit, en plus du fait qu’il est certain que tout le monde observera la Torah et les </w:t>
      </w:r>
      <w:r>
        <w:rPr>
          <w:sz w:val="22"/>
          <w:szCs w:val="22"/>
          <w:lang w:val="en-US"/>
        </w:rPr>
        <w:t>Mitsvot</w:t>
      </w:r>
      <w:r>
        <w:rPr>
          <w:sz w:val="22"/>
          <w:szCs w:val="22"/>
        </w:rPr>
        <w:t xml:space="preserve"> et que </w:t>
      </w:r>
      <w:r>
        <w:rPr>
          <w:sz w:val="22"/>
          <w:szCs w:val="22"/>
          <w:lang w:val="en-US"/>
        </w:rPr>
        <w:t xml:space="preserve">D.ieu </w:t>
      </w:r>
      <w:r>
        <w:rPr>
          <w:sz w:val="22"/>
          <w:szCs w:val="22"/>
        </w:rPr>
        <w:t>enlèvera la maladie, l</w:t>
      </w:r>
      <w:r>
        <w:rPr>
          <w:sz w:val="22"/>
          <w:szCs w:val="22"/>
          <w:lang w:val="en-US"/>
        </w:rPr>
        <w:t xml:space="preserve">a </w:t>
      </w:r>
      <w:r>
        <w:rPr>
          <w:sz w:val="22"/>
          <w:szCs w:val="22"/>
        </w:rPr>
        <w:t>véritable</w:t>
      </w:r>
      <w:r>
        <w:rPr>
          <w:sz w:val="22"/>
          <w:szCs w:val="22"/>
          <w:lang w:val="en-US"/>
        </w:rPr>
        <w:t xml:space="preserve"> innovation </w:t>
      </w:r>
      <w:r>
        <w:rPr>
          <w:sz w:val="22"/>
          <w:szCs w:val="22"/>
        </w:rPr>
        <w:t>est que la possibilité même de tomber malade n’existera pas</w:t>
      </w:r>
      <w:r>
        <w:rPr>
          <w:rStyle w:val="style38"/>
          <w:sz w:val="22"/>
          <w:szCs w:val="22"/>
        </w:rPr>
        <w:footnoteReference w:id="1003"/>
      </w:r>
      <w:r>
        <w:rPr>
          <w:sz w:val="22"/>
          <w:szCs w:val="22"/>
        </w:rPr>
        <w:t>.</w:t>
      </w:r>
    </w:p>
    <w:p>
      <w:pPr>
        <w:pStyle w:val="style0"/>
        <w:spacing w:lineRule="auto" w:line="276"/>
        <w:jc w:val="both"/>
        <w:rPr>
          <w:sz w:val="22"/>
          <w:szCs w:val="22"/>
        </w:rPr>
      </w:pPr>
      <w:r>
        <w:rPr>
          <w:sz w:val="22"/>
          <w:szCs w:val="22"/>
        </w:rPr>
        <w:t>Préserver la santé selon la méthode du Rambam</w:t>
      </w:r>
    </w:p>
    <w:p>
      <w:pPr>
        <w:pStyle w:val="style0"/>
        <w:spacing w:lineRule="auto" w:line="276"/>
        <w:jc w:val="both"/>
        <w:rPr>
          <w:sz w:val="22"/>
          <w:szCs w:val="22"/>
        </w:rPr>
      </w:pPr>
      <w:r>
        <w:rPr>
          <w:sz w:val="22"/>
          <w:szCs w:val="22"/>
        </w:rPr>
        <w:t>Le Rabbi explique</w:t>
      </w:r>
      <w:r>
        <w:rPr>
          <w:rStyle w:val="style38"/>
          <w:sz w:val="22"/>
          <w:szCs w:val="22"/>
        </w:rPr>
        <w:footnoteReference w:id="1004"/>
      </w:r>
      <w:r>
        <w:rPr>
          <w:sz w:val="22"/>
          <w:szCs w:val="22"/>
        </w:rPr>
        <w:t>, selon la méthode du Rambam, qui écrit que si une personne agit de la manière correcte et observe l’ordre de vie que la Torah enseigne pour avoir un corps sain, elle ne tombera pas malade. Comme le Rambam écrit dans Hilkhot Dé’ot</w:t>
      </w:r>
      <w:r>
        <w:rPr>
          <w:rStyle w:val="style38"/>
          <w:sz w:val="22"/>
          <w:szCs w:val="22"/>
        </w:rPr>
        <w:footnoteReference w:id="1005"/>
      </w:r>
      <w:r>
        <w:rPr>
          <w:sz w:val="22"/>
          <w:szCs w:val="22"/>
        </w:rPr>
        <w:t> : « Quiconque se dirige selon ces voies que nous avons enseignées, je garantis qu’il ne tombera pas malade de toute sa vie. »</w:t>
      </w:r>
    </w:p>
    <w:p>
      <w:pPr>
        <w:pStyle w:val="style0"/>
        <w:spacing w:lineRule="auto" w:line="276"/>
        <w:jc w:val="both"/>
        <w:rPr>
          <w:sz w:val="22"/>
          <w:szCs w:val="22"/>
        </w:rPr>
      </w:pPr>
      <w:r>
        <w:rPr>
          <w:sz w:val="22"/>
          <w:szCs w:val="22"/>
        </w:rPr>
        <w:t>C’est pourquoi, à l’avenir, lorsque tout le monde agira correctement et suivra la voie de la Torah et de la loi, il est certain que chacun agira « selon ces voies que nous avons enseignées », préservera sa santé, et naturellement, il ne tombera pas malade.</w:t>
      </w:r>
    </w:p>
    <w:p>
      <w:pPr>
        <w:pStyle w:val="style0"/>
        <w:spacing w:lineRule="auto" w:line="276"/>
        <w:jc w:val="both"/>
        <w:rPr>
          <w:sz w:val="22"/>
          <w:szCs w:val="22"/>
        </w:rPr>
      </w:pPr>
      <w:r>
        <w:rPr>
          <w:sz w:val="22"/>
          <w:szCs w:val="22"/>
        </w:rPr>
        <w:t>Causes naturelles</w:t>
      </w:r>
    </w:p>
    <w:p>
      <w:pPr>
        <w:pStyle w:val="style0"/>
        <w:spacing w:lineRule="auto" w:line="276"/>
        <w:jc w:val="both"/>
        <w:rPr>
          <w:sz w:val="22"/>
          <w:szCs w:val="22"/>
        </w:rPr>
      </w:pPr>
      <w:r>
        <w:rPr>
          <w:sz w:val="22"/>
          <w:szCs w:val="22"/>
        </w:rPr>
        <w:t>Le Rambam lui-même écrit</w:t>
      </w:r>
      <w:r>
        <w:rPr>
          <w:rStyle w:val="style38"/>
          <w:sz w:val="22"/>
          <w:szCs w:val="22"/>
        </w:rPr>
        <w:footnoteReference w:id="1006"/>
      </w:r>
      <w:r>
        <w:rPr>
          <w:sz w:val="22"/>
          <w:szCs w:val="22"/>
        </w:rPr>
        <w:t xml:space="preserve"> plusieurs raisons naturelles pour lesquelles on pourrait tomber malade (que D.ieu nous en préserve). Mais il semble qu’à l’avenir, toutes ces raisons disparaîtront miraculeusement par la bénédiction de D.ieu</w:t>
      </w:r>
      <w:r>
        <w:rPr>
          <w:rStyle w:val="style38"/>
          <w:sz w:val="22"/>
          <w:szCs w:val="22"/>
        </w:rPr>
        <w:footnoteReference w:id="1007"/>
      </w:r>
      <w:r>
        <w:rPr>
          <w:sz w:val="22"/>
          <w:szCs w:val="22"/>
        </w:rPr>
        <w:t>.</w:t>
      </w:r>
    </w:p>
    <w:p>
      <w:pPr>
        <w:pStyle w:val="style0"/>
        <w:spacing w:lineRule="auto" w:line="276"/>
        <w:jc w:val="both"/>
        <w:rPr>
          <w:sz w:val="22"/>
          <w:szCs w:val="22"/>
        </w:rPr>
      </w:pPr>
      <w:r>
        <w:rPr>
          <w:sz w:val="22"/>
          <w:szCs w:val="22"/>
        </w:rPr>
        <w:t xml:space="preserve">Il n’y aura alors personne qui naîtra malade, car tout le monde naîtra en bonne santé. Et même ceux qui sont nés avec une mauvaise constitution durant l’exil, </w:t>
      </w:r>
      <w:r>
        <w:rPr>
          <w:sz w:val="22"/>
          <w:szCs w:val="22"/>
          <w:lang w:val="en-US"/>
        </w:rPr>
        <w:t xml:space="preserve">D.ieu </w:t>
      </w:r>
      <w:r>
        <w:rPr>
          <w:sz w:val="22"/>
          <w:szCs w:val="22"/>
        </w:rPr>
        <w:t>leur enlèvera toute maladie.</w:t>
      </w:r>
    </w:p>
    <w:p>
      <w:pPr>
        <w:pStyle w:val="style0"/>
        <w:spacing w:lineRule="auto" w:line="276"/>
        <w:jc w:val="both"/>
        <w:rPr>
          <w:sz w:val="22"/>
          <w:szCs w:val="22"/>
        </w:rPr>
      </w:pPr>
      <w:r>
        <w:rPr>
          <w:sz w:val="22"/>
          <w:szCs w:val="22"/>
        </w:rPr>
        <w:t>Ceux qui se sont habitués durant l’exil à des modes de vie malades, recevront des traitements, puis corrigeront leur conduite et préserveront leur santé, de sorte qu’ils ne tomberont plus malades.</w:t>
      </w:r>
    </w:p>
    <w:p>
      <w:pPr>
        <w:pStyle w:val="style0"/>
        <w:spacing w:lineRule="auto" w:line="276"/>
        <w:jc w:val="both"/>
        <w:rPr>
          <w:sz w:val="22"/>
          <w:szCs w:val="22"/>
        </w:rPr>
      </w:pPr>
      <w:r>
        <w:rPr>
          <w:sz w:val="22"/>
          <w:szCs w:val="22"/>
        </w:rPr>
        <w:t>Il n’y aura pas d’épidémies ni de famines comme aujourd’hui.</w:t>
      </w:r>
    </w:p>
    <w:p>
      <w:pPr>
        <w:pStyle w:val="style0"/>
        <w:spacing w:lineRule="auto" w:line="276"/>
        <w:jc w:val="both"/>
        <w:rPr>
          <w:sz w:val="22"/>
          <w:szCs w:val="22"/>
        </w:rPr>
      </w:pPr>
      <w:r>
        <w:rPr>
          <w:sz w:val="22"/>
          <w:szCs w:val="22"/>
        </w:rPr>
        <w:t xml:space="preserve">Ainsi, la bénédiction de D.ieu sera qu’il n’y aura pas de causes naturelles de maladies. De plus, pendant la deuxième période des </w:t>
      </w:r>
      <w:r>
        <w:rPr>
          <w:sz w:val="22"/>
          <w:szCs w:val="22"/>
          <w:lang w:val="en-US"/>
        </w:rPr>
        <w:t xml:space="preserve">Yémot HaMachia’h, </w:t>
      </w:r>
      <w:r>
        <w:rPr>
          <w:sz w:val="22"/>
          <w:szCs w:val="22"/>
        </w:rPr>
        <w:t>tous seront guéris miraculeusement.</w:t>
      </w:r>
    </w:p>
    <w:p>
      <w:pPr>
        <w:pStyle w:val="style0"/>
        <w:spacing w:lineRule="auto" w:line="276"/>
        <w:jc w:val="both"/>
        <w:rPr>
          <w:sz w:val="22"/>
          <w:szCs w:val="22"/>
        </w:rPr>
      </w:pPr>
      <w:r>
        <w:rPr>
          <w:sz w:val="22"/>
          <w:szCs w:val="22"/>
        </w:rPr>
        <w:t>Il est important de noter que le Rambam explique également</w:t>
      </w:r>
      <w:r>
        <w:rPr>
          <w:rStyle w:val="style38"/>
          <w:sz w:val="22"/>
          <w:szCs w:val="22"/>
        </w:rPr>
        <w:footnoteReference w:id="1008"/>
      </w:r>
      <w:r>
        <w:rPr>
          <w:sz w:val="22"/>
          <w:szCs w:val="22"/>
        </w:rPr>
        <w:t xml:space="preserve"> que, puisque ce sera une époque de repos de l’âme, cela contribuera également à la santé du corps au sens propre. Selon ses mots : « Et la vie des hommes s’allongera, car en l’absence de préoccupations et de souffrances, la vie s’étendra. »</w:t>
      </w:r>
    </w:p>
    <w:p>
      <w:pPr>
        <w:pStyle w:val="style0"/>
        <w:spacing w:lineRule="auto" w:line="276"/>
        <w:jc w:val="both"/>
        <w:rPr>
          <w:sz w:val="22"/>
          <w:szCs w:val="22"/>
        </w:rPr>
      </w:pPr>
      <w:r>
        <w:rPr>
          <w:sz w:val="22"/>
          <w:szCs w:val="22"/>
        </w:rPr>
        <w:t>L’air pur (selon la méthode d</w:t>
      </w:r>
      <w:r>
        <w:rPr>
          <w:sz w:val="22"/>
          <w:szCs w:val="22"/>
          <w:lang w:val="en-US"/>
        </w:rPr>
        <w:t xml:space="preserve">u </w:t>
      </w:r>
      <w:r>
        <w:rPr>
          <w:sz w:val="22"/>
          <w:szCs w:val="22"/>
        </w:rPr>
        <w:t>Ibn Ezra)</w:t>
      </w:r>
    </w:p>
    <w:p>
      <w:pPr>
        <w:pStyle w:val="style0"/>
        <w:spacing w:lineRule="auto" w:line="276"/>
        <w:jc w:val="both"/>
        <w:rPr>
          <w:sz w:val="22"/>
          <w:szCs w:val="22"/>
        </w:rPr>
      </w:pPr>
      <w:r>
        <w:rPr>
          <w:sz w:val="22"/>
          <w:szCs w:val="22"/>
        </w:rPr>
        <w:t>Une autre raison pour laquelle il y aura la santé et la longévité pendant l’époque du Machia’h</w:t>
      </w:r>
      <w:r>
        <w:rPr>
          <w:sz w:val="22"/>
          <w:szCs w:val="22"/>
          <w:lang w:val="en-US"/>
        </w:rPr>
        <w:t xml:space="preserve"> </w:t>
      </w:r>
      <w:r>
        <w:rPr>
          <w:sz w:val="22"/>
          <w:szCs w:val="22"/>
        </w:rPr>
        <w:t>est à cause de l’air pur qui régnera alors. Comme l’explique</w:t>
      </w:r>
      <w:r>
        <w:rPr>
          <w:sz w:val="22"/>
          <w:szCs w:val="22"/>
          <w:lang w:val="en-US"/>
        </w:rPr>
        <w:t xml:space="preserve"> l'</w:t>
      </w:r>
      <w:r>
        <w:rPr>
          <w:sz w:val="22"/>
          <w:szCs w:val="22"/>
        </w:rPr>
        <w:t>Ibn Ezra sur le verset d</w:t>
      </w:r>
      <w:r>
        <w:rPr>
          <w:sz w:val="22"/>
          <w:szCs w:val="22"/>
          <w:lang w:val="en-US"/>
        </w:rPr>
        <w:t>e Yéchaya</w:t>
      </w:r>
      <w:r>
        <w:rPr>
          <w:rStyle w:val="style38"/>
          <w:sz w:val="22"/>
          <w:szCs w:val="22"/>
        </w:rPr>
        <w:footnoteReference w:id="1009"/>
      </w:r>
      <w:r>
        <w:rPr>
          <w:sz w:val="22"/>
          <w:szCs w:val="22"/>
          <w:lang w:val="en-US"/>
        </w:rPr>
        <w:t xml:space="preserve"> </w:t>
      </w:r>
      <w:r>
        <w:rPr>
          <w:sz w:val="22"/>
          <w:szCs w:val="22"/>
        </w:rPr>
        <w:t>: « Voici, je créerai de nouveaux cieux et une nouvelle terre », il dit : « Parce que les cieux sont le ciel et que D.ieu renouvellera l’air pur, de sorte que les gens seront en bonne santé et vivront longtemps</w:t>
      </w:r>
      <w:r>
        <w:rPr>
          <w:rStyle w:val="style38"/>
          <w:sz w:val="22"/>
          <w:szCs w:val="22"/>
        </w:rPr>
        <w:footnoteReference w:id="1010"/>
      </w:r>
      <w:r>
        <w:rPr>
          <w:sz w:val="22"/>
          <w:szCs w:val="22"/>
        </w:rPr>
        <w:t>. »</w:t>
      </w:r>
    </w:p>
    <w:p>
      <w:pPr>
        <w:pStyle w:val="style0"/>
        <w:spacing w:lineRule="auto" w:line="276"/>
        <w:jc w:val="both"/>
        <w:rPr>
          <w:sz w:val="22"/>
          <w:szCs w:val="22"/>
        </w:rPr>
      </w:pPr>
      <w:r>
        <w:rPr>
          <w:sz w:val="22"/>
          <w:szCs w:val="22"/>
        </w:rPr>
        <w:t>Dans plusieurs endroits</w:t>
      </w:r>
      <w:r>
        <w:rPr>
          <w:rStyle w:val="style38"/>
          <w:sz w:val="22"/>
          <w:szCs w:val="22"/>
        </w:rPr>
        <w:footnoteReference w:id="1011"/>
      </w:r>
      <w:r>
        <w:rPr>
          <w:sz w:val="22"/>
          <w:szCs w:val="22"/>
        </w:rPr>
        <w:t>, il est expliqué qu’au commencement de la création, l’air était pur, et ainsi les gens vivaient longtemps. Mais après le déluge, l’air s’est détérioré, ce qui a conduit à un raccourcissement de la durée de vie humaine.</w:t>
      </w:r>
    </w:p>
    <w:p>
      <w:pPr>
        <w:pStyle w:val="style0"/>
        <w:spacing w:lineRule="auto" w:line="276"/>
        <w:jc w:val="both"/>
        <w:rPr>
          <w:sz w:val="22"/>
          <w:szCs w:val="22"/>
        </w:rPr>
      </w:pPr>
      <w:r>
        <w:rPr>
          <w:sz w:val="22"/>
          <w:szCs w:val="22"/>
        </w:rPr>
        <w:t>Cependant, à l’avenir, le monde reviendra à l’état et à la condition qu’il avait avant le péché, avec de l’air pur. Par conséquent, les gens vivront longtemps et seront en parfaite santé.</w:t>
      </w:r>
    </w:p>
    <w:p>
      <w:pPr>
        <w:pStyle w:val="style0"/>
        <w:spacing w:lineRule="auto" w:line="276"/>
        <w:jc w:val="both"/>
        <w:rPr>
          <w:sz w:val="22"/>
          <w:szCs w:val="22"/>
        </w:rPr>
      </w:pPr>
      <w:r>
        <w:rPr>
          <w:sz w:val="22"/>
          <w:szCs w:val="22"/>
        </w:rPr>
        <w:t>De plus, à cette époque, il y aura toujours un climat semblable à celui du printemps, et ainsi « il y aura une correction générale des fondements, des plantes et des animaux, et de la durée de leur vie, comme c’était avant le déluge</w:t>
      </w:r>
      <w:r>
        <w:rPr>
          <w:rStyle w:val="style38"/>
          <w:sz w:val="22"/>
          <w:szCs w:val="22"/>
        </w:rPr>
        <w:footnoteReference w:id="1012"/>
      </w:r>
      <w:r>
        <w:rPr>
          <w:sz w:val="22"/>
          <w:szCs w:val="22"/>
        </w:rPr>
        <w:t>. »</w:t>
      </w:r>
    </w:p>
    <w:p>
      <w:pPr>
        <w:pStyle w:val="style0"/>
        <w:spacing w:lineRule="auto" w:line="276"/>
        <w:jc w:val="both"/>
        <w:rPr>
          <w:sz w:val="22"/>
          <w:szCs w:val="22"/>
        </w:rPr>
      </w:pPr>
      <w:r>
        <w:rPr>
          <w:sz w:val="22"/>
          <w:szCs w:val="22"/>
        </w:rPr>
        <w:t>Selon cela, il est évident qu’il n’y aura alors aucune maladie de type refroidissement, car ce sera toujours comme au printemps. Il n’y aura pas de vents violents, car l’air sera constamment pur, bon et agréable.</w:t>
      </w:r>
    </w:p>
    <w:p>
      <w:pPr>
        <w:pStyle w:val="style0"/>
        <w:spacing w:lineRule="auto" w:line="276"/>
        <w:jc w:val="both"/>
        <w:rPr>
          <w:sz w:val="22"/>
          <w:szCs w:val="22"/>
        </w:rPr>
      </w:pPr>
      <w:r>
        <w:rPr>
          <w:sz w:val="22"/>
          <w:szCs w:val="22"/>
        </w:rPr>
        <w:t>Vie éternelle</w:t>
      </w:r>
    </w:p>
    <w:p>
      <w:pPr>
        <w:pStyle w:val="style0"/>
        <w:spacing w:lineRule="auto" w:line="276"/>
        <w:jc w:val="both"/>
        <w:rPr>
          <w:sz w:val="22"/>
          <w:szCs w:val="22"/>
        </w:rPr>
      </w:pPr>
      <w:r>
        <w:rPr>
          <w:sz w:val="22"/>
          <w:szCs w:val="22"/>
        </w:rPr>
        <w:t>Différend parmi les premiers sages</w:t>
      </w:r>
    </w:p>
    <w:p>
      <w:pPr>
        <w:pStyle w:val="style0"/>
        <w:spacing w:lineRule="auto" w:line="276"/>
        <w:jc w:val="both"/>
        <w:rPr>
          <w:sz w:val="22"/>
          <w:szCs w:val="22"/>
        </w:rPr>
      </w:pPr>
      <w:r>
        <w:rPr>
          <w:sz w:val="22"/>
          <w:szCs w:val="22"/>
        </w:rPr>
        <w:t>Parmi les prophéties qui décrivent l</w:t>
      </w:r>
      <w:r>
        <w:rPr>
          <w:sz w:val="22"/>
          <w:szCs w:val="22"/>
          <w:lang w:val="en-US"/>
        </w:rPr>
        <w:t>a Guéoula</w:t>
      </w:r>
      <w:r>
        <w:rPr>
          <w:sz w:val="22"/>
          <w:szCs w:val="22"/>
        </w:rPr>
        <w:t>, il y en a une qui décrit l’abolition de la mort à l’avenir</w:t>
      </w:r>
      <w:r>
        <w:rPr>
          <w:rStyle w:val="style38"/>
          <w:sz w:val="22"/>
          <w:szCs w:val="22"/>
        </w:rPr>
        <w:footnoteReference w:id="1013"/>
      </w:r>
      <w:r>
        <w:rPr>
          <w:sz w:val="22"/>
          <w:szCs w:val="22"/>
        </w:rPr>
        <w:t> : « Il engloutira la mort pour toujours, et D.ieu effacera les larmes de tous les visages. » Il est aussi dit dans le Midra</w:t>
      </w:r>
      <w:r>
        <w:rPr>
          <w:sz w:val="22"/>
          <w:szCs w:val="22"/>
          <w:lang w:val="en-US"/>
        </w:rPr>
        <w:t>c</w:t>
      </w:r>
      <w:r>
        <w:rPr>
          <w:sz w:val="22"/>
          <w:szCs w:val="22"/>
        </w:rPr>
        <w:t>h</w:t>
      </w:r>
      <w:r>
        <w:rPr>
          <w:rStyle w:val="style38"/>
          <w:sz w:val="22"/>
          <w:szCs w:val="22"/>
        </w:rPr>
        <w:footnoteReference w:id="1014"/>
      </w:r>
      <w:r>
        <w:rPr>
          <w:sz w:val="22"/>
          <w:szCs w:val="22"/>
        </w:rPr>
        <w:t> : « Dans ce monde, à cause du mauvais penchant, les années sont raccourcies, mais à l’avenir, la mort sera engloutie pour toujours. »</w:t>
      </w:r>
    </w:p>
    <w:p>
      <w:pPr>
        <w:pStyle w:val="style0"/>
        <w:spacing w:lineRule="auto" w:line="276"/>
        <w:jc w:val="both"/>
        <w:rPr>
          <w:sz w:val="22"/>
          <w:szCs w:val="22"/>
        </w:rPr>
      </w:pPr>
      <w:r>
        <w:rPr>
          <w:sz w:val="22"/>
          <w:szCs w:val="22"/>
        </w:rPr>
        <w:t xml:space="preserve">La méthode du Rambam est que bien que pendant les </w:t>
      </w:r>
      <w:r>
        <w:rPr>
          <w:sz w:val="22"/>
          <w:szCs w:val="22"/>
          <w:lang w:val="en-US"/>
        </w:rPr>
        <w:t xml:space="preserve">Yémot HaMachia’h </w:t>
      </w:r>
      <w:r>
        <w:rPr>
          <w:sz w:val="22"/>
          <w:szCs w:val="22"/>
        </w:rPr>
        <w:t>« la vie de l’homme s’allongera</w:t>
      </w:r>
      <w:r>
        <w:rPr>
          <w:rStyle w:val="style38"/>
          <w:sz w:val="22"/>
          <w:szCs w:val="22"/>
        </w:rPr>
        <w:footnoteReference w:id="1015"/>
      </w:r>
      <w:r>
        <w:rPr>
          <w:sz w:val="22"/>
          <w:szCs w:val="22"/>
        </w:rPr>
        <w:t> », la mort existera encore dans le monde. Et à la fin, ceux qui reviendront à la vie dans la résurrection des morts mourront également. Même le Machia’h</w:t>
      </w:r>
      <w:r>
        <w:rPr>
          <w:sz w:val="22"/>
          <w:szCs w:val="22"/>
          <w:lang w:val="en-US"/>
        </w:rPr>
        <w:t xml:space="preserve"> </w:t>
      </w:r>
      <w:r>
        <w:rPr>
          <w:sz w:val="22"/>
          <w:szCs w:val="22"/>
        </w:rPr>
        <w:t>lui-même mourra.</w:t>
      </w:r>
    </w:p>
    <w:p>
      <w:pPr>
        <w:pStyle w:val="style0"/>
        <w:spacing w:lineRule="auto" w:line="276"/>
        <w:jc w:val="both"/>
        <w:rPr>
          <w:sz w:val="22"/>
          <w:szCs w:val="22"/>
        </w:rPr>
      </w:pPr>
      <w:r>
        <w:rPr>
          <w:sz w:val="22"/>
          <w:szCs w:val="22"/>
        </w:rPr>
        <w:t>Selon le Rambam, la finalité et le but véritable sont le monde spirituel des âmes. C’est, selon lui, « le monde à venir » dont parlent les sages. Ainsi, la résurrection des morts est seulement un état temporaire, dont le but est de donner une récompense au corps physique. Mais après cette période de récompense, les êtres humains reviendront à la mort et n’atteindront leur perfection que dans le monde spirituel des âmes</w:t>
      </w:r>
      <w:r>
        <w:rPr>
          <w:rStyle w:val="style38"/>
          <w:sz w:val="22"/>
          <w:szCs w:val="22"/>
        </w:rPr>
        <w:footnoteReference w:id="1016"/>
      </w:r>
      <w:r>
        <w:rPr>
          <w:sz w:val="22"/>
          <w:szCs w:val="22"/>
        </w:rPr>
        <w:t>.</w:t>
      </w:r>
    </w:p>
    <w:p>
      <w:pPr>
        <w:pStyle w:val="style0"/>
        <w:spacing w:lineRule="auto" w:line="276"/>
        <w:jc w:val="both"/>
        <w:rPr>
          <w:sz w:val="22"/>
          <w:szCs w:val="22"/>
        </w:rPr>
      </w:pPr>
      <w:r>
        <w:rPr>
          <w:sz w:val="22"/>
          <w:szCs w:val="22"/>
        </w:rPr>
        <w:t xml:space="preserve">Cependant, la majorité des sages </w:t>
      </w:r>
      <w:r>
        <w:rPr>
          <w:sz w:val="22"/>
          <w:szCs w:val="22"/>
          <w:lang w:val="en-US"/>
        </w:rPr>
        <w:t>du peuple juif,</w:t>
      </w:r>
      <w:r>
        <w:rPr>
          <w:sz w:val="22"/>
          <w:szCs w:val="22"/>
        </w:rPr>
        <w:t xml:space="preserve"> dirigés par le Ramban, sont en désaccord avec le Rambam</w:t>
      </w:r>
      <w:r>
        <w:rPr>
          <w:rStyle w:val="style38"/>
          <w:sz w:val="22"/>
          <w:szCs w:val="22"/>
        </w:rPr>
        <w:footnoteReference w:id="1017"/>
      </w:r>
      <w:r>
        <w:rPr>
          <w:sz w:val="22"/>
          <w:szCs w:val="22"/>
        </w:rPr>
        <w:t>. Selon leur opinion, non seulement le</w:t>
      </w:r>
      <w:r>
        <w:rPr>
          <w:sz w:val="22"/>
          <w:szCs w:val="22"/>
          <w:lang w:val="en-US"/>
        </w:rPr>
        <w:t xml:space="preserve"> Machia’h </w:t>
      </w:r>
      <w:r>
        <w:rPr>
          <w:sz w:val="22"/>
          <w:szCs w:val="22"/>
        </w:rPr>
        <w:t>vivra éternellement (comme il est dit</w:t>
      </w:r>
      <w:r>
        <w:rPr>
          <w:rStyle w:val="style38"/>
          <w:sz w:val="22"/>
          <w:szCs w:val="22"/>
        </w:rPr>
        <w:footnoteReference w:id="1018"/>
      </w:r>
      <w:r>
        <w:rPr>
          <w:sz w:val="22"/>
          <w:szCs w:val="22"/>
        </w:rPr>
        <w:t> : « Tu lui as donné des jours longs, des siècles et des âges éternels »), mais aussi, pendant les</w:t>
      </w:r>
      <w:r>
        <w:rPr>
          <w:sz w:val="22"/>
          <w:szCs w:val="22"/>
          <w:lang w:val="en-US"/>
        </w:rPr>
        <w:t xml:space="preserve"> Yémot HaMachia’h</w:t>
      </w:r>
      <w:r>
        <w:rPr>
          <w:sz w:val="22"/>
          <w:szCs w:val="22"/>
        </w:rPr>
        <w:t>, l’Ange de la Mort terminera sa mission, et la mort sera complètement abolie. En effet, la mort a été décrétée sur l’humanité à cause du péché du fruit de l’arbre de la connaissance, mais pendant l</w:t>
      </w:r>
      <w:r>
        <w:rPr>
          <w:sz w:val="22"/>
          <w:szCs w:val="22"/>
          <w:lang w:val="en-US"/>
        </w:rPr>
        <w:t>'époque du Machia’h</w:t>
      </w:r>
      <w:r>
        <w:rPr>
          <w:sz w:val="22"/>
          <w:szCs w:val="22"/>
        </w:rPr>
        <w:t>, le péché d’Adam sera expié</w:t>
      </w:r>
      <w:r>
        <w:rPr>
          <w:rStyle w:val="style38"/>
          <w:sz w:val="22"/>
          <w:szCs w:val="22"/>
        </w:rPr>
        <w:footnoteReference w:id="1019"/>
      </w:r>
      <w:r>
        <w:rPr>
          <w:sz w:val="22"/>
          <w:szCs w:val="22"/>
        </w:rPr>
        <w:t>.</w:t>
      </w:r>
    </w:p>
    <w:p>
      <w:pPr>
        <w:pStyle w:val="style0"/>
        <w:spacing w:lineRule="auto" w:line="276"/>
        <w:jc w:val="both"/>
        <w:rPr>
          <w:sz w:val="22"/>
          <w:szCs w:val="22"/>
        </w:rPr>
      </w:pPr>
      <w:r>
        <w:rPr>
          <w:sz w:val="22"/>
          <w:szCs w:val="22"/>
        </w:rPr>
        <w:t>Cela est expliqué dans la G</w:t>
      </w:r>
      <w:r>
        <w:rPr>
          <w:sz w:val="22"/>
          <w:szCs w:val="22"/>
          <w:lang w:val="en-US"/>
        </w:rPr>
        <w:t>u</w:t>
      </w:r>
      <w:r>
        <w:rPr>
          <w:sz w:val="22"/>
          <w:szCs w:val="22"/>
        </w:rPr>
        <w:t>emara dans le traité Sanhédrin</w:t>
      </w:r>
      <w:r>
        <w:rPr>
          <w:rStyle w:val="style38"/>
          <w:sz w:val="22"/>
          <w:szCs w:val="22"/>
        </w:rPr>
        <w:footnoteReference w:id="1020"/>
      </w:r>
      <w:r>
        <w:rPr>
          <w:sz w:val="22"/>
          <w:szCs w:val="22"/>
        </w:rPr>
        <w:t xml:space="preserve"> : « Les </w:t>
      </w:r>
      <w:r>
        <w:rPr>
          <w:sz w:val="22"/>
          <w:szCs w:val="22"/>
          <w:lang w:val="en-US"/>
        </w:rPr>
        <w:t xml:space="preserve">Tsaddikim </w:t>
      </w:r>
      <w:r>
        <w:rPr>
          <w:sz w:val="22"/>
          <w:szCs w:val="22"/>
        </w:rPr>
        <w:t>que D.ieu aura choisis pour les ressusciter ne reviendront pas à leur poussière. »</w:t>
      </w:r>
    </w:p>
    <w:p>
      <w:pPr>
        <w:pStyle w:val="style0"/>
        <w:spacing w:lineRule="auto" w:line="276"/>
        <w:jc w:val="both"/>
        <w:rPr>
          <w:sz w:val="22"/>
          <w:szCs w:val="22"/>
        </w:rPr>
      </w:pPr>
      <w:r>
        <w:rPr>
          <w:sz w:val="22"/>
          <w:szCs w:val="22"/>
        </w:rPr>
        <w:t>Ainsi, il est également mentionné dans le Midra</w:t>
      </w:r>
      <w:r>
        <w:rPr>
          <w:sz w:val="22"/>
          <w:szCs w:val="22"/>
          <w:lang w:val="en-US"/>
        </w:rPr>
        <w:t>ch</w:t>
      </w:r>
      <w:r>
        <w:rPr>
          <w:sz w:val="22"/>
          <w:szCs w:val="22"/>
        </w:rPr>
        <w:t xml:space="preserve"> « Tanna </w:t>
      </w:r>
      <w:r>
        <w:rPr>
          <w:sz w:val="22"/>
          <w:szCs w:val="22"/>
          <w:lang w:val="en-US"/>
        </w:rPr>
        <w:t>Devei</w:t>
      </w:r>
      <w:r>
        <w:rPr>
          <w:sz w:val="22"/>
          <w:szCs w:val="22"/>
        </w:rPr>
        <w:t xml:space="preserve"> Éliahou</w:t>
      </w:r>
      <w:r>
        <w:rPr>
          <w:rStyle w:val="style38"/>
          <w:sz w:val="22"/>
          <w:szCs w:val="22"/>
        </w:rPr>
        <w:footnoteReference w:id="1021"/>
      </w:r>
      <w:r>
        <w:rPr>
          <w:sz w:val="22"/>
          <w:szCs w:val="22"/>
        </w:rPr>
        <w:t xml:space="preserve"> » : « Lorsque viendront les jours du fils de David et que l’Ange de la Mort sera annulé dans ce monde pour </w:t>
      </w:r>
      <w:r>
        <w:rPr>
          <w:sz w:val="22"/>
          <w:szCs w:val="22"/>
          <w:lang w:val="en-US"/>
        </w:rPr>
        <w:t>le peuple juif</w:t>
      </w:r>
      <w:r>
        <w:rPr>
          <w:sz w:val="22"/>
          <w:szCs w:val="22"/>
        </w:rPr>
        <w:t>, toutes les nations diront : ‘Heureux est le peuple à qui il en est ainsi</w:t>
      </w:r>
      <w:r>
        <w:rPr>
          <w:rStyle w:val="style38"/>
          <w:sz w:val="22"/>
          <w:szCs w:val="22"/>
        </w:rPr>
        <w:footnoteReference w:id="1022"/>
      </w:r>
      <w:r>
        <w:rPr>
          <w:sz w:val="22"/>
          <w:szCs w:val="22"/>
        </w:rPr>
        <w:t>.’ »</w:t>
      </w:r>
    </w:p>
    <w:p>
      <w:pPr>
        <w:pStyle w:val="style0"/>
        <w:spacing w:lineRule="auto" w:line="276"/>
        <w:jc w:val="both"/>
        <w:rPr>
          <w:sz w:val="22"/>
          <w:szCs w:val="22"/>
        </w:rPr>
      </w:pPr>
      <w:r>
        <w:rPr>
          <w:sz w:val="22"/>
          <w:szCs w:val="22"/>
        </w:rPr>
        <w:t>Décision de la Kabbal</w:t>
      </w:r>
      <w:r>
        <w:rPr>
          <w:sz w:val="22"/>
          <w:szCs w:val="22"/>
          <w:lang w:val="en-US"/>
        </w:rPr>
        <w:t>a</w:t>
      </w:r>
      <w:r>
        <w:rPr>
          <w:sz w:val="22"/>
          <w:szCs w:val="22"/>
        </w:rPr>
        <w:t xml:space="preserve"> et d</w:t>
      </w:r>
      <w:r>
        <w:rPr>
          <w:sz w:val="22"/>
          <w:szCs w:val="22"/>
          <w:lang w:val="en-US"/>
        </w:rPr>
        <w:t>e la</w:t>
      </w:r>
      <w:r>
        <w:rPr>
          <w:sz w:val="22"/>
          <w:szCs w:val="22"/>
        </w:rPr>
        <w:t xml:space="preserve"> ’Hassid</w:t>
      </w:r>
      <w:r>
        <w:rPr>
          <w:sz w:val="22"/>
          <w:szCs w:val="22"/>
          <w:lang w:val="en-US"/>
        </w:rPr>
        <w:t>out</w:t>
      </w:r>
    </w:p>
    <w:p>
      <w:pPr>
        <w:pStyle w:val="style0"/>
        <w:spacing w:lineRule="auto" w:line="276"/>
        <w:jc w:val="both"/>
        <w:rPr>
          <w:sz w:val="22"/>
          <w:szCs w:val="22"/>
        </w:rPr>
      </w:pPr>
      <w:r>
        <w:rPr>
          <w:sz w:val="22"/>
          <w:szCs w:val="22"/>
        </w:rPr>
        <w:t>Les grands maîtres de la Kabbal</w:t>
      </w:r>
      <w:r>
        <w:rPr>
          <w:sz w:val="22"/>
          <w:szCs w:val="22"/>
          <w:lang w:val="en-US"/>
        </w:rPr>
        <w:t>a</w:t>
      </w:r>
      <w:r>
        <w:rPr>
          <w:sz w:val="22"/>
          <w:szCs w:val="22"/>
        </w:rPr>
        <w:t xml:space="preserve"> et d</w:t>
      </w:r>
      <w:r>
        <w:rPr>
          <w:sz w:val="22"/>
          <w:szCs w:val="22"/>
          <w:lang w:val="en-US"/>
        </w:rPr>
        <w:t>e la ’Hassidout</w:t>
      </w:r>
      <w:r>
        <w:rPr>
          <w:sz w:val="22"/>
          <w:szCs w:val="22"/>
        </w:rPr>
        <w:t xml:space="preserve"> ont tranché selon l’avis du Ramban</w:t>
      </w:r>
      <w:r>
        <w:rPr>
          <w:rStyle w:val="style38"/>
          <w:sz w:val="22"/>
          <w:szCs w:val="22"/>
        </w:rPr>
        <w:footnoteReference w:id="1023"/>
      </w:r>
      <w:r>
        <w:rPr>
          <w:sz w:val="22"/>
          <w:szCs w:val="22"/>
        </w:rPr>
        <w:t xml:space="preserve"> que la mort disparaîtra totalement du monde dans l</w:t>
      </w:r>
      <w:r>
        <w:rPr>
          <w:sz w:val="22"/>
          <w:szCs w:val="22"/>
          <w:lang w:val="en-US"/>
        </w:rPr>
        <w:t>a Guéoula</w:t>
      </w:r>
      <w:r>
        <w:rPr>
          <w:sz w:val="22"/>
          <w:szCs w:val="22"/>
        </w:rPr>
        <w:t xml:space="preserve"> et que le monde de la résurrection sera le dernier et le plus parfait des états de la création. La </w:t>
      </w:r>
      <w:r>
        <w:rPr>
          <w:sz w:val="22"/>
          <w:szCs w:val="22"/>
          <w:lang w:val="en-US"/>
        </w:rPr>
        <w:t xml:space="preserve">’Hassidout </w:t>
      </w:r>
      <w:r>
        <w:rPr>
          <w:sz w:val="22"/>
          <w:szCs w:val="22"/>
        </w:rPr>
        <w:t xml:space="preserve">explique également en détail que le but de la révélation divine se réalisera précisément ici, dans ce monde matériel, et non dans le </w:t>
      </w:r>
      <w:r>
        <w:rPr>
          <w:sz w:val="22"/>
          <w:szCs w:val="22"/>
          <w:lang w:val="en-US"/>
        </w:rPr>
        <w:t xml:space="preserve">Gan </w:t>
      </w:r>
      <w:r>
        <w:rPr>
          <w:sz w:val="22"/>
          <w:szCs w:val="22"/>
        </w:rPr>
        <w:t>Éden ou dans les mondes supérieurs.</w:t>
      </w:r>
    </w:p>
    <w:p>
      <w:pPr>
        <w:pStyle w:val="style0"/>
        <w:spacing w:lineRule="auto" w:line="276"/>
        <w:jc w:val="both"/>
        <w:rPr>
          <w:sz w:val="22"/>
          <w:szCs w:val="22"/>
        </w:rPr>
      </w:pPr>
      <w:r>
        <w:rPr>
          <w:sz w:val="22"/>
          <w:szCs w:val="22"/>
        </w:rPr>
        <w:t xml:space="preserve">Cependant, il n’est pas nécessaire que l’abolition de la mort ait lieu dès le début </w:t>
      </w:r>
      <w:r>
        <w:rPr>
          <w:sz w:val="22"/>
          <w:szCs w:val="22"/>
          <w:lang w:val="en-US"/>
        </w:rPr>
        <w:t>de la Guéoula</w:t>
      </w:r>
      <w:r>
        <w:rPr>
          <w:sz w:val="22"/>
          <w:szCs w:val="22"/>
        </w:rPr>
        <w:t>. Il est possible que cela n’arrive que durant la deuxième période, lorsque le mal sera éliminé du monde, et que par conséquent, la conséquence du mal – la mort – disparaîtra aussi</w:t>
      </w:r>
      <w:r>
        <w:rPr>
          <w:rStyle w:val="style38"/>
          <w:sz w:val="22"/>
          <w:szCs w:val="22"/>
        </w:rPr>
        <w:footnoteReference w:id="1024"/>
      </w:r>
      <w:r>
        <w:rPr>
          <w:sz w:val="22"/>
          <w:szCs w:val="22"/>
        </w:rPr>
        <w:t>.</w:t>
      </w:r>
    </w:p>
    <w:p>
      <w:pPr>
        <w:pStyle w:val="style0"/>
        <w:spacing w:lineRule="auto" w:line="276"/>
        <w:jc w:val="both"/>
        <w:rPr>
          <w:sz w:val="22"/>
          <w:szCs w:val="22"/>
        </w:rPr>
      </w:pPr>
      <w:r>
        <w:rPr>
          <w:sz w:val="22"/>
          <w:szCs w:val="22"/>
        </w:rPr>
        <w:t xml:space="preserve">Cela dépendra du type de </w:t>
      </w:r>
      <w:r>
        <w:rPr>
          <w:sz w:val="22"/>
          <w:szCs w:val="22"/>
          <w:lang w:val="en-US"/>
        </w:rPr>
        <w:t>la Guéoula</w:t>
      </w:r>
      <w:r>
        <w:rPr>
          <w:sz w:val="22"/>
          <w:szCs w:val="22"/>
        </w:rPr>
        <w:t> : si les Juifs</w:t>
      </w:r>
      <w:r>
        <w:rPr>
          <w:sz w:val="22"/>
          <w:szCs w:val="22"/>
          <w:lang w:val="en-US"/>
        </w:rPr>
        <w:t xml:space="preserve"> </w:t>
      </w:r>
      <w:r>
        <w:rPr>
          <w:sz w:val="22"/>
          <w:szCs w:val="22"/>
        </w:rPr>
        <w:t>méritent, alors dès que le Machia’h</w:t>
      </w:r>
      <w:r>
        <w:rPr>
          <w:sz w:val="22"/>
          <w:szCs w:val="22"/>
          <w:lang w:val="en-US"/>
        </w:rPr>
        <w:t xml:space="preserve"> </w:t>
      </w:r>
      <w:r>
        <w:rPr>
          <w:sz w:val="22"/>
          <w:szCs w:val="22"/>
        </w:rPr>
        <w:t>viendra, toutes les prophéties se réaliseront dès la première période</w:t>
      </w:r>
      <w:r>
        <w:rPr>
          <w:rStyle w:val="style38"/>
          <w:sz w:val="22"/>
          <w:szCs w:val="22"/>
        </w:rPr>
        <w:footnoteReference w:id="1025"/>
      </w:r>
      <w:r>
        <w:rPr>
          <w:sz w:val="22"/>
          <w:szCs w:val="22"/>
        </w:rPr>
        <w:t>.</w:t>
      </w:r>
    </w:p>
    <w:p>
      <w:pPr>
        <w:pStyle w:val="style0"/>
        <w:spacing w:lineRule="auto" w:line="276"/>
        <w:jc w:val="both"/>
        <w:rPr>
          <w:sz w:val="22"/>
          <w:szCs w:val="22"/>
        </w:rPr>
      </w:pPr>
      <w:r>
        <w:rPr>
          <w:sz w:val="22"/>
          <w:szCs w:val="22"/>
        </w:rPr>
        <w:t>Abolition</w:t>
      </w:r>
    </w:p>
    <w:p>
      <w:pPr>
        <w:pStyle w:val="style0"/>
        <w:spacing w:lineRule="auto" w:line="276"/>
        <w:jc w:val="both"/>
        <w:rPr>
          <w:sz w:val="22"/>
          <w:szCs w:val="22"/>
        </w:rPr>
      </w:pPr>
      <w:r>
        <w:rPr>
          <w:sz w:val="22"/>
          <w:szCs w:val="22"/>
        </w:rPr>
        <w:t>Dans l</w:t>
      </w:r>
      <w:r>
        <w:rPr>
          <w:sz w:val="22"/>
          <w:szCs w:val="22"/>
          <w:lang w:val="en-US"/>
        </w:rPr>
        <w:t>a ’Hassidout</w:t>
      </w:r>
      <w:r>
        <w:rPr>
          <w:sz w:val="22"/>
          <w:szCs w:val="22"/>
        </w:rPr>
        <w:t xml:space="preserve"> il est expliqué</w:t>
      </w:r>
      <w:r>
        <w:rPr>
          <w:rStyle w:val="style38"/>
          <w:sz w:val="22"/>
          <w:szCs w:val="22"/>
        </w:rPr>
        <w:footnoteReference w:id="1026"/>
      </w:r>
      <w:r>
        <w:rPr>
          <w:sz w:val="22"/>
          <w:szCs w:val="22"/>
        </w:rPr>
        <w:t xml:space="preserve"> en ce qui concerne la longévité durant l</w:t>
      </w:r>
      <w:r>
        <w:rPr>
          <w:sz w:val="22"/>
          <w:szCs w:val="22"/>
          <w:lang w:val="en-US"/>
        </w:rPr>
        <w:t xml:space="preserve">a Guéoula </w:t>
      </w:r>
      <w:r>
        <w:rPr>
          <w:sz w:val="22"/>
          <w:szCs w:val="22"/>
        </w:rPr>
        <w:t>que cela se produira en raison de l’ampleur de l’annulation de soi vis-à-vis de D.ieu, cette annulation de soi qui ajoute de la vie (comme les anges vivent éternellement en raison de leur immense annulation devant D.ieu</w:t>
      </w:r>
      <w:r>
        <w:rPr>
          <w:rStyle w:val="style38"/>
          <w:sz w:val="22"/>
          <w:szCs w:val="22"/>
        </w:rPr>
        <w:footnoteReference w:id="1027"/>
      </w:r>
      <w:r>
        <w:rPr>
          <w:sz w:val="22"/>
          <w:szCs w:val="22"/>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8 :</w:t>
      </w:r>
    </w:p>
    <w:p>
      <w:pPr>
        <w:pStyle w:val="style0"/>
        <w:spacing w:lineRule="auto" w:line="276"/>
        <w:jc w:val="both"/>
        <w:rPr>
          <w:sz w:val="22"/>
          <w:szCs w:val="22"/>
        </w:rPr>
      </w:pPr>
      <w:r>
        <w:rPr>
          <w:sz w:val="22"/>
          <w:szCs w:val="22"/>
        </w:rPr>
        <w:t>Nourriture et sommeil à l’avenir</w:t>
      </w:r>
    </w:p>
    <w:p>
      <w:pPr>
        <w:pStyle w:val="style0"/>
        <w:spacing w:lineRule="auto" w:line="276"/>
        <w:jc w:val="both"/>
        <w:rPr>
          <w:sz w:val="22"/>
          <w:szCs w:val="22"/>
        </w:rPr>
      </w:pPr>
      <w:r>
        <w:rPr>
          <w:sz w:val="22"/>
          <w:szCs w:val="22"/>
        </w:rPr>
        <w:t>Nourriture – La clarification des étincelles</w:t>
      </w:r>
    </w:p>
    <w:p>
      <w:pPr>
        <w:pStyle w:val="style0"/>
        <w:spacing w:lineRule="auto" w:line="276"/>
        <w:jc w:val="both"/>
        <w:rPr>
          <w:sz w:val="22"/>
          <w:szCs w:val="22"/>
        </w:rPr>
      </w:pPr>
      <w:r>
        <w:rPr>
          <w:sz w:val="22"/>
          <w:szCs w:val="22"/>
        </w:rPr>
        <w:t>Le monde d’aujourd’hui fonctionne selon certaines lois naturelles que D.ieu a créées. D.ieu a choisi de créer le corps humain de manière à ce que l’homme doive manger et boire pour vivre. Cependant, cela n’est pas nécessaire, car D.ieu aurait pu créer l’homme d’une manière complètement différente, de sorte qu’il n’aurait pas eu besoin de manger ni de boire.</w:t>
      </w:r>
    </w:p>
    <w:p>
      <w:pPr>
        <w:pStyle w:val="style0"/>
        <w:spacing w:lineRule="auto" w:line="276"/>
        <w:jc w:val="both"/>
        <w:rPr>
          <w:sz w:val="22"/>
          <w:szCs w:val="22"/>
        </w:rPr>
      </w:pPr>
      <w:r>
        <w:rPr>
          <w:sz w:val="22"/>
          <w:szCs w:val="22"/>
        </w:rPr>
        <w:t>Dans la</w:t>
      </w:r>
      <w:r>
        <w:rPr>
          <w:sz w:val="22"/>
          <w:szCs w:val="22"/>
          <w:lang w:val="en-US"/>
        </w:rPr>
        <w:t xml:space="preserve"> ’Hassidout</w:t>
      </w:r>
      <w:r>
        <w:rPr>
          <w:sz w:val="22"/>
          <w:szCs w:val="22"/>
        </w:rPr>
        <w:t>, la raison de cette manière de création est expliquée</w:t>
      </w:r>
      <w:r>
        <w:rPr>
          <w:rStyle w:val="style38"/>
          <w:sz w:val="22"/>
          <w:szCs w:val="22"/>
        </w:rPr>
        <w:footnoteReference w:id="1028"/>
      </w:r>
      <w:r>
        <w:rPr>
          <w:sz w:val="22"/>
          <w:szCs w:val="22"/>
        </w:rPr>
        <w:t>. Aujourd’hui, l’âme est ce qui vivifie le corps. Autrement dit, le corps vit grâce à l’âme qui réside en lui. La raison pour laquelle nous mangeons est de relier et connecter l’âme au corps.</w:t>
      </w:r>
    </w:p>
    <w:p>
      <w:pPr>
        <w:pStyle w:val="style0"/>
        <w:spacing w:lineRule="auto" w:line="276"/>
        <w:jc w:val="both"/>
        <w:rPr>
          <w:sz w:val="22"/>
          <w:szCs w:val="22"/>
        </w:rPr>
      </w:pPr>
      <w:r>
        <w:rPr>
          <w:sz w:val="22"/>
          <w:szCs w:val="22"/>
        </w:rPr>
        <w:t>La nourriture n’est pas seulement pour le corps, mais aussi pour l’âme, car à l’intérieur de la nourriture se trouvent des « étincelles » de sainteté que l’âme souhaite recevoir. C’est pourquoi, lorsque quelqu’un a faim, c’est l’âme qui désire la nourriture pour recevoir ces étincelles.</w:t>
      </w:r>
    </w:p>
    <w:p>
      <w:pPr>
        <w:pStyle w:val="style0"/>
        <w:spacing w:lineRule="auto" w:line="276"/>
        <w:jc w:val="both"/>
        <w:rPr>
          <w:sz w:val="22"/>
          <w:szCs w:val="22"/>
        </w:rPr>
      </w:pPr>
      <w:r>
        <w:rPr>
          <w:sz w:val="22"/>
          <w:szCs w:val="22"/>
        </w:rPr>
        <w:t xml:space="preserve">Comme l’expliquait le Baal </w:t>
      </w:r>
      <w:r>
        <w:rPr>
          <w:sz w:val="22"/>
          <w:szCs w:val="22"/>
          <w:lang w:val="en-US"/>
        </w:rPr>
        <w:t>Ch</w:t>
      </w:r>
      <w:r>
        <w:rPr>
          <w:sz w:val="22"/>
          <w:szCs w:val="22"/>
        </w:rPr>
        <w:t>em Tov</w:t>
      </w:r>
      <w:r>
        <w:rPr>
          <w:rStyle w:val="style38"/>
          <w:sz w:val="22"/>
          <w:szCs w:val="22"/>
        </w:rPr>
        <w:footnoteReference w:id="1029"/>
      </w:r>
      <w:r>
        <w:rPr>
          <w:sz w:val="22"/>
          <w:szCs w:val="22"/>
        </w:rPr>
        <w:t xml:space="preserve"> sur le verset « </w:t>
      </w:r>
      <w:r>
        <w:rPr>
          <w:rStyle w:val="style38"/>
          <w:sz w:val="22"/>
          <w:szCs w:val="22"/>
        </w:rPr>
        <w:footnoteReference w:id="1030"/>
      </w:r>
      <w:r>
        <w:rPr>
          <w:sz w:val="22"/>
          <w:szCs w:val="22"/>
        </w:rPr>
        <w:t>Les affamés et les assoiffés, leur âme se satisfait » - la raison pour laquelle une personne a faim de nourriture est que l’âme a faim des étincelles de sainteté qu’elles contiennent.</w:t>
      </w:r>
    </w:p>
    <w:p>
      <w:pPr>
        <w:pStyle w:val="style0"/>
        <w:spacing w:lineRule="auto" w:line="276"/>
        <w:jc w:val="both"/>
        <w:rPr>
          <w:sz w:val="22"/>
          <w:szCs w:val="22"/>
        </w:rPr>
      </w:pPr>
      <w:r>
        <w:rPr>
          <w:sz w:val="22"/>
          <w:szCs w:val="22"/>
        </w:rPr>
        <w:t>La valeur du corps</w:t>
      </w:r>
    </w:p>
    <w:p>
      <w:pPr>
        <w:pStyle w:val="style0"/>
        <w:spacing w:lineRule="auto" w:line="276"/>
        <w:jc w:val="both"/>
        <w:rPr>
          <w:sz w:val="22"/>
          <w:szCs w:val="22"/>
          <w:lang w:val="en-US"/>
        </w:rPr>
      </w:pPr>
      <w:r>
        <w:rPr>
          <w:sz w:val="22"/>
          <w:szCs w:val="22"/>
          <w:lang w:val="en-US"/>
        </w:rPr>
        <w:t>Aux temps messianiques, il y aura plusieurs périodes. Tout d’abord, il y aura une période où le monde continuera d’exister comme aujourd’hui, mais ce monde sera un monde réparé. Ensuite viendra la deuxième période, qui comprendra également la résurrection des morts. Après cela, il y aura une période que les sages appellent le “Monde futur”</w:t>
      </w:r>
      <w:r>
        <w:rPr>
          <w:rStyle w:val="style38"/>
          <w:sz w:val="22"/>
          <w:szCs w:val="22"/>
        </w:rPr>
        <w:footnoteReference w:id="1031"/>
      </w:r>
      <w:r>
        <w:rPr>
          <w:sz w:val="22"/>
          <w:szCs w:val="22"/>
          <w:lang w:val="en-US"/>
        </w:rPr>
        <w:t>.</w:t>
      </w:r>
    </w:p>
    <w:p>
      <w:pPr>
        <w:pStyle w:val="style0"/>
        <w:spacing w:lineRule="auto" w:line="276"/>
        <w:jc w:val="both"/>
        <w:rPr>
          <w:sz w:val="22"/>
          <w:szCs w:val="22"/>
        </w:rPr>
      </w:pPr>
      <w:r>
        <w:rPr>
          <w:sz w:val="22"/>
          <w:szCs w:val="22"/>
          <w:lang w:val="en-US"/>
        </w:rPr>
        <w:t>Le Monde futur est décrit par les sages</w:t>
      </w:r>
      <w:r>
        <w:rPr>
          <w:rStyle w:val="style38"/>
          <w:sz w:val="22"/>
          <w:szCs w:val="22"/>
        </w:rPr>
        <w:footnoteReference w:id="1032"/>
      </w:r>
      <w:r>
        <w:rPr>
          <w:sz w:val="22"/>
          <w:szCs w:val="22"/>
          <w:lang w:val="en-US"/>
        </w:rPr>
        <w:t> : “Dans le Monde futur, il n’y a ni nourriture ni boisson, ni multiplication des fruits, ni commerce, ni jalousie, ni haine, ni compétition ; seuls les justes siègent, avec leurs couronnes sur leur tête, et ils jouissent de la lumière de la Chekhina.” Cette période constitue le but ultime de l’élévation du monde à venir et l’objectif de toute la création.</w:t>
      </w:r>
    </w:p>
    <w:p>
      <w:pPr>
        <w:pStyle w:val="style0"/>
        <w:spacing w:lineRule="auto" w:line="276"/>
        <w:jc w:val="both"/>
        <w:rPr>
          <w:sz w:val="22"/>
          <w:szCs w:val="22"/>
        </w:rPr>
      </w:pPr>
      <w:r>
        <w:rPr>
          <w:sz w:val="22"/>
          <w:szCs w:val="22"/>
        </w:rPr>
        <w:t>Comme mentionné, pendant la période de l’exil, la raison pour laquelle une personne a faim de nourriture est que l’âme a faim des étincelles de sainteté qu’elle contient. Cependant, dans l’avenir, quelque chose de surprenant sera révélé : le corps et les choses matérielles seront bien plus élevés et importants que l’âme !</w:t>
      </w:r>
    </w:p>
    <w:p>
      <w:pPr>
        <w:pStyle w:val="style0"/>
        <w:spacing w:lineRule="auto" w:line="276"/>
        <w:jc w:val="both"/>
        <w:rPr>
          <w:sz w:val="22"/>
          <w:szCs w:val="22"/>
        </w:rPr>
      </w:pPr>
      <w:r>
        <w:rPr>
          <w:sz w:val="22"/>
          <w:szCs w:val="22"/>
        </w:rPr>
        <w:t xml:space="preserve">Le </w:t>
      </w:r>
      <w:r>
        <w:rPr>
          <w:sz w:val="22"/>
          <w:szCs w:val="22"/>
          <w:lang w:val="en-US"/>
        </w:rPr>
        <w:t>Ra</w:t>
      </w:r>
      <w:r>
        <w:rPr>
          <w:sz w:val="22"/>
          <w:szCs w:val="22"/>
        </w:rPr>
        <w:t>bbi explique l’une des raisons à cela</w:t>
      </w:r>
      <w:r>
        <w:rPr>
          <w:rStyle w:val="style38"/>
          <w:sz w:val="22"/>
          <w:szCs w:val="22"/>
        </w:rPr>
        <w:footnoteReference w:id="1033"/>
      </w:r>
      <w:r>
        <w:rPr>
          <w:sz w:val="22"/>
          <w:szCs w:val="22"/>
        </w:rPr>
        <w:t> : « C’est précisément dans l’être créé matériel que réside une force divine aussi élevée, qui n’est même pas présente dans les mondes spirituels supérieurs, car seul D.ieu lui-même a le pouvoir et la capacité de créer quelque chose de matériel, ‘</w:t>
      </w:r>
      <w:r>
        <w:rPr>
          <w:sz w:val="22"/>
          <w:szCs w:val="22"/>
          <w:lang w:val="en-US"/>
        </w:rPr>
        <w:t>Yech Meayine</w:t>
      </w:r>
      <w:r>
        <w:rPr>
          <w:sz w:val="22"/>
          <w:szCs w:val="22"/>
        </w:rPr>
        <w:t>’, et cette élévation, qui se trouve dans la matérialité, se révélera lors de la résurrection des morts. »</w:t>
      </w:r>
    </w:p>
    <w:p>
      <w:pPr>
        <w:pStyle w:val="style0"/>
        <w:spacing w:lineRule="auto" w:line="276"/>
        <w:jc w:val="both"/>
        <w:rPr>
          <w:sz w:val="22"/>
          <w:szCs w:val="22"/>
        </w:rPr>
      </w:pPr>
      <w:r>
        <w:rPr>
          <w:sz w:val="22"/>
          <w:szCs w:val="22"/>
        </w:rPr>
        <w:t>Dans l’avenir, après que le monde sera purifié et deviendra un réceptacle pour la révélation divine, la grande valeur de la matérialité sera révélée. Alors, non seulement le corps ne recevra pas la vie de l’âme, mais au contraire : l’âme recevra la force de vivre du corps et n’aura plus besoin de manger pour obtenir des étincelles de sainteté. Alors, tout le travail de clarification des étincelles sera déjà terminé, et il n’y aura plus besoin de cela.</w:t>
      </w:r>
    </w:p>
    <w:p>
      <w:pPr>
        <w:pStyle w:val="style0"/>
        <w:spacing w:lineRule="auto" w:line="276"/>
        <w:jc w:val="both"/>
        <w:rPr>
          <w:sz w:val="22"/>
          <w:szCs w:val="22"/>
        </w:rPr>
      </w:pPr>
      <w:r>
        <w:rPr>
          <w:sz w:val="22"/>
          <w:szCs w:val="22"/>
        </w:rPr>
        <w:t>L’âme vivra alors grâce à la révélation de l’essence de D.ieu, qui brillera dans le corps matériel, car alors la grandeur de la réalité matérielle sera révélée.</w:t>
      </w:r>
    </w:p>
    <w:p>
      <w:pPr>
        <w:pStyle w:val="style0"/>
        <w:spacing w:lineRule="auto" w:line="276"/>
        <w:jc w:val="both"/>
        <w:rPr>
          <w:sz w:val="22"/>
          <w:szCs w:val="22"/>
        </w:rPr>
      </w:pPr>
      <w:r>
        <w:rPr>
          <w:sz w:val="22"/>
          <w:szCs w:val="22"/>
        </w:rPr>
        <w:t xml:space="preserve">Le sommeil </w:t>
      </w:r>
      <w:r>
        <w:rPr>
          <w:sz w:val="22"/>
          <w:szCs w:val="22"/>
          <w:lang w:val="en-US"/>
        </w:rPr>
        <w:t>dans</w:t>
      </w:r>
      <w:r>
        <w:rPr>
          <w:sz w:val="22"/>
          <w:szCs w:val="22"/>
        </w:rPr>
        <w:t xml:space="preserve"> l’avenir</w:t>
      </w:r>
    </w:p>
    <w:p>
      <w:pPr>
        <w:pStyle w:val="style0"/>
        <w:spacing w:lineRule="auto" w:line="276"/>
        <w:jc w:val="both"/>
        <w:rPr>
          <w:sz w:val="22"/>
          <w:szCs w:val="22"/>
        </w:rPr>
      </w:pPr>
      <w:r>
        <w:rPr>
          <w:sz w:val="22"/>
          <w:szCs w:val="22"/>
        </w:rPr>
        <w:t>La raison de la création du sommeil</w:t>
      </w:r>
    </w:p>
    <w:p>
      <w:pPr>
        <w:pStyle w:val="style0"/>
        <w:spacing w:lineRule="auto" w:line="276"/>
        <w:jc w:val="both"/>
        <w:rPr>
          <w:sz w:val="22"/>
          <w:szCs w:val="22"/>
        </w:rPr>
      </w:pPr>
      <w:r>
        <w:rPr>
          <w:sz w:val="22"/>
          <w:szCs w:val="22"/>
        </w:rPr>
        <w:t>Les sages et les commentateurs apportent plusieurs raisons pour expliquer pourquoi D.ieu a créé le sommeil :</w:t>
      </w:r>
    </w:p>
    <w:p>
      <w:pPr>
        <w:pStyle w:val="style0"/>
        <w:spacing w:lineRule="auto" w:line="276"/>
        <w:jc w:val="both"/>
        <w:rPr>
          <w:sz w:val="22"/>
          <w:szCs w:val="22"/>
        </w:rPr>
      </w:pPr>
      <w:r>
        <w:rPr>
          <w:sz w:val="22"/>
          <w:szCs w:val="22"/>
          <w:lang w:val="en-US"/>
        </w:rPr>
        <w:t xml:space="preserve">1. </w:t>
      </w:r>
      <w:r>
        <w:rPr>
          <w:sz w:val="22"/>
          <w:szCs w:val="22"/>
        </w:rPr>
        <w:t xml:space="preserve">Pour que l’homme puisse se reposer et se libérer du travail de la Torah et des </w:t>
      </w:r>
      <w:r>
        <w:rPr>
          <w:sz w:val="22"/>
          <w:szCs w:val="22"/>
          <w:lang w:val="en-US"/>
        </w:rPr>
        <w:t>Mitsvot</w:t>
      </w:r>
      <w:r>
        <w:rPr>
          <w:sz w:val="22"/>
          <w:szCs w:val="22"/>
        </w:rPr>
        <w:t>, et renouveler ses forces pour le jour suivant</w:t>
      </w:r>
      <w:r>
        <w:rPr>
          <w:rStyle w:val="style38"/>
          <w:sz w:val="22"/>
          <w:szCs w:val="22"/>
        </w:rPr>
        <w:footnoteReference w:id="1034"/>
      </w:r>
      <w:r>
        <w:rPr>
          <w:sz w:val="22"/>
          <w:szCs w:val="22"/>
        </w:rPr>
        <w:t>.</w:t>
      </w:r>
    </w:p>
    <w:p>
      <w:pPr>
        <w:pStyle w:val="style0"/>
        <w:spacing w:lineRule="auto" w:line="276"/>
        <w:jc w:val="both"/>
        <w:rPr>
          <w:sz w:val="22"/>
          <w:szCs w:val="22"/>
        </w:rPr>
      </w:pPr>
      <w:r>
        <w:rPr>
          <w:sz w:val="22"/>
          <w:szCs w:val="22"/>
          <w:lang w:val="en-US"/>
        </w:rPr>
        <w:t xml:space="preserve">2. </w:t>
      </w:r>
      <w:r>
        <w:rPr>
          <w:sz w:val="22"/>
          <w:szCs w:val="22"/>
        </w:rPr>
        <w:t xml:space="preserve">Si le travail de l’homme était continu, sans interruption, il ne serait pas aussi manifeste dans son service de D.ieu, car il serait constant. Ainsi, il y a un renouvellement et une pause entre chaque jour, dans le service de D.ieu, afin de souligner la valeur du renouvellement dans l’accomplissement des </w:t>
      </w:r>
      <w:r>
        <w:rPr>
          <w:sz w:val="22"/>
          <w:szCs w:val="22"/>
          <w:lang w:val="en-US"/>
        </w:rPr>
        <w:t>Mitsvot</w:t>
      </w:r>
      <w:r>
        <w:rPr>
          <w:sz w:val="22"/>
          <w:szCs w:val="22"/>
        </w:rPr>
        <w:t xml:space="preserve"> et de la Torah chaque jour</w:t>
      </w:r>
      <w:r>
        <w:rPr>
          <w:rStyle w:val="style38"/>
          <w:sz w:val="22"/>
          <w:szCs w:val="22"/>
        </w:rPr>
        <w:footnoteReference w:id="1035"/>
      </w:r>
      <w:r>
        <w:rPr>
          <w:sz w:val="22"/>
          <w:szCs w:val="22"/>
        </w:rPr>
        <w:t>.</w:t>
      </w:r>
    </w:p>
    <w:p>
      <w:pPr>
        <w:pStyle w:val="style0"/>
        <w:spacing w:lineRule="auto" w:line="276"/>
        <w:jc w:val="both"/>
        <w:rPr>
          <w:sz w:val="22"/>
          <w:szCs w:val="22"/>
        </w:rPr>
      </w:pPr>
      <w:r>
        <w:rPr>
          <w:sz w:val="22"/>
          <w:szCs w:val="22"/>
          <w:lang w:val="en-US"/>
        </w:rPr>
        <w:t xml:space="preserve">3. </w:t>
      </w:r>
      <w:r>
        <w:rPr>
          <w:sz w:val="22"/>
          <w:szCs w:val="22"/>
        </w:rPr>
        <w:t>Afin que l’homme puisse « confier » à D.ieu ses bonnes actions de la journée, afin qu’elles ne soient pas prises par le mauvais penchant et perdues</w:t>
      </w:r>
      <w:r>
        <w:rPr>
          <w:rStyle w:val="style38"/>
          <w:sz w:val="22"/>
          <w:szCs w:val="22"/>
        </w:rPr>
        <w:footnoteReference w:id="1036"/>
      </w:r>
      <w:r>
        <w:rPr>
          <w:sz w:val="22"/>
          <w:szCs w:val="22"/>
          <w:lang w:val="en-US"/>
        </w:rPr>
        <w:t>.</w:t>
      </w:r>
    </w:p>
    <w:p>
      <w:pPr>
        <w:pStyle w:val="style0"/>
        <w:spacing w:lineRule="auto" w:line="276"/>
        <w:jc w:val="both"/>
        <w:rPr>
          <w:sz w:val="22"/>
          <w:szCs w:val="22"/>
        </w:rPr>
      </w:pPr>
      <w:r>
        <w:rPr>
          <w:sz w:val="22"/>
          <w:szCs w:val="22"/>
          <w:lang w:val="en-US"/>
        </w:rPr>
        <w:t xml:space="preserve">4. </w:t>
      </w:r>
      <w:r>
        <w:rPr>
          <w:sz w:val="22"/>
          <w:szCs w:val="22"/>
        </w:rPr>
        <w:t>Pour révéler à l’homme les secrets de la Torah dans ses rêves</w:t>
      </w:r>
      <w:r>
        <w:rPr>
          <w:rStyle w:val="style38"/>
          <w:sz w:val="22"/>
          <w:szCs w:val="22"/>
        </w:rPr>
        <w:footnoteReference w:id="1037"/>
      </w:r>
      <w:r>
        <w:rPr>
          <w:sz w:val="22"/>
          <w:szCs w:val="22"/>
          <w:lang w:val="en-US"/>
        </w:rPr>
        <w:t>.</w:t>
      </w:r>
    </w:p>
    <w:p>
      <w:pPr>
        <w:pStyle w:val="style0"/>
        <w:spacing w:lineRule="auto" w:line="276"/>
        <w:jc w:val="both"/>
        <w:rPr>
          <w:sz w:val="22"/>
          <w:szCs w:val="22"/>
        </w:rPr>
      </w:pPr>
      <w:r>
        <w:rPr>
          <w:sz w:val="22"/>
          <w:szCs w:val="22"/>
        </w:rPr>
        <w:t>Le sommeil à l’époque</w:t>
      </w:r>
      <w:r>
        <w:rPr>
          <w:sz w:val="22"/>
          <w:szCs w:val="22"/>
          <w:lang w:val="en-US"/>
        </w:rPr>
        <w:t xml:space="preserve"> de la Guéoula </w:t>
      </w:r>
    </w:p>
    <w:p>
      <w:pPr>
        <w:pStyle w:val="style0"/>
        <w:spacing w:lineRule="auto" w:line="276"/>
        <w:jc w:val="both"/>
        <w:rPr>
          <w:sz w:val="22"/>
          <w:szCs w:val="22"/>
        </w:rPr>
      </w:pPr>
      <w:r>
        <w:rPr>
          <w:sz w:val="22"/>
          <w:szCs w:val="22"/>
        </w:rPr>
        <w:t>Il est clair que pendant la première période de</w:t>
      </w:r>
      <w:r>
        <w:rPr>
          <w:sz w:val="22"/>
          <w:szCs w:val="22"/>
          <w:lang w:val="en-US"/>
        </w:rPr>
        <w:t xml:space="preserve"> la Guéoula</w:t>
      </w:r>
      <w:r>
        <w:rPr>
          <w:sz w:val="22"/>
          <w:szCs w:val="22"/>
        </w:rPr>
        <w:t>, lorsque « le monde continue comme il fonctionne », il n’y aura pas de changement dans le domaine du sommeil, et il continuera comme d’habitude</w:t>
      </w:r>
      <w:r>
        <w:rPr>
          <w:rStyle w:val="style38"/>
          <w:sz w:val="22"/>
          <w:szCs w:val="22"/>
        </w:rPr>
        <w:footnoteReference w:id="1038"/>
      </w:r>
      <w:r>
        <w:rPr>
          <w:sz w:val="22"/>
          <w:szCs w:val="22"/>
        </w:rPr>
        <w:t>. Mais pendant la deuxième période, lorsque la résurrection des morts aura lieu et que la direction sera miraculeuse, il est possible qu’il n’y ait plus de sommeil. Les raisons de renouvellement dans le service de D.ieu, de la remise des actions pour ne pas être prises par le mauvais penchant, et de la révélation des secrets de la Torah, ne s’appliqueront plus à cette époque.</w:t>
      </w:r>
    </w:p>
    <w:p>
      <w:pPr>
        <w:pStyle w:val="style0"/>
        <w:spacing w:lineRule="auto" w:line="276"/>
        <w:jc w:val="both"/>
        <w:rPr>
          <w:sz w:val="22"/>
          <w:szCs w:val="22"/>
        </w:rPr>
      </w:pPr>
      <w:r>
        <w:rPr>
          <w:sz w:val="22"/>
          <w:szCs w:val="22"/>
        </w:rPr>
        <w:t>Le concept de renouvellement dans le service de D.ieu ne sera pas pertinent, car alors il y aura une attache permanente à la divinité sans interruption, et tous accompliront la volonté de D.ieu de manière naturelle</w:t>
      </w:r>
      <w:r>
        <w:rPr>
          <w:rStyle w:val="style38"/>
          <w:sz w:val="22"/>
          <w:szCs w:val="22"/>
        </w:rPr>
        <w:footnoteReference w:id="1039"/>
      </w:r>
      <w:r>
        <w:rPr>
          <w:sz w:val="22"/>
          <w:szCs w:val="22"/>
        </w:rPr>
        <w:t>, sans avoir besoin de renouveau dans leur service.</w:t>
      </w:r>
    </w:p>
    <w:p>
      <w:pPr>
        <w:pStyle w:val="style0"/>
        <w:spacing w:lineRule="auto" w:line="276"/>
        <w:jc w:val="both"/>
        <w:rPr>
          <w:sz w:val="22"/>
          <w:szCs w:val="22"/>
        </w:rPr>
      </w:pPr>
      <w:r>
        <w:rPr>
          <w:sz w:val="22"/>
          <w:szCs w:val="22"/>
        </w:rPr>
        <w:t>Le concept de la préservation des actions pour éviter qu’elles ne soient prises par le mauvais penchant ne sera pas applicable après la disparition du mauvais penchant</w:t>
      </w:r>
      <w:r>
        <w:rPr>
          <w:rStyle w:val="style38"/>
          <w:sz w:val="22"/>
          <w:szCs w:val="22"/>
        </w:rPr>
        <w:footnoteReference w:id="1040"/>
      </w:r>
      <w:r>
        <w:rPr>
          <w:sz w:val="22"/>
          <w:szCs w:val="22"/>
        </w:rPr>
        <w:t>, car il n’y aura plus personne pour « les prendre ».</w:t>
      </w:r>
    </w:p>
    <w:p>
      <w:pPr>
        <w:pStyle w:val="style0"/>
        <w:spacing w:lineRule="auto" w:line="276"/>
        <w:jc w:val="both"/>
        <w:rPr>
          <w:sz w:val="22"/>
          <w:szCs w:val="22"/>
        </w:rPr>
      </w:pPr>
      <w:r>
        <w:rPr>
          <w:sz w:val="22"/>
          <w:szCs w:val="22"/>
        </w:rPr>
        <w:t>Le concept de la révélation des secrets de la Torah ne sera également pas pertinent, car alors une « nouvelle Torah » sera entendue directement de la bouche de notre juste Machia’h</w:t>
      </w:r>
      <w:r>
        <w:rPr>
          <w:rStyle w:val="style38"/>
          <w:sz w:val="22"/>
          <w:szCs w:val="22"/>
        </w:rPr>
        <w:footnoteReference w:id="1041"/>
      </w:r>
      <w:r>
        <w:rPr>
          <w:sz w:val="22"/>
          <w:szCs w:val="22"/>
          <w:lang w:val="en-US"/>
        </w:rPr>
        <w:t>.</w:t>
      </w:r>
    </w:p>
    <w:p>
      <w:pPr>
        <w:pStyle w:val="style0"/>
        <w:spacing w:lineRule="auto" w:line="276"/>
        <w:jc w:val="both"/>
        <w:rPr>
          <w:sz w:val="22"/>
          <w:szCs w:val="22"/>
        </w:rPr>
      </w:pPr>
      <w:r>
        <w:rPr>
          <w:sz w:val="22"/>
          <w:szCs w:val="22"/>
        </w:rPr>
        <w:t>Cependant, selon le premier raisonnement sur le repos et le renouvellement des forces, il y a un doute</w:t>
      </w:r>
      <w:r>
        <w:rPr>
          <w:rStyle w:val="style38"/>
          <w:sz w:val="22"/>
          <w:szCs w:val="22"/>
        </w:rPr>
        <w:footnoteReference w:id="1042"/>
      </w:r>
      <w:r>
        <w:rPr>
          <w:sz w:val="22"/>
          <w:szCs w:val="22"/>
        </w:rPr>
        <w:t xml:space="preserve"> si le corps matériel continuera à avoir besoin de repos de temps en temps</w:t>
      </w:r>
      <w:r>
        <w:rPr>
          <w:rStyle w:val="style38"/>
          <w:sz w:val="22"/>
          <w:szCs w:val="22"/>
        </w:rPr>
        <w:footnoteReference w:id="1043"/>
      </w:r>
      <w:r>
        <w:rPr>
          <w:sz w:val="22"/>
          <w:szCs w:val="22"/>
        </w:rPr>
        <w:t>.</w:t>
      </w:r>
    </w:p>
    <w:p>
      <w:pPr>
        <w:pStyle w:val="style0"/>
        <w:spacing w:lineRule="auto" w:line="276"/>
        <w:jc w:val="both"/>
        <w:rPr>
          <w:sz w:val="22"/>
          <w:szCs w:val="22"/>
        </w:rPr>
      </w:pPr>
      <w:r>
        <w:rPr>
          <w:sz w:val="22"/>
          <w:szCs w:val="22"/>
        </w:rPr>
        <w:t>Raison (de l’annulation) du sommeil à l’avenir</w:t>
      </w:r>
    </w:p>
    <w:p>
      <w:pPr>
        <w:pStyle w:val="style0"/>
        <w:spacing w:lineRule="auto" w:line="276"/>
        <w:jc w:val="both"/>
        <w:rPr>
          <w:sz w:val="22"/>
          <w:szCs w:val="22"/>
        </w:rPr>
      </w:pPr>
      <w:r>
        <w:rPr>
          <w:sz w:val="22"/>
          <w:szCs w:val="22"/>
        </w:rPr>
        <w:t>Dans le livre Beth Elokim</w:t>
      </w:r>
      <w:r>
        <w:rPr>
          <w:rStyle w:val="style38"/>
          <w:sz w:val="22"/>
          <w:szCs w:val="22"/>
        </w:rPr>
        <w:footnoteReference w:id="1044"/>
      </w:r>
      <w:r>
        <w:rPr>
          <w:sz w:val="22"/>
          <w:szCs w:val="22"/>
        </w:rPr>
        <w:t>, il est écrit concernant le temps après la résurrection des morts, que les gens auront besoin de repos pour renouveler leurs forces et que « le sommeil ne sera pas annulé ». Cependant, à ce moment-là, la question du sommeil sera d’un niveau plus élevé, afin d’atteindre le niveau de la prophétie.</w:t>
      </w:r>
    </w:p>
    <w:p>
      <w:pPr>
        <w:pStyle w:val="style0"/>
        <w:spacing w:lineRule="auto" w:line="276"/>
        <w:jc w:val="both"/>
        <w:rPr>
          <w:sz w:val="22"/>
          <w:szCs w:val="22"/>
        </w:rPr>
      </w:pPr>
      <w:r>
        <w:rPr>
          <w:sz w:val="22"/>
          <w:szCs w:val="22"/>
        </w:rPr>
        <w:t>Mais le Rav Yonathan Eibshitz explique</w:t>
      </w:r>
      <w:r>
        <w:rPr>
          <w:rStyle w:val="style38"/>
          <w:sz w:val="22"/>
          <w:szCs w:val="22"/>
        </w:rPr>
        <w:footnoteReference w:id="1045"/>
      </w:r>
      <w:r>
        <w:rPr>
          <w:sz w:val="22"/>
          <w:szCs w:val="22"/>
        </w:rPr>
        <w:t xml:space="preserve"> que le sommeil est un soixantième de la mort</w:t>
      </w:r>
      <w:r>
        <w:rPr>
          <w:rStyle w:val="style38"/>
          <w:sz w:val="22"/>
          <w:szCs w:val="22"/>
        </w:rPr>
        <w:footnoteReference w:id="1046"/>
      </w:r>
      <w:r>
        <w:rPr>
          <w:sz w:val="22"/>
          <w:szCs w:val="22"/>
        </w:rPr>
        <w:t>, et donc, à l’avenir, lorsque la mort sera annulée et qu’il y aura une vie éternelle, le sommeil sera également annulé</w:t>
      </w:r>
      <w:r>
        <w:rPr>
          <w:rStyle w:val="style38"/>
          <w:sz w:val="22"/>
          <w:szCs w:val="22"/>
        </w:rPr>
        <w:footnoteReference w:id="1047"/>
      </w:r>
      <w:r>
        <w:rPr>
          <w:sz w:val="22"/>
          <w:szCs w:val="22"/>
        </w:rPr>
        <w:t>. Ainsi, le Rabbi a également dit qu’alors il n’y aura pas besoin de sommeil</w:t>
      </w:r>
      <w:r>
        <w:rPr>
          <w:rStyle w:val="style38"/>
          <w:sz w:val="22"/>
          <w:szCs w:val="22"/>
        </w:rPr>
        <w:footnoteReference w:id="1048"/>
      </w:r>
      <w:r>
        <w:rPr>
          <w:sz w:val="22"/>
          <w:szCs w:val="22"/>
          <w:lang w:val="en-US"/>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9 </w:t>
      </w:r>
      <w:r>
        <w:rPr>
          <w:sz w:val="22"/>
          <w:szCs w:val="22"/>
          <w:lang w:val="en-US"/>
        </w:rPr>
        <w:t xml:space="preserve">: </w:t>
      </w:r>
    </w:p>
    <w:p>
      <w:pPr>
        <w:pStyle w:val="style0"/>
        <w:spacing w:lineRule="auto" w:line="276"/>
        <w:jc w:val="both"/>
        <w:rPr>
          <w:sz w:val="22"/>
          <w:szCs w:val="22"/>
        </w:rPr>
      </w:pPr>
      <w:r>
        <w:rPr>
          <w:sz w:val="22"/>
          <w:szCs w:val="22"/>
        </w:rPr>
        <w:t>Tous seront des prophètes</w:t>
      </w:r>
    </w:p>
    <w:p>
      <w:pPr>
        <w:pStyle w:val="style0"/>
        <w:spacing w:lineRule="auto" w:line="276"/>
        <w:jc w:val="both"/>
        <w:rPr>
          <w:sz w:val="22"/>
          <w:szCs w:val="22"/>
        </w:rPr>
      </w:pPr>
      <w:r>
        <w:rPr>
          <w:sz w:val="22"/>
          <w:szCs w:val="22"/>
        </w:rPr>
        <w:t xml:space="preserve">L’une des nouveautés de l’époque </w:t>
      </w:r>
      <w:r>
        <w:rPr>
          <w:sz w:val="22"/>
          <w:szCs w:val="22"/>
          <w:lang w:val="en-US"/>
        </w:rPr>
        <w:t xml:space="preserve">du Machia’h </w:t>
      </w:r>
      <w:r>
        <w:rPr>
          <w:sz w:val="22"/>
          <w:szCs w:val="22"/>
        </w:rPr>
        <w:t xml:space="preserve">est une révélation immense de l’esprit de prophétie qui reposera sur tout </w:t>
      </w:r>
      <w:r>
        <w:rPr>
          <w:sz w:val="22"/>
          <w:szCs w:val="22"/>
          <w:lang w:val="en-US"/>
        </w:rPr>
        <w:t>le peuple juif.</w:t>
      </w:r>
      <w:r>
        <w:rPr>
          <w:sz w:val="22"/>
          <w:szCs w:val="22"/>
        </w:rPr>
        <w:t xml:space="preserve"> Ainsi, il est dit</w:t>
      </w:r>
      <w:r>
        <w:rPr>
          <w:rStyle w:val="style38"/>
          <w:sz w:val="22"/>
          <w:szCs w:val="22"/>
        </w:rPr>
        <w:footnoteReference w:id="1049"/>
      </w:r>
      <w:r>
        <w:rPr>
          <w:sz w:val="22"/>
          <w:szCs w:val="22"/>
        </w:rPr>
        <w:t> : « Et il arrivera qu’après cela, je répandrai mon esprit sur toute chair, et vos fils et vos filles prophétiseront ». Dans le Midra</w:t>
      </w:r>
      <w:r>
        <w:rPr>
          <w:sz w:val="22"/>
          <w:szCs w:val="22"/>
          <w:lang w:val="en-US"/>
        </w:rPr>
        <w:t>c</w:t>
      </w:r>
      <w:r>
        <w:rPr>
          <w:sz w:val="22"/>
          <w:szCs w:val="22"/>
        </w:rPr>
        <w:t>h, il est dit à ce sujet</w:t>
      </w:r>
      <w:r>
        <w:rPr>
          <w:rStyle w:val="style38"/>
          <w:sz w:val="22"/>
          <w:szCs w:val="22"/>
        </w:rPr>
        <w:footnoteReference w:id="1050"/>
      </w:r>
      <w:r>
        <w:rPr>
          <w:sz w:val="22"/>
          <w:szCs w:val="22"/>
        </w:rPr>
        <w:t> : « </w:t>
      </w:r>
      <w:r>
        <w:rPr>
          <w:sz w:val="22"/>
          <w:szCs w:val="22"/>
          <w:lang w:val="en-US"/>
        </w:rPr>
        <w:t xml:space="preserve">D.ieu </w:t>
      </w:r>
      <w:r>
        <w:rPr>
          <w:sz w:val="22"/>
          <w:szCs w:val="22"/>
        </w:rPr>
        <w:t xml:space="preserve">a dit : dans ce monde, des individus ont prophétisé, mais dans le monde à venir, tout </w:t>
      </w:r>
      <w:r>
        <w:rPr>
          <w:sz w:val="22"/>
          <w:szCs w:val="22"/>
          <w:lang w:val="en-US"/>
        </w:rPr>
        <w:t>le peuple juif</w:t>
      </w:r>
      <w:r>
        <w:rPr>
          <w:sz w:val="22"/>
          <w:szCs w:val="22"/>
        </w:rPr>
        <w:t xml:space="preserve"> sera composé de prophètes. »</w:t>
      </w:r>
    </w:p>
    <w:p>
      <w:pPr>
        <w:pStyle w:val="style0"/>
        <w:spacing w:lineRule="auto" w:line="276"/>
        <w:jc w:val="both"/>
        <w:rPr>
          <w:sz w:val="22"/>
          <w:szCs w:val="22"/>
        </w:rPr>
      </w:pPr>
      <w:r>
        <w:rPr>
          <w:sz w:val="22"/>
          <w:szCs w:val="22"/>
        </w:rPr>
        <w:t xml:space="preserve">La prophétie est l’expression de la </w:t>
      </w:r>
      <w:r>
        <w:rPr>
          <w:sz w:val="22"/>
          <w:szCs w:val="22"/>
          <w:lang w:val="en-US"/>
        </w:rPr>
        <w:t xml:space="preserve">présence divine </w:t>
      </w:r>
      <w:r>
        <w:rPr>
          <w:sz w:val="22"/>
          <w:szCs w:val="22"/>
        </w:rPr>
        <w:t xml:space="preserve">parmi le peuple </w:t>
      </w:r>
      <w:r>
        <w:rPr>
          <w:sz w:val="22"/>
          <w:szCs w:val="22"/>
          <w:lang w:val="en-US"/>
        </w:rPr>
        <w:t xml:space="preserve">juif, </w:t>
      </w:r>
      <w:r>
        <w:rPr>
          <w:sz w:val="22"/>
          <w:szCs w:val="22"/>
        </w:rPr>
        <w:t xml:space="preserve">tout comme l’interruption de la prophétie après la destruction du </w:t>
      </w:r>
      <w:r>
        <w:rPr>
          <w:sz w:val="22"/>
          <w:szCs w:val="22"/>
          <w:lang w:val="en-US"/>
        </w:rPr>
        <w:t xml:space="preserve">Beth Hamikdach </w:t>
      </w:r>
      <w:r>
        <w:rPr>
          <w:sz w:val="22"/>
          <w:szCs w:val="22"/>
        </w:rPr>
        <w:t xml:space="preserve">est un témoignage de l’exil de la </w:t>
      </w:r>
      <w:r>
        <w:rPr>
          <w:sz w:val="22"/>
          <w:szCs w:val="22"/>
          <w:lang w:val="en-US"/>
        </w:rPr>
        <w:t>Chekhina</w:t>
      </w:r>
      <w:r>
        <w:rPr>
          <w:sz w:val="22"/>
          <w:szCs w:val="22"/>
        </w:rPr>
        <w:t xml:space="preserve">. Avant la destruction du premier </w:t>
      </w:r>
      <w:r>
        <w:rPr>
          <w:sz w:val="22"/>
          <w:szCs w:val="22"/>
          <w:lang w:val="en-US"/>
        </w:rPr>
        <w:t>Beth Hamikdach</w:t>
      </w:r>
      <w:r>
        <w:rPr>
          <w:sz w:val="22"/>
          <w:szCs w:val="22"/>
        </w:rPr>
        <w:t>, lorsque nous avions l</w:t>
      </w:r>
      <w:r>
        <w:rPr>
          <w:sz w:val="22"/>
          <w:szCs w:val="22"/>
          <w:lang w:val="en-US"/>
        </w:rPr>
        <w:t xml:space="preserve">e Aron Kodech </w:t>
      </w:r>
      <w:r>
        <w:rPr>
          <w:sz w:val="22"/>
          <w:szCs w:val="22"/>
        </w:rPr>
        <w:t>et les</w:t>
      </w:r>
      <w:r>
        <w:rPr>
          <w:sz w:val="22"/>
          <w:szCs w:val="22"/>
          <w:lang w:val="en-US"/>
        </w:rPr>
        <w:t xml:space="preserve"> Lou'hot</w:t>
      </w:r>
      <w:r>
        <w:rPr>
          <w:sz w:val="22"/>
          <w:szCs w:val="22"/>
        </w:rPr>
        <w:t>, la prophétie était plus répandue. Non seulement il y avait alors de grands prophètes, mais il y avait aussi un groupe appelé « les fils des prophètes » qui cherchaient à recevoir la prophétie</w:t>
      </w:r>
      <w:r>
        <w:rPr>
          <w:rStyle w:val="style38"/>
          <w:sz w:val="22"/>
          <w:szCs w:val="22"/>
        </w:rPr>
        <w:footnoteReference w:id="1051"/>
      </w:r>
      <w:r>
        <w:rPr>
          <w:sz w:val="22"/>
          <w:szCs w:val="22"/>
        </w:rPr>
        <w:t xml:space="preserve">. La prophétie était quelque chose qui appartenait à chacun à travers une préparation adéquate. Les niveaux de prophétie auxquels ils accédaient étaient également très élevés et nobles. Cependant, après la destruction du premier </w:t>
      </w:r>
      <w:r>
        <w:rPr>
          <w:sz w:val="22"/>
          <w:szCs w:val="22"/>
          <w:lang w:val="en-US"/>
        </w:rPr>
        <w:t>Beth Hamikdach</w:t>
      </w:r>
      <w:r>
        <w:rPr>
          <w:sz w:val="22"/>
          <w:szCs w:val="22"/>
        </w:rPr>
        <w:t>, la prophétie disparut d</w:t>
      </w:r>
      <w:r>
        <w:rPr>
          <w:sz w:val="22"/>
          <w:szCs w:val="22"/>
          <w:lang w:val="en-US"/>
        </w:rPr>
        <w:t>u peuple juif</w:t>
      </w:r>
      <w:r>
        <w:rPr>
          <w:rStyle w:val="style38"/>
          <w:sz w:val="22"/>
          <w:szCs w:val="22"/>
        </w:rPr>
        <w:footnoteReference w:id="1052"/>
      </w:r>
      <w:r>
        <w:rPr>
          <w:sz w:val="22"/>
          <w:szCs w:val="22"/>
          <w:lang w:val="en-US"/>
        </w:rPr>
        <w:t>.</w:t>
      </w:r>
    </w:p>
    <w:p>
      <w:pPr>
        <w:pStyle w:val="style0"/>
        <w:spacing w:lineRule="auto" w:line="276"/>
        <w:jc w:val="both"/>
        <w:rPr>
          <w:sz w:val="22"/>
          <w:szCs w:val="22"/>
        </w:rPr>
      </w:pPr>
      <w:r>
        <w:rPr>
          <w:sz w:val="22"/>
          <w:szCs w:val="22"/>
          <w:lang w:val="en-US"/>
        </w:rPr>
        <w:t xml:space="preserve">Le Rambam </w:t>
      </w:r>
      <w:r>
        <w:rPr>
          <w:sz w:val="22"/>
          <w:szCs w:val="22"/>
        </w:rPr>
        <w:t xml:space="preserve">écrit dans sa lettre à la communauté de Yémen que, comme introduction à </w:t>
      </w:r>
      <w:r>
        <w:rPr>
          <w:sz w:val="22"/>
          <w:szCs w:val="22"/>
          <w:lang w:val="en-US"/>
        </w:rPr>
        <w:t>la Guéoula</w:t>
      </w:r>
      <w:r>
        <w:rPr>
          <w:sz w:val="22"/>
          <w:szCs w:val="22"/>
        </w:rPr>
        <w:t>, l’année</w:t>
      </w:r>
      <w:r>
        <w:rPr>
          <w:sz w:val="22"/>
          <w:szCs w:val="22"/>
          <w:lang w:val="en-US"/>
        </w:rPr>
        <w:t xml:space="preserve"> 4976 (- </w:t>
      </w:r>
      <w:r>
        <w:rPr>
          <w:sz w:val="22"/>
          <w:szCs w:val="22"/>
        </w:rPr>
        <w:t>1</w:t>
      </w:r>
      <w:r>
        <w:rPr>
          <w:sz w:val="22"/>
          <w:szCs w:val="22"/>
          <w:lang w:val="en-US"/>
        </w:rPr>
        <w:t xml:space="preserve">216) </w:t>
      </w:r>
      <w:r>
        <w:rPr>
          <w:sz w:val="22"/>
          <w:szCs w:val="22"/>
        </w:rPr>
        <w:t xml:space="preserve">marquera le retour de la prophétie </w:t>
      </w:r>
      <w:r>
        <w:rPr>
          <w:sz w:val="22"/>
          <w:szCs w:val="22"/>
          <w:lang w:val="en-US"/>
        </w:rPr>
        <w:t>au peuple juif</w:t>
      </w:r>
      <w:r>
        <w:rPr>
          <w:sz w:val="22"/>
          <w:szCs w:val="22"/>
        </w:rPr>
        <w:t xml:space="preserve">. Cela est dû au fait que, pour être prêts et réceptifs à la révélation de la prophétie qui se produira lors de la </w:t>
      </w:r>
      <w:r>
        <w:rPr>
          <w:sz w:val="22"/>
          <w:szCs w:val="22"/>
          <w:lang w:val="en-US"/>
        </w:rPr>
        <w:t>Guéoula</w:t>
      </w:r>
      <w:r>
        <w:rPr>
          <w:sz w:val="22"/>
          <w:szCs w:val="22"/>
        </w:rPr>
        <w:t>, nous devons déjà nous y préparer dès maintenan</w:t>
      </w:r>
      <w:r>
        <w:rPr>
          <w:sz w:val="22"/>
          <w:szCs w:val="22"/>
          <w:lang w:val="en-US"/>
        </w:rPr>
        <w:t>t.</w:t>
      </w:r>
    </w:p>
    <w:p>
      <w:pPr>
        <w:pStyle w:val="style0"/>
        <w:spacing w:lineRule="auto" w:line="276"/>
        <w:jc w:val="both"/>
        <w:rPr>
          <w:sz w:val="22"/>
          <w:szCs w:val="22"/>
        </w:rPr>
      </w:pPr>
      <w:r>
        <w:rPr>
          <w:sz w:val="22"/>
          <w:szCs w:val="22"/>
        </w:rPr>
        <w:t>Mais la perfection de la prophétie se manifestera uniquement dans l’avenir.</w:t>
      </w:r>
    </w:p>
    <w:p>
      <w:pPr>
        <w:pStyle w:val="style0"/>
        <w:spacing w:lineRule="auto" w:line="276"/>
        <w:jc w:val="both"/>
        <w:rPr>
          <w:sz w:val="22"/>
          <w:szCs w:val="22"/>
        </w:rPr>
      </w:pPr>
      <w:r>
        <w:rPr>
          <w:sz w:val="22"/>
          <w:szCs w:val="22"/>
        </w:rPr>
        <w:t>Prophétie et connaissance de D.ieu dans l’avenir</w:t>
      </w:r>
    </w:p>
    <w:p>
      <w:pPr>
        <w:pStyle w:val="style0"/>
        <w:spacing w:lineRule="auto" w:line="276"/>
        <w:jc w:val="both"/>
        <w:rPr>
          <w:sz w:val="22"/>
          <w:szCs w:val="22"/>
        </w:rPr>
      </w:pPr>
      <w:r>
        <w:rPr>
          <w:sz w:val="22"/>
          <w:szCs w:val="22"/>
        </w:rPr>
        <w:t xml:space="preserve">Il est dit dans la prophétie de </w:t>
      </w:r>
      <w:r>
        <w:rPr>
          <w:sz w:val="22"/>
          <w:szCs w:val="22"/>
          <w:lang w:val="en-US"/>
        </w:rPr>
        <w:t>Yo</w:t>
      </w:r>
      <w:r>
        <w:rPr>
          <w:sz w:val="22"/>
          <w:szCs w:val="22"/>
        </w:rPr>
        <w:t xml:space="preserve">ël sur l’époque </w:t>
      </w:r>
      <w:r>
        <w:rPr>
          <w:sz w:val="22"/>
          <w:szCs w:val="22"/>
          <w:lang w:val="en-US"/>
        </w:rPr>
        <w:t>de la Guéoula</w:t>
      </w:r>
      <w:r>
        <w:rPr>
          <w:rStyle w:val="style38"/>
          <w:sz w:val="22"/>
          <w:szCs w:val="22"/>
        </w:rPr>
        <w:footnoteReference w:id="1053"/>
      </w:r>
      <w:r>
        <w:rPr>
          <w:sz w:val="22"/>
          <w:szCs w:val="22"/>
        </w:rPr>
        <w:t> : « Vos vieillards auront des rêves, vos jeunes gens verront des visions. Et même sur les serviteurs et sur les servantes, en ces jours-là, je répandrai mon esprit. »</w:t>
      </w:r>
    </w:p>
    <w:p>
      <w:pPr>
        <w:pStyle w:val="style0"/>
        <w:spacing w:lineRule="auto" w:line="276"/>
        <w:jc w:val="both"/>
        <w:rPr>
          <w:sz w:val="22"/>
          <w:szCs w:val="22"/>
        </w:rPr>
      </w:pPr>
      <w:r>
        <w:rPr>
          <w:sz w:val="22"/>
          <w:szCs w:val="22"/>
        </w:rPr>
        <w:t xml:space="preserve">Le Radak explique qu’il y aura deux choses pendant l’époque </w:t>
      </w:r>
      <w:r>
        <w:rPr>
          <w:sz w:val="22"/>
          <w:szCs w:val="22"/>
          <w:lang w:val="en-US"/>
        </w:rPr>
        <w:t>du Machia’h</w:t>
      </w:r>
      <w:r>
        <w:rPr>
          <w:sz w:val="22"/>
          <w:szCs w:val="22"/>
        </w:rPr>
        <w:t> : la prophétie et la connaissance de D.ieu. La prophétie sera réservée à des individus exceptionnels, seulement à un groupe particulier parmi les Juifs, car il y a des préparations et des conditions nécessaires pour recevoir la prophétie.</w:t>
      </w:r>
    </w:p>
    <w:p>
      <w:pPr>
        <w:pStyle w:val="style0"/>
        <w:spacing w:lineRule="auto" w:line="276"/>
        <w:jc w:val="both"/>
        <w:rPr>
          <w:sz w:val="22"/>
          <w:szCs w:val="22"/>
        </w:rPr>
      </w:pPr>
      <w:r>
        <w:rPr>
          <w:sz w:val="22"/>
          <w:szCs w:val="22"/>
        </w:rPr>
        <w:t>Ainsi, à l’avenir, seuls des individus d’exception auront la prophétie, comme le verset le dit, « vos fils et vos filles », « vos vieillards », « vos jeunes gens », mais pas tous.</w:t>
      </w:r>
    </w:p>
    <w:p>
      <w:pPr>
        <w:pStyle w:val="style0"/>
        <w:spacing w:lineRule="auto" w:line="276"/>
        <w:jc w:val="both"/>
        <w:rPr>
          <w:sz w:val="22"/>
          <w:szCs w:val="22"/>
        </w:rPr>
      </w:pPr>
      <w:r>
        <w:rPr>
          <w:sz w:val="22"/>
          <w:szCs w:val="22"/>
        </w:rPr>
        <w:t>Cependant, l’esprit de connaissance reposera sur tous les êtres humains, comme il est dit : « Je répandrai mon esprit sur toute chair », alors « l’esprit de connaissance et de discernement » en ce qui concerne la connaissance du Créateur reposera sur tous.</w:t>
      </w:r>
    </w:p>
    <w:p>
      <w:pPr>
        <w:pStyle w:val="style0"/>
        <w:spacing w:lineRule="auto" w:line="276"/>
        <w:jc w:val="both"/>
        <w:rPr>
          <w:sz w:val="22"/>
          <w:szCs w:val="22"/>
        </w:rPr>
      </w:pPr>
      <w:r>
        <w:rPr>
          <w:sz w:val="22"/>
          <w:szCs w:val="22"/>
        </w:rPr>
        <w:t>Les dons qui reviendront</w:t>
      </w:r>
    </w:p>
    <w:p>
      <w:pPr>
        <w:pStyle w:val="style0"/>
        <w:spacing w:lineRule="auto" w:line="276"/>
        <w:jc w:val="both"/>
        <w:rPr>
          <w:sz w:val="22"/>
          <w:szCs w:val="22"/>
        </w:rPr>
      </w:pPr>
      <w:r>
        <w:rPr>
          <w:sz w:val="22"/>
          <w:szCs w:val="22"/>
        </w:rPr>
        <w:t>De façon similaire, l’Abarbanel explique qu’il y aura des différences dans ceux qui auront la prophétie pendant l</w:t>
      </w:r>
      <w:r>
        <w:rPr>
          <w:sz w:val="22"/>
          <w:szCs w:val="22"/>
          <w:lang w:val="en-US"/>
        </w:rPr>
        <w:t>a Guéoula</w:t>
      </w:r>
      <w:r>
        <w:rPr>
          <w:sz w:val="22"/>
          <w:szCs w:val="22"/>
        </w:rPr>
        <w:t>. D’abord, il pose la question : comment est-il possible que la prophétie repose sur tous les êtres humains, même sur les gens simples ? Il est bien connu qu’il faut des préparations spéciales pour mériter la prophétie.</w:t>
      </w:r>
    </w:p>
    <w:p>
      <w:pPr>
        <w:pStyle w:val="style0"/>
        <w:spacing w:lineRule="auto" w:line="276"/>
        <w:jc w:val="both"/>
        <w:rPr>
          <w:sz w:val="22"/>
          <w:szCs w:val="22"/>
        </w:rPr>
      </w:pPr>
      <w:r>
        <w:rPr>
          <w:sz w:val="22"/>
          <w:szCs w:val="22"/>
        </w:rPr>
        <w:t>Il explique qu’avec la destruction, nous avons perdu plusieurs dons, dont la prophétie et la connaissance divine</w:t>
      </w:r>
      <w:r>
        <w:rPr>
          <w:rStyle w:val="style38"/>
          <w:sz w:val="22"/>
          <w:szCs w:val="22"/>
        </w:rPr>
        <w:footnoteReference w:id="1054"/>
      </w:r>
      <w:r>
        <w:rPr>
          <w:sz w:val="22"/>
          <w:szCs w:val="22"/>
        </w:rPr>
        <w:t>. Ces dons sont insinués dans le verset</w:t>
      </w:r>
      <w:r>
        <w:rPr>
          <w:rStyle w:val="style38"/>
          <w:sz w:val="22"/>
          <w:szCs w:val="22"/>
        </w:rPr>
        <w:footnoteReference w:id="1055"/>
      </w:r>
      <w:r>
        <w:rPr>
          <w:sz w:val="22"/>
          <w:szCs w:val="22"/>
        </w:rPr>
        <w:t> : « Nous n’avons pas vu de signes, il n’y a plus de prophète et nous ne connaissons plus la connaissance. »</w:t>
      </w:r>
    </w:p>
    <w:p>
      <w:pPr>
        <w:pStyle w:val="style0"/>
        <w:spacing w:lineRule="auto" w:line="276"/>
        <w:jc w:val="both"/>
        <w:rPr>
          <w:sz w:val="22"/>
          <w:szCs w:val="22"/>
        </w:rPr>
      </w:pPr>
      <w:r>
        <w:rPr>
          <w:sz w:val="22"/>
          <w:szCs w:val="22"/>
        </w:rPr>
        <w:t xml:space="preserve">Le prophète </w:t>
      </w:r>
      <w:r>
        <w:rPr>
          <w:sz w:val="22"/>
          <w:szCs w:val="22"/>
          <w:lang w:val="en-US"/>
        </w:rPr>
        <w:t>Y</w:t>
      </w:r>
      <w:r>
        <w:rPr>
          <w:sz w:val="22"/>
          <w:szCs w:val="22"/>
        </w:rPr>
        <w:t xml:space="preserve">oël vient annoncer que ces dons reviendront lors de la </w:t>
      </w:r>
      <w:r>
        <w:rPr>
          <w:sz w:val="22"/>
          <w:szCs w:val="22"/>
          <w:lang w:val="en-US"/>
        </w:rPr>
        <w:t>Guéoula</w:t>
      </w:r>
      <w:r>
        <w:rPr>
          <w:sz w:val="22"/>
          <w:szCs w:val="22"/>
        </w:rPr>
        <w:t> : 1) Lorsque l’on dit « Je répandrai mon esprit sur toute chair », cela fait référence à la connaissance de D.ieu qui sera donnée à tous, comme il est dit</w:t>
      </w:r>
      <w:r>
        <w:rPr>
          <w:rStyle w:val="style38"/>
          <w:sz w:val="22"/>
          <w:szCs w:val="22"/>
        </w:rPr>
        <w:footnoteReference w:id="1056"/>
      </w:r>
      <w:r>
        <w:rPr>
          <w:sz w:val="22"/>
          <w:szCs w:val="22"/>
        </w:rPr>
        <w:t xml:space="preserve"> : « Alors je donnerai aux peuples une langue pure pour qu’ils invoquent tous le nom de D.ieu. » 2) Lorsque l’on dit « vos fils et vos filles prophétiseront », cela signifie qu’une partie des </w:t>
      </w:r>
      <w:r>
        <w:rPr>
          <w:sz w:val="22"/>
          <w:szCs w:val="22"/>
          <w:lang w:val="en-US"/>
        </w:rPr>
        <w:t xml:space="preserve">juifs </w:t>
      </w:r>
      <w:r>
        <w:rPr>
          <w:sz w:val="22"/>
          <w:szCs w:val="22"/>
        </w:rPr>
        <w:t>qui sont préparés et dignes de cela retrouveront la prophétie.</w:t>
      </w:r>
    </w:p>
    <w:p>
      <w:pPr>
        <w:pStyle w:val="style0"/>
        <w:spacing w:lineRule="auto" w:line="276"/>
        <w:jc w:val="both"/>
        <w:rPr>
          <w:sz w:val="22"/>
          <w:szCs w:val="22"/>
        </w:rPr>
      </w:pPr>
      <w:r>
        <w:rPr>
          <w:sz w:val="22"/>
          <w:szCs w:val="22"/>
        </w:rPr>
        <w:t>Prophétie réelle</w:t>
      </w:r>
    </w:p>
    <w:p>
      <w:pPr>
        <w:pStyle w:val="style0"/>
        <w:spacing w:lineRule="auto" w:line="276"/>
        <w:jc w:val="both"/>
        <w:rPr>
          <w:sz w:val="22"/>
          <w:szCs w:val="22"/>
        </w:rPr>
      </w:pPr>
      <w:r>
        <w:rPr>
          <w:sz w:val="22"/>
          <w:szCs w:val="22"/>
        </w:rPr>
        <w:t>Jusqu’ici, nous avons vu que selon certains commentateurs, comme le Radak et l’Abarbanel, seuls certains parmi les Juifs</w:t>
      </w:r>
      <w:r>
        <w:rPr>
          <w:sz w:val="22"/>
          <w:szCs w:val="22"/>
          <w:lang w:val="en-US"/>
        </w:rPr>
        <w:t xml:space="preserve"> </w:t>
      </w:r>
      <w:r>
        <w:rPr>
          <w:sz w:val="22"/>
          <w:szCs w:val="22"/>
        </w:rPr>
        <w:t>recevront la prophétie pendant l</w:t>
      </w:r>
      <w:r>
        <w:rPr>
          <w:sz w:val="22"/>
          <w:szCs w:val="22"/>
          <w:lang w:val="en-US"/>
        </w:rPr>
        <w:t xml:space="preserve">es temps </w:t>
      </w:r>
      <w:r>
        <w:rPr>
          <w:sz w:val="22"/>
          <w:szCs w:val="22"/>
        </w:rPr>
        <w:t>messianique. Selon leur opinion, bien que tous recevront « l’esprit de connaissance et de discernement »…</w:t>
      </w:r>
    </w:p>
    <w:p>
      <w:pPr>
        <w:pStyle w:val="style0"/>
        <w:spacing w:lineRule="auto" w:line="276"/>
        <w:jc w:val="both"/>
        <w:rPr>
          <w:sz w:val="22"/>
          <w:szCs w:val="22"/>
        </w:rPr>
      </w:pPr>
      <w:r>
        <w:rPr>
          <w:sz w:val="22"/>
          <w:szCs w:val="22"/>
        </w:rPr>
        <w:t>Seuls les individus d’exception qui se prépareront correctement atteindront le niveau de la prophétie.</w:t>
      </w:r>
    </w:p>
    <w:p>
      <w:pPr>
        <w:pStyle w:val="style0"/>
        <w:spacing w:lineRule="auto" w:line="276"/>
        <w:jc w:val="both"/>
        <w:rPr>
          <w:sz w:val="22"/>
          <w:szCs w:val="22"/>
        </w:rPr>
      </w:pPr>
      <w:r>
        <w:rPr>
          <w:sz w:val="22"/>
          <w:szCs w:val="22"/>
        </w:rPr>
        <w:t xml:space="preserve">Cependant, dans la </w:t>
      </w:r>
      <w:r>
        <w:rPr>
          <w:sz w:val="22"/>
          <w:szCs w:val="22"/>
          <w:lang w:val="en-US"/>
        </w:rPr>
        <w:t>’Hassidout</w:t>
      </w:r>
      <w:r>
        <w:rPr>
          <w:rStyle w:val="style38"/>
          <w:sz w:val="22"/>
          <w:szCs w:val="22"/>
        </w:rPr>
        <w:footnoteReference w:id="1057"/>
      </w:r>
      <w:r>
        <w:rPr>
          <w:sz w:val="22"/>
          <w:szCs w:val="22"/>
        </w:rPr>
        <w:t xml:space="preserve">, il est expliqué que, </w:t>
      </w:r>
      <w:r>
        <w:rPr>
          <w:sz w:val="22"/>
          <w:szCs w:val="22"/>
          <w:lang w:val="en-US"/>
        </w:rPr>
        <w:t>à la Guéoula,</w:t>
      </w:r>
      <w:r>
        <w:rPr>
          <w:sz w:val="22"/>
          <w:szCs w:val="22"/>
        </w:rPr>
        <w:t xml:space="preserve"> la prophétie sera une chose simple et ordinaire, une question de « nature ». Alors, tout le monde recevra la prophétie, même les enfants en bas âge. Cela s’ajoute à la révélation divine, car « à l’avenir, il y aura une révélation de la lumière infinie réelle, et elle sera visible et apparente à tous ».</w:t>
      </w:r>
    </w:p>
    <w:p>
      <w:pPr>
        <w:pStyle w:val="style0"/>
        <w:spacing w:lineRule="auto" w:line="276"/>
        <w:jc w:val="both"/>
        <w:rPr>
          <w:sz w:val="22"/>
          <w:szCs w:val="22"/>
        </w:rPr>
      </w:pPr>
      <w:r>
        <w:rPr>
          <w:sz w:val="22"/>
          <w:szCs w:val="22"/>
        </w:rPr>
        <w:t>Même un prophète qui prophétise aujourd'hui, la prophétie qu'il recevra à ce moment-là sera différente</w:t>
      </w:r>
      <w:r>
        <w:rPr>
          <w:rStyle w:val="style38"/>
          <w:sz w:val="22"/>
          <w:szCs w:val="22"/>
        </w:rPr>
        <w:footnoteReference w:id="1058"/>
      </w:r>
      <w:r>
        <w:rPr>
          <w:sz w:val="22"/>
          <w:szCs w:val="22"/>
        </w:rPr>
        <w:t>. Aujourd’hui, la prophétie est quelque chose de nouveau, mais dans l’avenir, elle sera perçue par le prophète comme un phénomène normal et naturel.</w:t>
      </w:r>
    </w:p>
    <w:p>
      <w:pPr>
        <w:pStyle w:val="style0"/>
        <w:spacing w:lineRule="auto" w:line="276"/>
        <w:jc w:val="both"/>
        <w:rPr>
          <w:sz w:val="22"/>
          <w:szCs w:val="22"/>
        </w:rPr>
      </w:pPr>
      <w:r>
        <w:rPr>
          <w:sz w:val="22"/>
          <w:szCs w:val="22"/>
        </w:rPr>
        <w:t>En termes ’Hassidiques, cela s’appelle « la divinité dans sa simplicité », et non « dans l’innovation</w:t>
      </w:r>
      <w:r>
        <w:rPr>
          <w:rStyle w:val="style38"/>
          <w:sz w:val="22"/>
          <w:szCs w:val="22"/>
        </w:rPr>
        <w:footnoteReference w:id="1059"/>
      </w:r>
      <w:r>
        <w:rPr>
          <w:sz w:val="22"/>
          <w:szCs w:val="22"/>
        </w:rPr>
        <w:t xml:space="preserve"> ».</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10 :</w:t>
      </w:r>
    </w:p>
    <w:p>
      <w:pPr>
        <w:pStyle w:val="style0"/>
        <w:spacing w:lineRule="auto" w:line="276"/>
        <w:jc w:val="both"/>
        <w:rPr>
          <w:sz w:val="22"/>
          <w:szCs w:val="22"/>
        </w:rPr>
      </w:pPr>
      <w:r>
        <w:rPr>
          <w:sz w:val="22"/>
          <w:szCs w:val="22"/>
        </w:rPr>
        <w:t>La vie des nations du monde</w:t>
      </w:r>
    </w:p>
    <w:p>
      <w:pPr>
        <w:pStyle w:val="style0"/>
        <w:spacing w:lineRule="auto" w:line="276"/>
        <w:jc w:val="both"/>
        <w:rPr>
          <w:sz w:val="22"/>
          <w:szCs w:val="22"/>
        </w:rPr>
      </w:pPr>
      <w:r>
        <w:rPr>
          <w:sz w:val="22"/>
          <w:szCs w:val="22"/>
        </w:rPr>
        <w:t>L’annulation des nations</w:t>
      </w:r>
    </w:p>
    <w:p>
      <w:pPr>
        <w:pStyle w:val="style0"/>
        <w:spacing w:lineRule="auto" w:line="276"/>
        <w:jc w:val="both"/>
        <w:rPr>
          <w:sz w:val="22"/>
          <w:szCs w:val="22"/>
        </w:rPr>
      </w:pPr>
      <w:r>
        <w:rPr>
          <w:sz w:val="22"/>
          <w:szCs w:val="22"/>
        </w:rPr>
        <w:t>Concernant le verset</w:t>
      </w:r>
      <w:r>
        <w:rPr>
          <w:rStyle w:val="style38"/>
          <w:sz w:val="22"/>
          <w:szCs w:val="22"/>
        </w:rPr>
        <w:footnoteReference w:id="1060"/>
      </w:r>
      <w:r>
        <w:rPr>
          <w:sz w:val="22"/>
          <w:szCs w:val="22"/>
        </w:rPr>
        <w:t xml:space="preserve"> «</w:t>
      </w:r>
      <w:r>
        <w:rPr>
          <w:sz w:val="22"/>
          <w:szCs w:val="22"/>
          <w:lang w:val="en-US"/>
        </w:rPr>
        <w:t xml:space="preserve"> </w:t>
      </w:r>
      <w:r>
        <w:rPr>
          <w:rFonts w:hint="cs"/>
          <w:sz w:val="22"/>
          <w:szCs w:val="22"/>
          <w:rtl/>
          <w:lang w:val="en-US"/>
        </w:rPr>
        <w:t>וקרקר כל בני שת</w:t>
      </w:r>
      <w:r>
        <w:rPr>
          <w:sz w:val="22"/>
          <w:szCs w:val="22"/>
          <w:lang w:val="en-US"/>
        </w:rPr>
        <w:t xml:space="preserve"> et il dominera tous les enfants de Cheth</w:t>
      </w:r>
      <w:r>
        <w:rPr>
          <w:sz w:val="22"/>
          <w:szCs w:val="22"/>
        </w:rPr>
        <w:t> », il y a deux interprétations :</w:t>
      </w:r>
    </w:p>
    <w:p>
      <w:pPr>
        <w:pStyle w:val="style179"/>
        <w:numPr>
          <w:ilvl w:val="0"/>
          <w:numId w:val="20"/>
        </w:numPr>
        <w:spacing w:lineRule="auto" w:line="276"/>
        <w:jc w:val="both"/>
        <w:rPr>
          <w:sz w:val="22"/>
          <w:szCs w:val="22"/>
        </w:rPr>
      </w:pPr>
      <w:r>
        <w:rPr>
          <w:sz w:val="22"/>
          <w:szCs w:val="22"/>
        </w:rPr>
        <w:t xml:space="preserve">Selon le Targoum </w:t>
      </w:r>
      <w:r>
        <w:rPr>
          <w:sz w:val="22"/>
          <w:szCs w:val="22"/>
          <w:lang w:val="en-US"/>
        </w:rPr>
        <w:t>O</w:t>
      </w:r>
      <w:r>
        <w:rPr>
          <w:sz w:val="22"/>
          <w:szCs w:val="22"/>
        </w:rPr>
        <w:t xml:space="preserve">nkelos, cela signifie qu’à l’époque </w:t>
      </w:r>
      <w:r>
        <w:rPr>
          <w:sz w:val="22"/>
          <w:szCs w:val="22"/>
          <w:lang w:val="en-US"/>
        </w:rPr>
        <w:t>de la Guéoula</w:t>
      </w:r>
      <w:r>
        <w:rPr>
          <w:sz w:val="22"/>
          <w:szCs w:val="22"/>
        </w:rPr>
        <w:t>, le Machia’h</w:t>
      </w:r>
      <w:r>
        <w:rPr>
          <w:sz w:val="22"/>
          <w:szCs w:val="22"/>
          <w:lang w:val="en-US"/>
        </w:rPr>
        <w:t xml:space="preserve"> </w:t>
      </w:r>
      <w:r>
        <w:rPr>
          <w:sz w:val="22"/>
          <w:szCs w:val="22"/>
        </w:rPr>
        <w:t>régnera (« et il dominera ») sur tous les peuples. Cela signifie que les nations du monde existeront encore.</w:t>
      </w:r>
    </w:p>
    <w:p>
      <w:pPr>
        <w:pStyle w:val="style179"/>
        <w:numPr>
          <w:ilvl w:val="0"/>
          <w:numId w:val="20"/>
        </w:numPr>
        <w:spacing w:lineRule="auto" w:line="276"/>
        <w:jc w:val="both"/>
        <w:rPr>
          <w:sz w:val="22"/>
          <w:szCs w:val="22"/>
        </w:rPr>
      </w:pPr>
      <w:r>
        <w:rPr>
          <w:sz w:val="22"/>
          <w:szCs w:val="22"/>
        </w:rPr>
        <w:t>L’</w:t>
      </w:r>
      <w:r>
        <w:rPr>
          <w:sz w:val="22"/>
          <w:szCs w:val="22"/>
          <w:lang w:val="en-US"/>
        </w:rPr>
        <w:t>Ib</w:t>
      </w:r>
      <w:r>
        <w:rPr>
          <w:sz w:val="22"/>
          <w:szCs w:val="22"/>
        </w:rPr>
        <w:t xml:space="preserve">n Ezra interprète que le Machia’h détruira et anéantira (« et il dominera ») les nations du monde. Cela signifie qu’il n’y aura plus de nations du monde pendant l’ère </w:t>
      </w:r>
      <w:r>
        <w:rPr>
          <w:sz w:val="22"/>
          <w:szCs w:val="22"/>
          <w:lang w:val="en-US"/>
        </w:rPr>
        <w:t>du Machia’h.</w:t>
      </w:r>
    </w:p>
    <w:p>
      <w:pPr>
        <w:pStyle w:val="style0"/>
        <w:spacing w:lineRule="auto" w:line="276"/>
        <w:jc w:val="both"/>
        <w:rPr>
          <w:sz w:val="22"/>
          <w:szCs w:val="22"/>
        </w:rPr>
      </w:pPr>
      <w:r>
        <w:rPr>
          <w:sz w:val="22"/>
          <w:szCs w:val="22"/>
        </w:rPr>
        <w:t xml:space="preserve">Apparemment, il semble y avoir un désaccord parmi les commentateurs de la </w:t>
      </w:r>
      <w:r>
        <w:rPr>
          <w:sz w:val="22"/>
          <w:szCs w:val="22"/>
          <w:lang w:val="en-US"/>
        </w:rPr>
        <w:t>Torah</w:t>
      </w:r>
      <w:r>
        <w:rPr>
          <w:sz w:val="22"/>
          <w:szCs w:val="22"/>
        </w:rPr>
        <w:t xml:space="preserve"> quant à savoir si les nations existeront encore à l’avenir, mais cela contredit plusieurs prophéties qui affirment clairement qu’il y aura d’autres peuples dans l’avenir</w:t>
      </w:r>
      <w:r>
        <w:rPr>
          <w:rStyle w:val="style38"/>
          <w:sz w:val="22"/>
          <w:szCs w:val="22"/>
        </w:rPr>
        <w:footnoteReference w:id="1061"/>
      </w:r>
      <w:r>
        <w:rPr>
          <w:sz w:val="22"/>
          <w:szCs w:val="22"/>
        </w:rPr>
        <w:t>.</w:t>
      </w:r>
    </w:p>
    <w:p>
      <w:pPr>
        <w:pStyle w:val="style0"/>
        <w:spacing w:lineRule="auto" w:line="276"/>
        <w:jc w:val="both"/>
        <w:rPr>
          <w:sz w:val="22"/>
          <w:szCs w:val="22"/>
        </w:rPr>
      </w:pPr>
      <w:r>
        <w:rPr>
          <w:sz w:val="22"/>
          <w:szCs w:val="22"/>
        </w:rPr>
        <w:t>De plus, il est évident que D.ieu ne tuera pas des millions de personnes ! Un tel comportement serait contraire à la Torah, qui dit que « Ses voies sont des voies de douceur</w:t>
      </w:r>
      <w:r>
        <w:rPr>
          <w:rStyle w:val="style38"/>
          <w:sz w:val="22"/>
          <w:szCs w:val="22"/>
        </w:rPr>
        <w:footnoteReference w:id="1062"/>
      </w:r>
      <w:r>
        <w:rPr>
          <w:sz w:val="22"/>
          <w:szCs w:val="22"/>
        </w:rPr>
        <w:t> », et contraire à la justice et à l’équité</w:t>
      </w:r>
      <w:r>
        <w:rPr>
          <w:rStyle w:val="style38"/>
          <w:sz w:val="22"/>
          <w:szCs w:val="22"/>
        </w:rPr>
        <w:footnoteReference w:id="1063"/>
      </w:r>
      <w:r>
        <w:rPr>
          <w:sz w:val="22"/>
          <w:szCs w:val="22"/>
        </w:rPr>
        <w:t>.</w:t>
      </w:r>
    </w:p>
    <w:p>
      <w:pPr>
        <w:pStyle w:val="style0"/>
        <w:spacing w:lineRule="auto" w:line="276"/>
        <w:jc w:val="both"/>
        <w:rPr>
          <w:sz w:val="22"/>
          <w:szCs w:val="22"/>
        </w:rPr>
      </w:pPr>
      <w:r>
        <w:rPr>
          <w:sz w:val="22"/>
          <w:szCs w:val="22"/>
        </w:rPr>
        <w:t xml:space="preserve">C’est pourquoi le </w:t>
      </w:r>
      <w:r>
        <w:rPr>
          <w:sz w:val="22"/>
          <w:szCs w:val="22"/>
          <w:lang w:val="en-US"/>
        </w:rPr>
        <w:t>Rabbi</w:t>
      </w:r>
      <w:r>
        <w:rPr>
          <w:sz w:val="22"/>
          <w:szCs w:val="22"/>
        </w:rPr>
        <w:t xml:space="preserve"> explique que, selon tous les avis, il y aura une existence des nations</w:t>
      </w:r>
      <w:r>
        <w:rPr>
          <w:rStyle w:val="style38"/>
          <w:sz w:val="22"/>
          <w:szCs w:val="22"/>
        </w:rPr>
        <w:footnoteReference w:id="1064"/>
      </w:r>
      <w:r>
        <w:rPr>
          <w:sz w:val="22"/>
          <w:szCs w:val="22"/>
        </w:rPr>
        <w:t>, et la seule divergence concerne leur statut :</w:t>
      </w:r>
    </w:p>
    <w:p>
      <w:pPr>
        <w:pStyle w:val="style0"/>
        <w:spacing w:lineRule="auto" w:line="276"/>
        <w:jc w:val="both"/>
        <w:rPr>
          <w:sz w:val="22"/>
          <w:szCs w:val="22"/>
        </w:rPr>
      </w:pPr>
      <w:r>
        <w:rPr>
          <w:sz w:val="22"/>
          <w:szCs w:val="22"/>
        </w:rPr>
        <w:t>Selon l’</w:t>
      </w:r>
      <w:r>
        <w:rPr>
          <w:sz w:val="22"/>
          <w:szCs w:val="22"/>
          <w:lang w:val="en-US"/>
        </w:rPr>
        <w:t>Ibn</w:t>
      </w:r>
      <w:r>
        <w:rPr>
          <w:sz w:val="22"/>
          <w:szCs w:val="22"/>
        </w:rPr>
        <w:t xml:space="preserve"> Ezra, le Machia’h fera disparaître l’existence des nations. Autrement dit, la révélation divine dans le monde donnera aux nations le sentiment que leur existence n’est que pour servir les besoins du peuple </w:t>
      </w:r>
      <w:r>
        <w:rPr>
          <w:sz w:val="22"/>
          <w:szCs w:val="22"/>
          <w:lang w:val="en-US"/>
        </w:rPr>
        <w:t>juif</w:t>
      </w:r>
      <w:r>
        <w:rPr>
          <w:sz w:val="22"/>
          <w:szCs w:val="22"/>
        </w:rPr>
        <w:t>. Mais elles n’auront plus de signification par elles-mêmes.</w:t>
      </w:r>
    </w:p>
    <w:p>
      <w:pPr>
        <w:pStyle w:val="style0"/>
        <w:spacing w:lineRule="auto" w:line="276"/>
        <w:jc w:val="both"/>
        <w:rPr>
          <w:sz w:val="22"/>
          <w:szCs w:val="22"/>
        </w:rPr>
      </w:pPr>
      <w:r>
        <w:rPr>
          <w:sz w:val="22"/>
          <w:szCs w:val="22"/>
        </w:rPr>
        <w:t xml:space="preserve">Cependant, selon le Targoum Onkelos, les nations seront également importantes par elles-mêmes, et la </w:t>
      </w:r>
      <w:r>
        <w:rPr>
          <w:sz w:val="22"/>
          <w:szCs w:val="22"/>
          <w:lang w:val="en-US"/>
        </w:rPr>
        <w:t xml:space="preserve">Guéoula </w:t>
      </w:r>
      <w:r>
        <w:rPr>
          <w:sz w:val="22"/>
          <w:szCs w:val="22"/>
        </w:rPr>
        <w:t>viendra aussi pour elles. Leur essence intérieure changera à cause de la révélation divine</w:t>
      </w:r>
      <w:r>
        <w:rPr>
          <w:rStyle w:val="style38"/>
          <w:sz w:val="22"/>
          <w:szCs w:val="22"/>
        </w:rPr>
        <w:footnoteReference w:id="1065"/>
      </w:r>
      <w:r>
        <w:rPr>
          <w:sz w:val="22"/>
          <w:szCs w:val="22"/>
        </w:rPr>
        <w:t>.</w:t>
      </w:r>
    </w:p>
    <w:p>
      <w:pPr>
        <w:pStyle w:val="style0"/>
        <w:spacing w:lineRule="auto" w:line="276"/>
        <w:jc w:val="both"/>
        <w:rPr>
          <w:sz w:val="22"/>
          <w:szCs w:val="22"/>
        </w:rPr>
      </w:pPr>
      <w:r>
        <w:rPr>
          <w:sz w:val="22"/>
          <w:szCs w:val="22"/>
        </w:rPr>
        <w:t>L’interprétation du verset « E</w:t>
      </w:r>
      <w:r>
        <w:rPr>
          <w:sz w:val="22"/>
          <w:szCs w:val="22"/>
          <w:lang w:val="en-US"/>
        </w:rPr>
        <w:t>t il dominera tous les enfants de Cheth</w:t>
      </w:r>
      <w:r>
        <w:rPr>
          <w:sz w:val="22"/>
          <w:szCs w:val="22"/>
        </w:rPr>
        <w:t xml:space="preserve"> » est qu’à l’époque </w:t>
      </w:r>
      <w:r>
        <w:rPr>
          <w:sz w:val="22"/>
          <w:szCs w:val="22"/>
          <w:lang w:val="en-US"/>
        </w:rPr>
        <w:t>du Machia’h</w:t>
      </w:r>
      <w:r>
        <w:rPr>
          <w:sz w:val="22"/>
          <w:szCs w:val="22"/>
        </w:rPr>
        <w:t>, le Machia’h</w:t>
      </w:r>
      <w:r>
        <w:rPr>
          <w:sz w:val="22"/>
          <w:szCs w:val="22"/>
          <w:lang w:val="en-US"/>
        </w:rPr>
        <w:t xml:space="preserve"> </w:t>
      </w:r>
      <w:r>
        <w:rPr>
          <w:sz w:val="22"/>
          <w:szCs w:val="22"/>
        </w:rPr>
        <w:t>régnera sur le monde entier, mais il ne détruira pas ni n’annulera leur importance.</w:t>
      </w:r>
    </w:p>
    <w:p>
      <w:pPr>
        <w:pStyle w:val="style0"/>
        <w:spacing w:lineRule="auto" w:line="276"/>
        <w:jc w:val="both"/>
        <w:rPr>
          <w:sz w:val="22"/>
          <w:szCs w:val="22"/>
        </w:rPr>
      </w:pPr>
      <w:r>
        <w:rPr>
          <w:sz w:val="22"/>
          <w:szCs w:val="22"/>
        </w:rPr>
        <w:t>Le Rambam</w:t>
      </w:r>
      <w:r>
        <w:rPr>
          <w:rStyle w:val="style38"/>
          <w:sz w:val="22"/>
          <w:szCs w:val="22"/>
        </w:rPr>
        <w:footnoteReference w:id="1066"/>
      </w:r>
      <w:r>
        <w:rPr>
          <w:sz w:val="22"/>
          <w:szCs w:val="22"/>
        </w:rPr>
        <w:t xml:space="preserve"> et la</w:t>
      </w:r>
      <w:r>
        <w:rPr>
          <w:sz w:val="22"/>
          <w:szCs w:val="22"/>
          <w:lang w:val="en-US"/>
        </w:rPr>
        <w:t xml:space="preserve"> ’Hassidout</w:t>
      </w:r>
      <w:r>
        <w:rPr>
          <w:rStyle w:val="style38"/>
          <w:sz w:val="22"/>
          <w:szCs w:val="22"/>
        </w:rPr>
        <w:footnoteReference w:id="1067"/>
      </w:r>
      <w:r>
        <w:rPr>
          <w:sz w:val="22"/>
          <w:szCs w:val="22"/>
          <w:lang w:val="en-US"/>
        </w:rPr>
        <w:t xml:space="preserve"> </w:t>
      </w:r>
      <w:r>
        <w:rPr>
          <w:sz w:val="22"/>
          <w:szCs w:val="22"/>
        </w:rPr>
        <w:t xml:space="preserve">tranchent en faveur de la deuxième interprétation (Targoum Onkelos). La raison en est que si les nations ne reconnaissent pas — en elles-mêmes — que D.ieu est le Roi du monde, et que leur soumission à la divinité est seulement due à leur soumission au peuple </w:t>
      </w:r>
      <w:r>
        <w:rPr>
          <w:sz w:val="22"/>
          <w:szCs w:val="22"/>
          <w:lang w:val="en-US"/>
        </w:rPr>
        <w:t>juif,</w:t>
      </w:r>
      <w:r>
        <w:rPr>
          <w:sz w:val="22"/>
          <w:szCs w:val="22"/>
        </w:rPr>
        <w:t xml:space="preserve"> alors il manque une partie de la clarification du monde. Par conséquent, la </w:t>
      </w:r>
      <w:r>
        <w:rPr>
          <w:sz w:val="22"/>
          <w:szCs w:val="22"/>
          <w:lang w:val="en-US"/>
        </w:rPr>
        <w:t>Guéoula</w:t>
      </w:r>
      <w:r>
        <w:rPr>
          <w:sz w:val="22"/>
          <w:szCs w:val="22"/>
        </w:rPr>
        <w:t xml:space="preserve"> et la révélation du peuple </w:t>
      </w:r>
      <w:r>
        <w:rPr>
          <w:sz w:val="22"/>
          <w:szCs w:val="22"/>
          <w:lang w:val="en-US"/>
        </w:rPr>
        <w:t xml:space="preserve">juif </w:t>
      </w:r>
      <w:r>
        <w:rPr>
          <w:sz w:val="22"/>
          <w:szCs w:val="22"/>
        </w:rPr>
        <w:t xml:space="preserve">seraient incomplètes. C’est pourquoi la </w:t>
      </w:r>
      <w:r>
        <w:rPr>
          <w:sz w:val="22"/>
          <w:szCs w:val="22"/>
          <w:lang w:val="en-US"/>
        </w:rPr>
        <w:t>Guéoula</w:t>
      </w:r>
      <w:r>
        <w:rPr>
          <w:sz w:val="22"/>
          <w:szCs w:val="22"/>
        </w:rPr>
        <w:t xml:space="preserve"> inclut également les nations du monde. Comme il est expliqué dans le Tanya</w:t>
      </w:r>
      <w:r>
        <w:rPr>
          <w:rStyle w:val="style38"/>
          <w:sz w:val="22"/>
          <w:szCs w:val="22"/>
        </w:rPr>
        <w:footnoteReference w:id="1068"/>
      </w:r>
      <w:r>
        <w:rPr>
          <w:sz w:val="22"/>
          <w:szCs w:val="22"/>
        </w:rPr>
        <w:t> : « Et grâce à l’illumination du peuple</w:t>
      </w:r>
      <w:r>
        <w:rPr>
          <w:sz w:val="22"/>
          <w:szCs w:val="22"/>
          <w:lang w:val="en-US"/>
        </w:rPr>
        <w:t xml:space="preserve"> juif, </w:t>
      </w:r>
      <w:r>
        <w:rPr>
          <w:sz w:val="22"/>
          <w:szCs w:val="22"/>
        </w:rPr>
        <w:t>l’obscurité des nations sera dissipée. »</w:t>
      </w:r>
    </w:p>
    <w:p>
      <w:pPr>
        <w:pStyle w:val="style0"/>
        <w:spacing w:lineRule="auto" w:line="276"/>
        <w:jc w:val="both"/>
        <w:rPr>
          <w:sz w:val="22"/>
          <w:szCs w:val="22"/>
        </w:rPr>
      </w:pPr>
      <w:r>
        <w:rPr>
          <w:sz w:val="22"/>
          <w:szCs w:val="22"/>
        </w:rPr>
        <w:t>Les méchants</w:t>
      </w:r>
    </w:p>
    <w:p>
      <w:pPr>
        <w:pStyle w:val="style0"/>
        <w:spacing w:lineRule="auto" w:line="276"/>
        <w:jc w:val="both"/>
        <w:rPr>
          <w:sz w:val="22"/>
          <w:szCs w:val="22"/>
        </w:rPr>
      </w:pPr>
      <w:r>
        <w:rPr>
          <w:sz w:val="22"/>
          <w:szCs w:val="22"/>
        </w:rPr>
        <w:t xml:space="preserve">À l’époque </w:t>
      </w:r>
      <w:r>
        <w:rPr>
          <w:sz w:val="22"/>
          <w:szCs w:val="22"/>
          <w:lang w:val="en-US"/>
        </w:rPr>
        <w:t>de la Guéoula</w:t>
      </w:r>
      <w:r>
        <w:rPr>
          <w:sz w:val="22"/>
          <w:szCs w:val="22"/>
        </w:rPr>
        <w:t>, les méchants des nations du monde et les ennemis de D.ieu vivront-ils aussi ?</w:t>
      </w:r>
    </w:p>
    <w:p>
      <w:pPr>
        <w:pStyle w:val="style0"/>
        <w:spacing w:lineRule="auto" w:line="276"/>
        <w:jc w:val="both"/>
        <w:rPr>
          <w:sz w:val="22"/>
          <w:szCs w:val="22"/>
        </w:rPr>
      </w:pPr>
      <w:r>
        <w:rPr>
          <w:sz w:val="22"/>
          <w:szCs w:val="22"/>
        </w:rPr>
        <w:t>Il est dit dans les Midra</w:t>
      </w:r>
      <w:r>
        <w:rPr>
          <w:sz w:val="22"/>
          <w:szCs w:val="22"/>
          <w:lang w:val="en-US"/>
        </w:rPr>
        <w:t>chi</w:t>
      </w:r>
      <w:r>
        <w:rPr>
          <w:sz w:val="22"/>
          <w:szCs w:val="22"/>
        </w:rPr>
        <w:t>m des Sages que les méchants et les ennemis recevront la punition qui leur est due et seront retranchés du monde</w:t>
      </w:r>
      <w:r>
        <w:rPr>
          <w:rStyle w:val="style38"/>
          <w:sz w:val="22"/>
          <w:szCs w:val="22"/>
        </w:rPr>
        <w:footnoteReference w:id="1069"/>
      </w:r>
      <w:r>
        <w:rPr>
          <w:sz w:val="22"/>
          <w:szCs w:val="22"/>
        </w:rPr>
        <w:t>.</w:t>
      </w:r>
    </w:p>
    <w:p>
      <w:pPr>
        <w:pStyle w:val="style0"/>
        <w:spacing w:lineRule="auto" w:line="276"/>
        <w:jc w:val="both"/>
        <w:rPr>
          <w:sz w:val="22"/>
          <w:szCs w:val="22"/>
        </w:rPr>
      </w:pPr>
      <w:r>
        <w:rPr>
          <w:sz w:val="22"/>
          <w:szCs w:val="22"/>
        </w:rPr>
        <w:t xml:space="preserve">Ainsi, dans diverses prophéties, la grande vengeance de D.ieu contre Édom est décrite. Le prophète </w:t>
      </w:r>
      <w:r>
        <w:rPr>
          <w:sz w:val="22"/>
          <w:szCs w:val="22"/>
          <w:lang w:val="en-US"/>
        </w:rPr>
        <w:t xml:space="preserve">Yéchaya </w:t>
      </w:r>
      <w:r>
        <w:rPr>
          <w:sz w:val="22"/>
          <w:szCs w:val="22"/>
        </w:rPr>
        <w:t xml:space="preserve">parle de la grande destruction qui frappera Édom dans l’avenir, parce qu’ils ont asservi le peuple </w:t>
      </w:r>
      <w:r>
        <w:rPr>
          <w:sz w:val="22"/>
          <w:szCs w:val="22"/>
          <w:lang w:val="en-US"/>
        </w:rPr>
        <w:t>juif</w:t>
      </w:r>
      <w:r>
        <w:rPr>
          <w:rStyle w:val="style38"/>
          <w:sz w:val="22"/>
          <w:szCs w:val="22"/>
        </w:rPr>
        <w:footnoteReference w:id="1070"/>
      </w:r>
      <w:r>
        <w:rPr>
          <w:sz w:val="22"/>
          <w:szCs w:val="22"/>
        </w:rPr>
        <w:t> : « Qui est celui qui vient d’Édom, avec des vêtements rouges de Batzra ? » où D.ieu sera comme « un héros faisant vengeance contre ses ennemis, et ses vêtements seront rouges du sang du massacre.</w:t>
      </w:r>
      <w:r>
        <w:rPr>
          <w:rStyle w:val="style38"/>
          <w:sz w:val="22"/>
          <w:szCs w:val="22"/>
        </w:rPr>
        <w:footnoteReference w:id="1071"/>
      </w:r>
      <w:r>
        <w:rPr>
          <w:sz w:val="22"/>
          <w:szCs w:val="22"/>
        </w:rPr>
        <w:t> »</w:t>
      </w:r>
    </w:p>
    <w:p>
      <w:pPr>
        <w:pStyle w:val="style0"/>
        <w:spacing w:lineRule="auto" w:line="276"/>
        <w:jc w:val="both"/>
        <w:rPr>
          <w:sz w:val="22"/>
          <w:szCs w:val="22"/>
        </w:rPr>
      </w:pPr>
      <w:r>
        <w:rPr>
          <w:sz w:val="22"/>
          <w:szCs w:val="22"/>
        </w:rPr>
        <w:t>Comme mentionné, les nations ordinaires seront rectifiées quand le Machia’h</w:t>
      </w:r>
      <w:r>
        <w:rPr>
          <w:sz w:val="22"/>
          <w:szCs w:val="22"/>
          <w:lang w:val="en-US"/>
        </w:rPr>
        <w:t xml:space="preserve"> </w:t>
      </w:r>
      <w:r>
        <w:rPr>
          <w:sz w:val="22"/>
          <w:szCs w:val="22"/>
        </w:rPr>
        <w:t xml:space="preserve">viendra et rempliront le rôle que </w:t>
      </w:r>
      <w:r>
        <w:rPr>
          <w:sz w:val="22"/>
          <w:szCs w:val="22"/>
          <w:lang w:val="en-US"/>
        </w:rPr>
        <w:t>D.ieu</w:t>
      </w:r>
      <w:r>
        <w:rPr>
          <w:sz w:val="22"/>
          <w:szCs w:val="22"/>
        </w:rPr>
        <w:t>, leur a attribué.</w:t>
      </w:r>
    </w:p>
    <w:p>
      <w:pPr>
        <w:pStyle w:val="style0"/>
        <w:spacing w:lineRule="auto" w:line="276"/>
        <w:jc w:val="both"/>
        <w:rPr>
          <w:sz w:val="22"/>
          <w:szCs w:val="22"/>
        </w:rPr>
      </w:pPr>
      <w:r>
        <w:rPr>
          <w:sz w:val="22"/>
          <w:szCs w:val="22"/>
        </w:rPr>
        <w:t>L’annulation de la mort</w:t>
      </w:r>
    </w:p>
    <w:p>
      <w:pPr>
        <w:pStyle w:val="style0"/>
        <w:spacing w:lineRule="auto" w:line="276"/>
        <w:jc w:val="both"/>
        <w:rPr>
          <w:sz w:val="22"/>
          <w:szCs w:val="22"/>
        </w:rPr>
      </w:pPr>
      <w:r>
        <w:rPr>
          <w:sz w:val="22"/>
          <w:szCs w:val="22"/>
        </w:rPr>
        <w:t>Bien que durant l’ère du Machia’h</w:t>
      </w:r>
      <w:r>
        <w:rPr>
          <w:sz w:val="22"/>
          <w:szCs w:val="22"/>
          <w:lang w:val="en-US"/>
        </w:rPr>
        <w:t xml:space="preserve"> </w:t>
      </w:r>
      <w:r>
        <w:rPr>
          <w:sz w:val="22"/>
          <w:szCs w:val="22"/>
        </w:rPr>
        <w:t xml:space="preserve">il y aura encore des </w:t>
      </w:r>
      <w:r>
        <w:rPr>
          <w:sz w:val="22"/>
          <w:szCs w:val="22"/>
          <w:lang w:val="en-US"/>
        </w:rPr>
        <w:t xml:space="preserve">non juifs </w:t>
      </w:r>
      <w:r>
        <w:rPr>
          <w:sz w:val="22"/>
          <w:szCs w:val="22"/>
        </w:rPr>
        <w:t>dans le monde, il n’est pas clair si, à ce moment-là, la mort sera annulée pour les nations du monde</w:t>
      </w:r>
      <w:r>
        <w:rPr>
          <w:rStyle w:val="style38"/>
          <w:sz w:val="22"/>
          <w:szCs w:val="22"/>
        </w:rPr>
        <w:footnoteReference w:id="1072"/>
      </w:r>
      <w:r>
        <w:rPr>
          <w:sz w:val="22"/>
          <w:szCs w:val="22"/>
        </w:rPr>
        <w:t>.</w:t>
      </w:r>
    </w:p>
    <w:p>
      <w:pPr>
        <w:pStyle w:val="style0"/>
        <w:spacing w:lineRule="auto" w:line="276"/>
        <w:jc w:val="both"/>
        <w:rPr>
          <w:sz w:val="22"/>
          <w:szCs w:val="22"/>
        </w:rPr>
      </w:pPr>
      <w:r>
        <w:rPr>
          <w:sz w:val="22"/>
          <w:szCs w:val="22"/>
        </w:rPr>
        <w:t>La Gu</w:t>
      </w:r>
      <w:r>
        <w:rPr>
          <w:sz w:val="22"/>
          <w:szCs w:val="22"/>
          <w:lang w:val="en-US"/>
        </w:rPr>
        <w:t>e</w:t>
      </w:r>
      <w:r>
        <w:rPr>
          <w:sz w:val="22"/>
          <w:szCs w:val="22"/>
        </w:rPr>
        <w:t>mara explique que les Juifs</w:t>
      </w:r>
      <w:r>
        <w:rPr>
          <w:sz w:val="22"/>
          <w:szCs w:val="22"/>
          <w:lang w:val="en-US"/>
        </w:rPr>
        <w:t xml:space="preserve"> </w:t>
      </w:r>
      <w:r>
        <w:rPr>
          <w:sz w:val="22"/>
          <w:szCs w:val="22"/>
        </w:rPr>
        <w:t>vivront éternellement et que les nations du monde vivront longtemps, mais pas éternellement</w:t>
      </w:r>
      <w:r>
        <w:rPr>
          <w:rStyle w:val="style38"/>
          <w:sz w:val="22"/>
          <w:szCs w:val="22"/>
        </w:rPr>
        <w:footnoteReference w:id="1073"/>
      </w:r>
      <w:r>
        <w:rPr>
          <w:sz w:val="22"/>
          <w:szCs w:val="22"/>
        </w:rPr>
        <w:t>. Le Midra</w:t>
      </w:r>
      <w:r>
        <w:rPr>
          <w:sz w:val="22"/>
          <w:szCs w:val="22"/>
          <w:lang w:val="en-US"/>
        </w:rPr>
        <w:t>ch</w:t>
      </w:r>
      <w:r>
        <w:rPr>
          <w:sz w:val="22"/>
          <w:szCs w:val="22"/>
        </w:rPr>
        <w:t xml:space="preserve"> rapporte</w:t>
      </w:r>
      <w:r>
        <w:rPr>
          <w:rStyle w:val="style38"/>
          <w:sz w:val="22"/>
          <w:szCs w:val="22"/>
        </w:rPr>
        <w:footnoteReference w:id="1074"/>
      </w:r>
      <w:r>
        <w:rPr>
          <w:sz w:val="22"/>
          <w:szCs w:val="22"/>
        </w:rPr>
        <w:t xml:space="preserve"> également les paroles de Rabbi ''Hanina, qui estime qu’il n’y aura pas de mort à l’avenir, sauf pour les nations du monde</w:t>
      </w:r>
      <w:r>
        <w:rPr>
          <w:rStyle w:val="style38"/>
          <w:sz w:val="22"/>
          <w:szCs w:val="22"/>
        </w:rPr>
        <w:footnoteReference w:id="1075"/>
      </w:r>
      <w:r>
        <w:rPr>
          <w:sz w:val="22"/>
          <w:szCs w:val="22"/>
        </w:rPr>
        <w:t>.</w:t>
      </w:r>
    </w:p>
    <w:p>
      <w:pPr>
        <w:pStyle w:val="style0"/>
        <w:spacing w:lineRule="auto" w:line="276"/>
        <w:jc w:val="both"/>
        <w:rPr>
          <w:sz w:val="22"/>
          <w:szCs w:val="22"/>
        </w:rPr>
      </w:pPr>
      <w:r>
        <w:rPr>
          <w:sz w:val="22"/>
          <w:szCs w:val="22"/>
        </w:rPr>
        <w:t>Le Maharal</w:t>
      </w:r>
      <w:r>
        <w:rPr>
          <w:rStyle w:val="style38"/>
          <w:sz w:val="22"/>
          <w:szCs w:val="22"/>
        </w:rPr>
        <w:footnoteReference w:id="1076"/>
      </w:r>
      <w:r>
        <w:rPr>
          <w:sz w:val="22"/>
          <w:szCs w:val="22"/>
        </w:rPr>
        <w:t xml:space="preserve"> explique la raison de la distinction entre les Juifs</w:t>
      </w:r>
      <w:r>
        <w:rPr>
          <w:sz w:val="22"/>
          <w:szCs w:val="22"/>
          <w:lang w:val="en-US"/>
        </w:rPr>
        <w:t xml:space="preserve"> </w:t>
      </w:r>
      <w:r>
        <w:rPr>
          <w:sz w:val="22"/>
          <w:szCs w:val="22"/>
        </w:rPr>
        <w:t>et les nations du monde : les Juifs</w:t>
      </w:r>
      <w:r>
        <w:rPr>
          <w:sz w:val="22"/>
          <w:szCs w:val="22"/>
          <w:lang w:val="en-US"/>
        </w:rPr>
        <w:t xml:space="preserve"> s</w:t>
      </w:r>
      <w:r>
        <w:rPr>
          <w:sz w:val="22"/>
          <w:szCs w:val="22"/>
        </w:rPr>
        <w:t>ont plus attachés à D.ieu (qui est la source de la vie) que les nations du monde, c’est pourquoi la mort sera complètement annulée pour eux.</w:t>
      </w:r>
    </w:p>
    <w:p>
      <w:pPr>
        <w:pStyle w:val="style0"/>
        <w:spacing w:lineRule="auto" w:line="276"/>
        <w:jc w:val="both"/>
        <w:rPr>
          <w:sz w:val="22"/>
          <w:szCs w:val="22"/>
        </w:rPr>
      </w:pPr>
      <w:r>
        <w:rPr>
          <w:sz w:val="22"/>
          <w:szCs w:val="22"/>
        </w:rPr>
        <w:t>Les convertis et les justes des nations du monde</w:t>
      </w:r>
    </w:p>
    <w:p>
      <w:pPr>
        <w:pStyle w:val="style0"/>
        <w:spacing w:lineRule="auto" w:line="276"/>
        <w:jc w:val="both"/>
        <w:rPr>
          <w:sz w:val="22"/>
          <w:szCs w:val="22"/>
        </w:rPr>
      </w:pPr>
      <w:r>
        <w:rPr>
          <w:sz w:val="22"/>
          <w:szCs w:val="22"/>
        </w:rPr>
        <w:t>Le Zohar explique</w:t>
      </w:r>
      <w:r>
        <w:rPr>
          <w:rStyle w:val="style38"/>
          <w:sz w:val="22"/>
          <w:szCs w:val="22"/>
        </w:rPr>
        <w:footnoteReference w:id="1077"/>
      </w:r>
      <w:r>
        <w:rPr>
          <w:sz w:val="22"/>
          <w:szCs w:val="22"/>
        </w:rPr>
        <w:t xml:space="preserve"> que les convertis des nations du monde qui se convertiront durant l’ère du Machia’h mourront à l’avenir, mais les </w:t>
      </w:r>
      <w:r>
        <w:rPr>
          <w:sz w:val="22"/>
          <w:szCs w:val="22"/>
          <w:lang w:val="en-US"/>
        </w:rPr>
        <w:t xml:space="preserve">Tsaddikim </w:t>
      </w:r>
      <w:r>
        <w:rPr>
          <w:sz w:val="22"/>
          <w:szCs w:val="22"/>
        </w:rPr>
        <w:t>les ressusciteront.</w:t>
      </w:r>
    </w:p>
    <w:p>
      <w:pPr>
        <w:pStyle w:val="style0"/>
        <w:spacing w:lineRule="auto" w:line="276"/>
        <w:jc w:val="both"/>
        <w:rPr>
          <w:sz w:val="22"/>
          <w:szCs w:val="22"/>
        </w:rPr>
      </w:pPr>
      <w:r>
        <w:rPr>
          <w:sz w:val="22"/>
          <w:szCs w:val="22"/>
        </w:rPr>
        <w:t>Dans le livre Avodat HaKode</w:t>
      </w:r>
      <w:r>
        <w:rPr>
          <w:sz w:val="22"/>
          <w:szCs w:val="22"/>
          <w:lang w:val="en-US"/>
        </w:rPr>
        <w:t>c</w:t>
      </w:r>
      <w:r>
        <w:rPr>
          <w:sz w:val="22"/>
          <w:szCs w:val="22"/>
        </w:rPr>
        <w:t>h</w:t>
      </w:r>
      <w:r>
        <w:rPr>
          <w:rStyle w:val="style38"/>
          <w:sz w:val="22"/>
          <w:szCs w:val="22"/>
        </w:rPr>
        <w:footnoteReference w:id="1078"/>
      </w:r>
      <w:r>
        <w:rPr>
          <w:sz w:val="22"/>
          <w:szCs w:val="22"/>
        </w:rPr>
        <w:t>, il est écrit que même si l’on sait qu’il y aura la mort parmi les nations du monde, « on reconnaît que les justes des nations du monde ne seront pas concernés par la mort à l’avenir ».</w:t>
      </w:r>
    </w:p>
    <w:p>
      <w:pPr>
        <w:pStyle w:val="style0"/>
        <w:spacing w:lineRule="auto" w:line="276"/>
        <w:jc w:val="both"/>
        <w:rPr>
          <w:sz w:val="22"/>
          <w:szCs w:val="22"/>
        </w:rPr>
      </w:pPr>
      <w:r>
        <w:rPr>
          <w:sz w:val="22"/>
          <w:szCs w:val="22"/>
        </w:rPr>
        <w:t>La mort spirituelle</w:t>
      </w:r>
    </w:p>
    <w:p>
      <w:pPr>
        <w:pStyle w:val="style0"/>
        <w:spacing w:lineRule="auto" w:line="276"/>
        <w:jc w:val="both"/>
        <w:rPr>
          <w:sz w:val="22"/>
          <w:szCs w:val="22"/>
        </w:rPr>
      </w:pPr>
      <w:r>
        <w:rPr>
          <w:sz w:val="22"/>
          <w:szCs w:val="22"/>
        </w:rPr>
        <w:t>Le Rabbi Mahara</w:t>
      </w:r>
      <w:r>
        <w:rPr>
          <w:sz w:val="22"/>
          <w:szCs w:val="22"/>
          <w:lang w:val="en-US"/>
        </w:rPr>
        <w:t>c</w:t>
      </w:r>
      <w:r>
        <w:rPr>
          <w:sz w:val="22"/>
          <w:szCs w:val="22"/>
        </w:rPr>
        <w:t>h explique</w:t>
      </w:r>
      <w:r>
        <w:rPr>
          <w:rStyle w:val="style38"/>
          <w:sz w:val="22"/>
          <w:szCs w:val="22"/>
        </w:rPr>
        <w:footnoteReference w:id="1079"/>
      </w:r>
      <w:r>
        <w:rPr>
          <w:sz w:val="22"/>
          <w:szCs w:val="22"/>
        </w:rPr>
        <w:t xml:space="preserve"> que, en réalité, Rabbi ''Hanina considère également qu’il n’y aura pas de mort parmi les nations du monde et que la mort sera totalement annulée, mais qu’il y aura une chute spirituelle pour les </w:t>
      </w:r>
      <w:r>
        <w:rPr>
          <w:sz w:val="22"/>
          <w:szCs w:val="22"/>
          <w:lang w:val="en-US"/>
        </w:rPr>
        <w:t>non juifs</w:t>
      </w:r>
      <w:r>
        <w:rPr>
          <w:sz w:val="22"/>
          <w:szCs w:val="22"/>
        </w:rPr>
        <w:t>. Cette chute est comparée à la mort, car quelqu’un qui descend de son niveau spirituel est considéré comme « mort</w:t>
      </w:r>
      <w:r>
        <w:rPr>
          <w:rStyle w:val="style38"/>
          <w:sz w:val="22"/>
          <w:szCs w:val="22"/>
        </w:rPr>
        <w:footnoteReference w:id="1080"/>
      </w:r>
      <w:r>
        <w:rPr>
          <w:sz w:val="22"/>
          <w:szCs w:val="22"/>
        </w:rPr>
        <w:t> ».</w:t>
      </w:r>
    </w:p>
    <w:p>
      <w:pPr>
        <w:pStyle w:val="style0"/>
        <w:spacing w:lineRule="auto" w:line="276"/>
        <w:jc w:val="both"/>
        <w:rPr>
          <w:sz w:val="22"/>
          <w:szCs w:val="22"/>
        </w:rPr>
      </w:pPr>
      <w:r>
        <w:rPr>
          <w:sz w:val="22"/>
          <w:szCs w:val="22"/>
        </w:rPr>
        <w:t xml:space="preserve">Autrement dit, au moment de la </w:t>
      </w:r>
      <w:r>
        <w:rPr>
          <w:sz w:val="22"/>
          <w:szCs w:val="22"/>
          <w:lang w:val="en-US"/>
        </w:rPr>
        <w:t>Guéoula,</w:t>
      </w:r>
      <w:r>
        <w:rPr>
          <w:sz w:val="22"/>
          <w:szCs w:val="22"/>
        </w:rPr>
        <w:t xml:space="preserve"> lorsque le processus de purification dans le monde sera terminé, la mort sera également annulée pour les </w:t>
      </w:r>
      <w:r>
        <w:rPr>
          <w:sz w:val="22"/>
          <w:szCs w:val="22"/>
          <w:lang w:val="en-US"/>
        </w:rPr>
        <w:t xml:space="preserve">non juifs. </w:t>
      </w:r>
      <w:r>
        <w:rPr>
          <w:sz w:val="22"/>
          <w:szCs w:val="22"/>
        </w:rPr>
        <w:t>Cependant, les étincelles de sainteté qui étaient présentes dans leur corps seront purifiées et élevées, et ainsi leur corps physique « tombera » symboliquement.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10 :</w:t>
      </w:r>
    </w:p>
    <w:p>
      <w:pPr>
        <w:pStyle w:val="style0"/>
        <w:spacing w:lineRule="auto" w:line="276"/>
        <w:jc w:val="both"/>
        <w:rPr>
          <w:sz w:val="22"/>
          <w:szCs w:val="22"/>
        </w:rPr>
      </w:pPr>
      <w:r>
        <w:rPr>
          <w:sz w:val="22"/>
          <w:szCs w:val="22"/>
        </w:rPr>
        <w:t xml:space="preserve">Les </w:t>
      </w:r>
      <w:r>
        <w:rPr>
          <w:sz w:val="22"/>
          <w:szCs w:val="22"/>
          <w:lang w:val="en-US"/>
        </w:rPr>
        <w:t>non juifs</w:t>
      </w:r>
      <w:r>
        <w:rPr>
          <w:sz w:val="22"/>
          <w:szCs w:val="22"/>
        </w:rPr>
        <w:t xml:space="preserve"> honoreront les Juifs</w:t>
      </w:r>
    </w:p>
    <w:p>
      <w:pPr>
        <w:pStyle w:val="style0"/>
        <w:spacing w:lineRule="auto" w:line="276"/>
        <w:jc w:val="both"/>
        <w:rPr>
          <w:sz w:val="22"/>
          <w:szCs w:val="22"/>
        </w:rPr>
      </w:pPr>
      <w:r>
        <w:rPr>
          <w:sz w:val="22"/>
          <w:szCs w:val="22"/>
        </w:rPr>
        <w:t>Histoire de la Guemara</w:t>
      </w:r>
    </w:p>
    <w:p>
      <w:pPr>
        <w:pStyle w:val="style0"/>
        <w:spacing w:lineRule="auto" w:line="276"/>
        <w:jc w:val="both"/>
        <w:rPr>
          <w:sz w:val="22"/>
          <w:szCs w:val="22"/>
        </w:rPr>
      </w:pPr>
      <w:r>
        <w:rPr>
          <w:sz w:val="22"/>
          <w:szCs w:val="22"/>
        </w:rPr>
        <w:t>La Gu</w:t>
      </w:r>
      <w:r>
        <w:rPr>
          <w:sz w:val="22"/>
          <w:szCs w:val="22"/>
          <w:lang w:val="en-US"/>
        </w:rPr>
        <w:t>e</w:t>
      </w:r>
      <w:r>
        <w:rPr>
          <w:sz w:val="22"/>
          <w:szCs w:val="22"/>
        </w:rPr>
        <w:t>mara</w:t>
      </w:r>
      <w:r>
        <w:rPr>
          <w:rStyle w:val="style38"/>
          <w:sz w:val="22"/>
          <w:szCs w:val="22"/>
        </w:rPr>
        <w:footnoteReference w:id="1081"/>
      </w:r>
      <w:r>
        <w:rPr>
          <w:sz w:val="22"/>
          <w:szCs w:val="22"/>
        </w:rPr>
        <w:t xml:space="preserve"> raconte une histoire sur Rav </w:t>
      </w:r>
      <w:r>
        <w:rPr>
          <w:sz w:val="22"/>
          <w:szCs w:val="22"/>
          <w:lang w:val="en-US"/>
        </w:rPr>
        <w:t>Hou</w:t>
      </w:r>
      <w:r>
        <w:rPr>
          <w:sz w:val="22"/>
          <w:szCs w:val="22"/>
        </w:rPr>
        <w:t>na bar Natan, qui une fois se présenta devant le roi de Perse, nommé Izgadar. La ceinture de Rav Houna était attachée plus haut que d’habitude. Le roi s’approcha de lui et ajusta sa ceinture au bon endroit, tout en disant à Rav Houna : « Il est dit à votre sujet</w:t>
      </w:r>
      <w:r>
        <w:rPr>
          <w:rStyle w:val="style38"/>
          <w:sz w:val="22"/>
          <w:szCs w:val="22"/>
        </w:rPr>
        <w:footnoteReference w:id="1082"/>
      </w:r>
      <w:r>
        <w:rPr>
          <w:sz w:val="22"/>
          <w:szCs w:val="22"/>
        </w:rPr>
        <w:t xml:space="preserve"> ‘M</w:t>
      </w:r>
      <w:r>
        <w:rPr>
          <w:sz w:val="22"/>
          <w:szCs w:val="22"/>
          <w:lang w:val="en-US"/>
        </w:rPr>
        <w:t>amelekhet Kohanim Vegoy Kadoch'</w:t>
      </w:r>
      <w:r>
        <w:rPr>
          <w:sz w:val="22"/>
          <w:szCs w:val="22"/>
        </w:rPr>
        <w:t> » (Royaume de prêtres et peuple saint).</w:t>
      </w:r>
    </w:p>
    <w:p>
      <w:pPr>
        <w:pStyle w:val="style0"/>
        <w:spacing w:lineRule="auto" w:line="276"/>
        <w:jc w:val="both"/>
        <w:rPr>
          <w:sz w:val="22"/>
          <w:szCs w:val="22"/>
        </w:rPr>
      </w:pPr>
      <w:r>
        <w:rPr>
          <w:sz w:val="22"/>
          <w:szCs w:val="22"/>
        </w:rPr>
        <w:t>La Guemara termine l’histoire en expliquant que lorsque Rav Houna raconta ensuite l’histoire à Am</w:t>
      </w:r>
      <w:r>
        <w:rPr>
          <w:sz w:val="22"/>
          <w:szCs w:val="22"/>
          <w:lang w:val="en-US"/>
        </w:rPr>
        <w:t>ei</w:t>
      </w:r>
      <w:r>
        <w:rPr>
          <w:sz w:val="22"/>
          <w:szCs w:val="22"/>
        </w:rPr>
        <w:t>m</w:t>
      </w:r>
      <w:r>
        <w:rPr>
          <w:sz w:val="22"/>
          <w:szCs w:val="22"/>
          <w:lang w:val="en-US"/>
        </w:rPr>
        <w:t xml:space="preserve">ar, </w:t>
      </w:r>
      <w:r>
        <w:rPr>
          <w:sz w:val="22"/>
          <w:szCs w:val="22"/>
        </w:rPr>
        <w:t>ce dernier lui dit : « Le verset</w:t>
      </w:r>
      <w:r>
        <w:rPr>
          <w:rStyle w:val="style38"/>
          <w:sz w:val="22"/>
          <w:szCs w:val="22"/>
        </w:rPr>
        <w:footnoteReference w:id="1083"/>
      </w:r>
      <w:r>
        <w:rPr>
          <w:sz w:val="22"/>
          <w:szCs w:val="22"/>
        </w:rPr>
        <w:t xml:space="preserve"> ‘V</w:t>
      </w:r>
      <w:r>
        <w:rPr>
          <w:sz w:val="22"/>
          <w:szCs w:val="22"/>
          <w:lang w:val="en-US"/>
        </w:rPr>
        <w:t>e'ayou Melakhim Oumenaïkh</w:t>
      </w:r>
      <w:r>
        <w:rPr>
          <w:sz w:val="22"/>
          <w:szCs w:val="22"/>
        </w:rPr>
        <w:t>’ s’est accompli en toi. »</w:t>
      </w:r>
    </w:p>
    <w:p>
      <w:pPr>
        <w:pStyle w:val="style0"/>
        <w:spacing w:lineRule="auto" w:line="276"/>
        <w:jc w:val="both"/>
        <w:rPr>
          <w:sz w:val="22"/>
          <w:szCs w:val="22"/>
        </w:rPr>
      </w:pPr>
      <w:r>
        <w:rPr>
          <w:sz w:val="22"/>
          <w:szCs w:val="22"/>
        </w:rPr>
        <w:t xml:space="preserve">Ce verset fait partie des prophéties de la </w:t>
      </w:r>
      <w:r>
        <w:rPr>
          <w:sz w:val="22"/>
          <w:szCs w:val="22"/>
          <w:lang w:val="en-US"/>
        </w:rPr>
        <w:t xml:space="preserve">Guéoula </w:t>
      </w:r>
      <w:r>
        <w:rPr>
          <w:sz w:val="22"/>
          <w:szCs w:val="22"/>
        </w:rPr>
        <w:t>: « Et les rois seront tes nourrissons, et leurs reines seront tes nourrices, ils se prosterneront devant toi, et les pieds de tes enfants marcheront sur eux, et tu sauras que je suis Hachem, ceux qui espèrent en moi ne seront jamais honteux. »</w:t>
      </w:r>
    </w:p>
    <w:p>
      <w:pPr>
        <w:pStyle w:val="style0"/>
        <w:spacing w:lineRule="auto" w:line="276"/>
        <w:jc w:val="both"/>
        <w:rPr>
          <w:sz w:val="22"/>
          <w:szCs w:val="22"/>
        </w:rPr>
      </w:pPr>
      <w:r>
        <w:rPr>
          <w:sz w:val="22"/>
          <w:szCs w:val="22"/>
          <w:lang w:val="en-US"/>
        </w:rPr>
        <w:t xml:space="preserve">D.ieu </w:t>
      </w:r>
      <w:r>
        <w:rPr>
          <w:sz w:val="22"/>
          <w:szCs w:val="22"/>
        </w:rPr>
        <w:t xml:space="preserve">promet au peuple </w:t>
      </w:r>
      <w:r>
        <w:rPr>
          <w:sz w:val="22"/>
          <w:szCs w:val="22"/>
          <w:lang w:val="en-US"/>
        </w:rPr>
        <w:t xml:space="preserve">juif </w:t>
      </w:r>
      <w:r>
        <w:rPr>
          <w:sz w:val="22"/>
          <w:szCs w:val="22"/>
        </w:rPr>
        <w:t xml:space="preserve">qu’au final, la grandeur du service de D.ieu des </w:t>
      </w:r>
      <w:r>
        <w:rPr>
          <w:sz w:val="22"/>
          <w:szCs w:val="22"/>
          <w:lang w:val="en-US"/>
        </w:rPr>
        <w:t xml:space="preserve">juifs </w:t>
      </w:r>
      <w:r>
        <w:rPr>
          <w:sz w:val="22"/>
          <w:szCs w:val="22"/>
        </w:rPr>
        <w:t xml:space="preserve">durant l’exil sera révélée, de sorte que même les rois des </w:t>
      </w:r>
      <w:r>
        <w:rPr>
          <w:sz w:val="22"/>
          <w:szCs w:val="22"/>
          <w:lang w:val="en-US"/>
        </w:rPr>
        <w:t xml:space="preserve">non juifs </w:t>
      </w:r>
      <w:r>
        <w:rPr>
          <w:sz w:val="22"/>
          <w:szCs w:val="22"/>
        </w:rPr>
        <w:t xml:space="preserve">reconnaîtront la grandeur du peuple </w:t>
      </w:r>
      <w:r>
        <w:rPr>
          <w:sz w:val="22"/>
          <w:szCs w:val="22"/>
          <w:lang w:val="en-US"/>
        </w:rPr>
        <w:t xml:space="preserve">juif </w:t>
      </w:r>
      <w:r>
        <w:rPr>
          <w:sz w:val="22"/>
          <w:szCs w:val="22"/>
        </w:rPr>
        <w:t>et ressentiront du respect en l’aidant.</w:t>
      </w:r>
    </w:p>
    <w:p>
      <w:pPr>
        <w:pStyle w:val="style0"/>
        <w:spacing w:lineRule="auto" w:line="276"/>
        <w:jc w:val="both"/>
        <w:rPr>
          <w:sz w:val="22"/>
          <w:szCs w:val="22"/>
        </w:rPr>
      </w:pPr>
      <w:r>
        <w:rPr>
          <w:sz w:val="22"/>
          <w:szCs w:val="22"/>
        </w:rPr>
        <w:t>Nature du monde</w:t>
      </w:r>
    </w:p>
    <w:p>
      <w:pPr>
        <w:pStyle w:val="style0"/>
        <w:spacing w:lineRule="auto" w:line="276"/>
        <w:jc w:val="both"/>
        <w:rPr>
          <w:sz w:val="22"/>
          <w:szCs w:val="22"/>
        </w:rPr>
      </w:pPr>
      <w:r>
        <w:rPr>
          <w:sz w:val="22"/>
          <w:szCs w:val="22"/>
        </w:rPr>
        <w:t>Dans de nombreuses prophéties de la</w:t>
      </w:r>
      <w:r>
        <w:rPr>
          <w:sz w:val="22"/>
          <w:szCs w:val="22"/>
          <w:lang w:val="en-US"/>
        </w:rPr>
        <w:t xml:space="preserve"> Guéoula,</w:t>
      </w:r>
      <w:r>
        <w:rPr>
          <w:sz w:val="22"/>
          <w:szCs w:val="22"/>
        </w:rPr>
        <w:t xml:space="preserve"> il est mentionné que les rois des nations honoreront le peuple </w:t>
      </w:r>
      <w:r>
        <w:rPr>
          <w:sz w:val="22"/>
          <w:szCs w:val="22"/>
          <w:lang w:val="en-US"/>
        </w:rPr>
        <w:t xml:space="preserve">juif </w:t>
      </w:r>
      <w:r>
        <w:rPr>
          <w:sz w:val="22"/>
          <w:szCs w:val="22"/>
        </w:rPr>
        <w:t xml:space="preserve">et les aideront. Cela est important non seulement en raison de l’avantage que cela apporte au peuple </w:t>
      </w:r>
      <w:r>
        <w:rPr>
          <w:sz w:val="22"/>
          <w:szCs w:val="22"/>
          <w:lang w:val="en-US"/>
        </w:rPr>
        <w:t xml:space="preserve">juif, </w:t>
      </w:r>
      <w:r>
        <w:rPr>
          <w:sz w:val="22"/>
          <w:szCs w:val="22"/>
        </w:rPr>
        <w:t xml:space="preserve">mais aussi parce que cela montre à quel point les structures mêmes du monde sont celles d’un monde de </w:t>
      </w:r>
      <w:r>
        <w:rPr>
          <w:sz w:val="22"/>
          <w:szCs w:val="22"/>
          <w:lang w:val="en-US"/>
        </w:rPr>
        <w:t>Guéoula</w:t>
      </w:r>
      <w:r>
        <w:rPr>
          <w:rStyle w:val="style38"/>
          <w:sz w:val="22"/>
          <w:szCs w:val="22"/>
        </w:rPr>
        <w:footnoteReference w:id="1084"/>
      </w:r>
      <w:r>
        <w:rPr>
          <w:sz w:val="22"/>
          <w:szCs w:val="22"/>
          <w:lang w:val="en-US"/>
        </w:rPr>
        <w:t>.</w:t>
      </w:r>
    </w:p>
    <w:p>
      <w:pPr>
        <w:pStyle w:val="style0"/>
        <w:spacing w:lineRule="auto" w:line="276"/>
        <w:jc w:val="both"/>
        <w:rPr>
          <w:sz w:val="22"/>
          <w:szCs w:val="22"/>
        </w:rPr>
      </w:pPr>
      <w:r>
        <w:rPr>
          <w:sz w:val="22"/>
          <w:szCs w:val="22"/>
        </w:rPr>
        <w:t xml:space="preserve">Le sens de la </w:t>
      </w:r>
      <w:r>
        <w:rPr>
          <w:sz w:val="22"/>
          <w:szCs w:val="22"/>
          <w:lang w:val="en-US"/>
        </w:rPr>
        <w:t xml:space="preserve">Guéoula </w:t>
      </w:r>
      <w:r>
        <w:rPr>
          <w:sz w:val="22"/>
          <w:szCs w:val="22"/>
        </w:rPr>
        <w:t>est que la divinité deviendra quelque chose de naturel.</w:t>
      </w:r>
      <w:r>
        <w:rPr>
          <w:sz w:val="22"/>
          <w:szCs w:val="22"/>
          <w:lang w:val="en-US"/>
        </w:rPr>
        <w:t xml:space="preserve"> </w:t>
      </w:r>
      <w:r>
        <w:rPr>
          <w:sz w:val="22"/>
          <w:szCs w:val="22"/>
        </w:rPr>
        <w:t>Les choses que nous devons aujourd’hui réfléchir et nous convaincre qu’elles sont vraies, viendront d’elles-mêmes à travers le monde lui-même.</w:t>
      </w:r>
    </w:p>
    <w:p>
      <w:pPr>
        <w:pStyle w:val="style0"/>
        <w:spacing w:lineRule="auto" w:line="276"/>
        <w:jc w:val="both"/>
        <w:rPr>
          <w:sz w:val="22"/>
          <w:szCs w:val="22"/>
        </w:rPr>
      </w:pPr>
      <w:r>
        <w:rPr>
          <w:sz w:val="22"/>
          <w:szCs w:val="22"/>
        </w:rPr>
        <w:t>Pendant l’exil, la nature du monde est opposée à la vérité de la divinité. On peut le voir même dans des choses simples comme les guerres, la jalousie et la compétition. Tout le monde comprend que de telles choses mènent à la destruction, mais elles existent pourtant constamment. Cela montre qu’il y a un problème intérieur dans le monde.</w:t>
      </w:r>
    </w:p>
    <w:p>
      <w:pPr>
        <w:pStyle w:val="style0"/>
        <w:spacing w:lineRule="auto" w:line="276"/>
        <w:jc w:val="both"/>
        <w:rPr>
          <w:sz w:val="22"/>
          <w:szCs w:val="22"/>
        </w:rPr>
      </w:pPr>
      <w:r>
        <w:rPr>
          <w:sz w:val="22"/>
          <w:szCs w:val="22"/>
        </w:rPr>
        <w:t xml:space="preserve">Quand viendra la </w:t>
      </w:r>
      <w:r>
        <w:rPr>
          <w:sz w:val="22"/>
          <w:szCs w:val="22"/>
          <w:lang w:val="en-US"/>
        </w:rPr>
        <w:t>Guéoula</w:t>
      </w:r>
      <w:r>
        <w:rPr>
          <w:sz w:val="22"/>
          <w:szCs w:val="22"/>
        </w:rPr>
        <w:t>, les choses seront claires et simples. Soudain, il sera évident que les guerres et la haine sont des choses étranges. Personne n’aura besoin d’explications pour comprendre cela, tout comme aujourd’hui personne n’a besoin d’expliquer pourquoi il ne faut pas sauter dans le feu.</w:t>
      </w:r>
    </w:p>
    <w:p>
      <w:pPr>
        <w:pStyle w:val="style0"/>
        <w:spacing w:lineRule="auto" w:line="276"/>
        <w:jc w:val="both"/>
        <w:rPr>
          <w:sz w:val="22"/>
          <w:szCs w:val="22"/>
        </w:rPr>
      </w:pPr>
      <w:r>
        <w:rPr>
          <w:sz w:val="22"/>
          <w:szCs w:val="22"/>
        </w:rPr>
        <w:t xml:space="preserve">Le royaume de </w:t>
      </w:r>
      <w:r>
        <w:rPr>
          <w:sz w:val="22"/>
          <w:szCs w:val="22"/>
          <w:lang w:val="en-US"/>
        </w:rPr>
        <w:t>Kohanim</w:t>
      </w:r>
    </w:p>
    <w:p>
      <w:pPr>
        <w:pStyle w:val="style0"/>
        <w:spacing w:lineRule="auto" w:line="276"/>
        <w:jc w:val="both"/>
        <w:rPr>
          <w:sz w:val="22"/>
          <w:szCs w:val="22"/>
        </w:rPr>
      </w:pPr>
      <w:r>
        <w:rPr>
          <w:sz w:val="22"/>
          <w:szCs w:val="22"/>
        </w:rPr>
        <w:t xml:space="preserve">C’est pourquoi il est également important que les </w:t>
      </w:r>
      <w:r>
        <w:rPr>
          <w:sz w:val="22"/>
          <w:szCs w:val="22"/>
          <w:lang w:val="en-US"/>
        </w:rPr>
        <w:t>non juifs</w:t>
      </w:r>
      <w:r>
        <w:rPr>
          <w:sz w:val="22"/>
          <w:szCs w:val="22"/>
        </w:rPr>
        <w:t xml:space="preserve"> reconnaissent la grandeur du peuple </w:t>
      </w:r>
      <w:r>
        <w:rPr>
          <w:sz w:val="22"/>
          <w:szCs w:val="22"/>
          <w:lang w:val="en-US"/>
        </w:rPr>
        <w:t xml:space="preserve">juif </w:t>
      </w:r>
      <w:r>
        <w:rPr>
          <w:sz w:val="22"/>
          <w:szCs w:val="22"/>
        </w:rPr>
        <w:t xml:space="preserve">et veuillent nous aider. Les </w:t>
      </w:r>
      <w:r>
        <w:rPr>
          <w:sz w:val="22"/>
          <w:szCs w:val="22"/>
          <w:lang w:val="en-US"/>
        </w:rPr>
        <w:t xml:space="preserve">non juifs </w:t>
      </w:r>
      <w:r>
        <w:rPr>
          <w:sz w:val="22"/>
          <w:szCs w:val="22"/>
        </w:rPr>
        <w:t xml:space="preserve">représentent la nature du monde, tandis qu’Israël représente la sainteté. Tant que nous seuls reconnaissons la grandeur du peuple </w:t>
      </w:r>
      <w:r>
        <w:rPr>
          <w:sz w:val="22"/>
          <w:szCs w:val="22"/>
          <w:lang w:val="en-US"/>
        </w:rPr>
        <w:t>juif</w:t>
      </w:r>
      <w:r>
        <w:rPr>
          <w:sz w:val="22"/>
          <w:szCs w:val="22"/>
        </w:rPr>
        <w:t xml:space="preserve">, cela signifie que le sens de la </w:t>
      </w:r>
      <w:r>
        <w:rPr>
          <w:sz w:val="22"/>
          <w:szCs w:val="22"/>
          <w:lang w:val="en-US"/>
        </w:rPr>
        <w:t xml:space="preserve">Guéoula </w:t>
      </w:r>
      <w:r>
        <w:rPr>
          <w:sz w:val="22"/>
          <w:szCs w:val="22"/>
        </w:rPr>
        <w:t xml:space="preserve">n’est pas encore entré dans le monde lui-même. Ce n’est que lorsque les </w:t>
      </w:r>
      <w:r>
        <w:rPr>
          <w:sz w:val="22"/>
          <w:szCs w:val="22"/>
          <w:lang w:val="en-US"/>
        </w:rPr>
        <w:t>non juifs</w:t>
      </w:r>
      <w:r>
        <w:rPr>
          <w:sz w:val="22"/>
          <w:szCs w:val="22"/>
        </w:rPr>
        <w:t xml:space="preserve"> comprendront la prééminence et la mission des </w:t>
      </w:r>
      <w:r>
        <w:rPr>
          <w:sz w:val="22"/>
          <w:szCs w:val="22"/>
          <w:lang w:val="en-US"/>
        </w:rPr>
        <w:t>juifs</w:t>
      </w:r>
      <w:r>
        <w:rPr>
          <w:sz w:val="22"/>
          <w:szCs w:val="22"/>
        </w:rPr>
        <w:t xml:space="preserve"> que cela sera clair : la lumière de la </w:t>
      </w:r>
      <w:r>
        <w:rPr>
          <w:sz w:val="22"/>
          <w:szCs w:val="22"/>
          <w:lang w:val="en-US"/>
        </w:rPr>
        <w:t>Guéoula</w:t>
      </w:r>
      <w:r>
        <w:rPr>
          <w:sz w:val="22"/>
          <w:szCs w:val="22"/>
        </w:rPr>
        <w:t xml:space="preserve"> a vraiment pénétré dans le monde.</w:t>
      </w:r>
    </w:p>
    <w:p>
      <w:pPr>
        <w:pStyle w:val="style0"/>
        <w:spacing w:lineRule="auto" w:line="276"/>
        <w:jc w:val="both"/>
        <w:rPr>
          <w:sz w:val="22"/>
          <w:szCs w:val="22"/>
        </w:rPr>
      </w:pPr>
      <w:r>
        <w:rPr>
          <w:sz w:val="22"/>
          <w:szCs w:val="22"/>
        </w:rPr>
        <w:t>La mission d</w:t>
      </w:r>
      <w:r>
        <w:rPr>
          <w:sz w:val="22"/>
          <w:szCs w:val="22"/>
          <w:lang w:val="en-US"/>
        </w:rPr>
        <w:t>u peuple juif</w:t>
      </w:r>
      <w:r>
        <w:rPr>
          <w:sz w:val="22"/>
          <w:szCs w:val="22"/>
        </w:rPr>
        <w:t xml:space="preserve"> est « un royaume de </w:t>
      </w:r>
      <w:r>
        <w:rPr>
          <w:sz w:val="22"/>
          <w:szCs w:val="22"/>
          <w:lang w:val="en-US"/>
        </w:rPr>
        <w:t>Kohanim</w:t>
      </w:r>
      <w:r>
        <w:rPr>
          <w:sz w:val="22"/>
          <w:szCs w:val="22"/>
        </w:rPr>
        <w:t xml:space="preserve"> et un peuple saint ». Tout comme les </w:t>
      </w:r>
      <w:r>
        <w:rPr>
          <w:sz w:val="22"/>
          <w:szCs w:val="22"/>
          <w:lang w:val="en-US"/>
        </w:rPr>
        <w:t>Kohanim</w:t>
      </w:r>
      <w:r>
        <w:rPr>
          <w:sz w:val="22"/>
          <w:szCs w:val="22"/>
        </w:rPr>
        <w:t xml:space="preserve">, au sein du peuple </w:t>
      </w:r>
      <w:r>
        <w:rPr>
          <w:sz w:val="22"/>
          <w:szCs w:val="22"/>
          <w:lang w:val="en-US"/>
        </w:rPr>
        <w:t>juif,</w:t>
      </w:r>
      <w:r>
        <w:rPr>
          <w:sz w:val="22"/>
          <w:szCs w:val="22"/>
        </w:rPr>
        <w:t xml:space="preserve"> révèlent la sainteté d</w:t>
      </w:r>
      <w:r>
        <w:rPr>
          <w:sz w:val="22"/>
          <w:szCs w:val="22"/>
          <w:lang w:val="en-US"/>
        </w:rPr>
        <w:t>u peuple juif</w:t>
      </w:r>
      <w:r>
        <w:rPr>
          <w:sz w:val="22"/>
          <w:szCs w:val="22"/>
        </w:rPr>
        <w:t xml:space="preserve"> et c’est pourquoi tout le monde les respecte et les aide, ainsi la mission des Juifs est de proclamer le nom de D.ieu à toutes les nations du monde.</w:t>
      </w:r>
    </w:p>
    <w:p>
      <w:pPr>
        <w:pStyle w:val="style0"/>
        <w:spacing w:lineRule="auto" w:line="276"/>
        <w:jc w:val="both"/>
        <w:rPr>
          <w:sz w:val="22"/>
          <w:szCs w:val="22"/>
        </w:rPr>
      </w:pPr>
      <w:r>
        <w:rPr>
          <w:sz w:val="22"/>
          <w:szCs w:val="22"/>
        </w:rPr>
        <w:t xml:space="preserve">C’est pourquoi, au moment de la </w:t>
      </w:r>
      <w:r>
        <w:rPr>
          <w:sz w:val="22"/>
          <w:szCs w:val="22"/>
          <w:lang w:val="en-US"/>
        </w:rPr>
        <w:t>Guéoula,</w:t>
      </w:r>
      <w:r>
        <w:rPr>
          <w:sz w:val="22"/>
          <w:szCs w:val="22"/>
        </w:rPr>
        <w:t xml:space="preserve"> les </w:t>
      </w:r>
      <w:r>
        <w:rPr>
          <w:sz w:val="22"/>
          <w:szCs w:val="22"/>
          <w:lang w:val="en-US"/>
        </w:rPr>
        <w:t xml:space="preserve">non juifs </w:t>
      </w:r>
      <w:r>
        <w:rPr>
          <w:sz w:val="22"/>
          <w:szCs w:val="22"/>
        </w:rPr>
        <w:t>honoreront les Juifs</w:t>
      </w:r>
      <w:r>
        <w:rPr>
          <w:sz w:val="22"/>
          <w:szCs w:val="22"/>
          <w:lang w:val="en-US"/>
        </w:rPr>
        <w:t xml:space="preserve">, </w:t>
      </w:r>
      <w:r>
        <w:rPr>
          <w:sz w:val="22"/>
          <w:szCs w:val="22"/>
        </w:rPr>
        <w:t xml:space="preserve">car le monde entier comprendra la mission du peuple </w:t>
      </w:r>
      <w:r>
        <w:rPr>
          <w:sz w:val="22"/>
          <w:szCs w:val="22"/>
          <w:lang w:val="en-US"/>
        </w:rPr>
        <w:t>juif</w:t>
      </w:r>
      <w:r>
        <w:rPr>
          <w:sz w:val="22"/>
          <w:szCs w:val="22"/>
        </w:rPr>
        <w:t>. Comme il est dit dans la prophétie</w:t>
      </w:r>
      <w:r>
        <w:rPr>
          <w:rStyle w:val="style38"/>
          <w:sz w:val="22"/>
          <w:szCs w:val="22"/>
        </w:rPr>
        <w:footnoteReference w:id="1085"/>
      </w:r>
      <w:r>
        <w:rPr>
          <w:sz w:val="22"/>
          <w:szCs w:val="22"/>
        </w:rPr>
        <w:t xml:space="preserve"> : « Et des étrangers se tiendront et paîtront vos troupeaux, et des fils d’étrangers seront vos laboureurs et vos vignerons, mais vous serez appelés </w:t>
      </w:r>
      <w:r>
        <w:rPr>
          <w:sz w:val="22"/>
          <w:szCs w:val="22"/>
          <w:lang w:val="en-US"/>
        </w:rPr>
        <w:t xml:space="preserve">Kohanim </w:t>
      </w:r>
      <w:r>
        <w:rPr>
          <w:sz w:val="22"/>
          <w:szCs w:val="22"/>
        </w:rPr>
        <w:t xml:space="preserve">de </w:t>
      </w:r>
      <w:r>
        <w:rPr>
          <w:sz w:val="22"/>
          <w:szCs w:val="22"/>
          <w:lang w:val="en-US"/>
        </w:rPr>
        <w:t>D.ieu,</w:t>
      </w:r>
      <w:r>
        <w:rPr>
          <w:sz w:val="22"/>
          <w:szCs w:val="22"/>
        </w:rPr>
        <w:t xml:space="preserve"> on vous dira serviteurs de notre D.ieu. »</w:t>
      </w:r>
    </w:p>
    <w:p>
      <w:pPr>
        <w:pStyle w:val="style0"/>
        <w:spacing w:lineRule="auto" w:line="276"/>
        <w:jc w:val="both"/>
        <w:rPr>
          <w:sz w:val="22"/>
          <w:szCs w:val="22"/>
        </w:rPr>
      </w:pPr>
      <w:r>
        <w:rPr>
          <w:sz w:val="22"/>
          <w:szCs w:val="22"/>
        </w:rPr>
        <w:t xml:space="preserve">Les rois des </w:t>
      </w:r>
      <w:r>
        <w:rPr>
          <w:sz w:val="22"/>
          <w:szCs w:val="22"/>
          <w:lang w:val="en-US"/>
        </w:rPr>
        <w:t>non juifs</w:t>
      </w:r>
    </w:p>
    <w:p>
      <w:pPr>
        <w:pStyle w:val="style0"/>
        <w:spacing w:lineRule="auto" w:line="276"/>
        <w:jc w:val="both"/>
        <w:rPr>
          <w:sz w:val="22"/>
          <w:szCs w:val="22"/>
        </w:rPr>
      </w:pPr>
      <w:r>
        <w:rPr>
          <w:sz w:val="22"/>
          <w:szCs w:val="22"/>
        </w:rPr>
        <w:t xml:space="preserve">Il y a une question intéressante à propos des rois des </w:t>
      </w:r>
      <w:r>
        <w:rPr>
          <w:sz w:val="22"/>
          <w:szCs w:val="22"/>
          <w:lang w:val="en-US"/>
        </w:rPr>
        <w:t>non juifs</w:t>
      </w:r>
      <w:r>
        <w:rPr>
          <w:rStyle w:val="style38"/>
          <w:sz w:val="22"/>
          <w:szCs w:val="22"/>
        </w:rPr>
        <w:footnoteReference w:id="1086"/>
      </w:r>
      <w:r>
        <w:rPr>
          <w:sz w:val="22"/>
          <w:szCs w:val="22"/>
        </w:rPr>
        <w:t> : Lorsque nous mériterons bientôt la réalisation de la prophétie « Et les rois seront vos nourrissons », devons-nous alors bénir les rois en disant « Béni sois-tu, Hachem… qui a donné de son honneur à un être humain » ?</w:t>
      </w:r>
    </w:p>
    <w:p>
      <w:pPr>
        <w:pStyle w:val="style0"/>
        <w:spacing w:lineRule="auto" w:line="276"/>
        <w:jc w:val="both"/>
        <w:rPr>
          <w:sz w:val="22"/>
          <w:szCs w:val="22"/>
        </w:rPr>
      </w:pPr>
      <w:r>
        <w:rPr>
          <w:sz w:val="22"/>
          <w:szCs w:val="22"/>
        </w:rPr>
        <w:t>En effet, durant l’ère du Machia’h</w:t>
      </w:r>
      <w:r>
        <w:rPr>
          <w:sz w:val="22"/>
          <w:szCs w:val="22"/>
          <w:lang w:val="en-US"/>
        </w:rPr>
        <w:t>,</w:t>
      </w:r>
      <w:r>
        <w:rPr>
          <w:sz w:val="22"/>
          <w:szCs w:val="22"/>
        </w:rPr>
        <w:t xml:space="preserve"> lorsque les rois aideront le peuple </w:t>
      </w:r>
      <w:r>
        <w:rPr>
          <w:sz w:val="22"/>
          <w:szCs w:val="22"/>
          <w:lang w:val="en-US"/>
        </w:rPr>
        <w:t>juif,</w:t>
      </w:r>
      <w:r>
        <w:rPr>
          <w:sz w:val="22"/>
          <w:szCs w:val="22"/>
        </w:rPr>
        <w:t xml:space="preserve"> il n’y aura rien d’extraordinaire dans leur vision, et plus encore : peut-être ne seront-ils même plus considérés comme des « rois » ordinaires.</w:t>
      </w:r>
    </w:p>
    <w:p>
      <w:pPr>
        <w:pStyle w:val="style0"/>
        <w:spacing w:lineRule="auto" w:line="276"/>
        <w:jc w:val="both"/>
        <w:rPr>
          <w:sz w:val="22"/>
          <w:szCs w:val="22"/>
        </w:rPr>
      </w:pPr>
      <w:r>
        <w:rPr>
          <w:sz w:val="22"/>
          <w:szCs w:val="22"/>
        </w:rPr>
        <w:t xml:space="preserve">Il est expliqué dans la </w:t>
      </w:r>
      <w:r>
        <w:rPr>
          <w:sz w:val="22"/>
          <w:szCs w:val="22"/>
          <w:lang w:val="en-US"/>
        </w:rPr>
        <w:t>Ha</w:t>
      </w:r>
      <w:r>
        <w:rPr>
          <w:sz w:val="22"/>
          <w:szCs w:val="22"/>
        </w:rPr>
        <w:t>lakha</w:t>
      </w:r>
      <w:r>
        <w:rPr>
          <w:rStyle w:val="style38"/>
          <w:sz w:val="22"/>
          <w:szCs w:val="22"/>
        </w:rPr>
        <w:footnoteReference w:id="1087"/>
      </w:r>
      <w:r>
        <w:rPr>
          <w:sz w:val="22"/>
          <w:szCs w:val="22"/>
        </w:rPr>
        <w:t xml:space="preserve"> que « les autorités qui ne sont pas soumises à l’autorité d’un roi pour changer leurs décisions, et qui jugent et exécutent la justice, on bénit pour elles. » Durant l’ère du Machia’h</w:t>
      </w:r>
      <w:r>
        <w:rPr>
          <w:sz w:val="22"/>
          <w:szCs w:val="22"/>
          <w:lang w:val="en-US"/>
        </w:rPr>
        <w:t>,</w:t>
      </w:r>
      <w:r>
        <w:rPr>
          <w:sz w:val="22"/>
          <w:szCs w:val="22"/>
        </w:rPr>
        <w:t xml:space="preserve"> l’autorité du </w:t>
      </w:r>
      <w:r>
        <w:rPr>
          <w:sz w:val="22"/>
          <w:szCs w:val="22"/>
          <w:lang w:val="en-US"/>
        </w:rPr>
        <w:t>Machia’h</w:t>
      </w:r>
      <w:r>
        <w:rPr>
          <w:sz w:val="22"/>
          <w:szCs w:val="22"/>
        </w:rPr>
        <w:t xml:space="preserve"> sera sur tous, y compris sur les rois. Par conséquent, selon cela, on ne bénira pas les rois à ce moment-là.</w:t>
      </w:r>
    </w:p>
    <w:p>
      <w:pPr>
        <w:pStyle w:val="style0"/>
        <w:spacing w:lineRule="auto" w:line="276"/>
        <w:jc w:val="both"/>
        <w:rPr>
          <w:sz w:val="22"/>
          <w:szCs w:val="22"/>
        </w:rPr>
      </w:pPr>
      <w:r>
        <w:rPr>
          <w:sz w:val="22"/>
          <w:szCs w:val="22"/>
        </w:rPr>
        <w:t>Les serviteurs d</w:t>
      </w:r>
      <w:r>
        <w:rPr>
          <w:sz w:val="22"/>
          <w:szCs w:val="22"/>
          <w:lang w:val="en-US"/>
        </w:rPr>
        <w:t>u peuple juif</w:t>
      </w:r>
    </w:p>
    <w:p>
      <w:pPr>
        <w:pStyle w:val="style0"/>
        <w:spacing w:lineRule="auto" w:line="276"/>
        <w:jc w:val="both"/>
        <w:rPr>
          <w:sz w:val="22"/>
          <w:szCs w:val="22"/>
        </w:rPr>
      </w:pPr>
      <w:r>
        <w:rPr>
          <w:sz w:val="22"/>
          <w:szCs w:val="22"/>
        </w:rPr>
        <w:t>Il est dit dans la prophétie de Zakharia</w:t>
      </w:r>
      <w:r>
        <w:rPr>
          <w:rStyle w:val="style38"/>
          <w:sz w:val="22"/>
          <w:szCs w:val="22"/>
        </w:rPr>
        <w:footnoteReference w:id="1088"/>
      </w:r>
      <w:r>
        <w:rPr>
          <w:sz w:val="22"/>
          <w:szCs w:val="22"/>
        </w:rPr>
        <w:t> : « En ces jours-là, dix hommes de toutes les nations prendront chacun la frange du vêtement d’un homme juif, en disant : ‘Nous irons avec vous, car nous avons entendu que D.ieu est avec vous.’ »</w:t>
      </w:r>
    </w:p>
    <w:p>
      <w:pPr>
        <w:pStyle w:val="style0"/>
        <w:spacing w:lineRule="auto" w:line="276"/>
        <w:jc w:val="both"/>
        <w:rPr>
          <w:sz w:val="22"/>
          <w:szCs w:val="22"/>
        </w:rPr>
      </w:pPr>
      <w:r>
        <w:rPr>
          <w:sz w:val="22"/>
          <w:szCs w:val="22"/>
        </w:rPr>
        <w:t>La Guemara explique la relation entre ce verset et l</w:t>
      </w:r>
      <w:r>
        <w:rPr>
          <w:sz w:val="22"/>
          <w:szCs w:val="22"/>
          <w:lang w:val="en-US"/>
        </w:rPr>
        <w:t>a Mitsva</w:t>
      </w:r>
      <w:r>
        <w:rPr>
          <w:sz w:val="22"/>
          <w:szCs w:val="22"/>
        </w:rPr>
        <w:t xml:space="preserve"> des </w:t>
      </w:r>
      <w:r>
        <w:rPr>
          <w:sz w:val="22"/>
          <w:szCs w:val="22"/>
          <w:lang w:val="en-US"/>
        </w:rPr>
        <w:t>T</w:t>
      </w:r>
      <w:r>
        <w:rPr>
          <w:sz w:val="22"/>
          <w:szCs w:val="22"/>
        </w:rPr>
        <w:t>sitsit</w:t>
      </w:r>
      <w:r>
        <w:rPr>
          <w:rStyle w:val="style38"/>
          <w:sz w:val="22"/>
          <w:szCs w:val="22"/>
        </w:rPr>
        <w:footnoteReference w:id="1089"/>
      </w:r>
      <w:r>
        <w:rPr>
          <w:sz w:val="22"/>
          <w:szCs w:val="22"/>
        </w:rPr>
        <w:t> : « Rav Yo</w:t>
      </w:r>
      <w:r>
        <w:rPr>
          <w:sz w:val="22"/>
          <w:szCs w:val="22"/>
          <w:lang w:val="en-US"/>
        </w:rPr>
        <w:t>'ha</w:t>
      </w:r>
      <w:r>
        <w:rPr>
          <w:sz w:val="22"/>
          <w:szCs w:val="22"/>
        </w:rPr>
        <w:t xml:space="preserve">nan dit : Celui qui s’engage à porter des </w:t>
      </w:r>
      <w:r>
        <w:rPr>
          <w:sz w:val="22"/>
          <w:szCs w:val="22"/>
          <w:lang w:val="en-US"/>
        </w:rPr>
        <w:t>T</w:t>
      </w:r>
      <w:r>
        <w:rPr>
          <w:sz w:val="22"/>
          <w:szCs w:val="22"/>
        </w:rPr>
        <w:t xml:space="preserve">sitsit, il lui sera attribué </w:t>
      </w:r>
      <w:r>
        <w:rPr>
          <w:sz w:val="22"/>
          <w:szCs w:val="22"/>
          <w:lang w:val="en-US"/>
        </w:rPr>
        <w:t>2800</w:t>
      </w:r>
      <w:r>
        <w:rPr>
          <w:sz w:val="22"/>
          <w:szCs w:val="22"/>
        </w:rPr>
        <w:t xml:space="preserve"> serviteurs. »</w:t>
      </w:r>
    </w:p>
    <w:p>
      <w:pPr>
        <w:pStyle w:val="style0"/>
        <w:spacing w:lineRule="auto" w:line="276"/>
        <w:jc w:val="both"/>
        <w:rPr>
          <w:sz w:val="22"/>
          <w:szCs w:val="22"/>
        </w:rPr>
      </w:pPr>
      <w:r>
        <w:rPr>
          <w:sz w:val="22"/>
          <w:szCs w:val="22"/>
        </w:rPr>
        <w:t xml:space="preserve">Pourquoi chaque Juif aurait-il besoin de </w:t>
      </w:r>
      <w:r>
        <w:rPr>
          <w:sz w:val="22"/>
          <w:szCs w:val="22"/>
          <w:lang w:val="en-US"/>
        </w:rPr>
        <w:t>2800</w:t>
      </w:r>
      <w:r>
        <w:rPr>
          <w:sz w:val="22"/>
          <w:szCs w:val="22"/>
        </w:rPr>
        <w:t xml:space="preserve"> serviteurs ?</w:t>
      </w:r>
    </w:p>
    <w:p>
      <w:pPr>
        <w:pStyle w:val="style0"/>
        <w:spacing w:lineRule="auto" w:line="276"/>
        <w:jc w:val="both"/>
        <w:rPr>
          <w:sz w:val="22"/>
          <w:szCs w:val="22"/>
        </w:rPr>
      </w:pPr>
      <w:r>
        <w:rPr>
          <w:sz w:val="22"/>
          <w:szCs w:val="22"/>
        </w:rPr>
        <w:t>Le Rabbi a souligné que cette question sera posée au Machia’h, et il en donnera l’explication. Voici ce que le Rabbi a dit</w:t>
      </w:r>
      <w:r>
        <w:rPr>
          <w:rStyle w:val="style38"/>
          <w:sz w:val="22"/>
          <w:szCs w:val="22"/>
        </w:rPr>
        <w:footnoteReference w:id="1090"/>
      </w:r>
      <w:r>
        <w:rPr>
          <w:sz w:val="22"/>
          <w:szCs w:val="22"/>
        </w:rPr>
        <w:t> :</w:t>
      </w:r>
    </w:p>
    <w:p>
      <w:pPr>
        <w:pStyle w:val="style0"/>
        <w:spacing w:lineRule="auto" w:line="276"/>
        <w:jc w:val="both"/>
        <w:rPr>
          <w:sz w:val="22"/>
          <w:szCs w:val="22"/>
        </w:rPr>
      </w:pPr>
      <w:r>
        <w:rPr>
          <w:sz w:val="22"/>
          <w:szCs w:val="22"/>
        </w:rPr>
        <w:t xml:space="preserve">« Lorsqu’un Juif demandera : que fera-t-il avec </w:t>
      </w:r>
      <w:r>
        <w:rPr>
          <w:sz w:val="22"/>
          <w:szCs w:val="22"/>
          <w:lang w:val="en-US"/>
        </w:rPr>
        <w:t>2800</w:t>
      </w:r>
      <w:r>
        <w:rPr>
          <w:sz w:val="22"/>
          <w:szCs w:val="22"/>
        </w:rPr>
        <w:t xml:space="preserve"> serviteurs – alors qu’il vient juste de sortir de l’exil, et qu’en exil, il n’avait même pas un seul serviteur, et donc, que fera-t-il ave</w:t>
      </w:r>
      <w:r>
        <w:rPr>
          <w:sz w:val="22"/>
          <w:szCs w:val="22"/>
          <w:lang w:val="en-US"/>
        </w:rPr>
        <w:t>c 2800</w:t>
      </w:r>
      <w:r>
        <w:rPr>
          <w:sz w:val="22"/>
          <w:szCs w:val="22"/>
        </w:rPr>
        <w:t xml:space="preserve"> serviteurs ?! À première vue, cela semble ‘inutile’ car il n’a même pas de quoi occuper tous ces serviteurs, et il n’a même pas le temps pour cela, car il doit étudier la Torah du Machia’h ! Cette question sera parmi celles qui seront posées au Machia’h</w:t>
      </w:r>
      <w:r>
        <w:rPr>
          <w:sz w:val="22"/>
          <w:szCs w:val="22"/>
          <w:lang w:val="en-US"/>
        </w:rPr>
        <w:t xml:space="preserve">, </w:t>
      </w:r>
      <w:r>
        <w:rPr>
          <w:sz w:val="22"/>
          <w:szCs w:val="22"/>
        </w:rPr>
        <w:t>et il l’expliquera. »</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11 :</w:t>
      </w:r>
    </w:p>
    <w:p>
      <w:pPr>
        <w:pStyle w:val="style0"/>
        <w:spacing w:lineRule="auto" w:line="276"/>
        <w:jc w:val="both"/>
        <w:rPr>
          <w:sz w:val="22"/>
          <w:szCs w:val="22"/>
        </w:rPr>
      </w:pPr>
      <w:r>
        <w:rPr>
          <w:sz w:val="22"/>
          <w:szCs w:val="22"/>
        </w:rPr>
        <w:t xml:space="preserve">L’état spirituel des </w:t>
      </w:r>
      <w:r>
        <w:rPr>
          <w:sz w:val="22"/>
          <w:szCs w:val="22"/>
          <w:lang w:val="en-US"/>
        </w:rPr>
        <w:t>non juifs</w:t>
      </w:r>
    </w:p>
    <w:p>
      <w:pPr>
        <w:pStyle w:val="style0"/>
        <w:spacing w:lineRule="auto" w:line="276"/>
        <w:jc w:val="both"/>
        <w:rPr>
          <w:sz w:val="22"/>
          <w:szCs w:val="22"/>
        </w:rPr>
      </w:pPr>
      <w:r>
        <w:rPr>
          <w:sz w:val="22"/>
          <w:szCs w:val="22"/>
        </w:rPr>
        <w:t>La conversion</w:t>
      </w:r>
    </w:p>
    <w:p>
      <w:pPr>
        <w:pStyle w:val="style0"/>
        <w:spacing w:lineRule="auto" w:line="276"/>
        <w:jc w:val="both"/>
        <w:rPr>
          <w:sz w:val="22"/>
          <w:szCs w:val="22"/>
        </w:rPr>
      </w:pPr>
      <w:r>
        <w:rPr>
          <w:sz w:val="22"/>
          <w:szCs w:val="22"/>
        </w:rPr>
        <w:t>Est-ce que la conversion dépend de l’intention ?</w:t>
      </w:r>
    </w:p>
    <w:p>
      <w:pPr>
        <w:pStyle w:val="style0"/>
        <w:spacing w:lineRule="auto" w:line="276"/>
        <w:jc w:val="both"/>
        <w:rPr>
          <w:sz w:val="22"/>
          <w:szCs w:val="22"/>
        </w:rPr>
      </w:pPr>
      <w:r>
        <w:rPr>
          <w:sz w:val="22"/>
          <w:szCs w:val="22"/>
        </w:rPr>
        <w:t>Les Sages ont établi</w:t>
      </w:r>
      <w:r>
        <w:rPr>
          <w:rStyle w:val="style38"/>
          <w:sz w:val="22"/>
          <w:szCs w:val="22"/>
        </w:rPr>
        <w:footnoteReference w:id="1091"/>
      </w:r>
      <w:r>
        <w:rPr>
          <w:sz w:val="22"/>
          <w:szCs w:val="22"/>
        </w:rPr>
        <w:t xml:space="preserve"> que « on ne reçoit pas de convertis durant l’ère du Machia’h</w:t>
      </w:r>
      <w:r>
        <w:rPr>
          <w:sz w:val="22"/>
          <w:szCs w:val="22"/>
          <w:lang w:val="en-US"/>
        </w:rPr>
        <w:t xml:space="preserve"> </w:t>
      </w:r>
      <w:r>
        <w:rPr>
          <w:sz w:val="22"/>
          <w:szCs w:val="22"/>
        </w:rPr>
        <w:t xml:space="preserve">», tout comme on n’en a pas reçu durant les époques de David et de </w:t>
      </w:r>
      <w:r>
        <w:rPr>
          <w:sz w:val="22"/>
          <w:szCs w:val="22"/>
          <w:lang w:val="en-US"/>
        </w:rPr>
        <w:t>Chlo</w:t>
      </w:r>
      <w:r>
        <w:rPr>
          <w:sz w:val="22"/>
          <w:szCs w:val="22"/>
        </w:rPr>
        <w:t>mo.</w:t>
      </w:r>
    </w:p>
    <w:p>
      <w:pPr>
        <w:pStyle w:val="style0"/>
        <w:spacing w:lineRule="auto" w:line="276"/>
        <w:jc w:val="both"/>
        <w:rPr>
          <w:sz w:val="22"/>
          <w:szCs w:val="22"/>
        </w:rPr>
      </w:pPr>
      <w:r>
        <w:rPr>
          <w:sz w:val="22"/>
          <w:szCs w:val="22"/>
        </w:rPr>
        <w:t>Il existe deux explications à cela, et il y a un débat entre elles :</w:t>
      </w:r>
    </w:p>
    <w:p>
      <w:pPr>
        <w:pStyle w:val="style0"/>
        <w:spacing w:lineRule="auto" w:line="276"/>
        <w:jc w:val="both"/>
        <w:rPr>
          <w:sz w:val="22"/>
          <w:szCs w:val="22"/>
        </w:rPr>
      </w:pPr>
      <w:r>
        <w:rPr>
          <w:sz w:val="22"/>
          <w:szCs w:val="22"/>
        </w:rPr>
        <w:t>Une explication est que</w:t>
      </w:r>
      <w:r>
        <w:rPr>
          <w:rStyle w:val="style38"/>
          <w:sz w:val="22"/>
          <w:szCs w:val="22"/>
        </w:rPr>
        <w:footnoteReference w:id="1092"/>
      </w:r>
      <w:r>
        <w:rPr>
          <w:sz w:val="22"/>
          <w:szCs w:val="22"/>
        </w:rPr>
        <w:t>, durant l’ère du Machia’h, il est difficile de savoir si l’intention du converti est vraiment pour le</w:t>
      </w:r>
      <w:r>
        <w:rPr>
          <w:sz w:val="22"/>
          <w:szCs w:val="22"/>
          <w:lang w:val="en-US"/>
        </w:rPr>
        <w:t xml:space="preserve"> nom</w:t>
      </w:r>
      <w:r>
        <w:rPr>
          <w:sz w:val="22"/>
          <w:szCs w:val="22"/>
        </w:rPr>
        <w:t xml:space="preserve"> de D.ieu, ou si c’est à cause de la crainte des Juifs ou du désir de profiter de l’abondance matérielle et spirituelle qui sera alors disponible pour le peuple </w:t>
      </w:r>
      <w:r>
        <w:rPr>
          <w:sz w:val="22"/>
          <w:szCs w:val="22"/>
          <w:lang w:val="en-US"/>
        </w:rPr>
        <w:t>juif.</w:t>
      </w:r>
      <w:r>
        <w:rPr>
          <w:sz w:val="22"/>
          <w:szCs w:val="22"/>
        </w:rPr>
        <w:t xml:space="preserve"> Il est clair qu’au moment de la</w:t>
      </w:r>
      <w:r>
        <w:rPr>
          <w:sz w:val="22"/>
          <w:szCs w:val="22"/>
          <w:lang w:val="en-US"/>
        </w:rPr>
        <w:t xml:space="preserve"> Guéoula</w:t>
      </w:r>
      <w:r>
        <w:rPr>
          <w:sz w:val="22"/>
          <w:szCs w:val="22"/>
        </w:rPr>
        <w:t xml:space="preserve">, lorsque la position particulière du peuple </w:t>
      </w:r>
      <w:r>
        <w:rPr>
          <w:sz w:val="22"/>
          <w:szCs w:val="22"/>
          <w:lang w:val="en-US"/>
        </w:rPr>
        <w:t xml:space="preserve">juif </w:t>
      </w:r>
      <w:r>
        <w:rPr>
          <w:sz w:val="22"/>
          <w:szCs w:val="22"/>
        </w:rPr>
        <w:t xml:space="preserve">sera révélée, tous les </w:t>
      </w:r>
      <w:r>
        <w:rPr>
          <w:sz w:val="22"/>
          <w:szCs w:val="22"/>
          <w:lang w:val="en-US"/>
        </w:rPr>
        <w:t>non juifs</w:t>
      </w:r>
      <w:r>
        <w:rPr>
          <w:sz w:val="22"/>
          <w:szCs w:val="22"/>
        </w:rPr>
        <w:t xml:space="preserve"> voudront se joindre à eux afin de bénéficier de leur abondance spirituelle et matérielle. C’est pourquoi ils ne seront pas acceptés</w:t>
      </w:r>
      <w:r>
        <w:rPr>
          <w:rStyle w:val="style38"/>
          <w:sz w:val="22"/>
          <w:szCs w:val="22"/>
        </w:rPr>
        <w:footnoteReference w:id="1093"/>
      </w:r>
      <w:r>
        <w:rPr>
          <w:sz w:val="22"/>
          <w:szCs w:val="22"/>
        </w:rPr>
        <w:t>.</w:t>
      </w:r>
    </w:p>
    <w:p>
      <w:pPr>
        <w:pStyle w:val="style0"/>
        <w:spacing w:lineRule="auto" w:line="276"/>
        <w:jc w:val="both"/>
        <w:rPr>
          <w:sz w:val="22"/>
          <w:szCs w:val="22"/>
        </w:rPr>
      </w:pPr>
      <w:r>
        <w:rPr>
          <w:sz w:val="22"/>
          <w:szCs w:val="22"/>
        </w:rPr>
        <w:t xml:space="preserve">Selon cela, dans un cas exceptionnel où il serait possible de déterminer que l’intention du converti est réellement pour le </w:t>
      </w:r>
      <w:r>
        <w:rPr>
          <w:sz w:val="22"/>
          <w:szCs w:val="22"/>
          <w:lang w:val="en-US"/>
        </w:rPr>
        <w:t xml:space="preserve">nom </w:t>
      </w:r>
      <w:r>
        <w:rPr>
          <w:sz w:val="22"/>
          <w:szCs w:val="22"/>
        </w:rPr>
        <w:t>de D.ieu, il sera accepté même durant l’ère du Machia’h.</w:t>
      </w:r>
    </w:p>
    <w:p>
      <w:pPr>
        <w:pStyle w:val="style0"/>
        <w:spacing w:lineRule="auto" w:line="276"/>
        <w:jc w:val="both"/>
        <w:rPr>
          <w:sz w:val="22"/>
          <w:szCs w:val="22"/>
        </w:rPr>
      </w:pPr>
      <w:r>
        <w:rPr>
          <w:sz w:val="22"/>
          <w:szCs w:val="22"/>
        </w:rPr>
        <w:t>Deuxième explication</w:t>
      </w:r>
      <w:r>
        <w:rPr>
          <w:rStyle w:val="style38"/>
          <w:sz w:val="22"/>
          <w:szCs w:val="22"/>
        </w:rPr>
        <w:footnoteReference w:id="1094"/>
      </w:r>
      <w:r>
        <w:rPr>
          <w:sz w:val="22"/>
          <w:szCs w:val="22"/>
        </w:rPr>
        <w:t xml:space="preserve"> : Tout le processus de la conversion est propre à cette époque, lorsqu’il y a une épreuve du libre arbitre entre le bien et le mal. Cependant, dans l’avenir, lorsque la vérité sera clairement révélée, le choix de la sainteté ne sera plus une nouveauté. C’est pourquoi, même si l’intention du converti est pour le </w:t>
      </w:r>
      <w:r>
        <w:rPr>
          <w:sz w:val="22"/>
          <w:szCs w:val="22"/>
          <w:lang w:val="en-US"/>
        </w:rPr>
        <w:t>nom</w:t>
      </w:r>
      <w:r>
        <w:rPr>
          <w:sz w:val="22"/>
          <w:szCs w:val="22"/>
        </w:rPr>
        <w:t xml:space="preserve"> de D.ieu, il ne sera malgré tout pas accepté.</w:t>
      </w:r>
    </w:p>
    <w:p>
      <w:pPr>
        <w:pStyle w:val="style0"/>
        <w:spacing w:lineRule="auto" w:line="276"/>
        <w:jc w:val="both"/>
        <w:rPr>
          <w:sz w:val="22"/>
          <w:szCs w:val="22"/>
        </w:rPr>
      </w:pPr>
      <w:r>
        <w:rPr>
          <w:sz w:val="22"/>
          <w:szCs w:val="22"/>
        </w:rPr>
        <w:t>Ainsi, il y a un débat sur la question de savoir si, durant l’ère du Machia’h, il sera possible d’accepter des convertis dans certains cas spécifiques</w:t>
      </w:r>
      <w:r>
        <w:rPr>
          <w:rStyle w:val="style38"/>
          <w:sz w:val="22"/>
          <w:szCs w:val="22"/>
        </w:rPr>
        <w:footnoteReference w:id="1095"/>
      </w:r>
      <w:r>
        <w:rPr>
          <w:sz w:val="22"/>
          <w:szCs w:val="22"/>
        </w:rPr>
        <w:t>.</w:t>
      </w:r>
    </w:p>
    <w:p>
      <w:pPr>
        <w:pStyle w:val="style0"/>
        <w:spacing w:lineRule="auto" w:line="276"/>
        <w:jc w:val="both"/>
        <w:rPr>
          <w:sz w:val="22"/>
          <w:szCs w:val="22"/>
        </w:rPr>
      </w:pPr>
      <w:r>
        <w:rPr>
          <w:sz w:val="22"/>
          <w:szCs w:val="22"/>
        </w:rPr>
        <w:t>Que se passera-t-il en pratique ?</w:t>
      </w:r>
    </w:p>
    <w:p>
      <w:pPr>
        <w:pStyle w:val="style0"/>
        <w:spacing w:lineRule="auto" w:line="276"/>
        <w:jc w:val="both"/>
        <w:rPr>
          <w:sz w:val="22"/>
          <w:szCs w:val="22"/>
        </w:rPr>
      </w:pPr>
      <w:r>
        <w:rPr>
          <w:sz w:val="22"/>
          <w:szCs w:val="22"/>
        </w:rPr>
        <w:t>Certains ont écrit qu’en réalité, dans l’avenir, les convertis seront acceptés après avoir vérifié leurs intentions.</w:t>
      </w:r>
      <w:r>
        <w:rPr>
          <w:sz w:val="22"/>
          <w:szCs w:val="22"/>
          <w:lang w:val="en-US"/>
        </w:rPr>
        <w:t xml:space="preserve"> </w:t>
      </w:r>
      <w:r>
        <w:rPr>
          <w:sz w:val="22"/>
          <w:szCs w:val="22"/>
        </w:rPr>
        <w:t>Le Meiri explique que l’on ne les accepte « que après une grande vigilance et après avoir clarifié leurs intentions</w:t>
      </w:r>
      <w:r>
        <w:rPr>
          <w:rStyle w:val="style38"/>
          <w:sz w:val="22"/>
          <w:szCs w:val="22"/>
        </w:rPr>
        <w:footnoteReference w:id="1096"/>
      </w:r>
      <w:r>
        <w:rPr>
          <w:sz w:val="22"/>
          <w:szCs w:val="22"/>
        </w:rPr>
        <w:t> ».</w:t>
      </w:r>
    </w:p>
    <w:p>
      <w:pPr>
        <w:pStyle w:val="style0"/>
        <w:spacing w:lineRule="auto" w:line="276"/>
        <w:jc w:val="both"/>
        <w:rPr>
          <w:sz w:val="22"/>
          <w:szCs w:val="22"/>
        </w:rPr>
      </w:pPr>
      <w:r>
        <w:rPr>
          <w:sz w:val="22"/>
          <w:szCs w:val="22"/>
        </w:rPr>
        <w:t xml:space="preserve">Il y en a qui disent que le </w:t>
      </w:r>
      <w:r>
        <w:rPr>
          <w:sz w:val="22"/>
          <w:szCs w:val="22"/>
          <w:lang w:val="en-US"/>
        </w:rPr>
        <w:t xml:space="preserve">Machia’h </w:t>
      </w:r>
      <w:r>
        <w:rPr>
          <w:sz w:val="22"/>
          <w:szCs w:val="22"/>
        </w:rPr>
        <w:t xml:space="preserve">verra la vérité (il sera « clairvoyant ») et pourra donc discerner si l’intention du converti est vraiment pour le </w:t>
      </w:r>
      <w:r>
        <w:rPr>
          <w:sz w:val="22"/>
          <w:szCs w:val="22"/>
          <w:lang w:val="en-US"/>
        </w:rPr>
        <w:t>nom</w:t>
      </w:r>
      <w:r>
        <w:rPr>
          <w:sz w:val="22"/>
          <w:szCs w:val="22"/>
        </w:rPr>
        <w:t xml:space="preserve"> de D.ieu. C’est ainsi que l’on dit que cet aspect ne concerne que les autres tribunaux, mais pas le </w:t>
      </w:r>
      <w:r>
        <w:rPr>
          <w:sz w:val="22"/>
          <w:szCs w:val="22"/>
          <w:lang w:val="en-US"/>
        </w:rPr>
        <w:t>Machia’h</w:t>
      </w:r>
      <w:r>
        <w:rPr>
          <w:rStyle w:val="style38"/>
          <w:sz w:val="22"/>
          <w:szCs w:val="22"/>
        </w:rPr>
        <w:footnoteReference w:id="1097"/>
      </w:r>
      <w:r>
        <w:rPr>
          <w:sz w:val="22"/>
          <w:szCs w:val="22"/>
        </w:rPr>
        <w:t>.</w:t>
      </w:r>
    </w:p>
    <w:p>
      <w:pPr>
        <w:pStyle w:val="style0"/>
        <w:spacing w:lineRule="auto" w:line="276"/>
        <w:jc w:val="both"/>
        <w:rPr>
          <w:sz w:val="22"/>
          <w:szCs w:val="22"/>
        </w:rPr>
      </w:pPr>
      <w:r>
        <w:rPr>
          <w:sz w:val="22"/>
          <w:szCs w:val="22"/>
        </w:rPr>
        <w:t>Il y en a aussi qui expliquent que l’interdiction d’accepter des convertis ne s’applique que de manière lointaine, mais qu’a posteriori, s’ils ont déjà été convertis, ils seront considérés comme des convertis complets</w:t>
      </w:r>
      <w:r>
        <w:rPr>
          <w:rStyle w:val="style38"/>
          <w:sz w:val="22"/>
          <w:szCs w:val="22"/>
        </w:rPr>
        <w:footnoteReference w:id="1098"/>
      </w:r>
      <w:r>
        <w:rPr>
          <w:sz w:val="22"/>
          <w:szCs w:val="22"/>
        </w:rPr>
        <w:t>.</w:t>
      </w:r>
    </w:p>
    <w:p>
      <w:pPr>
        <w:pStyle w:val="style0"/>
        <w:spacing w:lineRule="auto" w:line="276"/>
        <w:jc w:val="both"/>
        <w:rPr>
          <w:sz w:val="22"/>
          <w:szCs w:val="22"/>
        </w:rPr>
      </w:pPr>
      <w:r>
        <w:rPr>
          <w:sz w:val="22"/>
          <w:szCs w:val="22"/>
        </w:rPr>
        <w:t xml:space="preserve">De tout cela, il semble qu’il y a lieu de dire que, même durant </w:t>
      </w:r>
      <w:r>
        <w:rPr>
          <w:sz w:val="22"/>
          <w:szCs w:val="22"/>
          <w:lang w:val="en-US"/>
        </w:rPr>
        <w:t>la Guéoula</w:t>
      </w:r>
      <w:r>
        <w:rPr>
          <w:sz w:val="22"/>
          <w:szCs w:val="22"/>
        </w:rPr>
        <w:t>, les convertis seront acceptés, sous certaines conditions</w:t>
      </w:r>
      <w:r>
        <w:rPr>
          <w:rStyle w:val="style38"/>
          <w:sz w:val="22"/>
          <w:szCs w:val="22"/>
        </w:rPr>
        <w:footnoteReference w:id="1099"/>
      </w:r>
      <w:r>
        <w:rPr>
          <w:sz w:val="22"/>
          <w:szCs w:val="22"/>
        </w:rPr>
        <w:t>.</w:t>
      </w:r>
    </w:p>
    <w:p>
      <w:pPr>
        <w:pStyle w:val="style0"/>
        <w:spacing w:lineRule="auto" w:line="276"/>
        <w:jc w:val="both"/>
        <w:rPr>
          <w:sz w:val="22"/>
          <w:szCs w:val="22"/>
        </w:rPr>
      </w:pPr>
      <w:r>
        <w:rPr>
          <w:sz w:val="22"/>
          <w:szCs w:val="22"/>
        </w:rPr>
        <w:t>L’accomplissement des</w:t>
      </w:r>
      <w:r>
        <w:rPr>
          <w:sz w:val="22"/>
          <w:szCs w:val="22"/>
          <w:lang w:val="en-US"/>
        </w:rPr>
        <w:t xml:space="preserve"> Mitsvot </w:t>
      </w:r>
      <w:r>
        <w:rPr>
          <w:sz w:val="22"/>
          <w:szCs w:val="22"/>
        </w:rPr>
        <w:t xml:space="preserve">par les </w:t>
      </w:r>
      <w:r>
        <w:rPr>
          <w:sz w:val="22"/>
          <w:szCs w:val="22"/>
          <w:lang w:val="en-US"/>
        </w:rPr>
        <w:t>non juifs</w:t>
      </w:r>
    </w:p>
    <w:p>
      <w:pPr>
        <w:pStyle w:val="style0"/>
        <w:spacing w:lineRule="auto" w:line="276"/>
        <w:jc w:val="both"/>
        <w:rPr>
          <w:sz w:val="22"/>
          <w:szCs w:val="22"/>
        </w:rPr>
      </w:pPr>
      <w:r>
        <w:rPr>
          <w:sz w:val="22"/>
          <w:szCs w:val="22"/>
        </w:rPr>
        <w:t xml:space="preserve">Y a-t-il des </w:t>
      </w:r>
      <w:r>
        <w:rPr>
          <w:sz w:val="22"/>
          <w:szCs w:val="22"/>
          <w:lang w:val="en-US"/>
        </w:rPr>
        <w:t xml:space="preserve">non-juif </w:t>
      </w:r>
      <w:r>
        <w:rPr>
          <w:sz w:val="22"/>
          <w:szCs w:val="22"/>
        </w:rPr>
        <w:t xml:space="preserve">qui accompliront </w:t>
      </w:r>
      <w:r>
        <w:rPr>
          <w:sz w:val="22"/>
          <w:szCs w:val="22"/>
          <w:lang w:val="en-US"/>
        </w:rPr>
        <w:t>des Mitsvot</w:t>
      </w:r>
      <w:r>
        <w:rPr>
          <w:sz w:val="22"/>
          <w:szCs w:val="22"/>
        </w:rPr>
        <w:t xml:space="preserve"> à l’avenir ?</w:t>
      </w:r>
    </w:p>
    <w:p>
      <w:pPr>
        <w:pStyle w:val="style0"/>
        <w:spacing w:lineRule="auto" w:line="276"/>
        <w:jc w:val="both"/>
        <w:rPr>
          <w:sz w:val="22"/>
          <w:szCs w:val="22"/>
        </w:rPr>
      </w:pPr>
      <w:r>
        <w:rPr>
          <w:sz w:val="22"/>
          <w:szCs w:val="22"/>
        </w:rPr>
        <w:t xml:space="preserve">Il existe plusieurs opinions sur la question de savoir si les </w:t>
      </w:r>
      <w:r>
        <w:rPr>
          <w:sz w:val="22"/>
          <w:szCs w:val="22"/>
          <w:lang w:val="en-US"/>
        </w:rPr>
        <w:t>non juifs</w:t>
      </w:r>
      <w:r>
        <w:rPr>
          <w:sz w:val="22"/>
          <w:szCs w:val="22"/>
        </w:rPr>
        <w:t xml:space="preserve"> accompliront des </w:t>
      </w:r>
      <w:r>
        <w:rPr>
          <w:sz w:val="22"/>
          <w:szCs w:val="22"/>
          <w:lang w:val="en-US"/>
        </w:rPr>
        <w:t xml:space="preserve">Mitsvot </w:t>
      </w:r>
      <w:r>
        <w:rPr>
          <w:sz w:val="22"/>
          <w:szCs w:val="22"/>
        </w:rPr>
        <w:t>dans l’avenir</w:t>
      </w:r>
      <w:r>
        <w:rPr>
          <w:rStyle w:val="style38"/>
          <w:sz w:val="22"/>
          <w:szCs w:val="22"/>
        </w:rPr>
        <w:footnoteReference w:id="1100"/>
      </w:r>
      <w:r>
        <w:rPr>
          <w:sz w:val="22"/>
          <w:szCs w:val="22"/>
        </w:rPr>
        <w:t> :</w:t>
      </w:r>
    </w:p>
    <w:p>
      <w:pPr>
        <w:pStyle w:val="style179"/>
        <w:numPr>
          <w:ilvl w:val="0"/>
          <w:numId w:val="21"/>
        </w:numPr>
        <w:spacing w:lineRule="auto" w:line="276"/>
        <w:jc w:val="both"/>
        <w:rPr>
          <w:sz w:val="22"/>
          <w:szCs w:val="22"/>
        </w:rPr>
      </w:pPr>
      <w:r>
        <w:rPr>
          <w:sz w:val="22"/>
          <w:szCs w:val="22"/>
        </w:rPr>
        <w:t xml:space="preserve">Le Ran pense que les </w:t>
      </w:r>
      <w:r>
        <w:rPr>
          <w:sz w:val="22"/>
          <w:szCs w:val="22"/>
          <w:lang w:val="en-US"/>
        </w:rPr>
        <w:t xml:space="preserve">non juifs </w:t>
      </w:r>
      <w:r>
        <w:rPr>
          <w:sz w:val="22"/>
          <w:szCs w:val="22"/>
        </w:rPr>
        <w:t>seront considérés comme des convertis complets et accompliront toute la Torah et ses</w:t>
      </w:r>
      <w:r>
        <w:rPr>
          <w:sz w:val="22"/>
          <w:szCs w:val="22"/>
          <w:lang w:val="en-US"/>
        </w:rPr>
        <w:t xml:space="preserve"> Mitsvot</w:t>
      </w:r>
      <w:r>
        <w:rPr>
          <w:sz w:val="22"/>
          <w:szCs w:val="22"/>
        </w:rPr>
        <w:t xml:space="preserve"> comme les Juifs</w:t>
      </w:r>
      <w:r>
        <w:rPr>
          <w:rStyle w:val="style38"/>
          <w:sz w:val="22"/>
          <w:szCs w:val="22"/>
        </w:rPr>
        <w:footnoteReference w:id="1101"/>
      </w:r>
      <w:r>
        <w:rPr>
          <w:sz w:val="22"/>
          <w:szCs w:val="22"/>
        </w:rPr>
        <w:t>.</w:t>
      </w:r>
    </w:p>
    <w:p>
      <w:pPr>
        <w:pStyle w:val="style179"/>
        <w:numPr>
          <w:ilvl w:val="0"/>
          <w:numId w:val="21"/>
        </w:numPr>
        <w:spacing w:lineRule="auto" w:line="276"/>
        <w:jc w:val="both"/>
        <w:rPr>
          <w:sz w:val="22"/>
          <w:szCs w:val="22"/>
        </w:rPr>
      </w:pPr>
      <w:r>
        <w:rPr>
          <w:sz w:val="22"/>
          <w:szCs w:val="22"/>
        </w:rPr>
        <w:t xml:space="preserve">La position du Rambam est qu’ils accompliront les sept lois </w:t>
      </w:r>
      <w:r>
        <w:rPr>
          <w:sz w:val="22"/>
          <w:szCs w:val="22"/>
          <w:lang w:val="en-US"/>
        </w:rPr>
        <w:t>Noakhides</w:t>
      </w:r>
      <w:r>
        <w:rPr>
          <w:rStyle w:val="style38"/>
          <w:sz w:val="22"/>
          <w:szCs w:val="22"/>
        </w:rPr>
        <w:footnoteReference w:id="1102"/>
      </w:r>
      <w:r>
        <w:rPr>
          <w:sz w:val="22"/>
          <w:szCs w:val="22"/>
          <w:lang w:val="en-US"/>
        </w:rPr>
        <w:t>.</w:t>
      </w:r>
    </w:p>
    <w:p>
      <w:pPr>
        <w:pStyle w:val="style0"/>
        <w:spacing w:lineRule="auto" w:line="276"/>
        <w:jc w:val="both"/>
        <w:rPr>
          <w:sz w:val="22"/>
          <w:szCs w:val="22"/>
        </w:rPr>
      </w:pPr>
      <w:r>
        <w:rPr>
          <w:sz w:val="22"/>
          <w:szCs w:val="22"/>
        </w:rPr>
        <w:t>Dans le Midra</w:t>
      </w:r>
      <w:r>
        <w:rPr>
          <w:sz w:val="22"/>
          <w:szCs w:val="22"/>
          <w:lang w:val="en-US"/>
        </w:rPr>
        <w:t xml:space="preserve">ch </w:t>
      </w:r>
      <w:r>
        <w:rPr>
          <w:sz w:val="22"/>
          <w:szCs w:val="22"/>
        </w:rPr>
        <w:t>il est dit</w:t>
      </w:r>
      <w:r>
        <w:rPr>
          <w:rStyle w:val="style38"/>
          <w:sz w:val="22"/>
          <w:szCs w:val="22"/>
        </w:rPr>
        <w:footnoteReference w:id="1103"/>
      </w:r>
      <w:r>
        <w:rPr>
          <w:sz w:val="22"/>
          <w:szCs w:val="22"/>
        </w:rPr>
        <w:t xml:space="preserve"> : « Le </w:t>
      </w:r>
      <w:r>
        <w:rPr>
          <w:sz w:val="22"/>
          <w:szCs w:val="22"/>
          <w:lang w:val="en-US"/>
        </w:rPr>
        <w:t>Machia’h</w:t>
      </w:r>
      <w:r>
        <w:rPr>
          <w:sz w:val="22"/>
          <w:szCs w:val="22"/>
        </w:rPr>
        <w:t xml:space="preserve"> ne viendra que pour donner aux nations du monde deux </w:t>
      </w:r>
      <w:r>
        <w:rPr>
          <w:sz w:val="22"/>
          <w:szCs w:val="22"/>
          <w:lang w:val="en-US"/>
        </w:rPr>
        <w:t>Mitsvot,</w:t>
      </w:r>
      <w:r>
        <w:rPr>
          <w:sz w:val="22"/>
          <w:szCs w:val="22"/>
        </w:rPr>
        <w:t xml:space="preserve"> comme la Soukka et le Loulav » (en plus des sept lois de</w:t>
      </w:r>
      <w:r>
        <w:rPr>
          <w:sz w:val="22"/>
          <w:szCs w:val="22"/>
          <w:lang w:val="en-US"/>
        </w:rPr>
        <w:t xml:space="preserve"> Noa'h</w:t>
      </w:r>
      <w:r>
        <w:rPr>
          <w:sz w:val="22"/>
          <w:szCs w:val="22"/>
        </w:rPr>
        <w:t>). D’après les paroles du Midra</w:t>
      </w:r>
      <w:r>
        <w:rPr>
          <w:sz w:val="22"/>
          <w:szCs w:val="22"/>
          <w:lang w:val="en-US"/>
        </w:rPr>
        <w:t>c</w:t>
      </w:r>
      <w:r>
        <w:rPr>
          <w:sz w:val="22"/>
          <w:szCs w:val="22"/>
        </w:rPr>
        <w:t>h, il semble que les</w:t>
      </w:r>
      <w:r>
        <w:rPr>
          <w:sz w:val="22"/>
          <w:szCs w:val="22"/>
          <w:lang w:val="en-US"/>
        </w:rPr>
        <w:t xml:space="preserve"> non juifs </w:t>
      </w:r>
      <w:r>
        <w:rPr>
          <w:sz w:val="22"/>
          <w:szCs w:val="22"/>
        </w:rPr>
        <w:t>ne rempliront pas les autres</w:t>
      </w:r>
      <w:r>
        <w:rPr>
          <w:sz w:val="22"/>
          <w:szCs w:val="22"/>
          <w:lang w:val="en-US"/>
        </w:rPr>
        <w:t xml:space="preserve"> Mitsvot.</w:t>
      </w:r>
    </w:p>
    <w:p>
      <w:pPr>
        <w:pStyle w:val="style179"/>
        <w:numPr>
          <w:ilvl w:val="0"/>
          <w:numId w:val="21"/>
        </w:numPr>
        <w:spacing w:lineRule="auto" w:line="276"/>
        <w:jc w:val="both"/>
        <w:rPr>
          <w:sz w:val="22"/>
          <w:szCs w:val="22"/>
        </w:rPr>
      </w:pPr>
      <w:r>
        <w:rPr>
          <w:sz w:val="22"/>
          <w:szCs w:val="22"/>
        </w:rPr>
        <w:t>L</w:t>
      </w:r>
      <w:r>
        <w:rPr>
          <w:sz w:val="22"/>
          <w:szCs w:val="22"/>
          <w:lang w:val="en-US"/>
        </w:rPr>
        <w:t>'Admour Hazaken</w:t>
      </w:r>
      <w:r>
        <w:rPr>
          <w:sz w:val="22"/>
          <w:szCs w:val="22"/>
        </w:rPr>
        <w:t>, dit qu’en plus des sept lois de</w:t>
      </w:r>
      <w:r>
        <w:rPr>
          <w:sz w:val="22"/>
          <w:szCs w:val="22"/>
          <w:lang w:val="en-US"/>
        </w:rPr>
        <w:t xml:space="preserve"> Noa'h</w:t>
      </w:r>
      <w:r>
        <w:rPr>
          <w:sz w:val="22"/>
          <w:szCs w:val="22"/>
        </w:rPr>
        <w:t xml:space="preserve">, les </w:t>
      </w:r>
      <w:r>
        <w:rPr>
          <w:sz w:val="22"/>
          <w:szCs w:val="22"/>
          <w:lang w:val="en-US"/>
        </w:rPr>
        <w:t xml:space="preserve">non juifs </w:t>
      </w:r>
      <w:r>
        <w:rPr>
          <w:sz w:val="22"/>
          <w:szCs w:val="22"/>
        </w:rPr>
        <w:t xml:space="preserve">accompliront tous les </w:t>
      </w:r>
      <w:r>
        <w:rPr>
          <w:sz w:val="22"/>
          <w:szCs w:val="22"/>
          <w:lang w:val="en-US"/>
        </w:rPr>
        <w:t xml:space="preserve">Mitsvot </w:t>
      </w:r>
      <w:r>
        <w:rPr>
          <w:sz w:val="22"/>
          <w:szCs w:val="22"/>
        </w:rPr>
        <w:t>dont les femmes sont obligées</w:t>
      </w:r>
      <w:r>
        <w:rPr>
          <w:rStyle w:val="style38"/>
          <w:sz w:val="22"/>
          <w:szCs w:val="22"/>
        </w:rPr>
        <w:footnoteReference w:id="1104"/>
      </w:r>
      <w:r>
        <w:rPr>
          <w:sz w:val="22"/>
          <w:szCs w:val="22"/>
        </w:rPr>
        <w:t>.</w:t>
      </w:r>
    </w:p>
    <w:p>
      <w:pPr>
        <w:pStyle w:val="style0"/>
        <w:spacing w:lineRule="auto" w:line="276"/>
        <w:jc w:val="both"/>
        <w:rPr>
          <w:sz w:val="22"/>
          <w:szCs w:val="22"/>
        </w:rPr>
      </w:pPr>
      <w:r>
        <w:rPr>
          <w:sz w:val="22"/>
          <w:szCs w:val="22"/>
        </w:rPr>
        <w:t>L’étude de la Torah</w:t>
      </w:r>
    </w:p>
    <w:p>
      <w:pPr>
        <w:pStyle w:val="style0"/>
        <w:spacing w:lineRule="auto" w:line="276"/>
        <w:jc w:val="both"/>
        <w:rPr>
          <w:sz w:val="22"/>
          <w:szCs w:val="22"/>
        </w:rPr>
      </w:pPr>
      <w:r>
        <w:rPr>
          <w:sz w:val="22"/>
          <w:szCs w:val="22"/>
        </w:rPr>
        <w:t>Le Rabbi explique</w:t>
      </w:r>
      <w:r>
        <w:rPr>
          <w:rStyle w:val="style38"/>
          <w:sz w:val="22"/>
          <w:szCs w:val="22"/>
        </w:rPr>
        <w:footnoteReference w:id="1105"/>
      </w:r>
      <w:r>
        <w:rPr>
          <w:sz w:val="22"/>
          <w:szCs w:val="22"/>
        </w:rPr>
        <w:t xml:space="preserve"> que les nations du monde s’engageront dans l’étude de la Torah en ce qui concerne les sujets relatifs aux sept lois de</w:t>
      </w:r>
      <w:r>
        <w:rPr>
          <w:sz w:val="22"/>
          <w:szCs w:val="22"/>
          <w:lang w:val="en-US"/>
        </w:rPr>
        <w:t xml:space="preserve"> Noa'h </w:t>
      </w:r>
      <w:r>
        <w:rPr>
          <w:sz w:val="22"/>
          <w:szCs w:val="22"/>
        </w:rPr>
        <w:t xml:space="preserve">auxquelles elles sont tenues. Elles étudieront ces sujets non seulement pour savoir ce qu’elles doivent faire, mais aussi comme un but en soi : elles étudieront tous les raisonnements des lois sur les sept </w:t>
      </w:r>
      <w:r>
        <w:rPr>
          <w:sz w:val="22"/>
          <w:szCs w:val="22"/>
          <w:lang w:val="en-US"/>
        </w:rPr>
        <w:t>Mitsvot</w:t>
      </w:r>
      <w:r>
        <w:rPr>
          <w:sz w:val="22"/>
          <w:szCs w:val="22"/>
        </w:rPr>
        <w:t xml:space="preserve"> et s’y plongeront, les examineront et en débattront. En réalité, les détails des sept lois de</w:t>
      </w:r>
      <w:r>
        <w:rPr>
          <w:sz w:val="22"/>
          <w:szCs w:val="22"/>
          <w:lang w:val="en-US"/>
        </w:rPr>
        <w:t xml:space="preserve"> Noa'h </w:t>
      </w:r>
      <w:r>
        <w:rPr>
          <w:sz w:val="22"/>
          <w:szCs w:val="22"/>
        </w:rPr>
        <w:t>incluent la majorité des concepts de la Torah.</w:t>
      </w:r>
    </w:p>
    <w:p>
      <w:pPr>
        <w:pStyle w:val="style0"/>
        <w:spacing w:lineRule="auto" w:line="276"/>
        <w:jc w:val="both"/>
        <w:rPr>
          <w:sz w:val="22"/>
          <w:szCs w:val="22"/>
        </w:rPr>
      </w:pPr>
      <w:r>
        <w:rPr>
          <w:sz w:val="22"/>
          <w:szCs w:val="22"/>
        </w:rPr>
        <w:t>Le service de D.ieu</w:t>
      </w:r>
    </w:p>
    <w:p>
      <w:pPr>
        <w:pStyle w:val="style0"/>
        <w:spacing w:lineRule="auto" w:line="276"/>
        <w:jc w:val="both"/>
        <w:rPr>
          <w:sz w:val="22"/>
          <w:szCs w:val="22"/>
        </w:rPr>
      </w:pPr>
      <w:r>
        <w:rPr>
          <w:sz w:val="22"/>
          <w:szCs w:val="22"/>
        </w:rPr>
        <w:t xml:space="preserve">Bien que, dans l’avenir, tout le monde servira D.ieu, il y aura toujours une différence entre le peuple </w:t>
      </w:r>
      <w:r>
        <w:rPr>
          <w:sz w:val="22"/>
          <w:szCs w:val="22"/>
          <w:lang w:val="en-US"/>
        </w:rPr>
        <w:t xml:space="preserve">juif </w:t>
      </w:r>
      <w:r>
        <w:rPr>
          <w:sz w:val="22"/>
          <w:szCs w:val="22"/>
        </w:rPr>
        <w:t xml:space="preserve">et les nations du monde. Les </w:t>
      </w:r>
      <w:r>
        <w:rPr>
          <w:sz w:val="22"/>
          <w:szCs w:val="22"/>
          <w:lang w:val="en-US"/>
        </w:rPr>
        <w:t xml:space="preserve">non juifs </w:t>
      </w:r>
      <w:r>
        <w:rPr>
          <w:sz w:val="22"/>
          <w:szCs w:val="22"/>
        </w:rPr>
        <w:t xml:space="preserve">resteront dans un niveau plus bas, et ils seront subordonnés au peuple </w:t>
      </w:r>
      <w:r>
        <w:rPr>
          <w:sz w:val="22"/>
          <w:szCs w:val="22"/>
          <w:lang w:val="en-US"/>
        </w:rPr>
        <w:t>juif.</w:t>
      </w:r>
      <w:r>
        <w:rPr>
          <w:sz w:val="22"/>
          <w:szCs w:val="22"/>
        </w:rPr>
        <w:t xml:space="preserve"> Ainsi, le Tsema</w:t>
      </w:r>
      <w:r>
        <w:rPr>
          <w:sz w:val="22"/>
          <w:szCs w:val="22"/>
          <w:lang w:val="en-US"/>
        </w:rPr>
        <w:t>'</w:t>
      </w:r>
      <w:r>
        <w:rPr>
          <w:sz w:val="22"/>
          <w:szCs w:val="22"/>
        </w:rPr>
        <w:t>h Tsedek</w:t>
      </w:r>
      <w:r>
        <w:rPr>
          <w:rStyle w:val="style38"/>
          <w:sz w:val="22"/>
          <w:szCs w:val="22"/>
        </w:rPr>
        <w:footnoteReference w:id="1106"/>
      </w:r>
      <w:r>
        <w:rPr>
          <w:sz w:val="22"/>
          <w:szCs w:val="22"/>
        </w:rPr>
        <w:t>, explique le verset</w:t>
      </w:r>
      <w:r>
        <w:rPr>
          <w:rStyle w:val="style38"/>
          <w:sz w:val="22"/>
          <w:szCs w:val="22"/>
        </w:rPr>
        <w:footnoteReference w:id="1107"/>
      </w:r>
      <w:r>
        <w:rPr>
          <w:sz w:val="22"/>
          <w:szCs w:val="22"/>
        </w:rPr>
        <w:t xml:space="preserve"> : « Alors je changerai la langue des peuples en une langue pure, pour qu’ils appellent tous le nom de </w:t>
      </w:r>
      <w:r>
        <w:rPr>
          <w:sz w:val="22"/>
          <w:szCs w:val="22"/>
          <w:lang w:val="en-US"/>
        </w:rPr>
        <w:t>D.ieu,</w:t>
      </w:r>
      <w:r>
        <w:rPr>
          <w:sz w:val="22"/>
          <w:szCs w:val="22"/>
        </w:rPr>
        <w:t xml:space="preserve"> pour le servir d’un seul cœur. » Les </w:t>
      </w:r>
      <w:r>
        <w:rPr>
          <w:sz w:val="22"/>
          <w:szCs w:val="22"/>
          <w:lang w:val="en-US"/>
        </w:rPr>
        <w:t>non juifs</w:t>
      </w:r>
      <w:r>
        <w:rPr>
          <w:sz w:val="22"/>
          <w:szCs w:val="22"/>
        </w:rPr>
        <w:t xml:space="preserve"> alors « se transformeront du mal au bien complet », comme un </w:t>
      </w:r>
      <w:r>
        <w:rPr>
          <w:sz w:val="22"/>
          <w:szCs w:val="22"/>
          <w:lang w:val="en-US"/>
        </w:rPr>
        <w:t xml:space="preserve">Baal Techouva </w:t>
      </w:r>
      <w:r>
        <w:rPr>
          <w:sz w:val="22"/>
          <w:szCs w:val="22"/>
        </w:rPr>
        <w:t>qui se voit entièrement pardonné, où ses fautes deviennent des mérites. Alors, l’obscurité se transformera en lumière et l’amertume en douceur.</w:t>
      </w:r>
    </w:p>
    <w:p>
      <w:pPr>
        <w:pStyle w:val="style0"/>
        <w:spacing w:lineRule="auto" w:line="276"/>
        <w:jc w:val="both"/>
        <w:rPr>
          <w:sz w:val="22"/>
          <w:szCs w:val="22"/>
        </w:rPr>
      </w:pPr>
      <w:r>
        <w:rPr>
          <w:sz w:val="22"/>
          <w:szCs w:val="22"/>
        </w:rPr>
        <w:t xml:space="preserve">Cependant, bien que le mal des </w:t>
      </w:r>
      <w:r>
        <w:rPr>
          <w:sz w:val="22"/>
          <w:szCs w:val="22"/>
          <w:lang w:val="en-US"/>
        </w:rPr>
        <w:t xml:space="preserve">non juifs </w:t>
      </w:r>
      <w:r>
        <w:rPr>
          <w:sz w:val="22"/>
          <w:szCs w:val="22"/>
        </w:rPr>
        <w:t xml:space="preserve">soit transformé en bien, cela ne les amènera pas à atteindre le niveau intérieur de la sainteté divine. Les </w:t>
      </w:r>
      <w:r>
        <w:rPr>
          <w:sz w:val="22"/>
          <w:szCs w:val="22"/>
          <w:lang w:val="en-US"/>
        </w:rPr>
        <w:t xml:space="preserve">non juifs </w:t>
      </w:r>
      <w:r>
        <w:rPr>
          <w:sz w:val="22"/>
          <w:szCs w:val="22"/>
        </w:rPr>
        <w:t xml:space="preserve">resteront toujours dans le niveau extérieur de la sainteté (pour ainsi dire), comme il est dit « Et des étrangers se tiendront et paîtront vos troupeaux », que les </w:t>
      </w:r>
      <w:r>
        <w:rPr>
          <w:sz w:val="22"/>
          <w:szCs w:val="22"/>
          <w:lang w:val="en-US"/>
        </w:rPr>
        <w:t>non juifs</w:t>
      </w:r>
      <w:r>
        <w:rPr>
          <w:sz w:val="22"/>
          <w:szCs w:val="22"/>
        </w:rPr>
        <w:t xml:space="preserve"> seront étrangers et subordonnés </w:t>
      </w:r>
      <w:r>
        <w:rPr>
          <w:sz w:val="22"/>
          <w:szCs w:val="22"/>
          <w:lang w:val="en-US"/>
        </w:rPr>
        <w:t>au peuple juif</w:t>
      </w:r>
      <w:r>
        <w:rPr>
          <w:rStyle w:val="style38"/>
          <w:sz w:val="22"/>
          <w:szCs w:val="22"/>
        </w:rPr>
        <w:footnoteReference w:id="1108"/>
      </w:r>
      <w:r>
        <w:rPr>
          <w:sz w:val="22"/>
          <w:szCs w:val="22"/>
          <w:lang w:val="en-US"/>
        </w:rPr>
        <w:t>.</w:t>
      </w:r>
    </w:p>
    <w:p>
      <w:pPr>
        <w:pStyle w:val="style0"/>
        <w:spacing w:lineRule="auto" w:line="276"/>
        <w:jc w:val="both"/>
        <w:rPr>
          <w:sz w:val="22"/>
          <w:szCs w:val="22"/>
        </w:rPr>
      </w:pPr>
      <w:r>
        <w:rPr>
          <w:sz w:val="22"/>
          <w:szCs w:val="22"/>
        </w:rPr>
        <w:t>Langue claire – L</w:t>
      </w:r>
      <w:r>
        <w:rPr>
          <w:sz w:val="22"/>
          <w:szCs w:val="22"/>
          <w:lang w:val="en-US"/>
        </w:rPr>
        <w:t>e Lachone HaKodech</w:t>
      </w:r>
    </w:p>
    <w:p>
      <w:pPr>
        <w:pStyle w:val="style0"/>
        <w:spacing w:lineRule="auto" w:line="276"/>
        <w:jc w:val="both"/>
        <w:rPr>
          <w:sz w:val="22"/>
          <w:szCs w:val="22"/>
        </w:rPr>
      </w:pPr>
      <w:r>
        <w:rPr>
          <w:sz w:val="22"/>
          <w:szCs w:val="22"/>
        </w:rPr>
        <w:t xml:space="preserve">L’une des prophéties connues sur la </w:t>
      </w:r>
      <w:r>
        <w:rPr>
          <w:sz w:val="22"/>
          <w:szCs w:val="22"/>
          <w:lang w:val="en-US"/>
        </w:rPr>
        <w:t xml:space="preserve">Guéoula </w:t>
      </w:r>
      <w:r>
        <w:rPr>
          <w:sz w:val="22"/>
          <w:szCs w:val="22"/>
        </w:rPr>
        <w:t>est la suivante</w:t>
      </w:r>
      <w:r>
        <w:rPr>
          <w:rStyle w:val="style38"/>
          <w:sz w:val="22"/>
          <w:szCs w:val="22"/>
        </w:rPr>
        <w:footnoteReference w:id="1109"/>
      </w:r>
      <w:r>
        <w:rPr>
          <w:sz w:val="22"/>
          <w:szCs w:val="22"/>
        </w:rPr>
        <w:t xml:space="preserve"> : « Alors je changerai la langue des peuples en une langue pure, pour qu’ils appellent tous le nom de </w:t>
      </w:r>
      <w:r>
        <w:rPr>
          <w:sz w:val="22"/>
          <w:szCs w:val="22"/>
          <w:lang w:val="en-US"/>
        </w:rPr>
        <w:t>D.ieu,</w:t>
      </w:r>
      <w:r>
        <w:rPr>
          <w:sz w:val="22"/>
          <w:szCs w:val="22"/>
        </w:rPr>
        <w:t xml:space="preserve"> pour le servir d’un seul cœur. » Concernant l’interprétation de ce verset, on trouve deux opinions parmi les commentateurs du verset :</w:t>
      </w:r>
    </w:p>
    <w:p>
      <w:pPr>
        <w:pStyle w:val="style179"/>
        <w:numPr>
          <w:ilvl w:val="0"/>
          <w:numId w:val="22"/>
        </w:numPr>
        <w:spacing w:lineRule="auto" w:line="276"/>
        <w:jc w:val="both"/>
        <w:rPr>
          <w:sz w:val="22"/>
          <w:szCs w:val="22"/>
        </w:rPr>
      </w:pPr>
      <w:r>
        <w:rPr>
          <w:sz w:val="22"/>
          <w:szCs w:val="22"/>
        </w:rPr>
        <w:t>Le Radak interprète ainsi</w:t>
      </w:r>
      <w:r>
        <w:rPr>
          <w:rStyle w:val="style38"/>
          <w:sz w:val="22"/>
          <w:szCs w:val="22"/>
        </w:rPr>
        <w:footnoteReference w:id="1110"/>
      </w:r>
      <w:r>
        <w:rPr>
          <w:sz w:val="22"/>
          <w:szCs w:val="22"/>
        </w:rPr>
        <w:t xml:space="preserve"> : « Les nations qui resteront après la guerre de Gog, leur langue d’origine, je la transformerai en une langue claire, de sorte qu’elles ne mentionneront pas d’autres D.ieux dans leur langue, mais elles invoqueront toutes le nom de </w:t>
      </w:r>
      <w:r>
        <w:rPr>
          <w:sz w:val="22"/>
          <w:szCs w:val="22"/>
          <w:lang w:val="en-US"/>
        </w:rPr>
        <w:t xml:space="preserve">D.ieu. </w:t>
      </w:r>
      <w:r>
        <w:rPr>
          <w:sz w:val="22"/>
          <w:szCs w:val="22"/>
        </w:rPr>
        <w:t>C’est cela une langue claire. » Cela signifie que les nations du monde parleront d</w:t>
      </w:r>
      <w:r>
        <w:rPr>
          <w:sz w:val="22"/>
          <w:szCs w:val="22"/>
          <w:lang w:val="en-US"/>
        </w:rPr>
        <w:t xml:space="preserve">e D.ieu </w:t>
      </w:r>
      <w:r>
        <w:rPr>
          <w:sz w:val="22"/>
          <w:szCs w:val="22"/>
        </w:rPr>
        <w:t>(« langue claire ») et non d’autres D.ieux.</w:t>
      </w:r>
    </w:p>
    <w:p>
      <w:pPr>
        <w:pStyle w:val="style179"/>
        <w:numPr>
          <w:ilvl w:val="0"/>
          <w:numId w:val="22"/>
        </w:numPr>
        <w:spacing w:lineRule="auto" w:line="276"/>
        <w:jc w:val="both"/>
        <w:rPr>
          <w:sz w:val="22"/>
          <w:szCs w:val="22"/>
        </w:rPr>
      </w:pPr>
      <w:r>
        <w:rPr>
          <w:sz w:val="22"/>
          <w:szCs w:val="22"/>
        </w:rPr>
        <w:t>L’</w:t>
      </w:r>
      <w:r>
        <w:rPr>
          <w:sz w:val="22"/>
          <w:szCs w:val="22"/>
          <w:lang w:val="en-US"/>
        </w:rPr>
        <w:t>I</w:t>
      </w:r>
      <w:r>
        <w:rPr>
          <w:sz w:val="22"/>
          <w:szCs w:val="22"/>
        </w:rPr>
        <w:t>bn Ezra interprète</w:t>
      </w:r>
      <w:r>
        <w:rPr>
          <w:rStyle w:val="style38"/>
          <w:sz w:val="22"/>
          <w:szCs w:val="22"/>
        </w:rPr>
        <w:footnoteReference w:id="1111"/>
      </w:r>
      <w:r>
        <w:rPr>
          <w:sz w:val="22"/>
          <w:szCs w:val="22"/>
        </w:rPr>
        <w:t> : « Ils se tourneront pour servir D.ieu seul dans une langue claire, c’est-à-dire l</w:t>
      </w:r>
      <w:r>
        <w:rPr>
          <w:sz w:val="22"/>
          <w:szCs w:val="22"/>
          <w:lang w:val="en-US"/>
        </w:rPr>
        <w:t>e Lachone Hakodech</w:t>
      </w:r>
      <w:r>
        <w:rPr>
          <w:sz w:val="22"/>
          <w:szCs w:val="22"/>
        </w:rPr>
        <w:t>, dans laquelle seul le nom vénérable est prononcé. » Cela signifie que les nations du monde ne parleront qu’en langue sainte.</w:t>
      </w:r>
    </w:p>
    <w:p>
      <w:pPr>
        <w:pStyle w:val="style0"/>
        <w:spacing w:lineRule="auto" w:line="276"/>
        <w:jc w:val="both"/>
        <w:rPr>
          <w:sz w:val="22"/>
          <w:szCs w:val="22"/>
        </w:rPr>
      </w:pPr>
      <w:r>
        <w:rPr>
          <w:sz w:val="22"/>
          <w:szCs w:val="22"/>
        </w:rPr>
        <w:t>Selon cette interprétation, il y a un débat sur la question de savoir si, dans le futur, toutes les nations du monde parleront uniquement l</w:t>
      </w:r>
      <w:r>
        <w:rPr>
          <w:sz w:val="22"/>
          <w:szCs w:val="22"/>
          <w:lang w:val="en-US"/>
        </w:rPr>
        <w:t>e Lachone Hakodech</w:t>
      </w:r>
      <w:r>
        <w:rPr>
          <w:rStyle w:val="style38"/>
          <w:sz w:val="22"/>
          <w:szCs w:val="22"/>
        </w:rPr>
        <w:footnoteReference w:id="1112"/>
      </w:r>
      <w:r>
        <w:rPr>
          <w:sz w:val="22"/>
          <w:szCs w:val="22"/>
        </w:rPr>
        <w:t xml:space="preserve"> ou bien s’il est possible qu’elles parlent aussi d’autres langues, mais en s’exprimant sur D.ieu, même dans leurs langues.</w:t>
      </w:r>
    </w:p>
    <w:p>
      <w:pPr>
        <w:pStyle w:val="style0"/>
        <w:spacing w:lineRule="auto" w:line="276"/>
        <w:jc w:val="both"/>
        <w:rPr>
          <w:sz w:val="22"/>
          <w:szCs w:val="22"/>
        </w:rPr>
      </w:pPr>
      <w:r>
        <w:rPr>
          <w:sz w:val="22"/>
          <w:szCs w:val="22"/>
        </w:rPr>
        <w:t>La méthode du Rabbi</w:t>
      </w:r>
    </w:p>
    <w:p>
      <w:pPr>
        <w:pStyle w:val="style0"/>
        <w:spacing w:lineRule="auto" w:line="276"/>
        <w:jc w:val="both"/>
        <w:rPr>
          <w:sz w:val="22"/>
          <w:szCs w:val="22"/>
        </w:rPr>
      </w:pPr>
      <w:r>
        <w:rPr>
          <w:sz w:val="22"/>
          <w:szCs w:val="22"/>
        </w:rPr>
        <w:t xml:space="preserve">Dans différentes </w:t>
      </w:r>
      <w:r>
        <w:rPr>
          <w:sz w:val="22"/>
          <w:szCs w:val="22"/>
          <w:lang w:val="en-US"/>
        </w:rPr>
        <w:t>Si'hot,</w:t>
      </w:r>
      <w:r>
        <w:rPr>
          <w:sz w:val="22"/>
          <w:szCs w:val="22"/>
        </w:rPr>
        <w:t xml:space="preserve"> le Rabbi donne une place à ces deux opinions.</w:t>
      </w:r>
    </w:p>
    <w:p>
      <w:pPr>
        <w:pStyle w:val="style0"/>
        <w:spacing w:lineRule="auto" w:line="276"/>
        <w:jc w:val="both"/>
        <w:rPr>
          <w:sz w:val="22"/>
          <w:szCs w:val="22"/>
        </w:rPr>
      </w:pPr>
      <w:r>
        <w:rPr>
          <w:sz w:val="22"/>
          <w:szCs w:val="22"/>
        </w:rPr>
        <w:t>Dans un</w:t>
      </w:r>
      <w:r>
        <w:rPr>
          <w:sz w:val="22"/>
          <w:szCs w:val="22"/>
          <w:lang w:val="en-US"/>
        </w:rPr>
        <w:t>e Si'ha</w:t>
      </w:r>
      <w:r>
        <w:rPr>
          <w:sz w:val="22"/>
          <w:szCs w:val="22"/>
        </w:rPr>
        <w:t>, le Rabbi dit</w:t>
      </w:r>
      <w:r>
        <w:rPr>
          <w:rStyle w:val="style38"/>
          <w:sz w:val="22"/>
          <w:szCs w:val="22"/>
        </w:rPr>
        <w:footnoteReference w:id="1113"/>
      </w:r>
      <w:r>
        <w:rPr>
          <w:sz w:val="22"/>
          <w:szCs w:val="22"/>
        </w:rPr>
        <w:t xml:space="preserve"> : « On peut dire que les langues des nations ne disparaîtront pas dans l’avenir, car alors il sera dit ‘L’Éternité sera pour </w:t>
      </w:r>
      <w:r>
        <w:rPr>
          <w:sz w:val="22"/>
          <w:szCs w:val="22"/>
          <w:lang w:val="en-US"/>
        </w:rPr>
        <w:t xml:space="preserve">D.ieu </w:t>
      </w:r>
      <w:r>
        <w:rPr>
          <w:sz w:val="22"/>
          <w:szCs w:val="22"/>
        </w:rPr>
        <w:t>la royauté</w:t>
      </w:r>
      <w:r>
        <w:rPr>
          <w:rStyle w:val="style38"/>
          <w:sz w:val="22"/>
          <w:szCs w:val="22"/>
        </w:rPr>
        <w:footnoteReference w:id="1114"/>
      </w:r>
      <w:r>
        <w:rPr>
          <w:sz w:val="22"/>
          <w:szCs w:val="22"/>
        </w:rPr>
        <w:t>’ dans tous les domaines et détails du monde, y compris les langues des nations. »</w:t>
      </w:r>
    </w:p>
    <w:p>
      <w:pPr>
        <w:pStyle w:val="style0"/>
        <w:spacing w:lineRule="auto" w:line="276"/>
        <w:jc w:val="both"/>
        <w:rPr>
          <w:sz w:val="22"/>
          <w:szCs w:val="22"/>
        </w:rPr>
      </w:pPr>
      <w:r>
        <w:rPr>
          <w:sz w:val="22"/>
          <w:szCs w:val="22"/>
        </w:rPr>
        <w:t>Cependant, dans une autre</w:t>
      </w:r>
      <w:r>
        <w:rPr>
          <w:sz w:val="22"/>
          <w:szCs w:val="22"/>
          <w:lang w:val="en-US"/>
        </w:rPr>
        <w:t xml:space="preserve"> Si'ha,</w:t>
      </w:r>
      <w:r>
        <w:rPr>
          <w:sz w:val="22"/>
          <w:szCs w:val="22"/>
        </w:rPr>
        <w:t xml:space="preserve"> le Rabbi explique que l’intention de la ‘langue claire’ dans le futur est qu’alors, les gens parleront exclusivement en </w:t>
      </w:r>
      <w:r>
        <w:rPr>
          <w:sz w:val="22"/>
          <w:szCs w:val="22"/>
          <w:lang w:val="en-US"/>
        </w:rPr>
        <w:t>Lachone Hakodech</w:t>
      </w:r>
      <w:r>
        <w:rPr>
          <w:rStyle w:val="style38"/>
          <w:sz w:val="22"/>
          <w:szCs w:val="22"/>
        </w:rPr>
        <w:footnoteReference w:id="1115"/>
      </w:r>
      <w:r>
        <w:rPr>
          <w:sz w:val="22"/>
          <w:szCs w:val="22"/>
          <w:lang w:val="en-US"/>
        </w:rPr>
        <w:t>.</w:t>
      </w:r>
    </w:p>
    <w:p>
      <w:pPr>
        <w:pStyle w:val="style0"/>
        <w:spacing w:lineRule="auto" w:line="276"/>
        <w:jc w:val="both"/>
        <w:rPr>
          <w:sz w:val="22"/>
          <w:szCs w:val="22"/>
        </w:rPr>
      </w:pPr>
      <w:r>
        <w:rPr>
          <w:sz w:val="22"/>
          <w:szCs w:val="22"/>
        </w:rPr>
        <w:t>Explication possible</w:t>
      </w:r>
    </w:p>
    <w:p>
      <w:pPr>
        <w:pStyle w:val="style0"/>
        <w:spacing w:lineRule="auto" w:line="276"/>
        <w:jc w:val="both"/>
        <w:rPr>
          <w:sz w:val="22"/>
          <w:szCs w:val="22"/>
        </w:rPr>
      </w:pPr>
      <w:r>
        <w:rPr>
          <w:sz w:val="22"/>
          <w:szCs w:val="22"/>
        </w:rPr>
        <w:t xml:space="preserve">Il semble qu’il soit possible de concilier les deux opinions selon ce qui est expliqué dans la Torah de la </w:t>
      </w:r>
      <w:r>
        <w:rPr>
          <w:sz w:val="22"/>
          <w:szCs w:val="22"/>
          <w:lang w:val="en-US"/>
        </w:rPr>
        <w:t>’Hassid</w:t>
      </w:r>
      <w:r>
        <w:rPr>
          <w:sz w:val="22"/>
          <w:szCs w:val="22"/>
        </w:rPr>
        <w:t>out</w:t>
      </w:r>
      <w:r>
        <w:rPr>
          <w:rStyle w:val="style38"/>
          <w:sz w:val="22"/>
          <w:szCs w:val="22"/>
        </w:rPr>
        <w:footnoteReference w:id="1116"/>
      </w:r>
      <w:r>
        <w:rPr>
          <w:sz w:val="22"/>
          <w:szCs w:val="22"/>
        </w:rPr>
        <w:t> : actuellement, le niveau spirituel d</w:t>
      </w:r>
      <w:r>
        <w:rPr>
          <w:sz w:val="22"/>
          <w:szCs w:val="22"/>
          <w:lang w:val="en-US"/>
        </w:rPr>
        <w:t xml:space="preserve">u Lachone Hakodech </w:t>
      </w:r>
      <w:r>
        <w:rPr>
          <w:sz w:val="22"/>
          <w:szCs w:val="22"/>
        </w:rPr>
        <w:t>est supérieur à celui des autres langues, mais dans l’avenir, toutes les langues s’élèveront et atteindront le même niveau spirituel que l</w:t>
      </w:r>
      <w:r>
        <w:rPr>
          <w:sz w:val="22"/>
          <w:szCs w:val="22"/>
          <w:lang w:val="en-US"/>
        </w:rPr>
        <w:t>e Lachone Hakodech.</w:t>
      </w:r>
    </w:p>
    <w:p>
      <w:pPr>
        <w:pStyle w:val="style0"/>
        <w:spacing w:lineRule="auto" w:line="276"/>
        <w:jc w:val="both"/>
        <w:rPr>
          <w:sz w:val="22"/>
          <w:szCs w:val="22"/>
        </w:rPr>
      </w:pPr>
      <w:r>
        <w:rPr>
          <w:sz w:val="22"/>
          <w:szCs w:val="22"/>
        </w:rPr>
        <w:t xml:space="preserve">Ainsi, en réalité, il est possible que les deux interprétations se réalisent : les nations continueront à parler leurs langues, mais ces langues des nations deviendront spirituellement équivalentes </w:t>
      </w:r>
      <w:r>
        <w:rPr>
          <w:sz w:val="22"/>
          <w:szCs w:val="22"/>
          <w:lang w:val="en-US"/>
        </w:rPr>
        <w:t>au Lachone Hakodech</w:t>
      </w:r>
      <w:r>
        <w:rPr>
          <w:rStyle w:val="style38"/>
          <w:sz w:val="22"/>
          <w:szCs w:val="22"/>
        </w:rPr>
        <w:footnoteReference w:id="1117"/>
      </w:r>
      <w:r>
        <w:rPr>
          <w:sz w:val="22"/>
          <w:szCs w:val="22"/>
        </w:rPr>
        <w:t>.</w:t>
      </w:r>
    </w:p>
    <w:p>
      <w:pPr>
        <w:pStyle w:val="style0"/>
        <w:spacing w:lineRule="auto" w:line="276"/>
        <w:jc w:val="both"/>
        <w:rPr>
          <w:sz w:val="22"/>
          <w:szCs w:val="22"/>
        </w:rPr>
      </w:pPr>
      <w:r>
        <w:rPr>
          <w:sz w:val="22"/>
          <w:szCs w:val="22"/>
          <w:lang w:val="en-US"/>
        </w:rPr>
        <w:br w:type="page"/>
      </w:r>
      <w:r>
        <w:rPr>
          <w:sz w:val="22"/>
          <w:szCs w:val="22"/>
        </w:rPr>
        <w:t>12 </w:t>
      </w:r>
      <w:r>
        <w:rPr>
          <w:sz w:val="22"/>
          <w:szCs w:val="22"/>
          <w:lang w:val="en-US"/>
        </w:rPr>
        <w:t>:</w:t>
      </w:r>
    </w:p>
    <w:p>
      <w:pPr>
        <w:pStyle w:val="style0"/>
        <w:spacing w:lineRule="auto" w:line="276"/>
        <w:jc w:val="both"/>
        <w:rPr>
          <w:sz w:val="22"/>
          <w:szCs w:val="22"/>
        </w:rPr>
      </w:pPr>
      <w:r>
        <w:rPr>
          <w:sz w:val="22"/>
          <w:szCs w:val="22"/>
        </w:rPr>
        <w:t>La guerre des nations avec les Juifs</w:t>
      </w:r>
    </w:p>
    <w:p>
      <w:pPr>
        <w:pStyle w:val="style0"/>
        <w:spacing w:lineRule="auto" w:line="276"/>
        <w:jc w:val="both"/>
        <w:rPr>
          <w:sz w:val="22"/>
          <w:szCs w:val="22"/>
        </w:rPr>
      </w:pPr>
      <w:r>
        <w:rPr>
          <w:sz w:val="22"/>
          <w:szCs w:val="22"/>
        </w:rPr>
        <w:t>Le Machia’h</w:t>
      </w:r>
      <w:r>
        <w:rPr>
          <w:sz w:val="22"/>
          <w:szCs w:val="22"/>
          <w:lang w:val="en-US"/>
        </w:rPr>
        <w:t xml:space="preserve"> Ben Yossef</w:t>
      </w:r>
    </w:p>
    <w:p>
      <w:pPr>
        <w:pStyle w:val="style0"/>
        <w:spacing w:lineRule="auto" w:line="276"/>
        <w:jc w:val="both"/>
        <w:rPr>
          <w:sz w:val="22"/>
          <w:szCs w:val="22"/>
        </w:rPr>
      </w:pPr>
      <w:r>
        <w:rPr>
          <w:sz w:val="22"/>
          <w:szCs w:val="22"/>
        </w:rPr>
        <w:t>Son rôle</w:t>
      </w:r>
    </w:p>
    <w:p>
      <w:pPr>
        <w:pStyle w:val="style0"/>
        <w:spacing w:lineRule="auto" w:line="276"/>
        <w:jc w:val="both"/>
        <w:rPr>
          <w:sz w:val="22"/>
          <w:szCs w:val="22"/>
        </w:rPr>
      </w:pPr>
      <w:r>
        <w:rPr>
          <w:sz w:val="22"/>
          <w:szCs w:val="22"/>
        </w:rPr>
        <w:t xml:space="preserve">En général, lorsque l’on parle du « </w:t>
      </w:r>
      <w:r>
        <w:rPr>
          <w:sz w:val="22"/>
          <w:szCs w:val="22"/>
          <w:lang w:val="en-US"/>
        </w:rPr>
        <w:t>Melekh HaMachia’h</w:t>
      </w:r>
      <w:r>
        <w:rPr>
          <w:sz w:val="22"/>
          <w:szCs w:val="22"/>
        </w:rPr>
        <w:t xml:space="preserve"> », on fait référence au Machia’h</w:t>
      </w:r>
      <w:r>
        <w:rPr>
          <w:sz w:val="22"/>
          <w:szCs w:val="22"/>
          <w:lang w:val="en-US"/>
        </w:rPr>
        <w:t xml:space="preserve"> Ben</w:t>
      </w:r>
      <w:r>
        <w:rPr>
          <w:sz w:val="22"/>
          <w:szCs w:val="22"/>
        </w:rPr>
        <w:t xml:space="preserve"> David, qui vient de la tribu de </w:t>
      </w:r>
      <w:r>
        <w:rPr>
          <w:sz w:val="22"/>
          <w:szCs w:val="22"/>
          <w:lang w:val="en-US"/>
        </w:rPr>
        <w:t>Yéhouda</w:t>
      </w:r>
      <w:r>
        <w:rPr>
          <w:sz w:val="22"/>
          <w:szCs w:val="22"/>
        </w:rPr>
        <w:t xml:space="preserve"> et rétablira la royauté de David et réparera le monde entier. C’est à cela que nous prions trois fois par jour : « Que le rejeton de David, ton serviteur, croisse rapidement », et c’est ce Machia’h</w:t>
      </w:r>
      <w:r>
        <w:rPr>
          <w:sz w:val="22"/>
          <w:szCs w:val="22"/>
          <w:lang w:val="en-US"/>
        </w:rPr>
        <w:t xml:space="preserve"> </w:t>
      </w:r>
      <w:r>
        <w:rPr>
          <w:sz w:val="22"/>
          <w:szCs w:val="22"/>
        </w:rPr>
        <w:t>que nous attendons tous.</w:t>
      </w:r>
    </w:p>
    <w:p>
      <w:pPr>
        <w:pStyle w:val="style0"/>
        <w:spacing w:lineRule="auto" w:line="276"/>
        <w:jc w:val="both"/>
        <w:rPr>
          <w:sz w:val="22"/>
          <w:szCs w:val="22"/>
        </w:rPr>
      </w:pPr>
      <w:r>
        <w:rPr>
          <w:sz w:val="22"/>
          <w:szCs w:val="22"/>
        </w:rPr>
        <w:t>Cependant, dans la Guemara, dans les Midra</w:t>
      </w:r>
      <w:r>
        <w:rPr>
          <w:sz w:val="22"/>
          <w:szCs w:val="22"/>
          <w:lang w:val="en-US"/>
        </w:rPr>
        <w:t>ch</w:t>
      </w:r>
      <w:r>
        <w:rPr>
          <w:sz w:val="22"/>
          <w:szCs w:val="22"/>
        </w:rPr>
        <w:t>im et dans le Zohar, un autre Machia’h</w:t>
      </w:r>
      <w:r>
        <w:rPr>
          <w:sz w:val="22"/>
          <w:szCs w:val="22"/>
          <w:lang w:val="en-US"/>
        </w:rPr>
        <w:t xml:space="preserve">  </w:t>
      </w:r>
      <w:r>
        <w:rPr>
          <w:sz w:val="22"/>
          <w:szCs w:val="22"/>
        </w:rPr>
        <w:t>est mentionné : le Machia’h</w:t>
      </w:r>
      <w:r>
        <w:rPr>
          <w:sz w:val="22"/>
          <w:szCs w:val="22"/>
          <w:lang w:val="en-US"/>
        </w:rPr>
        <w:t xml:space="preserve"> Ben Yossef</w:t>
      </w:r>
      <w:r>
        <w:rPr>
          <w:rStyle w:val="style38"/>
          <w:sz w:val="22"/>
          <w:szCs w:val="22"/>
        </w:rPr>
        <w:footnoteReference w:id="1118"/>
      </w:r>
      <w:r>
        <w:rPr>
          <w:sz w:val="22"/>
          <w:szCs w:val="22"/>
          <w:lang w:val="en-US"/>
        </w:rPr>
        <w:t>.</w:t>
      </w:r>
    </w:p>
    <w:p>
      <w:pPr>
        <w:pStyle w:val="style0"/>
        <w:spacing w:lineRule="auto" w:line="276"/>
        <w:jc w:val="both"/>
        <w:rPr>
          <w:sz w:val="22"/>
          <w:szCs w:val="22"/>
        </w:rPr>
      </w:pPr>
      <w:r>
        <w:rPr>
          <w:sz w:val="22"/>
          <w:szCs w:val="22"/>
        </w:rPr>
        <w:t>Le Machia’h</w:t>
      </w:r>
      <w:r>
        <w:rPr>
          <w:sz w:val="22"/>
          <w:szCs w:val="22"/>
          <w:lang w:val="en-US"/>
        </w:rPr>
        <w:t xml:space="preserve"> Ben Yossef </w:t>
      </w:r>
      <w:r>
        <w:rPr>
          <w:sz w:val="22"/>
          <w:szCs w:val="22"/>
        </w:rPr>
        <w:t>viendra d’abord avant le dernier rédempteur, puis il servira de son vice-roi</w:t>
      </w:r>
      <w:r>
        <w:rPr>
          <w:rStyle w:val="style38"/>
          <w:sz w:val="22"/>
          <w:szCs w:val="22"/>
        </w:rPr>
        <w:footnoteReference w:id="1119"/>
      </w:r>
      <w:r>
        <w:rPr>
          <w:sz w:val="22"/>
          <w:szCs w:val="22"/>
        </w:rPr>
        <w:t>. Le rôle principal et final du Machia’h</w:t>
      </w:r>
      <w:r>
        <w:rPr>
          <w:sz w:val="22"/>
          <w:szCs w:val="22"/>
          <w:lang w:val="en-US"/>
        </w:rPr>
        <w:t xml:space="preserve"> Ben Yossef </w:t>
      </w:r>
      <w:r>
        <w:rPr>
          <w:sz w:val="22"/>
          <w:szCs w:val="22"/>
        </w:rPr>
        <w:t xml:space="preserve">est de préparer le chemin pour le </w:t>
      </w:r>
      <w:r>
        <w:rPr>
          <w:sz w:val="22"/>
          <w:szCs w:val="22"/>
          <w:lang w:val="en-US"/>
        </w:rPr>
        <w:t>Machia’h Ben David.</w:t>
      </w:r>
      <w:r>
        <w:rPr>
          <w:sz w:val="22"/>
          <w:szCs w:val="22"/>
        </w:rPr>
        <w:t xml:space="preserve"> Il combattra les forces du mal, en particulier celles d’Édom, la descendance d’És</w:t>
      </w:r>
      <w:r>
        <w:rPr>
          <w:sz w:val="22"/>
          <w:szCs w:val="22"/>
          <w:lang w:val="en-US"/>
        </w:rPr>
        <w:t>sav</w:t>
      </w:r>
      <w:r>
        <w:rPr>
          <w:rStyle w:val="style38"/>
          <w:sz w:val="22"/>
          <w:szCs w:val="22"/>
        </w:rPr>
        <w:footnoteReference w:id="1120"/>
      </w:r>
      <w:r>
        <w:rPr>
          <w:sz w:val="22"/>
          <w:szCs w:val="22"/>
          <w:lang w:val="en-US"/>
        </w:rPr>
        <w:t>.</w:t>
      </w:r>
      <w:r>
        <w:rPr>
          <w:sz w:val="22"/>
          <w:szCs w:val="22"/>
        </w:rPr>
        <w:t xml:space="preserve"> Édom est le représentant général des ennemis d’Israël, et il sera détruit par la descendance de </w:t>
      </w:r>
      <w:r>
        <w:rPr>
          <w:sz w:val="22"/>
          <w:szCs w:val="22"/>
          <w:lang w:val="en-US"/>
        </w:rPr>
        <w:t>Yossef</w:t>
      </w:r>
      <w:r>
        <w:rPr>
          <w:rStyle w:val="style38"/>
          <w:sz w:val="22"/>
          <w:szCs w:val="22"/>
        </w:rPr>
        <w:footnoteReference w:id="1121"/>
      </w:r>
      <w:r>
        <w:rPr>
          <w:sz w:val="22"/>
          <w:szCs w:val="22"/>
          <w:lang w:val="en-US"/>
        </w:rPr>
        <w:t>.</w:t>
      </w:r>
    </w:p>
    <w:p>
      <w:pPr>
        <w:pStyle w:val="style0"/>
        <w:spacing w:lineRule="auto" w:line="276"/>
        <w:jc w:val="both"/>
        <w:rPr>
          <w:sz w:val="22"/>
          <w:szCs w:val="22"/>
        </w:rPr>
      </w:pPr>
      <w:r>
        <w:rPr>
          <w:sz w:val="22"/>
          <w:szCs w:val="22"/>
        </w:rPr>
        <w:t xml:space="preserve">Le </w:t>
      </w:r>
      <w:r>
        <w:rPr>
          <w:sz w:val="22"/>
          <w:szCs w:val="22"/>
          <w:lang w:val="en-US"/>
        </w:rPr>
        <w:t>Machia’h Ben Yossef</w:t>
      </w:r>
      <w:r>
        <w:rPr>
          <w:sz w:val="22"/>
          <w:szCs w:val="22"/>
        </w:rPr>
        <w:t xml:space="preserve"> sera tué dans cette guerre.</w:t>
      </w:r>
    </w:p>
    <w:p>
      <w:pPr>
        <w:pStyle w:val="style0"/>
        <w:spacing w:lineRule="auto" w:line="276"/>
        <w:jc w:val="both"/>
        <w:rPr>
          <w:sz w:val="22"/>
          <w:szCs w:val="22"/>
        </w:rPr>
      </w:pPr>
      <w:r>
        <w:rPr>
          <w:sz w:val="22"/>
          <w:szCs w:val="22"/>
        </w:rPr>
        <w:t>Dans la prophétie de Zakharia, il est dit à ce sujet</w:t>
      </w:r>
      <w:r>
        <w:rPr>
          <w:rStyle w:val="style38"/>
          <w:sz w:val="22"/>
          <w:szCs w:val="22"/>
        </w:rPr>
        <w:footnoteReference w:id="1122"/>
      </w:r>
      <w:r>
        <w:rPr>
          <w:sz w:val="22"/>
          <w:szCs w:val="22"/>
        </w:rPr>
        <w:t xml:space="preserve"> : « Ils feront le deuil pour lui comme on pleure un fils unique. » Cette période difficile sera le dernier test pour les Juifs, et peu de temps après, le </w:t>
      </w:r>
      <w:r>
        <w:rPr>
          <w:sz w:val="22"/>
          <w:szCs w:val="22"/>
          <w:lang w:val="en-US"/>
        </w:rPr>
        <w:t xml:space="preserve">Machia’h Ben </w:t>
      </w:r>
      <w:r>
        <w:rPr>
          <w:sz w:val="22"/>
          <w:szCs w:val="22"/>
        </w:rPr>
        <w:t>David viendra, vengera la mort du</w:t>
      </w:r>
      <w:r>
        <w:rPr>
          <w:sz w:val="22"/>
          <w:szCs w:val="22"/>
          <w:lang w:val="en-US"/>
        </w:rPr>
        <w:t xml:space="preserve"> Machia’h Ben Yossef</w:t>
      </w:r>
      <w:r>
        <w:rPr>
          <w:sz w:val="22"/>
          <w:szCs w:val="22"/>
        </w:rPr>
        <w:t xml:space="preserve"> et le ressuscitera, et apportera la </w:t>
      </w:r>
      <w:r>
        <w:rPr>
          <w:sz w:val="22"/>
          <w:szCs w:val="22"/>
          <w:lang w:val="en-US"/>
        </w:rPr>
        <w:t>Guéoula</w:t>
      </w:r>
      <w:r>
        <w:rPr>
          <w:rStyle w:val="style38"/>
          <w:sz w:val="22"/>
          <w:szCs w:val="22"/>
        </w:rPr>
        <w:footnoteReference w:id="1123"/>
      </w:r>
      <w:r>
        <w:rPr>
          <w:sz w:val="22"/>
          <w:szCs w:val="22"/>
          <w:lang w:val="en-US"/>
        </w:rPr>
        <w:t>.</w:t>
      </w:r>
    </w:p>
    <w:p>
      <w:pPr>
        <w:pStyle w:val="style0"/>
        <w:spacing w:lineRule="auto" w:line="276"/>
        <w:jc w:val="both"/>
        <w:rPr>
          <w:sz w:val="22"/>
          <w:szCs w:val="22"/>
        </w:rPr>
      </w:pPr>
      <w:r>
        <w:rPr>
          <w:sz w:val="22"/>
          <w:szCs w:val="22"/>
        </w:rPr>
        <w:t>Cependant, dans les livres de Kabbal</w:t>
      </w:r>
      <w:r>
        <w:rPr>
          <w:sz w:val="22"/>
          <w:szCs w:val="22"/>
          <w:lang w:val="en-US"/>
        </w:rPr>
        <w:t>a</w:t>
      </w:r>
      <w:r>
        <w:rPr>
          <w:rStyle w:val="style38"/>
          <w:sz w:val="22"/>
          <w:szCs w:val="22"/>
        </w:rPr>
        <w:footnoteReference w:id="1124"/>
      </w:r>
      <w:r>
        <w:rPr>
          <w:sz w:val="22"/>
          <w:szCs w:val="22"/>
          <w:lang w:val="en-US"/>
        </w:rPr>
        <w:t>,</w:t>
      </w:r>
      <w:r>
        <w:rPr>
          <w:sz w:val="22"/>
          <w:szCs w:val="22"/>
        </w:rPr>
        <w:t xml:space="preserve"> il est expliqué qu’au moment de la prière avec les mots « Et le trône de David ton serviteur, prépare-le rapidement », il faut avoir l’intention que le </w:t>
      </w:r>
      <w:r>
        <w:rPr>
          <w:sz w:val="22"/>
          <w:szCs w:val="22"/>
          <w:lang w:val="en-US"/>
        </w:rPr>
        <w:t xml:space="preserve">Machia’h Ben Yossef </w:t>
      </w:r>
      <w:r>
        <w:rPr>
          <w:sz w:val="22"/>
          <w:szCs w:val="22"/>
        </w:rPr>
        <w:t xml:space="preserve">ne meure pas, car « le trône de David » fait référence au </w:t>
      </w:r>
      <w:r>
        <w:rPr>
          <w:sz w:val="22"/>
          <w:szCs w:val="22"/>
          <w:lang w:val="en-US"/>
        </w:rPr>
        <w:t xml:space="preserve">Machia’h Ben Yossef </w:t>
      </w:r>
      <w:r>
        <w:rPr>
          <w:sz w:val="22"/>
          <w:szCs w:val="22"/>
        </w:rPr>
        <w:t>qui prépare la génération. Cela ressort également des paroles du Zohar</w:t>
      </w:r>
      <w:r>
        <w:rPr>
          <w:sz w:val="22"/>
          <w:szCs w:val="22"/>
          <w:lang w:val="en-US"/>
        </w:rPr>
        <w:t xml:space="preserve">, </w:t>
      </w:r>
      <w:r>
        <w:rPr>
          <w:sz w:val="22"/>
          <w:szCs w:val="22"/>
        </w:rPr>
        <w:t>selon lesquelles le mérite des ancêtres et les souffrances de Mo</w:t>
      </w:r>
      <w:r>
        <w:rPr>
          <w:sz w:val="22"/>
          <w:szCs w:val="22"/>
          <w:lang w:val="en-US"/>
        </w:rPr>
        <w:t>ché,</w:t>
      </w:r>
      <w:r>
        <w:rPr>
          <w:sz w:val="22"/>
          <w:szCs w:val="22"/>
        </w:rPr>
        <w:t xml:space="preserve"> protégeront le </w:t>
      </w:r>
      <w:r>
        <w:rPr>
          <w:sz w:val="22"/>
          <w:szCs w:val="22"/>
          <w:lang w:val="en-US"/>
        </w:rPr>
        <w:t>Machia’h Ben Yossef</w:t>
      </w:r>
      <w:r>
        <w:rPr>
          <w:sz w:val="22"/>
          <w:szCs w:val="22"/>
        </w:rPr>
        <w:t xml:space="preserve"> de la mort</w:t>
      </w:r>
      <w:r>
        <w:rPr>
          <w:rStyle w:val="style38"/>
          <w:sz w:val="22"/>
          <w:szCs w:val="22"/>
        </w:rPr>
        <w:footnoteReference w:id="1125"/>
      </w:r>
      <w:r>
        <w:rPr>
          <w:sz w:val="22"/>
          <w:szCs w:val="22"/>
        </w:rPr>
        <w:t>.</w:t>
      </w:r>
    </w:p>
    <w:p>
      <w:pPr>
        <w:pStyle w:val="style0"/>
        <w:spacing w:lineRule="auto" w:line="276"/>
        <w:jc w:val="both"/>
        <w:rPr>
          <w:sz w:val="22"/>
          <w:szCs w:val="22"/>
        </w:rPr>
      </w:pPr>
      <w:r>
        <w:rPr>
          <w:sz w:val="22"/>
          <w:szCs w:val="22"/>
        </w:rPr>
        <w:t>Sa lignée</w:t>
      </w:r>
    </w:p>
    <w:p>
      <w:pPr>
        <w:pStyle w:val="style0"/>
        <w:spacing w:lineRule="auto" w:line="276"/>
        <w:jc w:val="both"/>
        <w:rPr>
          <w:sz w:val="22"/>
          <w:szCs w:val="22"/>
        </w:rPr>
      </w:pPr>
      <w:r>
        <w:rPr>
          <w:sz w:val="22"/>
          <w:szCs w:val="22"/>
        </w:rPr>
        <w:t xml:space="preserve">Le </w:t>
      </w:r>
      <w:r>
        <w:rPr>
          <w:sz w:val="22"/>
          <w:szCs w:val="22"/>
          <w:lang w:val="en-US"/>
        </w:rPr>
        <w:t xml:space="preserve">Machia’h Ben Yossef </w:t>
      </w:r>
      <w:r>
        <w:rPr>
          <w:sz w:val="22"/>
          <w:szCs w:val="22"/>
        </w:rPr>
        <w:t>provient de la tribu d’É</w:t>
      </w:r>
      <w:r>
        <w:rPr>
          <w:sz w:val="22"/>
          <w:szCs w:val="22"/>
          <w:lang w:val="en-US"/>
        </w:rPr>
        <w:t>f</w:t>
      </w:r>
      <w:r>
        <w:rPr>
          <w:sz w:val="22"/>
          <w:szCs w:val="22"/>
        </w:rPr>
        <w:t xml:space="preserve">raïm (fils de </w:t>
      </w:r>
      <w:r>
        <w:rPr>
          <w:sz w:val="22"/>
          <w:szCs w:val="22"/>
          <w:lang w:val="en-US"/>
        </w:rPr>
        <w:t>Yossef</w:t>
      </w:r>
      <w:r>
        <w:rPr>
          <w:sz w:val="22"/>
          <w:szCs w:val="22"/>
        </w:rPr>
        <w:t>) et est également appelé le Machia’h</w:t>
      </w:r>
      <w:r>
        <w:rPr>
          <w:sz w:val="22"/>
          <w:szCs w:val="22"/>
          <w:lang w:val="en-US"/>
        </w:rPr>
        <w:t xml:space="preserve"> Ben </w:t>
      </w:r>
      <w:r>
        <w:rPr>
          <w:sz w:val="22"/>
          <w:szCs w:val="22"/>
        </w:rPr>
        <w:t>É</w:t>
      </w:r>
      <w:r>
        <w:rPr>
          <w:sz w:val="22"/>
          <w:szCs w:val="22"/>
          <w:lang w:val="en-US"/>
        </w:rPr>
        <w:t>f</w:t>
      </w:r>
      <w:r>
        <w:rPr>
          <w:sz w:val="22"/>
          <w:szCs w:val="22"/>
        </w:rPr>
        <w:t>raïm</w:t>
      </w:r>
      <w:r>
        <w:rPr>
          <w:rStyle w:val="style38"/>
          <w:sz w:val="22"/>
          <w:szCs w:val="22"/>
        </w:rPr>
        <w:footnoteReference w:id="1126"/>
      </w:r>
      <w:r>
        <w:rPr>
          <w:sz w:val="22"/>
          <w:szCs w:val="22"/>
        </w:rPr>
        <w:t xml:space="preserve">. Certains disent que sa lignée provient de </w:t>
      </w:r>
      <w:r>
        <w:rPr>
          <w:sz w:val="22"/>
          <w:szCs w:val="22"/>
          <w:lang w:val="en-US"/>
        </w:rPr>
        <w:t>Yéhouchoua Bin</w:t>
      </w:r>
      <w:r>
        <w:rPr>
          <w:sz w:val="22"/>
          <w:szCs w:val="22"/>
        </w:rPr>
        <w:t xml:space="preserve"> Noun</w:t>
      </w:r>
      <w:r>
        <w:rPr>
          <w:rStyle w:val="style38"/>
          <w:sz w:val="22"/>
          <w:szCs w:val="22"/>
        </w:rPr>
        <w:footnoteReference w:id="1127"/>
      </w:r>
      <w:r>
        <w:rPr>
          <w:sz w:val="22"/>
          <w:szCs w:val="22"/>
        </w:rPr>
        <w:t xml:space="preserve">, et d’autres disent qu’il descend de la lignée de </w:t>
      </w:r>
      <w:r>
        <w:rPr>
          <w:sz w:val="22"/>
          <w:szCs w:val="22"/>
          <w:lang w:val="en-US"/>
        </w:rPr>
        <w:t>Yé</w:t>
      </w:r>
      <w:r>
        <w:rPr>
          <w:sz w:val="22"/>
          <w:szCs w:val="22"/>
        </w:rPr>
        <w:t>ro</w:t>
      </w:r>
      <w:r>
        <w:rPr>
          <w:sz w:val="22"/>
          <w:szCs w:val="22"/>
          <w:lang w:val="en-US"/>
        </w:rPr>
        <w:t>v</w:t>
      </w:r>
      <w:r>
        <w:rPr>
          <w:sz w:val="22"/>
          <w:szCs w:val="22"/>
        </w:rPr>
        <w:t xml:space="preserve">am </w:t>
      </w:r>
      <w:r>
        <w:rPr>
          <w:sz w:val="22"/>
          <w:szCs w:val="22"/>
          <w:lang w:val="en-US"/>
        </w:rPr>
        <w:t xml:space="preserve">Ben </w:t>
      </w:r>
      <w:r>
        <w:rPr>
          <w:sz w:val="22"/>
          <w:szCs w:val="22"/>
        </w:rPr>
        <w:t>Ne</w:t>
      </w:r>
      <w:r>
        <w:rPr>
          <w:sz w:val="22"/>
          <w:szCs w:val="22"/>
          <w:lang w:val="en-US"/>
        </w:rPr>
        <w:t>v</w:t>
      </w:r>
      <w:r>
        <w:rPr>
          <w:sz w:val="22"/>
          <w:szCs w:val="22"/>
        </w:rPr>
        <w:t>at</w:t>
      </w:r>
      <w:r>
        <w:rPr>
          <w:rStyle w:val="style38"/>
          <w:sz w:val="22"/>
          <w:szCs w:val="22"/>
        </w:rPr>
        <w:footnoteReference w:id="1128"/>
      </w:r>
      <w:r>
        <w:rPr>
          <w:sz w:val="22"/>
          <w:szCs w:val="22"/>
        </w:rPr>
        <w:t>. Ainsi dit le prophète</w:t>
      </w:r>
      <w:r>
        <w:rPr>
          <w:rStyle w:val="style38"/>
          <w:sz w:val="22"/>
          <w:szCs w:val="22"/>
        </w:rPr>
        <w:footnoteReference w:id="1129"/>
      </w:r>
      <w:r>
        <w:rPr>
          <w:sz w:val="22"/>
          <w:szCs w:val="22"/>
        </w:rPr>
        <w:t xml:space="preserve"> : « Et la maison de </w:t>
      </w:r>
      <w:r>
        <w:rPr>
          <w:sz w:val="22"/>
          <w:szCs w:val="22"/>
          <w:lang w:val="en-US"/>
        </w:rPr>
        <w:t>Yaakov</w:t>
      </w:r>
      <w:r>
        <w:rPr>
          <w:sz w:val="22"/>
          <w:szCs w:val="22"/>
        </w:rPr>
        <w:t xml:space="preserve"> sera feu, et la maison de </w:t>
      </w:r>
      <w:r>
        <w:rPr>
          <w:sz w:val="22"/>
          <w:szCs w:val="22"/>
          <w:lang w:val="en-US"/>
        </w:rPr>
        <w:t>Yossef</w:t>
      </w:r>
      <w:r>
        <w:rPr>
          <w:sz w:val="22"/>
          <w:szCs w:val="22"/>
        </w:rPr>
        <w:t xml:space="preserve"> sera flamme, et la maison d’É</w:t>
      </w:r>
      <w:r>
        <w:rPr>
          <w:sz w:val="22"/>
          <w:szCs w:val="22"/>
          <w:lang w:val="en-US"/>
        </w:rPr>
        <w:t>ssav</w:t>
      </w:r>
      <w:r>
        <w:rPr>
          <w:sz w:val="22"/>
          <w:szCs w:val="22"/>
        </w:rPr>
        <w:t xml:space="preserve"> sera comme du chaume. » Selon ce verset, nos sages disent</w:t>
      </w:r>
      <w:r>
        <w:rPr>
          <w:rStyle w:val="style38"/>
          <w:sz w:val="22"/>
          <w:szCs w:val="22"/>
        </w:rPr>
        <w:footnoteReference w:id="1130"/>
      </w:r>
      <w:r>
        <w:rPr>
          <w:sz w:val="22"/>
          <w:szCs w:val="22"/>
        </w:rPr>
        <w:t> : « La descendance d’És</w:t>
      </w:r>
      <w:r>
        <w:rPr>
          <w:sz w:val="22"/>
          <w:szCs w:val="22"/>
          <w:lang w:val="en-US"/>
        </w:rPr>
        <w:t>sav</w:t>
      </w:r>
      <w:r>
        <w:rPr>
          <w:sz w:val="22"/>
          <w:szCs w:val="22"/>
        </w:rPr>
        <w:t xml:space="preserve"> ne sera remise qu’à la main de la descendance de </w:t>
      </w:r>
      <w:r>
        <w:rPr>
          <w:sz w:val="22"/>
          <w:szCs w:val="22"/>
          <w:lang w:val="en-US"/>
        </w:rPr>
        <w:t>Yossef.</w:t>
      </w:r>
      <w:r>
        <w:rPr>
          <w:sz w:val="22"/>
          <w:szCs w:val="22"/>
        </w:rPr>
        <w:t> »</w:t>
      </w:r>
    </w:p>
    <w:p>
      <w:pPr>
        <w:pStyle w:val="style0"/>
        <w:spacing w:lineRule="auto" w:line="276"/>
        <w:jc w:val="both"/>
        <w:rPr>
          <w:sz w:val="22"/>
          <w:szCs w:val="22"/>
        </w:rPr>
      </w:pPr>
      <w:r>
        <w:rPr>
          <w:sz w:val="22"/>
          <w:szCs w:val="22"/>
        </w:rPr>
        <w:t>Ses limites et son rôle</w:t>
      </w:r>
    </w:p>
    <w:p>
      <w:pPr>
        <w:pStyle w:val="style0"/>
        <w:spacing w:lineRule="auto" w:line="276"/>
        <w:jc w:val="both"/>
        <w:rPr>
          <w:sz w:val="22"/>
          <w:szCs w:val="22"/>
        </w:rPr>
      </w:pPr>
      <w:r>
        <w:rPr>
          <w:sz w:val="22"/>
          <w:szCs w:val="22"/>
        </w:rPr>
        <w:t xml:space="preserve">Il est important de noter que Rabbi Saadia Gaon stipule qu’il n’est pas nécessaire que le </w:t>
      </w:r>
      <w:r>
        <w:rPr>
          <w:sz w:val="22"/>
          <w:szCs w:val="22"/>
          <w:lang w:val="en-US"/>
        </w:rPr>
        <w:t xml:space="preserve">Machia’h Ben Yossef </w:t>
      </w:r>
      <w:r>
        <w:rPr>
          <w:sz w:val="22"/>
          <w:szCs w:val="22"/>
        </w:rPr>
        <w:t xml:space="preserve">vienne avant le </w:t>
      </w:r>
      <w:r>
        <w:rPr>
          <w:sz w:val="22"/>
          <w:szCs w:val="22"/>
          <w:lang w:val="en-US"/>
        </w:rPr>
        <w:t xml:space="preserve">Machia’h Ben David, </w:t>
      </w:r>
      <w:r>
        <w:rPr>
          <w:sz w:val="22"/>
          <w:szCs w:val="22"/>
        </w:rPr>
        <w:t xml:space="preserve">et il n’est pas certain que ses actions, y compris sa mort, se réaliseront. Tout dépend de la situation spirituelle du peuple à ce moment-là. Dans un état et une situation de ‘mérite’, le </w:t>
      </w:r>
      <w:r>
        <w:rPr>
          <w:sz w:val="22"/>
          <w:szCs w:val="22"/>
          <w:lang w:val="en-US"/>
        </w:rPr>
        <w:t xml:space="preserve">Machia’h Ben </w:t>
      </w:r>
      <w:r>
        <w:rPr>
          <w:sz w:val="22"/>
          <w:szCs w:val="22"/>
        </w:rPr>
        <w:t>David viendra.</w:t>
      </w:r>
    </w:p>
    <w:p>
      <w:pPr>
        <w:pStyle w:val="style0"/>
        <w:spacing w:lineRule="auto" w:line="276"/>
        <w:jc w:val="both"/>
        <w:rPr>
          <w:sz w:val="22"/>
          <w:szCs w:val="22"/>
        </w:rPr>
      </w:pPr>
      <w:r>
        <w:rPr>
          <w:sz w:val="22"/>
          <w:szCs w:val="22"/>
        </w:rPr>
        <w:t xml:space="preserve">Le </w:t>
      </w:r>
      <w:r>
        <w:rPr>
          <w:sz w:val="22"/>
          <w:szCs w:val="22"/>
          <w:lang w:val="en-US"/>
        </w:rPr>
        <w:t xml:space="preserve">Machia’h Ben Yossef </w:t>
      </w:r>
      <w:r>
        <w:rPr>
          <w:sz w:val="22"/>
          <w:szCs w:val="22"/>
        </w:rPr>
        <w:t>viendra d’abord, sans qu’il soit nécessaire qu’il mène des guerres</w:t>
      </w:r>
      <w:r>
        <w:rPr>
          <w:rStyle w:val="style38"/>
          <w:sz w:val="22"/>
          <w:szCs w:val="22"/>
        </w:rPr>
        <w:footnoteReference w:id="1131"/>
      </w:r>
      <w:r>
        <w:rPr>
          <w:sz w:val="22"/>
          <w:szCs w:val="22"/>
        </w:rPr>
        <w:t>.</w:t>
      </w:r>
    </w:p>
    <w:p>
      <w:pPr>
        <w:pStyle w:val="style0"/>
        <w:spacing w:lineRule="auto" w:line="276"/>
        <w:jc w:val="both"/>
        <w:rPr>
          <w:sz w:val="22"/>
          <w:szCs w:val="22"/>
        </w:rPr>
      </w:pPr>
      <w:r>
        <w:rPr>
          <w:sz w:val="22"/>
          <w:szCs w:val="22"/>
        </w:rPr>
        <w:t xml:space="preserve">Il est donc compréhensible que tout ce qui a été mentionné précédemment ne fasse pas partie intégrante de la </w:t>
      </w:r>
      <w:r>
        <w:rPr>
          <w:sz w:val="22"/>
          <w:szCs w:val="22"/>
          <w:lang w:val="en-US"/>
        </w:rPr>
        <w:t xml:space="preserve">Guéoula </w:t>
      </w:r>
      <w:r>
        <w:rPr>
          <w:sz w:val="22"/>
          <w:szCs w:val="22"/>
        </w:rPr>
        <w:t>que nous attendons.</w:t>
      </w:r>
    </w:p>
    <w:p>
      <w:pPr>
        <w:pStyle w:val="style0"/>
        <w:spacing w:lineRule="auto" w:line="276"/>
        <w:jc w:val="both"/>
        <w:rPr>
          <w:sz w:val="22"/>
          <w:szCs w:val="22"/>
        </w:rPr>
      </w:pPr>
      <w:r>
        <w:rPr>
          <w:sz w:val="22"/>
          <w:szCs w:val="22"/>
        </w:rPr>
        <w:t xml:space="preserve">Peut-être que, selon cela, on peut expliquer pourquoi </w:t>
      </w:r>
      <w:r>
        <w:rPr>
          <w:sz w:val="22"/>
          <w:szCs w:val="22"/>
          <w:lang w:val="en-US"/>
        </w:rPr>
        <w:t xml:space="preserve">le Rambam </w:t>
      </w:r>
      <w:r>
        <w:rPr>
          <w:sz w:val="22"/>
          <w:szCs w:val="22"/>
        </w:rPr>
        <w:t xml:space="preserve">ne mentionne pas du tout le </w:t>
      </w:r>
      <w:r>
        <w:rPr>
          <w:sz w:val="22"/>
          <w:szCs w:val="22"/>
          <w:lang w:val="en-US"/>
        </w:rPr>
        <w:t>Machia’h Ben Yossef</w:t>
      </w:r>
      <w:r>
        <w:rPr>
          <w:rStyle w:val="style38"/>
          <w:sz w:val="22"/>
          <w:szCs w:val="22"/>
        </w:rPr>
        <w:footnoteReference w:id="1132"/>
      </w:r>
      <w:r>
        <w:rPr>
          <w:sz w:val="22"/>
          <w:szCs w:val="22"/>
        </w:rPr>
        <w:t xml:space="preserve">. Selon une tradition des disciples du Baal </w:t>
      </w:r>
      <w:r>
        <w:rPr>
          <w:sz w:val="22"/>
          <w:szCs w:val="22"/>
          <w:lang w:val="en-US"/>
        </w:rPr>
        <w:t>C</w:t>
      </w:r>
      <w:r>
        <w:rPr>
          <w:sz w:val="22"/>
          <w:szCs w:val="22"/>
        </w:rPr>
        <w:t>hem Tov</w:t>
      </w:r>
      <w:r>
        <w:rPr>
          <w:rStyle w:val="style38"/>
          <w:sz w:val="22"/>
          <w:szCs w:val="22"/>
        </w:rPr>
        <w:footnoteReference w:id="1133"/>
      </w:r>
      <w:r>
        <w:rPr>
          <w:sz w:val="22"/>
          <w:szCs w:val="22"/>
        </w:rPr>
        <w:t xml:space="preserve">, après toute la longue période de l’exil et les malheurs qui ont frappé le peuple </w:t>
      </w:r>
      <w:r>
        <w:rPr>
          <w:sz w:val="22"/>
          <w:szCs w:val="22"/>
          <w:lang w:val="en-US"/>
        </w:rPr>
        <w:t xml:space="preserve">juif, </w:t>
      </w:r>
      <w:r>
        <w:rPr>
          <w:sz w:val="22"/>
          <w:szCs w:val="22"/>
        </w:rPr>
        <w:t xml:space="preserve">l’idée de la guerre de Gog et Magog et de la mort du </w:t>
      </w:r>
      <w:r>
        <w:rPr>
          <w:sz w:val="22"/>
          <w:szCs w:val="22"/>
          <w:lang w:val="en-US"/>
        </w:rPr>
        <w:t>Machia’h Ben Yossef</w:t>
      </w:r>
      <w:r>
        <w:rPr>
          <w:sz w:val="22"/>
          <w:szCs w:val="22"/>
        </w:rPr>
        <w:t xml:space="preserve"> a été annulée. Par conséquent, ces événements ne se produiront plus.</w:t>
      </w:r>
    </w:p>
    <w:p>
      <w:pPr>
        <w:pStyle w:val="style0"/>
        <w:spacing w:lineRule="auto" w:line="276"/>
        <w:jc w:val="both"/>
        <w:rPr>
          <w:sz w:val="22"/>
          <w:szCs w:val="22"/>
        </w:rPr>
      </w:pPr>
      <w:r>
        <w:rPr>
          <w:sz w:val="22"/>
          <w:szCs w:val="22"/>
        </w:rPr>
        <w:t>Dans la ’Hassidout</w:t>
      </w:r>
      <w:r>
        <w:rPr>
          <w:rStyle w:val="style38"/>
          <w:sz w:val="22"/>
          <w:szCs w:val="22"/>
        </w:rPr>
        <w:footnoteReference w:id="1134"/>
      </w:r>
      <w:r>
        <w:rPr>
          <w:sz w:val="22"/>
          <w:szCs w:val="22"/>
        </w:rPr>
        <w:t xml:space="preserve">, il est expliqué que le Machia’h inclura également l’aspect spirituel du </w:t>
      </w:r>
      <w:r>
        <w:rPr>
          <w:sz w:val="22"/>
          <w:szCs w:val="22"/>
          <w:lang w:val="en-US"/>
        </w:rPr>
        <w:t>Machia’h Ben Yossef.</w:t>
      </w:r>
      <w:r>
        <w:rPr>
          <w:sz w:val="22"/>
          <w:szCs w:val="22"/>
        </w:rPr>
        <w:t xml:space="preserve"> À ce sujet, il est dit</w:t>
      </w:r>
      <w:r>
        <w:rPr>
          <w:rStyle w:val="style38"/>
          <w:sz w:val="22"/>
          <w:szCs w:val="22"/>
        </w:rPr>
        <w:footnoteReference w:id="1135"/>
      </w:r>
      <w:r>
        <w:rPr>
          <w:sz w:val="22"/>
          <w:szCs w:val="22"/>
        </w:rPr>
        <w:t xml:space="preserve"> que </w:t>
      </w:r>
      <w:r>
        <w:rPr>
          <w:sz w:val="22"/>
          <w:szCs w:val="22"/>
          <w:lang w:val="en-US"/>
        </w:rPr>
        <w:t xml:space="preserve">D.ieu </w:t>
      </w:r>
      <w:r>
        <w:rPr>
          <w:sz w:val="22"/>
          <w:szCs w:val="22"/>
        </w:rPr>
        <w:t xml:space="preserve">unira « l’arbre de </w:t>
      </w:r>
      <w:r>
        <w:rPr>
          <w:sz w:val="22"/>
          <w:szCs w:val="22"/>
          <w:lang w:val="en-US"/>
        </w:rPr>
        <w:t>Yossef</w:t>
      </w:r>
      <w:r>
        <w:rPr>
          <w:sz w:val="22"/>
          <w:szCs w:val="22"/>
        </w:rPr>
        <w:t xml:space="preserve"> » et « l’arbre de </w:t>
      </w:r>
      <w:r>
        <w:rPr>
          <w:sz w:val="22"/>
          <w:szCs w:val="22"/>
          <w:lang w:val="en-US"/>
        </w:rPr>
        <w:t>Yéhouda</w:t>
      </w:r>
      <w:r>
        <w:rPr>
          <w:sz w:val="22"/>
          <w:szCs w:val="22"/>
        </w:rPr>
        <w:t> » et les fera « devenir un seul arbre », et « David mon serviteur sera leur prince à jamais</w:t>
      </w:r>
      <w:r>
        <w:rPr>
          <w:rStyle w:val="style38"/>
          <w:sz w:val="22"/>
          <w:szCs w:val="22"/>
        </w:rPr>
        <w:footnoteReference w:id="1136"/>
      </w:r>
      <w:r>
        <w:rPr>
          <w:sz w:val="22"/>
          <w:szCs w:val="22"/>
        </w:rPr>
        <w:t>. »</w:t>
      </w:r>
    </w:p>
    <w:p>
      <w:pPr>
        <w:pStyle w:val="style0"/>
        <w:spacing w:lineRule="auto" w:line="276"/>
        <w:jc w:val="both"/>
        <w:rPr>
          <w:sz w:val="22"/>
          <w:szCs w:val="22"/>
        </w:rPr>
      </w:pPr>
      <w:r>
        <w:rPr>
          <w:sz w:val="22"/>
          <w:szCs w:val="22"/>
        </w:rPr>
        <w:t>En conclusion : Étant donné qu’il existe des Midra</w:t>
      </w:r>
      <w:r>
        <w:rPr>
          <w:sz w:val="22"/>
          <w:szCs w:val="22"/>
          <w:lang w:val="en-US"/>
        </w:rPr>
        <w:t>chi</w:t>
      </w:r>
      <w:r>
        <w:rPr>
          <w:sz w:val="22"/>
          <w:szCs w:val="22"/>
        </w:rPr>
        <w:t xml:space="preserve">m divergents et diverses interprétations sur ce sujet, il n’est pas possible de déterminer avec certitude ce qui se passera, comment et quand le </w:t>
      </w:r>
      <w:r>
        <w:rPr>
          <w:sz w:val="22"/>
          <w:szCs w:val="22"/>
          <w:lang w:val="en-US"/>
        </w:rPr>
        <w:t xml:space="preserve">Machia’h Ben Yossef </w:t>
      </w:r>
      <w:r>
        <w:rPr>
          <w:sz w:val="22"/>
          <w:szCs w:val="22"/>
        </w:rPr>
        <w:t>apparaîtra</w:t>
      </w:r>
      <w:r>
        <w:rPr>
          <w:rStyle w:val="style38"/>
          <w:sz w:val="22"/>
          <w:szCs w:val="22"/>
        </w:rPr>
        <w:footnoteReference w:id="1137"/>
      </w:r>
      <w:r>
        <w:rPr>
          <w:sz w:val="22"/>
          <w:szCs w:val="22"/>
        </w:rPr>
        <w:t xml:space="preserve">. Ainsi écrit le Rabbi </w:t>
      </w:r>
      <w:r>
        <w:rPr>
          <w:sz w:val="22"/>
          <w:szCs w:val="22"/>
          <w:lang w:val="fr-FR"/>
        </w:rPr>
        <w:t>’</w:t>
      </w:r>
      <w:r>
        <w:rPr>
          <w:sz w:val="22"/>
          <w:szCs w:val="22"/>
        </w:rPr>
        <w:t>Hasdaï Ka</w:t>
      </w:r>
      <w:r>
        <w:rPr>
          <w:sz w:val="22"/>
          <w:szCs w:val="22"/>
          <w:lang w:val="en-US"/>
        </w:rPr>
        <w:t>rchkach</w:t>
      </w:r>
      <w:r>
        <w:rPr>
          <w:rStyle w:val="style38"/>
          <w:sz w:val="22"/>
          <w:szCs w:val="22"/>
        </w:rPr>
        <w:footnoteReference w:id="1138"/>
      </w:r>
      <w:r>
        <w:rPr>
          <w:sz w:val="22"/>
          <w:szCs w:val="22"/>
        </w:rPr>
        <w:t> : « Dans certains Midra</w:t>
      </w:r>
      <w:r>
        <w:rPr>
          <w:sz w:val="22"/>
          <w:szCs w:val="22"/>
          <w:lang w:val="en-US"/>
        </w:rPr>
        <w:t>chi</w:t>
      </w:r>
      <w:r>
        <w:rPr>
          <w:sz w:val="22"/>
          <w:szCs w:val="22"/>
        </w:rPr>
        <w:t xml:space="preserve">m, on voit que le </w:t>
      </w:r>
      <w:r>
        <w:rPr>
          <w:sz w:val="22"/>
          <w:szCs w:val="22"/>
          <w:lang w:val="en-US"/>
        </w:rPr>
        <w:t xml:space="preserve">Machia’h Ben Yossef </w:t>
      </w:r>
      <w:r>
        <w:rPr>
          <w:sz w:val="22"/>
          <w:szCs w:val="22"/>
        </w:rPr>
        <w:t>viendra avant le Machia’h</w:t>
      </w:r>
      <w:r>
        <w:rPr>
          <w:sz w:val="22"/>
          <w:szCs w:val="22"/>
          <w:lang w:val="en-US"/>
        </w:rPr>
        <w:t xml:space="preserve"> Ben </w:t>
      </w:r>
      <w:r>
        <w:rPr>
          <w:sz w:val="22"/>
          <w:szCs w:val="22"/>
        </w:rPr>
        <w:t>David… et certains géonim ont parlé de lui, et comme il n’a pas été véritablement expliqué, nous n’avons pas vu la nécessité d’approfondir ce sujet. »</w:t>
      </w:r>
    </w:p>
    <w:p>
      <w:pPr>
        <w:pStyle w:val="style0"/>
        <w:spacing w:lineRule="auto" w:line="276"/>
        <w:jc w:val="both"/>
        <w:rPr>
          <w:sz w:val="22"/>
          <w:szCs w:val="22"/>
        </w:rPr>
      </w:pPr>
      <w:r>
        <w:rPr>
          <w:sz w:val="22"/>
          <w:szCs w:val="22"/>
        </w:rPr>
        <w:t>La guerre de Gog et Magog</w:t>
      </w:r>
    </w:p>
    <w:p>
      <w:pPr>
        <w:pStyle w:val="style0"/>
        <w:spacing w:lineRule="auto" w:line="276"/>
        <w:jc w:val="both"/>
        <w:rPr>
          <w:sz w:val="22"/>
          <w:szCs w:val="22"/>
        </w:rPr>
      </w:pPr>
      <w:r>
        <w:rPr>
          <w:sz w:val="22"/>
          <w:szCs w:val="22"/>
        </w:rPr>
        <w:t>Source de cette guerre</w:t>
      </w:r>
    </w:p>
    <w:p>
      <w:pPr>
        <w:pStyle w:val="style0"/>
        <w:spacing w:lineRule="auto" w:line="276"/>
        <w:jc w:val="both"/>
        <w:rPr>
          <w:sz w:val="22"/>
          <w:szCs w:val="22"/>
        </w:rPr>
      </w:pPr>
      <w:r>
        <w:rPr>
          <w:sz w:val="22"/>
          <w:szCs w:val="22"/>
        </w:rPr>
        <w:t>La prophétie concernant la guerre de Gog et Magog est mentionnée par plusieurs prophètes</w:t>
      </w:r>
      <w:r>
        <w:rPr>
          <w:rStyle w:val="style38"/>
          <w:sz w:val="22"/>
          <w:szCs w:val="22"/>
        </w:rPr>
        <w:footnoteReference w:id="1139"/>
      </w:r>
      <w:r>
        <w:rPr>
          <w:sz w:val="22"/>
          <w:szCs w:val="22"/>
        </w:rPr>
        <w:t>, et même le roi David dans les</w:t>
      </w:r>
      <w:r>
        <w:rPr>
          <w:sz w:val="22"/>
          <w:szCs w:val="22"/>
          <w:lang w:val="en-US"/>
        </w:rPr>
        <w:t xml:space="preserve"> Tehilim </w:t>
      </w:r>
      <w:r>
        <w:rPr>
          <w:sz w:val="22"/>
          <w:szCs w:val="22"/>
        </w:rPr>
        <w:t>en parle à plusieurs reprises</w:t>
      </w:r>
      <w:r>
        <w:rPr>
          <w:rStyle w:val="style38"/>
          <w:sz w:val="22"/>
          <w:szCs w:val="22"/>
        </w:rPr>
        <w:footnoteReference w:id="1140"/>
      </w:r>
      <w:r>
        <w:rPr>
          <w:sz w:val="22"/>
          <w:szCs w:val="22"/>
        </w:rPr>
        <w:t>.</w:t>
      </w:r>
    </w:p>
    <w:p>
      <w:pPr>
        <w:pStyle w:val="style0"/>
        <w:spacing w:lineRule="auto" w:line="276"/>
        <w:jc w:val="both"/>
        <w:rPr>
          <w:sz w:val="22"/>
          <w:szCs w:val="22"/>
        </w:rPr>
      </w:pPr>
      <w:r>
        <w:rPr>
          <w:sz w:val="22"/>
          <w:szCs w:val="22"/>
        </w:rPr>
        <w:t>Cependant, cette guerre est mentionnée encore plus tôt : dans le Midra</w:t>
      </w:r>
      <w:r>
        <w:rPr>
          <w:sz w:val="22"/>
          <w:szCs w:val="22"/>
          <w:lang w:val="en-US"/>
        </w:rPr>
        <w:t xml:space="preserve">ch </w:t>
      </w:r>
      <w:r>
        <w:rPr>
          <w:sz w:val="22"/>
          <w:szCs w:val="22"/>
        </w:rPr>
        <w:t>Sifri</w:t>
      </w:r>
      <w:r>
        <w:rPr>
          <w:rStyle w:val="style38"/>
          <w:sz w:val="22"/>
          <w:szCs w:val="22"/>
        </w:rPr>
        <w:footnoteReference w:id="1141"/>
      </w:r>
      <w:r>
        <w:rPr>
          <w:sz w:val="22"/>
          <w:szCs w:val="22"/>
        </w:rPr>
        <w:t xml:space="preserve">, il est dit que cette guerre est déjà insinuée dans la Torah. Dans la traduction de </w:t>
      </w:r>
      <w:r>
        <w:rPr>
          <w:sz w:val="22"/>
          <w:szCs w:val="22"/>
          <w:lang w:val="en-US"/>
        </w:rPr>
        <w:t>Y</w:t>
      </w:r>
      <w:r>
        <w:rPr>
          <w:sz w:val="22"/>
          <w:szCs w:val="22"/>
        </w:rPr>
        <w:t xml:space="preserve">onathan ben </w:t>
      </w:r>
      <w:r>
        <w:rPr>
          <w:sz w:val="22"/>
          <w:szCs w:val="22"/>
          <w:lang w:val="en-US"/>
        </w:rPr>
        <w:t>Ou</w:t>
      </w:r>
      <w:r>
        <w:rPr>
          <w:sz w:val="22"/>
          <w:szCs w:val="22"/>
        </w:rPr>
        <w:t>ziel</w:t>
      </w:r>
      <w:r>
        <w:rPr>
          <w:rStyle w:val="style38"/>
          <w:sz w:val="22"/>
          <w:szCs w:val="22"/>
        </w:rPr>
        <w:footnoteReference w:id="1142"/>
      </w:r>
      <w:r>
        <w:rPr>
          <w:sz w:val="22"/>
          <w:szCs w:val="22"/>
        </w:rPr>
        <w:t xml:space="preserve">, il est précisé que </w:t>
      </w:r>
      <w:r>
        <w:rPr>
          <w:sz w:val="22"/>
          <w:szCs w:val="22"/>
          <w:lang w:val="en-US"/>
        </w:rPr>
        <w:t xml:space="preserve">D.ieu </w:t>
      </w:r>
      <w:r>
        <w:rPr>
          <w:sz w:val="22"/>
          <w:szCs w:val="22"/>
        </w:rPr>
        <w:t>montra à Mo</w:t>
      </w:r>
      <w:r>
        <w:rPr>
          <w:sz w:val="22"/>
          <w:szCs w:val="22"/>
          <w:lang w:val="en-US"/>
        </w:rPr>
        <w:t>ché</w:t>
      </w:r>
      <w:r>
        <w:rPr>
          <w:sz w:val="22"/>
          <w:szCs w:val="22"/>
        </w:rPr>
        <w:t>, avant sa mort, la guerre de Gog et Magog.</w:t>
      </w:r>
    </w:p>
    <w:p>
      <w:pPr>
        <w:pStyle w:val="style0"/>
        <w:spacing w:lineRule="auto" w:line="276"/>
        <w:jc w:val="both"/>
        <w:rPr>
          <w:sz w:val="22"/>
          <w:szCs w:val="22"/>
        </w:rPr>
      </w:pPr>
      <w:r>
        <w:rPr>
          <w:sz w:val="22"/>
          <w:szCs w:val="22"/>
        </w:rPr>
        <w:t>Dans la Guemara</w:t>
      </w:r>
      <w:r>
        <w:rPr>
          <w:rStyle w:val="style38"/>
          <w:sz w:val="22"/>
          <w:szCs w:val="22"/>
        </w:rPr>
        <w:footnoteReference w:id="1143"/>
      </w:r>
      <w:r>
        <w:rPr>
          <w:sz w:val="22"/>
          <w:szCs w:val="22"/>
        </w:rPr>
        <w:t>, il est rapporté que Eldad et Médad prophétisèrent sur Gog et Magog lorsqu</w:t>
      </w:r>
      <w:r>
        <w:rPr>
          <w:sz w:val="22"/>
          <w:szCs w:val="22"/>
          <w:lang w:val="en-US"/>
        </w:rPr>
        <w:t>e le peuple juif</w:t>
      </w:r>
      <w:r>
        <w:rPr>
          <w:sz w:val="22"/>
          <w:szCs w:val="22"/>
        </w:rPr>
        <w:t xml:space="preserve"> était dans le désert. Et dans le Midra</w:t>
      </w:r>
      <w:r>
        <w:rPr>
          <w:sz w:val="22"/>
          <w:szCs w:val="22"/>
          <w:lang w:val="en-US"/>
        </w:rPr>
        <w:t>c</w:t>
      </w:r>
      <w:r>
        <w:rPr>
          <w:sz w:val="22"/>
          <w:szCs w:val="22"/>
        </w:rPr>
        <w:t>h Rabba</w:t>
      </w:r>
      <w:r>
        <w:rPr>
          <w:rStyle w:val="style38"/>
          <w:sz w:val="22"/>
          <w:szCs w:val="22"/>
        </w:rPr>
        <w:footnoteReference w:id="1144"/>
      </w:r>
      <w:r>
        <w:rPr>
          <w:sz w:val="22"/>
          <w:szCs w:val="22"/>
          <w:lang w:val="en-US"/>
        </w:rPr>
        <w:t>,</w:t>
      </w:r>
      <w:r>
        <w:rPr>
          <w:sz w:val="22"/>
          <w:szCs w:val="22"/>
        </w:rPr>
        <w:t xml:space="preserve"> il est expliqué que déjà </w:t>
      </w:r>
      <w:r>
        <w:rPr>
          <w:sz w:val="22"/>
          <w:szCs w:val="22"/>
          <w:lang w:val="en-US"/>
        </w:rPr>
        <w:t>Yaakov Avinou</w:t>
      </w:r>
      <w:r>
        <w:rPr>
          <w:sz w:val="22"/>
          <w:szCs w:val="22"/>
        </w:rPr>
        <w:t xml:space="preserve"> avait prophétisé à son sujet.</w:t>
      </w:r>
    </w:p>
    <w:p>
      <w:pPr>
        <w:pStyle w:val="style0"/>
        <w:spacing w:lineRule="auto" w:line="276"/>
        <w:jc w:val="both"/>
        <w:rPr>
          <w:sz w:val="22"/>
          <w:szCs w:val="22"/>
        </w:rPr>
      </w:pPr>
      <w:r>
        <w:rPr>
          <w:sz w:val="22"/>
          <w:szCs w:val="22"/>
        </w:rPr>
        <w:t xml:space="preserve">Une guerre sur </w:t>
      </w:r>
      <w:r>
        <w:rPr>
          <w:sz w:val="22"/>
          <w:szCs w:val="22"/>
          <w:lang w:val="en-US"/>
        </w:rPr>
        <w:t>Yérouchalayim</w:t>
      </w:r>
    </w:p>
    <w:p>
      <w:pPr>
        <w:pStyle w:val="style0"/>
        <w:spacing w:lineRule="auto" w:line="276"/>
        <w:jc w:val="both"/>
        <w:rPr>
          <w:sz w:val="22"/>
          <w:szCs w:val="22"/>
        </w:rPr>
      </w:pPr>
      <w:r>
        <w:rPr>
          <w:sz w:val="22"/>
          <w:szCs w:val="22"/>
        </w:rPr>
        <w:t>Le prophète Zakharia</w:t>
      </w:r>
      <w:r>
        <w:rPr>
          <w:sz w:val="22"/>
          <w:szCs w:val="22"/>
          <w:lang w:val="en-US"/>
        </w:rPr>
        <w:t xml:space="preserve"> </w:t>
      </w:r>
      <w:r>
        <w:rPr>
          <w:sz w:val="22"/>
          <w:szCs w:val="22"/>
        </w:rPr>
        <w:t xml:space="preserve">décrit une grande guerre où les nations du monde se rassembleront contre </w:t>
      </w:r>
      <w:r>
        <w:rPr>
          <w:sz w:val="22"/>
          <w:szCs w:val="22"/>
          <w:lang w:val="en-US"/>
        </w:rPr>
        <w:t>Yérouchalayim</w:t>
      </w:r>
      <w:r>
        <w:rPr>
          <w:sz w:val="22"/>
          <w:szCs w:val="22"/>
        </w:rPr>
        <w:t xml:space="preserve"> pour la guerre. Lors de la fête de Sou</w:t>
      </w:r>
      <w:r>
        <w:rPr>
          <w:sz w:val="22"/>
          <w:szCs w:val="22"/>
          <w:lang w:val="en-US"/>
        </w:rPr>
        <w:t>kk</w:t>
      </w:r>
      <w:r>
        <w:rPr>
          <w:sz w:val="22"/>
          <w:szCs w:val="22"/>
        </w:rPr>
        <w:t>ot</w:t>
      </w:r>
      <w:r>
        <w:rPr>
          <w:rStyle w:val="style38"/>
          <w:sz w:val="22"/>
          <w:szCs w:val="22"/>
        </w:rPr>
        <w:footnoteReference w:id="1145"/>
      </w:r>
      <w:r>
        <w:rPr>
          <w:sz w:val="22"/>
          <w:szCs w:val="22"/>
        </w:rPr>
        <w:t xml:space="preserve">, la victoire du peuple </w:t>
      </w:r>
      <w:r>
        <w:rPr>
          <w:sz w:val="22"/>
          <w:szCs w:val="22"/>
          <w:lang w:val="en-US"/>
        </w:rPr>
        <w:t xml:space="preserve">juif </w:t>
      </w:r>
      <w:r>
        <w:rPr>
          <w:sz w:val="22"/>
          <w:szCs w:val="22"/>
        </w:rPr>
        <w:t>aura lieu, et alors l</w:t>
      </w:r>
      <w:r>
        <w:rPr>
          <w:sz w:val="22"/>
          <w:szCs w:val="22"/>
          <w:lang w:val="en-US"/>
        </w:rPr>
        <w:t xml:space="preserve">e Har Hazetim </w:t>
      </w:r>
      <w:r>
        <w:rPr>
          <w:sz w:val="22"/>
          <w:szCs w:val="22"/>
        </w:rPr>
        <w:t>se fendra en deux</w:t>
      </w:r>
      <w:r>
        <w:rPr>
          <w:rStyle w:val="style38"/>
          <w:sz w:val="22"/>
          <w:szCs w:val="22"/>
        </w:rPr>
        <w:footnoteReference w:id="1146"/>
      </w:r>
      <w:r>
        <w:rPr>
          <w:sz w:val="22"/>
          <w:szCs w:val="22"/>
        </w:rPr>
        <w:t xml:space="preserve"> : « La moitié de la montagne se déplacera vers le nord et l’autre moitié vers le sud. » Le butin des nations sera distribué au peuple </w:t>
      </w:r>
      <w:r>
        <w:rPr>
          <w:sz w:val="22"/>
          <w:szCs w:val="22"/>
          <w:lang w:val="en-US"/>
        </w:rPr>
        <w:t>juif</w:t>
      </w:r>
      <w:r>
        <w:rPr>
          <w:sz w:val="22"/>
          <w:szCs w:val="22"/>
        </w:rPr>
        <w:t xml:space="preserve">, et ensuite les nations monteront chaque année à </w:t>
      </w:r>
      <w:r>
        <w:rPr>
          <w:sz w:val="22"/>
          <w:szCs w:val="22"/>
          <w:lang w:val="en-US"/>
        </w:rPr>
        <w:t>Yérouchalayim</w:t>
      </w:r>
      <w:r>
        <w:rPr>
          <w:sz w:val="22"/>
          <w:szCs w:val="22"/>
        </w:rPr>
        <w:t xml:space="preserve"> pour célébrer la fête de Sou</w:t>
      </w:r>
      <w:r>
        <w:rPr>
          <w:sz w:val="22"/>
          <w:szCs w:val="22"/>
          <w:lang w:val="en-US"/>
        </w:rPr>
        <w:t>kk</w:t>
      </w:r>
      <w:r>
        <w:rPr>
          <w:sz w:val="22"/>
          <w:szCs w:val="22"/>
        </w:rPr>
        <w:t xml:space="preserve">ot. Selon les commentateurs, la guerre décrite </w:t>
      </w:r>
      <w:r>
        <w:rPr>
          <w:sz w:val="22"/>
          <w:szCs w:val="22"/>
          <w:lang w:val="en-US"/>
        </w:rPr>
        <w:t>ici</w:t>
      </w:r>
      <w:r>
        <w:rPr>
          <w:sz w:val="22"/>
          <w:szCs w:val="22"/>
        </w:rPr>
        <w:t xml:space="preserve"> est la guerre de Gog et Magog.</w:t>
      </w:r>
    </w:p>
    <w:p>
      <w:pPr>
        <w:pStyle w:val="style0"/>
        <w:spacing w:lineRule="auto" w:line="276"/>
        <w:jc w:val="both"/>
        <w:rPr>
          <w:sz w:val="22"/>
          <w:szCs w:val="22"/>
        </w:rPr>
      </w:pPr>
      <w:r>
        <w:rPr>
          <w:sz w:val="22"/>
          <w:szCs w:val="22"/>
        </w:rPr>
        <w:t>Concernant cette guerre, le prophète Zakharia</w:t>
      </w:r>
      <w:r>
        <w:rPr>
          <w:sz w:val="22"/>
          <w:szCs w:val="22"/>
          <w:lang w:val="en-US"/>
        </w:rPr>
        <w:t xml:space="preserve"> </w:t>
      </w:r>
      <w:r>
        <w:rPr>
          <w:sz w:val="22"/>
          <w:szCs w:val="22"/>
        </w:rPr>
        <w:t>annonce</w:t>
      </w:r>
      <w:r>
        <w:rPr>
          <w:rStyle w:val="style38"/>
          <w:sz w:val="22"/>
          <w:szCs w:val="22"/>
        </w:rPr>
        <w:footnoteReference w:id="1147"/>
      </w:r>
      <w:r>
        <w:rPr>
          <w:sz w:val="22"/>
          <w:szCs w:val="22"/>
        </w:rPr>
        <w:t xml:space="preserve"> que toutes les nations viendront combattre </w:t>
      </w:r>
      <w:r>
        <w:rPr>
          <w:sz w:val="22"/>
          <w:szCs w:val="22"/>
          <w:lang w:val="en-US"/>
        </w:rPr>
        <w:t>Yérouchalayim</w:t>
      </w:r>
      <w:r>
        <w:rPr>
          <w:sz w:val="22"/>
          <w:szCs w:val="22"/>
        </w:rPr>
        <w:t>, réussiront à la conquérir et exileront la moitié du peuple. Alors</w:t>
      </w:r>
      <w:r>
        <w:rPr>
          <w:sz w:val="22"/>
          <w:szCs w:val="22"/>
          <w:lang w:val="en-US"/>
        </w:rPr>
        <w:t xml:space="preserve"> D.ieu </w:t>
      </w:r>
      <w:r>
        <w:rPr>
          <w:sz w:val="22"/>
          <w:szCs w:val="22"/>
        </w:rPr>
        <w:t>sortira et combattra les ennemis d</w:t>
      </w:r>
      <w:r>
        <w:rPr>
          <w:sz w:val="22"/>
          <w:szCs w:val="22"/>
          <w:lang w:val="en-US"/>
        </w:rPr>
        <w:t>u peuple juif,</w:t>
      </w:r>
      <w:r>
        <w:rPr>
          <w:sz w:val="22"/>
          <w:szCs w:val="22"/>
        </w:rPr>
        <w:t xml:space="preserve"> et les nations perdront la guerre. Le butin de toutes les nations sera distribué au peuple </w:t>
      </w:r>
      <w:r>
        <w:rPr>
          <w:sz w:val="22"/>
          <w:szCs w:val="22"/>
          <w:lang w:val="en-US"/>
        </w:rPr>
        <w:t>juif.</w:t>
      </w:r>
    </w:p>
    <w:p>
      <w:pPr>
        <w:pStyle w:val="style0"/>
        <w:spacing w:lineRule="auto" w:line="276"/>
        <w:jc w:val="both"/>
        <w:rPr>
          <w:sz w:val="22"/>
          <w:szCs w:val="22"/>
        </w:rPr>
      </w:pPr>
      <w:r>
        <w:rPr>
          <w:sz w:val="22"/>
          <w:szCs w:val="22"/>
        </w:rPr>
        <w:t>Qui est Gog et qu’est-ce que Magog ?</w:t>
      </w:r>
    </w:p>
    <w:p>
      <w:pPr>
        <w:pStyle w:val="style0"/>
        <w:spacing w:lineRule="auto" w:line="276"/>
        <w:jc w:val="both"/>
        <w:rPr>
          <w:sz w:val="22"/>
          <w:szCs w:val="22"/>
        </w:rPr>
      </w:pPr>
      <w:r>
        <w:rPr>
          <w:sz w:val="22"/>
          <w:szCs w:val="22"/>
        </w:rPr>
        <w:t>La guerre n’est pas entre ‘Gog’ et ‘Magog’, mais Gog est le roi de Magog. Gog est un grand roi, qui sert de président à d’autres nations</w:t>
      </w:r>
      <w:r>
        <w:rPr>
          <w:rStyle w:val="style38"/>
          <w:sz w:val="22"/>
          <w:szCs w:val="22"/>
        </w:rPr>
        <w:footnoteReference w:id="1148"/>
      </w:r>
      <w:r>
        <w:rPr>
          <w:sz w:val="22"/>
          <w:szCs w:val="22"/>
        </w:rPr>
        <w:t>. Les sages divergent sur quelles nations il s’agit. Il est clair qu’il est impossible, aujourd’hui, de savoir avec certitude quelles sont ces nations. Ce n’est que lorsque les événements se produiront que l’on saura que c’est bien ‘Gog’ dont le prophète parlait.</w:t>
      </w:r>
    </w:p>
    <w:p>
      <w:pPr>
        <w:pStyle w:val="style0"/>
        <w:spacing w:lineRule="auto" w:line="276"/>
        <w:jc w:val="both"/>
        <w:rPr>
          <w:sz w:val="22"/>
          <w:szCs w:val="22"/>
        </w:rPr>
      </w:pPr>
      <w:r>
        <w:rPr>
          <w:sz w:val="22"/>
          <w:szCs w:val="22"/>
        </w:rPr>
        <w:t>Objectifs de la guerre</w:t>
      </w:r>
    </w:p>
    <w:p>
      <w:pPr>
        <w:pStyle w:val="style0"/>
        <w:spacing w:lineRule="auto" w:line="276"/>
        <w:jc w:val="both"/>
        <w:rPr>
          <w:sz w:val="22"/>
          <w:szCs w:val="22"/>
        </w:rPr>
      </w:pPr>
      <w:r>
        <w:rPr>
          <w:sz w:val="22"/>
          <w:szCs w:val="22"/>
        </w:rPr>
        <w:t>Cette guerre a trois objectifs :</w:t>
      </w:r>
    </w:p>
    <w:p>
      <w:pPr>
        <w:pStyle w:val="style179"/>
        <w:numPr>
          <w:ilvl w:val="0"/>
          <w:numId w:val="23"/>
        </w:numPr>
        <w:spacing w:lineRule="auto" w:line="276"/>
        <w:jc w:val="both"/>
        <w:rPr>
          <w:sz w:val="22"/>
          <w:szCs w:val="22"/>
        </w:rPr>
      </w:pPr>
      <w:r>
        <w:rPr>
          <w:sz w:val="22"/>
          <w:szCs w:val="22"/>
        </w:rPr>
        <w:t>Faire en sorte que tout le monde croie en D.ieu, après que tous verront ses signes et miracles</w:t>
      </w:r>
      <w:r>
        <w:rPr>
          <w:rStyle w:val="style38"/>
          <w:sz w:val="22"/>
          <w:szCs w:val="22"/>
        </w:rPr>
        <w:footnoteReference w:id="1149"/>
      </w:r>
      <w:r>
        <w:rPr>
          <w:sz w:val="22"/>
          <w:szCs w:val="22"/>
        </w:rPr>
        <w:t>.</w:t>
      </w:r>
    </w:p>
    <w:p>
      <w:pPr>
        <w:pStyle w:val="style179"/>
        <w:numPr>
          <w:ilvl w:val="0"/>
          <w:numId w:val="23"/>
        </w:numPr>
        <w:spacing w:lineRule="auto" w:line="276"/>
        <w:jc w:val="both"/>
        <w:rPr>
          <w:sz w:val="22"/>
          <w:szCs w:val="22"/>
        </w:rPr>
      </w:pPr>
      <w:r>
        <w:rPr>
          <w:sz w:val="22"/>
          <w:szCs w:val="22"/>
        </w:rPr>
        <w:t xml:space="preserve">Rendre justice aux mauvaises nations et obtenir la vengeance de D.ieu contre les nations impies qui ont persécuté le peuple </w:t>
      </w:r>
      <w:r>
        <w:rPr>
          <w:sz w:val="22"/>
          <w:szCs w:val="22"/>
          <w:lang w:val="en-US"/>
        </w:rPr>
        <w:t>juif</w:t>
      </w:r>
      <w:r>
        <w:rPr>
          <w:rStyle w:val="style38"/>
          <w:sz w:val="22"/>
          <w:szCs w:val="22"/>
        </w:rPr>
        <w:footnoteReference w:id="1150"/>
      </w:r>
      <w:r>
        <w:rPr>
          <w:sz w:val="22"/>
          <w:szCs w:val="22"/>
          <w:lang w:val="en-US"/>
        </w:rPr>
        <w:t>.</w:t>
      </w:r>
    </w:p>
    <w:p>
      <w:pPr>
        <w:pStyle w:val="style179"/>
        <w:numPr>
          <w:ilvl w:val="0"/>
          <w:numId w:val="23"/>
        </w:numPr>
        <w:spacing w:lineRule="auto" w:line="276"/>
        <w:jc w:val="both"/>
        <w:rPr>
          <w:sz w:val="22"/>
          <w:szCs w:val="22"/>
        </w:rPr>
      </w:pPr>
      <w:r>
        <w:rPr>
          <w:sz w:val="22"/>
          <w:szCs w:val="22"/>
        </w:rPr>
        <w:t xml:space="preserve">Purifier le peuple </w:t>
      </w:r>
      <w:r>
        <w:rPr>
          <w:sz w:val="22"/>
          <w:szCs w:val="22"/>
          <w:lang w:val="en-US"/>
        </w:rPr>
        <w:t xml:space="preserve">juif </w:t>
      </w:r>
      <w:r>
        <w:rPr>
          <w:sz w:val="22"/>
          <w:szCs w:val="22"/>
        </w:rPr>
        <w:t>et débarrasser celui-ci des criminels et des rebelles</w:t>
      </w:r>
      <w:r>
        <w:rPr>
          <w:rStyle w:val="style38"/>
          <w:sz w:val="22"/>
          <w:szCs w:val="22"/>
        </w:rPr>
        <w:footnoteReference w:id="1151"/>
      </w:r>
      <w:r>
        <w:rPr>
          <w:sz w:val="22"/>
          <w:szCs w:val="22"/>
        </w:rPr>
        <w:t xml:space="preserve">, qui ne méritent pas de voir les merveilles de la </w:t>
      </w:r>
      <w:r>
        <w:rPr>
          <w:sz w:val="22"/>
          <w:szCs w:val="22"/>
          <w:lang w:val="en-US"/>
        </w:rPr>
        <w:t>Guéoula,</w:t>
      </w:r>
      <w:r>
        <w:rPr>
          <w:sz w:val="22"/>
          <w:szCs w:val="22"/>
        </w:rPr>
        <w:t xml:space="preserve"> ou bien les amener à se repentir complètement</w:t>
      </w:r>
      <w:r>
        <w:rPr>
          <w:sz w:val="22"/>
          <w:szCs w:val="22"/>
          <w:lang w:val="en-US"/>
        </w:rPr>
        <w:t>.</w:t>
      </w:r>
    </w:p>
    <w:p>
      <w:pPr>
        <w:pStyle w:val="style0"/>
        <w:spacing w:lineRule="auto" w:line="276"/>
        <w:jc w:val="both"/>
        <w:rPr>
          <w:sz w:val="22"/>
          <w:szCs w:val="22"/>
        </w:rPr>
      </w:pPr>
      <w:r>
        <w:rPr>
          <w:sz w:val="22"/>
          <w:szCs w:val="22"/>
        </w:rPr>
        <w:t xml:space="preserve">Le peuple </w:t>
      </w:r>
      <w:r>
        <w:rPr>
          <w:sz w:val="22"/>
          <w:szCs w:val="22"/>
          <w:lang w:val="en-US"/>
        </w:rPr>
        <w:t>juif</w:t>
      </w:r>
      <w:r>
        <w:rPr>
          <w:sz w:val="22"/>
          <w:szCs w:val="22"/>
        </w:rPr>
        <w:t xml:space="preserve"> n’aura pas à combattre les nombreuses nations qui monteront contre lui. </w:t>
      </w:r>
      <w:r>
        <w:rPr>
          <w:sz w:val="22"/>
          <w:szCs w:val="22"/>
          <w:lang w:val="en-US"/>
        </w:rPr>
        <w:t xml:space="preserve">D.ieu </w:t>
      </w:r>
      <w:r>
        <w:rPr>
          <w:sz w:val="22"/>
          <w:szCs w:val="22"/>
        </w:rPr>
        <w:t xml:space="preserve">lui-même conduira la guerre, avec d’énormes miracles et prodiges. Le </w:t>
      </w:r>
      <w:r>
        <w:rPr>
          <w:sz w:val="22"/>
          <w:szCs w:val="22"/>
          <w:lang w:val="en-US"/>
        </w:rPr>
        <w:t xml:space="preserve">Machia’h </w:t>
      </w:r>
      <w:r>
        <w:rPr>
          <w:sz w:val="22"/>
          <w:szCs w:val="22"/>
        </w:rPr>
        <w:t>combattra Gog et ses armées par le « souffle de ses lèvres », comme il est dit</w:t>
      </w:r>
      <w:r>
        <w:rPr>
          <w:rStyle w:val="style38"/>
          <w:sz w:val="22"/>
          <w:szCs w:val="22"/>
        </w:rPr>
        <w:footnoteReference w:id="1152"/>
      </w:r>
      <w:r>
        <w:rPr>
          <w:sz w:val="22"/>
          <w:szCs w:val="22"/>
        </w:rPr>
        <w:t xml:space="preserve"> : « Et par le souffle de ses lèvres, le méchant mourra. » Il est également évident que la guerre apportera prospérité et bénédictions au peuple </w:t>
      </w:r>
      <w:r>
        <w:rPr>
          <w:sz w:val="22"/>
          <w:szCs w:val="22"/>
          <w:lang w:val="en-US"/>
        </w:rPr>
        <w:t>juif,</w:t>
      </w:r>
      <w:r>
        <w:rPr>
          <w:sz w:val="22"/>
          <w:szCs w:val="22"/>
        </w:rPr>
        <w:t xml:space="preserve"> et avec elle viendra la </w:t>
      </w:r>
      <w:r>
        <w:rPr>
          <w:sz w:val="22"/>
          <w:szCs w:val="22"/>
          <w:lang w:val="en-US"/>
        </w:rPr>
        <w:t>Guéoula</w:t>
      </w:r>
      <w:r>
        <w:rPr>
          <w:sz w:val="22"/>
          <w:szCs w:val="22"/>
        </w:rPr>
        <w:t xml:space="preserve"> dans sa perfection.</w:t>
      </w:r>
    </w:p>
    <w:p>
      <w:pPr>
        <w:pStyle w:val="style0"/>
        <w:spacing w:lineRule="auto" w:line="276"/>
        <w:jc w:val="both"/>
        <w:rPr>
          <w:sz w:val="22"/>
          <w:szCs w:val="22"/>
        </w:rPr>
      </w:pPr>
      <w:r>
        <w:rPr>
          <w:sz w:val="22"/>
          <w:szCs w:val="22"/>
        </w:rPr>
        <w:t>Nous ne saurons pas</w:t>
      </w:r>
    </w:p>
    <w:p>
      <w:pPr>
        <w:pStyle w:val="style0"/>
        <w:spacing w:lineRule="auto" w:line="276"/>
        <w:jc w:val="both"/>
        <w:rPr>
          <w:sz w:val="22"/>
          <w:szCs w:val="22"/>
        </w:rPr>
      </w:pPr>
      <w:r>
        <w:rPr>
          <w:sz w:val="22"/>
          <w:szCs w:val="22"/>
        </w:rPr>
        <w:t xml:space="preserve">Comme mentionné précédemment, il existe une tradition des disciples du Baal </w:t>
      </w:r>
      <w:r>
        <w:rPr>
          <w:sz w:val="22"/>
          <w:szCs w:val="22"/>
          <w:lang w:val="en-US"/>
        </w:rPr>
        <w:t>Ch</w:t>
      </w:r>
      <w:r>
        <w:rPr>
          <w:sz w:val="22"/>
          <w:szCs w:val="22"/>
        </w:rPr>
        <w:t>em Tov</w:t>
      </w:r>
      <w:r>
        <w:rPr>
          <w:rStyle w:val="style38"/>
          <w:sz w:val="22"/>
          <w:szCs w:val="22"/>
        </w:rPr>
        <w:footnoteReference w:id="1153"/>
      </w:r>
      <w:r>
        <w:rPr>
          <w:sz w:val="22"/>
          <w:szCs w:val="22"/>
        </w:rPr>
        <w:t xml:space="preserve"> selon laquelle la durée de l’exil et les malheurs qui ont frappé le peuple </w:t>
      </w:r>
      <w:r>
        <w:rPr>
          <w:sz w:val="22"/>
          <w:szCs w:val="22"/>
          <w:lang w:val="en-US"/>
        </w:rPr>
        <w:t xml:space="preserve">juif </w:t>
      </w:r>
      <w:r>
        <w:rPr>
          <w:sz w:val="22"/>
          <w:szCs w:val="22"/>
        </w:rPr>
        <w:t>ont annulé la guerre de Gog et Magog, et donc elle ne se produira pas.</w:t>
      </w:r>
    </w:p>
    <w:p>
      <w:pPr>
        <w:pStyle w:val="style0"/>
        <w:spacing w:lineRule="auto" w:line="276"/>
        <w:jc w:val="both"/>
        <w:rPr>
          <w:sz w:val="22"/>
          <w:szCs w:val="22"/>
        </w:rPr>
      </w:pPr>
      <w:r>
        <w:rPr>
          <w:sz w:val="22"/>
          <w:szCs w:val="22"/>
        </w:rPr>
        <w:t xml:space="preserve">La bonne approche de ces questions se trouve dans la </w:t>
      </w:r>
      <w:r>
        <w:rPr>
          <w:sz w:val="22"/>
          <w:szCs w:val="22"/>
          <w:lang w:val="en-US"/>
        </w:rPr>
        <w:t>H</w:t>
      </w:r>
      <w:r>
        <w:rPr>
          <w:sz w:val="22"/>
          <w:szCs w:val="22"/>
        </w:rPr>
        <w:t>alakha.</w:t>
      </w:r>
      <w:r>
        <w:rPr>
          <w:sz w:val="22"/>
          <w:szCs w:val="22"/>
          <w:lang w:val="en-US"/>
        </w:rPr>
        <w:t xml:space="preserve"> </w:t>
      </w:r>
      <w:r>
        <w:rPr>
          <w:sz w:val="22"/>
          <w:szCs w:val="22"/>
        </w:rPr>
        <w:t>Le Rambam tranche de manière claire à la fin de son livre. Il inclut la venue d’Él</w:t>
      </w:r>
      <w:r>
        <w:rPr>
          <w:sz w:val="22"/>
          <w:szCs w:val="22"/>
          <w:lang w:val="en-US"/>
        </w:rPr>
        <w:t>iahou Hanavi</w:t>
      </w:r>
      <w:r>
        <w:rPr>
          <w:sz w:val="22"/>
          <w:szCs w:val="22"/>
        </w:rPr>
        <w:t xml:space="preserve"> et la guerre de Gog et Magog parmi les choses que « personne ne sait comment elles seront jusqu’à ce qu’elles arrivent</w:t>
      </w:r>
      <w:r>
        <w:rPr>
          <w:rStyle w:val="style38"/>
          <w:sz w:val="22"/>
          <w:szCs w:val="22"/>
        </w:rPr>
        <w:footnoteReference w:id="1154"/>
      </w:r>
      <w:r>
        <w:rPr>
          <w:sz w:val="22"/>
          <w:szCs w:val="22"/>
        </w:rPr>
        <w:t>. »</w:t>
      </w:r>
    </w:p>
    <w:p>
      <w:pPr>
        <w:pStyle w:val="style0"/>
        <w:spacing w:lineRule="auto" w:line="276"/>
        <w:jc w:val="both"/>
        <w:rPr>
          <w:sz w:val="22"/>
          <w:szCs w:val="22"/>
        </w:rPr>
      </w:pPr>
      <w:r>
        <w:rPr>
          <w:sz w:val="22"/>
          <w:szCs w:val="22"/>
        </w:rPr>
        <w:t>Le Rabbi explique</w:t>
      </w:r>
      <w:r>
        <w:rPr>
          <w:rStyle w:val="style38"/>
          <w:sz w:val="22"/>
          <w:szCs w:val="22"/>
        </w:rPr>
        <w:footnoteReference w:id="1155"/>
      </w:r>
      <w:r>
        <w:rPr>
          <w:sz w:val="22"/>
          <w:szCs w:val="22"/>
        </w:rPr>
        <w:t xml:space="preserve"> la raison pour laquelle nous avons tout de même été informés des détails de cette guerre. Il s’agit de nous faire savoir quel travail spirituel nous incombe, car par nos actions et notre travail pendant l’exil, ainsi que par la victoire spirituelle, viendra la </w:t>
      </w:r>
      <w:r>
        <w:rPr>
          <w:sz w:val="22"/>
          <w:szCs w:val="22"/>
          <w:lang w:val="en-US"/>
        </w:rPr>
        <w:t>Guéoula.</w:t>
      </w:r>
      <w:r>
        <w:rPr>
          <w:sz w:val="22"/>
          <w:szCs w:val="22"/>
        </w:rPr>
        <w:t xml:space="preserve"> Le Rabbi précise que la guerre de Gog et Magog dans le service de D.ieu de chaque Juif est la lutte contre les sept mauvaises qualités </w:t>
      </w:r>
      <w:r>
        <w:rPr>
          <w:sz w:val="22"/>
          <w:szCs w:val="22"/>
          <w:lang w:val="en-US"/>
        </w:rPr>
        <w:t xml:space="preserve">(les sept Midots) </w:t>
      </w:r>
      <w:r>
        <w:rPr>
          <w:sz w:val="22"/>
          <w:szCs w:val="22"/>
        </w:rPr>
        <w:t>dans tous leurs détails, et lorsque chaque Juif vaincra cette guerre intérieure, cela entraînera la victoire générale sur les nations du monde dans la guerre de Gog et Magog, au sens littéral.</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14 :</w:t>
      </w:r>
    </w:p>
    <w:p>
      <w:pPr>
        <w:pStyle w:val="style0"/>
        <w:spacing w:lineRule="auto" w:line="276"/>
        <w:jc w:val="both"/>
        <w:rPr>
          <w:sz w:val="22"/>
          <w:szCs w:val="22"/>
        </w:rPr>
      </w:pPr>
      <w:r>
        <w:rPr>
          <w:sz w:val="22"/>
          <w:szCs w:val="22"/>
        </w:rPr>
        <w:t>Les fêtes pendant l</w:t>
      </w:r>
      <w:r>
        <w:rPr>
          <w:sz w:val="22"/>
          <w:szCs w:val="22"/>
          <w:lang w:val="en-US"/>
        </w:rPr>
        <w:t>a Guéoula</w:t>
      </w:r>
    </w:p>
    <w:p>
      <w:pPr>
        <w:pStyle w:val="style0"/>
        <w:spacing w:lineRule="auto" w:line="276"/>
        <w:jc w:val="both"/>
        <w:rPr>
          <w:sz w:val="22"/>
          <w:szCs w:val="22"/>
        </w:rPr>
      </w:pPr>
      <w:r>
        <w:rPr>
          <w:sz w:val="22"/>
          <w:szCs w:val="22"/>
        </w:rPr>
        <w:t>Introduction</w:t>
      </w:r>
    </w:p>
    <w:p>
      <w:pPr>
        <w:pStyle w:val="style0"/>
        <w:spacing w:lineRule="auto" w:line="276"/>
        <w:jc w:val="both"/>
        <w:rPr>
          <w:sz w:val="22"/>
          <w:szCs w:val="22"/>
        </w:rPr>
      </w:pPr>
      <w:r>
        <w:rPr>
          <w:sz w:val="22"/>
          <w:szCs w:val="22"/>
        </w:rPr>
        <w:t>Il est rapporté dans le Midr</w:t>
      </w:r>
      <w:r>
        <w:rPr>
          <w:sz w:val="22"/>
          <w:szCs w:val="22"/>
          <w:lang w:val="en-US"/>
        </w:rPr>
        <w:t>ach</w:t>
      </w:r>
      <w:r>
        <w:rPr>
          <w:sz w:val="22"/>
          <w:szCs w:val="22"/>
        </w:rPr>
        <w:t xml:space="preserve"> que</w:t>
      </w:r>
      <w:r>
        <w:rPr>
          <w:rStyle w:val="style38"/>
          <w:sz w:val="22"/>
          <w:szCs w:val="22"/>
        </w:rPr>
        <w:footnoteReference w:id="1156"/>
      </w:r>
      <w:r>
        <w:rPr>
          <w:sz w:val="22"/>
          <w:szCs w:val="22"/>
        </w:rPr>
        <w:t>, dans le futur, toutes les fêtes seront annulées, à l’exception de la fête de Pourim, qui restera pour toujours. Cependant, il y a d’autres fêtes qui, selon les propos du Midra</w:t>
      </w:r>
      <w:r>
        <w:rPr>
          <w:sz w:val="22"/>
          <w:szCs w:val="22"/>
          <w:lang w:val="en-US"/>
        </w:rPr>
        <w:t>ch</w:t>
      </w:r>
      <w:r>
        <w:rPr>
          <w:sz w:val="22"/>
          <w:szCs w:val="22"/>
        </w:rPr>
        <w:t>, ne seront pas annulées dans le futur, comme Yom Kippour, Hanoukka, et d’autres</w:t>
      </w:r>
      <w:r>
        <w:rPr>
          <w:rStyle w:val="style38"/>
          <w:sz w:val="22"/>
          <w:szCs w:val="22"/>
        </w:rPr>
        <w:footnoteReference w:id="1157"/>
      </w:r>
      <w:r>
        <w:rPr>
          <w:sz w:val="22"/>
          <w:szCs w:val="22"/>
        </w:rPr>
        <w:t>.</w:t>
      </w:r>
    </w:p>
    <w:p>
      <w:pPr>
        <w:pStyle w:val="style0"/>
        <w:spacing w:lineRule="auto" w:line="276"/>
        <w:jc w:val="both"/>
        <w:rPr>
          <w:sz w:val="22"/>
          <w:szCs w:val="22"/>
        </w:rPr>
      </w:pPr>
      <w:r>
        <w:rPr>
          <w:sz w:val="22"/>
          <w:szCs w:val="22"/>
        </w:rPr>
        <w:t xml:space="preserve">Mais il est clair que toutes les fêtes continueront à être célébrées et que les </w:t>
      </w:r>
      <w:r>
        <w:rPr>
          <w:sz w:val="22"/>
          <w:szCs w:val="22"/>
          <w:lang w:val="en-US"/>
        </w:rPr>
        <w:t xml:space="preserve">Mitsvot </w:t>
      </w:r>
      <w:r>
        <w:rPr>
          <w:sz w:val="22"/>
          <w:szCs w:val="22"/>
        </w:rPr>
        <w:t xml:space="preserve">relatifs à ces jours seront toujours observés, comme la montée à </w:t>
      </w:r>
      <w:r>
        <w:rPr>
          <w:sz w:val="22"/>
          <w:szCs w:val="22"/>
          <w:lang w:val="en-US"/>
        </w:rPr>
        <w:t xml:space="preserve">Yérouchalayim. </w:t>
      </w:r>
      <w:r>
        <w:rPr>
          <w:sz w:val="22"/>
          <w:szCs w:val="22"/>
        </w:rPr>
        <w:t>L’intention des sages lorsqu’ils disent que les fêtes seront annulées est qu’il y aura un changement, et que les fêtes et la joie des fêtes ne seront pas aussi importantes qu’elles l’étaient durant l’exil</w:t>
      </w:r>
      <w:r>
        <w:rPr>
          <w:rStyle w:val="style38"/>
          <w:sz w:val="22"/>
          <w:szCs w:val="22"/>
        </w:rPr>
        <w:footnoteReference w:id="1158"/>
      </w:r>
      <w:r>
        <w:rPr>
          <w:sz w:val="22"/>
          <w:szCs w:val="22"/>
        </w:rPr>
        <w:t>, en raison de la révélation divine sublime qui aura lieu à ce moment-là.</w:t>
      </w:r>
    </w:p>
    <w:p>
      <w:pPr>
        <w:pStyle w:val="style0"/>
        <w:spacing w:lineRule="auto" w:line="276"/>
        <w:jc w:val="both"/>
        <w:rPr>
          <w:sz w:val="22"/>
          <w:szCs w:val="22"/>
        </w:rPr>
      </w:pPr>
      <w:r>
        <w:rPr>
          <w:sz w:val="22"/>
          <w:szCs w:val="22"/>
        </w:rPr>
        <w:t xml:space="preserve">Dans la suite du chapitre, les principes </w:t>
      </w:r>
      <w:r>
        <w:rPr>
          <w:sz w:val="22"/>
          <w:szCs w:val="22"/>
          <w:lang w:val="en-US"/>
        </w:rPr>
        <w:t>Ha</w:t>
      </w:r>
      <w:r>
        <w:rPr>
          <w:sz w:val="22"/>
          <w:szCs w:val="22"/>
        </w:rPr>
        <w:t xml:space="preserve">lakhiques des différentes fêtes et la manière dont elles seront célébrées à l’époque de la </w:t>
      </w:r>
      <w:r>
        <w:rPr>
          <w:sz w:val="22"/>
          <w:szCs w:val="22"/>
          <w:lang w:val="en-US"/>
        </w:rPr>
        <w:t xml:space="preserve">Guéoula </w:t>
      </w:r>
      <w:r>
        <w:rPr>
          <w:sz w:val="22"/>
          <w:szCs w:val="22"/>
        </w:rPr>
        <w:t>seront expliqués</w:t>
      </w:r>
      <w:r>
        <w:rPr>
          <w:rStyle w:val="style38"/>
          <w:sz w:val="22"/>
          <w:szCs w:val="22"/>
        </w:rPr>
        <w:footnoteReference w:id="1159"/>
      </w:r>
      <w:r>
        <w:rPr>
          <w:sz w:val="22"/>
          <w:szCs w:val="22"/>
        </w:rPr>
        <w:t>.</w:t>
      </w:r>
    </w:p>
    <w:p>
      <w:pPr>
        <w:pStyle w:val="style0"/>
        <w:spacing w:lineRule="auto" w:line="276"/>
        <w:jc w:val="both"/>
        <w:rPr>
          <w:sz w:val="22"/>
          <w:szCs w:val="22"/>
        </w:rPr>
      </w:pPr>
      <w:r>
        <w:rPr>
          <w:sz w:val="22"/>
          <w:szCs w:val="22"/>
        </w:rPr>
        <w:t>Ro</w:t>
      </w:r>
      <w:r>
        <w:rPr>
          <w:sz w:val="22"/>
          <w:szCs w:val="22"/>
          <w:lang w:val="en-US"/>
        </w:rPr>
        <w:t>c</w:t>
      </w:r>
      <w:r>
        <w:rPr>
          <w:sz w:val="22"/>
          <w:szCs w:val="22"/>
        </w:rPr>
        <w:t>h Ha</w:t>
      </w:r>
      <w:r>
        <w:rPr>
          <w:sz w:val="22"/>
          <w:szCs w:val="22"/>
          <w:lang w:val="en-US"/>
        </w:rPr>
        <w:t>ch</w:t>
      </w:r>
      <w:r>
        <w:rPr>
          <w:sz w:val="22"/>
          <w:szCs w:val="22"/>
        </w:rPr>
        <w:t>ana</w:t>
      </w:r>
    </w:p>
    <w:p>
      <w:pPr>
        <w:pStyle w:val="style0"/>
        <w:spacing w:lineRule="auto" w:line="276"/>
        <w:jc w:val="both"/>
        <w:rPr>
          <w:sz w:val="22"/>
          <w:szCs w:val="22"/>
        </w:rPr>
      </w:pPr>
      <w:r>
        <w:rPr>
          <w:sz w:val="22"/>
          <w:szCs w:val="22"/>
        </w:rPr>
        <w:t>Les lois d</w:t>
      </w:r>
      <w:r>
        <w:rPr>
          <w:sz w:val="22"/>
          <w:szCs w:val="22"/>
          <w:lang w:val="en-US"/>
        </w:rPr>
        <w:t>e Kidouch Ha’Hodech</w:t>
      </w:r>
    </w:p>
    <w:p>
      <w:pPr>
        <w:pStyle w:val="style0"/>
        <w:spacing w:lineRule="auto" w:line="276"/>
        <w:jc w:val="both"/>
        <w:rPr>
          <w:sz w:val="22"/>
          <w:szCs w:val="22"/>
        </w:rPr>
      </w:pPr>
      <w:r>
        <w:rPr>
          <w:sz w:val="22"/>
          <w:szCs w:val="22"/>
        </w:rPr>
        <w:t>Il est connu qu’au début, le Beth Din annonçait le jour du Ro</w:t>
      </w:r>
      <w:r>
        <w:rPr>
          <w:sz w:val="22"/>
          <w:szCs w:val="22"/>
          <w:lang w:val="en-US"/>
        </w:rPr>
        <w:t>ch</w:t>
      </w:r>
      <w:r>
        <w:rPr>
          <w:sz w:val="22"/>
          <w:szCs w:val="22"/>
        </w:rPr>
        <w:t xml:space="preserve"> </w:t>
      </w:r>
      <w:r>
        <w:rPr>
          <w:sz w:val="22"/>
          <w:szCs w:val="22"/>
          <w:lang w:val="en-US"/>
        </w:rPr>
        <w:t>’Hodech</w:t>
      </w:r>
      <w:r>
        <w:rPr>
          <w:sz w:val="22"/>
          <w:szCs w:val="22"/>
        </w:rPr>
        <w:t xml:space="preserve"> par l’allumage de feux de signaux, et ceux qui voyaient ces feux allumaient eux-mêmes des feux pour les montrer aux régions plus éloignées. Ceux qui étaient encore plus éloignés continuaient à allumer des feux, jusqu’à ce que l’annonce de la sanctification du mois atteigne tout Israël.</w:t>
      </w:r>
    </w:p>
    <w:p>
      <w:pPr>
        <w:pStyle w:val="style0"/>
        <w:spacing w:lineRule="auto" w:line="276"/>
        <w:jc w:val="both"/>
        <w:rPr>
          <w:sz w:val="22"/>
          <w:szCs w:val="22"/>
        </w:rPr>
      </w:pPr>
      <w:r>
        <w:rPr>
          <w:sz w:val="22"/>
          <w:szCs w:val="22"/>
        </w:rPr>
        <w:t xml:space="preserve">Cependant, lorsque les </w:t>
      </w:r>
      <w:r>
        <w:rPr>
          <w:sz w:val="22"/>
          <w:szCs w:val="22"/>
          <w:lang w:val="en-US"/>
        </w:rPr>
        <w:t>Koutim (</w:t>
      </w:r>
      <w:r>
        <w:rPr>
          <w:sz w:val="22"/>
          <w:szCs w:val="22"/>
        </w:rPr>
        <w:t>Samaritains</w:t>
      </w:r>
      <w:r>
        <w:rPr>
          <w:sz w:val="22"/>
          <w:szCs w:val="22"/>
          <w:lang w:val="en-US"/>
        </w:rPr>
        <w:t>)</w:t>
      </w:r>
      <w:r>
        <w:rPr>
          <w:sz w:val="22"/>
          <w:szCs w:val="22"/>
        </w:rPr>
        <w:t xml:space="preserve"> corrompirent cette pratique en allumant des feux un jour qui n’était pas Ro</w:t>
      </w:r>
      <w:r>
        <w:rPr>
          <w:sz w:val="22"/>
          <w:szCs w:val="22"/>
          <w:lang w:val="en-US"/>
        </w:rPr>
        <w:t>c</w:t>
      </w:r>
      <w:r>
        <w:rPr>
          <w:sz w:val="22"/>
          <w:szCs w:val="22"/>
        </w:rPr>
        <w:t xml:space="preserve">h </w:t>
      </w:r>
      <w:r>
        <w:rPr>
          <w:sz w:val="22"/>
          <w:szCs w:val="22"/>
          <w:lang w:val="en-US"/>
        </w:rPr>
        <w:t>’Hodech</w:t>
      </w:r>
      <w:r>
        <w:rPr>
          <w:sz w:val="22"/>
          <w:szCs w:val="22"/>
        </w:rPr>
        <w:t xml:space="preserve">, dans le but d’induire </w:t>
      </w:r>
      <w:r>
        <w:rPr>
          <w:sz w:val="22"/>
          <w:szCs w:val="22"/>
          <w:lang w:val="en-US"/>
        </w:rPr>
        <w:t xml:space="preserve">les Juifs </w:t>
      </w:r>
      <w:r>
        <w:rPr>
          <w:sz w:val="22"/>
          <w:szCs w:val="22"/>
        </w:rPr>
        <w:t>en erreur, cette coutume fut abandonnée. On commença alors à envoyer des messagers pour annoncer la date de Ro</w:t>
      </w:r>
      <w:r>
        <w:rPr>
          <w:sz w:val="22"/>
          <w:szCs w:val="22"/>
          <w:lang w:val="en-US"/>
        </w:rPr>
        <w:t>c</w:t>
      </w:r>
      <w:r>
        <w:rPr>
          <w:sz w:val="22"/>
          <w:szCs w:val="22"/>
        </w:rPr>
        <w:t>h ’Hodech. Mais ces messagers ne parvenaient pas à atteindre les régions éloignées à temps, et par conséquent, l’annonce de la date exacte de Ro</w:t>
      </w:r>
      <w:r>
        <w:rPr>
          <w:sz w:val="22"/>
          <w:szCs w:val="22"/>
          <w:lang w:val="en-US"/>
        </w:rPr>
        <w:t xml:space="preserve">ch </w:t>
      </w:r>
      <w:r>
        <w:rPr>
          <w:sz w:val="22"/>
          <w:szCs w:val="22"/>
        </w:rPr>
        <w:t>’Hodech n’atteignait pas tout Israël. Cela fit en sorte que dans les endroits éloignés, il fallait observer deux jours de fête, par doute</w:t>
      </w:r>
      <w:r>
        <w:rPr>
          <w:rStyle w:val="style38"/>
          <w:sz w:val="22"/>
          <w:szCs w:val="22"/>
        </w:rPr>
        <w:footnoteReference w:id="1160"/>
      </w:r>
      <w:r>
        <w:rPr>
          <w:sz w:val="22"/>
          <w:szCs w:val="22"/>
        </w:rPr>
        <w:t xml:space="preserve"> («</w:t>
      </w:r>
      <w:r>
        <w:rPr>
          <w:sz w:val="22"/>
          <w:szCs w:val="22"/>
          <w:lang w:val="en-US"/>
        </w:rPr>
        <w:t xml:space="preserve"> S</w:t>
      </w:r>
      <w:r>
        <w:rPr>
          <w:sz w:val="22"/>
          <w:szCs w:val="22"/>
        </w:rPr>
        <w:t>afek » - le doute sur quel jour exactement tombe Ro</w:t>
      </w:r>
      <w:r>
        <w:rPr>
          <w:sz w:val="22"/>
          <w:szCs w:val="22"/>
          <w:lang w:val="en-US"/>
        </w:rPr>
        <w:t>c</w:t>
      </w:r>
      <w:r>
        <w:rPr>
          <w:sz w:val="22"/>
          <w:szCs w:val="22"/>
        </w:rPr>
        <w:t>h ’Hodech).</w:t>
      </w:r>
    </w:p>
    <w:p>
      <w:pPr>
        <w:pStyle w:val="style0"/>
        <w:spacing w:lineRule="auto" w:line="276"/>
        <w:jc w:val="both"/>
        <w:rPr>
          <w:sz w:val="22"/>
          <w:szCs w:val="22"/>
        </w:rPr>
      </w:pPr>
      <w:r>
        <w:rPr>
          <w:sz w:val="22"/>
          <w:szCs w:val="22"/>
        </w:rPr>
        <w:t xml:space="preserve">Dans le futur, lorsque les </w:t>
      </w:r>
      <w:r>
        <w:rPr>
          <w:sz w:val="22"/>
          <w:szCs w:val="22"/>
          <w:lang w:val="en-US"/>
        </w:rPr>
        <w:t>Minim (</w:t>
      </w:r>
      <w:r>
        <w:rPr>
          <w:sz w:val="22"/>
          <w:szCs w:val="22"/>
        </w:rPr>
        <w:t>hérésies</w:t>
      </w:r>
      <w:r>
        <w:rPr>
          <w:sz w:val="22"/>
          <w:szCs w:val="22"/>
          <w:lang w:val="en-US"/>
        </w:rPr>
        <w:t>)</w:t>
      </w:r>
      <w:r>
        <w:rPr>
          <w:sz w:val="22"/>
          <w:szCs w:val="22"/>
        </w:rPr>
        <w:t xml:space="preserve"> disparaîtront, tous les Juifs seront dignes de confiance (« tous les Juifs seront amis</w:t>
      </w:r>
      <w:r>
        <w:rPr>
          <w:rStyle w:val="style38"/>
          <w:sz w:val="22"/>
          <w:szCs w:val="22"/>
        </w:rPr>
        <w:footnoteReference w:id="1161"/>
      </w:r>
      <w:r>
        <w:rPr>
          <w:sz w:val="22"/>
          <w:szCs w:val="22"/>
        </w:rPr>
        <w:t> »), et c’est pourquoi certains pensent qu’à ce moment-là, on recommencera à allumer des feux de signalisation</w:t>
      </w:r>
      <w:r>
        <w:rPr>
          <w:rStyle w:val="style38"/>
          <w:sz w:val="22"/>
          <w:szCs w:val="22"/>
        </w:rPr>
        <w:footnoteReference w:id="1162"/>
      </w:r>
      <w:r>
        <w:rPr>
          <w:sz w:val="22"/>
          <w:szCs w:val="22"/>
        </w:rPr>
        <w:t>.</w:t>
      </w:r>
    </w:p>
    <w:p>
      <w:pPr>
        <w:pStyle w:val="style0"/>
        <w:spacing w:lineRule="auto" w:line="276"/>
        <w:jc w:val="both"/>
        <w:rPr>
          <w:sz w:val="22"/>
          <w:szCs w:val="22"/>
        </w:rPr>
      </w:pPr>
      <w:r>
        <w:rPr>
          <w:sz w:val="22"/>
          <w:szCs w:val="22"/>
        </w:rPr>
        <w:t>Cependant, certains disent qu’à notre époque, où le Beth Din peut utiliser des moyens technologiques, il est possible de publier immédiatement l’annonce de la sanctification du mois à tout Israël, partout où le mois a été sanctifié, sans avoir à allumer des feux de signalisation ni à envoyer des messagers</w:t>
      </w:r>
      <w:r>
        <w:rPr>
          <w:rStyle w:val="style38"/>
          <w:sz w:val="22"/>
          <w:szCs w:val="22"/>
        </w:rPr>
        <w:footnoteReference w:id="1163"/>
      </w:r>
      <w:r>
        <w:rPr>
          <w:sz w:val="22"/>
          <w:szCs w:val="22"/>
        </w:rPr>
        <w:t>.</w:t>
      </w:r>
    </w:p>
    <w:p>
      <w:pPr>
        <w:pStyle w:val="style0"/>
        <w:spacing w:lineRule="auto" w:line="276"/>
        <w:jc w:val="both"/>
        <w:rPr>
          <w:sz w:val="22"/>
          <w:szCs w:val="22"/>
        </w:rPr>
      </w:pPr>
      <w:r>
        <w:rPr>
          <w:sz w:val="22"/>
          <w:szCs w:val="22"/>
        </w:rPr>
        <w:t>Le Rabbi dit que même si de nouveaux moyens sont utilisés pour informer le monde entier immédiatement de la sanctification du mois, il est possible que la pratique de célébrer deux jours de fête continue, comme cela a été fait à travers les générations</w:t>
      </w:r>
      <w:r>
        <w:rPr>
          <w:rStyle w:val="style38"/>
          <w:sz w:val="22"/>
          <w:szCs w:val="22"/>
        </w:rPr>
        <w:footnoteReference w:id="1164"/>
      </w:r>
      <w:r>
        <w:rPr>
          <w:sz w:val="22"/>
          <w:szCs w:val="22"/>
        </w:rPr>
        <w:t>.</w:t>
      </w:r>
    </w:p>
    <w:p>
      <w:pPr>
        <w:pStyle w:val="style0"/>
        <w:spacing w:lineRule="auto" w:line="276"/>
        <w:jc w:val="both"/>
        <w:rPr>
          <w:sz w:val="22"/>
          <w:szCs w:val="22"/>
        </w:rPr>
      </w:pPr>
      <w:r>
        <w:rPr>
          <w:sz w:val="22"/>
          <w:szCs w:val="22"/>
        </w:rPr>
        <w:t xml:space="preserve">Comptage des années pour le </w:t>
      </w:r>
      <w:r>
        <w:rPr>
          <w:sz w:val="22"/>
          <w:szCs w:val="22"/>
          <w:lang w:val="en-US"/>
        </w:rPr>
        <w:t>Yovel</w:t>
      </w:r>
    </w:p>
    <w:p>
      <w:pPr>
        <w:pStyle w:val="style0"/>
        <w:spacing w:lineRule="auto" w:line="276"/>
        <w:jc w:val="both"/>
        <w:rPr>
          <w:sz w:val="22"/>
          <w:szCs w:val="22"/>
        </w:rPr>
      </w:pPr>
      <w:r>
        <w:rPr>
          <w:sz w:val="22"/>
          <w:szCs w:val="22"/>
        </w:rPr>
        <w:t>Il y a un</w:t>
      </w:r>
      <w:r>
        <w:rPr>
          <w:sz w:val="22"/>
          <w:szCs w:val="22"/>
          <w:lang w:val="en-US"/>
        </w:rPr>
        <w:t>e Mitsva</w:t>
      </w:r>
      <w:r>
        <w:rPr>
          <w:rStyle w:val="style38"/>
          <w:sz w:val="22"/>
          <w:szCs w:val="22"/>
        </w:rPr>
        <w:footnoteReference w:id="1165"/>
      </w:r>
      <w:r>
        <w:rPr>
          <w:sz w:val="22"/>
          <w:szCs w:val="22"/>
        </w:rPr>
        <w:t xml:space="preserve"> pour le</w:t>
      </w:r>
      <w:r>
        <w:rPr>
          <w:sz w:val="22"/>
          <w:szCs w:val="22"/>
          <w:lang w:val="en-US"/>
        </w:rPr>
        <w:t xml:space="preserve"> Beth Din Hagadol</w:t>
      </w:r>
      <w:r>
        <w:rPr>
          <w:rStyle w:val="style38"/>
          <w:sz w:val="22"/>
          <w:szCs w:val="22"/>
        </w:rPr>
        <w:footnoteReference w:id="1166"/>
      </w:r>
      <w:r>
        <w:rPr>
          <w:sz w:val="22"/>
          <w:szCs w:val="22"/>
        </w:rPr>
        <w:t xml:space="preserve"> </w:t>
      </w:r>
      <w:r>
        <w:rPr>
          <w:sz w:val="22"/>
          <w:szCs w:val="22"/>
          <w:lang w:val="en-US"/>
        </w:rPr>
        <w:t>(</w:t>
      </w:r>
      <w:r>
        <w:rPr>
          <w:sz w:val="22"/>
          <w:szCs w:val="22"/>
        </w:rPr>
        <w:t>Grand Tribunal</w:t>
      </w:r>
      <w:r>
        <w:rPr>
          <w:sz w:val="22"/>
          <w:szCs w:val="22"/>
          <w:lang w:val="en-US"/>
        </w:rPr>
        <w:t xml:space="preserve">) </w:t>
      </w:r>
      <w:r>
        <w:rPr>
          <w:sz w:val="22"/>
          <w:szCs w:val="22"/>
        </w:rPr>
        <w:t>de compter les années à Roch Hachana</w:t>
      </w:r>
      <w:r>
        <w:rPr>
          <w:rStyle w:val="style38"/>
          <w:sz w:val="22"/>
          <w:szCs w:val="22"/>
        </w:rPr>
        <w:footnoteReference w:id="1167"/>
      </w:r>
      <w:r>
        <w:rPr>
          <w:sz w:val="22"/>
          <w:szCs w:val="22"/>
        </w:rPr>
        <w:t xml:space="preserve"> de chaque année</w:t>
      </w:r>
      <w:r>
        <w:rPr>
          <w:rStyle w:val="style38"/>
          <w:sz w:val="22"/>
          <w:szCs w:val="22"/>
        </w:rPr>
        <w:footnoteReference w:id="1168"/>
      </w:r>
      <w:r>
        <w:rPr>
          <w:sz w:val="22"/>
          <w:szCs w:val="22"/>
        </w:rPr>
        <w:t xml:space="preserve"> pour le </w:t>
      </w:r>
      <w:r>
        <w:rPr>
          <w:sz w:val="22"/>
          <w:szCs w:val="22"/>
          <w:lang w:val="en-US"/>
        </w:rPr>
        <w:t>Yovel</w:t>
      </w:r>
      <w:r>
        <w:rPr>
          <w:sz w:val="22"/>
          <w:szCs w:val="22"/>
        </w:rPr>
        <w:t xml:space="preserve">. Certains disent qu’on ne compte pas chaque année, mais seulement durant l’année de </w:t>
      </w:r>
      <w:r>
        <w:rPr>
          <w:sz w:val="22"/>
          <w:szCs w:val="22"/>
          <w:lang w:val="en-US"/>
        </w:rPr>
        <w:t>C</w:t>
      </w:r>
      <w:r>
        <w:rPr>
          <w:sz w:val="22"/>
          <w:szCs w:val="22"/>
        </w:rPr>
        <w:t>h</w:t>
      </w:r>
      <w:r>
        <w:rPr>
          <w:sz w:val="22"/>
          <w:szCs w:val="22"/>
          <w:lang w:val="en-US"/>
        </w:rPr>
        <w:t>em</w:t>
      </w:r>
      <w:r>
        <w:rPr>
          <w:sz w:val="22"/>
          <w:szCs w:val="22"/>
        </w:rPr>
        <w:t>ita</w:t>
      </w:r>
      <w:r>
        <w:rPr>
          <w:rStyle w:val="style38"/>
          <w:sz w:val="22"/>
          <w:szCs w:val="22"/>
        </w:rPr>
        <w:footnoteReference w:id="1169"/>
      </w:r>
      <w:r>
        <w:rPr>
          <w:sz w:val="22"/>
          <w:szCs w:val="22"/>
          <w:lang w:val="en-US"/>
        </w:rPr>
        <w:t>.</w:t>
      </w:r>
    </w:p>
    <w:p>
      <w:pPr>
        <w:pStyle w:val="style0"/>
        <w:spacing w:lineRule="auto" w:line="276"/>
        <w:jc w:val="both"/>
        <w:rPr>
          <w:sz w:val="22"/>
          <w:szCs w:val="22"/>
        </w:rPr>
      </w:pPr>
      <w:r>
        <w:rPr>
          <w:sz w:val="22"/>
          <w:szCs w:val="22"/>
        </w:rPr>
        <w:t xml:space="preserve">Il y a un débat sur le moment exact où il faut compter : certains disent qu’on doit compter la veille de Roch Hachana, car les zélés précèdent les </w:t>
      </w:r>
      <w:r>
        <w:rPr>
          <w:sz w:val="22"/>
          <w:szCs w:val="22"/>
          <w:lang w:val="en-US"/>
        </w:rPr>
        <w:t>Mitsvot</w:t>
      </w:r>
      <w:r>
        <w:rPr>
          <w:rStyle w:val="style38"/>
          <w:sz w:val="22"/>
          <w:szCs w:val="22"/>
        </w:rPr>
        <w:footnoteReference w:id="1170"/>
      </w:r>
      <w:r>
        <w:rPr>
          <w:sz w:val="22"/>
          <w:szCs w:val="22"/>
          <w:lang w:val="en-US"/>
        </w:rPr>
        <w:t>,</w:t>
      </w:r>
      <w:r>
        <w:rPr>
          <w:sz w:val="22"/>
          <w:szCs w:val="22"/>
        </w:rPr>
        <w:t xml:space="preserve"> tandis que d’autres disent qu’on compte pendant la journée, tout comme on souffle dans le Chofar durant la journée</w:t>
      </w:r>
      <w:r>
        <w:rPr>
          <w:rStyle w:val="style38"/>
          <w:sz w:val="22"/>
          <w:szCs w:val="22"/>
        </w:rPr>
        <w:footnoteReference w:id="1171"/>
      </w:r>
      <w:r>
        <w:rPr>
          <w:sz w:val="22"/>
          <w:szCs w:val="22"/>
        </w:rPr>
        <w:t>.</w:t>
      </w:r>
      <w:r>
        <w:rPr>
          <w:sz w:val="22"/>
          <w:szCs w:val="22"/>
          <w:lang w:val="en-US"/>
        </w:rPr>
        <w:t xml:space="preserve"> </w:t>
      </w:r>
      <w:r>
        <w:rPr>
          <w:sz w:val="22"/>
          <w:szCs w:val="22"/>
        </w:rPr>
        <w:t>Lorsque viendra</w:t>
      </w:r>
      <w:r>
        <w:rPr>
          <w:sz w:val="22"/>
          <w:szCs w:val="22"/>
          <w:lang w:val="en-US"/>
        </w:rPr>
        <w:t xml:space="preserve"> Machia’h,</w:t>
      </w:r>
      <w:r>
        <w:rPr>
          <w:sz w:val="22"/>
          <w:szCs w:val="22"/>
        </w:rPr>
        <w:t xml:space="preserve"> il sera éclairci</w:t>
      </w:r>
      <w:r>
        <w:rPr>
          <w:rStyle w:val="style38"/>
          <w:sz w:val="22"/>
          <w:szCs w:val="22"/>
        </w:rPr>
        <w:footnoteReference w:id="1172"/>
      </w:r>
      <w:r>
        <w:rPr>
          <w:sz w:val="22"/>
          <w:szCs w:val="22"/>
        </w:rPr>
        <w:t>.</w:t>
      </w:r>
    </w:p>
    <w:p>
      <w:pPr>
        <w:pStyle w:val="style0"/>
        <w:spacing w:lineRule="auto" w:line="276"/>
        <w:jc w:val="both"/>
        <w:rPr>
          <w:sz w:val="22"/>
          <w:szCs w:val="22"/>
        </w:rPr>
      </w:pPr>
      <w:r>
        <w:rPr>
          <w:sz w:val="22"/>
          <w:szCs w:val="22"/>
        </w:rPr>
        <w:t>L</w:t>
      </w:r>
      <w:r>
        <w:rPr>
          <w:sz w:val="22"/>
          <w:szCs w:val="22"/>
          <w:lang w:val="en-US"/>
        </w:rPr>
        <w:t>es l</w:t>
      </w:r>
      <w:r>
        <w:rPr>
          <w:sz w:val="22"/>
          <w:szCs w:val="22"/>
        </w:rPr>
        <w:t>ois du Chofar</w:t>
      </w:r>
    </w:p>
    <w:p>
      <w:pPr>
        <w:pStyle w:val="style0"/>
        <w:spacing w:lineRule="auto" w:line="276"/>
        <w:jc w:val="both"/>
        <w:rPr>
          <w:sz w:val="22"/>
          <w:szCs w:val="22"/>
        </w:rPr>
      </w:pPr>
      <w:r>
        <w:rPr>
          <w:sz w:val="22"/>
          <w:szCs w:val="22"/>
        </w:rPr>
        <w:t xml:space="preserve">Il est expliqué dans les livres que le son du Chofar à Roch Hachana sert à éveiller tout </w:t>
      </w:r>
      <w:r>
        <w:rPr>
          <w:sz w:val="22"/>
          <w:szCs w:val="22"/>
          <w:lang w:val="en-US"/>
        </w:rPr>
        <w:t>le peuple juif</w:t>
      </w:r>
      <w:r>
        <w:rPr>
          <w:sz w:val="22"/>
          <w:szCs w:val="22"/>
        </w:rPr>
        <w:t xml:space="preserve"> à la </w:t>
      </w:r>
      <w:r>
        <w:rPr>
          <w:sz w:val="22"/>
          <w:szCs w:val="22"/>
          <w:lang w:val="en-US"/>
        </w:rPr>
        <w:t>Techouva.</w:t>
      </w:r>
      <w:r>
        <w:rPr>
          <w:sz w:val="22"/>
          <w:szCs w:val="22"/>
        </w:rPr>
        <w:t xml:space="preserve"> C’est pourquoi, lorsque le Machia’h</w:t>
      </w:r>
      <w:r>
        <w:rPr>
          <w:sz w:val="22"/>
          <w:szCs w:val="22"/>
          <w:lang w:val="en-US"/>
        </w:rPr>
        <w:t xml:space="preserve"> </w:t>
      </w:r>
      <w:r>
        <w:rPr>
          <w:sz w:val="22"/>
          <w:szCs w:val="22"/>
        </w:rPr>
        <w:t>viendra et que le mauvais penchant sera annulé, l</w:t>
      </w:r>
      <w:r>
        <w:rPr>
          <w:sz w:val="22"/>
          <w:szCs w:val="22"/>
          <w:lang w:val="en-US"/>
        </w:rPr>
        <w:t>a Mitsva</w:t>
      </w:r>
      <w:r>
        <w:rPr>
          <w:sz w:val="22"/>
          <w:szCs w:val="22"/>
        </w:rPr>
        <w:t xml:space="preserve"> du Chofar sera abrogé</w:t>
      </w:r>
      <w:r>
        <w:rPr>
          <w:rStyle w:val="style38"/>
          <w:sz w:val="22"/>
          <w:szCs w:val="22"/>
        </w:rPr>
        <w:footnoteReference w:id="1173"/>
      </w:r>
      <w:r>
        <w:rPr>
          <w:sz w:val="22"/>
          <w:szCs w:val="22"/>
        </w:rPr>
        <w:t>.</w:t>
      </w:r>
    </w:p>
    <w:p>
      <w:pPr>
        <w:pStyle w:val="style0"/>
        <w:spacing w:lineRule="auto" w:line="276"/>
        <w:jc w:val="both"/>
        <w:rPr>
          <w:sz w:val="22"/>
          <w:szCs w:val="22"/>
        </w:rPr>
      </w:pPr>
      <w:r>
        <w:rPr>
          <w:sz w:val="22"/>
          <w:szCs w:val="22"/>
        </w:rPr>
        <w:t xml:space="preserve">Cependant, il semble clairement </w:t>
      </w:r>
      <w:r>
        <w:rPr>
          <w:sz w:val="22"/>
          <w:szCs w:val="22"/>
          <w:lang w:val="en-US"/>
        </w:rPr>
        <w:t xml:space="preserve">de plusieurs sources </w:t>
      </w:r>
      <w:r>
        <w:rPr>
          <w:sz w:val="22"/>
          <w:szCs w:val="22"/>
        </w:rPr>
        <w:t>que même à ce moment-là, il y aura un</w:t>
      </w:r>
      <w:r>
        <w:rPr>
          <w:sz w:val="22"/>
          <w:szCs w:val="22"/>
          <w:lang w:val="en-US"/>
        </w:rPr>
        <w:t xml:space="preserve">e Mitsva </w:t>
      </w:r>
      <w:r>
        <w:rPr>
          <w:sz w:val="22"/>
          <w:szCs w:val="22"/>
        </w:rPr>
        <w:t>de sonner du Chofar</w:t>
      </w:r>
      <w:r>
        <w:rPr>
          <w:rStyle w:val="style38"/>
          <w:sz w:val="22"/>
          <w:szCs w:val="22"/>
        </w:rPr>
        <w:footnoteReference w:id="1174"/>
      </w:r>
      <w:r>
        <w:rPr>
          <w:sz w:val="22"/>
          <w:szCs w:val="22"/>
        </w:rPr>
        <w:t>, et au contraire, le son du Chofar sera plus fort et plus puissant</w:t>
      </w:r>
      <w:r>
        <w:rPr>
          <w:rStyle w:val="style38"/>
          <w:sz w:val="22"/>
          <w:szCs w:val="22"/>
        </w:rPr>
        <w:footnoteReference w:id="1175"/>
      </w:r>
      <w:r>
        <w:rPr>
          <w:sz w:val="22"/>
          <w:szCs w:val="22"/>
        </w:rPr>
        <w:t>.</w:t>
      </w:r>
    </w:p>
    <w:p>
      <w:pPr>
        <w:pStyle w:val="style0"/>
        <w:spacing w:lineRule="auto" w:line="276"/>
        <w:jc w:val="both"/>
        <w:rPr>
          <w:sz w:val="22"/>
          <w:szCs w:val="22"/>
        </w:rPr>
      </w:pPr>
      <w:r>
        <w:rPr>
          <w:sz w:val="22"/>
          <w:szCs w:val="22"/>
        </w:rPr>
        <w:t xml:space="preserve">Aujourd’hui, nous soufflons dans le Chofar selon l’ordre des bénédictions : </w:t>
      </w:r>
      <w:r>
        <w:rPr>
          <w:sz w:val="22"/>
          <w:szCs w:val="22"/>
          <w:lang w:val="en-US"/>
        </w:rPr>
        <w:t>Mal'houyot,</w:t>
      </w:r>
      <w:r>
        <w:rPr>
          <w:sz w:val="22"/>
          <w:szCs w:val="22"/>
        </w:rPr>
        <w:t xml:space="preserve"> </w:t>
      </w:r>
      <w:r>
        <w:rPr>
          <w:sz w:val="22"/>
          <w:szCs w:val="22"/>
          <w:lang w:val="en-US"/>
        </w:rPr>
        <w:t xml:space="preserve">Zi'hronot, </w:t>
      </w:r>
      <w:r>
        <w:rPr>
          <w:sz w:val="22"/>
          <w:szCs w:val="22"/>
        </w:rPr>
        <w:t>Chofar</w:t>
      </w:r>
      <w:r>
        <w:rPr>
          <w:sz w:val="22"/>
          <w:szCs w:val="22"/>
          <w:lang w:val="en-US"/>
        </w:rPr>
        <w:t>ot</w:t>
      </w:r>
      <w:r>
        <w:rPr>
          <w:sz w:val="22"/>
          <w:szCs w:val="22"/>
        </w:rPr>
        <w:t xml:space="preserve">. Mais dans le futur, on ne soufflera pas les </w:t>
      </w:r>
      <w:r>
        <w:rPr>
          <w:sz w:val="22"/>
          <w:szCs w:val="22"/>
          <w:lang w:val="en-US"/>
        </w:rPr>
        <w:t>Mal'houyot</w:t>
      </w:r>
      <w:r>
        <w:rPr>
          <w:sz w:val="22"/>
          <w:szCs w:val="22"/>
        </w:rPr>
        <w:t xml:space="preserve">, </w:t>
      </w:r>
      <w:r>
        <w:rPr>
          <w:sz w:val="22"/>
          <w:szCs w:val="22"/>
          <w:lang w:val="en-US"/>
        </w:rPr>
        <w:t>Zi'hronot</w:t>
      </w:r>
      <w:r>
        <w:rPr>
          <w:sz w:val="22"/>
          <w:szCs w:val="22"/>
        </w:rPr>
        <w:t xml:space="preserve"> et Chofar</w:t>
      </w:r>
      <w:r>
        <w:rPr>
          <w:sz w:val="22"/>
          <w:szCs w:val="22"/>
          <w:lang w:val="en-US"/>
        </w:rPr>
        <w:t xml:space="preserve">ot, </w:t>
      </w:r>
      <w:r>
        <w:rPr>
          <w:sz w:val="22"/>
          <w:szCs w:val="22"/>
        </w:rPr>
        <w:t xml:space="preserve">mais uniquement dans </w:t>
      </w:r>
      <w:r>
        <w:rPr>
          <w:sz w:val="22"/>
          <w:szCs w:val="22"/>
          <w:lang w:val="en-US"/>
        </w:rPr>
        <w:t xml:space="preserve">la bénédiction de </w:t>
      </w:r>
      <w:r>
        <w:rPr>
          <w:sz w:val="22"/>
          <w:szCs w:val="22"/>
        </w:rPr>
        <w:t>Chofar</w:t>
      </w:r>
      <w:r>
        <w:rPr>
          <w:sz w:val="22"/>
          <w:szCs w:val="22"/>
          <w:lang w:val="en-US"/>
        </w:rPr>
        <w:t>ot</w:t>
      </w:r>
      <w:r>
        <w:rPr>
          <w:rStyle w:val="style38"/>
          <w:sz w:val="22"/>
          <w:szCs w:val="22"/>
        </w:rPr>
        <w:footnoteReference w:id="1176"/>
      </w:r>
      <w:r>
        <w:rPr>
          <w:sz w:val="22"/>
          <w:szCs w:val="22"/>
        </w:rPr>
        <w:t>.</w:t>
      </w:r>
    </w:p>
    <w:p>
      <w:pPr>
        <w:pStyle w:val="style0"/>
        <w:spacing w:lineRule="auto" w:line="276"/>
        <w:jc w:val="both"/>
        <w:rPr>
          <w:sz w:val="22"/>
          <w:szCs w:val="22"/>
        </w:rPr>
      </w:pPr>
      <w:r>
        <w:rPr>
          <w:sz w:val="22"/>
          <w:szCs w:val="22"/>
        </w:rPr>
        <w:t>Le Ben I</w:t>
      </w:r>
      <w:r>
        <w:rPr>
          <w:sz w:val="22"/>
          <w:szCs w:val="22"/>
          <w:lang w:val="en-US"/>
        </w:rPr>
        <w:t>c</w:t>
      </w:r>
      <w:r>
        <w:rPr>
          <w:sz w:val="22"/>
          <w:szCs w:val="22"/>
        </w:rPr>
        <w:t xml:space="preserve">h </w:t>
      </w:r>
      <w:r>
        <w:rPr>
          <w:sz w:val="22"/>
          <w:szCs w:val="22"/>
          <w:lang w:val="en-US"/>
        </w:rPr>
        <w:t>'H</w:t>
      </w:r>
      <w:r>
        <w:rPr>
          <w:sz w:val="22"/>
          <w:szCs w:val="22"/>
        </w:rPr>
        <w:t>ai</w:t>
      </w:r>
      <w:r>
        <w:rPr>
          <w:rStyle w:val="style38"/>
          <w:sz w:val="22"/>
          <w:szCs w:val="22"/>
        </w:rPr>
        <w:footnoteReference w:id="1177"/>
      </w:r>
      <w:r>
        <w:rPr>
          <w:sz w:val="22"/>
          <w:szCs w:val="22"/>
        </w:rPr>
        <w:t xml:space="preserve"> enseigne</w:t>
      </w:r>
      <w:r>
        <w:rPr>
          <w:rStyle w:val="style38"/>
          <w:sz w:val="22"/>
          <w:szCs w:val="22"/>
        </w:rPr>
        <w:footnoteReference w:id="1178"/>
      </w:r>
      <w:r>
        <w:rPr>
          <w:sz w:val="22"/>
          <w:szCs w:val="22"/>
        </w:rPr>
        <w:t xml:space="preserve"> que, dans le futur, lorsque </w:t>
      </w:r>
      <w:r>
        <w:rPr>
          <w:sz w:val="22"/>
          <w:szCs w:val="22"/>
          <w:lang w:val="en-US"/>
        </w:rPr>
        <w:t>D.ieu</w:t>
      </w:r>
      <w:r>
        <w:rPr>
          <w:sz w:val="22"/>
          <w:szCs w:val="22"/>
        </w:rPr>
        <w:t xml:space="preserve"> transférera l’esprit de l’impureté de la terre, le mauvais penchant sera annulé et il y aura une liberté vis-à-vis de l’ange de la mort ainsi que de l’asservissement aux royaumes. Il ne souffleront pas de </w:t>
      </w:r>
      <w:r>
        <w:rPr>
          <w:sz w:val="22"/>
          <w:szCs w:val="22"/>
          <w:lang w:val="en-US"/>
        </w:rPr>
        <w:t>Te</w:t>
      </w:r>
      <w:r>
        <w:rPr>
          <w:sz w:val="22"/>
          <w:szCs w:val="22"/>
        </w:rPr>
        <w:t xml:space="preserve">rouah (son symbolisant le cri de douleur), mais uniquement le </w:t>
      </w:r>
      <w:r>
        <w:rPr>
          <w:sz w:val="22"/>
          <w:szCs w:val="22"/>
          <w:lang w:val="en-US"/>
        </w:rPr>
        <w:t>Te</w:t>
      </w:r>
      <w:r>
        <w:rPr>
          <w:sz w:val="22"/>
          <w:szCs w:val="22"/>
        </w:rPr>
        <w:t>ki’a (son symbolisant la joie et la paix).</w:t>
      </w:r>
    </w:p>
    <w:p>
      <w:pPr>
        <w:pStyle w:val="style0"/>
        <w:spacing w:lineRule="auto" w:line="276"/>
        <w:jc w:val="both"/>
        <w:rPr>
          <w:sz w:val="22"/>
          <w:szCs w:val="22"/>
        </w:rPr>
      </w:pPr>
      <w:r>
        <w:rPr>
          <w:sz w:val="22"/>
          <w:szCs w:val="22"/>
        </w:rPr>
        <w:t>Il n’est pas clair si les Juifs</w:t>
      </w:r>
      <w:r>
        <w:rPr>
          <w:sz w:val="22"/>
          <w:szCs w:val="22"/>
          <w:lang w:val="en-US"/>
        </w:rPr>
        <w:t xml:space="preserve"> </w:t>
      </w:r>
      <w:r>
        <w:rPr>
          <w:sz w:val="22"/>
          <w:szCs w:val="22"/>
        </w:rPr>
        <w:t xml:space="preserve">souffleront dans la </w:t>
      </w:r>
      <w:r>
        <w:rPr>
          <w:sz w:val="22"/>
          <w:szCs w:val="22"/>
          <w:lang w:val="en-US"/>
        </w:rPr>
        <w:t>C</w:t>
      </w:r>
      <w:r>
        <w:rPr>
          <w:sz w:val="22"/>
          <w:szCs w:val="22"/>
        </w:rPr>
        <w:t>hofar en tout endroit, même lors de Ro</w:t>
      </w:r>
      <w:r>
        <w:rPr>
          <w:sz w:val="22"/>
          <w:szCs w:val="22"/>
          <w:lang w:val="en-US"/>
        </w:rPr>
        <w:t xml:space="preserve">ch </w:t>
      </w:r>
      <w:r>
        <w:rPr>
          <w:sz w:val="22"/>
          <w:szCs w:val="22"/>
        </w:rPr>
        <w:t>Ha</w:t>
      </w:r>
      <w:r>
        <w:rPr>
          <w:sz w:val="22"/>
          <w:szCs w:val="22"/>
          <w:lang w:val="en-US"/>
        </w:rPr>
        <w:t>ch</w:t>
      </w:r>
      <w:r>
        <w:rPr>
          <w:sz w:val="22"/>
          <w:szCs w:val="22"/>
        </w:rPr>
        <w:t>ana</w:t>
      </w:r>
      <w:r>
        <w:rPr>
          <w:sz w:val="22"/>
          <w:szCs w:val="22"/>
          <w:lang w:val="en-US"/>
        </w:rPr>
        <w:t xml:space="preserve"> </w:t>
      </w:r>
      <w:r>
        <w:rPr>
          <w:sz w:val="22"/>
          <w:szCs w:val="22"/>
        </w:rPr>
        <w:t xml:space="preserve">lorsqu’il tombe un jour de </w:t>
      </w:r>
      <w:r>
        <w:rPr>
          <w:sz w:val="22"/>
          <w:szCs w:val="22"/>
          <w:lang w:val="en-US"/>
        </w:rPr>
        <w:t>Ch</w:t>
      </w:r>
      <w:r>
        <w:rPr>
          <w:sz w:val="22"/>
          <w:szCs w:val="22"/>
        </w:rPr>
        <w:t xml:space="preserve">abbat, ou seulement dans le </w:t>
      </w:r>
      <w:r>
        <w:rPr>
          <w:sz w:val="22"/>
          <w:szCs w:val="22"/>
          <w:lang w:val="en-US"/>
        </w:rPr>
        <w:t>Beth Hamikdach</w:t>
      </w:r>
      <w:r>
        <w:rPr>
          <w:sz w:val="22"/>
          <w:szCs w:val="22"/>
        </w:rPr>
        <w:t xml:space="preserve"> de </w:t>
      </w:r>
      <w:r>
        <w:rPr>
          <w:sz w:val="22"/>
          <w:szCs w:val="22"/>
          <w:lang w:val="en-US"/>
        </w:rPr>
        <w:t>Yérouchalayim</w:t>
      </w:r>
      <w:r>
        <w:rPr>
          <w:sz w:val="22"/>
          <w:szCs w:val="22"/>
        </w:rPr>
        <w:t xml:space="preserve"> lors de </w:t>
      </w:r>
      <w:r>
        <w:rPr>
          <w:sz w:val="22"/>
          <w:szCs w:val="22"/>
          <w:lang w:val="en-US"/>
        </w:rPr>
        <w:t>C</w:t>
      </w:r>
      <w:r>
        <w:rPr>
          <w:sz w:val="22"/>
          <w:szCs w:val="22"/>
        </w:rPr>
        <w:t>habbat</w:t>
      </w:r>
      <w:r>
        <w:rPr>
          <w:rStyle w:val="style38"/>
          <w:sz w:val="22"/>
          <w:szCs w:val="22"/>
        </w:rPr>
        <w:footnoteReference w:id="1179"/>
      </w:r>
      <w:r>
        <w:rPr>
          <w:sz w:val="22"/>
          <w:szCs w:val="22"/>
        </w:rPr>
        <w:t>.</w:t>
      </w:r>
    </w:p>
    <w:p>
      <w:pPr>
        <w:pStyle w:val="style0"/>
        <w:spacing w:lineRule="auto" w:line="276"/>
        <w:jc w:val="both"/>
        <w:rPr>
          <w:sz w:val="22"/>
          <w:szCs w:val="22"/>
        </w:rPr>
      </w:pPr>
      <w:r>
        <w:rPr>
          <w:sz w:val="22"/>
          <w:szCs w:val="22"/>
        </w:rPr>
        <w:t>La définition du jour </w:t>
      </w:r>
    </w:p>
    <w:p>
      <w:pPr>
        <w:pStyle w:val="style0"/>
        <w:spacing w:lineRule="auto" w:line="276"/>
        <w:jc w:val="both"/>
        <w:rPr>
          <w:sz w:val="22"/>
          <w:szCs w:val="22"/>
        </w:rPr>
      </w:pPr>
      <w:r>
        <w:rPr>
          <w:sz w:val="22"/>
          <w:szCs w:val="22"/>
        </w:rPr>
        <w:t xml:space="preserve">Il y a un débat parmi </w:t>
      </w:r>
      <w:r>
        <w:rPr>
          <w:sz w:val="22"/>
          <w:szCs w:val="22"/>
          <w:lang w:val="en-US"/>
        </w:rPr>
        <w:t>l</w:t>
      </w:r>
      <w:r>
        <w:rPr>
          <w:sz w:val="22"/>
          <w:szCs w:val="22"/>
        </w:rPr>
        <w:t xml:space="preserve">es </w:t>
      </w:r>
      <w:r>
        <w:rPr>
          <w:sz w:val="22"/>
          <w:szCs w:val="22"/>
          <w:lang w:val="en-US"/>
        </w:rPr>
        <w:t>R</w:t>
      </w:r>
      <w:r>
        <w:rPr>
          <w:sz w:val="22"/>
          <w:szCs w:val="22"/>
        </w:rPr>
        <w:t>i</w:t>
      </w:r>
      <w:r>
        <w:rPr>
          <w:sz w:val="22"/>
          <w:szCs w:val="22"/>
          <w:lang w:val="en-US"/>
        </w:rPr>
        <w:t>ch</w:t>
      </w:r>
      <w:r>
        <w:rPr>
          <w:sz w:val="22"/>
          <w:szCs w:val="22"/>
        </w:rPr>
        <w:t>onim</w:t>
      </w:r>
      <w:r>
        <w:rPr>
          <w:sz w:val="22"/>
          <w:szCs w:val="22"/>
          <w:lang w:val="en-US"/>
        </w:rPr>
        <w:t xml:space="preserve"> </w:t>
      </w:r>
      <w:r>
        <w:rPr>
          <w:sz w:val="22"/>
          <w:szCs w:val="22"/>
        </w:rPr>
        <w:t>pour savoir s’il existe une obligation de se réjouir pendant Ro</w:t>
      </w:r>
      <w:r>
        <w:rPr>
          <w:sz w:val="22"/>
          <w:szCs w:val="22"/>
          <w:lang w:val="en-US"/>
        </w:rPr>
        <w:t xml:space="preserve">ch </w:t>
      </w:r>
      <w:r>
        <w:rPr>
          <w:sz w:val="22"/>
          <w:szCs w:val="22"/>
        </w:rPr>
        <w:t>Ha</w:t>
      </w:r>
      <w:r>
        <w:rPr>
          <w:sz w:val="22"/>
          <w:szCs w:val="22"/>
          <w:lang w:val="en-US"/>
        </w:rPr>
        <w:t>chana</w:t>
      </w:r>
      <w:r>
        <w:rPr>
          <w:rStyle w:val="style38"/>
          <w:sz w:val="22"/>
          <w:szCs w:val="22"/>
        </w:rPr>
        <w:footnoteReference w:id="1180"/>
      </w:r>
      <w:r>
        <w:rPr>
          <w:sz w:val="22"/>
          <w:szCs w:val="22"/>
        </w:rPr>
        <w:t>. Certains disent qu’il est possible que, dans le futur, même selon ceux qui soutiennent qu’il n’y a pas d’obligation de joie aujourd’hui, il y aura de la joie et de l’allégresse</w:t>
      </w:r>
      <w:r>
        <w:rPr>
          <w:rStyle w:val="style38"/>
          <w:sz w:val="22"/>
          <w:szCs w:val="22"/>
        </w:rPr>
        <w:footnoteReference w:id="1181"/>
      </w:r>
      <w:r>
        <w:rPr>
          <w:sz w:val="22"/>
          <w:szCs w:val="22"/>
        </w:rPr>
        <w:t>.</w:t>
      </w:r>
    </w:p>
    <w:p>
      <w:pPr>
        <w:pStyle w:val="style0"/>
        <w:spacing w:lineRule="auto" w:line="276"/>
        <w:jc w:val="both"/>
        <w:rPr>
          <w:sz w:val="22"/>
          <w:szCs w:val="22"/>
        </w:rPr>
      </w:pPr>
      <w:r>
        <w:rPr>
          <w:sz w:val="22"/>
          <w:szCs w:val="22"/>
        </w:rPr>
        <w:t>Certains ont écrit</w:t>
      </w:r>
      <w:r>
        <w:rPr>
          <w:rStyle w:val="style38"/>
          <w:sz w:val="22"/>
          <w:szCs w:val="22"/>
        </w:rPr>
        <w:footnoteReference w:id="1182"/>
      </w:r>
      <w:r>
        <w:rPr>
          <w:sz w:val="22"/>
          <w:szCs w:val="22"/>
        </w:rPr>
        <w:t xml:space="preserve"> que dans les temps messianiques, Ro</w:t>
      </w:r>
      <w:r>
        <w:rPr>
          <w:sz w:val="22"/>
          <w:szCs w:val="22"/>
          <w:lang w:val="en-US"/>
        </w:rPr>
        <w:t>c</w:t>
      </w:r>
      <w:r>
        <w:rPr>
          <w:sz w:val="22"/>
          <w:szCs w:val="22"/>
        </w:rPr>
        <w:t>h Ha</w:t>
      </w:r>
      <w:r>
        <w:rPr>
          <w:sz w:val="22"/>
          <w:szCs w:val="22"/>
          <w:lang w:val="en-US"/>
        </w:rPr>
        <w:t>c</w:t>
      </w:r>
      <w:r>
        <w:rPr>
          <w:sz w:val="22"/>
          <w:szCs w:val="22"/>
        </w:rPr>
        <w:t>hana</w:t>
      </w:r>
      <w:r>
        <w:rPr>
          <w:sz w:val="22"/>
          <w:szCs w:val="22"/>
          <w:lang w:val="en-US"/>
        </w:rPr>
        <w:t xml:space="preserve"> </w:t>
      </w:r>
      <w:r>
        <w:rPr>
          <w:sz w:val="22"/>
          <w:szCs w:val="22"/>
        </w:rPr>
        <w:t xml:space="preserve">sera un jour de joie et de fête, semblable aux </w:t>
      </w:r>
      <w:r>
        <w:rPr>
          <w:sz w:val="22"/>
          <w:szCs w:val="22"/>
          <w:lang w:val="en-US"/>
        </w:rPr>
        <w:t>'Ha</w:t>
      </w:r>
      <w:r>
        <w:rPr>
          <w:sz w:val="22"/>
          <w:szCs w:val="22"/>
        </w:rPr>
        <w:t>gim</w:t>
      </w:r>
      <w:r>
        <w:rPr>
          <w:sz w:val="22"/>
          <w:szCs w:val="22"/>
          <w:lang w:val="en-US"/>
        </w:rPr>
        <w:t xml:space="preserve">. </w:t>
      </w:r>
      <w:r>
        <w:rPr>
          <w:sz w:val="22"/>
          <w:szCs w:val="22"/>
        </w:rPr>
        <w:t>Dans l’ère messianique, Ro</w:t>
      </w:r>
      <w:r>
        <w:rPr>
          <w:sz w:val="22"/>
          <w:szCs w:val="22"/>
          <w:lang w:val="en-US"/>
        </w:rPr>
        <w:t>ch</w:t>
      </w:r>
      <w:r>
        <w:rPr>
          <w:sz w:val="22"/>
          <w:szCs w:val="22"/>
        </w:rPr>
        <w:t xml:space="preserve"> Ha</w:t>
      </w:r>
      <w:r>
        <w:rPr>
          <w:sz w:val="22"/>
          <w:szCs w:val="22"/>
          <w:lang w:val="en-US"/>
        </w:rPr>
        <w:t>c</w:t>
      </w:r>
      <w:r>
        <w:rPr>
          <w:sz w:val="22"/>
          <w:szCs w:val="22"/>
        </w:rPr>
        <w:t>hana ne sera plus un jour de jugement, mais se transformera en une fête et une réjouissance, en mémoire du fait qu’autrefois, ce jour-là, l’humanité entière était jugée. De même que d’autres fêtes rappellent la sortie d’Égypte, Ro</w:t>
      </w:r>
      <w:r>
        <w:rPr>
          <w:sz w:val="22"/>
          <w:szCs w:val="22"/>
          <w:lang w:val="en-US"/>
        </w:rPr>
        <w:t xml:space="preserve">ch </w:t>
      </w:r>
      <w:r>
        <w:rPr>
          <w:sz w:val="22"/>
          <w:szCs w:val="22"/>
        </w:rPr>
        <w:t>Ha</w:t>
      </w:r>
      <w:r>
        <w:rPr>
          <w:sz w:val="22"/>
          <w:szCs w:val="22"/>
          <w:lang w:val="en-US"/>
        </w:rPr>
        <w:t>ch</w:t>
      </w:r>
      <w:r>
        <w:rPr>
          <w:sz w:val="22"/>
          <w:szCs w:val="22"/>
        </w:rPr>
        <w:t>ana rappellera le jour du jugement passé.</w:t>
      </w:r>
    </w:p>
    <w:p>
      <w:pPr>
        <w:pStyle w:val="style0"/>
        <w:spacing w:lineRule="auto" w:line="276"/>
        <w:jc w:val="both"/>
        <w:rPr>
          <w:sz w:val="22"/>
          <w:szCs w:val="22"/>
        </w:rPr>
      </w:pPr>
      <w:r>
        <w:rPr>
          <w:sz w:val="22"/>
          <w:szCs w:val="22"/>
        </w:rPr>
        <w:t xml:space="preserve">Yom Kippour : </w:t>
      </w:r>
    </w:p>
    <w:p>
      <w:pPr>
        <w:pStyle w:val="style0"/>
        <w:spacing w:lineRule="auto" w:line="276"/>
        <w:jc w:val="both"/>
        <w:rPr>
          <w:sz w:val="22"/>
          <w:szCs w:val="22"/>
        </w:rPr>
      </w:pPr>
      <w:r>
        <w:rPr>
          <w:sz w:val="22"/>
          <w:szCs w:val="22"/>
        </w:rPr>
        <w:t>Concernant Yom Kippour, la Torah dit</w:t>
      </w:r>
      <w:r>
        <w:rPr>
          <w:rStyle w:val="style38"/>
          <w:sz w:val="22"/>
          <w:szCs w:val="22"/>
        </w:rPr>
        <w:footnoteReference w:id="1183"/>
      </w:r>
      <w:r>
        <w:rPr>
          <w:sz w:val="22"/>
          <w:szCs w:val="22"/>
        </w:rPr>
        <w:t xml:space="preserve"> : « Et ce sera pour vous un décret </w:t>
      </w:r>
      <w:r>
        <w:rPr>
          <w:sz w:val="22"/>
          <w:szCs w:val="22"/>
          <w:lang w:val="en-US"/>
        </w:rPr>
        <w:t>éternel</w:t>
      </w:r>
      <w:r>
        <w:rPr>
          <w:sz w:val="22"/>
          <w:szCs w:val="22"/>
        </w:rPr>
        <w:t xml:space="preserve">, pour expier les péchés des </w:t>
      </w:r>
      <w:r>
        <w:rPr>
          <w:sz w:val="22"/>
          <w:szCs w:val="22"/>
          <w:lang w:val="en-US"/>
        </w:rPr>
        <w:t>juifs.</w:t>
      </w:r>
      <w:r>
        <w:rPr>
          <w:sz w:val="22"/>
          <w:szCs w:val="22"/>
        </w:rPr>
        <w:t> » C’est ainsi que Rabbi Elazar enseigne : « Même Yom Kippour ne sera jamais annulé, comme il est dit : ‘Et ce sera pour vous un décret éternel.’</w:t>
      </w:r>
      <w:r>
        <w:rPr>
          <w:rStyle w:val="style38"/>
          <w:sz w:val="22"/>
          <w:szCs w:val="22"/>
        </w:rPr>
        <w:footnoteReference w:id="1184"/>
      </w:r>
      <w:r>
        <w:rPr>
          <w:sz w:val="22"/>
          <w:szCs w:val="22"/>
        </w:rPr>
        <w:t> »</w:t>
      </w:r>
    </w:p>
    <w:p>
      <w:pPr>
        <w:pStyle w:val="style0"/>
        <w:spacing w:lineRule="auto" w:line="276"/>
        <w:jc w:val="both"/>
        <w:rPr>
          <w:sz w:val="22"/>
          <w:szCs w:val="22"/>
        </w:rPr>
      </w:pPr>
      <w:r>
        <w:rPr>
          <w:sz w:val="22"/>
          <w:szCs w:val="22"/>
        </w:rPr>
        <w:t>Il existe plusieurs explications concernant la nécessité de Yom Kippour dans le futur (alors que son objectif, de nos jours, est de pardonner les péchés) :</w:t>
      </w:r>
    </w:p>
    <w:p>
      <w:pPr>
        <w:pStyle w:val="style0"/>
        <w:spacing w:lineRule="auto" w:line="276"/>
        <w:jc w:val="both"/>
        <w:rPr>
          <w:sz w:val="22"/>
          <w:szCs w:val="22"/>
        </w:rPr>
      </w:pPr>
      <w:r>
        <w:rPr>
          <w:sz w:val="22"/>
          <w:szCs w:val="22"/>
        </w:rPr>
        <w:t>Pardonner les péchés : La nécessité de Yom Kippour dans le futur pourrait être due au fait qu’il pourrait encore y avoir des péchés mineurs qui nécessiteront un pardon. Comme il est expliqué dans l’introduction du Sefer Ha</w:t>
      </w:r>
      <w:r>
        <w:rPr>
          <w:sz w:val="22"/>
          <w:szCs w:val="22"/>
          <w:lang w:val="en-US"/>
        </w:rPr>
        <w:t>'hi</w:t>
      </w:r>
      <w:r>
        <w:rPr>
          <w:sz w:val="22"/>
          <w:szCs w:val="22"/>
        </w:rPr>
        <w:t xml:space="preserve">noukh : « Si, même à cette époque, il reste une légère impureté du péché, l’obligation incombera sur </w:t>
      </w:r>
      <w:r>
        <w:rPr>
          <w:sz w:val="22"/>
          <w:szCs w:val="22"/>
          <w:lang w:val="en-US"/>
        </w:rPr>
        <w:t>le Séhir Hamichtalea'h</w:t>
      </w:r>
      <w:r>
        <w:rPr>
          <w:sz w:val="22"/>
          <w:szCs w:val="22"/>
        </w:rPr>
        <w:t> » (c’est-à-dire le bouc émissaire utilisé lors de Yom Kippour), comme au début.</w:t>
      </w:r>
    </w:p>
    <w:p>
      <w:pPr>
        <w:pStyle w:val="style0"/>
        <w:spacing w:lineRule="auto" w:line="276"/>
        <w:jc w:val="both"/>
        <w:rPr>
          <w:sz w:val="22"/>
          <w:szCs w:val="22"/>
        </w:rPr>
      </w:pPr>
      <w:r>
        <w:rPr>
          <w:sz w:val="22"/>
          <w:szCs w:val="22"/>
        </w:rPr>
        <w:t>Cependant, certains commentateurs</w:t>
      </w:r>
      <w:r>
        <w:rPr>
          <w:rStyle w:val="style38"/>
          <w:sz w:val="22"/>
          <w:szCs w:val="22"/>
        </w:rPr>
        <w:footnoteReference w:id="1185"/>
      </w:r>
      <w:r>
        <w:rPr>
          <w:sz w:val="22"/>
          <w:szCs w:val="22"/>
        </w:rPr>
        <w:t xml:space="preserve"> expliquent que, dans le futur, il ne sera pas question de péchés réels, mais plutôt de péchés spirituels, comme lorsqu’une personne se précipite dans son service de D-ieu pour obtenir plus que ce qui est dû à son niveau spirituel.</w:t>
      </w:r>
    </w:p>
    <w:p>
      <w:pPr>
        <w:pStyle w:val="style0"/>
        <w:spacing w:lineRule="auto" w:line="276"/>
        <w:jc w:val="both"/>
        <w:rPr>
          <w:sz w:val="22"/>
          <w:szCs w:val="22"/>
        </w:rPr>
      </w:pPr>
      <w:r>
        <w:rPr>
          <w:sz w:val="22"/>
          <w:szCs w:val="22"/>
        </w:rPr>
        <w:t>Il existe également une opinion selon laquelle il sera nécessaire de jeûner pour expier des péchés du passé</w:t>
      </w:r>
      <w:r>
        <w:rPr>
          <w:rStyle w:val="style38"/>
          <w:sz w:val="22"/>
          <w:szCs w:val="22"/>
        </w:rPr>
        <w:footnoteReference w:id="1186"/>
      </w:r>
      <w:r>
        <w:rPr>
          <w:sz w:val="22"/>
          <w:szCs w:val="22"/>
        </w:rPr>
        <w:t>.</w:t>
      </w:r>
    </w:p>
    <w:p>
      <w:pPr>
        <w:pStyle w:val="style0"/>
        <w:spacing w:lineRule="auto" w:line="276"/>
        <w:jc w:val="both"/>
        <w:rPr>
          <w:sz w:val="22"/>
          <w:szCs w:val="22"/>
        </w:rPr>
      </w:pPr>
      <w:r>
        <w:rPr>
          <w:sz w:val="22"/>
          <w:szCs w:val="22"/>
        </w:rPr>
        <w:t>Élévation dans la sainteté</w:t>
      </w:r>
      <w:r>
        <w:rPr>
          <w:sz w:val="22"/>
          <w:szCs w:val="22"/>
          <w:lang w:val="en-US"/>
        </w:rPr>
        <w:t xml:space="preserve"> : </w:t>
      </w:r>
      <w:r>
        <w:rPr>
          <w:sz w:val="22"/>
          <w:szCs w:val="22"/>
        </w:rPr>
        <w:t>L’objectif de Yom Kippour dans le futur ne sera pas d’expiation des péchés, mais plutôt de permettre une élévation plus élevée dans la sainteté</w:t>
      </w:r>
      <w:r>
        <w:rPr>
          <w:rStyle w:val="style38"/>
          <w:sz w:val="22"/>
          <w:szCs w:val="22"/>
        </w:rPr>
        <w:footnoteReference w:id="1187"/>
      </w:r>
      <w:r>
        <w:rPr>
          <w:sz w:val="22"/>
          <w:szCs w:val="22"/>
        </w:rPr>
        <w:t>.</w:t>
      </w:r>
    </w:p>
    <w:p>
      <w:pPr>
        <w:pStyle w:val="style0"/>
        <w:spacing w:lineRule="auto" w:line="276"/>
        <w:jc w:val="both"/>
        <w:rPr>
          <w:sz w:val="22"/>
          <w:szCs w:val="22"/>
        </w:rPr>
      </w:pPr>
      <w:r>
        <w:rPr>
          <w:sz w:val="22"/>
          <w:szCs w:val="22"/>
        </w:rPr>
        <w:t>Jeûne ou plaisir</w:t>
      </w:r>
    </w:p>
    <w:p>
      <w:pPr>
        <w:pStyle w:val="style0"/>
        <w:spacing w:lineRule="auto" w:line="276"/>
        <w:jc w:val="both"/>
        <w:rPr>
          <w:sz w:val="22"/>
          <w:szCs w:val="22"/>
        </w:rPr>
      </w:pPr>
      <w:r>
        <w:rPr>
          <w:sz w:val="22"/>
          <w:szCs w:val="22"/>
        </w:rPr>
        <w:t>Yom Kippour restera dans le futur, mais il est possible qu’au lieu de jeûner, on le célèbre comme un jour de plaisir. Cela est expliqué dans le Zohar</w:t>
      </w:r>
      <w:r>
        <w:rPr>
          <w:rStyle w:val="style38"/>
          <w:sz w:val="22"/>
          <w:szCs w:val="22"/>
        </w:rPr>
        <w:footnoteReference w:id="1188"/>
      </w:r>
      <w:r>
        <w:rPr>
          <w:sz w:val="22"/>
          <w:szCs w:val="22"/>
        </w:rPr>
        <w:t> : « Pourim est appelé ainsi en référence à Yom Kippour, car à l’avenir, on s’y réjouira et on le changera d’un jour de souffrance à un jour de plaisir. »</w:t>
      </w:r>
    </w:p>
    <w:p>
      <w:pPr>
        <w:pStyle w:val="style0"/>
        <w:spacing w:lineRule="auto" w:line="276"/>
        <w:jc w:val="both"/>
        <w:rPr>
          <w:sz w:val="22"/>
          <w:szCs w:val="22"/>
        </w:rPr>
      </w:pPr>
      <w:r>
        <w:rPr>
          <w:sz w:val="22"/>
          <w:szCs w:val="22"/>
        </w:rPr>
        <w:t xml:space="preserve">Le </w:t>
      </w:r>
      <w:r>
        <w:rPr>
          <w:sz w:val="22"/>
          <w:szCs w:val="22"/>
          <w:lang w:val="en-US"/>
        </w:rPr>
        <w:t>Ka</w:t>
      </w:r>
      <w:r>
        <w:rPr>
          <w:sz w:val="22"/>
          <w:szCs w:val="22"/>
        </w:rPr>
        <w:t>bbaliste Rabbi Mo</w:t>
      </w:r>
      <w:r>
        <w:rPr>
          <w:sz w:val="22"/>
          <w:szCs w:val="22"/>
          <w:lang w:val="en-US"/>
        </w:rPr>
        <w:t>ché</w:t>
      </w:r>
      <w:r>
        <w:rPr>
          <w:sz w:val="22"/>
          <w:szCs w:val="22"/>
        </w:rPr>
        <w:t xml:space="preserve"> Cordovero</w:t>
      </w:r>
      <w:r>
        <w:rPr>
          <w:rStyle w:val="style38"/>
          <w:sz w:val="22"/>
          <w:szCs w:val="22"/>
        </w:rPr>
        <w:footnoteReference w:id="1189"/>
      </w:r>
      <w:r>
        <w:rPr>
          <w:sz w:val="22"/>
          <w:szCs w:val="22"/>
        </w:rPr>
        <w:t xml:space="preserve"> interprète cela littéralement : quand </w:t>
      </w:r>
      <w:r>
        <w:rPr>
          <w:sz w:val="22"/>
          <w:szCs w:val="22"/>
          <w:lang w:val="en-US"/>
        </w:rPr>
        <w:t>D.ieu</w:t>
      </w:r>
      <w:r>
        <w:rPr>
          <w:sz w:val="22"/>
          <w:szCs w:val="22"/>
        </w:rPr>
        <w:t xml:space="preserve"> retirera l’esprit d’impureté de la terre, il n’y aura plus de péchés, et ainsi il n’y aura pas de jeûne lors de Yom Kippour.</w:t>
      </w:r>
    </w:p>
    <w:p>
      <w:pPr>
        <w:pStyle w:val="style0"/>
        <w:spacing w:lineRule="auto" w:line="276"/>
        <w:jc w:val="both"/>
        <w:rPr>
          <w:sz w:val="22"/>
          <w:szCs w:val="22"/>
        </w:rPr>
      </w:pPr>
      <w:r>
        <w:rPr>
          <w:sz w:val="22"/>
          <w:szCs w:val="22"/>
        </w:rPr>
        <w:t>On trouve déjà une fois où il n’y a pas eu de jeûne lors de Yom Kippour, lors de la célébration de l</w:t>
      </w:r>
      <w:r>
        <w:rPr>
          <w:sz w:val="22"/>
          <w:szCs w:val="22"/>
          <w:lang w:val="en-US"/>
        </w:rPr>
        <w:t xml:space="preserve">'inoguration </w:t>
      </w:r>
      <w:r>
        <w:rPr>
          <w:sz w:val="22"/>
          <w:szCs w:val="22"/>
        </w:rPr>
        <w:t xml:space="preserve">du Premier </w:t>
      </w:r>
      <w:r>
        <w:rPr>
          <w:sz w:val="22"/>
          <w:szCs w:val="22"/>
          <w:lang w:val="en-US"/>
        </w:rPr>
        <w:t>Beth Hamikdach</w:t>
      </w:r>
      <w:r>
        <w:rPr>
          <w:rStyle w:val="style38"/>
          <w:sz w:val="22"/>
          <w:szCs w:val="22"/>
        </w:rPr>
        <w:footnoteReference w:id="1190"/>
      </w:r>
      <w:r>
        <w:rPr>
          <w:sz w:val="22"/>
          <w:szCs w:val="22"/>
        </w:rPr>
        <w:t xml:space="preserve"> : « Cette année-là, </w:t>
      </w:r>
      <w:r>
        <w:rPr>
          <w:sz w:val="22"/>
          <w:szCs w:val="22"/>
          <w:lang w:val="en-US"/>
        </w:rPr>
        <w:t xml:space="preserve">le peuple juif </w:t>
      </w:r>
      <w:r>
        <w:rPr>
          <w:sz w:val="22"/>
          <w:szCs w:val="22"/>
        </w:rPr>
        <w:t>ne jeûna pas lors de Yom Kippour, et ils étaient préoccupés… une voix céleste sortit et leur dit : ‘Vous êtes tous invités à la vie éternelle’. »</w:t>
      </w:r>
    </w:p>
    <w:p>
      <w:pPr>
        <w:pStyle w:val="style0"/>
        <w:spacing w:lineRule="auto" w:line="276"/>
        <w:jc w:val="both"/>
        <w:rPr>
          <w:sz w:val="22"/>
          <w:szCs w:val="22"/>
        </w:rPr>
      </w:pPr>
      <w:r>
        <w:rPr>
          <w:sz w:val="22"/>
          <w:szCs w:val="22"/>
        </w:rPr>
        <w:t>Cependant, d’autres expliquent</w:t>
      </w:r>
      <w:r>
        <w:rPr>
          <w:rStyle w:val="style38"/>
          <w:sz w:val="22"/>
          <w:szCs w:val="22"/>
        </w:rPr>
        <w:footnoteReference w:id="1191"/>
      </w:r>
      <w:r>
        <w:rPr>
          <w:sz w:val="22"/>
          <w:szCs w:val="22"/>
        </w:rPr>
        <w:t xml:space="preserve"> qu’il n’y aura pas de péchés à ce moment-là, donc il y aura une grande joie, mais cela ne signifie pas que l’on mangera et boira lors de Yom Kippour à l’avenir, car pendant Yom Kippour, une révélation divine particulière se manifeste où il n’y a ni nourriture ni boisson, et donc, ils ne mangeront pas.</w:t>
      </w:r>
    </w:p>
    <w:p>
      <w:pPr>
        <w:pStyle w:val="style0"/>
        <w:spacing w:lineRule="auto" w:line="276"/>
        <w:jc w:val="both"/>
        <w:rPr>
          <w:sz w:val="22"/>
          <w:szCs w:val="22"/>
        </w:rPr>
      </w:pPr>
      <w:r>
        <w:rPr>
          <w:sz w:val="22"/>
          <w:szCs w:val="22"/>
        </w:rPr>
        <w:t>Rabbi Tzaddok Ha</w:t>
      </w:r>
      <w:r>
        <w:rPr>
          <w:sz w:val="22"/>
          <w:szCs w:val="22"/>
          <w:lang w:val="en-US"/>
        </w:rPr>
        <w:t>K</w:t>
      </w:r>
      <w:r>
        <w:rPr>
          <w:sz w:val="22"/>
          <w:szCs w:val="22"/>
        </w:rPr>
        <w:t>ohen de L</w:t>
      </w:r>
      <w:r>
        <w:rPr>
          <w:sz w:val="22"/>
          <w:szCs w:val="22"/>
          <w:lang w:val="en-US"/>
        </w:rPr>
        <w:t>o</w:t>
      </w:r>
      <w:r>
        <w:rPr>
          <w:sz w:val="22"/>
          <w:szCs w:val="22"/>
        </w:rPr>
        <w:t>ublin écrit</w:t>
      </w:r>
      <w:r>
        <w:rPr>
          <w:rStyle w:val="style38"/>
          <w:sz w:val="22"/>
          <w:szCs w:val="22"/>
        </w:rPr>
        <w:footnoteReference w:id="1192"/>
      </w:r>
      <w:r>
        <w:rPr>
          <w:sz w:val="22"/>
          <w:szCs w:val="22"/>
        </w:rPr>
        <w:t xml:space="preserve"> que, à ce moment-là, l’interdiction de porter des sandales sera annulée.</w:t>
      </w:r>
    </w:p>
    <w:p>
      <w:pPr>
        <w:pStyle w:val="style0"/>
        <w:spacing w:lineRule="auto" w:line="276"/>
        <w:jc w:val="both"/>
        <w:rPr>
          <w:sz w:val="22"/>
          <w:szCs w:val="22"/>
        </w:rPr>
      </w:pPr>
      <w:r>
        <w:rPr>
          <w:sz w:val="22"/>
          <w:szCs w:val="22"/>
          <w:lang w:val="en-US"/>
        </w:rPr>
        <w:t>Sokkot</w:t>
      </w:r>
    </w:p>
    <w:p>
      <w:pPr>
        <w:pStyle w:val="style0"/>
        <w:spacing w:lineRule="auto" w:line="276"/>
        <w:jc w:val="both"/>
        <w:rPr>
          <w:sz w:val="22"/>
          <w:szCs w:val="22"/>
        </w:rPr>
      </w:pPr>
      <w:r>
        <w:rPr>
          <w:sz w:val="22"/>
          <w:szCs w:val="22"/>
          <w:lang w:val="en-US"/>
        </w:rPr>
        <w:t>L</w:t>
      </w:r>
      <w:r>
        <w:rPr>
          <w:sz w:val="22"/>
          <w:szCs w:val="22"/>
        </w:rPr>
        <w:t xml:space="preserve">a </w:t>
      </w:r>
      <w:r>
        <w:rPr>
          <w:sz w:val="22"/>
          <w:szCs w:val="22"/>
          <w:lang w:val="en-US"/>
        </w:rPr>
        <w:t>So</w:t>
      </w:r>
      <w:r>
        <w:rPr>
          <w:sz w:val="22"/>
          <w:szCs w:val="22"/>
        </w:rPr>
        <w:t>ukka de la peau du Léviathan</w:t>
      </w:r>
    </w:p>
    <w:p>
      <w:pPr>
        <w:pStyle w:val="style0"/>
        <w:spacing w:lineRule="auto" w:line="276"/>
        <w:jc w:val="both"/>
        <w:rPr>
          <w:sz w:val="22"/>
          <w:szCs w:val="22"/>
        </w:rPr>
      </w:pPr>
      <w:r>
        <w:rPr>
          <w:sz w:val="22"/>
          <w:szCs w:val="22"/>
        </w:rPr>
        <w:t>L</w:t>
      </w:r>
      <w:r>
        <w:rPr>
          <w:sz w:val="22"/>
          <w:szCs w:val="22"/>
          <w:lang w:val="en-US"/>
        </w:rPr>
        <w:t>a Mitsva</w:t>
      </w:r>
      <w:r>
        <w:rPr>
          <w:sz w:val="22"/>
          <w:szCs w:val="22"/>
        </w:rPr>
        <w:t xml:space="preserve"> principal de la fête de Soukkot est le commandement de manger dans la </w:t>
      </w:r>
      <w:r>
        <w:rPr>
          <w:sz w:val="22"/>
          <w:szCs w:val="22"/>
          <w:lang w:val="en-US"/>
        </w:rPr>
        <w:t>So</w:t>
      </w:r>
      <w:r>
        <w:rPr>
          <w:sz w:val="22"/>
          <w:szCs w:val="22"/>
        </w:rPr>
        <w:t xml:space="preserve">ukka. Manger dans la </w:t>
      </w:r>
      <w:r>
        <w:rPr>
          <w:sz w:val="22"/>
          <w:szCs w:val="22"/>
          <w:lang w:val="en-US"/>
        </w:rPr>
        <w:t>So</w:t>
      </w:r>
      <w:r>
        <w:rPr>
          <w:sz w:val="22"/>
          <w:szCs w:val="22"/>
        </w:rPr>
        <w:t xml:space="preserve">ukka a un lien particulier avec l’une des finalités de la véritable et complète </w:t>
      </w:r>
      <w:r>
        <w:rPr>
          <w:sz w:val="22"/>
          <w:szCs w:val="22"/>
          <w:lang w:val="en-US"/>
        </w:rPr>
        <w:t xml:space="preserve">Guéoula, </w:t>
      </w:r>
      <w:r>
        <w:rPr>
          <w:sz w:val="22"/>
          <w:szCs w:val="22"/>
        </w:rPr>
        <w:t>comme l’ont dit nos sages</w:t>
      </w:r>
      <w:r>
        <w:rPr>
          <w:rStyle w:val="style38"/>
          <w:sz w:val="22"/>
          <w:szCs w:val="22"/>
        </w:rPr>
        <w:footnoteReference w:id="1193"/>
      </w:r>
      <w:r>
        <w:rPr>
          <w:sz w:val="22"/>
          <w:szCs w:val="22"/>
        </w:rPr>
        <w:t xml:space="preserve"> : « Il est destiné à D.ieu de faire une </w:t>
      </w:r>
      <w:r>
        <w:rPr>
          <w:sz w:val="22"/>
          <w:szCs w:val="22"/>
          <w:lang w:val="en-US"/>
        </w:rPr>
        <w:t>So</w:t>
      </w:r>
      <w:r>
        <w:rPr>
          <w:sz w:val="22"/>
          <w:szCs w:val="22"/>
        </w:rPr>
        <w:t xml:space="preserve">ukka pour les </w:t>
      </w:r>
      <w:r>
        <w:rPr>
          <w:sz w:val="22"/>
          <w:szCs w:val="22"/>
          <w:lang w:val="en-US"/>
        </w:rPr>
        <w:t xml:space="preserve">Tsaddikim </w:t>
      </w:r>
      <w:r>
        <w:rPr>
          <w:sz w:val="22"/>
          <w:szCs w:val="22"/>
        </w:rPr>
        <w:t>à partir de la peau du Léviathan. »</w:t>
      </w:r>
    </w:p>
    <w:p>
      <w:pPr>
        <w:pStyle w:val="style0"/>
        <w:spacing w:lineRule="auto" w:line="276"/>
        <w:jc w:val="both"/>
        <w:rPr>
          <w:sz w:val="22"/>
          <w:szCs w:val="22"/>
        </w:rPr>
      </w:pPr>
      <w:r>
        <w:rPr>
          <w:sz w:val="22"/>
          <w:szCs w:val="22"/>
        </w:rPr>
        <w:t xml:space="preserve">Cependant, il est important de souligner que la pratique de manger dans la </w:t>
      </w:r>
      <w:r>
        <w:rPr>
          <w:sz w:val="22"/>
          <w:szCs w:val="22"/>
          <w:lang w:val="en-US"/>
        </w:rPr>
        <w:t>S</w:t>
      </w:r>
      <w:r>
        <w:rPr>
          <w:sz w:val="22"/>
          <w:szCs w:val="22"/>
        </w:rPr>
        <w:t>oukka de la peau merveilleuse du Léviathan ne sera pas nécessairement pendant la fête de Soukkot, et nous ne respecterons pas avec elle l</w:t>
      </w:r>
      <w:r>
        <w:rPr>
          <w:sz w:val="22"/>
          <w:szCs w:val="22"/>
          <w:lang w:val="en-US"/>
        </w:rPr>
        <w:t xml:space="preserve">a Mitsva </w:t>
      </w:r>
      <w:r>
        <w:rPr>
          <w:sz w:val="22"/>
          <w:szCs w:val="22"/>
        </w:rPr>
        <w:t xml:space="preserve">de la </w:t>
      </w:r>
      <w:r>
        <w:rPr>
          <w:sz w:val="22"/>
          <w:szCs w:val="22"/>
          <w:lang w:val="en-US"/>
        </w:rPr>
        <w:t>So</w:t>
      </w:r>
      <w:r>
        <w:rPr>
          <w:sz w:val="22"/>
          <w:szCs w:val="22"/>
        </w:rPr>
        <w:t>ukka, car la loi exige de s’installer sous un toit fait de matière végétale</w:t>
      </w:r>
      <w:r>
        <w:rPr>
          <w:rStyle w:val="style38"/>
          <w:sz w:val="22"/>
          <w:szCs w:val="22"/>
        </w:rPr>
        <w:footnoteReference w:id="1194"/>
      </w:r>
      <w:r>
        <w:rPr>
          <w:sz w:val="22"/>
          <w:szCs w:val="22"/>
        </w:rPr>
        <w:t xml:space="preserve">. Le Rabbi dit que cette </w:t>
      </w:r>
      <w:r>
        <w:rPr>
          <w:sz w:val="22"/>
          <w:szCs w:val="22"/>
          <w:lang w:val="en-US"/>
        </w:rPr>
        <w:t>S</w:t>
      </w:r>
      <w:r>
        <w:rPr>
          <w:sz w:val="22"/>
          <w:szCs w:val="22"/>
        </w:rPr>
        <w:t>oukka est déjà prête à se révéler</w:t>
      </w:r>
      <w:r>
        <w:rPr>
          <w:rStyle w:val="style38"/>
          <w:sz w:val="22"/>
          <w:szCs w:val="22"/>
        </w:rPr>
        <w:footnoteReference w:id="1195"/>
      </w:r>
      <w:r>
        <w:rPr>
          <w:sz w:val="22"/>
          <w:szCs w:val="22"/>
        </w:rPr>
        <w:t>.</w:t>
      </w:r>
    </w:p>
    <w:p>
      <w:pPr>
        <w:pStyle w:val="style0"/>
        <w:spacing w:lineRule="auto" w:line="276"/>
        <w:jc w:val="both"/>
        <w:rPr>
          <w:sz w:val="22"/>
          <w:szCs w:val="22"/>
        </w:rPr>
      </w:pPr>
      <w:r>
        <w:rPr>
          <w:sz w:val="22"/>
          <w:szCs w:val="22"/>
        </w:rPr>
        <w:t>Les nuées de gloire</w:t>
      </w:r>
    </w:p>
    <w:p>
      <w:pPr>
        <w:pStyle w:val="style0"/>
        <w:spacing w:lineRule="auto" w:line="276"/>
        <w:jc w:val="both"/>
        <w:rPr>
          <w:sz w:val="22"/>
          <w:szCs w:val="22"/>
        </w:rPr>
      </w:pPr>
      <w:r>
        <w:rPr>
          <w:sz w:val="22"/>
          <w:szCs w:val="22"/>
        </w:rPr>
        <w:t>Il existe différentes opinions parmi les derniers érudits</w:t>
      </w:r>
      <w:r>
        <w:rPr>
          <w:rStyle w:val="style38"/>
          <w:sz w:val="22"/>
          <w:szCs w:val="22"/>
        </w:rPr>
        <w:footnoteReference w:id="1196"/>
      </w:r>
      <w:r>
        <w:rPr>
          <w:sz w:val="22"/>
          <w:szCs w:val="22"/>
        </w:rPr>
        <w:t xml:space="preserve"> concernant le fait que les Juifs aient observé l</w:t>
      </w:r>
      <w:r>
        <w:rPr>
          <w:sz w:val="22"/>
          <w:szCs w:val="22"/>
          <w:lang w:val="en-US"/>
        </w:rPr>
        <w:t>a Mitsva</w:t>
      </w:r>
      <w:r>
        <w:rPr>
          <w:sz w:val="22"/>
          <w:szCs w:val="22"/>
        </w:rPr>
        <w:t xml:space="preserve"> de la </w:t>
      </w:r>
      <w:r>
        <w:rPr>
          <w:sz w:val="22"/>
          <w:szCs w:val="22"/>
          <w:lang w:val="en-US"/>
        </w:rPr>
        <w:t>S</w:t>
      </w:r>
      <w:r>
        <w:rPr>
          <w:sz w:val="22"/>
          <w:szCs w:val="22"/>
        </w:rPr>
        <w:t>oukka dans le désert en s’abritant sous les nuées de gloire</w:t>
      </w:r>
      <w:r>
        <w:rPr>
          <w:rStyle w:val="style38"/>
          <w:sz w:val="22"/>
          <w:szCs w:val="22"/>
        </w:rPr>
        <w:footnoteReference w:id="1197"/>
      </w:r>
      <w:r>
        <w:rPr>
          <w:sz w:val="22"/>
          <w:szCs w:val="22"/>
          <w:lang w:val="en-US"/>
        </w:rPr>
        <w:t xml:space="preserve"> (Ananei Hakavod)</w:t>
      </w:r>
      <w:r>
        <w:rPr>
          <w:sz w:val="22"/>
          <w:szCs w:val="22"/>
        </w:rPr>
        <w:t>. En pratique, le Rabbi dit que</w:t>
      </w:r>
      <w:r>
        <w:rPr>
          <w:sz w:val="22"/>
          <w:szCs w:val="22"/>
          <w:lang w:val="en-US"/>
        </w:rPr>
        <w:t xml:space="preserve"> la Mitsva </w:t>
      </w:r>
      <w:r>
        <w:rPr>
          <w:sz w:val="22"/>
          <w:szCs w:val="22"/>
        </w:rPr>
        <w:t xml:space="preserve">de la </w:t>
      </w:r>
      <w:r>
        <w:rPr>
          <w:sz w:val="22"/>
          <w:szCs w:val="22"/>
          <w:lang w:val="en-US"/>
        </w:rPr>
        <w:t>S</w:t>
      </w:r>
      <w:r>
        <w:rPr>
          <w:sz w:val="22"/>
          <w:szCs w:val="22"/>
        </w:rPr>
        <w:t xml:space="preserve">oukka est destiné à se souvenir des nuées de gloire, et cela ne s’applique pas lorsque l’on se trouve directement sous ces nuées. De plus, selon la loi, il est impossible de faire une </w:t>
      </w:r>
      <w:r>
        <w:rPr>
          <w:sz w:val="22"/>
          <w:szCs w:val="22"/>
          <w:lang w:val="en-US"/>
        </w:rPr>
        <w:t>S</w:t>
      </w:r>
      <w:r>
        <w:rPr>
          <w:sz w:val="22"/>
          <w:szCs w:val="22"/>
        </w:rPr>
        <w:t>oukka sous les nuées de gloire, qui étaient présentes de manière permanente, et il est aussi difficile de dire qu’ils en sont sortis pendant les sept jours de la fête pour accomplir le commandement. Par conséquent, il est probable que l</w:t>
      </w:r>
      <w:r>
        <w:rPr>
          <w:sz w:val="22"/>
          <w:szCs w:val="22"/>
          <w:lang w:val="en-US"/>
        </w:rPr>
        <w:t>a Mitsva</w:t>
      </w:r>
      <w:r>
        <w:rPr>
          <w:sz w:val="22"/>
          <w:szCs w:val="22"/>
        </w:rPr>
        <w:t xml:space="preserve"> de la </w:t>
      </w:r>
      <w:r>
        <w:rPr>
          <w:sz w:val="22"/>
          <w:szCs w:val="22"/>
          <w:lang w:val="en-US"/>
        </w:rPr>
        <w:t>So</w:t>
      </w:r>
      <w:r>
        <w:rPr>
          <w:sz w:val="22"/>
          <w:szCs w:val="22"/>
        </w:rPr>
        <w:t>ukka n’ait pas été observé à ce moment-là</w:t>
      </w:r>
      <w:r>
        <w:rPr>
          <w:rStyle w:val="style38"/>
          <w:sz w:val="22"/>
          <w:szCs w:val="22"/>
        </w:rPr>
        <w:footnoteReference w:id="1198"/>
      </w:r>
      <w:r>
        <w:rPr>
          <w:sz w:val="22"/>
          <w:szCs w:val="22"/>
        </w:rPr>
        <w:t>.</w:t>
      </w:r>
    </w:p>
    <w:p>
      <w:pPr>
        <w:pStyle w:val="style0"/>
        <w:spacing w:lineRule="auto" w:line="276"/>
        <w:jc w:val="both"/>
        <w:rPr>
          <w:sz w:val="22"/>
          <w:szCs w:val="22"/>
        </w:rPr>
      </w:pPr>
      <w:r>
        <w:rPr>
          <w:sz w:val="22"/>
          <w:szCs w:val="22"/>
        </w:rPr>
        <w:t xml:space="preserve">Ainsi, selon cette interprétation, à l’époque messianique, lorsque les gens seront à nouveau entourés des </w:t>
      </w:r>
      <w:r>
        <w:rPr>
          <w:sz w:val="22"/>
          <w:szCs w:val="22"/>
          <w:lang w:val="en-US"/>
        </w:rPr>
        <w:t>Ananei Hakavod,</w:t>
      </w:r>
      <w:r>
        <w:rPr>
          <w:sz w:val="22"/>
          <w:szCs w:val="22"/>
        </w:rPr>
        <w:t xml:space="preserve"> il est possible que l</w:t>
      </w:r>
      <w:r>
        <w:rPr>
          <w:sz w:val="22"/>
          <w:szCs w:val="22"/>
          <w:lang w:val="en-US"/>
        </w:rPr>
        <w:t>a Mitsva</w:t>
      </w:r>
      <w:r>
        <w:rPr>
          <w:sz w:val="22"/>
          <w:szCs w:val="22"/>
        </w:rPr>
        <w:t xml:space="preserve"> de s’installer dans la </w:t>
      </w:r>
      <w:r>
        <w:rPr>
          <w:sz w:val="22"/>
          <w:szCs w:val="22"/>
          <w:lang w:val="en-US"/>
        </w:rPr>
        <w:t>So</w:t>
      </w:r>
      <w:r>
        <w:rPr>
          <w:sz w:val="22"/>
          <w:szCs w:val="22"/>
        </w:rPr>
        <w:t>ukka ne soit pas observé. Cependant, il semble dans d’autres endroits des enseignements du Rabbi que, en réalité, ce commandement sera bien observé lors de la</w:t>
      </w:r>
      <w:r>
        <w:rPr>
          <w:sz w:val="22"/>
          <w:szCs w:val="22"/>
          <w:lang w:val="en-US"/>
        </w:rPr>
        <w:t xml:space="preserve"> Guéoula</w:t>
      </w:r>
      <w:r>
        <w:rPr>
          <w:sz w:val="22"/>
          <w:szCs w:val="22"/>
        </w:rPr>
        <w:t xml:space="preserve"> future</w:t>
      </w:r>
      <w:r>
        <w:rPr>
          <w:rStyle w:val="style38"/>
          <w:sz w:val="22"/>
          <w:szCs w:val="22"/>
        </w:rPr>
        <w:footnoteReference w:id="1199"/>
      </w:r>
      <w:r>
        <w:rPr>
          <w:sz w:val="22"/>
          <w:szCs w:val="22"/>
        </w:rPr>
        <w:t>.</w:t>
      </w:r>
    </w:p>
    <w:p>
      <w:pPr>
        <w:pStyle w:val="style0"/>
        <w:spacing w:lineRule="auto" w:line="276"/>
        <w:jc w:val="both"/>
        <w:rPr>
          <w:sz w:val="22"/>
          <w:szCs w:val="22"/>
        </w:rPr>
      </w:pPr>
      <w:r>
        <w:rPr>
          <w:sz w:val="22"/>
          <w:szCs w:val="22"/>
        </w:rPr>
        <w:t xml:space="preserve">Les </w:t>
      </w:r>
      <w:r>
        <w:rPr>
          <w:sz w:val="22"/>
          <w:szCs w:val="22"/>
          <w:lang w:val="en-US"/>
        </w:rPr>
        <w:t>Étr</w:t>
      </w:r>
      <w:r>
        <w:rPr>
          <w:sz w:val="22"/>
          <w:szCs w:val="22"/>
        </w:rPr>
        <w:t>ogues de C</w:t>
      </w:r>
      <w:r>
        <w:rPr>
          <w:sz w:val="22"/>
          <w:szCs w:val="22"/>
          <w:lang w:val="en-US"/>
        </w:rPr>
        <w:t>alabre</w:t>
      </w:r>
    </w:p>
    <w:p>
      <w:pPr>
        <w:pStyle w:val="style0"/>
        <w:spacing w:lineRule="auto" w:line="276"/>
        <w:jc w:val="both"/>
        <w:rPr>
          <w:sz w:val="22"/>
          <w:szCs w:val="22"/>
        </w:rPr>
      </w:pPr>
      <w:r>
        <w:rPr>
          <w:sz w:val="22"/>
          <w:szCs w:val="22"/>
        </w:rPr>
        <w:t>Le Rabbi a dit</w:t>
      </w:r>
      <w:r>
        <w:rPr>
          <w:rStyle w:val="style38"/>
          <w:sz w:val="22"/>
          <w:szCs w:val="22"/>
        </w:rPr>
        <w:footnoteReference w:id="1200"/>
      </w:r>
      <w:r>
        <w:rPr>
          <w:sz w:val="22"/>
          <w:szCs w:val="22"/>
        </w:rPr>
        <w:t xml:space="preserve"> que même dans l’avenir, il sera parfois nécessaire de voyager à l’étranger. Par exemple, pour apporter un </w:t>
      </w:r>
      <w:r>
        <w:rPr>
          <w:sz w:val="22"/>
          <w:szCs w:val="22"/>
          <w:lang w:val="en-US"/>
        </w:rPr>
        <w:t>É</w:t>
      </w:r>
      <w:r>
        <w:rPr>
          <w:sz w:val="22"/>
          <w:szCs w:val="22"/>
        </w:rPr>
        <w:t>t</w:t>
      </w:r>
      <w:r>
        <w:rPr>
          <w:sz w:val="22"/>
          <w:szCs w:val="22"/>
          <w:lang w:val="en-US"/>
        </w:rPr>
        <w:t>r</w:t>
      </w:r>
      <w:r>
        <w:rPr>
          <w:sz w:val="22"/>
          <w:szCs w:val="22"/>
        </w:rPr>
        <w:t>og de C</w:t>
      </w:r>
      <w:r>
        <w:rPr>
          <w:sz w:val="22"/>
          <w:szCs w:val="22"/>
          <w:lang w:val="en-US"/>
        </w:rPr>
        <w:t>alabre,</w:t>
      </w:r>
      <w:r>
        <w:rPr>
          <w:sz w:val="22"/>
          <w:szCs w:val="22"/>
        </w:rPr>
        <w:t xml:space="preserve"> comme il est enseigné par </w:t>
      </w:r>
      <w:r>
        <w:rPr>
          <w:sz w:val="22"/>
          <w:szCs w:val="22"/>
          <w:lang w:val="en-US"/>
        </w:rPr>
        <w:t>l'Admour Hazaken</w:t>
      </w:r>
      <w:r>
        <w:rPr>
          <w:rStyle w:val="style38"/>
          <w:sz w:val="22"/>
          <w:szCs w:val="22"/>
        </w:rPr>
        <w:footnoteReference w:id="1201"/>
      </w:r>
      <w:r>
        <w:rPr>
          <w:sz w:val="22"/>
          <w:szCs w:val="22"/>
        </w:rPr>
        <w:t>, que lorsque les Juifs</w:t>
      </w:r>
      <w:r>
        <w:rPr>
          <w:sz w:val="22"/>
          <w:szCs w:val="22"/>
          <w:lang w:val="en-US"/>
        </w:rPr>
        <w:t xml:space="preserve"> </w:t>
      </w:r>
      <w:r>
        <w:rPr>
          <w:sz w:val="22"/>
          <w:szCs w:val="22"/>
        </w:rPr>
        <w:t>ont été commandés</w:t>
      </w:r>
      <w:r>
        <w:rPr>
          <w:rStyle w:val="style38"/>
          <w:sz w:val="22"/>
          <w:szCs w:val="22"/>
        </w:rPr>
        <w:footnoteReference w:id="1202"/>
      </w:r>
      <w:r>
        <w:rPr>
          <w:sz w:val="22"/>
          <w:szCs w:val="22"/>
        </w:rPr>
        <w:t xml:space="preserve"> : « Prenez pour vous un fruit de l’arbre du désir », des émissaires ont été envoyés sur des nuées et ont été envoyés à </w:t>
      </w:r>
      <w:r>
        <w:rPr>
          <w:sz w:val="22"/>
          <w:szCs w:val="22"/>
          <w:lang w:val="en-US"/>
        </w:rPr>
        <w:t>Calabre</w:t>
      </w:r>
      <w:r>
        <w:rPr>
          <w:sz w:val="22"/>
          <w:szCs w:val="22"/>
        </w:rPr>
        <w:t xml:space="preserve"> pour en rapporter des </w:t>
      </w:r>
      <w:r>
        <w:rPr>
          <w:sz w:val="22"/>
          <w:szCs w:val="22"/>
          <w:lang w:val="en-US"/>
        </w:rPr>
        <w:t>Ét</w:t>
      </w:r>
      <w:r>
        <w:rPr>
          <w:sz w:val="22"/>
          <w:szCs w:val="22"/>
        </w:rPr>
        <w:t>rogues. Cela montre qu’il en sera de même dans le futur, en particulier étant donné que le nombre d’</w:t>
      </w:r>
      <w:r>
        <w:rPr>
          <w:sz w:val="22"/>
          <w:szCs w:val="22"/>
          <w:lang w:val="en-US"/>
        </w:rPr>
        <w:t>Ét</w:t>
      </w:r>
      <w:r>
        <w:rPr>
          <w:sz w:val="22"/>
          <w:szCs w:val="22"/>
        </w:rPr>
        <w:t>rogues nécessaires pour tous les descendants d’Israël sera grand, de sorte que chacun aura son propre éthrog, comme il est dit « pour vous »</w:t>
      </w:r>
      <w:r>
        <w:rPr>
          <w:rStyle w:val="style38"/>
          <w:sz w:val="22"/>
          <w:szCs w:val="22"/>
        </w:rPr>
        <w:footnoteReference w:id="1203"/>
      </w:r>
      <w:r>
        <w:rPr>
          <w:sz w:val="22"/>
          <w:szCs w:val="22"/>
        </w:rPr>
        <w:t>.</w:t>
      </w:r>
    </w:p>
    <w:p>
      <w:pPr>
        <w:pStyle w:val="style0"/>
        <w:spacing w:lineRule="auto" w:line="276"/>
        <w:jc w:val="both"/>
        <w:rPr>
          <w:sz w:val="22"/>
          <w:szCs w:val="22"/>
        </w:rPr>
      </w:pPr>
      <w:r>
        <w:rPr>
          <w:sz w:val="22"/>
          <w:szCs w:val="22"/>
        </w:rPr>
        <w:t>Le mois de He</w:t>
      </w:r>
      <w:r>
        <w:rPr>
          <w:sz w:val="22"/>
          <w:szCs w:val="22"/>
          <w:lang w:val="en-US"/>
        </w:rPr>
        <w:t>c</w:t>
      </w:r>
      <w:r>
        <w:rPr>
          <w:sz w:val="22"/>
          <w:szCs w:val="22"/>
        </w:rPr>
        <w:t>hvan </w:t>
      </w:r>
    </w:p>
    <w:p>
      <w:pPr>
        <w:pStyle w:val="style0"/>
        <w:spacing w:lineRule="auto" w:line="276"/>
        <w:jc w:val="both"/>
        <w:rPr>
          <w:sz w:val="22"/>
          <w:szCs w:val="22"/>
        </w:rPr>
      </w:pPr>
      <w:r>
        <w:rPr>
          <w:sz w:val="22"/>
          <w:szCs w:val="22"/>
        </w:rPr>
        <w:t xml:space="preserve">La construction du Premier </w:t>
      </w:r>
      <w:r>
        <w:rPr>
          <w:sz w:val="22"/>
          <w:szCs w:val="22"/>
          <w:lang w:val="en-US"/>
        </w:rPr>
        <w:t>Beth Hamikdach</w:t>
      </w:r>
      <w:r>
        <w:rPr>
          <w:sz w:val="22"/>
          <w:szCs w:val="22"/>
        </w:rPr>
        <w:t xml:space="preserve"> a été terminée au mois de He</w:t>
      </w:r>
      <w:r>
        <w:rPr>
          <w:sz w:val="22"/>
          <w:szCs w:val="22"/>
          <w:lang w:val="en-US"/>
        </w:rPr>
        <w:t>c</w:t>
      </w:r>
      <w:r>
        <w:rPr>
          <w:sz w:val="22"/>
          <w:szCs w:val="22"/>
        </w:rPr>
        <w:t>hvan, mais il n’a pas été inauguré avant le mois de Ti</w:t>
      </w:r>
      <w:r>
        <w:rPr>
          <w:sz w:val="22"/>
          <w:szCs w:val="22"/>
          <w:lang w:val="en-US"/>
        </w:rPr>
        <w:t>c</w:t>
      </w:r>
      <w:r>
        <w:rPr>
          <w:sz w:val="22"/>
          <w:szCs w:val="22"/>
        </w:rPr>
        <w:t>hri suivant. Il est dit dans le Midra</w:t>
      </w:r>
      <w:r>
        <w:rPr>
          <w:sz w:val="22"/>
          <w:szCs w:val="22"/>
          <w:lang w:val="en-US"/>
        </w:rPr>
        <w:t>ch</w:t>
      </w:r>
      <w:r>
        <w:rPr>
          <w:rStyle w:val="style38"/>
          <w:sz w:val="22"/>
          <w:szCs w:val="22"/>
        </w:rPr>
        <w:footnoteReference w:id="1204"/>
      </w:r>
      <w:r>
        <w:rPr>
          <w:sz w:val="22"/>
          <w:szCs w:val="22"/>
        </w:rPr>
        <w:t> : « En He</w:t>
      </w:r>
      <w:r>
        <w:rPr>
          <w:sz w:val="22"/>
          <w:szCs w:val="22"/>
          <w:lang w:val="en-US"/>
        </w:rPr>
        <w:t>c</w:t>
      </w:r>
      <w:r>
        <w:rPr>
          <w:sz w:val="22"/>
          <w:szCs w:val="22"/>
        </w:rPr>
        <w:t xml:space="preserve">hvan, D.ieu a l’intention de le récompenser », ce qui signifie que l’inauguration du Troisième </w:t>
      </w:r>
      <w:r>
        <w:rPr>
          <w:sz w:val="22"/>
          <w:szCs w:val="22"/>
          <w:lang w:val="en-US"/>
        </w:rPr>
        <w:t>Beth Hamikdach</w:t>
      </w:r>
      <w:r>
        <w:rPr>
          <w:sz w:val="22"/>
          <w:szCs w:val="22"/>
        </w:rPr>
        <w:t xml:space="preserve"> aura lieu au mois de He</w:t>
      </w:r>
      <w:r>
        <w:rPr>
          <w:sz w:val="22"/>
          <w:szCs w:val="22"/>
          <w:lang w:val="en-US"/>
        </w:rPr>
        <w:t>c</w:t>
      </w:r>
      <w:r>
        <w:rPr>
          <w:sz w:val="22"/>
          <w:szCs w:val="22"/>
        </w:rPr>
        <w:t>hvan. Actuellement, il n’y a pas de jours spéciaux dans le mois de He</w:t>
      </w:r>
      <w:r>
        <w:rPr>
          <w:sz w:val="22"/>
          <w:szCs w:val="22"/>
          <w:lang w:val="en-US"/>
        </w:rPr>
        <w:t>ch</w:t>
      </w:r>
      <w:r>
        <w:rPr>
          <w:sz w:val="22"/>
          <w:szCs w:val="22"/>
        </w:rPr>
        <w:t xml:space="preserve">van, mais dans le futur, il y aura un jour spécial en raison de l’inauguration du </w:t>
      </w:r>
      <w:r>
        <w:rPr>
          <w:sz w:val="22"/>
          <w:szCs w:val="22"/>
          <w:lang w:val="en-US"/>
        </w:rPr>
        <w:t>Beth Hamikdach</w:t>
      </w:r>
      <w:r>
        <w:rPr>
          <w:rStyle w:val="style38"/>
          <w:sz w:val="22"/>
          <w:szCs w:val="22"/>
        </w:rPr>
        <w:footnoteReference w:id="1205"/>
      </w:r>
      <w:r>
        <w:rPr>
          <w:sz w:val="22"/>
          <w:szCs w:val="22"/>
          <w:lang w:val="en-US"/>
        </w:rPr>
        <w:t>.</w:t>
      </w:r>
    </w:p>
    <w:p>
      <w:pPr>
        <w:pStyle w:val="style0"/>
        <w:spacing w:lineRule="auto" w:line="276"/>
        <w:jc w:val="both"/>
        <w:rPr>
          <w:sz w:val="22"/>
          <w:szCs w:val="22"/>
        </w:rPr>
      </w:pPr>
      <w:r>
        <w:rPr>
          <w:sz w:val="22"/>
          <w:szCs w:val="22"/>
        </w:rPr>
        <w:t>Le 19 Kislev</w:t>
      </w:r>
    </w:p>
    <w:p>
      <w:pPr>
        <w:pStyle w:val="style0"/>
        <w:spacing w:lineRule="auto" w:line="276"/>
        <w:jc w:val="both"/>
        <w:rPr>
          <w:sz w:val="22"/>
          <w:szCs w:val="22"/>
        </w:rPr>
      </w:pPr>
      <w:r>
        <w:rPr>
          <w:sz w:val="22"/>
          <w:szCs w:val="22"/>
        </w:rPr>
        <w:t xml:space="preserve">Il y a un proverbe que les </w:t>
      </w:r>
      <w:r>
        <w:rPr>
          <w:sz w:val="22"/>
          <w:szCs w:val="22"/>
          <w:lang w:val="en-US"/>
        </w:rPr>
        <w:t>’Hassid</w:t>
      </w:r>
      <w:r>
        <w:rPr>
          <w:sz w:val="22"/>
          <w:szCs w:val="22"/>
        </w:rPr>
        <w:t>im des générations précédentes disaient à propos du Midra</w:t>
      </w:r>
      <w:r>
        <w:rPr>
          <w:sz w:val="22"/>
          <w:szCs w:val="22"/>
          <w:lang w:val="en-US"/>
        </w:rPr>
        <w:t>c</w:t>
      </w:r>
      <w:r>
        <w:rPr>
          <w:sz w:val="22"/>
          <w:szCs w:val="22"/>
        </w:rPr>
        <w:t>h</w:t>
      </w:r>
      <w:r>
        <w:rPr>
          <w:rStyle w:val="style38"/>
          <w:sz w:val="22"/>
          <w:szCs w:val="22"/>
        </w:rPr>
        <w:footnoteReference w:id="1206"/>
      </w:r>
      <w:r>
        <w:rPr>
          <w:sz w:val="22"/>
          <w:szCs w:val="22"/>
        </w:rPr>
        <w:t> : « Toutes les fêtes sont annulées, à l’exception de Pourim », car même le 19 Kislev ne sera pas annulé dans le futur. En effet, toute la victoire du 19 Kislev est liée à la venue du Machia’h, car par la diffusion de la</w:t>
      </w:r>
      <w:r>
        <w:rPr>
          <w:sz w:val="22"/>
          <w:szCs w:val="22"/>
          <w:lang w:val="en-US"/>
        </w:rPr>
        <w:t xml:space="preserve"> ’Hassidout</w:t>
      </w:r>
      <w:r>
        <w:rPr>
          <w:sz w:val="22"/>
          <w:szCs w:val="22"/>
        </w:rPr>
        <w:t xml:space="preserve"> (« Que tes sources se répandent à l’extérieur »), viendra la </w:t>
      </w:r>
      <w:r>
        <w:rPr>
          <w:sz w:val="22"/>
          <w:szCs w:val="22"/>
          <w:lang w:val="en-US"/>
        </w:rPr>
        <w:t>Guéoula</w:t>
      </w:r>
      <w:r>
        <w:rPr>
          <w:rStyle w:val="style38"/>
          <w:sz w:val="22"/>
          <w:szCs w:val="22"/>
        </w:rPr>
        <w:footnoteReference w:id="1207"/>
      </w:r>
      <w:r>
        <w:rPr>
          <w:sz w:val="22"/>
          <w:szCs w:val="22"/>
        </w:rPr>
        <w:t>.</w:t>
      </w:r>
    </w:p>
    <w:p>
      <w:pPr>
        <w:pStyle w:val="style0"/>
        <w:spacing w:lineRule="auto" w:line="276"/>
        <w:jc w:val="both"/>
        <w:rPr>
          <w:sz w:val="22"/>
          <w:szCs w:val="22"/>
        </w:rPr>
      </w:pPr>
      <w:r>
        <w:rPr>
          <w:sz w:val="22"/>
          <w:szCs w:val="22"/>
        </w:rPr>
        <w:t>Il est également connu que l</w:t>
      </w:r>
      <w:r>
        <w:rPr>
          <w:sz w:val="22"/>
          <w:szCs w:val="22"/>
          <w:lang w:val="en-US"/>
        </w:rPr>
        <w:t xml:space="preserve">'Admour Hazaken, </w:t>
      </w:r>
      <w:r>
        <w:rPr>
          <w:sz w:val="22"/>
          <w:szCs w:val="22"/>
        </w:rPr>
        <w:t xml:space="preserve">a dit au sujet du 19 Kislev : « Ce jour sera établi comme une fête éternelle </w:t>
      </w:r>
      <w:r>
        <w:rPr>
          <w:sz w:val="22"/>
          <w:szCs w:val="22"/>
          <w:lang w:val="en-US"/>
        </w:rPr>
        <w:t>pour le peuple juif</w:t>
      </w:r>
      <w:r>
        <w:rPr>
          <w:sz w:val="22"/>
          <w:szCs w:val="22"/>
        </w:rPr>
        <w:t>.</w:t>
      </w:r>
      <w:r>
        <w:rPr>
          <w:rStyle w:val="style38"/>
          <w:sz w:val="22"/>
          <w:szCs w:val="22"/>
        </w:rPr>
        <w:footnoteReference w:id="1208"/>
      </w:r>
      <w:r>
        <w:rPr>
          <w:sz w:val="22"/>
          <w:szCs w:val="22"/>
        </w:rPr>
        <w:t> »</w:t>
      </w:r>
    </w:p>
    <w:p>
      <w:pPr>
        <w:pStyle w:val="style0"/>
        <w:spacing w:lineRule="auto" w:line="276"/>
        <w:jc w:val="both"/>
        <w:rPr>
          <w:sz w:val="22"/>
          <w:szCs w:val="22"/>
        </w:rPr>
      </w:pPr>
      <w:r>
        <w:rPr>
          <w:sz w:val="22"/>
          <w:szCs w:val="22"/>
        </w:rPr>
        <w:t>Le Rabbi a raconté</w:t>
      </w:r>
      <w:r>
        <w:rPr>
          <w:rStyle w:val="style38"/>
          <w:sz w:val="22"/>
          <w:szCs w:val="22"/>
        </w:rPr>
        <w:footnoteReference w:id="1209"/>
      </w:r>
      <w:r>
        <w:rPr>
          <w:sz w:val="22"/>
          <w:szCs w:val="22"/>
        </w:rPr>
        <w:t xml:space="preserve"> que le 19 Kislev 5550 (le premier 19 Kislev après la libération d</w:t>
      </w:r>
      <w:r>
        <w:rPr>
          <w:sz w:val="22"/>
          <w:szCs w:val="22"/>
          <w:lang w:val="en-US"/>
        </w:rPr>
        <w:t xml:space="preserve">e l'Admour Hazaken </w:t>
      </w:r>
      <w:r>
        <w:rPr>
          <w:sz w:val="22"/>
          <w:szCs w:val="22"/>
        </w:rPr>
        <w:t>de sa captivité), le Rabbi dit alors : « L’année prochaine, établissez-le comme une fête. » C’est pourquoi, depuis ce jour-là, le 19 Kislev est devenu un jour de fête éternel et pour toujours, comme les bougies de Hanoukka qui existent pour toujours</w:t>
      </w:r>
      <w:r>
        <w:rPr>
          <w:rStyle w:val="style38"/>
          <w:sz w:val="22"/>
          <w:szCs w:val="22"/>
        </w:rPr>
        <w:footnoteReference w:id="1210"/>
      </w:r>
      <w:r>
        <w:rPr>
          <w:sz w:val="22"/>
          <w:szCs w:val="22"/>
        </w:rPr>
        <w:t>.</w:t>
      </w:r>
    </w:p>
    <w:p>
      <w:pPr>
        <w:pStyle w:val="style0"/>
        <w:spacing w:lineRule="auto" w:line="276"/>
        <w:jc w:val="both"/>
        <w:rPr>
          <w:sz w:val="22"/>
          <w:szCs w:val="22"/>
        </w:rPr>
      </w:pPr>
      <w:r>
        <w:rPr>
          <w:sz w:val="22"/>
          <w:szCs w:val="22"/>
        </w:rPr>
        <w:t>L</w:t>
      </w:r>
      <w:r>
        <w:rPr>
          <w:sz w:val="22"/>
          <w:szCs w:val="22"/>
          <w:lang w:val="en-US"/>
        </w:rPr>
        <w:t>'Admour Hazaken</w:t>
      </w:r>
      <w:r>
        <w:rPr>
          <w:sz w:val="22"/>
          <w:szCs w:val="22"/>
        </w:rPr>
        <w:t xml:space="preserve"> a comparé alors le 19 Kislev aux jours de Hanoukka. Le Rabbi en a tiré la preuve</w:t>
      </w:r>
      <w:r>
        <w:rPr>
          <w:rStyle w:val="style38"/>
          <w:sz w:val="22"/>
          <w:szCs w:val="22"/>
        </w:rPr>
        <w:footnoteReference w:id="1211"/>
      </w:r>
      <w:r>
        <w:rPr>
          <w:sz w:val="22"/>
          <w:szCs w:val="22"/>
        </w:rPr>
        <w:t xml:space="preserve"> que le 19 Kislev sera une fête même à l’avènement du Machia’h, car l’essence de Hanoukka est liée au Machia’h.</w:t>
      </w:r>
    </w:p>
    <w:p>
      <w:pPr>
        <w:pStyle w:val="style0"/>
        <w:spacing w:lineRule="auto" w:line="276"/>
        <w:jc w:val="both"/>
        <w:rPr>
          <w:sz w:val="22"/>
          <w:szCs w:val="22"/>
        </w:rPr>
      </w:pPr>
      <w:r>
        <w:rPr>
          <w:sz w:val="22"/>
          <w:szCs w:val="22"/>
        </w:rPr>
        <w:t>Hanoukka</w:t>
      </w:r>
    </w:p>
    <w:p>
      <w:pPr>
        <w:pStyle w:val="style0"/>
        <w:spacing w:lineRule="auto" w:line="276"/>
        <w:jc w:val="both"/>
        <w:rPr>
          <w:sz w:val="22"/>
          <w:szCs w:val="22"/>
        </w:rPr>
      </w:pPr>
      <w:r>
        <w:rPr>
          <w:sz w:val="22"/>
          <w:szCs w:val="22"/>
        </w:rPr>
        <w:t>Les jours de Hanoukka ne seront jamais annulés. Le Ben I</w:t>
      </w:r>
      <w:r>
        <w:rPr>
          <w:sz w:val="22"/>
          <w:szCs w:val="22"/>
          <w:lang w:val="en-US"/>
        </w:rPr>
        <w:t>ch</w:t>
      </w:r>
      <w:r>
        <w:rPr>
          <w:sz w:val="22"/>
          <w:szCs w:val="22"/>
        </w:rPr>
        <w:t xml:space="preserve"> Hai écrit</w:t>
      </w:r>
      <w:r>
        <w:rPr>
          <w:rStyle w:val="style38"/>
          <w:sz w:val="22"/>
          <w:szCs w:val="22"/>
        </w:rPr>
        <w:footnoteReference w:id="1212"/>
      </w:r>
      <w:r>
        <w:rPr>
          <w:sz w:val="22"/>
          <w:szCs w:val="22"/>
        </w:rPr>
        <w:t> : « Le souvenir du miracle que l’on fait avec la bougie de Hanoukka ne sera plus pratiqué après la venue du Machia’h</w:t>
      </w:r>
      <w:r>
        <w:rPr>
          <w:sz w:val="22"/>
          <w:szCs w:val="22"/>
          <w:lang w:val="en-US"/>
        </w:rPr>
        <w:t>,</w:t>
      </w:r>
      <w:r>
        <w:rPr>
          <w:sz w:val="22"/>
          <w:szCs w:val="22"/>
        </w:rPr>
        <w:t xml:space="preserve"> car on n’allumera plus les bougies de Hanoukka. »</w:t>
      </w:r>
    </w:p>
    <w:p>
      <w:pPr>
        <w:pStyle w:val="style0"/>
        <w:spacing w:lineRule="auto" w:line="276"/>
        <w:jc w:val="both"/>
        <w:rPr>
          <w:sz w:val="22"/>
          <w:szCs w:val="22"/>
        </w:rPr>
      </w:pPr>
      <w:r>
        <w:rPr>
          <w:sz w:val="22"/>
          <w:szCs w:val="22"/>
        </w:rPr>
        <w:t>C’est ce que nos sages ont suggéré en disant</w:t>
      </w:r>
      <w:r>
        <w:rPr>
          <w:rStyle w:val="style38"/>
          <w:sz w:val="22"/>
          <w:szCs w:val="22"/>
        </w:rPr>
        <w:footnoteReference w:id="1213"/>
      </w:r>
      <w:r>
        <w:rPr>
          <w:sz w:val="22"/>
          <w:szCs w:val="22"/>
        </w:rPr>
        <w:t xml:space="preserve"> : « Sa </w:t>
      </w:r>
      <w:r>
        <w:rPr>
          <w:sz w:val="22"/>
          <w:szCs w:val="22"/>
          <w:lang w:val="en-US"/>
        </w:rPr>
        <w:t>Mitsva</w:t>
      </w:r>
      <w:r>
        <w:rPr>
          <w:sz w:val="22"/>
          <w:szCs w:val="22"/>
        </w:rPr>
        <w:t xml:space="preserve">… jusqu’à ce qu’il n’y ait plus de piétons dans la rue », c’est-à-dire que la </w:t>
      </w:r>
      <w:r>
        <w:rPr>
          <w:sz w:val="22"/>
          <w:szCs w:val="22"/>
          <w:lang w:val="en-US"/>
        </w:rPr>
        <w:t xml:space="preserve">Mitsva </w:t>
      </w:r>
      <w:r>
        <w:rPr>
          <w:sz w:val="22"/>
          <w:szCs w:val="22"/>
        </w:rPr>
        <w:t>ne sera pratiquée que jusqu’à la venue du Machia’h, car à ce moment-là, les Juifs</w:t>
      </w:r>
      <w:r>
        <w:rPr>
          <w:sz w:val="22"/>
          <w:szCs w:val="22"/>
          <w:lang w:val="en-US"/>
        </w:rPr>
        <w:t xml:space="preserve"> </w:t>
      </w:r>
      <w:r>
        <w:rPr>
          <w:sz w:val="22"/>
          <w:szCs w:val="22"/>
        </w:rPr>
        <w:t>n’auront plus besoin de circuler dans la rue, car les autres nations accompliront pour eux les travaux matériels.</w:t>
      </w:r>
    </w:p>
    <w:p>
      <w:pPr>
        <w:pStyle w:val="style0"/>
        <w:spacing w:lineRule="auto" w:line="276"/>
        <w:jc w:val="both"/>
        <w:rPr>
          <w:sz w:val="22"/>
          <w:szCs w:val="22"/>
        </w:rPr>
      </w:pPr>
      <w:r>
        <w:rPr>
          <w:sz w:val="22"/>
          <w:szCs w:val="22"/>
        </w:rPr>
        <w:t>Cependant, le Ramban écrit</w:t>
      </w:r>
      <w:r>
        <w:rPr>
          <w:rStyle w:val="style38"/>
          <w:sz w:val="22"/>
          <w:szCs w:val="22"/>
        </w:rPr>
        <w:footnoteReference w:id="1214"/>
      </w:r>
      <w:r>
        <w:rPr>
          <w:sz w:val="22"/>
          <w:szCs w:val="22"/>
        </w:rPr>
        <w:t xml:space="preserve"> que les bougies de Hanoukka ne disparaîtront jamais</w:t>
      </w:r>
      <w:r>
        <w:rPr>
          <w:rStyle w:val="style38"/>
          <w:sz w:val="22"/>
          <w:szCs w:val="22"/>
        </w:rPr>
        <w:footnoteReference w:id="1215"/>
      </w:r>
      <w:r>
        <w:rPr>
          <w:sz w:val="22"/>
          <w:szCs w:val="22"/>
        </w:rPr>
        <w:t>. D’autres décisionnaires partagent cette opinion</w:t>
      </w:r>
      <w:r>
        <w:rPr>
          <w:rStyle w:val="style38"/>
          <w:sz w:val="22"/>
          <w:szCs w:val="22"/>
        </w:rPr>
        <w:footnoteReference w:id="1216"/>
      </w:r>
      <w:r>
        <w:rPr>
          <w:sz w:val="22"/>
          <w:szCs w:val="22"/>
        </w:rPr>
        <w:t>, et le Rabbi mentionne également cela plusieurs fois</w:t>
      </w:r>
      <w:r>
        <w:rPr>
          <w:rStyle w:val="style38"/>
          <w:sz w:val="22"/>
          <w:szCs w:val="22"/>
        </w:rPr>
        <w:footnoteReference w:id="1217"/>
      </w:r>
      <w:r>
        <w:rPr>
          <w:sz w:val="22"/>
          <w:szCs w:val="22"/>
        </w:rPr>
        <w:t>.</w:t>
      </w:r>
    </w:p>
    <w:p>
      <w:pPr>
        <w:pStyle w:val="style0"/>
        <w:spacing w:lineRule="auto" w:line="276"/>
        <w:jc w:val="both"/>
        <w:rPr>
          <w:sz w:val="22"/>
          <w:szCs w:val="22"/>
        </w:rPr>
      </w:pPr>
      <w:r>
        <w:rPr>
          <w:sz w:val="22"/>
          <w:szCs w:val="22"/>
        </w:rPr>
        <w:t>L’ordre d’allumage des bougies</w:t>
      </w:r>
    </w:p>
    <w:p>
      <w:pPr>
        <w:pStyle w:val="style0"/>
        <w:spacing w:lineRule="auto" w:line="276"/>
        <w:jc w:val="both"/>
        <w:rPr>
          <w:sz w:val="22"/>
          <w:szCs w:val="22"/>
        </w:rPr>
      </w:pPr>
      <w:r>
        <w:rPr>
          <w:sz w:val="22"/>
          <w:szCs w:val="22"/>
        </w:rPr>
        <w:t xml:space="preserve">De nos jours, nous allumons les bougies chaque soir dans un ordre croissant : le premier jour une bougie, le deuxième jour deux bougies, et ainsi de suite (selon l’avis de </w:t>
      </w:r>
      <w:r>
        <w:rPr>
          <w:sz w:val="22"/>
          <w:szCs w:val="22"/>
          <w:lang w:val="en-US"/>
        </w:rPr>
        <w:t>Beth</w:t>
      </w:r>
      <w:r>
        <w:rPr>
          <w:sz w:val="22"/>
          <w:szCs w:val="22"/>
        </w:rPr>
        <w:t xml:space="preserve"> Hillel</w:t>
      </w:r>
      <w:r>
        <w:rPr>
          <w:rStyle w:val="style38"/>
          <w:sz w:val="22"/>
          <w:szCs w:val="22"/>
        </w:rPr>
        <w:footnoteReference w:id="1218"/>
      </w:r>
      <w:r>
        <w:rPr>
          <w:sz w:val="22"/>
          <w:szCs w:val="22"/>
        </w:rPr>
        <w:t xml:space="preserve">). Dans la </w:t>
      </w:r>
      <w:r>
        <w:rPr>
          <w:sz w:val="22"/>
          <w:szCs w:val="22"/>
          <w:lang w:val="en-US"/>
        </w:rPr>
        <w:t>Guéoula,</w:t>
      </w:r>
      <w:r>
        <w:rPr>
          <w:sz w:val="22"/>
          <w:szCs w:val="22"/>
        </w:rPr>
        <w:t xml:space="preserve"> la loi suivra l’avis de </w:t>
      </w:r>
      <w:r>
        <w:rPr>
          <w:sz w:val="22"/>
          <w:szCs w:val="22"/>
          <w:lang w:val="en-US"/>
        </w:rPr>
        <w:t>Beth Cha</w:t>
      </w:r>
      <w:r>
        <w:rPr>
          <w:sz w:val="22"/>
          <w:szCs w:val="22"/>
        </w:rPr>
        <w:t>maï, et l’allumage des bougies se fera dans un ordre décroissant : le premier jour huit bougies, le deuxième jour sept bougies, et ainsi de suite</w:t>
      </w:r>
      <w:r>
        <w:rPr>
          <w:rStyle w:val="style38"/>
          <w:sz w:val="22"/>
          <w:szCs w:val="22"/>
        </w:rPr>
        <w:footnoteReference w:id="1219"/>
      </w:r>
      <w:r>
        <w:rPr>
          <w:sz w:val="22"/>
          <w:szCs w:val="22"/>
        </w:rPr>
        <w:t>.</w:t>
      </w:r>
    </w:p>
    <w:p>
      <w:pPr>
        <w:pStyle w:val="style0"/>
        <w:spacing w:lineRule="auto" w:line="276"/>
        <w:jc w:val="both"/>
        <w:rPr>
          <w:sz w:val="22"/>
          <w:szCs w:val="22"/>
        </w:rPr>
      </w:pPr>
      <w:r>
        <w:rPr>
          <w:sz w:val="22"/>
          <w:szCs w:val="22"/>
          <w:lang w:val="en-US"/>
        </w:rPr>
        <w:t>L</w:t>
      </w:r>
      <w:r>
        <w:rPr>
          <w:sz w:val="22"/>
          <w:szCs w:val="22"/>
        </w:rPr>
        <w:t>es neuf jours de Hanoukka</w:t>
      </w:r>
    </w:p>
    <w:p>
      <w:pPr>
        <w:pStyle w:val="style0"/>
        <w:spacing w:lineRule="auto" w:line="276"/>
        <w:jc w:val="both"/>
        <w:rPr>
          <w:sz w:val="22"/>
          <w:szCs w:val="22"/>
        </w:rPr>
      </w:pPr>
      <w:r>
        <w:rPr>
          <w:sz w:val="22"/>
          <w:szCs w:val="22"/>
        </w:rPr>
        <w:t>Selon le auteur du Min</w:t>
      </w:r>
      <w:r>
        <w:rPr>
          <w:sz w:val="22"/>
          <w:szCs w:val="22"/>
          <w:lang w:val="en-US"/>
        </w:rPr>
        <w:t>'</w:t>
      </w:r>
      <w:r>
        <w:rPr>
          <w:sz w:val="22"/>
          <w:szCs w:val="22"/>
        </w:rPr>
        <w:t xml:space="preserve">hat </w:t>
      </w:r>
      <w:r>
        <w:rPr>
          <w:sz w:val="22"/>
          <w:szCs w:val="22"/>
          <w:lang w:val="en-US"/>
        </w:rPr>
        <w:t>'</w:t>
      </w:r>
      <w:r>
        <w:rPr>
          <w:sz w:val="22"/>
          <w:szCs w:val="22"/>
        </w:rPr>
        <w:t>Hinoukh</w:t>
      </w:r>
      <w:r>
        <w:rPr>
          <w:rStyle w:val="style38"/>
          <w:sz w:val="22"/>
          <w:szCs w:val="22"/>
        </w:rPr>
        <w:footnoteReference w:id="1220"/>
      </w:r>
      <w:r>
        <w:rPr>
          <w:sz w:val="22"/>
          <w:szCs w:val="22"/>
        </w:rPr>
        <w:t xml:space="preserve">, il est possible que dans certains endroits du monde, on célèbre neuf jours de Hanoukka lors de la </w:t>
      </w:r>
      <w:r>
        <w:rPr>
          <w:sz w:val="22"/>
          <w:szCs w:val="22"/>
          <w:lang w:val="en-US"/>
        </w:rPr>
        <w:t>Guéoula.</w:t>
      </w:r>
      <w:r>
        <w:rPr>
          <w:sz w:val="22"/>
          <w:szCs w:val="22"/>
        </w:rPr>
        <w:t xml:space="preserve"> Comme on le sait, à l’époque où les mois étaient fixés selon des témoins ayant vu le nouvel éclat de la lune, certains endroits célébraient une fête de « deuxième jour de fête » (aussi pour Hanoukka et Pourim) en raison du doute concernant la date, qui dépendait de la détermination du début du mois en </w:t>
      </w:r>
      <w:r>
        <w:rPr>
          <w:sz w:val="22"/>
          <w:szCs w:val="22"/>
          <w:lang w:val="en-US"/>
        </w:rPr>
        <w:t>Erets Israël</w:t>
      </w:r>
      <w:r>
        <w:rPr>
          <w:sz w:val="22"/>
          <w:szCs w:val="22"/>
        </w:rPr>
        <w:t>.</w:t>
      </w:r>
    </w:p>
    <w:p>
      <w:pPr>
        <w:pStyle w:val="style0"/>
        <w:spacing w:lineRule="auto" w:line="276"/>
        <w:jc w:val="both"/>
        <w:rPr>
          <w:sz w:val="22"/>
          <w:szCs w:val="22"/>
        </w:rPr>
      </w:pPr>
      <w:r>
        <w:rPr>
          <w:sz w:val="22"/>
          <w:szCs w:val="22"/>
        </w:rPr>
        <w:t>Aujourd’hui, bien que le calendrier soit fixe et qu’il n’y ait aucun doute sur les dates, on célèbre toujours le « deuxième jour de fête » en dehors d’Israël – pour maintenir cette règle. Cette règle n’a été instaurée que pour les fêtes de la Torah, c’est pourquoi pour Hanoukka et Pourim, qui sont des fêtes instituées par les sages, on ne célèbre pas de jour supplémentaire. Mais dans le futur, lorsque le début des mois sera à nouveau fixé par des témoins, on célébrera un jour supplémentaire même pour Hanoukka, dans ces endroits qui ne sauront pas quand le mois a été fixé</w:t>
      </w:r>
      <w:r>
        <w:rPr>
          <w:rStyle w:val="style38"/>
          <w:sz w:val="22"/>
          <w:szCs w:val="22"/>
        </w:rPr>
        <w:footnoteReference w:id="1221"/>
      </w:r>
      <w:r>
        <w:rPr>
          <w:sz w:val="22"/>
          <w:szCs w:val="22"/>
        </w:rPr>
        <w:t>.</w:t>
      </w:r>
    </w:p>
    <w:p>
      <w:pPr>
        <w:pStyle w:val="style0"/>
        <w:spacing w:lineRule="auto" w:line="276"/>
        <w:jc w:val="both"/>
        <w:rPr>
          <w:sz w:val="22"/>
          <w:szCs w:val="22"/>
        </w:rPr>
      </w:pPr>
      <w:r>
        <w:rPr>
          <w:sz w:val="22"/>
          <w:szCs w:val="22"/>
        </w:rPr>
        <w:t xml:space="preserve">L’allumage de la </w:t>
      </w:r>
      <w:r>
        <w:rPr>
          <w:sz w:val="22"/>
          <w:szCs w:val="22"/>
          <w:lang w:val="en-US"/>
        </w:rPr>
        <w:t>M</w:t>
      </w:r>
      <w:r>
        <w:rPr>
          <w:sz w:val="22"/>
          <w:szCs w:val="22"/>
        </w:rPr>
        <w:t xml:space="preserve">enorah dans le </w:t>
      </w:r>
      <w:r>
        <w:rPr>
          <w:sz w:val="22"/>
          <w:szCs w:val="22"/>
          <w:lang w:val="en-US"/>
        </w:rPr>
        <w:t>Beth Hamikdach</w:t>
      </w:r>
    </w:p>
    <w:p>
      <w:pPr>
        <w:pStyle w:val="style0"/>
        <w:spacing w:lineRule="auto" w:line="276"/>
        <w:jc w:val="both"/>
        <w:rPr>
          <w:sz w:val="22"/>
          <w:szCs w:val="22"/>
        </w:rPr>
      </w:pPr>
      <w:r>
        <w:rPr>
          <w:sz w:val="22"/>
          <w:szCs w:val="22"/>
        </w:rPr>
        <w:t xml:space="preserve">Dans l’époque messianique, nous aurons la chance de voir Aharon </w:t>
      </w:r>
      <w:r>
        <w:rPr>
          <w:sz w:val="22"/>
          <w:szCs w:val="22"/>
          <w:lang w:val="en-US"/>
        </w:rPr>
        <w:t>Hakoh</w:t>
      </w:r>
      <w:r>
        <w:rPr>
          <w:sz w:val="22"/>
          <w:szCs w:val="22"/>
        </w:rPr>
        <w:t xml:space="preserve">en allumer la </w:t>
      </w:r>
      <w:r>
        <w:rPr>
          <w:sz w:val="22"/>
          <w:szCs w:val="22"/>
          <w:lang w:val="en-US"/>
        </w:rPr>
        <w:t>Me</w:t>
      </w:r>
      <w:r>
        <w:rPr>
          <w:sz w:val="22"/>
          <w:szCs w:val="22"/>
        </w:rPr>
        <w:t>norah dans le Troisième</w:t>
      </w:r>
      <w:r>
        <w:rPr>
          <w:sz w:val="22"/>
          <w:szCs w:val="22"/>
          <w:lang w:val="en-US"/>
        </w:rPr>
        <w:t xml:space="preserve"> Beth Hamikdach</w:t>
      </w:r>
      <w:r>
        <w:rPr>
          <w:sz w:val="22"/>
          <w:szCs w:val="22"/>
        </w:rPr>
        <w:t>. Cet allumage sera parfait « selon Ta volonté », car tous les éléments nécessaires à cet allumage, comme l’huile et les mèches, seront dans un état de perfection absolue</w:t>
      </w:r>
      <w:r>
        <w:rPr>
          <w:rStyle w:val="style38"/>
          <w:sz w:val="22"/>
          <w:szCs w:val="22"/>
        </w:rPr>
        <w:footnoteReference w:id="1222"/>
      </w:r>
      <w:r>
        <w:rPr>
          <w:sz w:val="22"/>
          <w:szCs w:val="22"/>
        </w:rPr>
        <w:t xml:space="preserve">. Même l’or utilisé pour la </w:t>
      </w:r>
      <w:r>
        <w:rPr>
          <w:sz w:val="22"/>
          <w:szCs w:val="22"/>
          <w:lang w:val="en-US"/>
        </w:rPr>
        <w:t>Me</w:t>
      </w:r>
      <w:r>
        <w:rPr>
          <w:sz w:val="22"/>
          <w:szCs w:val="22"/>
        </w:rPr>
        <w:t>norah sera dans un état de perfection, car il n’y aura aucune tentation de l’utiliser pour des choses indésirables, car D.ieu éliminera l’esprit d’impureté de la terre</w:t>
      </w:r>
      <w:r>
        <w:rPr>
          <w:rStyle w:val="style38"/>
          <w:sz w:val="22"/>
          <w:szCs w:val="22"/>
        </w:rPr>
        <w:footnoteReference w:id="1223"/>
      </w:r>
      <w:r>
        <w:rPr>
          <w:sz w:val="22"/>
          <w:szCs w:val="22"/>
        </w:rPr>
        <w:t>.</w:t>
      </w:r>
    </w:p>
    <w:p>
      <w:pPr>
        <w:pStyle w:val="style0"/>
        <w:spacing w:lineRule="auto" w:line="276"/>
        <w:jc w:val="both"/>
        <w:rPr>
          <w:sz w:val="22"/>
          <w:szCs w:val="22"/>
        </w:rPr>
      </w:pPr>
      <w:r>
        <w:rPr>
          <w:sz w:val="22"/>
          <w:szCs w:val="22"/>
        </w:rPr>
        <w:t>Le 15 Chevat</w:t>
      </w:r>
    </w:p>
    <w:p>
      <w:pPr>
        <w:pStyle w:val="style0"/>
        <w:spacing w:lineRule="auto" w:line="276"/>
        <w:jc w:val="both"/>
        <w:rPr>
          <w:sz w:val="22"/>
          <w:szCs w:val="22"/>
        </w:rPr>
      </w:pPr>
      <w:r>
        <w:rPr>
          <w:sz w:val="22"/>
          <w:szCs w:val="22"/>
        </w:rPr>
        <w:t>Il y a un débat dans la première Mi</w:t>
      </w:r>
      <w:r>
        <w:rPr>
          <w:sz w:val="22"/>
          <w:szCs w:val="22"/>
          <w:lang w:val="en-US"/>
        </w:rPr>
        <w:t>chn</w:t>
      </w:r>
      <w:r>
        <w:rPr>
          <w:sz w:val="22"/>
          <w:szCs w:val="22"/>
        </w:rPr>
        <w:t>a</w:t>
      </w:r>
      <w:r>
        <w:rPr>
          <w:sz w:val="22"/>
          <w:szCs w:val="22"/>
          <w:lang w:val="en-US"/>
        </w:rPr>
        <w:t xml:space="preserve"> </w:t>
      </w:r>
      <w:r>
        <w:rPr>
          <w:sz w:val="22"/>
          <w:szCs w:val="22"/>
        </w:rPr>
        <w:t>de la traité Ro</w:t>
      </w:r>
      <w:r>
        <w:rPr>
          <w:sz w:val="22"/>
          <w:szCs w:val="22"/>
          <w:lang w:val="en-US"/>
        </w:rPr>
        <w:t>c</w:t>
      </w:r>
      <w:r>
        <w:rPr>
          <w:sz w:val="22"/>
          <w:szCs w:val="22"/>
        </w:rPr>
        <w:t>h Ha</w:t>
      </w:r>
      <w:r>
        <w:rPr>
          <w:sz w:val="22"/>
          <w:szCs w:val="22"/>
          <w:lang w:val="en-US"/>
        </w:rPr>
        <w:t>c</w:t>
      </w:r>
      <w:r>
        <w:rPr>
          <w:sz w:val="22"/>
          <w:szCs w:val="22"/>
        </w:rPr>
        <w:t>hana</w:t>
      </w:r>
      <w:r>
        <w:rPr>
          <w:sz w:val="22"/>
          <w:szCs w:val="22"/>
          <w:lang w:val="en-US"/>
        </w:rPr>
        <w:t xml:space="preserve"> c</w:t>
      </w:r>
      <w:r>
        <w:rPr>
          <w:sz w:val="22"/>
          <w:szCs w:val="22"/>
        </w:rPr>
        <w:t xml:space="preserve">oncernant la date du Nouvel An pour les arbres : « Le premier jour de Chevat est le Nouvel An pour les arbres, selon la parole de </w:t>
      </w:r>
      <w:r>
        <w:rPr>
          <w:sz w:val="22"/>
          <w:szCs w:val="22"/>
          <w:lang w:val="en-US"/>
        </w:rPr>
        <w:t>Beth C</w:t>
      </w:r>
      <w:r>
        <w:rPr>
          <w:sz w:val="22"/>
          <w:szCs w:val="22"/>
        </w:rPr>
        <w:t xml:space="preserve">hamaï. </w:t>
      </w:r>
      <w:r>
        <w:rPr>
          <w:sz w:val="22"/>
          <w:szCs w:val="22"/>
          <w:lang w:val="en-US"/>
        </w:rPr>
        <w:t>Beth</w:t>
      </w:r>
      <w:r>
        <w:rPr>
          <w:sz w:val="22"/>
          <w:szCs w:val="22"/>
        </w:rPr>
        <w:t xml:space="preserve"> Hillel dit que c’est le 15 du mois. » Dans l’époque messianique, lorsque la loi sera c</w:t>
      </w:r>
      <w:r>
        <w:rPr>
          <w:sz w:val="22"/>
          <w:szCs w:val="22"/>
          <w:lang w:val="en-US"/>
        </w:rPr>
        <w:t>omme Beth Cha</w:t>
      </w:r>
      <w:r>
        <w:rPr>
          <w:sz w:val="22"/>
          <w:szCs w:val="22"/>
        </w:rPr>
        <w:t>maï, le Nouvel An pour les arbres sera le 1</w:t>
      </w:r>
      <w:r>
        <w:rPr>
          <w:sz w:val="22"/>
          <w:szCs w:val="22"/>
          <w:vertAlign w:val="superscript"/>
        </w:rPr>
        <w:t>er</w:t>
      </w:r>
      <w:r>
        <w:rPr>
          <w:sz w:val="22"/>
          <w:szCs w:val="22"/>
        </w:rPr>
        <w:t xml:space="preserve"> Chevat</w:t>
      </w:r>
      <w:r>
        <w:rPr>
          <w:rStyle w:val="style38"/>
          <w:sz w:val="22"/>
          <w:szCs w:val="22"/>
        </w:rPr>
        <w:footnoteReference w:id="1224"/>
      </w:r>
      <w:r>
        <w:rPr>
          <w:sz w:val="22"/>
          <w:szCs w:val="22"/>
        </w:rPr>
        <w:t>.</w:t>
      </w:r>
    </w:p>
    <w:p>
      <w:pPr>
        <w:pStyle w:val="style0"/>
        <w:spacing w:lineRule="auto" w:line="276"/>
        <w:jc w:val="both"/>
        <w:rPr>
          <w:sz w:val="22"/>
          <w:szCs w:val="22"/>
        </w:rPr>
      </w:pPr>
      <w:r>
        <w:rPr>
          <w:sz w:val="22"/>
          <w:szCs w:val="22"/>
        </w:rPr>
        <w:t>Pourim</w:t>
      </w:r>
    </w:p>
    <w:p>
      <w:pPr>
        <w:pStyle w:val="style0"/>
        <w:spacing w:lineRule="auto" w:line="276"/>
        <w:jc w:val="both"/>
        <w:rPr>
          <w:sz w:val="22"/>
          <w:szCs w:val="22"/>
        </w:rPr>
      </w:pPr>
      <w:r>
        <w:rPr>
          <w:sz w:val="22"/>
          <w:szCs w:val="22"/>
        </w:rPr>
        <w:t>Il est expliqué dans la ’Hassidout la raison pour laquelle nos Sages ont dit que l’importance et la joie de Pourim ne disparaîtront pas même à l’époque du Machia’h</w:t>
      </w:r>
      <w:r>
        <w:rPr>
          <w:sz w:val="22"/>
          <w:szCs w:val="22"/>
          <w:lang w:val="en-US"/>
        </w:rPr>
        <w:t>.</w:t>
      </w:r>
    </w:p>
    <w:p>
      <w:pPr>
        <w:pStyle w:val="style0"/>
        <w:spacing w:lineRule="auto" w:line="276"/>
        <w:jc w:val="both"/>
        <w:rPr>
          <w:sz w:val="22"/>
          <w:szCs w:val="22"/>
        </w:rPr>
      </w:pPr>
      <w:r>
        <w:rPr>
          <w:sz w:val="22"/>
          <w:szCs w:val="22"/>
        </w:rPr>
        <w:t>Tous les autres jours de fête font briller la révélation divine d’un</w:t>
      </w:r>
      <w:r>
        <w:rPr>
          <w:sz w:val="22"/>
          <w:szCs w:val="22"/>
          <w:lang w:val="en-US"/>
        </w:rPr>
        <w:t>e mida</w:t>
      </w:r>
      <w:r>
        <w:rPr>
          <w:sz w:val="22"/>
          <w:szCs w:val="22"/>
        </w:rPr>
        <w:t xml:space="preserve"> particuli</w:t>
      </w:r>
      <w:r>
        <w:rPr>
          <w:sz w:val="22"/>
          <w:szCs w:val="22"/>
          <w:lang w:val="en-US"/>
        </w:rPr>
        <w:t>è</w:t>
      </w:r>
      <w:r>
        <w:rPr>
          <w:sz w:val="22"/>
          <w:szCs w:val="22"/>
        </w:rPr>
        <w:t>r</w:t>
      </w:r>
      <w:r>
        <w:rPr>
          <w:sz w:val="22"/>
          <w:szCs w:val="22"/>
          <w:lang w:val="en-US"/>
        </w:rPr>
        <w:t>e.</w:t>
      </w:r>
      <w:r>
        <w:rPr>
          <w:sz w:val="22"/>
          <w:szCs w:val="22"/>
        </w:rPr>
        <w:t xml:space="preserve"> Par exemple, à Pessa’h brille l</w:t>
      </w:r>
      <w:r>
        <w:rPr>
          <w:sz w:val="22"/>
          <w:szCs w:val="22"/>
          <w:lang w:val="en-US"/>
        </w:rPr>
        <w:t>a mida du Hessed,</w:t>
      </w:r>
      <w:r>
        <w:rPr>
          <w:sz w:val="22"/>
          <w:szCs w:val="22"/>
        </w:rPr>
        <w:t xml:space="preserve"> à Chavouot brille l</w:t>
      </w:r>
      <w:r>
        <w:rPr>
          <w:sz w:val="22"/>
          <w:szCs w:val="22"/>
          <w:lang w:val="en-US"/>
        </w:rPr>
        <w:t xml:space="preserve">a mida de Guevoura </w:t>
      </w:r>
      <w:r>
        <w:rPr>
          <w:sz w:val="22"/>
          <w:szCs w:val="22"/>
        </w:rPr>
        <w:t>et pendant la fête de Sou</w:t>
      </w:r>
      <w:r>
        <w:rPr>
          <w:sz w:val="22"/>
          <w:szCs w:val="22"/>
          <w:lang w:val="en-US"/>
        </w:rPr>
        <w:t>kk</w:t>
      </w:r>
      <w:r>
        <w:rPr>
          <w:sz w:val="22"/>
          <w:szCs w:val="22"/>
        </w:rPr>
        <w:t>ot brille l</w:t>
      </w:r>
      <w:r>
        <w:rPr>
          <w:sz w:val="22"/>
          <w:szCs w:val="22"/>
          <w:lang w:val="en-US"/>
        </w:rPr>
        <w:t>a mida de Tiferet</w:t>
      </w:r>
      <w:r>
        <w:rPr>
          <w:sz w:val="22"/>
          <w:szCs w:val="22"/>
        </w:rPr>
        <w:t>.</w:t>
      </w:r>
    </w:p>
    <w:p>
      <w:pPr>
        <w:pStyle w:val="style0"/>
        <w:spacing w:lineRule="auto" w:line="276"/>
        <w:jc w:val="both"/>
        <w:rPr>
          <w:sz w:val="22"/>
          <w:szCs w:val="22"/>
        </w:rPr>
      </w:pPr>
      <w:r>
        <w:rPr>
          <w:sz w:val="22"/>
          <w:szCs w:val="22"/>
        </w:rPr>
        <w:t>Cependant, la révélation divine qui brille à Pourim est une révélation extrêmement élevée, qui n’est pas limitée à un</w:t>
      </w:r>
      <w:r>
        <w:rPr>
          <w:sz w:val="22"/>
          <w:szCs w:val="22"/>
          <w:lang w:val="en-US"/>
        </w:rPr>
        <w:t>e Mida</w:t>
      </w:r>
      <w:r>
        <w:rPr>
          <w:sz w:val="22"/>
          <w:szCs w:val="22"/>
        </w:rPr>
        <w:t xml:space="preserve"> particulièr</w:t>
      </w:r>
      <w:r>
        <w:rPr>
          <w:sz w:val="22"/>
          <w:szCs w:val="22"/>
          <w:lang w:val="en-US"/>
        </w:rPr>
        <w:t>e.</w:t>
      </w:r>
      <w:r>
        <w:rPr>
          <w:sz w:val="22"/>
          <w:szCs w:val="22"/>
        </w:rPr>
        <w:t xml:space="preserve"> À Pourim, les Juifs ont sacrifié leur vie</w:t>
      </w:r>
      <w:r>
        <w:rPr>
          <w:rStyle w:val="style38"/>
          <w:sz w:val="22"/>
          <w:szCs w:val="22"/>
        </w:rPr>
        <w:footnoteReference w:id="1225"/>
      </w:r>
      <w:r>
        <w:rPr>
          <w:sz w:val="22"/>
          <w:szCs w:val="22"/>
        </w:rPr>
        <w:t>, non pas parce qu’ils ressentaient de l’amour ou de la crainte envers D.ieu, mais en raison de son lien le plus profond avec D.ieu (l’essence de l’âme).</w:t>
      </w:r>
    </w:p>
    <w:p>
      <w:pPr>
        <w:pStyle w:val="style0"/>
        <w:spacing w:lineRule="auto" w:line="276"/>
        <w:jc w:val="both"/>
        <w:rPr>
          <w:sz w:val="22"/>
          <w:szCs w:val="22"/>
        </w:rPr>
      </w:pPr>
      <w:r>
        <w:rPr>
          <w:sz w:val="22"/>
          <w:szCs w:val="22"/>
        </w:rPr>
        <w:t>C’est pourquoi la révélation divine qui eut lieu alors, était une révélation sans limites, et même à l’époque de la</w:t>
      </w:r>
      <w:r>
        <w:rPr>
          <w:sz w:val="22"/>
          <w:szCs w:val="22"/>
          <w:lang w:val="en-US"/>
        </w:rPr>
        <w:t xml:space="preserve"> Guéoula,</w:t>
      </w:r>
      <w:r>
        <w:rPr>
          <w:sz w:val="22"/>
          <w:szCs w:val="22"/>
        </w:rPr>
        <w:t xml:space="preserve"> ce sera un renouveau</w:t>
      </w:r>
      <w:r>
        <w:rPr>
          <w:rStyle w:val="style38"/>
          <w:sz w:val="22"/>
          <w:szCs w:val="22"/>
        </w:rPr>
        <w:footnoteReference w:id="1226"/>
      </w:r>
      <w:r>
        <w:rPr>
          <w:sz w:val="22"/>
          <w:szCs w:val="22"/>
        </w:rPr>
        <w:t>.</w:t>
      </w:r>
    </w:p>
    <w:p>
      <w:pPr>
        <w:pStyle w:val="style0"/>
        <w:spacing w:lineRule="auto" w:line="276"/>
        <w:jc w:val="both"/>
        <w:rPr>
          <w:sz w:val="22"/>
          <w:szCs w:val="22"/>
        </w:rPr>
      </w:pPr>
      <w:r>
        <w:rPr>
          <w:sz w:val="22"/>
          <w:szCs w:val="22"/>
        </w:rPr>
        <w:t>Un autre commentaire ; celui du Rabbi Lévi Its’hak de Berdit</w:t>
      </w:r>
      <w:r>
        <w:rPr>
          <w:sz w:val="22"/>
          <w:szCs w:val="22"/>
          <w:lang w:val="en-US"/>
        </w:rPr>
        <w:t>ch</w:t>
      </w:r>
      <w:r>
        <w:rPr>
          <w:sz w:val="22"/>
          <w:szCs w:val="22"/>
        </w:rPr>
        <w:t>ev, explique</w:t>
      </w:r>
      <w:r>
        <w:rPr>
          <w:rStyle w:val="style38"/>
          <w:sz w:val="22"/>
          <w:szCs w:val="22"/>
        </w:rPr>
        <w:footnoteReference w:id="1227"/>
      </w:r>
      <w:r>
        <w:rPr>
          <w:sz w:val="22"/>
          <w:szCs w:val="22"/>
        </w:rPr>
        <w:t xml:space="preserve"> que ce qui est particulier à Pourim, c’est qu’il n’y a pas de miracles au-dessus de la nature, mais la nature elle-même se révèle comme un moyen qui sert la volonté de D.ieu. Et ce sera la situation dans l’avenir, où dans le monde naturel lui-même, on verra la révélation divine.</w:t>
      </w:r>
    </w:p>
    <w:p>
      <w:pPr>
        <w:pStyle w:val="style0"/>
        <w:spacing w:lineRule="auto" w:line="276"/>
        <w:jc w:val="both"/>
        <w:rPr>
          <w:sz w:val="22"/>
          <w:szCs w:val="22"/>
        </w:rPr>
      </w:pPr>
      <w:r>
        <w:rPr>
          <w:sz w:val="22"/>
          <w:szCs w:val="22"/>
        </w:rPr>
        <w:t>Matanot Laevyonim.</w:t>
      </w:r>
    </w:p>
    <w:p>
      <w:pPr>
        <w:pStyle w:val="style0"/>
        <w:spacing w:lineRule="auto" w:line="276"/>
        <w:jc w:val="both"/>
        <w:rPr>
          <w:sz w:val="22"/>
          <w:szCs w:val="22"/>
        </w:rPr>
      </w:pPr>
      <w:r>
        <w:rPr>
          <w:sz w:val="22"/>
          <w:szCs w:val="22"/>
        </w:rPr>
        <w:t>Le Rabbi écrit</w:t>
      </w:r>
      <w:r>
        <w:rPr>
          <w:rStyle w:val="style38"/>
          <w:sz w:val="22"/>
          <w:szCs w:val="22"/>
        </w:rPr>
        <w:footnoteReference w:id="1228"/>
      </w:r>
      <w:r>
        <w:rPr>
          <w:sz w:val="22"/>
          <w:szCs w:val="22"/>
        </w:rPr>
        <w:t xml:space="preserve"> qu’il faut réfléchir à la manière dont la </w:t>
      </w:r>
      <w:r>
        <w:rPr>
          <w:sz w:val="22"/>
          <w:szCs w:val="22"/>
          <w:lang w:val="en-US"/>
        </w:rPr>
        <w:t>Mitsva</w:t>
      </w:r>
      <w:r>
        <w:rPr>
          <w:sz w:val="22"/>
          <w:szCs w:val="22"/>
        </w:rPr>
        <w:t xml:space="preserve"> de Matanot Laevyonim (les dons aux pauvres) pourra exister à l’avenir, car à ce moment-là, il n’y aura plus de pauvres, comme il est dit</w:t>
      </w:r>
      <w:r>
        <w:rPr>
          <w:rStyle w:val="style38"/>
          <w:sz w:val="22"/>
          <w:szCs w:val="22"/>
        </w:rPr>
        <w:footnoteReference w:id="1229"/>
      </w:r>
      <w:r>
        <w:rPr>
          <w:sz w:val="22"/>
          <w:szCs w:val="22"/>
        </w:rPr>
        <w:t> : « Il n’y aura pas de pauvre parmi vous ».</w:t>
      </w:r>
    </w:p>
    <w:p>
      <w:pPr>
        <w:pStyle w:val="style0"/>
        <w:spacing w:lineRule="auto" w:line="276"/>
        <w:jc w:val="both"/>
        <w:rPr>
          <w:sz w:val="22"/>
          <w:szCs w:val="22"/>
        </w:rPr>
      </w:pPr>
      <w:r>
        <w:rPr>
          <w:sz w:val="22"/>
          <w:szCs w:val="22"/>
        </w:rPr>
        <w:t xml:space="preserve">Le ’Hatam sofer explique que la </w:t>
      </w:r>
      <w:r>
        <w:rPr>
          <w:sz w:val="22"/>
          <w:szCs w:val="22"/>
          <w:lang w:val="en-US"/>
        </w:rPr>
        <w:t>Mitsva</w:t>
      </w:r>
      <w:r>
        <w:rPr>
          <w:sz w:val="22"/>
          <w:szCs w:val="22"/>
        </w:rPr>
        <w:t xml:space="preserve"> sera accomplie en donnant des dons aux pauvres des nations du monde</w:t>
      </w:r>
      <w:r>
        <w:rPr>
          <w:rStyle w:val="style38"/>
          <w:sz w:val="22"/>
          <w:szCs w:val="22"/>
        </w:rPr>
        <w:footnoteReference w:id="1230"/>
      </w:r>
      <w:r>
        <w:rPr>
          <w:sz w:val="22"/>
          <w:szCs w:val="22"/>
        </w:rPr>
        <w:t>. À l’avenir, tout Israël sera extrêmement riche, avec des maisons pleines de toutes sortes de biens</w:t>
      </w:r>
      <w:r>
        <w:rPr>
          <w:rStyle w:val="style38"/>
          <w:sz w:val="22"/>
          <w:szCs w:val="22"/>
        </w:rPr>
        <w:footnoteReference w:id="1231"/>
      </w:r>
      <w:r>
        <w:rPr>
          <w:sz w:val="22"/>
          <w:szCs w:val="22"/>
        </w:rPr>
        <w:t>, et il n’y aura personne en Israël pour recevoir la charité. C’est pourquoi il sera nécessaire de donner la charité aux nations</w:t>
      </w:r>
      <w:r>
        <w:rPr>
          <w:rStyle w:val="style38"/>
          <w:sz w:val="22"/>
          <w:szCs w:val="22"/>
        </w:rPr>
        <w:footnoteReference w:id="1232"/>
      </w:r>
      <w:r>
        <w:rPr>
          <w:sz w:val="22"/>
          <w:szCs w:val="22"/>
        </w:rPr>
        <w:t>.</w:t>
      </w:r>
    </w:p>
    <w:p>
      <w:pPr>
        <w:pStyle w:val="style0"/>
        <w:spacing w:lineRule="auto" w:line="276"/>
        <w:jc w:val="both"/>
        <w:rPr>
          <w:sz w:val="22"/>
          <w:szCs w:val="22"/>
        </w:rPr>
      </w:pPr>
      <w:r>
        <w:rPr>
          <w:sz w:val="22"/>
          <w:szCs w:val="22"/>
        </w:rPr>
        <w:t xml:space="preserve">Cependant, certains expliquent que la </w:t>
      </w:r>
      <w:r>
        <w:rPr>
          <w:sz w:val="22"/>
          <w:szCs w:val="22"/>
          <w:lang w:val="en-US"/>
        </w:rPr>
        <w:t>Mitsva</w:t>
      </w:r>
      <w:r>
        <w:rPr>
          <w:sz w:val="22"/>
          <w:szCs w:val="22"/>
        </w:rPr>
        <w:t xml:space="preserve"> de Matanot Laevyonim a été instituée précisément à l’époque où il y a des pauvres</w:t>
      </w:r>
      <w:r>
        <w:rPr>
          <w:sz w:val="22"/>
          <w:szCs w:val="22"/>
          <w:lang w:val="en-US"/>
        </w:rPr>
        <w:t xml:space="preserve"> dans le peuple juif</w:t>
      </w:r>
      <w:r>
        <w:rPr>
          <w:rStyle w:val="style38"/>
          <w:sz w:val="22"/>
          <w:szCs w:val="22"/>
        </w:rPr>
        <w:footnoteReference w:id="1233"/>
      </w:r>
      <w:r>
        <w:rPr>
          <w:sz w:val="22"/>
          <w:szCs w:val="22"/>
        </w:rPr>
        <w:t>. C’est pourquoi on multiplie les dons aux pauvres maintenant, car il y a des gens qui peuvent recevoir</w:t>
      </w:r>
      <w:r>
        <w:rPr>
          <w:rStyle w:val="style38"/>
          <w:sz w:val="22"/>
          <w:szCs w:val="22"/>
        </w:rPr>
        <w:footnoteReference w:id="1234"/>
      </w:r>
      <w:r>
        <w:rPr>
          <w:sz w:val="22"/>
          <w:szCs w:val="22"/>
        </w:rPr>
        <w:t xml:space="preserve">, ce qui ne sera plus le cas à l’avenir. Dans ce cas, il semble que la </w:t>
      </w:r>
      <w:r>
        <w:rPr>
          <w:sz w:val="22"/>
          <w:szCs w:val="22"/>
          <w:lang w:val="en-US"/>
        </w:rPr>
        <w:t>Mitsva</w:t>
      </w:r>
      <w:r>
        <w:rPr>
          <w:sz w:val="22"/>
          <w:szCs w:val="22"/>
        </w:rPr>
        <w:t xml:space="preserve"> sera complètement abrogée.</w:t>
      </w:r>
    </w:p>
    <w:p>
      <w:pPr>
        <w:pStyle w:val="style0"/>
        <w:spacing w:lineRule="auto" w:line="276"/>
        <w:jc w:val="both"/>
        <w:rPr>
          <w:sz w:val="22"/>
          <w:szCs w:val="22"/>
        </w:rPr>
      </w:pPr>
      <w:r>
        <w:rPr>
          <w:sz w:val="22"/>
          <w:szCs w:val="22"/>
        </w:rPr>
        <w:t>Pessa’h.</w:t>
      </w:r>
    </w:p>
    <w:p>
      <w:pPr>
        <w:pStyle w:val="style0"/>
        <w:spacing w:lineRule="auto" w:line="276"/>
        <w:jc w:val="both"/>
        <w:rPr>
          <w:sz w:val="22"/>
          <w:szCs w:val="22"/>
        </w:rPr>
      </w:pPr>
      <w:r>
        <w:rPr>
          <w:sz w:val="22"/>
          <w:szCs w:val="22"/>
        </w:rPr>
        <w:t>L’histoire de l</w:t>
      </w:r>
      <w:r>
        <w:rPr>
          <w:sz w:val="22"/>
          <w:szCs w:val="22"/>
          <w:lang w:val="en-US"/>
        </w:rPr>
        <w:t xml:space="preserve">a sortie </w:t>
      </w:r>
      <w:r>
        <w:rPr>
          <w:sz w:val="22"/>
          <w:szCs w:val="22"/>
        </w:rPr>
        <w:t>d’Égypte à l’époque du Machia’h</w:t>
      </w:r>
      <w:r>
        <w:rPr>
          <w:sz w:val="22"/>
          <w:szCs w:val="22"/>
          <w:lang w:val="en-US"/>
        </w:rPr>
        <w:t>.</w:t>
      </w:r>
    </w:p>
    <w:p>
      <w:pPr>
        <w:pStyle w:val="style0"/>
        <w:spacing w:lineRule="auto" w:line="276"/>
        <w:jc w:val="both"/>
        <w:rPr>
          <w:sz w:val="22"/>
          <w:szCs w:val="22"/>
        </w:rPr>
      </w:pPr>
      <w:r>
        <w:rPr>
          <w:sz w:val="22"/>
          <w:szCs w:val="22"/>
        </w:rPr>
        <w:t>Nos Sages se sont divisés</w:t>
      </w:r>
      <w:r>
        <w:rPr>
          <w:rStyle w:val="style38"/>
          <w:sz w:val="22"/>
          <w:szCs w:val="22"/>
        </w:rPr>
        <w:footnoteReference w:id="1235"/>
      </w:r>
      <w:r>
        <w:rPr>
          <w:sz w:val="22"/>
          <w:szCs w:val="22"/>
        </w:rPr>
        <w:t xml:space="preserve"> sur la question de savoir si nous continuerons à mentionner et raconter l</w:t>
      </w:r>
      <w:r>
        <w:rPr>
          <w:sz w:val="22"/>
          <w:szCs w:val="22"/>
          <w:lang w:val="en-US"/>
        </w:rPr>
        <w:t>a sortie</w:t>
      </w:r>
      <w:r>
        <w:rPr>
          <w:sz w:val="22"/>
          <w:szCs w:val="22"/>
        </w:rPr>
        <w:t xml:space="preserve"> d’Égypte pendant les jours du Machia’h. Selon l’opinion du Tana Ben Zoma, on ne mentionnera pas l</w:t>
      </w:r>
      <w:r>
        <w:rPr>
          <w:sz w:val="22"/>
          <w:szCs w:val="22"/>
          <w:lang w:val="en-US"/>
        </w:rPr>
        <w:t>a sortie</w:t>
      </w:r>
      <w:r>
        <w:rPr>
          <w:sz w:val="22"/>
          <w:szCs w:val="22"/>
        </w:rPr>
        <w:t xml:space="preserve"> d’Égypte à l’époque de Machia’h. Mais les Sages disent que l’on racontera encore les merveilles de l</w:t>
      </w:r>
      <w:r>
        <w:rPr>
          <w:sz w:val="22"/>
          <w:szCs w:val="22"/>
          <w:lang w:val="en-US"/>
        </w:rPr>
        <w:t xml:space="preserve">a sortie </w:t>
      </w:r>
      <w:r>
        <w:rPr>
          <w:sz w:val="22"/>
          <w:szCs w:val="22"/>
        </w:rPr>
        <w:t>d’Égypte après la venue du Machia’h. L’explication en est que</w:t>
      </w:r>
      <w:r>
        <w:rPr>
          <w:rStyle w:val="style38"/>
          <w:sz w:val="22"/>
          <w:szCs w:val="22"/>
        </w:rPr>
        <w:footnoteReference w:id="1236"/>
      </w:r>
      <w:r>
        <w:rPr>
          <w:sz w:val="22"/>
          <w:szCs w:val="22"/>
        </w:rPr>
        <w:t xml:space="preserve">, bien qu’il y ait un avantage dans la </w:t>
      </w:r>
      <w:r>
        <w:rPr>
          <w:sz w:val="22"/>
          <w:szCs w:val="22"/>
          <w:lang w:val="en-US"/>
        </w:rPr>
        <w:t>Guéoula</w:t>
      </w:r>
      <w:r>
        <w:rPr>
          <w:sz w:val="22"/>
          <w:szCs w:val="22"/>
        </w:rPr>
        <w:t xml:space="preserve"> future, qui consiste à l’élimination totale du mal et à sa transformation en sainteté (« </w:t>
      </w:r>
      <w:r>
        <w:rPr>
          <w:sz w:val="22"/>
          <w:szCs w:val="22"/>
          <w:lang w:val="en-US"/>
        </w:rPr>
        <w:t>Hitap'h</w:t>
      </w:r>
      <w:r>
        <w:rPr>
          <w:sz w:val="22"/>
          <w:szCs w:val="22"/>
        </w:rPr>
        <w:t>a »), il y a néanmoins un avantage dans le service d</w:t>
      </w:r>
      <w:r>
        <w:rPr>
          <w:sz w:val="22"/>
          <w:szCs w:val="22"/>
          <w:lang w:val="en-US"/>
        </w:rPr>
        <w:t>e D.ieu</w:t>
      </w:r>
      <w:r>
        <w:rPr>
          <w:sz w:val="22"/>
          <w:szCs w:val="22"/>
        </w:rPr>
        <w:t xml:space="preserve"> pour lutter contre le mal (« </w:t>
      </w:r>
      <w:r>
        <w:rPr>
          <w:sz w:val="22"/>
          <w:szCs w:val="22"/>
          <w:lang w:val="en-US"/>
        </w:rPr>
        <w:t>Hitkafia</w:t>
      </w:r>
      <w:r>
        <w:rPr>
          <w:sz w:val="22"/>
          <w:szCs w:val="22"/>
        </w:rPr>
        <w:t>»), ce qui est le fondement de l</w:t>
      </w:r>
      <w:r>
        <w:rPr>
          <w:sz w:val="22"/>
          <w:szCs w:val="22"/>
          <w:lang w:val="en-US"/>
        </w:rPr>
        <w:t xml:space="preserve">a sortie </w:t>
      </w:r>
      <w:r>
        <w:rPr>
          <w:sz w:val="22"/>
          <w:szCs w:val="22"/>
        </w:rPr>
        <w:t xml:space="preserve">des </w:t>
      </w:r>
      <w:r>
        <w:rPr>
          <w:sz w:val="22"/>
          <w:szCs w:val="22"/>
          <w:lang w:val="en-US"/>
        </w:rPr>
        <w:t>juifs</w:t>
      </w:r>
      <w:r>
        <w:rPr>
          <w:sz w:val="22"/>
          <w:szCs w:val="22"/>
        </w:rPr>
        <w:t xml:space="preserve"> d’Égypte, quand ils ont fui le mal égyptien</w:t>
      </w:r>
      <w:r>
        <w:rPr>
          <w:rStyle w:val="style38"/>
          <w:sz w:val="22"/>
          <w:szCs w:val="22"/>
        </w:rPr>
        <w:footnoteReference w:id="1237"/>
      </w:r>
      <w:r>
        <w:rPr>
          <w:sz w:val="22"/>
          <w:szCs w:val="22"/>
        </w:rPr>
        <w:t>. Par conséquent, selon l’opinion des Sages, on racontera toujours les merveilles de l</w:t>
      </w:r>
      <w:r>
        <w:rPr>
          <w:sz w:val="22"/>
          <w:szCs w:val="22"/>
          <w:lang w:val="en-US"/>
        </w:rPr>
        <w:t xml:space="preserve">a sortie </w:t>
      </w:r>
      <w:r>
        <w:rPr>
          <w:sz w:val="22"/>
          <w:szCs w:val="22"/>
        </w:rPr>
        <w:t>d’Égypte même penda</w:t>
      </w:r>
      <w:r>
        <w:rPr>
          <w:sz w:val="22"/>
          <w:szCs w:val="22"/>
          <w:lang w:val="en-US"/>
        </w:rPr>
        <w:t>nt la Guéoula.</w:t>
      </w:r>
    </w:p>
    <w:p>
      <w:pPr>
        <w:pStyle w:val="style0"/>
        <w:spacing w:lineRule="auto" w:line="276"/>
        <w:jc w:val="both"/>
        <w:rPr>
          <w:sz w:val="22"/>
          <w:szCs w:val="22"/>
        </w:rPr>
      </w:pPr>
      <w:r>
        <w:rPr>
          <w:sz w:val="22"/>
          <w:szCs w:val="22"/>
        </w:rPr>
        <w:t>Même selon l’opinion de Ben Zoma, qui affirme que l’on ne mentionnera pas l</w:t>
      </w:r>
      <w:r>
        <w:rPr>
          <w:sz w:val="22"/>
          <w:szCs w:val="22"/>
          <w:lang w:val="en-US"/>
        </w:rPr>
        <w:t xml:space="preserve">a sortie </w:t>
      </w:r>
      <w:r>
        <w:rPr>
          <w:sz w:val="22"/>
          <w:szCs w:val="22"/>
        </w:rPr>
        <w:t xml:space="preserve">d’Égypte pendant l’époque du Machia’h, il y aura une </w:t>
      </w:r>
      <w:r>
        <w:rPr>
          <w:sz w:val="22"/>
          <w:szCs w:val="22"/>
          <w:lang w:val="en-US"/>
        </w:rPr>
        <w:t>Mitsva</w:t>
      </w:r>
      <w:r>
        <w:rPr>
          <w:sz w:val="22"/>
          <w:szCs w:val="22"/>
        </w:rPr>
        <w:t xml:space="preserve"> de raconter l</w:t>
      </w:r>
      <w:r>
        <w:rPr>
          <w:sz w:val="22"/>
          <w:szCs w:val="22"/>
          <w:lang w:val="en-US"/>
        </w:rPr>
        <w:t xml:space="preserve">a sortie </w:t>
      </w:r>
      <w:r>
        <w:rPr>
          <w:sz w:val="22"/>
          <w:szCs w:val="22"/>
        </w:rPr>
        <w:t>d’Égypte lors de la soirée du Seder</w:t>
      </w:r>
      <w:r>
        <w:rPr>
          <w:rStyle w:val="style38"/>
          <w:sz w:val="22"/>
          <w:szCs w:val="22"/>
        </w:rPr>
        <w:footnoteReference w:id="1238"/>
      </w:r>
      <w:r>
        <w:rPr>
          <w:sz w:val="22"/>
          <w:szCs w:val="22"/>
        </w:rPr>
        <w:t>.</w:t>
      </w:r>
    </w:p>
    <w:p>
      <w:pPr>
        <w:pStyle w:val="style0"/>
        <w:spacing w:lineRule="auto" w:line="276"/>
        <w:jc w:val="both"/>
        <w:rPr>
          <w:sz w:val="22"/>
          <w:szCs w:val="22"/>
        </w:rPr>
      </w:pPr>
      <w:r>
        <w:rPr>
          <w:sz w:val="22"/>
          <w:szCs w:val="22"/>
        </w:rPr>
        <w:t>Vente de Hamets.</w:t>
      </w:r>
    </w:p>
    <w:p>
      <w:pPr>
        <w:pStyle w:val="style0"/>
        <w:spacing w:lineRule="auto" w:line="276"/>
        <w:jc w:val="both"/>
        <w:rPr>
          <w:sz w:val="22"/>
          <w:szCs w:val="22"/>
        </w:rPr>
      </w:pPr>
      <w:r>
        <w:rPr>
          <w:sz w:val="22"/>
          <w:szCs w:val="22"/>
        </w:rPr>
        <w:t>Il est raconté</w:t>
      </w:r>
      <w:r>
        <w:rPr>
          <w:rStyle w:val="style38"/>
          <w:sz w:val="22"/>
          <w:szCs w:val="22"/>
        </w:rPr>
        <w:footnoteReference w:id="1239"/>
      </w:r>
      <w:r>
        <w:rPr>
          <w:sz w:val="22"/>
          <w:szCs w:val="22"/>
        </w:rPr>
        <w:t xml:space="preserve"> que le Rabbi Rayatz a posé la question au Rav </w:t>
      </w:r>
      <w:r>
        <w:rPr>
          <w:sz w:val="22"/>
          <w:szCs w:val="22"/>
          <w:lang w:val="en-US"/>
        </w:rPr>
        <w:t>C</w:t>
      </w:r>
      <w:r>
        <w:rPr>
          <w:sz w:val="22"/>
          <w:szCs w:val="22"/>
        </w:rPr>
        <w:t>hm</w:t>
      </w:r>
      <w:r>
        <w:rPr>
          <w:sz w:val="22"/>
          <w:szCs w:val="22"/>
          <w:lang w:val="en-US"/>
        </w:rPr>
        <w:t>o</w:t>
      </w:r>
      <w:r>
        <w:rPr>
          <w:sz w:val="22"/>
          <w:szCs w:val="22"/>
        </w:rPr>
        <w:t>uel Levitin, lors de la vente du hamets en 1945 (</w:t>
      </w:r>
      <w:r>
        <w:rPr>
          <w:sz w:val="22"/>
          <w:szCs w:val="22"/>
          <w:lang w:val="en-US"/>
        </w:rPr>
        <w:t>5705</w:t>
      </w:r>
      <w:r>
        <w:rPr>
          <w:sz w:val="22"/>
          <w:szCs w:val="22"/>
        </w:rPr>
        <w:t>), si à l époque de Machia’h</w:t>
      </w:r>
      <w:r>
        <w:rPr>
          <w:sz w:val="22"/>
          <w:szCs w:val="22"/>
          <w:lang w:val="en-US"/>
        </w:rPr>
        <w:t xml:space="preserve"> </w:t>
      </w:r>
      <w:r>
        <w:rPr>
          <w:sz w:val="22"/>
          <w:szCs w:val="22"/>
        </w:rPr>
        <w:t xml:space="preserve">, il y aura aussi une vente de hamets aux non-Juifs. Le Rav </w:t>
      </w:r>
      <w:r>
        <w:rPr>
          <w:sz w:val="22"/>
          <w:szCs w:val="22"/>
          <w:lang w:val="en-US"/>
        </w:rPr>
        <w:t>Ch</w:t>
      </w:r>
      <w:r>
        <w:rPr>
          <w:sz w:val="22"/>
          <w:szCs w:val="22"/>
        </w:rPr>
        <w:t>m</w:t>
      </w:r>
      <w:r>
        <w:rPr>
          <w:sz w:val="22"/>
          <w:szCs w:val="22"/>
          <w:lang w:val="en-US"/>
        </w:rPr>
        <w:t>o</w:t>
      </w:r>
      <w:r>
        <w:rPr>
          <w:sz w:val="22"/>
          <w:szCs w:val="22"/>
        </w:rPr>
        <w:t xml:space="preserve">uel Levitin répondit : « Pourquoi pas ? Après tout, c’est une </w:t>
      </w:r>
      <w:r>
        <w:rPr>
          <w:sz w:val="22"/>
          <w:szCs w:val="22"/>
          <w:lang w:val="en-US"/>
        </w:rPr>
        <w:t>Mitsva</w:t>
      </w:r>
      <w:r>
        <w:rPr>
          <w:sz w:val="22"/>
          <w:szCs w:val="22"/>
        </w:rPr>
        <w:t xml:space="preserve"> parmi toutes les </w:t>
      </w:r>
      <w:r>
        <w:rPr>
          <w:sz w:val="22"/>
          <w:szCs w:val="22"/>
          <w:lang w:val="en-US"/>
        </w:rPr>
        <w:t>Mitsvot</w:t>
      </w:r>
      <w:r>
        <w:rPr>
          <w:sz w:val="22"/>
          <w:szCs w:val="22"/>
        </w:rPr>
        <w:t>. » Le Rabbi Rayatz répondit : « Peu importe comment cela sera. Lorsque le Machia’h viendra, nous verrons comment cela se passera. »</w:t>
      </w:r>
    </w:p>
    <w:p>
      <w:pPr>
        <w:pStyle w:val="style0"/>
        <w:spacing w:lineRule="auto" w:line="276"/>
        <w:jc w:val="both"/>
        <w:rPr>
          <w:sz w:val="22"/>
          <w:szCs w:val="22"/>
        </w:rPr>
      </w:pPr>
      <w:r>
        <w:rPr>
          <w:sz w:val="22"/>
          <w:szCs w:val="22"/>
        </w:rPr>
        <w:t>Texte de la Haggadah.</w:t>
      </w:r>
    </w:p>
    <w:p>
      <w:pPr>
        <w:pStyle w:val="style0"/>
        <w:spacing w:lineRule="auto" w:line="276"/>
        <w:jc w:val="both"/>
        <w:rPr>
          <w:sz w:val="22"/>
          <w:szCs w:val="22"/>
        </w:rPr>
      </w:pPr>
      <w:r>
        <w:rPr>
          <w:sz w:val="22"/>
          <w:szCs w:val="22"/>
        </w:rPr>
        <w:t xml:space="preserve">Au temps de la </w:t>
      </w:r>
      <w:r>
        <w:rPr>
          <w:sz w:val="22"/>
          <w:szCs w:val="22"/>
          <w:lang w:val="en-US"/>
        </w:rPr>
        <w:t>Guéoula,</w:t>
      </w:r>
      <w:r>
        <w:rPr>
          <w:sz w:val="22"/>
          <w:szCs w:val="22"/>
        </w:rPr>
        <w:t xml:space="preserve"> on offrira à nouveau le</w:t>
      </w:r>
      <w:r>
        <w:rPr>
          <w:sz w:val="22"/>
          <w:szCs w:val="22"/>
          <w:lang w:val="en-US"/>
        </w:rPr>
        <w:t xml:space="preserve"> Korban Pessa'h </w:t>
      </w:r>
      <w:r>
        <w:rPr>
          <w:sz w:val="22"/>
          <w:szCs w:val="22"/>
        </w:rPr>
        <w:t>et les autres</w:t>
      </w:r>
      <w:r>
        <w:rPr>
          <w:sz w:val="22"/>
          <w:szCs w:val="22"/>
          <w:lang w:val="en-US"/>
        </w:rPr>
        <w:t xml:space="preserve"> Korbanot</w:t>
      </w:r>
      <w:r>
        <w:rPr>
          <w:sz w:val="22"/>
          <w:szCs w:val="22"/>
        </w:rPr>
        <w:t xml:space="preserve"> de la fête</w:t>
      </w:r>
      <w:r>
        <w:rPr>
          <w:rStyle w:val="style38"/>
          <w:sz w:val="22"/>
          <w:szCs w:val="22"/>
        </w:rPr>
        <w:footnoteReference w:id="1240"/>
      </w:r>
      <w:r>
        <w:rPr>
          <w:sz w:val="22"/>
          <w:szCs w:val="22"/>
        </w:rPr>
        <w:t>. Il y aura des changements sur la manière de célébrer la nuit du Seder ainsi que dans le texte de la Haggadah</w:t>
      </w:r>
      <w:r>
        <w:rPr>
          <w:rStyle w:val="style38"/>
          <w:sz w:val="22"/>
          <w:szCs w:val="22"/>
        </w:rPr>
        <w:footnoteReference w:id="1241"/>
      </w:r>
      <w:r>
        <w:rPr>
          <w:sz w:val="22"/>
          <w:szCs w:val="22"/>
        </w:rPr>
        <w:t>. Par exemple, au lieu du « </w:t>
      </w:r>
      <w:r>
        <w:rPr>
          <w:sz w:val="22"/>
          <w:szCs w:val="22"/>
          <w:lang w:val="en-US"/>
        </w:rPr>
        <w:t>Zr</w:t>
      </w:r>
      <w:r>
        <w:rPr>
          <w:sz w:val="22"/>
          <w:szCs w:val="22"/>
        </w:rPr>
        <w:t xml:space="preserve">oa » (os de l’agneau) sur la plate-forme du Seder, on posera tout le corps du </w:t>
      </w:r>
      <w:r>
        <w:rPr>
          <w:sz w:val="22"/>
          <w:szCs w:val="22"/>
          <w:lang w:val="en-US"/>
        </w:rPr>
        <w:t>Korban Pessa'h</w:t>
      </w:r>
      <w:r>
        <w:rPr>
          <w:sz w:val="22"/>
          <w:szCs w:val="22"/>
        </w:rPr>
        <w:t xml:space="preserve"> au centre de la table, et à la place de l’œuf (« </w:t>
      </w:r>
      <w:r>
        <w:rPr>
          <w:sz w:val="22"/>
          <w:szCs w:val="22"/>
          <w:lang w:val="en-US"/>
        </w:rPr>
        <w:t>B</w:t>
      </w:r>
      <w:r>
        <w:rPr>
          <w:sz w:val="22"/>
          <w:szCs w:val="22"/>
        </w:rPr>
        <w:t xml:space="preserve">etsa »),  on placera une partie de la viande du </w:t>
      </w:r>
      <w:r>
        <w:rPr>
          <w:sz w:val="22"/>
          <w:szCs w:val="22"/>
          <w:lang w:val="en-US"/>
        </w:rPr>
        <w:t xml:space="preserve">Korban Haguiga </w:t>
      </w:r>
      <w:r>
        <w:rPr>
          <w:sz w:val="22"/>
          <w:szCs w:val="22"/>
        </w:rPr>
        <w:t>(sacrifice de la fête).</w:t>
      </w:r>
    </w:p>
    <w:p>
      <w:pPr>
        <w:pStyle w:val="style0"/>
        <w:spacing w:lineRule="auto" w:line="276"/>
        <w:jc w:val="both"/>
        <w:rPr>
          <w:sz w:val="22"/>
          <w:szCs w:val="22"/>
        </w:rPr>
      </w:pPr>
      <w:r>
        <w:rPr>
          <w:sz w:val="22"/>
          <w:szCs w:val="22"/>
        </w:rPr>
        <w:t>Lors de la récitation de « Ma Ni</w:t>
      </w:r>
      <w:r>
        <w:rPr>
          <w:sz w:val="22"/>
          <w:szCs w:val="22"/>
          <w:lang w:val="en-US"/>
        </w:rPr>
        <w:t>ch</w:t>
      </w:r>
      <w:r>
        <w:rPr>
          <w:sz w:val="22"/>
          <w:szCs w:val="22"/>
        </w:rPr>
        <w:t>tana », il y aura une cinquième question : « Pourquoi, cette nuit, nous mangeons de la viande rôtie, bouillie et cuite, mais ce soir, toute la viande est rôtie ? » (Il est obligatoire de manger la viande du</w:t>
      </w:r>
      <w:r>
        <w:rPr>
          <w:sz w:val="22"/>
          <w:szCs w:val="22"/>
          <w:lang w:val="en-US"/>
        </w:rPr>
        <w:t xml:space="preserve"> Korban Pessa'h </w:t>
      </w:r>
      <w:r>
        <w:rPr>
          <w:sz w:val="22"/>
          <w:szCs w:val="22"/>
        </w:rPr>
        <w:t>rôtie)</w:t>
      </w:r>
      <w:r>
        <w:rPr>
          <w:rStyle w:val="style38"/>
          <w:sz w:val="22"/>
          <w:szCs w:val="22"/>
        </w:rPr>
        <w:footnoteReference w:id="1242"/>
      </w:r>
      <w:r>
        <w:rPr>
          <w:sz w:val="22"/>
          <w:szCs w:val="22"/>
        </w:rPr>
        <w:t>.</w:t>
      </w:r>
    </w:p>
    <w:p>
      <w:pPr>
        <w:pStyle w:val="style0"/>
        <w:spacing w:lineRule="auto" w:line="276"/>
        <w:jc w:val="both"/>
        <w:rPr>
          <w:sz w:val="22"/>
          <w:szCs w:val="22"/>
        </w:rPr>
      </w:pPr>
      <w:r>
        <w:rPr>
          <w:sz w:val="22"/>
          <w:szCs w:val="22"/>
        </w:rPr>
        <w:t xml:space="preserve">Au lieu de dire « Le </w:t>
      </w:r>
      <w:r>
        <w:rPr>
          <w:sz w:val="22"/>
          <w:szCs w:val="22"/>
          <w:lang w:val="en-US"/>
        </w:rPr>
        <w:t xml:space="preserve">Korban Pessa'h </w:t>
      </w:r>
      <w:r>
        <w:rPr>
          <w:sz w:val="22"/>
          <w:szCs w:val="22"/>
        </w:rPr>
        <w:t xml:space="preserve">que nos ancêtres mangeaient quand le </w:t>
      </w:r>
      <w:r>
        <w:rPr>
          <w:sz w:val="22"/>
          <w:szCs w:val="22"/>
          <w:lang w:val="en-US"/>
        </w:rPr>
        <w:t>Beth Hamikdach</w:t>
      </w:r>
      <w:r>
        <w:rPr>
          <w:sz w:val="22"/>
          <w:szCs w:val="22"/>
        </w:rPr>
        <w:t xml:space="preserve"> existait », on dira : « Ce </w:t>
      </w:r>
      <w:r>
        <w:rPr>
          <w:sz w:val="22"/>
          <w:szCs w:val="22"/>
          <w:lang w:val="en-US"/>
        </w:rPr>
        <w:t>Korban Pessa'h</w:t>
      </w:r>
      <w:r>
        <w:rPr>
          <w:sz w:val="22"/>
          <w:szCs w:val="22"/>
        </w:rPr>
        <w:t xml:space="preserve"> que nous mangeons. » De plus, dans la bénédiction « Acher </w:t>
      </w:r>
      <w:r>
        <w:rPr>
          <w:sz w:val="22"/>
          <w:szCs w:val="22"/>
          <w:lang w:val="en-US"/>
        </w:rPr>
        <w:t>Ga</w:t>
      </w:r>
      <w:r>
        <w:rPr>
          <w:sz w:val="22"/>
          <w:szCs w:val="22"/>
        </w:rPr>
        <w:t>alan</w:t>
      </w:r>
      <w:r>
        <w:rPr>
          <w:sz w:val="22"/>
          <w:szCs w:val="22"/>
          <w:lang w:val="en-US"/>
        </w:rPr>
        <w:t>o</w:t>
      </w:r>
      <w:r>
        <w:rPr>
          <w:sz w:val="22"/>
          <w:szCs w:val="22"/>
        </w:rPr>
        <w:t xml:space="preserve">u » (« Qui nous a délivrés »), on ne dira pas « Il nous amènera » au futur, mais « Il nous a amenés cette nuit pour manger le </w:t>
      </w:r>
      <w:r>
        <w:rPr>
          <w:sz w:val="22"/>
          <w:szCs w:val="22"/>
          <w:lang w:val="en-US"/>
        </w:rPr>
        <w:t>Korban Pessa'h</w:t>
      </w:r>
      <w:r>
        <w:rPr>
          <w:sz w:val="22"/>
          <w:szCs w:val="22"/>
        </w:rPr>
        <w:t xml:space="preserve">, la </w:t>
      </w:r>
      <w:r>
        <w:rPr>
          <w:sz w:val="22"/>
          <w:szCs w:val="22"/>
          <w:lang w:val="en-US"/>
        </w:rPr>
        <w:t>M</w:t>
      </w:r>
      <w:r>
        <w:rPr>
          <w:sz w:val="22"/>
          <w:szCs w:val="22"/>
        </w:rPr>
        <w:t>atsa et l</w:t>
      </w:r>
      <w:r>
        <w:rPr>
          <w:sz w:val="22"/>
          <w:szCs w:val="22"/>
          <w:lang w:val="en-US"/>
        </w:rPr>
        <w:t xml:space="preserve">e Maror </w:t>
      </w:r>
      <w:r>
        <w:rPr>
          <w:sz w:val="22"/>
          <w:szCs w:val="22"/>
        </w:rPr>
        <w:t>».</w:t>
      </w:r>
    </w:p>
    <w:p>
      <w:pPr>
        <w:pStyle w:val="style0"/>
        <w:spacing w:lineRule="auto" w:line="276"/>
        <w:jc w:val="both"/>
        <w:rPr>
          <w:sz w:val="22"/>
          <w:szCs w:val="22"/>
        </w:rPr>
      </w:pPr>
      <w:r>
        <w:rPr>
          <w:sz w:val="22"/>
          <w:szCs w:val="22"/>
          <w:lang w:val="en-US"/>
        </w:rPr>
        <w:t>Korbanot</w:t>
      </w:r>
      <w:r>
        <w:rPr>
          <w:sz w:val="22"/>
          <w:szCs w:val="22"/>
        </w:rPr>
        <w:t xml:space="preserve"> par groupes.</w:t>
      </w:r>
    </w:p>
    <w:p>
      <w:pPr>
        <w:pStyle w:val="style0"/>
        <w:spacing w:lineRule="auto" w:line="276"/>
        <w:jc w:val="both"/>
        <w:rPr>
          <w:sz w:val="22"/>
          <w:szCs w:val="22"/>
        </w:rPr>
      </w:pPr>
      <w:r>
        <w:rPr>
          <w:sz w:val="22"/>
          <w:szCs w:val="22"/>
        </w:rPr>
        <w:t xml:space="preserve">Au </w:t>
      </w:r>
      <w:r>
        <w:rPr>
          <w:sz w:val="22"/>
          <w:szCs w:val="22"/>
          <w:lang w:val="en-US"/>
        </w:rPr>
        <w:t>Beth Hamikdach</w:t>
      </w:r>
      <w:r>
        <w:rPr>
          <w:sz w:val="22"/>
          <w:szCs w:val="22"/>
        </w:rPr>
        <w:t xml:space="preserve">, les </w:t>
      </w:r>
      <w:r>
        <w:rPr>
          <w:sz w:val="22"/>
          <w:szCs w:val="22"/>
          <w:lang w:val="en-US"/>
        </w:rPr>
        <w:t xml:space="preserve">Korbanot de Pessa'h </w:t>
      </w:r>
      <w:r>
        <w:rPr>
          <w:sz w:val="22"/>
          <w:szCs w:val="22"/>
        </w:rPr>
        <w:t xml:space="preserve">étaient offerts en trois groupes ;chaque groupe comptant au moins trente personnes. La raison en est qu’il est écrit dans la Torah que le </w:t>
      </w:r>
      <w:r>
        <w:rPr>
          <w:sz w:val="22"/>
          <w:szCs w:val="22"/>
          <w:lang w:val="en-US"/>
        </w:rPr>
        <w:t>Korban</w:t>
      </w:r>
      <w:r>
        <w:rPr>
          <w:sz w:val="22"/>
          <w:szCs w:val="22"/>
        </w:rPr>
        <w:t xml:space="preserve"> doit être fait par « le rassemblement – l’assemblée – d’Israël », et nos Sages ont appris de ces trois mots que le </w:t>
      </w:r>
      <w:r>
        <w:rPr>
          <w:sz w:val="22"/>
          <w:szCs w:val="22"/>
          <w:lang w:val="en-US"/>
        </w:rPr>
        <w:t>Korban</w:t>
      </w:r>
      <w:r>
        <w:rPr>
          <w:sz w:val="22"/>
          <w:szCs w:val="22"/>
        </w:rPr>
        <w:t xml:space="preserve"> doit être fait par trois </w:t>
      </w:r>
      <w:r>
        <w:rPr>
          <w:sz w:val="22"/>
          <w:szCs w:val="22"/>
          <w:lang w:val="en-US"/>
        </w:rPr>
        <w:t>M</w:t>
      </w:r>
      <w:r>
        <w:rPr>
          <w:sz w:val="22"/>
          <w:szCs w:val="22"/>
        </w:rPr>
        <w:t>inyanim (groupes de prière)</w:t>
      </w:r>
      <w:r>
        <w:rPr>
          <w:rStyle w:val="style38"/>
          <w:sz w:val="22"/>
          <w:szCs w:val="22"/>
        </w:rPr>
        <w:footnoteReference w:id="1243"/>
      </w:r>
      <w:r>
        <w:rPr>
          <w:sz w:val="22"/>
          <w:szCs w:val="22"/>
        </w:rPr>
        <w:t>.</w:t>
      </w:r>
    </w:p>
    <w:p>
      <w:pPr>
        <w:pStyle w:val="style0"/>
        <w:spacing w:lineRule="auto" w:line="276"/>
        <w:jc w:val="both"/>
        <w:rPr>
          <w:sz w:val="22"/>
          <w:szCs w:val="22"/>
        </w:rPr>
      </w:pPr>
      <w:r>
        <w:rPr>
          <w:sz w:val="22"/>
          <w:szCs w:val="22"/>
        </w:rPr>
        <w:t xml:space="preserve">Cependant, il n’était pas clair s’il s’agissait de trois groupes successifs ou de trois groupes en même temps. Pour résoudre cette incertitude, une règle a été instaurée stipulant que le </w:t>
      </w:r>
      <w:r>
        <w:rPr>
          <w:sz w:val="22"/>
          <w:szCs w:val="22"/>
          <w:lang w:val="en-US"/>
        </w:rPr>
        <w:t>Korban</w:t>
      </w:r>
      <w:r>
        <w:rPr>
          <w:sz w:val="22"/>
          <w:szCs w:val="22"/>
        </w:rPr>
        <w:t xml:space="preserve"> serait effectué par trois groupes, chacun avec trois </w:t>
      </w:r>
      <w:r>
        <w:rPr>
          <w:sz w:val="22"/>
          <w:szCs w:val="22"/>
          <w:lang w:val="en-US"/>
        </w:rPr>
        <w:t>M</w:t>
      </w:r>
      <w:r>
        <w:rPr>
          <w:sz w:val="22"/>
          <w:szCs w:val="22"/>
        </w:rPr>
        <w:t>inyanim, assurant ainsi que le verset soit bien accompli.</w:t>
      </w:r>
    </w:p>
    <w:p>
      <w:pPr>
        <w:pStyle w:val="style0"/>
        <w:spacing w:lineRule="auto" w:line="276"/>
        <w:jc w:val="both"/>
        <w:rPr>
          <w:sz w:val="22"/>
          <w:szCs w:val="22"/>
        </w:rPr>
      </w:pPr>
      <w:r>
        <w:rPr>
          <w:sz w:val="22"/>
          <w:szCs w:val="22"/>
        </w:rPr>
        <w:t xml:space="preserve">Mais à l’avenir, </w:t>
      </w:r>
      <w:r>
        <w:rPr>
          <w:sz w:val="22"/>
          <w:szCs w:val="22"/>
          <w:lang w:val="en-US"/>
        </w:rPr>
        <w:t>Éliahou Hanavi</w:t>
      </w:r>
      <w:r>
        <w:rPr>
          <w:sz w:val="22"/>
          <w:szCs w:val="22"/>
        </w:rPr>
        <w:t xml:space="preserve"> viendra, et comme il est connu qu’il résoudra toutes les incertitudes </w:t>
      </w:r>
      <w:r>
        <w:rPr>
          <w:sz w:val="22"/>
          <w:szCs w:val="22"/>
          <w:lang w:val="en-US"/>
        </w:rPr>
        <w:t>H</w:t>
      </w:r>
      <w:r>
        <w:rPr>
          <w:sz w:val="22"/>
          <w:szCs w:val="22"/>
        </w:rPr>
        <w:t>alakhiques</w:t>
      </w:r>
      <w:r>
        <w:rPr>
          <w:sz w:val="22"/>
          <w:szCs w:val="22"/>
          <w:lang w:val="en-US"/>
        </w:rPr>
        <w:t xml:space="preserve">, </w:t>
      </w:r>
      <w:r>
        <w:rPr>
          <w:sz w:val="22"/>
          <w:szCs w:val="22"/>
        </w:rPr>
        <w:t xml:space="preserve">il est possible que les </w:t>
      </w:r>
      <w:r>
        <w:rPr>
          <w:sz w:val="22"/>
          <w:szCs w:val="22"/>
          <w:lang w:val="en-US"/>
        </w:rPr>
        <w:t>Korbanot de Pessa'h</w:t>
      </w:r>
      <w:r>
        <w:rPr>
          <w:sz w:val="22"/>
          <w:szCs w:val="22"/>
        </w:rPr>
        <w:t xml:space="preserve"> ne soient pas offerts par groupes, mais que tout </w:t>
      </w:r>
      <w:r>
        <w:rPr>
          <w:sz w:val="22"/>
          <w:szCs w:val="22"/>
          <w:lang w:val="en-US"/>
        </w:rPr>
        <w:t>le peuple juif</w:t>
      </w:r>
      <w:r>
        <w:rPr>
          <w:sz w:val="22"/>
          <w:szCs w:val="22"/>
        </w:rPr>
        <w:t xml:space="preserve"> se rassemble comme un seul groupe</w:t>
      </w:r>
      <w:r>
        <w:rPr>
          <w:rStyle w:val="style38"/>
          <w:sz w:val="22"/>
          <w:szCs w:val="22"/>
        </w:rPr>
        <w:footnoteReference w:id="1244"/>
      </w:r>
      <w:r>
        <w:rPr>
          <w:sz w:val="22"/>
          <w:szCs w:val="22"/>
        </w:rPr>
        <w:t>.</w:t>
      </w:r>
    </w:p>
    <w:p>
      <w:pPr>
        <w:pStyle w:val="style0"/>
        <w:spacing w:lineRule="auto" w:line="276"/>
        <w:jc w:val="both"/>
        <w:rPr>
          <w:sz w:val="22"/>
          <w:szCs w:val="22"/>
        </w:rPr>
      </w:pPr>
      <w:r>
        <w:rPr>
          <w:sz w:val="22"/>
          <w:szCs w:val="22"/>
        </w:rPr>
        <w:t>Préparation de l’animal.</w:t>
      </w:r>
    </w:p>
    <w:p>
      <w:pPr>
        <w:pStyle w:val="style0"/>
        <w:spacing w:lineRule="auto" w:line="276"/>
        <w:jc w:val="both"/>
        <w:rPr>
          <w:sz w:val="22"/>
          <w:szCs w:val="22"/>
        </w:rPr>
      </w:pPr>
      <w:r>
        <w:rPr>
          <w:sz w:val="22"/>
          <w:szCs w:val="22"/>
        </w:rPr>
        <w:t xml:space="preserve">Certains disent qu’il faut préparer l’animal quatre jours avant l’heure de la </w:t>
      </w:r>
      <w:r>
        <w:rPr>
          <w:sz w:val="22"/>
          <w:szCs w:val="22"/>
          <w:lang w:val="en-US"/>
        </w:rPr>
        <w:t>Che’hita</w:t>
      </w:r>
      <w:r>
        <w:rPr>
          <w:sz w:val="22"/>
          <w:szCs w:val="22"/>
        </w:rPr>
        <w:t xml:space="preserve">, afin de s’assurer qu’il n’a pas de défaut qui le rendrait impropre. De même, en Égypte, les Juifs ont préparé l’animal pour le </w:t>
      </w:r>
      <w:r>
        <w:rPr>
          <w:sz w:val="22"/>
          <w:szCs w:val="22"/>
          <w:lang w:val="en-US"/>
        </w:rPr>
        <w:t>Korban Pessa'h</w:t>
      </w:r>
      <w:r>
        <w:rPr>
          <w:sz w:val="22"/>
          <w:szCs w:val="22"/>
        </w:rPr>
        <w:t xml:space="preserve"> quatre jours avant</w:t>
      </w:r>
      <w:r>
        <w:rPr>
          <w:rStyle w:val="style38"/>
          <w:sz w:val="22"/>
          <w:szCs w:val="22"/>
        </w:rPr>
        <w:footnoteReference w:id="1245"/>
      </w:r>
      <w:r>
        <w:rPr>
          <w:sz w:val="22"/>
          <w:szCs w:val="22"/>
        </w:rPr>
        <w:t>.</w:t>
      </w:r>
    </w:p>
    <w:p>
      <w:pPr>
        <w:pStyle w:val="style0"/>
        <w:spacing w:lineRule="auto" w:line="276"/>
        <w:jc w:val="both"/>
        <w:rPr>
          <w:sz w:val="22"/>
          <w:szCs w:val="22"/>
        </w:rPr>
      </w:pPr>
      <w:r>
        <w:rPr>
          <w:sz w:val="22"/>
          <w:szCs w:val="22"/>
        </w:rPr>
        <w:t xml:space="preserve">Le Rabbi précise que cela n’est nécessaire que de manière optimale et n’empêche pas la validité de la </w:t>
      </w:r>
      <w:r>
        <w:rPr>
          <w:sz w:val="22"/>
          <w:szCs w:val="22"/>
          <w:lang w:val="en-US"/>
        </w:rPr>
        <w:t>Che’hita</w:t>
      </w:r>
      <w:r>
        <w:rPr>
          <w:sz w:val="22"/>
          <w:szCs w:val="22"/>
        </w:rPr>
        <w:t xml:space="preserve"> en cas de besoin. Ainsi, même si la </w:t>
      </w:r>
      <w:r>
        <w:rPr>
          <w:sz w:val="22"/>
          <w:szCs w:val="22"/>
          <w:lang w:val="en-US"/>
        </w:rPr>
        <w:t xml:space="preserve">Guéoula </w:t>
      </w:r>
      <w:r>
        <w:rPr>
          <w:sz w:val="22"/>
          <w:szCs w:val="22"/>
        </w:rPr>
        <w:t xml:space="preserve">vient soudainement la veille de Pessa’h et que le </w:t>
      </w:r>
      <w:r>
        <w:rPr>
          <w:sz w:val="22"/>
          <w:szCs w:val="22"/>
          <w:lang w:val="en-US"/>
        </w:rPr>
        <w:t>Beth Hamikdach</w:t>
      </w:r>
      <w:r>
        <w:rPr>
          <w:sz w:val="22"/>
          <w:szCs w:val="22"/>
        </w:rPr>
        <w:t xml:space="preserve"> descend du ciel immédiatement, nous pourrons sacrifier le </w:t>
      </w:r>
      <w:r>
        <w:rPr>
          <w:sz w:val="22"/>
          <w:szCs w:val="22"/>
          <w:lang w:val="en-US"/>
        </w:rPr>
        <w:t>Korban Pessa'h</w:t>
      </w:r>
      <w:r>
        <w:rPr>
          <w:sz w:val="22"/>
          <w:szCs w:val="22"/>
        </w:rPr>
        <w:t xml:space="preserve"> (si l’animal ne présente pas de défaut au moment de la </w:t>
      </w:r>
      <w:r>
        <w:rPr>
          <w:sz w:val="22"/>
          <w:szCs w:val="22"/>
          <w:lang w:val="en-US"/>
        </w:rPr>
        <w:t>Che’hita</w:t>
      </w:r>
      <w:r>
        <w:rPr>
          <w:sz w:val="22"/>
          <w:szCs w:val="22"/>
        </w:rPr>
        <w:t>)</w:t>
      </w:r>
      <w:r>
        <w:rPr>
          <w:rStyle w:val="style38"/>
          <w:sz w:val="22"/>
          <w:szCs w:val="22"/>
        </w:rPr>
        <w:footnoteReference w:id="1246"/>
      </w:r>
      <w:r>
        <w:rPr>
          <w:sz w:val="22"/>
          <w:szCs w:val="22"/>
        </w:rPr>
        <w:t>.</w:t>
      </w:r>
    </w:p>
    <w:p>
      <w:pPr>
        <w:pStyle w:val="style0"/>
        <w:spacing w:lineRule="auto" w:line="276"/>
        <w:jc w:val="both"/>
        <w:rPr>
          <w:sz w:val="22"/>
          <w:szCs w:val="22"/>
        </w:rPr>
      </w:pPr>
      <w:r>
        <w:rPr>
          <w:sz w:val="22"/>
          <w:szCs w:val="22"/>
        </w:rPr>
        <w:t>Pessa’h Chéni.</w:t>
      </w:r>
    </w:p>
    <w:p>
      <w:pPr>
        <w:pStyle w:val="style0"/>
        <w:spacing w:lineRule="auto" w:line="276"/>
        <w:jc w:val="both"/>
        <w:rPr>
          <w:sz w:val="22"/>
          <w:szCs w:val="22"/>
        </w:rPr>
      </w:pPr>
      <w:r>
        <w:rPr>
          <w:sz w:val="22"/>
          <w:szCs w:val="22"/>
        </w:rPr>
        <w:t>Il y a une question intéressante concernant Pessa’h Chéni : quel sera son statut si le Machia’h</w:t>
      </w:r>
      <w:r>
        <w:rPr>
          <w:sz w:val="22"/>
          <w:szCs w:val="22"/>
          <w:lang w:val="en-US"/>
        </w:rPr>
        <w:t xml:space="preserve"> </w:t>
      </w:r>
      <w:r>
        <w:rPr>
          <w:sz w:val="22"/>
          <w:szCs w:val="22"/>
        </w:rPr>
        <w:t xml:space="preserve">vient et reconstruit le </w:t>
      </w:r>
      <w:r>
        <w:rPr>
          <w:sz w:val="22"/>
          <w:szCs w:val="22"/>
          <w:lang w:val="en-US"/>
        </w:rPr>
        <w:t>Beth Hamikdach</w:t>
      </w:r>
      <w:r>
        <w:rPr>
          <w:sz w:val="22"/>
          <w:szCs w:val="22"/>
        </w:rPr>
        <w:t xml:space="preserve"> entre Pessa’h Richone (le premier Pessa’h) et Pessa’h Chéni (le deuxième Pessa’h) ? Pourrons-nous offrir le </w:t>
      </w:r>
      <w:r>
        <w:rPr>
          <w:sz w:val="22"/>
          <w:szCs w:val="22"/>
          <w:lang w:val="en-US"/>
        </w:rPr>
        <w:t>Korban Pessa'h</w:t>
      </w:r>
      <w:r>
        <w:rPr>
          <w:sz w:val="22"/>
          <w:szCs w:val="22"/>
        </w:rPr>
        <w:t xml:space="preserve"> à Pessa’h Chéni ?</w:t>
      </w:r>
    </w:p>
    <w:p>
      <w:pPr>
        <w:pStyle w:val="style0"/>
        <w:spacing w:lineRule="auto" w:line="276"/>
        <w:jc w:val="both"/>
        <w:rPr>
          <w:sz w:val="22"/>
          <w:szCs w:val="22"/>
        </w:rPr>
      </w:pPr>
      <w:r>
        <w:rPr>
          <w:sz w:val="22"/>
          <w:szCs w:val="22"/>
        </w:rPr>
        <w:t>Il y a deux avis dans le Talm</w:t>
      </w:r>
      <w:r>
        <w:rPr>
          <w:sz w:val="22"/>
          <w:szCs w:val="22"/>
          <w:lang w:val="en-US"/>
        </w:rPr>
        <w:t xml:space="preserve">oud Yérouchalmi </w:t>
      </w:r>
      <w:r>
        <w:rPr>
          <w:sz w:val="22"/>
          <w:szCs w:val="22"/>
        </w:rPr>
        <w:t>à ce sujet</w:t>
      </w:r>
      <w:r>
        <w:rPr>
          <w:rStyle w:val="style38"/>
          <w:sz w:val="22"/>
          <w:szCs w:val="22"/>
        </w:rPr>
        <w:footnoteReference w:id="1247"/>
      </w:r>
      <w:r>
        <w:rPr>
          <w:sz w:val="22"/>
          <w:szCs w:val="22"/>
        </w:rPr>
        <w:t>. Selon l’avis de Rabbi Yéh</w:t>
      </w:r>
      <w:r>
        <w:rPr>
          <w:sz w:val="22"/>
          <w:szCs w:val="22"/>
          <w:lang w:val="en-US"/>
        </w:rPr>
        <w:t>o</w:t>
      </w:r>
      <w:r>
        <w:rPr>
          <w:sz w:val="22"/>
          <w:szCs w:val="22"/>
        </w:rPr>
        <w:t xml:space="preserve">uda, il sera possible d’offrir Pessa’h Chéni. Cependant, le Rambam écrit que si la majorité du public n’a pas offert le </w:t>
      </w:r>
      <w:r>
        <w:rPr>
          <w:sz w:val="22"/>
          <w:szCs w:val="22"/>
          <w:lang w:val="en-US"/>
        </w:rPr>
        <w:t>Korban</w:t>
      </w:r>
      <w:r>
        <w:rPr>
          <w:sz w:val="22"/>
          <w:szCs w:val="22"/>
        </w:rPr>
        <w:t xml:space="preserve"> lors du premier Pessa’h, « ces individus impurs ne feront pas Pessa’h Chéni »</w:t>
      </w:r>
      <w:r>
        <w:rPr>
          <w:rStyle w:val="style38"/>
          <w:sz w:val="22"/>
          <w:szCs w:val="22"/>
        </w:rPr>
        <w:footnoteReference w:id="1248"/>
      </w:r>
      <w:r>
        <w:rPr>
          <w:sz w:val="22"/>
          <w:szCs w:val="22"/>
        </w:rPr>
        <w:t xml:space="preserve">. Selon cette loi, il semble qu’il ne serait pas possible d’offrir le </w:t>
      </w:r>
      <w:r>
        <w:rPr>
          <w:sz w:val="22"/>
          <w:szCs w:val="22"/>
          <w:lang w:val="en-US"/>
        </w:rPr>
        <w:t>Korban</w:t>
      </w:r>
      <w:r>
        <w:rPr>
          <w:sz w:val="22"/>
          <w:szCs w:val="22"/>
        </w:rPr>
        <w:t xml:space="preserve"> dans une telle situation.</w:t>
      </w:r>
    </w:p>
    <w:p>
      <w:pPr>
        <w:pStyle w:val="style0"/>
        <w:spacing w:lineRule="auto" w:line="276"/>
        <w:jc w:val="both"/>
        <w:rPr>
          <w:sz w:val="22"/>
          <w:szCs w:val="22"/>
        </w:rPr>
      </w:pPr>
      <w:r>
        <w:rPr>
          <w:sz w:val="22"/>
          <w:szCs w:val="22"/>
        </w:rPr>
        <w:t xml:space="preserve">Cependant, il semble que dans la pratique, il sera possible d’offrir Pessa’h Chéni. On explique que la Torah interdit d’offrir un </w:t>
      </w:r>
      <w:r>
        <w:rPr>
          <w:sz w:val="22"/>
          <w:szCs w:val="22"/>
          <w:lang w:val="en-US"/>
        </w:rPr>
        <w:t>Korban</w:t>
      </w:r>
      <w:r>
        <w:rPr>
          <w:sz w:val="22"/>
          <w:szCs w:val="22"/>
        </w:rPr>
        <w:t xml:space="preserve"> lors de Pessa’h Richone uniquement dans des cas spécifiques comme la pureté rituelle (</w:t>
      </w:r>
      <w:r>
        <w:rPr>
          <w:sz w:val="22"/>
          <w:szCs w:val="22"/>
          <w:lang w:val="en-US"/>
        </w:rPr>
        <w:t>Touma</w:t>
      </w:r>
      <w:r>
        <w:rPr>
          <w:sz w:val="22"/>
          <w:szCs w:val="22"/>
        </w:rPr>
        <w:t xml:space="preserve"> etc.). Mais si le public n’a pas offert le </w:t>
      </w:r>
      <w:r>
        <w:rPr>
          <w:sz w:val="22"/>
          <w:szCs w:val="22"/>
          <w:lang w:val="en-US"/>
        </w:rPr>
        <w:t>Korban de</w:t>
      </w:r>
      <w:r>
        <w:rPr>
          <w:sz w:val="22"/>
          <w:szCs w:val="22"/>
        </w:rPr>
        <w:t xml:space="preserve"> Pessa’h Richone pour une raison accessoire, comme à cause des non-Juifs ou d’autres raisons similaires, alors il sera possible pour tout le monde d’offrir Pessa’h Chéni, comme le dit Rabbi Yéh</w:t>
      </w:r>
      <w:r>
        <w:rPr>
          <w:sz w:val="22"/>
          <w:szCs w:val="22"/>
          <w:lang w:val="en-US"/>
        </w:rPr>
        <w:t>o</w:t>
      </w:r>
      <w:r>
        <w:rPr>
          <w:sz w:val="22"/>
          <w:szCs w:val="22"/>
        </w:rPr>
        <w:t>uda dans le Tal</w:t>
      </w:r>
      <w:r>
        <w:rPr>
          <w:sz w:val="22"/>
          <w:szCs w:val="22"/>
          <w:lang w:val="en-US"/>
        </w:rPr>
        <w:t>moud Yérouchalmi</w:t>
      </w:r>
      <w:r>
        <w:rPr>
          <w:rStyle w:val="style38"/>
          <w:sz w:val="22"/>
          <w:szCs w:val="22"/>
        </w:rPr>
        <w:footnoteReference w:id="1249"/>
      </w:r>
      <w:r>
        <w:rPr>
          <w:sz w:val="22"/>
          <w:szCs w:val="22"/>
        </w:rPr>
        <w:t>.</w:t>
      </w:r>
    </w:p>
    <w:p>
      <w:pPr>
        <w:pStyle w:val="style0"/>
        <w:spacing w:lineRule="auto" w:line="276"/>
        <w:jc w:val="both"/>
        <w:rPr>
          <w:sz w:val="22"/>
          <w:szCs w:val="22"/>
        </w:rPr>
      </w:pPr>
      <w:r>
        <w:rPr>
          <w:sz w:val="22"/>
          <w:szCs w:val="22"/>
        </w:rPr>
        <w:t>Ainsi, écrit le M</w:t>
      </w:r>
      <w:r>
        <w:rPr>
          <w:sz w:val="22"/>
          <w:szCs w:val="22"/>
          <w:lang w:val="en-US"/>
        </w:rPr>
        <w:t>in'h</w:t>
      </w:r>
      <w:r>
        <w:rPr>
          <w:sz w:val="22"/>
          <w:szCs w:val="22"/>
        </w:rPr>
        <w:t>at Hinoukh</w:t>
      </w:r>
      <w:r>
        <w:rPr>
          <w:rStyle w:val="style38"/>
          <w:sz w:val="22"/>
          <w:szCs w:val="22"/>
        </w:rPr>
        <w:footnoteReference w:id="1250"/>
      </w:r>
      <w:r>
        <w:rPr>
          <w:sz w:val="22"/>
          <w:szCs w:val="22"/>
        </w:rPr>
        <w:t xml:space="preserve"> : « Il semble clair que si le </w:t>
      </w:r>
      <w:r>
        <w:rPr>
          <w:sz w:val="22"/>
          <w:szCs w:val="22"/>
          <w:lang w:val="en-US"/>
        </w:rPr>
        <w:t>Beth Hamikdach</w:t>
      </w:r>
      <w:r>
        <w:rPr>
          <w:sz w:val="22"/>
          <w:szCs w:val="22"/>
        </w:rPr>
        <w:t xml:space="preserve"> est reconstruit rapidement de nos jours entre les deux Pessa’h, et que ce soit avant Pessa’h Chéni, nous serons bénis et nous offrirons Pessa’h Chéni. Que cela se fasse bientôt, amen.</w:t>
      </w:r>
      <w:r>
        <w:rPr>
          <w:rStyle w:val="style38"/>
          <w:sz w:val="22"/>
          <w:szCs w:val="22"/>
        </w:rPr>
        <w:footnoteReference w:id="1251"/>
      </w:r>
      <w:r>
        <w:rPr>
          <w:sz w:val="22"/>
          <w:szCs w:val="22"/>
        </w:rPr>
        <w:t> »</w:t>
      </w:r>
    </w:p>
    <w:p>
      <w:pPr>
        <w:pStyle w:val="style0"/>
        <w:spacing w:lineRule="auto" w:line="276"/>
        <w:jc w:val="both"/>
        <w:rPr>
          <w:sz w:val="22"/>
          <w:szCs w:val="22"/>
        </w:rPr>
      </w:pPr>
      <w:r>
        <w:rPr>
          <w:sz w:val="22"/>
          <w:szCs w:val="22"/>
        </w:rPr>
        <w:t>Et le Rabbi a dit un jour</w:t>
      </w:r>
      <w:r>
        <w:rPr>
          <w:rStyle w:val="style38"/>
          <w:sz w:val="22"/>
          <w:szCs w:val="22"/>
        </w:rPr>
        <w:footnoteReference w:id="1252"/>
      </w:r>
      <w:r>
        <w:rPr>
          <w:sz w:val="22"/>
          <w:szCs w:val="22"/>
        </w:rPr>
        <w:t> : « Selon ce qui est expliqué dans les derniers écrits, lorsque le Machia’h</w:t>
      </w:r>
      <w:r>
        <w:rPr>
          <w:sz w:val="22"/>
          <w:szCs w:val="22"/>
          <w:lang w:val="en-US"/>
        </w:rPr>
        <w:t xml:space="preserve"> </w:t>
      </w:r>
      <w:r>
        <w:rPr>
          <w:sz w:val="22"/>
          <w:szCs w:val="22"/>
        </w:rPr>
        <w:t xml:space="preserve">viendra entre le premier et le deuxième Pessa’h, il faudra offrir Pessa’h Chéni – nous aurons l’opportunité d’offrir Pessa’h Chéni dans le troisième </w:t>
      </w:r>
      <w:r>
        <w:rPr>
          <w:sz w:val="22"/>
          <w:szCs w:val="22"/>
          <w:lang w:val="en-US"/>
        </w:rPr>
        <w:t>Beth Hamikdach,</w:t>
      </w:r>
      <w:r>
        <w:rPr>
          <w:sz w:val="22"/>
          <w:szCs w:val="22"/>
        </w:rPr>
        <w:t xml:space="preserve"> bientôt de nos jours. »</w:t>
      </w:r>
    </w:p>
    <w:p>
      <w:pPr>
        <w:pStyle w:val="style0"/>
        <w:spacing w:lineRule="auto" w:line="276"/>
        <w:jc w:val="both"/>
        <w:rPr>
          <w:sz w:val="22"/>
          <w:szCs w:val="22"/>
        </w:rPr>
      </w:pPr>
      <w:r>
        <w:rPr>
          <w:sz w:val="22"/>
          <w:szCs w:val="22"/>
        </w:rPr>
        <w:t>Lag Ba’omer.</w:t>
      </w:r>
    </w:p>
    <w:p>
      <w:pPr>
        <w:pStyle w:val="style0"/>
        <w:spacing w:lineRule="auto" w:line="276"/>
        <w:jc w:val="both"/>
        <w:rPr>
          <w:sz w:val="22"/>
          <w:szCs w:val="22"/>
        </w:rPr>
      </w:pPr>
      <w:r>
        <w:rPr>
          <w:sz w:val="22"/>
          <w:szCs w:val="22"/>
        </w:rPr>
        <w:t>Le Rabbi a exprimé une fois lors d’une discussion, que tout comme la fête de Pourim, la joie de Lag Ba’omer est plus grande que celle des autres fêtes. Par conséquent, cette fête ne sera pas annulée dans le futur</w:t>
      </w:r>
      <w:r>
        <w:rPr>
          <w:rStyle w:val="style38"/>
          <w:sz w:val="22"/>
          <w:szCs w:val="22"/>
        </w:rPr>
        <w:footnoteReference w:id="1253"/>
      </w:r>
      <w:r>
        <w:rPr>
          <w:sz w:val="22"/>
          <w:szCs w:val="22"/>
        </w:rPr>
        <w:t>.</w:t>
      </w:r>
    </w:p>
    <w:p>
      <w:pPr>
        <w:pStyle w:val="style0"/>
        <w:spacing w:lineRule="auto" w:line="276"/>
        <w:jc w:val="both"/>
        <w:rPr>
          <w:sz w:val="22"/>
          <w:szCs w:val="22"/>
        </w:rPr>
      </w:pPr>
      <w:r>
        <w:rPr>
          <w:sz w:val="22"/>
          <w:szCs w:val="22"/>
        </w:rPr>
        <w:t xml:space="preserve">Il convient de mentionner les paroles du ’Hatam sofer, selon lesquelles, à l’avenir, l’offrande des </w:t>
      </w:r>
      <w:r>
        <w:rPr>
          <w:sz w:val="22"/>
          <w:szCs w:val="22"/>
          <w:lang w:val="en-US"/>
        </w:rPr>
        <w:t xml:space="preserve">Korbanot </w:t>
      </w:r>
      <w:r>
        <w:rPr>
          <w:sz w:val="22"/>
          <w:szCs w:val="22"/>
        </w:rPr>
        <w:t xml:space="preserve">des </w:t>
      </w:r>
      <w:r>
        <w:rPr>
          <w:sz w:val="22"/>
          <w:szCs w:val="22"/>
          <w:lang w:val="en-US"/>
        </w:rPr>
        <w:t>Néssiim</w:t>
      </w:r>
      <w:r>
        <w:rPr>
          <w:sz w:val="22"/>
          <w:szCs w:val="22"/>
        </w:rPr>
        <w:t xml:space="preserve"> commencera dès le premier jour de Nisan, jusqu’à Lag Ba’Omer</w:t>
      </w:r>
      <w:r>
        <w:rPr>
          <w:rStyle w:val="style38"/>
          <w:sz w:val="22"/>
          <w:szCs w:val="22"/>
        </w:rPr>
        <w:footnoteReference w:id="1254"/>
      </w:r>
      <w:r>
        <w:rPr>
          <w:sz w:val="22"/>
          <w:szCs w:val="22"/>
        </w:rPr>
        <w:t>.</w:t>
      </w:r>
    </w:p>
    <w:p>
      <w:pPr>
        <w:pStyle w:val="style0"/>
        <w:spacing w:lineRule="auto" w:line="276"/>
        <w:jc w:val="both"/>
        <w:rPr>
          <w:sz w:val="22"/>
          <w:szCs w:val="22"/>
        </w:rPr>
      </w:pPr>
      <w:r>
        <w:rPr>
          <w:sz w:val="22"/>
          <w:szCs w:val="22"/>
        </w:rPr>
        <w:t>Chavouot.</w:t>
      </w:r>
    </w:p>
    <w:p>
      <w:pPr>
        <w:pStyle w:val="style0"/>
        <w:spacing w:lineRule="auto" w:line="276"/>
        <w:jc w:val="both"/>
        <w:rPr>
          <w:sz w:val="22"/>
          <w:szCs w:val="22"/>
        </w:rPr>
      </w:pPr>
      <w:r>
        <w:rPr>
          <w:sz w:val="22"/>
          <w:szCs w:val="22"/>
        </w:rPr>
        <w:t>Chavouot sera annulé à l’avenir (comme les autres fêtes)</w:t>
      </w:r>
      <w:r>
        <w:rPr>
          <w:rStyle w:val="style38"/>
          <w:sz w:val="22"/>
          <w:szCs w:val="22"/>
        </w:rPr>
        <w:footnoteReference w:id="1255"/>
      </w:r>
      <w:r>
        <w:rPr>
          <w:sz w:val="22"/>
          <w:szCs w:val="22"/>
        </w:rPr>
        <w:t>. Cela ne signifie pas que cette fête sera totalement annulée, mais que ce ne sera pas aussi important que pendant l</w:t>
      </w:r>
      <w:r>
        <w:rPr>
          <w:sz w:val="22"/>
          <w:szCs w:val="22"/>
          <w:lang w:val="en-US"/>
        </w:rPr>
        <w:t>'</w:t>
      </w:r>
      <w:r>
        <w:rPr>
          <w:sz w:val="22"/>
          <w:szCs w:val="22"/>
        </w:rPr>
        <w:t>exil</w:t>
      </w:r>
      <w:r>
        <w:rPr>
          <w:rStyle w:val="style38"/>
          <w:sz w:val="22"/>
          <w:szCs w:val="22"/>
        </w:rPr>
        <w:footnoteReference w:id="1256"/>
      </w:r>
      <w:r>
        <w:rPr>
          <w:sz w:val="22"/>
          <w:szCs w:val="22"/>
        </w:rPr>
        <w:t>.</w:t>
      </w:r>
    </w:p>
    <w:p>
      <w:pPr>
        <w:pStyle w:val="style0"/>
        <w:spacing w:lineRule="auto" w:line="276"/>
        <w:jc w:val="both"/>
        <w:rPr>
          <w:sz w:val="22"/>
          <w:szCs w:val="22"/>
        </w:rPr>
      </w:pPr>
      <w:r>
        <w:rPr>
          <w:sz w:val="22"/>
          <w:szCs w:val="22"/>
        </w:rPr>
        <w:t xml:space="preserve">La raison pour laquelle l’importance de la fête de Chavouot sera réduite est que Chavouot commémore la remise de la Torah, mais </w:t>
      </w:r>
      <w:r>
        <w:rPr>
          <w:sz w:val="22"/>
          <w:szCs w:val="22"/>
          <w:lang w:val="en-US"/>
        </w:rPr>
        <w:t>quand Machia’h viendra</w:t>
      </w:r>
      <w:r>
        <w:rPr>
          <w:sz w:val="22"/>
          <w:szCs w:val="22"/>
        </w:rPr>
        <w:t>, D.ieu nous renouvellera une nouvelle Torah avec tous ses secrets</w:t>
      </w:r>
      <w:r>
        <w:rPr>
          <w:rStyle w:val="style38"/>
          <w:sz w:val="22"/>
          <w:szCs w:val="22"/>
        </w:rPr>
        <w:footnoteReference w:id="1257"/>
      </w:r>
      <w:r>
        <w:rPr>
          <w:sz w:val="22"/>
          <w:szCs w:val="22"/>
        </w:rPr>
        <w:t>.</w:t>
      </w:r>
    </w:p>
    <w:p>
      <w:pPr>
        <w:pStyle w:val="style0"/>
        <w:spacing w:lineRule="auto" w:line="276"/>
        <w:jc w:val="both"/>
        <w:rPr>
          <w:sz w:val="22"/>
          <w:szCs w:val="22"/>
        </w:rPr>
      </w:pPr>
      <w:r>
        <w:rPr>
          <w:sz w:val="22"/>
          <w:szCs w:val="22"/>
        </w:rPr>
        <w:t xml:space="preserve">Le </w:t>
      </w:r>
      <w:r>
        <w:rPr>
          <w:sz w:val="22"/>
          <w:szCs w:val="22"/>
          <w:lang w:val="en-US"/>
        </w:rPr>
        <w:t>Ch</w:t>
      </w:r>
      <w:r>
        <w:rPr>
          <w:sz w:val="22"/>
          <w:szCs w:val="22"/>
        </w:rPr>
        <w:t>a’arei Orah écrit que la fête de Chavouot fait allusion à la révélation future, lorsque « il y aura une addition de connaissance dans une nouvelle alliance et toute la terre sera remplie de connaissance »</w:t>
      </w:r>
      <w:r>
        <w:rPr>
          <w:rStyle w:val="style38"/>
          <w:sz w:val="22"/>
          <w:szCs w:val="22"/>
        </w:rPr>
        <w:footnoteReference w:id="1258"/>
      </w:r>
      <w:r>
        <w:rPr>
          <w:sz w:val="22"/>
          <w:szCs w:val="22"/>
        </w:rPr>
        <w:t>.</w:t>
      </w:r>
    </w:p>
    <w:p>
      <w:pPr>
        <w:pStyle w:val="style0"/>
        <w:spacing w:lineRule="auto" w:line="276"/>
        <w:jc w:val="both"/>
        <w:rPr>
          <w:sz w:val="22"/>
          <w:szCs w:val="22"/>
        </w:rPr>
      </w:pPr>
      <w:r>
        <w:rPr>
          <w:sz w:val="22"/>
          <w:szCs w:val="22"/>
        </w:rPr>
        <w:t>Transformation des jeûnes à l’avenir.</w:t>
      </w:r>
    </w:p>
    <w:p>
      <w:pPr>
        <w:pStyle w:val="style0"/>
        <w:spacing w:lineRule="auto" w:line="276"/>
        <w:jc w:val="both"/>
        <w:rPr>
          <w:sz w:val="22"/>
          <w:szCs w:val="22"/>
        </w:rPr>
      </w:pPr>
      <w:r>
        <w:rPr>
          <w:sz w:val="22"/>
          <w:szCs w:val="22"/>
        </w:rPr>
        <w:t>Selon les paroles du prophète Zakharia</w:t>
      </w:r>
      <w:r>
        <w:rPr>
          <w:sz w:val="22"/>
          <w:szCs w:val="22"/>
          <w:lang w:val="en-US"/>
        </w:rPr>
        <w:t>,</w:t>
      </w:r>
      <w:r>
        <w:rPr>
          <w:sz w:val="22"/>
          <w:szCs w:val="22"/>
        </w:rPr>
        <w:t xml:space="preserve"> il est dit</w:t>
      </w:r>
      <w:r>
        <w:rPr>
          <w:rStyle w:val="style38"/>
          <w:sz w:val="22"/>
          <w:szCs w:val="22"/>
        </w:rPr>
        <w:footnoteReference w:id="1259"/>
      </w:r>
      <w:r>
        <w:rPr>
          <w:sz w:val="22"/>
          <w:szCs w:val="22"/>
        </w:rPr>
        <w:t xml:space="preserve"> que les quatre jeûnes – le 17 Tammouz, le 9 Av, le 3 Tishri et le 10 Tévet – seront annulés à l’époque du Machia’h</w:t>
      </w:r>
      <w:r>
        <w:rPr>
          <w:sz w:val="22"/>
          <w:szCs w:val="22"/>
          <w:lang w:val="en-US"/>
        </w:rPr>
        <w:t xml:space="preserve"> e</w:t>
      </w:r>
      <w:r>
        <w:rPr>
          <w:sz w:val="22"/>
          <w:szCs w:val="22"/>
        </w:rPr>
        <w:t>t se transformeront en jours de « joie et d’ allégresse et de fêtes ».</w:t>
      </w:r>
    </w:p>
    <w:p>
      <w:pPr>
        <w:pStyle w:val="style0"/>
        <w:spacing w:lineRule="auto" w:line="276"/>
        <w:jc w:val="both"/>
        <w:rPr>
          <w:sz w:val="22"/>
          <w:szCs w:val="22"/>
        </w:rPr>
      </w:pPr>
      <w:r>
        <w:rPr>
          <w:sz w:val="22"/>
          <w:szCs w:val="22"/>
        </w:rPr>
        <w:t>Ainsi, il est rapporté dans le Rambam</w:t>
      </w:r>
      <w:r>
        <w:rPr>
          <w:rStyle w:val="style38"/>
          <w:sz w:val="22"/>
          <w:szCs w:val="22"/>
        </w:rPr>
        <w:footnoteReference w:id="1260"/>
      </w:r>
      <w:r>
        <w:rPr>
          <w:sz w:val="22"/>
          <w:szCs w:val="22"/>
        </w:rPr>
        <w:t> : « Tous ces jeûnes seront annulés à Machia’h, et non seulement cela, mais ils deviendront des jours de fête, de joie et d’allégresse. »</w:t>
      </w:r>
    </w:p>
    <w:p>
      <w:pPr>
        <w:pStyle w:val="style0"/>
        <w:spacing w:lineRule="auto" w:line="276"/>
        <w:jc w:val="both"/>
        <w:rPr>
          <w:sz w:val="22"/>
          <w:szCs w:val="22"/>
        </w:rPr>
      </w:pPr>
      <w:r>
        <w:rPr>
          <w:sz w:val="22"/>
          <w:szCs w:val="22"/>
        </w:rPr>
        <w:t>Dès la première période de</w:t>
      </w:r>
      <w:r>
        <w:rPr>
          <w:sz w:val="22"/>
          <w:szCs w:val="22"/>
          <w:lang w:val="en-US"/>
        </w:rPr>
        <w:t xml:space="preserve"> la Guéoula </w:t>
      </w:r>
      <w:r>
        <w:rPr>
          <w:sz w:val="22"/>
          <w:szCs w:val="22"/>
        </w:rPr>
        <w:t>lorsque la paix régnera dans le monde, les jeûnes seront annulés et, par conséquent, ces jours deviendront des jours de fête</w:t>
      </w:r>
      <w:r>
        <w:rPr>
          <w:rStyle w:val="style38"/>
          <w:sz w:val="22"/>
          <w:szCs w:val="22"/>
        </w:rPr>
        <w:footnoteReference w:id="1261"/>
      </w:r>
      <w:r>
        <w:rPr>
          <w:sz w:val="22"/>
          <w:szCs w:val="22"/>
        </w:rPr>
        <w:t>.</w:t>
      </w:r>
    </w:p>
    <w:p>
      <w:pPr>
        <w:pStyle w:val="style0"/>
        <w:spacing w:lineRule="auto" w:line="276"/>
        <w:jc w:val="both"/>
        <w:rPr>
          <w:sz w:val="22"/>
          <w:szCs w:val="22"/>
        </w:rPr>
      </w:pPr>
      <w:r>
        <w:rPr>
          <w:sz w:val="22"/>
          <w:szCs w:val="22"/>
        </w:rPr>
        <w:t>Cependant, le jeûne d’Esther restera à l’avenir</w:t>
      </w:r>
      <w:r>
        <w:rPr>
          <w:rStyle w:val="style38"/>
          <w:sz w:val="22"/>
          <w:szCs w:val="22"/>
        </w:rPr>
        <w:footnoteReference w:id="1262"/>
      </w:r>
      <w:r>
        <w:rPr>
          <w:sz w:val="22"/>
          <w:szCs w:val="22"/>
        </w:rPr>
        <w:t>, car il fait partie de la fête de Pourim, qui ne sera pas annulée à l’avenir</w:t>
      </w:r>
      <w:r>
        <w:rPr>
          <w:rStyle w:val="style38"/>
          <w:sz w:val="22"/>
          <w:szCs w:val="22"/>
        </w:rPr>
        <w:footnoteReference w:id="1263"/>
      </w:r>
      <w:r>
        <w:rPr>
          <w:sz w:val="22"/>
          <w:szCs w:val="22"/>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Kovets 6 :</w:t>
      </w:r>
    </w:p>
    <w:p>
      <w:pPr>
        <w:pStyle w:val="style0"/>
        <w:spacing w:lineRule="auto" w:line="276"/>
        <w:jc w:val="both"/>
        <w:rPr>
          <w:sz w:val="22"/>
          <w:szCs w:val="22"/>
        </w:rPr>
      </w:pPr>
      <w:r>
        <w:rPr>
          <w:sz w:val="22"/>
          <w:szCs w:val="22"/>
        </w:rPr>
        <w:t xml:space="preserve"> Chapitre 1 : Sources de la résurrection des morts</w:t>
      </w:r>
    </w:p>
    <w:p>
      <w:pPr>
        <w:pStyle w:val="style0"/>
        <w:spacing w:lineRule="auto" w:line="276"/>
        <w:jc w:val="both"/>
        <w:rPr>
          <w:sz w:val="22"/>
          <w:szCs w:val="22"/>
        </w:rPr>
      </w:pPr>
      <w:r>
        <w:rPr>
          <w:sz w:val="22"/>
          <w:szCs w:val="22"/>
        </w:rPr>
        <w:t>D’où sait-on que la résurrection des morts est mentionnée dans la Torah ?</w:t>
      </w:r>
    </w:p>
    <w:p>
      <w:pPr>
        <w:pStyle w:val="style0"/>
        <w:spacing w:lineRule="auto" w:line="276"/>
        <w:jc w:val="both"/>
        <w:rPr>
          <w:sz w:val="22"/>
          <w:szCs w:val="22"/>
        </w:rPr>
      </w:pPr>
      <w:r>
        <w:rPr>
          <w:sz w:val="22"/>
          <w:szCs w:val="22"/>
        </w:rPr>
        <w:t>Introduction : un fondement de la foi.</w:t>
      </w:r>
    </w:p>
    <w:p>
      <w:pPr>
        <w:pStyle w:val="style0"/>
        <w:spacing w:lineRule="auto" w:line="276"/>
        <w:jc w:val="both"/>
        <w:rPr>
          <w:sz w:val="22"/>
          <w:szCs w:val="22"/>
        </w:rPr>
      </w:pPr>
      <w:r>
        <w:rPr>
          <w:sz w:val="22"/>
          <w:szCs w:val="22"/>
        </w:rPr>
        <w:t xml:space="preserve">L’une des promesses connues concernant la </w:t>
      </w:r>
      <w:r>
        <w:rPr>
          <w:sz w:val="22"/>
          <w:szCs w:val="22"/>
          <w:lang w:val="en-US"/>
        </w:rPr>
        <w:t xml:space="preserve">Guéoula </w:t>
      </w:r>
      <w:r>
        <w:rPr>
          <w:sz w:val="22"/>
          <w:szCs w:val="22"/>
        </w:rPr>
        <w:t>finale est que, dans le futur, les morts reviendront à la vie.</w:t>
      </w:r>
    </w:p>
    <w:p>
      <w:pPr>
        <w:pStyle w:val="style0"/>
        <w:spacing w:lineRule="auto" w:line="276"/>
        <w:jc w:val="both"/>
        <w:rPr>
          <w:sz w:val="22"/>
          <w:szCs w:val="22"/>
        </w:rPr>
      </w:pPr>
      <w:r>
        <w:rPr>
          <w:sz w:val="22"/>
          <w:szCs w:val="22"/>
          <w:lang w:val="en-US"/>
        </w:rPr>
        <w:t>Le</w:t>
      </w:r>
      <w:r>
        <w:rPr>
          <w:sz w:val="22"/>
          <w:szCs w:val="22"/>
        </w:rPr>
        <w:t xml:space="preserve"> Rambam a rédigé treize principes fondamentaux, qui constituent les bases de la foi du peuple juif</w:t>
      </w:r>
      <w:r>
        <w:rPr>
          <w:sz w:val="22"/>
          <w:szCs w:val="22"/>
          <w:lang w:val="en-US"/>
        </w:rPr>
        <w:t xml:space="preserve"> et que c</w:t>
      </w:r>
      <w:r>
        <w:rPr>
          <w:sz w:val="22"/>
          <w:szCs w:val="22"/>
        </w:rPr>
        <w:t>haque juif a l’obligation de croire en ces principes. La foi en la résurrection des morts est le treizième des treize principes énumérés par le Rambam</w:t>
      </w:r>
      <w:r>
        <w:rPr>
          <w:rStyle w:val="style38"/>
          <w:sz w:val="22"/>
          <w:szCs w:val="22"/>
        </w:rPr>
        <w:footnoteReference w:id="1264"/>
      </w:r>
      <w:r>
        <w:rPr>
          <w:sz w:val="22"/>
          <w:szCs w:val="22"/>
        </w:rPr>
        <w:t>.</w:t>
      </w:r>
    </w:p>
    <w:p>
      <w:pPr>
        <w:pStyle w:val="style0"/>
        <w:spacing w:lineRule="auto" w:line="276"/>
        <w:jc w:val="both"/>
        <w:rPr>
          <w:sz w:val="22"/>
          <w:szCs w:val="22"/>
        </w:rPr>
      </w:pPr>
      <w:r>
        <w:rPr>
          <w:sz w:val="22"/>
          <w:szCs w:val="22"/>
        </w:rPr>
        <w:t>Ce principe est formulé ainsi</w:t>
      </w:r>
      <w:r>
        <w:rPr>
          <w:rStyle w:val="style38"/>
          <w:sz w:val="22"/>
          <w:szCs w:val="22"/>
        </w:rPr>
        <w:footnoteReference w:id="1265"/>
      </w:r>
      <w:r>
        <w:rPr>
          <w:sz w:val="22"/>
          <w:szCs w:val="22"/>
        </w:rPr>
        <w:t> :</w:t>
      </w:r>
      <w:r>
        <w:rPr>
          <w:sz w:val="22"/>
          <w:szCs w:val="22"/>
          <w:lang w:val="en-US"/>
        </w:rPr>
        <w:t xml:space="preserve"> </w:t>
      </w:r>
      <w:r>
        <w:rPr>
          <w:sz w:val="22"/>
          <w:szCs w:val="22"/>
        </w:rPr>
        <w:t>« Je crois d’une foi entière qu’il y aura une résurrection des morts, quand le Créateur, béni soit Son nom, le désirera. »</w:t>
      </w:r>
    </w:p>
    <w:p>
      <w:pPr>
        <w:pStyle w:val="style0"/>
        <w:spacing w:lineRule="auto" w:line="276"/>
        <w:jc w:val="both"/>
        <w:rPr>
          <w:sz w:val="22"/>
          <w:szCs w:val="22"/>
        </w:rPr>
      </w:pPr>
      <w:r>
        <w:rPr>
          <w:sz w:val="22"/>
          <w:szCs w:val="22"/>
        </w:rPr>
        <w:t xml:space="preserve">Ces paroles apparaissent aussi dans de nombreux </w:t>
      </w:r>
      <w:r>
        <w:rPr>
          <w:sz w:val="22"/>
          <w:szCs w:val="22"/>
          <w:lang w:val="en-US"/>
        </w:rPr>
        <w:t xml:space="preserve">Sidourim </w:t>
      </w:r>
      <w:r>
        <w:rPr>
          <w:sz w:val="22"/>
          <w:szCs w:val="22"/>
        </w:rPr>
        <w:t>après la prière d</w:t>
      </w:r>
      <w:r>
        <w:rPr>
          <w:sz w:val="22"/>
          <w:szCs w:val="22"/>
          <w:lang w:val="en-US"/>
        </w:rPr>
        <w:t>e Ch</w:t>
      </w:r>
      <w:r>
        <w:rPr>
          <w:sz w:val="22"/>
          <w:szCs w:val="22"/>
        </w:rPr>
        <w:t>a</w:t>
      </w:r>
      <w:r>
        <w:rPr>
          <w:sz w:val="22"/>
          <w:szCs w:val="22"/>
          <w:lang w:val="en-US"/>
        </w:rPr>
        <w:t>'h</w:t>
      </w:r>
      <w:r>
        <w:rPr>
          <w:sz w:val="22"/>
          <w:szCs w:val="22"/>
        </w:rPr>
        <w:t>arit</w:t>
      </w:r>
      <w:r>
        <w:rPr>
          <w:sz w:val="22"/>
          <w:szCs w:val="22"/>
          <w:lang w:val="en-US"/>
        </w:rPr>
        <w:t>.</w:t>
      </w:r>
    </w:p>
    <w:p>
      <w:pPr>
        <w:pStyle w:val="style0"/>
        <w:spacing w:lineRule="auto" w:line="276"/>
        <w:jc w:val="both"/>
        <w:rPr>
          <w:sz w:val="22"/>
          <w:szCs w:val="22"/>
        </w:rPr>
      </w:pPr>
      <w:r>
        <w:rPr>
          <w:sz w:val="22"/>
          <w:szCs w:val="22"/>
        </w:rPr>
        <w:t>Dans la prière de la Amida</w:t>
      </w:r>
      <w:r>
        <w:rPr>
          <w:sz w:val="22"/>
          <w:szCs w:val="22"/>
          <w:lang w:val="en-US"/>
        </w:rPr>
        <w:t>,</w:t>
      </w:r>
      <w:r>
        <w:rPr>
          <w:sz w:val="22"/>
          <w:szCs w:val="22"/>
        </w:rPr>
        <w:t xml:space="preserve"> nous mentionnons également la résurrection des morts, et de nombreux détails à ce sujet sont expliqués dans les paroles de nos Sages et dans les </w:t>
      </w:r>
      <w:r>
        <w:rPr>
          <w:sz w:val="22"/>
          <w:szCs w:val="22"/>
          <w:lang w:val="en-US"/>
        </w:rPr>
        <w:t>Mi</w:t>
      </w:r>
      <w:r>
        <w:rPr>
          <w:sz w:val="22"/>
          <w:szCs w:val="22"/>
        </w:rPr>
        <w:t>dra</w:t>
      </w:r>
      <w:r>
        <w:rPr>
          <w:sz w:val="22"/>
          <w:szCs w:val="22"/>
          <w:lang w:val="en-US"/>
        </w:rPr>
        <w:t>c</w:t>
      </w:r>
      <w:r>
        <w:rPr>
          <w:sz w:val="22"/>
          <w:szCs w:val="22"/>
        </w:rPr>
        <w:t>him.</w:t>
      </w:r>
      <w:r>
        <w:rPr>
          <w:sz w:val="22"/>
          <w:szCs w:val="22"/>
          <w:lang w:val="en-US"/>
        </w:rPr>
        <w:t xml:space="preserve"> </w:t>
      </w:r>
      <w:r>
        <w:rPr>
          <w:sz w:val="22"/>
          <w:szCs w:val="22"/>
        </w:rPr>
        <w:t>La Mi</w:t>
      </w:r>
      <w:r>
        <w:rPr>
          <w:sz w:val="22"/>
          <w:szCs w:val="22"/>
          <w:lang w:val="en-US"/>
        </w:rPr>
        <w:t>ch</w:t>
      </w:r>
      <w:r>
        <w:rPr>
          <w:sz w:val="22"/>
          <w:szCs w:val="22"/>
        </w:rPr>
        <w:t>na déclare que celui qui nie la résurrection des morts n’a pas de part au monde futur</w:t>
      </w:r>
      <w:r>
        <w:rPr>
          <w:rStyle w:val="style38"/>
          <w:sz w:val="22"/>
          <w:szCs w:val="22"/>
        </w:rPr>
        <w:footnoteReference w:id="1266"/>
      </w:r>
      <w:r>
        <w:rPr>
          <w:sz w:val="22"/>
          <w:szCs w:val="22"/>
          <w:lang w:val="en-US"/>
        </w:rPr>
        <w:t xml:space="preserve"> et le Rambam </w:t>
      </w:r>
      <w:r>
        <w:rPr>
          <w:sz w:val="22"/>
          <w:szCs w:val="22"/>
        </w:rPr>
        <w:t>dans le Mi</w:t>
      </w:r>
      <w:r>
        <w:rPr>
          <w:sz w:val="22"/>
          <w:szCs w:val="22"/>
          <w:lang w:val="en-US"/>
        </w:rPr>
        <w:t xml:space="preserve">chné </w:t>
      </w:r>
      <w:r>
        <w:rPr>
          <w:sz w:val="22"/>
          <w:szCs w:val="22"/>
        </w:rPr>
        <w:t>Torah, en fait une décision légale</w:t>
      </w:r>
      <w:r>
        <w:rPr>
          <w:rStyle w:val="style38"/>
          <w:sz w:val="22"/>
          <w:szCs w:val="22"/>
        </w:rPr>
        <w:footnoteReference w:id="1267"/>
      </w:r>
      <w:r>
        <w:rPr>
          <w:sz w:val="22"/>
          <w:szCs w:val="22"/>
        </w:rPr>
        <w:t>.</w:t>
      </w:r>
    </w:p>
    <w:p>
      <w:pPr>
        <w:pStyle w:val="style0"/>
        <w:spacing w:lineRule="auto" w:line="276"/>
        <w:jc w:val="both"/>
        <w:rPr>
          <w:sz w:val="22"/>
          <w:szCs w:val="22"/>
        </w:rPr>
      </w:pPr>
      <w:r>
        <w:rPr>
          <w:sz w:val="22"/>
          <w:szCs w:val="22"/>
        </w:rPr>
        <w:t xml:space="preserve">De tout cela, on comprend que la résurrection des morts n’est pas simplement un autre miracle qui se produira à l’époque de la </w:t>
      </w:r>
      <w:r>
        <w:rPr>
          <w:sz w:val="22"/>
          <w:szCs w:val="22"/>
          <w:lang w:val="en-US"/>
        </w:rPr>
        <w:t>Guéoula,</w:t>
      </w:r>
      <w:r>
        <w:rPr>
          <w:sz w:val="22"/>
          <w:szCs w:val="22"/>
        </w:rPr>
        <w:t xml:space="preserve"> mais un fondement essentiel du judaïsme.</w:t>
      </w:r>
    </w:p>
    <w:p>
      <w:pPr>
        <w:pStyle w:val="style0"/>
        <w:spacing w:lineRule="auto" w:line="276"/>
        <w:jc w:val="both"/>
        <w:rPr>
          <w:sz w:val="22"/>
          <w:szCs w:val="22"/>
        </w:rPr>
      </w:pPr>
      <w:r>
        <w:rPr>
          <w:sz w:val="22"/>
          <w:szCs w:val="22"/>
        </w:rPr>
        <w:t xml:space="preserve">Par conséquent, la foi en ce principe est une obligation bien plus grave que celle de croire dans les autres promesses prophétiques concernant la </w:t>
      </w:r>
      <w:r>
        <w:rPr>
          <w:sz w:val="22"/>
          <w:szCs w:val="22"/>
          <w:lang w:val="en-US"/>
        </w:rPr>
        <w:t>Guéoula.</w:t>
      </w:r>
    </w:p>
    <w:p>
      <w:pPr>
        <w:pStyle w:val="style0"/>
        <w:spacing w:lineRule="auto" w:line="276"/>
        <w:jc w:val="both"/>
        <w:rPr>
          <w:sz w:val="22"/>
          <w:szCs w:val="22"/>
        </w:rPr>
      </w:pPr>
      <w:r>
        <w:rPr>
          <w:sz w:val="22"/>
          <w:szCs w:val="22"/>
        </w:rPr>
        <w:t>Bien qu’il existe de nombreuses sources sur ce sujet, peu de gens connaissent les nombreux détails liés à la résurrection des morts.</w:t>
      </w:r>
    </w:p>
    <w:p>
      <w:pPr>
        <w:pStyle w:val="style0"/>
        <w:spacing w:lineRule="auto" w:line="276"/>
        <w:jc w:val="both"/>
        <w:rPr>
          <w:sz w:val="22"/>
          <w:szCs w:val="22"/>
        </w:rPr>
      </w:pPr>
      <w:r>
        <w:rPr>
          <w:sz w:val="22"/>
          <w:szCs w:val="22"/>
        </w:rPr>
        <w:t>Dans les chapitres suivants, nous développerons longuement où ce concept est évoqué dans la Torah,</w:t>
      </w:r>
      <w:r>
        <w:rPr>
          <w:sz w:val="22"/>
          <w:szCs w:val="22"/>
          <w:lang w:val="en-US"/>
        </w:rPr>
        <w:t xml:space="preserve"> </w:t>
      </w:r>
      <w:r>
        <w:rPr>
          <w:sz w:val="22"/>
          <w:szCs w:val="22"/>
        </w:rPr>
        <w:t>Quelle est la signification profonde de la résurrection des morts, ainsi que divers détails sur la manière dont elle se déroulera</w:t>
      </w:r>
      <w:r>
        <w:rPr>
          <w:rStyle w:val="style38"/>
          <w:sz w:val="22"/>
          <w:szCs w:val="22"/>
        </w:rPr>
        <w:footnoteReference w:id="1268"/>
      </w:r>
      <w:r>
        <w:rPr>
          <w:sz w:val="22"/>
          <w:szCs w:val="22"/>
        </w:rPr>
        <w:t>.</w:t>
      </w:r>
    </w:p>
    <w:p>
      <w:pPr>
        <w:pStyle w:val="style0"/>
        <w:spacing w:lineRule="auto" w:line="276"/>
        <w:jc w:val="both"/>
        <w:rPr>
          <w:sz w:val="22"/>
          <w:szCs w:val="22"/>
        </w:rPr>
      </w:pPr>
      <w:r>
        <w:rPr>
          <w:sz w:val="22"/>
          <w:szCs w:val="22"/>
          <w:lang w:val="en-US"/>
        </w:rPr>
        <w:t>Allusion dans le Tanakh</w:t>
      </w:r>
    </w:p>
    <w:p>
      <w:pPr>
        <w:pStyle w:val="style0"/>
        <w:spacing w:lineRule="auto" w:line="276"/>
        <w:jc w:val="both"/>
        <w:rPr>
          <w:sz w:val="22"/>
          <w:szCs w:val="22"/>
        </w:rPr>
      </w:pPr>
      <w:r>
        <w:rPr>
          <w:sz w:val="22"/>
          <w:szCs w:val="22"/>
        </w:rPr>
        <w:t>La résurrection des morts n’apparaît pas de manière explicite dans les cinq livres de la Torah. Mais dans le Talmud, nous trouvons plusieurs interprétations de versets du Tanakh qui en font allusion.</w:t>
      </w:r>
    </w:p>
    <w:p>
      <w:pPr>
        <w:pStyle w:val="style0"/>
        <w:spacing w:lineRule="auto" w:line="276"/>
        <w:jc w:val="both"/>
        <w:rPr>
          <w:sz w:val="22"/>
          <w:szCs w:val="22"/>
        </w:rPr>
      </w:pPr>
      <w:r>
        <w:rPr>
          <w:sz w:val="22"/>
          <w:szCs w:val="22"/>
        </w:rPr>
        <w:t>Le verset le plus explicite à propos de la résurrection des morts se trouve dans le livre de Daniel</w:t>
      </w:r>
      <w:r>
        <w:rPr>
          <w:rStyle w:val="style38"/>
          <w:sz w:val="22"/>
          <w:szCs w:val="22"/>
        </w:rPr>
        <w:footnoteReference w:id="1269"/>
      </w:r>
      <w:r>
        <w:rPr>
          <w:sz w:val="22"/>
          <w:szCs w:val="22"/>
        </w:rPr>
        <w:t> :</w:t>
      </w:r>
      <w:r>
        <w:rPr>
          <w:sz w:val="22"/>
          <w:szCs w:val="22"/>
          <w:lang w:val="en-US"/>
        </w:rPr>
        <w:t xml:space="preserve"> </w:t>
      </w:r>
      <w:r>
        <w:rPr>
          <w:sz w:val="22"/>
          <w:szCs w:val="22"/>
        </w:rPr>
        <w:t>« Et une multitude de ceux qui dorment dans la poussière de la terre se réveilleront, les uns pour la vie éternelle, les autres pour l’opprobre, pour la honte éternelle. »</w:t>
      </w:r>
    </w:p>
    <w:p>
      <w:pPr>
        <w:pStyle w:val="style0"/>
        <w:spacing w:lineRule="auto" w:line="276"/>
        <w:jc w:val="both"/>
        <w:rPr>
          <w:sz w:val="22"/>
          <w:szCs w:val="22"/>
        </w:rPr>
      </w:pPr>
      <w:r>
        <w:rPr>
          <w:sz w:val="22"/>
          <w:szCs w:val="22"/>
        </w:rPr>
        <w:t xml:space="preserve">Le sens simple de ce verset est qu’à la résurrection des morts, aussi bien les </w:t>
      </w:r>
      <w:r>
        <w:rPr>
          <w:sz w:val="22"/>
          <w:szCs w:val="22"/>
          <w:lang w:val="en-US"/>
        </w:rPr>
        <w:t xml:space="preserve">Tsaddikim </w:t>
      </w:r>
      <w:r>
        <w:rPr>
          <w:sz w:val="22"/>
          <w:szCs w:val="22"/>
        </w:rPr>
        <w:t xml:space="preserve">que les </w:t>
      </w:r>
      <w:r>
        <w:rPr>
          <w:sz w:val="22"/>
          <w:szCs w:val="22"/>
          <w:lang w:val="en-US"/>
        </w:rPr>
        <w:t>Réchayim</w:t>
      </w:r>
      <w:r>
        <w:rPr>
          <w:sz w:val="22"/>
          <w:szCs w:val="22"/>
        </w:rPr>
        <w:t xml:space="preserve"> reviendront à la vie.</w:t>
      </w:r>
      <w:r>
        <w:rPr>
          <w:sz w:val="22"/>
          <w:szCs w:val="22"/>
          <w:lang w:val="en-US"/>
        </w:rPr>
        <w:t xml:space="preserve"> </w:t>
      </w:r>
      <w:r>
        <w:rPr>
          <w:sz w:val="22"/>
          <w:szCs w:val="22"/>
        </w:rPr>
        <w:t xml:space="preserve">Les </w:t>
      </w:r>
      <w:r>
        <w:rPr>
          <w:sz w:val="22"/>
          <w:szCs w:val="22"/>
          <w:lang w:val="en-US"/>
        </w:rPr>
        <w:t>Tsaddikim</w:t>
      </w:r>
      <w:r>
        <w:rPr>
          <w:sz w:val="22"/>
          <w:szCs w:val="22"/>
        </w:rPr>
        <w:t xml:space="preserve"> accéderont à « la vie éternelle », tandis que les </w:t>
      </w:r>
      <w:r>
        <w:rPr>
          <w:sz w:val="22"/>
          <w:szCs w:val="22"/>
          <w:lang w:val="en-US"/>
        </w:rPr>
        <w:t xml:space="preserve">Réchayim </w:t>
      </w:r>
      <w:r>
        <w:rPr>
          <w:sz w:val="22"/>
          <w:szCs w:val="22"/>
        </w:rPr>
        <w:t>— ceux « qui n’ont pas de part au monde futur » — seront punis de manière éternelle, « pour l’opprobre et la honte éternelle »</w:t>
      </w:r>
      <w:r>
        <w:rPr>
          <w:rStyle w:val="style38"/>
          <w:sz w:val="22"/>
          <w:szCs w:val="22"/>
        </w:rPr>
        <w:footnoteReference w:id="1270"/>
      </w:r>
      <w:r>
        <w:rPr>
          <w:sz w:val="22"/>
          <w:szCs w:val="22"/>
        </w:rPr>
        <w:t>.</w:t>
      </w:r>
    </w:p>
    <w:p>
      <w:pPr>
        <w:pStyle w:val="style0"/>
        <w:spacing w:lineRule="auto" w:line="276"/>
        <w:jc w:val="both"/>
        <w:rPr>
          <w:sz w:val="22"/>
          <w:szCs w:val="22"/>
        </w:rPr>
      </w:pPr>
      <w:r>
        <w:rPr>
          <w:sz w:val="22"/>
          <w:szCs w:val="22"/>
          <w:lang w:val="en-US"/>
        </w:rPr>
        <w:t>L</w:t>
      </w:r>
      <w:r>
        <w:rPr>
          <w:sz w:val="22"/>
          <w:szCs w:val="22"/>
        </w:rPr>
        <w:t>e Rambam</w:t>
      </w:r>
      <w:r>
        <w:rPr>
          <w:sz w:val="22"/>
          <w:szCs w:val="22"/>
          <w:lang w:val="en-US"/>
        </w:rPr>
        <w:t xml:space="preserve"> </w:t>
      </w:r>
      <w:r>
        <w:rPr>
          <w:sz w:val="22"/>
          <w:szCs w:val="22"/>
        </w:rPr>
        <w:t>écrit</w:t>
      </w:r>
      <w:r>
        <w:rPr>
          <w:rStyle w:val="style38"/>
          <w:sz w:val="22"/>
          <w:szCs w:val="22"/>
        </w:rPr>
        <w:footnoteReference w:id="1271"/>
      </w:r>
      <w:r>
        <w:rPr>
          <w:sz w:val="22"/>
          <w:szCs w:val="22"/>
        </w:rPr>
        <w:t xml:space="preserve"> que ce verset ne peut être interprété autrement que dans son sens littéral.</w:t>
      </w:r>
      <w:r>
        <w:rPr>
          <w:sz w:val="22"/>
          <w:szCs w:val="22"/>
          <w:lang w:val="en-US"/>
        </w:rPr>
        <w:t xml:space="preserve"> </w:t>
      </w:r>
      <w:r>
        <w:rPr>
          <w:sz w:val="22"/>
          <w:szCs w:val="22"/>
        </w:rPr>
        <w:t>Cependant, malgré cela, le Talmud apporte de nombreuses autres preuves tirées de la Torah pour confirmer la résurrection des morts.</w:t>
      </w:r>
      <w:r>
        <w:rPr>
          <w:sz w:val="22"/>
          <w:szCs w:val="22"/>
          <w:lang w:val="en-US"/>
        </w:rPr>
        <w:t xml:space="preserve"> </w:t>
      </w:r>
      <w:r>
        <w:rPr>
          <w:sz w:val="22"/>
          <w:szCs w:val="22"/>
        </w:rPr>
        <w:t>La raison semble être de répondre à ceux qui essaient d’interpréter ce verset comme une métaphore</w:t>
      </w:r>
      <w:r>
        <w:rPr>
          <w:rStyle w:val="style38"/>
          <w:sz w:val="22"/>
          <w:szCs w:val="22"/>
        </w:rPr>
        <w:footnoteReference w:id="1272"/>
      </w:r>
      <w:r>
        <w:rPr>
          <w:sz w:val="22"/>
          <w:szCs w:val="22"/>
        </w:rPr>
        <w:t>.</w:t>
      </w:r>
    </w:p>
    <w:p>
      <w:pPr>
        <w:pStyle w:val="style0"/>
        <w:spacing w:lineRule="auto" w:line="276"/>
        <w:jc w:val="both"/>
        <w:rPr>
          <w:sz w:val="22"/>
          <w:szCs w:val="22"/>
        </w:rPr>
      </w:pPr>
      <w:r>
        <w:rPr>
          <w:sz w:val="22"/>
          <w:szCs w:val="22"/>
        </w:rPr>
        <w:t>Quiconque ne croit pas à la résurrection des morts, ou à ce concept  mentionné dans la Torah</w:t>
      </w:r>
      <w:r>
        <w:rPr>
          <w:rStyle w:val="style38"/>
          <w:sz w:val="22"/>
          <w:szCs w:val="22"/>
        </w:rPr>
        <w:footnoteReference w:id="1273"/>
      </w:r>
      <w:r>
        <w:rPr>
          <w:sz w:val="22"/>
          <w:szCs w:val="22"/>
        </w:rPr>
        <w:t xml:space="preserve"> (même sous forme d’allusions selon les interprétations des Sages), est considéré comme reniant la Torah et ne méritera pas de se lever au moment de la résurrection.</w:t>
      </w:r>
    </w:p>
    <w:p>
      <w:pPr>
        <w:pStyle w:val="style0"/>
        <w:spacing w:lineRule="auto" w:line="276"/>
        <w:jc w:val="both"/>
        <w:rPr>
          <w:sz w:val="22"/>
          <w:szCs w:val="22"/>
        </w:rPr>
      </w:pPr>
      <w:r>
        <w:rPr>
          <w:sz w:val="22"/>
          <w:szCs w:val="22"/>
        </w:rPr>
        <w:t xml:space="preserve">Voici quelques allusions à la résurrection des morts tirées de la Torah, des </w:t>
      </w:r>
      <w:r>
        <w:rPr>
          <w:sz w:val="22"/>
          <w:szCs w:val="22"/>
          <w:lang w:val="en-US"/>
        </w:rPr>
        <w:t xml:space="preserve">Néviim </w:t>
      </w:r>
      <w:r>
        <w:rPr>
          <w:sz w:val="22"/>
          <w:szCs w:val="22"/>
        </w:rPr>
        <w:t xml:space="preserve">et des </w:t>
      </w:r>
      <w:r>
        <w:rPr>
          <w:sz w:val="22"/>
          <w:szCs w:val="22"/>
          <w:lang w:val="en-US"/>
        </w:rPr>
        <w:t>Ketouvim,</w:t>
      </w:r>
      <w:r>
        <w:rPr>
          <w:sz w:val="22"/>
          <w:szCs w:val="22"/>
        </w:rPr>
        <w:t xml:space="preserve"> telles qu’expliquées dans le traité Sanhédrin du Talmud</w:t>
      </w:r>
      <w:r>
        <w:rPr>
          <w:rStyle w:val="style38"/>
          <w:sz w:val="22"/>
          <w:szCs w:val="22"/>
        </w:rPr>
        <w:footnoteReference w:id="1274"/>
      </w:r>
      <w:r>
        <w:rPr>
          <w:sz w:val="22"/>
          <w:szCs w:val="22"/>
        </w:rPr>
        <w:t> :</w:t>
      </w:r>
    </w:p>
    <w:p>
      <w:pPr>
        <w:pStyle w:val="style0"/>
        <w:spacing w:lineRule="auto" w:line="276"/>
        <w:jc w:val="both"/>
        <w:rPr>
          <w:sz w:val="22"/>
          <w:szCs w:val="22"/>
        </w:rPr>
      </w:pPr>
      <w:r>
        <w:rPr>
          <w:sz w:val="22"/>
          <w:szCs w:val="22"/>
          <w:lang w:val="en-US"/>
        </w:rPr>
        <w:t xml:space="preserve">1) </w:t>
      </w:r>
      <w:r>
        <w:rPr>
          <w:sz w:val="22"/>
          <w:szCs w:val="22"/>
        </w:rPr>
        <w:t xml:space="preserve">La promesse faite aux </w:t>
      </w:r>
      <w:r>
        <w:rPr>
          <w:sz w:val="22"/>
          <w:szCs w:val="22"/>
          <w:lang w:val="en-US"/>
        </w:rPr>
        <w:t>Avot.</w:t>
      </w:r>
    </w:p>
    <w:p>
      <w:pPr>
        <w:pStyle w:val="style0"/>
        <w:spacing w:lineRule="auto" w:line="276"/>
        <w:jc w:val="both"/>
        <w:rPr>
          <w:sz w:val="22"/>
          <w:szCs w:val="22"/>
        </w:rPr>
      </w:pPr>
      <w:r>
        <w:rPr>
          <w:sz w:val="22"/>
          <w:szCs w:val="22"/>
        </w:rPr>
        <w:t xml:space="preserve">D.ieu a promis à nos </w:t>
      </w:r>
      <w:r>
        <w:rPr>
          <w:sz w:val="22"/>
          <w:szCs w:val="22"/>
          <w:lang w:val="en-US"/>
        </w:rPr>
        <w:t>Avot</w:t>
      </w:r>
      <w:r>
        <w:rPr>
          <w:sz w:val="22"/>
          <w:szCs w:val="22"/>
        </w:rPr>
        <w:t xml:space="preserve"> — A</w:t>
      </w:r>
      <w:r>
        <w:rPr>
          <w:sz w:val="22"/>
          <w:szCs w:val="22"/>
          <w:lang w:val="en-US"/>
        </w:rPr>
        <w:t>v</w:t>
      </w:r>
      <w:r>
        <w:rPr>
          <w:sz w:val="22"/>
          <w:szCs w:val="22"/>
        </w:rPr>
        <w:t xml:space="preserve">raham, </w:t>
      </w:r>
      <w:r>
        <w:rPr>
          <w:sz w:val="22"/>
          <w:szCs w:val="22"/>
          <w:lang w:val="en-US"/>
        </w:rPr>
        <w:t xml:space="preserve">Its'hak </w:t>
      </w:r>
      <w:r>
        <w:rPr>
          <w:sz w:val="22"/>
          <w:szCs w:val="22"/>
        </w:rPr>
        <w:t xml:space="preserve">et </w:t>
      </w:r>
      <w:r>
        <w:rPr>
          <w:sz w:val="22"/>
          <w:szCs w:val="22"/>
          <w:lang w:val="en-US"/>
        </w:rPr>
        <w:t>Yaakov</w:t>
      </w:r>
      <w:r>
        <w:rPr>
          <w:sz w:val="22"/>
          <w:szCs w:val="22"/>
        </w:rPr>
        <w:t xml:space="preserve"> — de leur donner toute la terre d’Israël, comme il est dit</w:t>
      </w:r>
      <w:r>
        <w:rPr>
          <w:rStyle w:val="style38"/>
          <w:sz w:val="22"/>
          <w:szCs w:val="22"/>
        </w:rPr>
        <w:footnoteReference w:id="1275"/>
      </w:r>
      <w:r>
        <w:rPr>
          <w:sz w:val="22"/>
          <w:szCs w:val="22"/>
        </w:rPr>
        <w:t> :« J’ai aussi établi mon alliance avec eux pour leur donner le pays de Canaan. »</w:t>
      </w:r>
    </w:p>
    <w:p>
      <w:pPr>
        <w:pStyle w:val="style0"/>
        <w:spacing w:lineRule="auto" w:line="276"/>
        <w:jc w:val="both"/>
        <w:rPr>
          <w:sz w:val="22"/>
          <w:szCs w:val="22"/>
        </w:rPr>
      </w:pPr>
      <w:r>
        <w:rPr>
          <w:sz w:val="22"/>
          <w:szCs w:val="22"/>
        </w:rPr>
        <w:t>Et encore</w:t>
      </w:r>
      <w:r>
        <w:rPr>
          <w:rStyle w:val="style38"/>
          <w:sz w:val="22"/>
          <w:szCs w:val="22"/>
        </w:rPr>
        <w:footnoteReference w:id="1276"/>
      </w:r>
      <w:r>
        <w:rPr>
          <w:sz w:val="22"/>
          <w:szCs w:val="22"/>
        </w:rPr>
        <w:t xml:space="preserve"> :« Afin que vos jours et les jours de vos enfants soient multipliés sur la terre que </w:t>
      </w:r>
      <w:r>
        <w:rPr>
          <w:sz w:val="22"/>
          <w:szCs w:val="22"/>
          <w:lang w:val="en-US"/>
        </w:rPr>
        <w:t>D.ieu</w:t>
      </w:r>
      <w:r>
        <w:rPr>
          <w:sz w:val="22"/>
          <w:szCs w:val="22"/>
        </w:rPr>
        <w:t xml:space="preserve"> a juré à vos pères de leur donner, comme les jours des cieux au-dessus de la terre. »</w:t>
      </w:r>
      <w:r>
        <w:rPr>
          <w:sz w:val="22"/>
          <w:szCs w:val="22"/>
          <w:lang w:val="en-US"/>
        </w:rPr>
        <w:t xml:space="preserve"> </w:t>
      </w:r>
      <w:r>
        <w:rPr>
          <w:sz w:val="22"/>
          <w:szCs w:val="22"/>
        </w:rPr>
        <w:t xml:space="preserve">Ces versets précisent que D.ieu a juré de leur donner la terre (les </w:t>
      </w:r>
      <w:r>
        <w:rPr>
          <w:sz w:val="22"/>
          <w:szCs w:val="22"/>
          <w:lang w:val="en-US"/>
        </w:rPr>
        <w:t>Avot</w:t>
      </w:r>
      <w:r>
        <w:rPr>
          <w:sz w:val="22"/>
          <w:szCs w:val="22"/>
        </w:rPr>
        <w:t>), et non à vous (les Juifs</w:t>
      </w:r>
      <w:r>
        <w:rPr>
          <w:sz w:val="22"/>
          <w:szCs w:val="22"/>
          <w:lang w:val="en-US"/>
        </w:rPr>
        <w:t>)</w:t>
      </w:r>
      <w:r>
        <w:rPr>
          <w:sz w:val="22"/>
          <w:szCs w:val="22"/>
        </w:rPr>
        <w:t>.</w:t>
      </w:r>
    </w:p>
    <w:p>
      <w:pPr>
        <w:pStyle w:val="style0"/>
        <w:spacing w:lineRule="auto" w:line="276"/>
        <w:jc w:val="both"/>
        <w:rPr>
          <w:sz w:val="22"/>
          <w:szCs w:val="22"/>
        </w:rPr>
      </w:pPr>
      <w:r>
        <w:rPr>
          <w:sz w:val="22"/>
          <w:szCs w:val="22"/>
        </w:rPr>
        <w:t>Cela ne s’est pas encore réalisé. Le Talmud en conclut donc que ce verset est une allusion au fait que les</w:t>
      </w:r>
      <w:r>
        <w:rPr>
          <w:sz w:val="22"/>
          <w:szCs w:val="22"/>
          <w:lang w:val="en-US"/>
        </w:rPr>
        <w:t xml:space="preserve"> Avot </w:t>
      </w:r>
      <w:r>
        <w:rPr>
          <w:sz w:val="22"/>
          <w:szCs w:val="22"/>
        </w:rPr>
        <w:t>reviendront à la vie lors de la résurrection des morts, et recevront alors la terre qui leur a été promise par D.ieu</w:t>
      </w:r>
      <w:r>
        <w:rPr>
          <w:rStyle w:val="style38"/>
          <w:sz w:val="22"/>
          <w:szCs w:val="22"/>
        </w:rPr>
        <w:footnoteReference w:id="1277"/>
      </w:r>
      <w:r>
        <w:rPr>
          <w:sz w:val="22"/>
          <w:szCs w:val="22"/>
        </w:rPr>
        <w:t>.</w:t>
      </w:r>
    </w:p>
    <w:p>
      <w:pPr>
        <w:pStyle w:val="style0"/>
        <w:spacing w:lineRule="auto" w:line="276"/>
        <w:jc w:val="both"/>
        <w:rPr>
          <w:sz w:val="22"/>
          <w:szCs w:val="22"/>
        </w:rPr>
      </w:pPr>
      <w:r>
        <w:rPr>
          <w:sz w:val="22"/>
          <w:szCs w:val="22"/>
          <w:lang w:val="en-US"/>
        </w:rPr>
        <w:t xml:space="preserve">2) </w:t>
      </w:r>
      <w:r>
        <w:rPr>
          <w:sz w:val="22"/>
          <w:szCs w:val="22"/>
        </w:rPr>
        <w:t>« A</w:t>
      </w:r>
      <w:r>
        <w:rPr>
          <w:sz w:val="22"/>
          <w:szCs w:val="22"/>
          <w:lang w:val="en-US"/>
        </w:rPr>
        <w:t>z Yachir</w:t>
      </w:r>
      <w:r>
        <w:rPr>
          <w:sz w:val="22"/>
          <w:szCs w:val="22"/>
        </w:rPr>
        <w:t xml:space="preserve"> ».</w:t>
      </w:r>
    </w:p>
    <w:p>
      <w:pPr>
        <w:pStyle w:val="style0"/>
        <w:spacing w:lineRule="auto" w:line="276"/>
        <w:jc w:val="both"/>
        <w:rPr>
          <w:sz w:val="22"/>
          <w:szCs w:val="22"/>
        </w:rPr>
      </w:pPr>
      <w:r>
        <w:rPr>
          <w:sz w:val="22"/>
          <w:szCs w:val="22"/>
        </w:rPr>
        <w:t>À propos de la traversée de la mer Rouge, il est dit</w:t>
      </w:r>
      <w:r>
        <w:rPr>
          <w:rStyle w:val="style38"/>
          <w:sz w:val="22"/>
          <w:szCs w:val="22"/>
        </w:rPr>
        <w:footnoteReference w:id="1278"/>
      </w:r>
      <w:r>
        <w:rPr>
          <w:sz w:val="22"/>
          <w:szCs w:val="22"/>
        </w:rPr>
        <w:t> :</w:t>
      </w:r>
      <w:r>
        <w:rPr>
          <w:sz w:val="22"/>
          <w:szCs w:val="22"/>
          <w:lang w:val="en-US"/>
        </w:rPr>
        <w:t xml:space="preserve"> </w:t>
      </w:r>
      <w:r>
        <w:rPr>
          <w:sz w:val="22"/>
          <w:szCs w:val="22"/>
        </w:rPr>
        <w:t xml:space="preserve">« </w:t>
      </w:r>
      <w:r>
        <w:rPr>
          <w:sz w:val="22"/>
          <w:szCs w:val="22"/>
          <w:lang w:val="en-US"/>
        </w:rPr>
        <w:t>Az Yachir Moché -</w:t>
      </w:r>
      <w:r>
        <w:rPr>
          <w:sz w:val="22"/>
          <w:szCs w:val="22"/>
        </w:rPr>
        <w:t>Alors</w:t>
      </w:r>
      <w:r>
        <w:rPr>
          <w:sz w:val="22"/>
          <w:szCs w:val="22"/>
          <w:lang w:val="en-US"/>
        </w:rPr>
        <w:t xml:space="preserve"> Moché</w:t>
      </w:r>
      <w:r>
        <w:rPr>
          <w:sz w:val="22"/>
          <w:szCs w:val="22"/>
        </w:rPr>
        <w:t xml:space="preserve"> chantera, lui et les enfants d’Israël. »</w:t>
      </w:r>
      <w:r>
        <w:rPr>
          <w:sz w:val="22"/>
          <w:szCs w:val="22"/>
          <w:lang w:val="en-US"/>
        </w:rPr>
        <w:t xml:space="preserve"> </w:t>
      </w:r>
      <w:r>
        <w:rPr>
          <w:sz w:val="22"/>
          <w:szCs w:val="22"/>
        </w:rPr>
        <w:t>Le verset n’emploie pas le passé — « chanta » — mais le futur : « chantera », indiquant qu’un jour, Mo</w:t>
      </w:r>
      <w:r>
        <w:rPr>
          <w:sz w:val="22"/>
          <w:szCs w:val="22"/>
          <w:lang w:val="en-US"/>
        </w:rPr>
        <w:t xml:space="preserve">ché </w:t>
      </w:r>
      <w:r>
        <w:rPr>
          <w:sz w:val="22"/>
          <w:szCs w:val="22"/>
        </w:rPr>
        <w:t>chantera de nouveau</w:t>
      </w:r>
      <w:r>
        <w:rPr>
          <w:rStyle w:val="style38"/>
          <w:sz w:val="22"/>
          <w:szCs w:val="22"/>
        </w:rPr>
        <w:footnoteReference w:id="1279"/>
      </w:r>
      <w:r>
        <w:rPr>
          <w:sz w:val="22"/>
          <w:szCs w:val="22"/>
        </w:rPr>
        <w:t>.</w:t>
      </w:r>
      <w:r>
        <w:rPr>
          <w:sz w:val="22"/>
          <w:szCs w:val="22"/>
          <w:lang w:val="en-US"/>
        </w:rPr>
        <w:t xml:space="preserve"> </w:t>
      </w:r>
      <w:r>
        <w:rPr>
          <w:sz w:val="22"/>
          <w:szCs w:val="22"/>
        </w:rPr>
        <w:t>Rabbi Meir trouve</w:t>
      </w:r>
      <w:r>
        <w:rPr>
          <w:rStyle w:val="style38"/>
          <w:sz w:val="22"/>
          <w:szCs w:val="22"/>
        </w:rPr>
        <w:footnoteReference w:id="1280"/>
      </w:r>
      <w:r>
        <w:rPr>
          <w:sz w:val="22"/>
          <w:szCs w:val="22"/>
        </w:rPr>
        <w:t xml:space="preserve"> dans ce verset une allusion</w:t>
      </w:r>
      <w:r>
        <w:rPr>
          <w:rStyle w:val="style38"/>
          <w:sz w:val="22"/>
          <w:szCs w:val="22"/>
        </w:rPr>
        <w:footnoteReference w:id="1281"/>
      </w:r>
      <w:r>
        <w:rPr>
          <w:sz w:val="22"/>
          <w:szCs w:val="22"/>
        </w:rPr>
        <w:t xml:space="preserve"> à la résurrection des morts dans la Torah : un jour viendra où Mo</w:t>
      </w:r>
      <w:r>
        <w:rPr>
          <w:sz w:val="22"/>
          <w:szCs w:val="22"/>
          <w:lang w:val="en-US"/>
        </w:rPr>
        <w:t xml:space="preserve">ché </w:t>
      </w:r>
      <w:r>
        <w:rPr>
          <w:sz w:val="22"/>
          <w:szCs w:val="22"/>
        </w:rPr>
        <w:t>et les Juifs chanteront de nouveau un chant</w:t>
      </w:r>
      <w:r>
        <w:rPr>
          <w:rStyle w:val="style38"/>
          <w:sz w:val="22"/>
          <w:szCs w:val="22"/>
        </w:rPr>
        <w:footnoteReference w:id="1282"/>
      </w:r>
      <w:r>
        <w:rPr>
          <w:sz w:val="22"/>
          <w:szCs w:val="22"/>
        </w:rPr>
        <w:t>.</w:t>
      </w:r>
    </w:p>
    <w:p>
      <w:pPr>
        <w:pStyle w:val="style0"/>
        <w:spacing w:lineRule="auto" w:line="276"/>
        <w:jc w:val="both"/>
        <w:rPr>
          <w:sz w:val="22"/>
          <w:szCs w:val="22"/>
        </w:rPr>
      </w:pPr>
      <w:r>
        <w:rPr>
          <w:sz w:val="22"/>
          <w:szCs w:val="22"/>
        </w:rPr>
        <w:t>Mo</w:t>
      </w:r>
      <w:r>
        <w:rPr>
          <w:sz w:val="22"/>
          <w:szCs w:val="22"/>
          <w:lang w:val="en-US"/>
        </w:rPr>
        <w:t xml:space="preserve">ché </w:t>
      </w:r>
      <w:r>
        <w:rPr>
          <w:sz w:val="22"/>
          <w:szCs w:val="22"/>
        </w:rPr>
        <w:t xml:space="preserve">et sa génération n’ont pas eu le mérite d’entrer en </w:t>
      </w:r>
      <w:r>
        <w:rPr>
          <w:sz w:val="22"/>
          <w:szCs w:val="22"/>
          <w:lang w:val="en-US"/>
        </w:rPr>
        <w:t xml:space="preserve">Erets </w:t>
      </w:r>
      <w:r>
        <w:rPr>
          <w:sz w:val="22"/>
          <w:szCs w:val="22"/>
        </w:rPr>
        <w:t>Israël, mais à l’avenir, ils ressusciteront, entreront dans le pays, et alors ils chanteront un chant nouveau</w:t>
      </w:r>
      <w:r>
        <w:rPr>
          <w:rStyle w:val="style38"/>
          <w:sz w:val="22"/>
          <w:szCs w:val="22"/>
        </w:rPr>
        <w:footnoteReference w:id="1283"/>
      </w:r>
      <w:r>
        <w:rPr>
          <w:sz w:val="22"/>
          <w:szCs w:val="22"/>
        </w:rPr>
        <w:t>.</w:t>
      </w:r>
    </w:p>
    <w:p>
      <w:pPr>
        <w:pStyle w:val="style0"/>
        <w:spacing w:lineRule="auto" w:line="276"/>
        <w:jc w:val="both"/>
        <w:rPr>
          <w:sz w:val="22"/>
          <w:szCs w:val="22"/>
        </w:rPr>
      </w:pPr>
      <w:r>
        <w:rPr>
          <w:sz w:val="22"/>
          <w:szCs w:val="22"/>
        </w:rPr>
        <w:t>Ce sera une joie encore plus grande que celle de la traversée de la mer, car il n’y aura plus aucune tristesse après cela</w:t>
      </w:r>
      <w:r>
        <w:rPr>
          <w:rStyle w:val="style38"/>
          <w:sz w:val="22"/>
          <w:szCs w:val="22"/>
        </w:rPr>
        <w:footnoteReference w:id="1284"/>
      </w:r>
      <w:r>
        <w:rPr>
          <w:sz w:val="22"/>
          <w:szCs w:val="22"/>
        </w:rPr>
        <w:t>.</w:t>
      </w:r>
    </w:p>
    <w:p>
      <w:pPr>
        <w:pStyle w:val="style0"/>
        <w:spacing w:lineRule="auto" w:line="276"/>
        <w:jc w:val="both"/>
        <w:rPr>
          <w:sz w:val="22"/>
          <w:szCs w:val="22"/>
        </w:rPr>
      </w:pPr>
      <w:r>
        <w:rPr>
          <w:sz w:val="22"/>
          <w:szCs w:val="22"/>
          <w:lang w:val="en-US"/>
        </w:rPr>
        <w:t xml:space="preserve">3) </w:t>
      </w:r>
      <w:r>
        <w:rPr>
          <w:sz w:val="22"/>
          <w:szCs w:val="22"/>
        </w:rPr>
        <w:t>L’idolâtre.</w:t>
      </w:r>
    </w:p>
    <w:p>
      <w:pPr>
        <w:pStyle w:val="style0"/>
        <w:spacing w:lineRule="auto" w:line="276"/>
        <w:jc w:val="both"/>
        <w:rPr>
          <w:sz w:val="22"/>
          <w:szCs w:val="22"/>
          <w:lang w:val="en-US"/>
        </w:rPr>
      </w:pPr>
      <w:r>
        <w:rPr>
          <w:sz w:val="22"/>
          <w:szCs w:val="22"/>
        </w:rPr>
        <w:t>À propos de celui qui pratique l’idolâtrie, il est écrit</w:t>
      </w:r>
      <w:r>
        <w:rPr>
          <w:rStyle w:val="style38"/>
          <w:sz w:val="22"/>
          <w:szCs w:val="22"/>
        </w:rPr>
        <w:footnoteReference w:id="1285"/>
      </w:r>
      <w:r>
        <w:rPr>
          <w:sz w:val="22"/>
          <w:szCs w:val="22"/>
        </w:rPr>
        <w:t> :</w:t>
      </w:r>
      <w:r>
        <w:rPr>
          <w:sz w:val="22"/>
          <w:szCs w:val="22"/>
          <w:lang w:val="en-US"/>
        </w:rPr>
        <w:t xml:space="preserve"> </w:t>
      </w:r>
      <w:r>
        <w:rPr>
          <w:sz w:val="22"/>
          <w:szCs w:val="22"/>
        </w:rPr>
        <w:t>« Cette âme sera retranchée, retranchée de son peuple. »</w:t>
      </w:r>
      <w:r>
        <w:rPr>
          <w:sz w:val="22"/>
          <w:szCs w:val="22"/>
          <w:lang w:val="en-US"/>
        </w:rPr>
        <w:t xml:space="preserve"> </w:t>
      </w:r>
      <w:r>
        <w:rPr>
          <w:sz w:val="22"/>
          <w:szCs w:val="22"/>
        </w:rPr>
        <w:t>Les Sages</w:t>
      </w:r>
      <w:r>
        <w:rPr>
          <w:rStyle w:val="style38"/>
          <w:sz w:val="22"/>
          <w:szCs w:val="22"/>
        </w:rPr>
        <w:footnoteReference w:id="1286"/>
      </w:r>
      <w:r>
        <w:rPr>
          <w:sz w:val="22"/>
          <w:szCs w:val="22"/>
        </w:rPr>
        <w:t xml:space="preserve"> expliquent que la répétition du mot « retranchée</w:t>
      </w:r>
      <w:r>
        <w:rPr>
          <w:rStyle w:val="style38"/>
          <w:sz w:val="22"/>
          <w:szCs w:val="22"/>
        </w:rPr>
        <w:footnoteReference w:id="1287"/>
      </w:r>
      <w:r>
        <w:rPr>
          <w:sz w:val="22"/>
          <w:szCs w:val="22"/>
        </w:rPr>
        <w:t xml:space="preserve"> » enseigne qu’il y a deux punitions :</w:t>
      </w:r>
      <w:r>
        <w:rPr>
          <w:sz w:val="22"/>
          <w:szCs w:val="22"/>
          <w:lang w:val="en-US"/>
        </w:rPr>
        <w:t xml:space="preserve"> </w:t>
      </w:r>
    </w:p>
    <w:p>
      <w:pPr>
        <w:pStyle w:val="style0"/>
        <w:spacing w:lineRule="auto" w:line="276"/>
        <w:jc w:val="both"/>
        <w:rPr>
          <w:sz w:val="22"/>
          <w:szCs w:val="22"/>
          <w:lang w:val="en-US"/>
        </w:rPr>
      </w:pPr>
      <w:r>
        <w:rPr>
          <w:sz w:val="22"/>
          <w:szCs w:val="22"/>
          <w:lang w:val="en-US"/>
        </w:rPr>
        <w:t xml:space="preserve">1) </w:t>
      </w:r>
      <w:r>
        <w:rPr>
          <w:sz w:val="22"/>
          <w:szCs w:val="22"/>
        </w:rPr>
        <w:t>Retranché dans ce monde</w:t>
      </w:r>
      <w:r>
        <w:rPr>
          <w:sz w:val="22"/>
          <w:szCs w:val="22"/>
          <w:lang w:val="en-US"/>
        </w:rPr>
        <w:t xml:space="preserve">. </w:t>
      </w:r>
    </w:p>
    <w:p>
      <w:pPr>
        <w:pStyle w:val="style0"/>
        <w:spacing w:lineRule="auto" w:line="276"/>
        <w:jc w:val="both"/>
        <w:rPr>
          <w:sz w:val="22"/>
          <w:szCs w:val="22"/>
        </w:rPr>
      </w:pPr>
      <w:r>
        <w:rPr>
          <w:sz w:val="22"/>
          <w:szCs w:val="22"/>
          <w:lang w:val="en-US"/>
        </w:rPr>
        <w:t xml:space="preserve">2) </w:t>
      </w:r>
      <w:r>
        <w:rPr>
          <w:sz w:val="22"/>
          <w:szCs w:val="22"/>
        </w:rPr>
        <w:t>Retranché dans le monde à venir</w:t>
      </w:r>
      <w:r>
        <w:rPr>
          <w:sz w:val="22"/>
          <w:szCs w:val="22"/>
          <w:lang w:val="en-US"/>
        </w:rPr>
        <w:t>.</w:t>
      </w:r>
    </w:p>
    <w:p>
      <w:pPr>
        <w:pStyle w:val="style0"/>
        <w:spacing w:lineRule="auto" w:line="276"/>
        <w:jc w:val="both"/>
        <w:rPr>
          <w:sz w:val="22"/>
          <w:szCs w:val="22"/>
        </w:rPr>
      </w:pPr>
      <w:r>
        <w:rPr>
          <w:sz w:val="22"/>
          <w:szCs w:val="22"/>
        </w:rPr>
        <w:t>Cela indique qu’il y a deux mondes : ce monde-ci, et le monde à venir ; celui qui suit la résurrection des morts.</w:t>
      </w:r>
    </w:p>
    <w:p>
      <w:pPr>
        <w:pStyle w:val="style0"/>
        <w:spacing w:lineRule="auto" w:line="276"/>
        <w:jc w:val="both"/>
        <w:rPr>
          <w:sz w:val="22"/>
          <w:szCs w:val="22"/>
        </w:rPr>
      </w:pPr>
      <w:r>
        <w:rPr>
          <w:sz w:val="22"/>
          <w:szCs w:val="22"/>
          <w:lang w:val="en-US"/>
        </w:rPr>
        <w:t xml:space="preserve">4) </w:t>
      </w:r>
      <w:r>
        <w:rPr>
          <w:sz w:val="22"/>
          <w:szCs w:val="22"/>
        </w:rPr>
        <w:t xml:space="preserve">Aaron </w:t>
      </w:r>
      <w:r>
        <w:rPr>
          <w:sz w:val="22"/>
          <w:szCs w:val="22"/>
          <w:lang w:val="en-US"/>
        </w:rPr>
        <w:t>Hakohen.</w:t>
      </w:r>
    </w:p>
    <w:p>
      <w:pPr>
        <w:pStyle w:val="style0"/>
        <w:spacing w:lineRule="auto" w:line="276"/>
        <w:jc w:val="both"/>
        <w:rPr>
          <w:sz w:val="22"/>
          <w:szCs w:val="22"/>
        </w:rPr>
      </w:pPr>
      <w:r>
        <w:rPr>
          <w:sz w:val="22"/>
          <w:szCs w:val="22"/>
        </w:rPr>
        <w:t>Il y a u</w:t>
      </w:r>
      <w:r>
        <w:rPr>
          <w:sz w:val="22"/>
          <w:szCs w:val="22"/>
          <w:lang w:val="en-US"/>
        </w:rPr>
        <w:t>ne Mitsva</w:t>
      </w:r>
      <w:r>
        <w:rPr>
          <w:sz w:val="22"/>
          <w:szCs w:val="22"/>
        </w:rPr>
        <w:t xml:space="preserve"> dans la Torah de donner l</w:t>
      </w:r>
      <w:r>
        <w:rPr>
          <w:sz w:val="22"/>
          <w:szCs w:val="22"/>
          <w:lang w:val="en-US"/>
        </w:rPr>
        <w:t>e Maaser</w:t>
      </w:r>
      <w:r>
        <w:rPr>
          <w:sz w:val="22"/>
          <w:szCs w:val="22"/>
        </w:rPr>
        <w:t xml:space="preserve"> à Aaron </w:t>
      </w:r>
      <w:r>
        <w:rPr>
          <w:sz w:val="22"/>
          <w:szCs w:val="22"/>
          <w:lang w:val="en-US"/>
        </w:rPr>
        <w:t>Hakohen</w:t>
      </w:r>
      <w:r>
        <w:rPr>
          <w:sz w:val="22"/>
          <w:szCs w:val="22"/>
        </w:rPr>
        <w:t>, comme il est dit</w:t>
      </w:r>
      <w:r>
        <w:rPr>
          <w:rStyle w:val="style38"/>
          <w:sz w:val="22"/>
          <w:szCs w:val="22"/>
        </w:rPr>
        <w:footnoteReference w:id="1288"/>
      </w:r>
      <w:r>
        <w:rPr>
          <w:sz w:val="22"/>
          <w:szCs w:val="22"/>
        </w:rPr>
        <w:t> :</w:t>
      </w:r>
      <w:r>
        <w:rPr>
          <w:sz w:val="22"/>
          <w:szCs w:val="22"/>
          <w:lang w:val="en-US"/>
        </w:rPr>
        <w:t xml:space="preserve"> </w:t>
      </w:r>
      <w:r>
        <w:rPr>
          <w:sz w:val="22"/>
          <w:szCs w:val="22"/>
        </w:rPr>
        <w:t xml:space="preserve">« Et vous donnerez à Aaron </w:t>
      </w:r>
      <w:r>
        <w:rPr>
          <w:sz w:val="22"/>
          <w:szCs w:val="22"/>
          <w:lang w:val="en-US"/>
        </w:rPr>
        <w:t>Hakohen</w:t>
      </w:r>
      <w:r>
        <w:rPr>
          <w:sz w:val="22"/>
          <w:szCs w:val="22"/>
        </w:rPr>
        <w:t xml:space="preserve"> la dîme</w:t>
      </w:r>
      <w:r>
        <w:rPr>
          <w:sz w:val="22"/>
          <w:szCs w:val="22"/>
          <w:lang w:val="en-US"/>
        </w:rPr>
        <w:t xml:space="preserve"> (Térouma)</w:t>
      </w:r>
      <w:r>
        <w:rPr>
          <w:sz w:val="22"/>
          <w:szCs w:val="22"/>
        </w:rPr>
        <w:t xml:space="preserve"> de </w:t>
      </w:r>
      <w:r>
        <w:rPr>
          <w:sz w:val="22"/>
          <w:szCs w:val="22"/>
          <w:lang w:val="en-US"/>
        </w:rPr>
        <w:t>D.ieu</w:t>
      </w:r>
      <w:r>
        <w:rPr>
          <w:sz w:val="22"/>
          <w:szCs w:val="22"/>
        </w:rPr>
        <w:t>. »</w:t>
      </w:r>
      <w:r>
        <w:rPr>
          <w:sz w:val="22"/>
          <w:szCs w:val="22"/>
          <w:lang w:val="en-US"/>
        </w:rPr>
        <w:t xml:space="preserve"> </w:t>
      </w:r>
      <w:r>
        <w:rPr>
          <w:sz w:val="22"/>
          <w:szCs w:val="22"/>
        </w:rPr>
        <w:t>Mais Aaron n’est jamais entré en</w:t>
      </w:r>
      <w:r>
        <w:rPr>
          <w:sz w:val="22"/>
          <w:szCs w:val="22"/>
          <w:lang w:val="en-US"/>
        </w:rPr>
        <w:t xml:space="preserve"> Erets Israël</w:t>
      </w:r>
      <w:r>
        <w:rPr>
          <w:sz w:val="22"/>
          <w:szCs w:val="22"/>
        </w:rPr>
        <w:t>, où l’on donne l</w:t>
      </w:r>
      <w:r>
        <w:rPr>
          <w:sz w:val="22"/>
          <w:szCs w:val="22"/>
          <w:lang w:val="en-US"/>
        </w:rPr>
        <w:t>a Térouma.</w:t>
      </w:r>
      <w:r>
        <w:rPr>
          <w:sz w:val="22"/>
          <w:szCs w:val="22"/>
        </w:rPr>
        <w:t xml:space="preserve"> C</w:t>
      </w:r>
      <w:r>
        <w:rPr>
          <w:sz w:val="22"/>
          <w:szCs w:val="22"/>
          <w:lang w:val="en-US"/>
        </w:rPr>
        <w:t xml:space="preserve">ette Mitsva </w:t>
      </w:r>
      <w:r>
        <w:rPr>
          <w:sz w:val="22"/>
          <w:szCs w:val="22"/>
        </w:rPr>
        <w:t>n’a donc jamais été pratiquée.</w:t>
      </w:r>
    </w:p>
    <w:p>
      <w:pPr>
        <w:pStyle w:val="style0"/>
        <w:spacing w:lineRule="auto" w:line="276"/>
        <w:jc w:val="both"/>
        <w:rPr>
          <w:sz w:val="22"/>
          <w:szCs w:val="22"/>
        </w:rPr>
      </w:pPr>
      <w:r>
        <w:rPr>
          <w:sz w:val="22"/>
          <w:szCs w:val="22"/>
        </w:rPr>
        <w:t>C’est pourquoi Rabbi Yo</w:t>
      </w:r>
      <w:r>
        <w:rPr>
          <w:sz w:val="22"/>
          <w:szCs w:val="22"/>
          <w:lang w:val="en-US"/>
        </w:rPr>
        <w:t>'</w:t>
      </w:r>
      <w:r>
        <w:rPr>
          <w:sz w:val="22"/>
          <w:szCs w:val="22"/>
        </w:rPr>
        <w:t>hanan dit que ce verset fait allusion qu’à l’avenir, Aaron reviendra à la vie lors de la résurrection des morts, entrera en</w:t>
      </w:r>
      <w:r>
        <w:rPr>
          <w:sz w:val="22"/>
          <w:szCs w:val="22"/>
          <w:lang w:val="en-US"/>
        </w:rPr>
        <w:t xml:space="preserve"> Erets </w:t>
      </w:r>
      <w:r>
        <w:rPr>
          <w:sz w:val="22"/>
          <w:szCs w:val="22"/>
        </w:rPr>
        <w:t>Israël. Alors, les Juifs</w:t>
      </w:r>
      <w:r>
        <w:rPr>
          <w:sz w:val="22"/>
          <w:szCs w:val="22"/>
          <w:lang w:val="en-US"/>
        </w:rPr>
        <w:t xml:space="preserve"> l</w:t>
      </w:r>
      <w:r>
        <w:rPr>
          <w:sz w:val="22"/>
          <w:szCs w:val="22"/>
        </w:rPr>
        <w:t xml:space="preserve">ui donneront </w:t>
      </w:r>
      <w:r>
        <w:rPr>
          <w:sz w:val="22"/>
          <w:szCs w:val="22"/>
          <w:lang w:val="en-US"/>
        </w:rPr>
        <w:t>la Terouma</w:t>
      </w:r>
      <w:r>
        <w:rPr>
          <w:rStyle w:val="style38"/>
          <w:sz w:val="22"/>
          <w:szCs w:val="22"/>
        </w:rPr>
        <w:footnoteReference w:id="1289"/>
      </w:r>
      <w:r>
        <w:rPr>
          <w:sz w:val="22"/>
          <w:szCs w:val="22"/>
          <w:lang w:val="en-US"/>
        </w:rPr>
        <w:t>.</w:t>
      </w:r>
    </w:p>
    <w:p>
      <w:pPr>
        <w:pStyle w:val="style0"/>
        <w:spacing w:lineRule="auto" w:line="276"/>
        <w:jc w:val="both"/>
        <w:rPr>
          <w:sz w:val="22"/>
          <w:szCs w:val="22"/>
        </w:rPr>
      </w:pPr>
      <w:r>
        <w:rPr>
          <w:sz w:val="22"/>
          <w:szCs w:val="22"/>
          <w:lang w:val="en-US"/>
        </w:rPr>
        <w:t xml:space="preserve">5) </w:t>
      </w:r>
      <w:r>
        <w:rPr>
          <w:sz w:val="22"/>
          <w:szCs w:val="22"/>
        </w:rPr>
        <w:t>« Et vous qui vous attachez ».</w:t>
      </w:r>
    </w:p>
    <w:p>
      <w:pPr>
        <w:pStyle w:val="style0"/>
        <w:spacing w:lineRule="auto" w:line="276"/>
        <w:jc w:val="both"/>
        <w:rPr>
          <w:sz w:val="22"/>
          <w:szCs w:val="22"/>
        </w:rPr>
      </w:pPr>
      <w:r>
        <w:rPr>
          <w:sz w:val="22"/>
          <w:szCs w:val="22"/>
        </w:rPr>
        <w:t>Il est dit dans la Torah</w:t>
      </w:r>
      <w:r>
        <w:rPr>
          <w:rStyle w:val="style38"/>
          <w:sz w:val="22"/>
          <w:szCs w:val="22"/>
        </w:rPr>
        <w:footnoteReference w:id="1290"/>
      </w:r>
      <w:r>
        <w:rPr>
          <w:sz w:val="22"/>
          <w:szCs w:val="22"/>
        </w:rPr>
        <w:t> :</w:t>
      </w:r>
      <w:r>
        <w:rPr>
          <w:sz w:val="22"/>
          <w:szCs w:val="22"/>
          <w:lang w:val="en-US"/>
        </w:rPr>
        <w:t xml:space="preserve"> </w:t>
      </w:r>
      <w:r>
        <w:rPr>
          <w:sz w:val="22"/>
          <w:szCs w:val="22"/>
        </w:rPr>
        <w:t>«</w:t>
      </w:r>
      <w:r>
        <w:rPr>
          <w:sz w:val="22"/>
          <w:szCs w:val="22"/>
          <w:lang w:val="en-US"/>
        </w:rPr>
        <w:t xml:space="preserve"> Véatem Hadevekim -</w:t>
      </w:r>
      <w:r>
        <w:rPr>
          <w:sz w:val="22"/>
          <w:szCs w:val="22"/>
        </w:rPr>
        <w:t xml:space="preserve"> Et vous qui vous attachez à </w:t>
      </w:r>
      <w:r>
        <w:rPr>
          <w:sz w:val="22"/>
          <w:szCs w:val="22"/>
          <w:lang w:val="en-US"/>
        </w:rPr>
        <w:t xml:space="preserve">Hachem, </w:t>
      </w:r>
      <w:r>
        <w:rPr>
          <w:sz w:val="22"/>
          <w:szCs w:val="22"/>
        </w:rPr>
        <w:t>votre D.ieu, vous êtes tous vivants aujourd’hui. »</w:t>
      </w:r>
      <w:r>
        <w:rPr>
          <w:sz w:val="22"/>
          <w:szCs w:val="22"/>
          <w:lang w:val="en-US"/>
        </w:rPr>
        <w:t xml:space="preserve"> </w:t>
      </w:r>
      <w:r>
        <w:rPr>
          <w:sz w:val="22"/>
          <w:szCs w:val="22"/>
        </w:rPr>
        <w:t>Il semble que l’ajout du mot «</w:t>
      </w:r>
      <w:r>
        <w:rPr>
          <w:sz w:val="22"/>
          <w:szCs w:val="22"/>
          <w:lang w:val="en-US"/>
        </w:rPr>
        <w:t xml:space="preserve"> Hayom -</w:t>
      </w:r>
      <w:r>
        <w:rPr>
          <w:sz w:val="22"/>
          <w:szCs w:val="22"/>
        </w:rPr>
        <w:t xml:space="preserve"> aujourd’hui » dans ce verset soit superflu, car il aurait suffi de dire « </w:t>
      </w:r>
      <w:r>
        <w:rPr>
          <w:sz w:val="22"/>
          <w:szCs w:val="22"/>
          <w:lang w:val="en-US"/>
        </w:rPr>
        <w:t xml:space="preserve">'Haim Koul'hem - </w:t>
      </w:r>
      <w:r>
        <w:rPr>
          <w:sz w:val="22"/>
          <w:szCs w:val="22"/>
        </w:rPr>
        <w:t>vous êtes tous vivants ».</w:t>
      </w:r>
    </w:p>
    <w:p>
      <w:pPr>
        <w:pStyle w:val="style0"/>
        <w:spacing w:lineRule="auto" w:line="276"/>
        <w:jc w:val="both"/>
        <w:rPr>
          <w:sz w:val="22"/>
          <w:szCs w:val="22"/>
        </w:rPr>
      </w:pPr>
      <w:r>
        <w:rPr>
          <w:sz w:val="22"/>
          <w:szCs w:val="22"/>
        </w:rPr>
        <w:t>C’est pourquoi les Sages expliquent que le mot « aujourd’hui » signifie « comme aujourd’hui » (c’est-à-dire que le verset aurait dû être interprété comme « vous êtes tous vivants comme aujourd’hui »).</w:t>
      </w:r>
    </w:p>
    <w:p>
      <w:pPr>
        <w:pStyle w:val="style0"/>
        <w:spacing w:lineRule="auto" w:line="276"/>
        <w:jc w:val="both"/>
        <w:rPr>
          <w:sz w:val="22"/>
          <w:szCs w:val="22"/>
        </w:rPr>
      </w:pPr>
      <w:r>
        <w:rPr>
          <w:sz w:val="22"/>
          <w:szCs w:val="22"/>
        </w:rPr>
        <w:t>Cela signifie qu’à l’avenir, les Juifs</w:t>
      </w:r>
      <w:r>
        <w:rPr>
          <w:sz w:val="22"/>
          <w:szCs w:val="22"/>
          <w:lang w:val="en-US"/>
        </w:rPr>
        <w:t xml:space="preserve"> v</w:t>
      </w:r>
      <w:r>
        <w:rPr>
          <w:sz w:val="22"/>
          <w:szCs w:val="22"/>
        </w:rPr>
        <w:t>ivront de la même manière qu’aujourd’hui.</w:t>
      </w:r>
      <w:r>
        <w:rPr>
          <w:sz w:val="22"/>
          <w:szCs w:val="22"/>
          <w:lang w:val="en-US"/>
        </w:rPr>
        <w:t xml:space="preserve"> </w:t>
      </w:r>
      <w:r>
        <w:rPr>
          <w:sz w:val="22"/>
          <w:szCs w:val="22"/>
        </w:rPr>
        <w:t xml:space="preserve">Tout comme aujourd’hui vous êtes vivants et vous vous attachez à </w:t>
      </w:r>
      <w:r>
        <w:rPr>
          <w:sz w:val="22"/>
          <w:szCs w:val="22"/>
          <w:lang w:val="en-US"/>
        </w:rPr>
        <w:t>D.ieu,</w:t>
      </w:r>
      <w:r>
        <w:rPr>
          <w:sz w:val="22"/>
          <w:szCs w:val="22"/>
        </w:rPr>
        <w:t xml:space="preserve"> de même, à l’avenir, vous vivrez lors de la résurrection des morts et vous serez toujours attachés à Lui</w:t>
      </w:r>
      <w:r>
        <w:rPr>
          <w:rStyle w:val="style38"/>
          <w:sz w:val="22"/>
          <w:szCs w:val="22"/>
        </w:rPr>
        <w:footnoteReference w:id="1291"/>
      </w:r>
      <w:r>
        <w:rPr>
          <w:sz w:val="22"/>
          <w:szCs w:val="22"/>
        </w:rPr>
        <w:t>.</w:t>
      </w:r>
    </w:p>
    <w:p>
      <w:pPr>
        <w:pStyle w:val="style0"/>
        <w:spacing w:lineRule="auto" w:line="276"/>
        <w:jc w:val="both"/>
        <w:rPr>
          <w:sz w:val="22"/>
          <w:szCs w:val="22"/>
        </w:rPr>
      </w:pPr>
      <w:r>
        <w:rPr>
          <w:sz w:val="22"/>
          <w:szCs w:val="22"/>
          <w:lang w:val="en-US"/>
        </w:rPr>
        <w:t xml:space="preserve">6) </w:t>
      </w:r>
      <w:r>
        <w:rPr>
          <w:sz w:val="22"/>
          <w:szCs w:val="22"/>
        </w:rPr>
        <w:t>Mo</w:t>
      </w:r>
      <w:r>
        <w:rPr>
          <w:sz w:val="22"/>
          <w:szCs w:val="22"/>
          <w:lang w:val="en-US"/>
        </w:rPr>
        <w:t>ché Rabbénou</w:t>
      </w:r>
    </w:p>
    <w:p>
      <w:pPr>
        <w:pStyle w:val="style0"/>
        <w:spacing w:lineRule="auto" w:line="276"/>
        <w:jc w:val="both"/>
        <w:rPr>
          <w:sz w:val="22"/>
          <w:szCs w:val="22"/>
        </w:rPr>
      </w:pPr>
      <w:r>
        <w:rPr>
          <w:sz w:val="22"/>
          <w:szCs w:val="22"/>
        </w:rPr>
        <w:t>D.ieu dit à Mo</w:t>
      </w:r>
      <w:r>
        <w:rPr>
          <w:sz w:val="22"/>
          <w:szCs w:val="22"/>
          <w:lang w:val="en-US"/>
        </w:rPr>
        <w:t>ché</w:t>
      </w:r>
      <w:r>
        <w:rPr>
          <w:rStyle w:val="style38"/>
          <w:sz w:val="22"/>
          <w:szCs w:val="22"/>
        </w:rPr>
        <w:footnoteReference w:id="1292"/>
      </w:r>
      <w:r>
        <w:rPr>
          <w:sz w:val="22"/>
          <w:szCs w:val="22"/>
          <w:lang w:val="en-US"/>
        </w:rPr>
        <w:t xml:space="preserve"> : </w:t>
      </w:r>
      <w:r>
        <w:rPr>
          <w:sz w:val="22"/>
          <w:szCs w:val="22"/>
        </w:rPr>
        <w:t>« Voici, tu vas dormir avec tes pères, et tu te lèveras. »</w:t>
      </w:r>
      <w:r>
        <w:rPr>
          <w:sz w:val="22"/>
          <w:szCs w:val="22"/>
          <w:lang w:val="en-US"/>
        </w:rPr>
        <w:t xml:space="preserve"> </w:t>
      </w:r>
      <w:r>
        <w:rPr>
          <w:sz w:val="22"/>
          <w:szCs w:val="22"/>
        </w:rPr>
        <w:t>Cela signifie que Mo</w:t>
      </w:r>
      <w:r>
        <w:rPr>
          <w:sz w:val="22"/>
          <w:szCs w:val="22"/>
          <w:lang w:val="en-US"/>
        </w:rPr>
        <w:t xml:space="preserve">ché </w:t>
      </w:r>
      <w:r>
        <w:rPr>
          <w:sz w:val="22"/>
          <w:szCs w:val="22"/>
        </w:rPr>
        <w:t xml:space="preserve">mourra et reposera comme ses ancêtres, mais ensuite, il se lèvera (« et </w:t>
      </w:r>
      <w:r>
        <w:rPr>
          <w:sz w:val="22"/>
          <w:szCs w:val="22"/>
          <w:lang w:val="en-US"/>
        </w:rPr>
        <w:t>tu</w:t>
      </w:r>
      <w:r>
        <w:rPr>
          <w:sz w:val="22"/>
          <w:szCs w:val="22"/>
        </w:rPr>
        <w:t xml:space="preserve"> </w:t>
      </w:r>
      <w:r>
        <w:rPr>
          <w:sz w:val="22"/>
          <w:szCs w:val="22"/>
          <w:lang w:val="en-US"/>
        </w:rPr>
        <w:t>t</w:t>
      </w:r>
      <w:r>
        <w:rPr>
          <w:sz w:val="22"/>
          <w:szCs w:val="22"/>
        </w:rPr>
        <w:t>e lèvera</w:t>
      </w:r>
      <w:r>
        <w:rPr>
          <w:sz w:val="22"/>
          <w:szCs w:val="22"/>
          <w:lang w:val="en-US"/>
        </w:rPr>
        <w:t>s</w:t>
      </w:r>
      <w:r>
        <w:rPr>
          <w:sz w:val="22"/>
          <w:szCs w:val="22"/>
        </w:rPr>
        <w:t xml:space="preserve"> ») lors de la résurrection des morts, car D.ieu fera revivre les morts</w:t>
      </w:r>
      <w:r>
        <w:rPr>
          <w:rStyle w:val="style38"/>
          <w:sz w:val="22"/>
          <w:szCs w:val="22"/>
        </w:rPr>
        <w:footnoteReference w:id="1293"/>
      </w:r>
      <w:r>
        <w:rPr>
          <w:sz w:val="22"/>
          <w:szCs w:val="22"/>
        </w:rPr>
        <w:t>.</w:t>
      </w:r>
    </w:p>
    <w:p>
      <w:pPr>
        <w:pStyle w:val="style0"/>
        <w:spacing w:lineRule="auto" w:line="276"/>
        <w:jc w:val="both"/>
        <w:rPr>
          <w:sz w:val="22"/>
          <w:szCs w:val="22"/>
        </w:rPr>
      </w:pPr>
      <w:r>
        <w:rPr>
          <w:sz w:val="22"/>
          <w:szCs w:val="22"/>
          <w:lang w:val="en-US"/>
        </w:rPr>
        <w:t xml:space="preserve">7) </w:t>
      </w:r>
      <w:r>
        <w:rPr>
          <w:sz w:val="22"/>
          <w:szCs w:val="22"/>
        </w:rPr>
        <w:t>La bénédiction de Mo</w:t>
      </w:r>
      <w:r>
        <w:rPr>
          <w:sz w:val="22"/>
          <w:szCs w:val="22"/>
          <w:lang w:val="en-US"/>
        </w:rPr>
        <w:t>ché</w:t>
      </w:r>
    </w:p>
    <w:p>
      <w:pPr>
        <w:pStyle w:val="style0"/>
        <w:spacing w:lineRule="auto" w:line="276"/>
        <w:jc w:val="both"/>
        <w:rPr>
          <w:sz w:val="22"/>
          <w:szCs w:val="22"/>
        </w:rPr>
      </w:pPr>
      <w:r>
        <w:rPr>
          <w:sz w:val="22"/>
          <w:szCs w:val="22"/>
        </w:rPr>
        <w:t>Dans les bénédictions que Mo</w:t>
      </w:r>
      <w:r>
        <w:rPr>
          <w:sz w:val="22"/>
          <w:szCs w:val="22"/>
          <w:lang w:val="en-US"/>
        </w:rPr>
        <w:t>ché</w:t>
      </w:r>
      <w:r>
        <w:rPr>
          <w:sz w:val="22"/>
          <w:szCs w:val="22"/>
        </w:rPr>
        <w:t xml:space="preserve"> donna aux tribus d</w:t>
      </w:r>
      <w:r>
        <w:rPr>
          <w:sz w:val="22"/>
          <w:szCs w:val="22"/>
          <w:lang w:val="en-US"/>
        </w:rPr>
        <w:t>u peuple juif,</w:t>
      </w:r>
      <w:r>
        <w:rPr>
          <w:sz w:val="22"/>
          <w:szCs w:val="22"/>
        </w:rPr>
        <w:t xml:space="preserve"> il est dit à propos de R</w:t>
      </w:r>
      <w:r>
        <w:rPr>
          <w:sz w:val="22"/>
          <w:szCs w:val="22"/>
          <w:lang w:val="en-US"/>
        </w:rPr>
        <w:t>éouve</w:t>
      </w:r>
      <w:r>
        <w:rPr>
          <w:sz w:val="22"/>
          <w:szCs w:val="22"/>
        </w:rPr>
        <w:t>n</w:t>
      </w:r>
      <w:r>
        <w:rPr>
          <w:rStyle w:val="style38"/>
          <w:sz w:val="22"/>
          <w:szCs w:val="22"/>
        </w:rPr>
        <w:footnoteReference w:id="1294"/>
      </w:r>
      <w:r>
        <w:rPr>
          <w:sz w:val="22"/>
          <w:szCs w:val="22"/>
        </w:rPr>
        <w:t> :</w:t>
      </w:r>
      <w:r>
        <w:rPr>
          <w:sz w:val="22"/>
          <w:szCs w:val="22"/>
          <w:lang w:val="en-US"/>
        </w:rPr>
        <w:t xml:space="preserve"> </w:t>
      </w:r>
      <w:r>
        <w:rPr>
          <w:sz w:val="22"/>
          <w:szCs w:val="22"/>
        </w:rPr>
        <w:t>« Que R</w:t>
      </w:r>
      <w:r>
        <w:rPr>
          <w:sz w:val="22"/>
          <w:szCs w:val="22"/>
          <w:lang w:val="en-US"/>
        </w:rPr>
        <w:t>éouven</w:t>
      </w:r>
      <w:r>
        <w:rPr>
          <w:sz w:val="22"/>
          <w:szCs w:val="22"/>
        </w:rPr>
        <w:t xml:space="preserve"> vive, et qu’il ne meure pas. »</w:t>
      </w:r>
      <w:r>
        <w:rPr>
          <w:sz w:val="22"/>
          <w:szCs w:val="22"/>
          <w:lang w:val="en-US"/>
        </w:rPr>
        <w:t xml:space="preserve"> </w:t>
      </w:r>
      <w:r>
        <w:rPr>
          <w:sz w:val="22"/>
          <w:szCs w:val="22"/>
        </w:rPr>
        <w:t>À première vue, ce verset est difficile à comprendre, car dans ce monde, la fin de chaque être humain est la mort.</w:t>
      </w:r>
      <w:r>
        <w:rPr>
          <w:sz w:val="22"/>
          <w:szCs w:val="22"/>
          <w:lang w:val="en-US"/>
        </w:rPr>
        <w:t xml:space="preserve"> </w:t>
      </w:r>
      <w:r>
        <w:rPr>
          <w:sz w:val="22"/>
          <w:szCs w:val="22"/>
        </w:rPr>
        <w:t>Que signifie donc le verset « qu’il ne meure pas » ?</w:t>
      </w:r>
    </w:p>
    <w:p>
      <w:pPr>
        <w:pStyle w:val="style0"/>
        <w:spacing w:lineRule="auto" w:line="276"/>
        <w:jc w:val="both"/>
        <w:rPr>
          <w:sz w:val="22"/>
          <w:szCs w:val="22"/>
        </w:rPr>
      </w:pPr>
      <w:r>
        <w:rPr>
          <w:sz w:val="22"/>
          <w:szCs w:val="22"/>
        </w:rPr>
        <w:t>C’est pourquoi Rava explique que « que R</w:t>
      </w:r>
      <w:r>
        <w:rPr>
          <w:sz w:val="22"/>
          <w:szCs w:val="22"/>
          <w:lang w:val="en-US"/>
        </w:rPr>
        <w:t>éouv</w:t>
      </w:r>
      <w:r>
        <w:rPr>
          <w:sz w:val="22"/>
          <w:szCs w:val="22"/>
        </w:rPr>
        <w:t>en vive » fait référence à la bénédiction qu’il vivra jusqu’à la venue du Machia’h. Et « qu’il ne meure pas » signifie qu’il ne mourra pas après cela, mais qu’il aura droit au monde à venir, après la résurrection des morts (et il ne sera pas comme ceux qui se lèveront lors de la résurrection, mais mourront le jour du Jugement et ne mériteront pas le monde à venir)</w:t>
      </w:r>
      <w:r>
        <w:rPr>
          <w:rStyle w:val="style38"/>
          <w:sz w:val="22"/>
          <w:szCs w:val="22"/>
        </w:rPr>
        <w:footnoteReference w:id="1295"/>
      </w:r>
      <w:r>
        <w:rPr>
          <w:sz w:val="22"/>
          <w:szCs w:val="22"/>
        </w:rPr>
        <w:t>.</w:t>
      </w:r>
    </w:p>
    <w:p>
      <w:pPr>
        <w:pStyle w:val="style0"/>
        <w:spacing w:lineRule="auto" w:line="276"/>
        <w:jc w:val="both"/>
        <w:rPr>
          <w:sz w:val="22"/>
          <w:szCs w:val="22"/>
        </w:rPr>
      </w:pPr>
      <w:r>
        <w:rPr>
          <w:sz w:val="22"/>
          <w:szCs w:val="22"/>
        </w:rPr>
        <w:t>Les commentateurs se demandent pourquoi R</w:t>
      </w:r>
      <w:r>
        <w:rPr>
          <w:sz w:val="22"/>
          <w:szCs w:val="22"/>
          <w:lang w:val="en-US"/>
        </w:rPr>
        <w:t>éouv</w:t>
      </w:r>
      <w:r>
        <w:rPr>
          <w:sz w:val="22"/>
          <w:szCs w:val="22"/>
        </w:rPr>
        <w:t>en a eu besoin d’une bénédiction spéciale pour ne pas mourir dans le monde à venir.</w:t>
      </w:r>
      <w:r>
        <w:rPr>
          <w:sz w:val="22"/>
          <w:szCs w:val="22"/>
          <w:lang w:val="en-US"/>
        </w:rPr>
        <w:t xml:space="preserve"> </w:t>
      </w:r>
      <w:r>
        <w:rPr>
          <w:sz w:val="22"/>
          <w:szCs w:val="22"/>
        </w:rPr>
        <w:t>Rachi explique</w:t>
      </w:r>
      <w:r>
        <w:rPr>
          <w:rStyle w:val="style38"/>
          <w:sz w:val="22"/>
          <w:szCs w:val="22"/>
        </w:rPr>
        <w:footnoteReference w:id="1296"/>
      </w:r>
      <w:r>
        <w:rPr>
          <w:sz w:val="22"/>
          <w:szCs w:val="22"/>
        </w:rPr>
        <w:t xml:space="preserve"> que R</w:t>
      </w:r>
      <w:r>
        <w:rPr>
          <w:sz w:val="22"/>
          <w:szCs w:val="22"/>
          <w:lang w:val="en-US"/>
        </w:rPr>
        <w:t>éouv</w:t>
      </w:r>
      <w:r>
        <w:rPr>
          <w:sz w:val="22"/>
          <w:szCs w:val="22"/>
        </w:rPr>
        <w:t xml:space="preserve">en (le fils de </w:t>
      </w:r>
      <w:r>
        <w:rPr>
          <w:sz w:val="22"/>
          <w:szCs w:val="22"/>
          <w:lang w:val="en-US"/>
        </w:rPr>
        <w:t>Yaakov</w:t>
      </w:r>
      <w:r>
        <w:rPr>
          <w:sz w:val="22"/>
          <w:szCs w:val="22"/>
        </w:rPr>
        <w:t>) avait besoin de cette bénédiction afin de ne pas être puni à cause du péché avec Bilha</w:t>
      </w:r>
      <w:r>
        <w:rPr>
          <w:sz w:val="22"/>
          <w:szCs w:val="22"/>
          <w:lang w:val="en-US"/>
        </w:rPr>
        <w:t xml:space="preserve"> (la concubine de Yaakov).</w:t>
      </w:r>
    </w:p>
    <w:p>
      <w:pPr>
        <w:pStyle w:val="style0"/>
        <w:spacing w:lineRule="auto" w:line="276"/>
        <w:jc w:val="both"/>
        <w:rPr>
          <w:sz w:val="22"/>
          <w:szCs w:val="22"/>
        </w:rPr>
      </w:pPr>
      <w:r>
        <w:rPr>
          <w:sz w:val="22"/>
          <w:szCs w:val="22"/>
        </w:rPr>
        <w:t>Sources dans les</w:t>
      </w:r>
      <w:r>
        <w:rPr>
          <w:sz w:val="22"/>
          <w:szCs w:val="22"/>
          <w:lang w:val="en-US"/>
        </w:rPr>
        <w:t xml:space="preserve"> Néviim et les Ketouvim.</w:t>
      </w:r>
    </w:p>
    <w:p>
      <w:pPr>
        <w:pStyle w:val="style0"/>
        <w:spacing w:lineRule="auto" w:line="276"/>
        <w:jc w:val="both"/>
        <w:rPr>
          <w:sz w:val="22"/>
          <w:szCs w:val="22"/>
        </w:rPr>
      </w:pPr>
      <w:r>
        <w:rPr>
          <w:sz w:val="22"/>
          <w:szCs w:val="22"/>
          <w:lang w:val="en-US"/>
        </w:rPr>
        <w:t xml:space="preserve">8) </w:t>
      </w:r>
      <w:r>
        <w:rPr>
          <w:sz w:val="22"/>
          <w:szCs w:val="22"/>
        </w:rPr>
        <w:t>« Tes morts vivront »</w:t>
      </w:r>
    </w:p>
    <w:p>
      <w:pPr>
        <w:pStyle w:val="style0"/>
        <w:spacing w:lineRule="auto" w:line="276"/>
        <w:jc w:val="both"/>
        <w:rPr>
          <w:sz w:val="22"/>
          <w:szCs w:val="22"/>
        </w:rPr>
      </w:pPr>
      <w:r>
        <w:rPr>
          <w:sz w:val="22"/>
          <w:szCs w:val="22"/>
        </w:rPr>
        <w:t>Dans la prophétie d</w:t>
      </w:r>
      <w:r>
        <w:rPr>
          <w:sz w:val="22"/>
          <w:szCs w:val="22"/>
          <w:lang w:val="en-US"/>
        </w:rPr>
        <w:t>e Yéchaya</w:t>
      </w:r>
      <w:r>
        <w:rPr>
          <w:sz w:val="22"/>
          <w:szCs w:val="22"/>
        </w:rPr>
        <w:t xml:space="preserve"> sur la résurrection des morts dans la </w:t>
      </w:r>
      <w:r>
        <w:rPr>
          <w:sz w:val="22"/>
          <w:szCs w:val="22"/>
          <w:lang w:val="en-US"/>
        </w:rPr>
        <w:t xml:space="preserve">Guéoula </w:t>
      </w:r>
      <w:r>
        <w:rPr>
          <w:sz w:val="22"/>
          <w:szCs w:val="22"/>
        </w:rPr>
        <w:t>future, il est dit</w:t>
      </w:r>
      <w:r>
        <w:rPr>
          <w:rStyle w:val="style38"/>
          <w:sz w:val="22"/>
          <w:szCs w:val="22"/>
        </w:rPr>
        <w:footnoteReference w:id="1297"/>
      </w:r>
      <w:r>
        <w:rPr>
          <w:sz w:val="22"/>
          <w:szCs w:val="22"/>
        </w:rPr>
        <w:t> :</w:t>
      </w:r>
      <w:r>
        <w:rPr>
          <w:sz w:val="22"/>
          <w:szCs w:val="22"/>
          <w:lang w:val="en-US"/>
        </w:rPr>
        <w:t xml:space="preserve"> </w:t>
      </w:r>
      <w:r>
        <w:rPr>
          <w:sz w:val="22"/>
          <w:szCs w:val="22"/>
        </w:rPr>
        <w:t>« Tes morts vivront, mes corps se lèveront, réveillez-vous et chantez, habitants de la poussière. »</w:t>
      </w:r>
    </w:p>
    <w:p>
      <w:pPr>
        <w:pStyle w:val="style0"/>
        <w:spacing w:lineRule="auto" w:line="276"/>
        <w:jc w:val="both"/>
        <w:rPr>
          <w:sz w:val="22"/>
          <w:szCs w:val="22"/>
        </w:rPr>
      </w:pPr>
      <w:r>
        <w:rPr>
          <w:sz w:val="22"/>
          <w:szCs w:val="22"/>
        </w:rPr>
        <w:t>Ce verset affirme clairement que les morts vivront, que « mes corps » (les corps des morts) « se lèveront » de leurs tombes, et que ceux qui sont dans la poussière se réveilleront, se lèveront de leur sommeil de la mort et chanteront de joie.</w:t>
      </w:r>
    </w:p>
    <w:p>
      <w:pPr>
        <w:pStyle w:val="style0"/>
        <w:spacing w:lineRule="auto" w:line="276"/>
        <w:jc w:val="both"/>
        <w:rPr>
          <w:sz w:val="22"/>
          <w:szCs w:val="22"/>
        </w:rPr>
      </w:pPr>
      <w:r>
        <w:rPr>
          <w:sz w:val="22"/>
          <w:szCs w:val="22"/>
          <w:lang w:val="en-US"/>
        </w:rPr>
        <w:t xml:space="preserve">9) </w:t>
      </w:r>
      <w:r>
        <w:rPr>
          <w:sz w:val="22"/>
          <w:szCs w:val="22"/>
        </w:rPr>
        <w:t>« Ensemble, ils chanteront »</w:t>
      </w:r>
    </w:p>
    <w:p>
      <w:pPr>
        <w:pStyle w:val="style0"/>
        <w:spacing w:lineRule="auto" w:line="276"/>
        <w:jc w:val="both"/>
        <w:rPr>
          <w:sz w:val="22"/>
          <w:szCs w:val="22"/>
        </w:rPr>
      </w:pPr>
      <w:r>
        <w:rPr>
          <w:sz w:val="22"/>
          <w:szCs w:val="22"/>
        </w:rPr>
        <w:t>Dans la prophétie d</w:t>
      </w:r>
      <w:r>
        <w:rPr>
          <w:sz w:val="22"/>
          <w:szCs w:val="22"/>
          <w:lang w:val="en-US"/>
        </w:rPr>
        <w:t xml:space="preserve">e Yéchaya </w:t>
      </w:r>
      <w:r>
        <w:rPr>
          <w:sz w:val="22"/>
          <w:szCs w:val="22"/>
        </w:rPr>
        <w:t>sur la</w:t>
      </w:r>
      <w:r>
        <w:rPr>
          <w:sz w:val="22"/>
          <w:szCs w:val="22"/>
          <w:lang w:val="en-US"/>
        </w:rPr>
        <w:t xml:space="preserve"> Guéoula</w:t>
      </w:r>
      <w:r>
        <w:rPr>
          <w:sz w:val="22"/>
          <w:szCs w:val="22"/>
        </w:rPr>
        <w:t xml:space="preserve"> future, il est dit</w:t>
      </w:r>
      <w:r>
        <w:rPr>
          <w:rStyle w:val="style38"/>
          <w:sz w:val="22"/>
          <w:szCs w:val="22"/>
        </w:rPr>
        <w:footnoteReference w:id="1298"/>
      </w:r>
      <w:r>
        <w:rPr>
          <w:sz w:val="22"/>
          <w:szCs w:val="22"/>
        </w:rPr>
        <w:t> :</w:t>
      </w:r>
      <w:r>
        <w:rPr>
          <w:sz w:val="22"/>
          <w:szCs w:val="22"/>
          <w:lang w:val="en-US"/>
        </w:rPr>
        <w:t xml:space="preserve"> </w:t>
      </w:r>
      <w:r>
        <w:rPr>
          <w:sz w:val="22"/>
          <w:szCs w:val="22"/>
        </w:rPr>
        <w:t>« La voix de ceux qui guident vos pas s’élèvera, la voix de joie et de chant ensemble. »</w:t>
      </w:r>
      <w:r>
        <w:rPr>
          <w:sz w:val="22"/>
          <w:szCs w:val="22"/>
          <w:lang w:val="en-US"/>
        </w:rPr>
        <w:t xml:space="preserve"> </w:t>
      </w:r>
      <w:r>
        <w:rPr>
          <w:sz w:val="22"/>
          <w:szCs w:val="22"/>
        </w:rPr>
        <w:t xml:space="preserve">Cela signifie que les prophètes qui ont annoncé la </w:t>
      </w:r>
      <w:r>
        <w:rPr>
          <w:sz w:val="22"/>
          <w:szCs w:val="22"/>
          <w:lang w:val="en-US"/>
        </w:rPr>
        <w:t xml:space="preserve">Guéoula </w:t>
      </w:r>
      <w:r>
        <w:rPr>
          <w:sz w:val="22"/>
          <w:szCs w:val="22"/>
        </w:rPr>
        <w:t xml:space="preserve">et qui sont déjà morts, reviendront à la vie et chanteront (et loueront) </w:t>
      </w:r>
      <w:r>
        <w:rPr>
          <w:sz w:val="22"/>
          <w:szCs w:val="22"/>
          <w:lang w:val="en-US"/>
        </w:rPr>
        <w:t>D.ieu</w:t>
      </w:r>
      <w:r>
        <w:rPr>
          <w:sz w:val="22"/>
          <w:szCs w:val="22"/>
        </w:rPr>
        <w:t xml:space="preserve"> pour la </w:t>
      </w:r>
      <w:r>
        <w:rPr>
          <w:sz w:val="22"/>
          <w:szCs w:val="22"/>
          <w:lang w:val="en-US"/>
        </w:rPr>
        <w:t>Guéoula</w:t>
      </w:r>
      <w:r>
        <w:rPr>
          <w:rStyle w:val="style38"/>
          <w:sz w:val="22"/>
          <w:szCs w:val="22"/>
        </w:rPr>
        <w:footnoteReference w:id="1299"/>
      </w:r>
      <w:r>
        <w:rPr>
          <w:sz w:val="22"/>
          <w:szCs w:val="22"/>
          <w:lang w:val="en-US"/>
        </w:rPr>
        <w:t>.</w:t>
      </w:r>
    </w:p>
    <w:p>
      <w:pPr>
        <w:pStyle w:val="style0"/>
        <w:spacing w:lineRule="auto" w:line="276"/>
        <w:jc w:val="both"/>
        <w:rPr>
          <w:sz w:val="22"/>
          <w:szCs w:val="22"/>
        </w:rPr>
      </w:pPr>
      <w:r>
        <w:rPr>
          <w:sz w:val="22"/>
          <w:szCs w:val="22"/>
          <w:lang w:val="en-US"/>
        </w:rPr>
        <w:t xml:space="preserve">10) </w:t>
      </w:r>
      <w:r>
        <w:rPr>
          <w:sz w:val="22"/>
          <w:szCs w:val="22"/>
        </w:rPr>
        <w:t>« Encore ils Te loueront, éternellement »</w:t>
      </w:r>
    </w:p>
    <w:p>
      <w:pPr>
        <w:pStyle w:val="style0"/>
        <w:spacing w:lineRule="auto" w:line="276"/>
        <w:jc w:val="both"/>
        <w:rPr>
          <w:sz w:val="22"/>
          <w:szCs w:val="22"/>
        </w:rPr>
      </w:pPr>
      <w:r>
        <w:rPr>
          <w:sz w:val="22"/>
          <w:szCs w:val="22"/>
        </w:rPr>
        <w:t xml:space="preserve">Il est dit dans les </w:t>
      </w:r>
      <w:r>
        <w:rPr>
          <w:sz w:val="22"/>
          <w:szCs w:val="22"/>
          <w:lang w:val="en-US"/>
        </w:rPr>
        <w:t>Tehilim</w:t>
      </w:r>
      <w:r>
        <w:rPr>
          <w:rStyle w:val="style38"/>
          <w:sz w:val="22"/>
          <w:szCs w:val="22"/>
        </w:rPr>
        <w:footnoteReference w:id="1300"/>
      </w:r>
      <w:r>
        <w:rPr>
          <w:sz w:val="22"/>
          <w:szCs w:val="22"/>
        </w:rPr>
        <w:t> :</w:t>
      </w:r>
      <w:r>
        <w:rPr>
          <w:sz w:val="22"/>
          <w:szCs w:val="22"/>
          <w:lang w:val="en-US"/>
        </w:rPr>
        <w:t xml:space="preserve"> </w:t>
      </w:r>
      <w:r>
        <w:rPr>
          <w:sz w:val="22"/>
          <w:szCs w:val="22"/>
        </w:rPr>
        <w:t>« Heureux ceux qui habitent dans Ta maison, ils Te loueront encore pour l’éternité. »</w:t>
      </w:r>
      <w:r>
        <w:rPr>
          <w:sz w:val="22"/>
          <w:szCs w:val="22"/>
          <w:lang w:val="en-US"/>
        </w:rPr>
        <w:t xml:space="preserve"> </w:t>
      </w:r>
      <w:r>
        <w:rPr>
          <w:sz w:val="22"/>
          <w:szCs w:val="22"/>
        </w:rPr>
        <w:t xml:space="preserve">Ce verset indique qu’à l’avenir, nous louerons </w:t>
      </w:r>
      <w:r>
        <w:rPr>
          <w:sz w:val="22"/>
          <w:szCs w:val="22"/>
          <w:lang w:val="en-US"/>
        </w:rPr>
        <w:t>D.ieu (</w:t>
      </w:r>
      <w:r>
        <w:rPr>
          <w:sz w:val="22"/>
          <w:szCs w:val="22"/>
        </w:rPr>
        <w:t>le mot « loueront » suggère que cela se produira dans le futur). Cela fait allusion à la résurrection des morts</w:t>
      </w:r>
      <w:r>
        <w:rPr>
          <w:rStyle w:val="style38"/>
          <w:sz w:val="22"/>
          <w:szCs w:val="22"/>
        </w:rPr>
        <w:footnoteReference w:id="1301"/>
      </w:r>
      <w:r>
        <w:rPr>
          <w:sz w:val="22"/>
          <w:szCs w:val="22"/>
        </w:rPr>
        <w:t>.</w:t>
      </w:r>
    </w:p>
    <w:p>
      <w:pPr>
        <w:pStyle w:val="style0"/>
        <w:spacing w:lineRule="auto" w:line="276"/>
        <w:jc w:val="both"/>
        <w:rPr>
          <w:sz w:val="22"/>
          <w:szCs w:val="22"/>
        </w:rPr>
      </w:pPr>
      <w:r>
        <w:rPr>
          <w:sz w:val="22"/>
          <w:szCs w:val="22"/>
          <w:lang w:val="en-US"/>
        </w:rPr>
        <w:t>11) « Il parfume les lèvres des dormants »</w:t>
      </w:r>
    </w:p>
    <w:p>
      <w:pPr>
        <w:pStyle w:val="style0"/>
        <w:spacing w:lineRule="auto" w:line="276"/>
        <w:jc w:val="both"/>
        <w:rPr>
          <w:sz w:val="22"/>
          <w:szCs w:val="22"/>
        </w:rPr>
      </w:pPr>
      <w:r>
        <w:rPr>
          <w:sz w:val="22"/>
          <w:szCs w:val="22"/>
          <w:lang w:val="en-US"/>
        </w:rPr>
        <w:t>Il est dit dans le verset du Chir HaChirim</w:t>
      </w:r>
      <w:r>
        <w:rPr>
          <w:rStyle w:val="style38"/>
          <w:sz w:val="22"/>
          <w:szCs w:val="22"/>
        </w:rPr>
        <w:footnoteReference w:id="1302"/>
      </w:r>
      <w:r>
        <w:rPr>
          <w:sz w:val="22"/>
          <w:szCs w:val="22"/>
          <w:lang w:val="en-US"/>
        </w:rPr>
        <w:t xml:space="preserve"> : « Comme un vin excellent qui coule pour mon bien-aimé, il parfume les lèvres des dormants. » De ce verset, il est compris que D.ieu fera revivre les morts (appelés « les dormants de la poussière ») et « parfume » leurs lèvres afin qu’ils puissent parler à nouveau</w:t>
      </w:r>
      <w:r>
        <w:rPr>
          <w:rStyle w:val="style38"/>
          <w:sz w:val="22"/>
          <w:szCs w:val="22"/>
        </w:rPr>
        <w:footnoteReference w:id="1303"/>
      </w:r>
      <w:r>
        <w:rPr>
          <w:sz w:val="22"/>
          <w:szCs w:val="22"/>
          <w:lang w:val="en-US"/>
        </w:rPr>
        <w:t>.</w:t>
      </w:r>
    </w:p>
    <w:p>
      <w:pPr>
        <w:pStyle w:val="style0"/>
        <w:spacing w:lineRule="auto" w:line="276"/>
        <w:jc w:val="both"/>
        <w:rPr>
          <w:sz w:val="22"/>
          <w:szCs w:val="22"/>
        </w:rPr>
      </w:pPr>
      <w:r>
        <w:rPr>
          <w:sz w:val="22"/>
          <w:szCs w:val="22"/>
          <w:lang w:val="en-US"/>
        </w:rPr>
        <w:t>Preuves logiques et paraboles</w:t>
      </w:r>
    </w:p>
    <w:p>
      <w:pPr>
        <w:pStyle w:val="style0"/>
        <w:spacing w:lineRule="auto" w:line="276"/>
        <w:jc w:val="both"/>
        <w:rPr>
          <w:sz w:val="22"/>
          <w:szCs w:val="22"/>
        </w:rPr>
      </w:pPr>
      <w:r>
        <w:rPr>
          <w:sz w:val="22"/>
          <w:szCs w:val="22"/>
          <w:lang w:val="en-US"/>
        </w:rPr>
        <w:t>Le Talmud donne des explications et des réponses de plusieurs sages juifs à des non‑juifs ou des « Minim » qui, au fil des générations, demandaient comment il était possible, selon la logique, que la résurrection des morts ait lieu</w:t>
      </w:r>
      <w:r>
        <w:rPr>
          <w:rStyle w:val="style38"/>
          <w:sz w:val="22"/>
          <w:szCs w:val="22"/>
        </w:rPr>
        <w:footnoteReference w:id="1304"/>
      </w:r>
      <w:r>
        <w:rPr>
          <w:sz w:val="22"/>
          <w:szCs w:val="22"/>
          <w:lang w:val="en-US"/>
        </w:rPr>
        <w:t>.</w:t>
      </w:r>
    </w:p>
    <w:p>
      <w:pPr>
        <w:pStyle w:val="style0"/>
        <w:spacing w:lineRule="auto" w:line="276"/>
        <w:jc w:val="both"/>
        <w:rPr>
          <w:sz w:val="22"/>
          <w:szCs w:val="22"/>
        </w:rPr>
      </w:pPr>
      <w:r>
        <w:rPr>
          <w:sz w:val="22"/>
          <w:szCs w:val="22"/>
          <w:lang w:val="en-US"/>
        </w:rPr>
        <w:t>La réponse de la fille du César</w:t>
      </w:r>
    </w:p>
    <w:p>
      <w:pPr>
        <w:pStyle w:val="style0"/>
        <w:spacing w:lineRule="auto" w:line="276"/>
        <w:jc w:val="both"/>
        <w:rPr>
          <w:sz w:val="22"/>
          <w:szCs w:val="22"/>
        </w:rPr>
      </w:pPr>
      <w:r>
        <w:rPr>
          <w:sz w:val="22"/>
          <w:szCs w:val="22"/>
          <w:lang w:val="en-US"/>
        </w:rPr>
        <w:t>Une fois, le César romain demanda à Rabban Gamaliel : « Comment est-il possible que les morts revivent ? Ils sont déjà devenus poussière ! Et la poussière peut-elle vivre ?! »</w:t>
      </w:r>
    </w:p>
    <w:p>
      <w:pPr>
        <w:pStyle w:val="style0"/>
        <w:spacing w:lineRule="auto" w:line="276"/>
        <w:jc w:val="both"/>
        <w:rPr>
          <w:sz w:val="22"/>
          <w:szCs w:val="22"/>
        </w:rPr>
      </w:pPr>
      <w:r>
        <w:rPr>
          <w:sz w:val="22"/>
          <w:szCs w:val="22"/>
          <w:lang w:val="en-US"/>
        </w:rPr>
        <w:t>La fille du César se hâta de répondre que si D.ieu peut créer un homme à partir d’une goutte fétide, Il est encore plus capable de le faire revivre à partir de la poussière.</w:t>
      </w:r>
    </w:p>
    <w:p>
      <w:pPr>
        <w:pStyle w:val="style0"/>
        <w:spacing w:lineRule="auto" w:line="276"/>
        <w:jc w:val="both"/>
        <w:rPr>
          <w:sz w:val="22"/>
          <w:szCs w:val="22"/>
        </w:rPr>
      </w:pPr>
      <w:r>
        <w:rPr>
          <w:sz w:val="22"/>
          <w:szCs w:val="22"/>
          <w:lang w:val="en-US"/>
        </w:rPr>
        <w:t>Une réponse similaire fut donnée à un « Min » qui se moquait de la foi en la résurrection des morts, soutenant que, par nature, ce qui vit finit par mourir, et qu’il était inconcevable que les morts puissent revivre. On lui répondit : « Il y a des êtres qui n’existaient pas encore et qui naissent pour commencer à vivre. Ainsi, il n’y a rien d’extraordinaire à ce que quelqu’un qui a déjà vécu puisse revivre ! »</w:t>
      </w:r>
    </w:p>
    <w:p>
      <w:pPr>
        <w:pStyle w:val="style0"/>
        <w:spacing w:lineRule="auto" w:line="276"/>
        <w:jc w:val="both"/>
        <w:rPr>
          <w:sz w:val="22"/>
          <w:szCs w:val="22"/>
        </w:rPr>
      </w:pPr>
      <w:r>
        <w:rPr>
          <w:sz w:val="22"/>
          <w:szCs w:val="22"/>
          <w:lang w:val="en-US"/>
        </w:rPr>
        <w:t>Autrement dit, si le corps humain peut naître même s’il n’a jamais existé auparavant, il est évidemment possible que ceux qui ont déjà existé reviennent à la vie (puisque le corps a déjà été créé auparavant, il est plus facile de le reconstruire une nouvelle fois).</w:t>
      </w:r>
    </w:p>
    <w:p>
      <w:pPr>
        <w:pStyle w:val="style0"/>
        <w:spacing w:lineRule="auto" w:line="276"/>
        <w:jc w:val="both"/>
        <w:rPr>
          <w:sz w:val="22"/>
          <w:szCs w:val="22"/>
        </w:rPr>
      </w:pPr>
      <w:r>
        <w:rPr>
          <w:sz w:val="22"/>
          <w:szCs w:val="22"/>
        </w:rPr>
        <w:t>La parabole de Rabbi Ami</w:t>
      </w:r>
    </w:p>
    <w:p>
      <w:pPr>
        <w:pStyle w:val="style0"/>
        <w:spacing w:lineRule="auto" w:line="276"/>
        <w:jc w:val="both"/>
        <w:rPr>
          <w:sz w:val="22"/>
          <w:szCs w:val="22"/>
        </w:rPr>
      </w:pPr>
      <w:r>
        <w:rPr>
          <w:sz w:val="22"/>
          <w:szCs w:val="22"/>
        </w:rPr>
        <w:t>Rabbi Ami donna une merveilleuse parabole sur le pouvoir de D.ieu de ressusciter les morts.</w:t>
      </w:r>
      <w:r>
        <w:rPr>
          <w:sz w:val="22"/>
          <w:szCs w:val="22"/>
          <w:lang w:val="en-US"/>
        </w:rPr>
        <w:t xml:space="preserve"> </w:t>
      </w:r>
      <w:r>
        <w:rPr>
          <w:sz w:val="22"/>
          <w:szCs w:val="22"/>
        </w:rPr>
        <w:t>Il y avait une fois un roi qui dit à ses serviteurs : « Allez et construisez-moi un grand palais dans un endroit où il n’y a ni eau ni terre. »</w:t>
      </w:r>
    </w:p>
    <w:p>
      <w:pPr>
        <w:pStyle w:val="style0"/>
        <w:spacing w:lineRule="auto" w:line="276"/>
        <w:jc w:val="both"/>
        <w:rPr>
          <w:sz w:val="22"/>
          <w:szCs w:val="22"/>
        </w:rPr>
      </w:pPr>
      <w:r>
        <w:rPr>
          <w:sz w:val="22"/>
          <w:szCs w:val="22"/>
        </w:rPr>
        <w:t>Les serviteurs ne purent pas faire de briques, mais malgré cela, ils allèrent et construisirent le palais avec des briques qu’ils apportèrent d’un autre endroit.</w:t>
      </w:r>
      <w:r>
        <w:rPr>
          <w:sz w:val="22"/>
          <w:szCs w:val="22"/>
          <w:lang w:val="en-US"/>
        </w:rPr>
        <w:t xml:space="preserve"> </w:t>
      </w:r>
      <w:r>
        <w:rPr>
          <w:sz w:val="22"/>
          <w:szCs w:val="22"/>
        </w:rPr>
        <w:t>Après un certain temps, le palais s’effondra. Le roi leur dit : « Retournez et construisez-moi un palais dans un endroit où il y a de la terre et de l’eau. »</w:t>
      </w:r>
      <w:r>
        <w:rPr>
          <w:sz w:val="22"/>
          <w:szCs w:val="22"/>
          <w:lang w:val="en-US"/>
        </w:rPr>
        <w:t xml:space="preserve"> </w:t>
      </w:r>
      <w:r>
        <w:rPr>
          <w:sz w:val="22"/>
          <w:szCs w:val="22"/>
        </w:rPr>
        <w:t>Ils lui répondirent : « Nous ne pouvons pas. » Le roi se fâcha et leur dit : « Si vous avez pu construire un palais dans un endroit sans eau ni terre, alors maintenant, avec de l’eau et de la terre, il est encore plus certain que vous pouvez le faire ! »</w:t>
      </w:r>
    </w:p>
    <w:p>
      <w:pPr>
        <w:pStyle w:val="style0"/>
        <w:spacing w:lineRule="auto" w:line="276"/>
        <w:jc w:val="both"/>
        <w:rPr>
          <w:sz w:val="22"/>
          <w:szCs w:val="22"/>
        </w:rPr>
      </w:pPr>
      <w:r>
        <w:rPr>
          <w:sz w:val="22"/>
          <w:szCs w:val="22"/>
        </w:rPr>
        <w:t>La morale est la suivante : Si D.ieu peut créer un homme à partir d’une goutte de semence pourrie, Il est encore plus capable de le ressusciter à partir de la poussière.</w:t>
      </w:r>
    </w:p>
    <w:p>
      <w:pPr>
        <w:pStyle w:val="style0"/>
        <w:spacing w:lineRule="auto" w:line="276"/>
        <w:jc w:val="both"/>
        <w:rPr>
          <w:sz w:val="22"/>
          <w:szCs w:val="22"/>
        </w:rPr>
      </w:pPr>
      <w:r>
        <w:rPr>
          <w:sz w:val="22"/>
          <w:szCs w:val="22"/>
        </w:rPr>
        <w:t>Les objets en verre.</w:t>
      </w:r>
    </w:p>
    <w:p>
      <w:pPr>
        <w:pStyle w:val="style0"/>
        <w:spacing w:lineRule="auto" w:line="276"/>
        <w:jc w:val="both"/>
        <w:rPr>
          <w:sz w:val="22"/>
          <w:szCs w:val="22"/>
        </w:rPr>
      </w:pPr>
      <w:r>
        <w:rPr>
          <w:sz w:val="22"/>
          <w:szCs w:val="22"/>
        </w:rPr>
        <w:t xml:space="preserve">Il y a une </w:t>
      </w:r>
      <w:r>
        <w:rPr>
          <w:sz w:val="22"/>
          <w:szCs w:val="22"/>
          <w:lang w:val="en-US"/>
        </w:rPr>
        <w:t>B</w:t>
      </w:r>
      <w:r>
        <w:rPr>
          <w:sz w:val="22"/>
          <w:szCs w:val="22"/>
        </w:rPr>
        <w:t>raïta venant de l’école de Rabbi Yi</w:t>
      </w:r>
      <w:r>
        <w:rPr>
          <w:sz w:val="22"/>
          <w:szCs w:val="22"/>
          <w:lang w:val="en-US"/>
        </w:rPr>
        <w:t>c</w:t>
      </w:r>
      <w:r>
        <w:rPr>
          <w:sz w:val="22"/>
          <w:szCs w:val="22"/>
        </w:rPr>
        <w:t>hmael qui enseigne la résurrection des morts par un raisonnement à fortiori tiré de la réparation des objets en verre.</w:t>
      </w:r>
    </w:p>
    <w:p>
      <w:pPr>
        <w:pStyle w:val="style0"/>
        <w:spacing w:lineRule="auto" w:line="276"/>
        <w:jc w:val="both"/>
        <w:rPr>
          <w:sz w:val="22"/>
          <w:szCs w:val="22"/>
        </w:rPr>
      </w:pPr>
      <w:r>
        <w:rPr>
          <w:sz w:val="22"/>
          <w:szCs w:val="22"/>
        </w:rPr>
        <w:t>Comment fabrique-t-on un objet en verre ?</w:t>
      </w:r>
    </w:p>
    <w:p>
      <w:pPr>
        <w:pStyle w:val="style0"/>
        <w:spacing w:lineRule="auto" w:line="276"/>
        <w:jc w:val="both"/>
        <w:rPr>
          <w:sz w:val="22"/>
          <w:szCs w:val="22"/>
        </w:rPr>
      </w:pPr>
      <w:r>
        <w:rPr>
          <w:sz w:val="22"/>
          <w:szCs w:val="22"/>
        </w:rPr>
        <w:t>L’artisan souffle de l’air à travers un petit tube dans une boule de verre très chaude et molle. Par son souffle, il crée un espace et dessine à l’intérieur de l’objet. Si ces objets se brisent, il est encore possible de les réparer en les chauffant à nouveau, les rendant comme neufs.</w:t>
      </w:r>
    </w:p>
    <w:p>
      <w:pPr>
        <w:pStyle w:val="style0"/>
        <w:spacing w:lineRule="auto" w:line="276"/>
        <w:jc w:val="both"/>
        <w:rPr>
          <w:sz w:val="22"/>
          <w:szCs w:val="22"/>
        </w:rPr>
      </w:pPr>
      <w:r>
        <w:rPr>
          <w:sz w:val="22"/>
          <w:szCs w:val="22"/>
        </w:rPr>
        <w:t>Ainsi, l’homme a été créé par D.ieu qui « a insufflé » en lui une âme vivante. Il est donc évident et simple que si un homme meurt, il peut être ressuscité à l’avenir, tout comme un objet en verre peut être réparé.</w:t>
      </w:r>
    </w:p>
    <w:p>
      <w:pPr>
        <w:pStyle w:val="style0"/>
        <w:spacing w:lineRule="auto" w:line="276"/>
        <w:jc w:val="both"/>
        <w:rPr>
          <w:sz w:val="22"/>
          <w:szCs w:val="22"/>
        </w:rPr>
      </w:pPr>
      <w:r>
        <w:rPr>
          <w:sz w:val="22"/>
          <w:szCs w:val="22"/>
          <w:lang w:val="en-US"/>
        </w:rPr>
        <w:br w:type="page"/>
      </w:r>
      <w:r>
        <w:rPr>
          <w:sz w:val="22"/>
          <w:szCs w:val="22"/>
        </w:rPr>
        <w:t>Chapitre 2 :</w:t>
      </w:r>
    </w:p>
    <w:p>
      <w:pPr>
        <w:pStyle w:val="style0"/>
        <w:spacing w:lineRule="auto" w:line="276"/>
        <w:jc w:val="both"/>
        <w:rPr>
          <w:sz w:val="22"/>
          <w:szCs w:val="22"/>
        </w:rPr>
      </w:pPr>
      <w:r>
        <w:rPr>
          <w:sz w:val="22"/>
          <w:szCs w:val="22"/>
        </w:rPr>
        <w:t>La récompense du corps.</w:t>
      </w:r>
    </w:p>
    <w:p>
      <w:pPr>
        <w:pStyle w:val="style0"/>
        <w:spacing w:lineRule="auto" w:line="276"/>
        <w:jc w:val="both"/>
        <w:rPr>
          <w:sz w:val="22"/>
          <w:szCs w:val="22"/>
        </w:rPr>
      </w:pPr>
      <w:r>
        <w:rPr>
          <w:sz w:val="22"/>
          <w:szCs w:val="22"/>
        </w:rPr>
        <w:t>L’opinion d</w:t>
      </w:r>
      <w:r>
        <w:rPr>
          <w:sz w:val="22"/>
          <w:szCs w:val="22"/>
          <w:lang w:val="en-US"/>
        </w:rPr>
        <w:t>u Rambam</w:t>
      </w:r>
      <w:r>
        <w:rPr>
          <w:sz w:val="22"/>
          <w:szCs w:val="22"/>
        </w:rPr>
        <w:t xml:space="preserve"> (âme).</w:t>
      </w:r>
    </w:p>
    <w:p>
      <w:pPr>
        <w:pStyle w:val="style0"/>
        <w:spacing w:lineRule="auto" w:line="276"/>
        <w:jc w:val="both"/>
        <w:rPr>
          <w:sz w:val="22"/>
          <w:szCs w:val="22"/>
        </w:rPr>
      </w:pPr>
      <w:r>
        <w:rPr>
          <w:sz w:val="22"/>
          <w:szCs w:val="22"/>
        </w:rPr>
        <w:t xml:space="preserve">Il existe un différend entre </w:t>
      </w:r>
      <w:r>
        <w:rPr>
          <w:sz w:val="22"/>
          <w:szCs w:val="22"/>
          <w:lang w:val="en-US"/>
        </w:rPr>
        <w:t>le R</w:t>
      </w:r>
      <w:r>
        <w:rPr>
          <w:sz w:val="22"/>
          <w:szCs w:val="22"/>
        </w:rPr>
        <w:t>ambam</w:t>
      </w:r>
      <w:r>
        <w:rPr>
          <w:sz w:val="22"/>
          <w:szCs w:val="22"/>
          <w:lang w:val="en-US"/>
        </w:rPr>
        <w:t xml:space="preserve"> </w:t>
      </w:r>
      <w:r>
        <w:rPr>
          <w:sz w:val="22"/>
          <w:szCs w:val="22"/>
        </w:rPr>
        <w:t xml:space="preserve">et </w:t>
      </w:r>
      <w:r>
        <w:rPr>
          <w:sz w:val="22"/>
          <w:szCs w:val="22"/>
          <w:lang w:val="en-US"/>
        </w:rPr>
        <w:t xml:space="preserve">le </w:t>
      </w:r>
      <w:r>
        <w:rPr>
          <w:sz w:val="22"/>
          <w:szCs w:val="22"/>
        </w:rPr>
        <w:t xml:space="preserve">Ramban concernant le moment où la récompense ultime pour les actions des </w:t>
      </w:r>
      <w:r>
        <w:rPr>
          <w:sz w:val="22"/>
          <w:szCs w:val="22"/>
          <w:lang w:val="en-US"/>
        </w:rPr>
        <w:t xml:space="preserve">juifs </w:t>
      </w:r>
      <w:r>
        <w:rPr>
          <w:sz w:val="22"/>
          <w:szCs w:val="22"/>
        </w:rPr>
        <w:t>sera donnée :</w:t>
      </w:r>
    </w:p>
    <w:p>
      <w:pPr>
        <w:pStyle w:val="style0"/>
        <w:spacing w:lineRule="auto" w:line="276"/>
        <w:jc w:val="both"/>
        <w:rPr>
          <w:sz w:val="22"/>
          <w:szCs w:val="22"/>
        </w:rPr>
      </w:pPr>
      <w:r>
        <w:rPr>
          <w:sz w:val="22"/>
          <w:szCs w:val="22"/>
          <w:lang w:val="en-US"/>
        </w:rPr>
        <w:t>Le Rambam</w:t>
      </w:r>
      <w:r>
        <w:rPr>
          <w:sz w:val="22"/>
          <w:szCs w:val="22"/>
        </w:rPr>
        <w:t xml:space="preserve"> soutient que le « monde à venir » est le monde des âmes, également appelé « le </w:t>
      </w:r>
      <w:r>
        <w:rPr>
          <w:sz w:val="22"/>
          <w:szCs w:val="22"/>
          <w:lang w:val="en-US"/>
        </w:rPr>
        <w:t xml:space="preserve">Gan </w:t>
      </w:r>
      <w:r>
        <w:rPr>
          <w:sz w:val="22"/>
          <w:szCs w:val="22"/>
        </w:rPr>
        <w:t>Éden ». Lorsque viendra la période de la résurrection des morts, ce sera une période temporaire, car après cette période, le corps mourra à nouveau et l’âme retournera dans le monde à venir, c’est-à-dire dans le monde des âmes.</w:t>
      </w:r>
    </w:p>
    <w:p>
      <w:pPr>
        <w:pStyle w:val="style0"/>
        <w:spacing w:lineRule="auto" w:line="276"/>
        <w:jc w:val="both"/>
        <w:rPr>
          <w:sz w:val="22"/>
          <w:szCs w:val="22"/>
        </w:rPr>
      </w:pPr>
      <w:r>
        <w:rPr>
          <w:sz w:val="22"/>
          <w:szCs w:val="22"/>
        </w:rPr>
        <w:t xml:space="preserve">En d’autres termes, après la résurrection des morts, les corps retourneront à la poussière, et la récompense finale sera pour l’âme uniquement, dans le </w:t>
      </w:r>
      <w:r>
        <w:rPr>
          <w:sz w:val="22"/>
          <w:szCs w:val="22"/>
          <w:lang w:val="en-US"/>
        </w:rPr>
        <w:t xml:space="preserve">Gan </w:t>
      </w:r>
      <w:r>
        <w:rPr>
          <w:sz w:val="22"/>
          <w:szCs w:val="22"/>
        </w:rPr>
        <w:t>Éden</w:t>
      </w:r>
      <w:r>
        <w:rPr>
          <w:rStyle w:val="style38"/>
          <w:sz w:val="22"/>
          <w:szCs w:val="22"/>
        </w:rPr>
        <w:footnoteReference w:id="1305"/>
      </w:r>
      <w:r>
        <w:rPr>
          <w:sz w:val="22"/>
          <w:szCs w:val="22"/>
        </w:rPr>
        <w:t>.</w:t>
      </w:r>
    </w:p>
    <w:p>
      <w:pPr>
        <w:pStyle w:val="style0"/>
        <w:spacing w:lineRule="auto" w:line="276"/>
        <w:jc w:val="both"/>
        <w:rPr>
          <w:sz w:val="22"/>
          <w:szCs w:val="22"/>
        </w:rPr>
      </w:pPr>
      <w:r>
        <w:rPr>
          <w:sz w:val="22"/>
          <w:szCs w:val="22"/>
        </w:rPr>
        <w:t>Selon son opinion, puisque le corps est matériel et limité, il ne peut pas recevoir la révélation de la lumière divine qui brillera alors. Seule l’âme, qui est spirituelle, peut recevoir une telle révélation.</w:t>
      </w:r>
    </w:p>
    <w:p>
      <w:pPr>
        <w:pStyle w:val="style0"/>
        <w:spacing w:lineRule="auto" w:line="276"/>
        <w:jc w:val="both"/>
        <w:rPr>
          <w:sz w:val="22"/>
          <w:szCs w:val="22"/>
        </w:rPr>
      </w:pPr>
      <w:r>
        <w:rPr>
          <w:sz w:val="22"/>
          <w:szCs w:val="22"/>
        </w:rPr>
        <w:t>L’opinion d</w:t>
      </w:r>
      <w:r>
        <w:rPr>
          <w:sz w:val="22"/>
          <w:szCs w:val="22"/>
          <w:lang w:val="en-US"/>
        </w:rPr>
        <w:t xml:space="preserve">u Ramban </w:t>
      </w:r>
      <w:r>
        <w:rPr>
          <w:sz w:val="22"/>
          <w:szCs w:val="22"/>
        </w:rPr>
        <w:t>(corps).</w:t>
      </w:r>
    </w:p>
    <w:p>
      <w:pPr>
        <w:pStyle w:val="style0"/>
        <w:spacing w:lineRule="auto" w:line="276"/>
        <w:jc w:val="both"/>
        <w:rPr>
          <w:sz w:val="22"/>
          <w:szCs w:val="22"/>
        </w:rPr>
      </w:pPr>
      <w:r>
        <w:rPr>
          <w:sz w:val="22"/>
          <w:szCs w:val="22"/>
        </w:rPr>
        <w:t>Cependant, la plupart des sages d’Israël</w:t>
      </w:r>
      <w:r>
        <w:rPr>
          <w:rStyle w:val="style38"/>
          <w:sz w:val="22"/>
          <w:szCs w:val="22"/>
        </w:rPr>
        <w:footnoteReference w:id="1306"/>
      </w:r>
      <w:r>
        <w:rPr>
          <w:sz w:val="22"/>
          <w:szCs w:val="22"/>
        </w:rPr>
        <w:t>, et en particulier</w:t>
      </w:r>
      <w:r>
        <w:rPr>
          <w:sz w:val="22"/>
          <w:szCs w:val="22"/>
          <w:lang w:val="en-US"/>
        </w:rPr>
        <w:t xml:space="preserve"> le Ramban</w:t>
      </w:r>
      <w:r>
        <w:rPr>
          <w:rStyle w:val="style38"/>
          <w:sz w:val="22"/>
          <w:szCs w:val="22"/>
        </w:rPr>
        <w:footnoteReference w:id="1307"/>
      </w:r>
      <w:r>
        <w:rPr>
          <w:sz w:val="22"/>
          <w:szCs w:val="22"/>
        </w:rPr>
        <w:t xml:space="preserve">, sont en désaccord avec </w:t>
      </w:r>
      <w:r>
        <w:rPr>
          <w:sz w:val="22"/>
          <w:szCs w:val="22"/>
          <w:lang w:val="en-US"/>
        </w:rPr>
        <w:t>le Rambam</w:t>
      </w:r>
      <w:r>
        <w:rPr>
          <w:sz w:val="22"/>
          <w:szCs w:val="22"/>
        </w:rPr>
        <w:t>. Ils considèrent que le « monde à venir » est le « monde de la résurrection », c’est-à-dire la période de la résurrection des morts. Selon cette opinion, la récompense finale et ultime sera pour les âmes dans les corps.</w:t>
      </w:r>
    </w:p>
    <w:p>
      <w:pPr>
        <w:pStyle w:val="style0"/>
        <w:spacing w:lineRule="auto" w:line="276"/>
        <w:jc w:val="both"/>
        <w:rPr>
          <w:sz w:val="22"/>
          <w:szCs w:val="22"/>
        </w:rPr>
      </w:pPr>
      <w:r>
        <w:rPr>
          <w:sz w:val="22"/>
          <w:szCs w:val="22"/>
        </w:rPr>
        <w:t>Autrement dit, lorsque l’âme sera « revêtue » du corps, lors de la résurrection des morts, elle recevra la plus grande récompense. Car à ce moment-là, le corps atteindra également la purification et la perfection, de sorte qu’en ayant l’âme « revêtue » du corps, le Juif sera un réceptacle pour la lumière divine la plus élevée.</w:t>
      </w:r>
    </w:p>
    <w:p>
      <w:pPr>
        <w:pStyle w:val="style0"/>
        <w:spacing w:lineRule="auto" w:line="276"/>
        <w:jc w:val="both"/>
        <w:rPr>
          <w:sz w:val="22"/>
          <w:szCs w:val="22"/>
        </w:rPr>
      </w:pPr>
      <w:r>
        <w:rPr>
          <w:sz w:val="22"/>
          <w:szCs w:val="22"/>
        </w:rPr>
        <w:t>Les enseignements de la Kabbal</w:t>
      </w:r>
      <w:r>
        <w:rPr>
          <w:sz w:val="22"/>
          <w:szCs w:val="22"/>
          <w:lang w:val="en-US"/>
        </w:rPr>
        <w:t>a</w:t>
      </w:r>
      <w:r>
        <w:rPr>
          <w:sz w:val="22"/>
          <w:szCs w:val="22"/>
        </w:rPr>
        <w:t xml:space="preserve"> et d</w:t>
      </w:r>
      <w:r>
        <w:rPr>
          <w:sz w:val="22"/>
          <w:szCs w:val="22"/>
          <w:lang w:val="en-US"/>
        </w:rPr>
        <w:t>e la ’Hassidout</w:t>
      </w:r>
      <w:r>
        <w:rPr>
          <w:rStyle w:val="style38"/>
          <w:sz w:val="22"/>
          <w:szCs w:val="22"/>
        </w:rPr>
        <w:footnoteReference w:id="1308"/>
      </w:r>
      <w:r>
        <w:rPr>
          <w:sz w:val="22"/>
          <w:szCs w:val="22"/>
        </w:rPr>
        <w:t xml:space="preserve"> suivent l’opinion d</w:t>
      </w:r>
      <w:r>
        <w:rPr>
          <w:sz w:val="22"/>
          <w:szCs w:val="22"/>
          <w:lang w:val="en-US"/>
        </w:rPr>
        <w:t xml:space="preserve">u Ramban, </w:t>
      </w:r>
      <w:r>
        <w:rPr>
          <w:sz w:val="22"/>
          <w:szCs w:val="22"/>
        </w:rPr>
        <w:t>selon laquelle la récompense finale, donc la plus élevée sera pour l’âme dans le corps.</w:t>
      </w:r>
    </w:p>
    <w:p>
      <w:pPr>
        <w:pStyle w:val="style0"/>
        <w:spacing w:lineRule="auto" w:line="276"/>
        <w:jc w:val="both"/>
        <w:rPr>
          <w:sz w:val="22"/>
          <w:szCs w:val="22"/>
        </w:rPr>
      </w:pPr>
      <w:r>
        <w:rPr>
          <w:sz w:val="22"/>
          <w:szCs w:val="22"/>
        </w:rPr>
        <w:t>Le monde à venir n’a ni nourriture ni boisson.</w:t>
      </w:r>
    </w:p>
    <w:p>
      <w:pPr>
        <w:pStyle w:val="style0"/>
        <w:spacing w:lineRule="auto" w:line="276"/>
        <w:jc w:val="both"/>
        <w:rPr>
          <w:sz w:val="22"/>
          <w:szCs w:val="22"/>
        </w:rPr>
      </w:pPr>
      <w:r>
        <w:rPr>
          <w:sz w:val="22"/>
          <w:szCs w:val="22"/>
          <w:lang w:val="en-US"/>
        </w:rPr>
        <w:t>Le Rambam et le Ramban sont aussi en désaccord sur ce que les sages disent</w:t>
      </w:r>
      <w:r>
        <w:rPr>
          <w:rStyle w:val="style38"/>
          <w:sz w:val="22"/>
          <w:szCs w:val="22"/>
        </w:rPr>
        <w:footnoteReference w:id="1309"/>
      </w:r>
      <w:r>
        <w:rPr>
          <w:sz w:val="22"/>
          <w:szCs w:val="22"/>
          <w:lang w:val="en-US"/>
        </w:rPr>
        <w:t xml:space="preserve"> : </w:t>
      </w:r>
      <w:r>
        <w:rPr>
          <w:sz w:val="22"/>
          <w:szCs w:val="22"/>
        </w:rPr>
        <w:t xml:space="preserve">« Le monde à venir n’a ni nourriture, ni boisson, ni procréation, ni commerce, ni jalousie, ni haine, ni compétition, mais les </w:t>
      </w:r>
      <w:r>
        <w:rPr>
          <w:sz w:val="22"/>
          <w:szCs w:val="22"/>
          <w:lang w:val="en-US"/>
        </w:rPr>
        <w:t>Tsaddikim</w:t>
      </w:r>
      <w:r>
        <w:rPr>
          <w:sz w:val="22"/>
          <w:szCs w:val="22"/>
        </w:rPr>
        <w:t xml:space="preserve"> sont assis et portent des couronnes sur leurs têtes et profitent de la splendeur de la </w:t>
      </w:r>
      <w:r>
        <w:rPr>
          <w:sz w:val="22"/>
          <w:szCs w:val="22"/>
          <w:lang w:val="en-US"/>
        </w:rPr>
        <w:t>Chekhina</w:t>
      </w:r>
      <w:r>
        <w:rPr>
          <w:sz w:val="22"/>
          <w:szCs w:val="22"/>
        </w:rPr>
        <w:t> ».</w:t>
      </w:r>
    </w:p>
    <w:p>
      <w:pPr>
        <w:pStyle w:val="style0"/>
        <w:spacing w:lineRule="auto" w:line="276"/>
        <w:jc w:val="both"/>
        <w:rPr>
          <w:sz w:val="22"/>
          <w:szCs w:val="22"/>
        </w:rPr>
      </w:pPr>
      <w:r>
        <w:rPr>
          <w:sz w:val="22"/>
          <w:szCs w:val="22"/>
          <w:lang w:val="en-US"/>
        </w:rPr>
        <w:t>Le Rambam</w:t>
      </w:r>
      <w:r>
        <w:rPr>
          <w:sz w:val="22"/>
          <w:szCs w:val="22"/>
        </w:rPr>
        <w:t xml:space="preserve"> interprète que cela se réfère au monde des âmes, où les âmes n’ont plus besoin de nourriture ou de boisson matérielles. Mais</w:t>
      </w:r>
      <w:r>
        <w:rPr>
          <w:sz w:val="22"/>
          <w:szCs w:val="22"/>
          <w:lang w:val="en-US"/>
        </w:rPr>
        <w:t xml:space="preserve"> le Ramban</w:t>
      </w:r>
      <w:r>
        <w:rPr>
          <w:sz w:val="22"/>
          <w:szCs w:val="22"/>
        </w:rPr>
        <w:t xml:space="preserve"> interprète que même lorsque l’âme sera dans le corps (pendant la résurrection des morts), l’homme n’aura pas besoin de nourriture ou de boisson matérielles, mais aura besoin de nourriture spirituelle. Le corps matériel recevra alors sa vitalité de la divinité.</w:t>
      </w:r>
    </w:p>
    <w:p>
      <w:pPr>
        <w:pStyle w:val="style0"/>
        <w:spacing w:lineRule="auto" w:line="276"/>
        <w:jc w:val="both"/>
        <w:rPr>
          <w:sz w:val="22"/>
          <w:szCs w:val="22"/>
        </w:rPr>
      </w:pPr>
      <w:r>
        <w:rPr>
          <w:sz w:val="22"/>
          <w:szCs w:val="22"/>
        </w:rPr>
        <w:t>La signification simple de cette déclaration de nos sages semble être selon l’opinion d</w:t>
      </w:r>
      <w:r>
        <w:rPr>
          <w:sz w:val="22"/>
          <w:szCs w:val="22"/>
          <w:lang w:val="en-US"/>
        </w:rPr>
        <w:t>u Ramban</w:t>
      </w:r>
      <w:r>
        <w:rPr>
          <w:sz w:val="22"/>
          <w:szCs w:val="22"/>
        </w:rPr>
        <w:t xml:space="preserve"> (et non celle d</w:t>
      </w:r>
      <w:r>
        <w:rPr>
          <w:sz w:val="22"/>
          <w:szCs w:val="22"/>
          <w:lang w:val="en-US"/>
        </w:rPr>
        <w:t>u Rambam)</w:t>
      </w:r>
      <w:r>
        <w:rPr>
          <w:sz w:val="22"/>
          <w:szCs w:val="22"/>
        </w:rPr>
        <w:t xml:space="preserve">, car si l’on entend par là le monde des âmes (comme le soutient </w:t>
      </w:r>
      <w:r>
        <w:rPr>
          <w:sz w:val="22"/>
          <w:szCs w:val="22"/>
          <w:lang w:val="en-US"/>
        </w:rPr>
        <w:t>le Rambam</w:t>
      </w:r>
      <w:r>
        <w:rPr>
          <w:sz w:val="22"/>
          <w:szCs w:val="22"/>
        </w:rPr>
        <w:t>), il n’y a rien de nouveau à dire qu’il n’y aura ni nourriture ni boisson.</w:t>
      </w:r>
    </w:p>
    <w:p>
      <w:pPr>
        <w:pStyle w:val="style0"/>
        <w:spacing w:lineRule="auto" w:line="276"/>
        <w:jc w:val="both"/>
        <w:rPr>
          <w:sz w:val="22"/>
          <w:szCs w:val="22"/>
        </w:rPr>
      </w:pPr>
      <w:r>
        <w:rPr>
          <w:sz w:val="22"/>
          <w:szCs w:val="22"/>
        </w:rPr>
        <w:t xml:space="preserve">En résumé,il y a un différend fondamental sur la question de savoir si la récompense finale sera dans le </w:t>
      </w:r>
      <w:r>
        <w:rPr>
          <w:sz w:val="22"/>
          <w:szCs w:val="22"/>
          <w:lang w:val="en-US"/>
        </w:rPr>
        <w:t xml:space="preserve">Gan </w:t>
      </w:r>
      <w:r>
        <w:rPr>
          <w:sz w:val="22"/>
          <w:szCs w:val="22"/>
        </w:rPr>
        <w:t xml:space="preserve">Éden et le monde des âmes (selon </w:t>
      </w:r>
      <w:r>
        <w:rPr>
          <w:sz w:val="22"/>
          <w:szCs w:val="22"/>
          <w:lang w:val="en-US"/>
        </w:rPr>
        <w:t>Rambam</w:t>
      </w:r>
      <w:r>
        <w:rPr>
          <w:sz w:val="22"/>
          <w:szCs w:val="22"/>
        </w:rPr>
        <w:t xml:space="preserve">) ou pendant la période de la résurrection dans le corps matériel (selon </w:t>
      </w:r>
      <w:r>
        <w:rPr>
          <w:sz w:val="22"/>
          <w:szCs w:val="22"/>
          <w:lang w:val="en-US"/>
        </w:rPr>
        <w:t>Ramban</w:t>
      </w:r>
      <w:r>
        <w:rPr>
          <w:sz w:val="22"/>
          <w:szCs w:val="22"/>
        </w:rPr>
        <w:t>). Il semble que l’interprétation la plus simple des paroles des sages soit celle d</w:t>
      </w:r>
      <w:r>
        <w:rPr>
          <w:sz w:val="22"/>
          <w:szCs w:val="22"/>
          <w:lang w:val="en-US"/>
        </w:rPr>
        <w:t>u Ramban</w:t>
      </w:r>
      <w:r>
        <w:rPr>
          <w:sz w:val="22"/>
          <w:szCs w:val="22"/>
        </w:rPr>
        <w:t>.</w:t>
      </w:r>
    </w:p>
    <w:p>
      <w:pPr>
        <w:pStyle w:val="style0"/>
        <w:spacing w:lineRule="auto" w:line="276"/>
        <w:jc w:val="both"/>
        <w:rPr>
          <w:sz w:val="22"/>
          <w:szCs w:val="22"/>
        </w:rPr>
      </w:pPr>
      <w:r>
        <w:rPr>
          <w:sz w:val="22"/>
          <w:szCs w:val="22"/>
        </w:rPr>
        <w:t>La raison pour laquelle la récompense est donnée à l’âme dans le corps.</w:t>
      </w:r>
    </w:p>
    <w:p>
      <w:pPr>
        <w:pStyle w:val="style0"/>
        <w:spacing w:lineRule="auto" w:line="276"/>
        <w:jc w:val="both"/>
        <w:rPr>
          <w:sz w:val="22"/>
          <w:szCs w:val="22"/>
        </w:rPr>
      </w:pPr>
      <w:r>
        <w:rPr>
          <w:sz w:val="22"/>
          <w:szCs w:val="22"/>
        </w:rPr>
        <w:t>La raison pour laquelle il existe une période de résurrection des morts est pour donner une récompense également au corps matériel.</w:t>
      </w:r>
      <w:r>
        <w:rPr>
          <w:sz w:val="22"/>
          <w:szCs w:val="22"/>
          <w:lang w:val="en-US"/>
        </w:rPr>
        <w:t xml:space="preserve"> </w:t>
      </w:r>
      <w:r>
        <w:rPr>
          <w:sz w:val="22"/>
          <w:szCs w:val="22"/>
        </w:rPr>
        <w:t xml:space="preserve">La récompense que l’homme reçoit après sa mort dans le </w:t>
      </w:r>
      <w:r>
        <w:rPr>
          <w:sz w:val="22"/>
          <w:szCs w:val="22"/>
          <w:lang w:val="en-US"/>
        </w:rPr>
        <w:t xml:space="preserve">Gan </w:t>
      </w:r>
      <w:r>
        <w:rPr>
          <w:sz w:val="22"/>
          <w:szCs w:val="22"/>
        </w:rPr>
        <w:t xml:space="preserve">Éden est une récompense spirituelle, dont seule l’âme bénéficie. Mais lors de la résurrection des morts, le corps lui-même ressuscitera et recevra une récompense pour avoir servi d’instrument à l’accomplissement de la Torah et des </w:t>
      </w:r>
      <w:r>
        <w:rPr>
          <w:sz w:val="22"/>
          <w:szCs w:val="22"/>
          <w:lang w:val="en-US"/>
        </w:rPr>
        <w:t>Mitsvot.</w:t>
      </w:r>
    </w:p>
    <w:p>
      <w:pPr>
        <w:pStyle w:val="style0"/>
        <w:spacing w:lineRule="auto" w:line="276"/>
        <w:jc w:val="both"/>
        <w:rPr>
          <w:sz w:val="22"/>
          <w:szCs w:val="22"/>
        </w:rPr>
      </w:pPr>
      <w:r>
        <w:rPr>
          <w:sz w:val="22"/>
          <w:szCs w:val="22"/>
        </w:rPr>
        <w:t>Explication plus approfondie. La résurrection des morts est le but et l’accomplissement de toute la création, car l’intention de la descente de l’âme dans ce monde est de purifier le corps matériel et la réalité matérielle.</w:t>
      </w:r>
      <w:r>
        <w:rPr>
          <w:sz w:val="22"/>
          <w:szCs w:val="22"/>
          <w:lang w:val="en-US"/>
        </w:rPr>
        <w:t xml:space="preserve"> </w:t>
      </w:r>
      <w:r>
        <w:rPr>
          <w:sz w:val="22"/>
          <w:szCs w:val="22"/>
        </w:rPr>
        <w:t>Mais lorsque l’âme quitte ce monde, le corps que l’on a tant utilisé à purifier meurt et se décompose !</w:t>
      </w:r>
    </w:p>
    <w:p>
      <w:pPr>
        <w:pStyle w:val="style0"/>
        <w:spacing w:lineRule="auto" w:line="276"/>
        <w:jc w:val="both"/>
        <w:rPr>
          <w:sz w:val="22"/>
          <w:szCs w:val="22"/>
        </w:rPr>
      </w:pPr>
      <w:r>
        <w:rPr>
          <w:sz w:val="22"/>
          <w:szCs w:val="22"/>
        </w:rPr>
        <w:t>Alors, quel est le sens de tout ce travail de purification ?</w:t>
      </w:r>
    </w:p>
    <w:p>
      <w:pPr>
        <w:pStyle w:val="style0"/>
        <w:spacing w:lineRule="auto" w:line="276"/>
        <w:jc w:val="both"/>
        <w:rPr>
          <w:sz w:val="22"/>
          <w:szCs w:val="22"/>
        </w:rPr>
      </w:pPr>
      <w:r>
        <w:rPr>
          <w:sz w:val="22"/>
          <w:szCs w:val="22"/>
        </w:rPr>
        <w:t>C’est pourquoi il y aura la résurrection des morts, car alors il deviendra clair que la mort du corps n’était que temporaire, et que toute l’œuvre de purification du corps matériel est éternelle</w:t>
      </w:r>
      <w:r>
        <w:rPr>
          <w:rStyle w:val="style38"/>
          <w:sz w:val="22"/>
          <w:szCs w:val="22"/>
        </w:rPr>
        <w:footnoteReference w:id="1310"/>
      </w:r>
      <w:r>
        <w:rPr>
          <w:sz w:val="22"/>
          <w:szCs w:val="22"/>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3 :</w:t>
      </w:r>
    </w:p>
    <w:p>
      <w:pPr>
        <w:pStyle w:val="style0"/>
        <w:spacing w:lineRule="auto" w:line="276"/>
        <w:jc w:val="both"/>
        <w:rPr>
          <w:sz w:val="22"/>
          <w:szCs w:val="22"/>
        </w:rPr>
      </w:pPr>
      <w:r>
        <w:rPr>
          <w:sz w:val="22"/>
          <w:szCs w:val="22"/>
        </w:rPr>
        <w:t>Un nouveau stade dans la</w:t>
      </w:r>
      <w:r>
        <w:rPr>
          <w:sz w:val="22"/>
          <w:szCs w:val="22"/>
          <w:lang w:val="en-US"/>
        </w:rPr>
        <w:t xml:space="preserve"> Guéoula.</w:t>
      </w:r>
    </w:p>
    <w:p>
      <w:pPr>
        <w:pStyle w:val="style0"/>
        <w:spacing w:lineRule="auto" w:line="276"/>
        <w:jc w:val="both"/>
        <w:rPr>
          <w:sz w:val="22"/>
          <w:szCs w:val="22"/>
        </w:rPr>
      </w:pPr>
      <w:r>
        <w:rPr>
          <w:sz w:val="22"/>
          <w:szCs w:val="22"/>
        </w:rPr>
        <w:t xml:space="preserve">La résurrection des morts n’est pas seulement une fin particulière en soi, mais elle ouvre également une nouvelle phase dans la </w:t>
      </w:r>
      <w:r>
        <w:rPr>
          <w:sz w:val="22"/>
          <w:szCs w:val="22"/>
          <w:lang w:val="en-US"/>
        </w:rPr>
        <w:t>Guéoula.</w:t>
      </w:r>
    </w:p>
    <w:p>
      <w:pPr>
        <w:pStyle w:val="style0"/>
        <w:spacing w:lineRule="auto" w:line="276"/>
        <w:jc w:val="both"/>
        <w:rPr>
          <w:sz w:val="22"/>
          <w:szCs w:val="22"/>
        </w:rPr>
      </w:pPr>
      <w:r>
        <w:rPr>
          <w:sz w:val="22"/>
          <w:szCs w:val="22"/>
        </w:rPr>
        <w:t xml:space="preserve">Depuis le début de la </w:t>
      </w:r>
      <w:r>
        <w:rPr>
          <w:sz w:val="22"/>
          <w:szCs w:val="22"/>
          <w:lang w:val="en-US"/>
        </w:rPr>
        <w:t>Guéoula</w:t>
      </w:r>
      <w:r>
        <w:rPr>
          <w:sz w:val="22"/>
          <w:szCs w:val="22"/>
        </w:rPr>
        <w:t xml:space="preserve"> jusqu’au moment de la résurrection des morts, le monde continuera à fonctionner selon les lois naturelles. Il y aura un état de </w:t>
      </w:r>
      <w:r>
        <w:rPr>
          <w:sz w:val="22"/>
          <w:szCs w:val="22"/>
          <w:lang w:val="en-US"/>
        </w:rPr>
        <w:t>Guéoula</w:t>
      </w:r>
      <w:r>
        <w:rPr>
          <w:sz w:val="22"/>
          <w:szCs w:val="22"/>
        </w:rPr>
        <w:t>, mais d’une manière encore limitée par les frontières naturelles du monde.</w:t>
      </w:r>
    </w:p>
    <w:p>
      <w:pPr>
        <w:pStyle w:val="style0"/>
        <w:spacing w:lineRule="auto" w:line="276"/>
        <w:jc w:val="both"/>
        <w:rPr>
          <w:sz w:val="22"/>
          <w:szCs w:val="22"/>
        </w:rPr>
      </w:pPr>
      <w:r>
        <w:rPr>
          <w:sz w:val="22"/>
          <w:szCs w:val="22"/>
        </w:rPr>
        <w:t xml:space="preserve">En d’autres termes, la </w:t>
      </w:r>
      <w:r>
        <w:rPr>
          <w:sz w:val="22"/>
          <w:szCs w:val="22"/>
          <w:lang w:val="en-US"/>
        </w:rPr>
        <w:t xml:space="preserve">Guéoula </w:t>
      </w:r>
      <w:r>
        <w:rPr>
          <w:sz w:val="22"/>
          <w:szCs w:val="22"/>
        </w:rPr>
        <w:t>impliquera la libération de l’exil et de la domination des nations, et nous serons capables de nous consacrer à la Torah dans la paix</w:t>
      </w:r>
      <w:r>
        <w:rPr>
          <w:rStyle w:val="style38"/>
          <w:sz w:val="22"/>
          <w:szCs w:val="22"/>
        </w:rPr>
        <w:footnoteReference w:id="1311"/>
      </w:r>
      <w:r>
        <w:rPr>
          <w:sz w:val="22"/>
          <w:szCs w:val="22"/>
        </w:rPr>
        <w:t xml:space="preserve">. Ce sera alors l’achèvement de la Torah et des </w:t>
      </w:r>
      <w:r>
        <w:rPr>
          <w:sz w:val="22"/>
          <w:szCs w:val="22"/>
          <w:lang w:val="en-US"/>
        </w:rPr>
        <w:t>Mitsvot,</w:t>
      </w:r>
      <w:r>
        <w:rPr>
          <w:sz w:val="22"/>
          <w:szCs w:val="22"/>
        </w:rPr>
        <w:t xml:space="preserve"> ainsi que la reconstruction du </w:t>
      </w:r>
      <w:r>
        <w:rPr>
          <w:sz w:val="22"/>
          <w:szCs w:val="22"/>
          <w:lang w:val="en-US"/>
        </w:rPr>
        <w:t>Beth Hamikdach</w:t>
      </w:r>
      <w:r>
        <w:rPr>
          <w:sz w:val="22"/>
          <w:szCs w:val="22"/>
        </w:rPr>
        <w:t>. il y aura une grande abondance matérielle de fruits</w:t>
      </w:r>
      <w:r>
        <w:rPr>
          <w:sz w:val="22"/>
          <w:szCs w:val="22"/>
          <w:lang w:val="en-US"/>
        </w:rPr>
        <w:t xml:space="preserve"> et</w:t>
      </w:r>
      <w:r>
        <w:rPr>
          <w:sz w:val="22"/>
          <w:szCs w:val="22"/>
        </w:rPr>
        <w:t xml:space="preserve"> de bien</w:t>
      </w:r>
      <w:r>
        <w:rPr>
          <w:rStyle w:val="style38"/>
          <w:sz w:val="22"/>
          <w:szCs w:val="22"/>
        </w:rPr>
        <w:footnoteReference w:id="1312"/>
      </w:r>
      <w:r>
        <w:rPr>
          <w:sz w:val="22"/>
          <w:szCs w:val="22"/>
        </w:rPr>
        <w:t>. Mais tout cela se déroulera dans les limites de la nature.</w:t>
      </w:r>
    </w:p>
    <w:p>
      <w:pPr>
        <w:pStyle w:val="style0"/>
        <w:spacing w:lineRule="auto" w:line="276"/>
        <w:jc w:val="both"/>
        <w:rPr>
          <w:sz w:val="22"/>
          <w:szCs w:val="22"/>
        </w:rPr>
      </w:pPr>
      <w:r>
        <w:rPr>
          <w:sz w:val="22"/>
          <w:szCs w:val="22"/>
        </w:rPr>
        <w:t xml:space="preserve">Les prophéties concernant des événements qui vont à l’encontre de la « nature », telles que des changements dans l’ordre naturel du monde, ne se réaliseront pas à cette étape. Cette période qui précède la résurrection des morts est appelée : les </w:t>
      </w:r>
      <w:r>
        <w:rPr>
          <w:sz w:val="22"/>
          <w:szCs w:val="22"/>
          <w:lang w:val="en-US"/>
        </w:rPr>
        <w:t>Yémot HaMachia’h.</w:t>
      </w:r>
    </w:p>
    <w:p>
      <w:pPr>
        <w:pStyle w:val="style0"/>
        <w:spacing w:lineRule="auto" w:line="276"/>
        <w:jc w:val="both"/>
        <w:rPr>
          <w:sz w:val="22"/>
          <w:szCs w:val="22"/>
        </w:rPr>
      </w:pPr>
      <w:r>
        <w:rPr>
          <w:sz w:val="22"/>
          <w:szCs w:val="22"/>
        </w:rPr>
        <w:t>Cependant, lorsque la résurrection des morts aura lieu, un grand changement et des miracles extraordinaires se produiront. Cela marquera le début d’une nouvelle phase où la nature du monde lui-même sera modifiée. À ce moment-là, toutes les prophéties concernant ce changement dans la nature se réaliseront. Les arbres qui ne produisaient pas de fruits produiront des fruits</w:t>
      </w:r>
      <w:r>
        <w:rPr>
          <w:rStyle w:val="style38"/>
          <w:sz w:val="22"/>
          <w:szCs w:val="22"/>
        </w:rPr>
        <w:footnoteReference w:id="1313"/>
      </w:r>
      <w:r>
        <w:rPr>
          <w:sz w:val="22"/>
          <w:szCs w:val="22"/>
        </w:rPr>
        <w:t>, et la nature elle-même connaîtra une transformation.</w:t>
      </w:r>
      <w:r>
        <w:rPr>
          <w:sz w:val="22"/>
          <w:szCs w:val="22"/>
          <w:lang w:val="en-US"/>
        </w:rPr>
        <w:t xml:space="preserve"> Comme par exemple, ce qui est écrit</w:t>
      </w:r>
      <w:r>
        <w:rPr>
          <w:rStyle w:val="style38"/>
          <w:sz w:val="22"/>
          <w:szCs w:val="22"/>
        </w:rPr>
        <w:footnoteReference w:id="1314"/>
      </w:r>
      <w:r>
        <w:rPr>
          <w:sz w:val="22"/>
          <w:szCs w:val="22"/>
          <w:lang w:val="en-US"/>
        </w:rPr>
        <w:t xml:space="preserve"> : « le loup habitera avec l'agneau »</w:t>
      </w:r>
    </w:p>
    <w:p>
      <w:pPr>
        <w:pStyle w:val="style0"/>
        <w:spacing w:lineRule="auto" w:line="276"/>
        <w:jc w:val="both"/>
        <w:rPr>
          <w:sz w:val="22"/>
          <w:szCs w:val="22"/>
        </w:rPr>
      </w:pPr>
      <w:r>
        <w:rPr>
          <w:sz w:val="22"/>
          <w:szCs w:val="22"/>
        </w:rPr>
        <w:t>La plénitude de la création.</w:t>
      </w:r>
    </w:p>
    <w:p>
      <w:pPr>
        <w:pStyle w:val="style0"/>
        <w:spacing w:lineRule="auto" w:line="276"/>
        <w:jc w:val="both"/>
        <w:rPr>
          <w:sz w:val="22"/>
          <w:szCs w:val="22"/>
        </w:rPr>
      </w:pPr>
      <w:r>
        <w:rPr>
          <w:sz w:val="22"/>
          <w:szCs w:val="22"/>
        </w:rPr>
        <w:t xml:space="preserve">La signification profonde de la résurrection des morts montre qu’il s’agit d’une phase nouvelle dans la </w:t>
      </w:r>
      <w:r>
        <w:rPr>
          <w:sz w:val="22"/>
          <w:szCs w:val="22"/>
          <w:lang w:val="en-US"/>
        </w:rPr>
        <w:t>Guéoula.</w:t>
      </w:r>
    </w:p>
    <w:p>
      <w:pPr>
        <w:pStyle w:val="style0"/>
        <w:spacing w:lineRule="auto" w:line="276"/>
        <w:jc w:val="both"/>
        <w:rPr>
          <w:sz w:val="22"/>
          <w:szCs w:val="22"/>
        </w:rPr>
      </w:pPr>
      <w:r>
        <w:rPr>
          <w:sz w:val="22"/>
          <w:szCs w:val="22"/>
        </w:rPr>
        <w:t>La raison pour laquelle D.ieu a créé le monde, selon la pensée de l</w:t>
      </w:r>
      <w:r>
        <w:rPr>
          <w:sz w:val="22"/>
          <w:szCs w:val="22"/>
          <w:lang w:val="en-US"/>
        </w:rPr>
        <w:t xml:space="preserve">a </w:t>
      </w:r>
      <w:r>
        <w:rPr>
          <w:sz w:val="22"/>
          <w:szCs w:val="22"/>
          <w:lang w:val="fr-FR"/>
        </w:rPr>
        <w:t>’</w:t>
      </w:r>
      <w:r>
        <w:rPr>
          <w:sz w:val="22"/>
          <w:szCs w:val="22"/>
          <w:lang w:val="en-US"/>
        </w:rPr>
        <w:t>Hassidout</w:t>
      </w:r>
      <w:r>
        <w:rPr>
          <w:sz w:val="22"/>
          <w:szCs w:val="22"/>
        </w:rPr>
        <w:t xml:space="preserve">, est pour qu’il devienne une « demeure pour </w:t>
      </w:r>
      <w:r>
        <w:rPr>
          <w:sz w:val="22"/>
          <w:szCs w:val="22"/>
          <w:lang w:val="en-US"/>
        </w:rPr>
        <w:t xml:space="preserve">Lui </w:t>
      </w:r>
      <w:r>
        <w:rPr>
          <w:sz w:val="22"/>
          <w:szCs w:val="22"/>
        </w:rPr>
        <w:t>» dans le monde matériel. En d’autres termes, D.ieu a créé un monde qui semble séparé de la divinité, afin que l’homme puisse purifier et raffiner la matérialité ici-bas et qu’il devienne un lieu adapté à la présence divine</w:t>
      </w:r>
      <w:r>
        <w:rPr>
          <w:rStyle w:val="style38"/>
          <w:sz w:val="22"/>
          <w:szCs w:val="22"/>
        </w:rPr>
        <w:footnoteReference w:id="1315"/>
      </w:r>
      <w:r>
        <w:rPr>
          <w:sz w:val="22"/>
          <w:szCs w:val="22"/>
        </w:rPr>
        <w:t>.</w:t>
      </w:r>
    </w:p>
    <w:p>
      <w:pPr>
        <w:pStyle w:val="style0"/>
        <w:spacing w:lineRule="auto" w:line="276"/>
        <w:jc w:val="both"/>
        <w:rPr>
          <w:sz w:val="22"/>
          <w:szCs w:val="22"/>
        </w:rPr>
      </w:pPr>
      <w:r>
        <w:rPr>
          <w:sz w:val="22"/>
          <w:szCs w:val="22"/>
        </w:rPr>
        <w:t>Ce travail et cet objectif se déroulent en trois grandes étapes :</w:t>
      </w:r>
    </w:p>
    <w:p>
      <w:pPr>
        <w:pStyle w:val="style179"/>
        <w:numPr>
          <w:ilvl w:val="0"/>
          <w:numId w:val="24"/>
        </w:numPr>
        <w:spacing w:lineRule="auto" w:line="276"/>
        <w:jc w:val="both"/>
        <w:rPr>
          <w:sz w:val="22"/>
          <w:szCs w:val="22"/>
        </w:rPr>
      </w:pPr>
      <w:r>
        <w:rPr>
          <w:sz w:val="22"/>
          <w:szCs w:val="22"/>
        </w:rPr>
        <w:t>Ce monde-ci (la période de l’exil)</w:t>
      </w:r>
      <w:r>
        <w:rPr>
          <w:sz w:val="22"/>
          <w:szCs w:val="22"/>
          <w:lang w:val="en-US"/>
        </w:rPr>
        <w:t>.</w:t>
      </w:r>
    </w:p>
    <w:p>
      <w:pPr>
        <w:pStyle w:val="style179"/>
        <w:numPr>
          <w:ilvl w:val="0"/>
          <w:numId w:val="24"/>
        </w:numPr>
        <w:spacing w:lineRule="auto" w:line="276"/>
        <w:jc w:val="both"/>
        <w:rPr>
          <w:sz w:val="22"/>
          <w:szCs w:val="22"/>
        </w:rPr>
      </w:pPr>
      <w:r>
        <w:rPr>
          <w:sz w:val="22"/>
          <w:szCs w:val="22"/>
        </w:rPr>
        <w:t xml:space="preserve">Les </w:t>
      </w:r>
      <w:r>
        <w:rPr>
          <w:sz w:val="22"/>
          <w:szCs w:val="22"/>
          <w:lang w:val="en-US"/>
        </w:rPr>
        <w:t>Yémot HaMachia’h.</w:t>
      </w:r>
    </w:p>
    <w:p>
      <w:pPr>
        <w:pStyle w:val="style179"/>
        <w:numPr>
          <w:ilvl w:val="0"/>
          <w:numId w:val="24"/>
        </w:numPr>
        <w:spacing w:lineRule="auto" w:line="276"/>
        <w:jc w:val="both"/>
        <w:rPr>
          <w:sz w:val="22"/>
          <w:szCs w:val="22"/>
        </w:rPr>
      </w:pPr>
      <w:r>
        <w:rPr>
          <w:sz w:val="22"/>
          <w:szCs w:val="22"/>
        </w:rPr>
        <w:t>La résurrection des morts</w:t>
      </w:r>
      <w:r>
        <w:rPr>
          <w:rStyle w:val="style38"/>
          <w:sz w:val="22"/>
          <w:szCs w:val="22"/>
        </w:rPr>
        <w:footnoteReference w:id="1316"/>
      </w:r>
      <w:r>
        <w:rPr>
          <w:sz w:val="22"/>
          <w:szCs w:val="22"/>
          <w:lang w:val="en-US"/>
        </w:rPr>
        <w:t>.</w:t>
      </w:r>
    </w:p>
    <w:p>
      <w:pPr>
        <w:pStyle w:val="style0"/>
        <w:spacing w:lineRule="auto" w:line="276"/>
        <w:jc w:val="both"/>
        <w:rPr>
          <w:sz w:val="22"/>
          <w:szCs w:val="22"/>
        </w:rPr>
      </w:pPr>
      <w:r>
        <w:rPr>
          <w:sz w:val="22"/>
          <w:szCs w:val="22"/>
        </w:rPr>
        <w:t>Dans ce monde-ci (la période de l’exil), il y a une lutte entre le bien et la sainteté d’une part, et le mal et l’impureté d’autre part.</w:t>
      </w:r>
    </w:p>
    <w:p>
      <w:pPr>
        <w:pStyle w:val="style0"/>
        <w:spacing w:lineRule="auto" w:line="276"/>
        <w:jc w:val="both"/>
        <w:rPr>
          <w:sz w:val="22"/>
          <w:szCs w:val="22"/>
        </w:rPr>
      </w:pPr>
      <w:r>
        <w:rPr>
          <w:sz w:val="22"/>
          <w:szCs w:val="22"/>
        </w:rPr>
        <w:t>Dans les</w:t>
      </w:r>
      <w:r>
        <w:rPr>
          <w:sz w:val="22"/>
          <w:szCs w:val="22"/>
          <w:lang w:val="en-US"/>
        </w:rPr>
        <w:t xml:space="preserve"> Yémot HaMachia’h,</w:t>
      </w:r>
      <w:r>
        <w:rPr>
          <w:sz w:val="22"/>
          <w:szCs w:val="22"/>
        </w:rPr>
        <w:t xml:space="preserve"> les Juifs</w:t>
      </w:r>
      <w:r>
        <w:rPr>
          <w:sz w:val="22"/>
          <w:szCs w:val="22"/>
          <w:lang w:val="en-US"/>
        </w:rPr>
        <w:t xml:space="preserve"> </w:t>
      </w:r>
      <w:r>
        <w:rPr>
          <w:sz w:val="22"/>
          <w:szCs w:val="22"/>
        </w:rPr>
        <w:t>complèteront cette lutte et se sépareront du mal, atteignant la perfection humaine, comme c’était avant le péché du fruit de l’arbre de la connaissance, avant que les Juifs</w:t>
      </w:r>
      <w:r>
        <w:rPr>
          <w:sz w:val="22"/>
          <w:szCs w:val="22"/>
          <w:lang w:val="en-US"/>
        </w:rPr>
        <w:t xml:space="preserve"> </w:t>
      </w:r>
      <w:r>
        <w:rPr>
          <w:sz w:val="22"/>
          <w:szCs w:val="22"/>
        </w:rPr>
        <w:t>ne tombent sous l’influence de la « </w:t>
      </w:r>
      <w:r>
        <w:rPr>
          <w:sz w:val="22"/>
          <w:szCs w:val="22"/>
          <w:lang w:val="en-US"/>
        </w:rPr>
        <w:t>Kelipa</w:t>
      </w:r>
      <w:r>
        <w:rPr>
          <w:sz w:val="22"/>
          <w:szCs w:val="22"/>
        </w:rPr>
        <w:t> ».</w:t>
      </w:r>
    </w:p>
    <w:p>
      <w:pPr>
        <w:pStyle w:val="style0"/>
        <w:spacing w:lineRule="auto" w:line="276"/>
        <w:jc w:val="both"/>
        <w:rPr>
          <w:sz w:val="22"/>
          <w:szCs w:val="22"/>
        </w:rPr>
      </w:pPr>
      <w:r>
        <w:rPr>
          <w:sz w:val="22"/>
          <w:szCs w:val="22"/>
        </w:rPr>
        <w:t>Cependant, à ce stade, la « </w:t>
      </w:r>
      <w:r>
        <w:rPr>
          <w:sz w:val="22"/>
          <w:szCs w:val="22"/>
          <w:lang w:val="en-US"/>
        </w:rPr>
        <w:t>Kelipa</w:t>
      </w:r>
      <w:r>
        <w:rPr>
          <w:sz w:val="22"/>
          <w:szCs w:val="22"/>
        </w:rPr>
        <w:t> » et le mal ne disparaîtront pas encore complètement du monde, et par conséquent. Il sera encore possible que le mal affecte les Juifs</w:t>
      </w:r>
      <w:r>
        <w:rPr>
          <w:rStyle w:val="style38"/>
          <w:sz w:val="22"/>
          <w:szCs w:val="22"/>
        </w:rPr>
        <w:footnoteReference w:id="1317"/>
      </w:r>
      <w:r>
        <w:rPr>
          <w:sz w:val="22"/>
          <w:szCs w:val="22"/>
          <w:lang w:val="en-US"/>
        </w:rPr>
        <w:t xml:space="preserve">. </w:t>
      </w:r>
      <w:r>
        <w:rPr>
          <w:sz w:val="22"/>
          <w:szCs w:val="22"/>
        </w:rPr>
        <w:t>C’est la raison pour laquelle tous ceux qui vivent pendant la période</w:t>
      </w:r>
      <w:r>
        <w:rPr>
          <w:sz w:val="22"/>
          <w:szCs w:val="22"/>
          <w:lang w:val="en-US"/>
        </w:rPr>
        <w:t xml:space="preserve"> des Yémot HaMachia’h </w:t>
      </w:r>
      <w:r>
        <w:rPr>
          <w:sz w:val="22"/>
          <w:szCs w:val="22"/>
        </w:rPr>
        <w:t>mourront avant la résurrection des morts. Seulement après cela, ils ressusciteront pendant la période de la résurrection des morts.</w:t>
      </w:r>
    </w:p>
    <w:p>
      <w:pPr>
        <w:pStyle w:val="style0"/>
        <w:spacing w:lineRule="auto" w:line="276"/>
        <w:jc w:val="both"/>
        <w:rPr>
          <w:sz w:val="22"/>
          <w:szCs w:val="22"/>
        </w:rPr>
      </w:pPr>
      <w:r>
        <w:rPr>
          <w:sz w:val="22"/>
          <w:szCs w:val="22"/>
        </w:rPr>
        <w:t xml:space="preserve">Au dernier stade de la </w:t>
      </w:r>
      <w:r>
        <w:rPr>
          <w:sz w:val="22"/>
          <w:szCs w:val="22"/>
          <w:lang w:val="en-US"/>
        </w:rPr>
        <w:t>Guéoula,</w:t>
      </w:r>
      <w:r>
        <w:rPr>
          <w:sz w:val="22"/>
          <w:szCs w:val="22"/>
        </w:rPr>
        <w:t xml:space="preserve"> pendant la résurrection des morts, la création atteindra sa véritable perfection. le mal disparaîtra complètement, D.ieu anéantira l’influence du mauvais penchant. Celà signifie qu’il n’y aura plus de fautes ni de mort. L’humanité et le monde matériel seront totalement raffinés, capables de recevoir la révélation divine (la lumière infinie),  l’objectif initial de la création du monde, une « demeure pour l’Infini dans les mondes inférieurs</w:t>
      </w:r>
      <w:r>
        <w:rPr>
          <w:rStyle w:val="style38"/>
          <w:sz w:val="22"/>
          <w:szCs w:val="22"/>
        </w:rPr>
        <w:footnoteReference w:id="1318"/>
      </w:r>
      <w:r>
        <w:rPr>
          <w:sz w:val="22"/>
          <w:szCs w:val="22"/>
        </w:rPr>
        <w:t> ».</w:t>
      </w:r>
    </w:p>
    <w:p>
      <w:pPr>
        <w:pStyle w:val="style0"/>
        <w:spacing w:lineRule="auto" w:line="276"/>
        <w:jc w:val="both"/>
        <w:rPr>
          <w:sz w:val="22"/>
          <w:szCs w:val="22"/>
        </w:rPr>
      </w:pPr>
      <w:r>
        <w:rPr>
          <w:sz w:val="22"/>
          <w:szCs w:val="22"/>
        </w:rPr>
        <w:t>Les Juifs de toutes les générations recevront leur récompense en fonction du travail spirituel accompli par leur corps. Le corps et le monde entier seront dans un état de perfection ultime et de purification</w:t>
      </w:r>
      <w:r>
        <w:rPr>
          <w:rStyle w:val="style38"/>
          <w:sz w:val="22"/>
          <w:szCs w:val="22"/>
        </w:rPr>
        <w:footnoteReference w:id="1319"/>
      </w:r>
      <w:r>
        <w:rPr>
          <w:sz w:val="22"/>
          <w:szCs w:val="22"/>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4 :</w:t>
      </w:r>
    </w:p>
    <w:p>
      <w:pPr>
        <w:pStyle w:val="style0"/>
        <w:spacing w:lineRule="auto" w:line="276"/>
        <w:jc w:val="both"/>
        <w:rPr>
          <w:sz w:val="22"/>
          <w:szCs w:val="22"/>
        </w:rPr>
      </w:pPr>
      <w:r>
        <w:rPr>
          <w:sz w:val="22"/>
          <w:szCs w:val="22"/>
          <w:lang w:val="en-US"/>
        </w:rPr>
        <w:t>Tous les Juifs ont une part dans le monde à venir.</w:t>
      </w:r>
    </w:p>
    <w:p>
      <w:pPr>
        <w:pStyle w:val="style0"/>
        <w:spacing w:lineRule="auto" w:line="276"/>
        <w:jc w:val="both"/>
        <w:rPr>
          <w:sz w:val="22"/>
          <w:szCs w:val="22"/>
        </w:rPr>
      </w:pPr>
      <w:r>
        <w:rPr>
          <w:sz w:val="22"/>
          <w:szCs w:val="22"/>
        </w:rPr>
        <w:t xml:space="preserve">Le destin des </w:t>
      </w:r>
      <w:r>
        <w:rPr>
          <w:sz w:val="22"/>
          <w:szCs w:val="22"/>
          <w:lang w:val="en-US"/>
        </w:rPr>
        <w:t>Réchayim.</w:t>
      </w:r>
    </w:p>
    <w:p>
      <w:pPr>
        <w:pStyle w:val="style0"/>
        <w:spacing w:lineRule="auto" w:line="276"/>
        <w:jc w:val="both"/>
        <w:rPr>
          <w:sz w:val="22"/>
          <w:szCs w:val="22"/>
        </w:rPr>
      </w:pPr>
      <w:r>
        <w:rPr>
          <w:sz w:val="22"/>
          <w:szCs w:val="22"/>
          <w:lang w:val="en-US"/>
        </w:rPr>
        <w:t>La Michna dit que</w:t>
      </w:r>
      <w:r>
        <w:rPr>
          <w:rStyle w:val="style38"/>
          <w:sz w:val="22"/>
          <w:szCs w:val="22"/>
        </w:rPr>
        <w:footnoteReference w:id="1320"/>
      </w:r>
      <w:r>
        <w:rPr>
          <w:sz w:val="22"/>
          <w:szCs w:val="22"/>
          <w:lang w:val="en-US"/>
        </w:rPr>
        <w:t xml:space="preserve"> « </w:t>
      </w:r>
      <w:r>
        <w:rPr>
          <w:sz w:val="22"/>
          <w:szCs w:val="22"/>
        </w:rPr>
        <w:t>Tous les Juifs ont une part dans le monde à venir.</w:t>
      </w:r>
      <w:r>
        <w:rPr>
          <w:sz w:val="22"/>
          <w:szCs w:val="22"/>
          <w:lang w:val="en-US"/>
        </w:rPr>
        <w:t xml:space="preserve"> »</w:t>
      </w:r>
      <w:r>
        <w:rPr>
          <w:sz w:val="22"/>
          <w:szCs w:val="22"/>
        </w:rPr>
        <w:t xml:space="preserve"> Puis la Mi</w:t>
      </w:r>
      <w:r>
        <w:rPr>
          <w:sz w:val="22"/>
          <w:szCs w:val="22"/>
          <w:lang w:val="en-US"/>
        </w:rPr>
        <w:t>ch</w:t>
      </w:r>
      <w:r>
        <w:rPr>
          <w:sz w:val="22"/>
          <w:szCs w:val="22"/>
        </w:rPr>
        <w:t>na</w:t>
      </w:r>
      <w:r>
        <w:rPr>
          <w:sz w:val="22"/>
          <w:szCs w:val="22"/>
          <w:lang w:val="en-US"/>
        </w:rPr>
        <w:t xml:space="preserve"> </w:t>
      </w:r>
      <w:r>
        <w:rPr>
          <w:sz w:val="22"/>
          <w:szCs w:val="22"/>
        </w:rPr>
        <w:t xml:space="preserve">continue et décrit certains types de personnes qui, en raison de leur état spirituel, ne mériteront pas la résurrection des morts. Par exemple, un </w:t>
      </w:r>
      <w:r>
        <w:rPr>
          <w:sz w:val="22"/>
          <w:szCs w:val="22"/>
          <w:lang w:val="en-US"/>
        </w:rPr>
        <w:t>apikoros</w:t>
      </w:r>
      <w:r>
        <w:rPr>
          <w:sz w:val="22"/>
          <w:szCs w:val="22"/>
        </w:rPr>
        <w:t>, ou celui qui affirme que la Torah n’est pas d’origine divine mais humaine, et celui qui affirme que la résurrection des morts ne se produira pas.</w:t>
      </w:r>
    </w:p>
    <w:p>
      <w:pPr>
        <w:pStyle w:val="style0"/>
        <w:spacing w:lineRule="auto" w:line="276"/>
        <w:jc w:val="both"/>
        <w:rPr>
          <w:sz w:val="22"/>
          <w:szCs w:val="22"/>
        </w:rPr>
      </w:pPr>
      <w:r>
        <w:rPr>
          <w:sz w:val="22"/>
          <w:szCs w:val="22"/>
        </w:rPr>
        <w:t>Le Rambam précise les péchés pour lesquels ceux qui les commettent n’ont pas de part dans le monde à venir</w:t>
      </w:r>
      <w:r>
        <w:rPr>
          <w:rStyle w:val="style38"/>
          <w:sz w:val="22"/>
          <w:szCs w:val="22"/>
        </w:rPr>
        <w:footnoteReference w:id="1321"/>
      </w:r>
      <w:r>
        <w:rPr>
          <w:sz w:val="22"/>
          <w:szCs w:val="22"/>
        </w:rPr>
        <w:t xml:space="preserve">.  « Cela s’applique à ceux qui meurent sans </w:t>
      </w:r>
      <w:r>
        <w:rPr>
          <w:sz w:val="22"/>
          <w:szCs w:val="22"/>
          <w:lang w:val="en-US"/>
        </w:rPr>
        <w:t>faire Techouva</w:t>
      </w:r>
      <w:r>
        <w:rPr>
          <w:sz w:val="22"/>
          <w:szCs w:val="22"/>
        </w:rPr>
        <w:t>. Mais si quelqu’un se repent de ses péchés avant de mourir, même s’il a renié le judaïsme toute sa vie, il a une part dans le monde à venir ». Comme il est dit</w:t>
      </w:r>
      <w:r>
        <w:rPr>
          <w:rStyle w:val="style38"/>
          <w:sz w:val="22"/>
          <w:szCs w:val="22"/>
        </w:rPr>
        <w:footnoteReference w:id="1322"/>
      </w:r>
      <w:r>
        <w:rPr>
          <w:sz w:val="22"/>
          <w:szCs w:val="22"/>
        </w:rPr>
        <w:t xml:space="preserve"> : « Paix, paix à celui qui est loin et à celui qui est proche, dit </w:t>
      </w:r>
      <w:r>
        <w:rPr>
          <w:sz w:val="22"/>
          <w:szCs w:val="22"/>
          <w:lang w:val="en-US"/>
        </w:rPr>
        <w:t>Hachem,</w:t>
      </w:r>
      <w:r>
        <w:rPr>
          <w:sz w:val="22"/>
          <w:szCs w:val="22"/>
        </w:rPr>
        <w:t xml:space="preserve"> et Je le guérirai »</w:t>
      </w:r>
      <w:r>
        <w:rPr>
          <w:sz w:val="22"/>
          <w:szCs w:val="22"/>
          <w:lang w:val="en-US"/>
        </w:rPr>
        <w:t>.</w:t>
      </w:r>
    </w:p>
    <w:p>
      <w:pPr>
        <w:pStyle w:val="style0"/>
        <w:spacing w:lineRule="auto" w:line="276"/>
        <w:jc w:val="both"/>
        <w:rPr>
          <w:sz w:val="22"/>
          <w:szCs w:val="22"/>
        </w:rPr>
      </w:pPr>
      <w:r>
        <w:rPr>
          <w:sz w:val="22"/>
          <w:szCs w:val="22"/>
        </w:rPr>
        <w:t>Cela signifie que même ceux qui ont fauté mais se sont repentis auront une part dans le monde à venir et seront ressuscités.</w:t>
      </w:r>
    </w:p>
    <w:p>
      <w:pPr>
        <w:pStyle w:val="style0"/>
        <w:spacing w:lineRule="auto" w:line="276"/>
        <w:jc w:val="both"/>
        <w:rPr>
          <w:sz w:val="22"/>
          <w:szCs w:val="22"/>
        </w:rPr>
      </w:pPr>
      <w:r>
        <w:rPr>
          <w:sz w:val="22"/>
          <w:szCs w:val="22"/>
        </w:rPr>
        <w:t>Tous ressusciteront.</w:t>
      </w:r>
    </w:p>
    <w:p>
      <w:pPr>
        <w:pStyle w:val="style0"/>
        <w:spacing w:lineRule="auto" w:line="276"/>
        <w:jc w:val="both"/>
        <w:rPr>
          <w:sz w:val="22"/>
          <w:szCs w:val="22"/>
        </w:rPr>
      </w:pPr>
      <w:r>
        <w:rPr>
          <w:sz w:val="22"/>
          <w:szCs w:val="22"/>
        </w:rPr>
        <w:t xml:space="preserve"> Qu’en est-il de ceux qui meurent sans </w:t>
      </w:r>
      <w:r>
        <w:rPr>
          <w:sz w:val="22"/>
          <w:szCs w:val="22"/>
          <w:lang w:val="en-US"/>
        </w:rPr>
        <w:t>Techouva</w:t>
      </w:r>
      <w:r>
        <w:rPr>
          <w:sz w:val="22"/>
          <w:szCs w:val="22"/>
        </w:rPr>
        <w:t> ? Auront-ils le mérite de réssusciter ? Oui mais selon certaines conditions.</w:t>
      </w:r>
    </w:p>
    <w:p>
      <w:pPr>
        <w:pStyle w:val="style179"/>
        <w:numPr>
          <w:ilvl w:val="0"/>
          <w:numId w:val="30"/>
        </w:numPr>
        <w:spacing w:lineRule="auto" w:line="276"/>
        <w:jc w:val="both"/>
        <w:rPr>
          <w:sz w:val="22"/>
          <w:szCs w:val="22"/>
        </w:rPr>
      </w:pPr>
      <w:r>
        <w:rPr>
          <w:sz w:val="22"/>
          <w:szCs w:val="22"/>
          <w:lang w:val="en-US"/>
        </w:rPr>
        <w:t>Le fils Tsaddik</w:t>
      </w:r>
      <w:r>
        <w:rPr>
          <w:sz w:val="22"/>
          <w:szCs w:val="22"/>
        </w:rPr>
        <w:t>.</w:t>
      </w:r>
    </w:p>
    <w:p>
      <w:pPr>
        <w:pStyle w:val="style179"/>
        <w:spacing w:lineRule="auto" w:line="276"/>
        <w:ind w:left="700"/>
        <w:jc w:val="both"/>
        <w:rPr>
          <w:sz w:val="22"/>
          <w:szCs w:val="22"/>
        </w:rPr>
      </w:pPr>
      <w:r>
        <w:rPr>
          <w:sz w:val="22"/>
          <w:szCs w:val="22"/>
        </w:rPr>
        <w:t xml:space="preserve"> Si le fils est un </w:t>
      </w:r>
      <w:r>
        <w:rPr>
          <w:sz w:val="22"/>
          <w:szCs w:val="22"/>
          <w:lang w:val="en-US"/>
        </w:rPr>
        <w:t>Tsaddik</w:t>
      </w:r>
      <w:r>
        <w:rPr>
          <w:sz w:val="22"/>
          <w:szCs w:val="22"/>
        </w:rPr>
        <w:t>, le père pourrait mériter la résurrection grâce à ses téfilot et  à celles de gens moins proches. Cependant, la prière du fils a plus d’impact.</w:t>
      </w:r>
    </w:p>
    <w:p>
      <w:pPr>
        <w:pStyle w:val="style179"/>
        <w:numPr>
          <w:ilvl w:val="0"/>
          <w:numId w:val="30"/>
        </w:numPr>
        <w:spacing w:lineRule="auto" w:line="276"/>
        <w:jc w:val="both"/>
        <w:rPr>
          <w:sz w:val="22"/>
          <w:szCs w:val="22"/>
        </w:rPr>
      </w:pPr>
      <w:r>
        <w:rPr>
          <w:sz w:val="22"/>
          <w:szCs w:val="22"/>
        </w:rPr>
        <w:t>L’expiation par le châtiment.</w:t>
      </w:r>
    </w:p>
    <w:p>
      <w:pPr>
        <w:pStyle w:val="style0"/>
        <w:spacing w:lineRule="auto" w:line="276"/>
        <w:ind w:left="760"/>
        <w:jc w:val="both"/>
        <w:rPr>
          <w:sz w:val="22"/>
          <w:szCs w:val="22"/>
        </w:rPr>
      </w:pPr>
      <w:r>
        <w:rPr>
          <w:sz w:val="22"/>
          <w:szCs w:val="22"/>
        </w:rPr>
        <w:t>C’est le cas de celui qui ne s’est pas repenti et qui n’a pas de proches pour prier en sa faveur. Il méritera néanmoins de ressusciter étant donné la punition de ses fautes.  Par exemple</w:t>
      </w:r>
      <w:r>
        <w:rPr>
          <w:rStyle w:val="style38"/>
          <w:sz w:val="22"/>
          <w:szCs w:val="22"/>
        </w:rPr>
        <w:footnoteReference w:id="1323"/>
      </w:r>
      <w:r>
        <w:rPr>
          <w:sz w:val="22"/>
          <w:szCs w:val="22"/>
        </w:rPr>
        <w:t xml:space="preserve">, le roi Yéhoïakim  a énormément irrité </w:t>
      </w:r>
      <w:r>
        <w:rPr>
          <w:sz w:val="22"/>
          <w:szCs w:val="22"/>
          <w:lang w:val="en-US"/>
        </w:rPr>
        <w:t>D.ieu, il</w:t>
      </w:r>
      <w:r>
        <w:rPr>
          <w:sz w:val="22"/>
          <w:szCs w:val="22"/>
        </w:rPr>
        <w:t xml:space="preserve"> aurait dû compter parmi ceux n’ayant pas de part dans le monde à venir. Pourtant après sa mort, son corps a été humilié et détruit. Cela a compté comme étant un châtiment, une expiation. finalement il sera ressuscité.</w:t>
      </w:r>
    </w:p>
    <w:p>
      <w:pPr>
        <w:pStyle w:val="style0"/>
        <w:spacing w:lineRule="auto" w:line="276"/>
        <w:jc w:val="both"/>
        <w:rPr>
          <w:sz w:val="22"/>
          <w:szCs w:val="22"/>
        </w:rPr>
      </w:pPr>
      <w:r>
        <w:rPr>
          <w:sz w:val="22"/>
          <w:szCs w:val="22"/>
        </w:rPr>
        <w:t xml:space="preserve">On trouve également </w:t>
      </w:r>
      <w:r>
        <w:rPr>
          <w:sz w:val="22"/>
          <w:szCs w:val="22"/>
          <w:lang w:val="en-US"/>
        </w:rPr>
        <w:t>dans le Talmoud Yérouchalmi</w:t>
      </w:r>
      <w:r>
        <w:rPr>
          <w:rStyle w:val="style38"/>
          <w:sz w:val="22"/>
          <w:szCs w:val="22"/>
        </w:rPr>
        <w:footnoteReference w:id="1324"/>
      </w:r>
      <w:r>
        <w:rPr>
          <w:sz w:val="22"/>
          <w:szCs w:val="22"/>
          <w:lang w:val="en-US"/>
        </w:rPr>
        <w:t xml:space="preserve"> </w:t>
      </w:r>
      <w:r>
        <w:rPr>
          <w:sz w:val="22"/>
          <w:szCs w:val="22"/>
        </w:rPr>
        <w:t>un cas étonnant</w:t>
      </w:r>
      <w:r>
        <w:rPr>
          <w:sz w:val="22"/>
          <w:szCs w:val="22"/>
          <w:lang w:val="en-US"/>
        </w:rPr>
        <w:t xml:space="preserve"> concernant </w:t>
      </w:r>
      <w:r>
        <w:rPr>
          <w:sz w:val="22"/>
          <w:szCs w:val="22"/>
        </w:rPr>
        <w:t>Y</w:t>
      </w:r>
      <w:r>
        <w:rPr>
          <w:sz w:val="22"/>
          <w:szCs w:val="22"/>
          <w:lang w:val="en-US"/>
        </w:rPr>
        <w:t>a</w:t>
      </w:r>
      <w:r>
        <w:rPr>
          <w:sz w:val="22"/>
          <w:szCs w:val="22"/>
        </w:rPr>
        <w:t>r</w:t>
      </w:r>
      <w:r>
        <w:rPr>
          <w:sz w:val="22"/>
          <w:szCs w:val="22"/>
          <w:lang w:val="en-US"/>
        </w:rPr>
        <w:t>o</w:t>
      </w:r>
      <w:r>
        <w:rPr>
          <w:sz w:val="22"/>
          <w:szCs w:val="22"/>
        </w:rPr>
        <w:t xml:space="preserve">vam </w:t>
      </w:r>
      <w:r>
        <w:rPr>
          <w:sz w:val="22"/>
          <w:szCs w:val="22"/>
          <w:lang w:val="en-US"/>
        </w:rPr>
        <w:t>Be</w:t>
      </w:r>
      <w:r>
        <w:rPr>
          <w:sz w:val="22"/>
          <w:szCs w:val="22"/>
        </w:rPr>
        <w:t>n Nevat et ses compagnons. Selon la Mi</w:t>
      </w:r>
      <w:r>
        <w:rPr>
          <w:sz w:val="22"/>
          <w:szCs w:val="22"/>
          <w:lang w:val="en-US"/>
        </w:rPr>
        <w:t>chna</w:t>
      </w:r>
      <w:r>
        <w:rPr>
          <w:sz w:val="22"/>
          <w:szCs w:val="22"/>
        </w:rPr>
        <w:t xml:space="preserve"> ils n’avaient pas droit au monde futur mais ils finiront par ressusciter. Il est raconté qu’après leur mort, leurs corps ont été brûlés ; et cela est compté comme un châtiment et une expiation pour leurs actions</w:t>
      </w:r>
      <w:r>
        <w:rPr>
          <w:rStyle w:val="style38"/>
          <w:sz w:val="22"/>
          <w:szCs w:val="22"/>
        </w:rPr>
        <w:footnoteReference w:id="1325"/>
      </w:r>
      <w:r>
        <w:rPr>
          <w:sz w:val="22"/>
          <w:szCs w:val="22"/>
        </w:rPr>
        <w:t>.</w:t>
      </w:r>
    </w:p>
    <w:p>
      <w:pPr>
        <w:pStyle w:val="style0"/>
        <w:spacing w:lineRule="auto" w:line="276"/>
        <w:jc w:val="both"/>
        <w:rPr>
          <w:sz w:val="22"/>
          <w:szCs w:val="22"/>
        </w:rPr>
      </w:pPr>
      <w:r>
        <w:rPr>
          <w:sz w:val="22"/>
          <w:szCs w:val="22"/>
        </w:rPr>
        <w:t>Personne ne sera rejeté.</w:t>
      </w:r>
    </w:p>
    <w:p>
      <w:pPr>
        <w:pStyle w:val="style0"/>
        <w:spacing w:lineRule="auto" w:line="276"/>
        <w:jc w:val="both"/>
        <w:rPr>
          <w:sz w:val="22"/>
          <w:szCs w:val="22"/>
        </w:rPr>
      </w:pPr>
      <w:r>
        <w:rPr>
          <w:sz w:val="22"/>
          <w:szCs w:val="22"/>
        </w:rPr>
        <w:t>Le raisonnement profond pour lequel chaque juif  ressuscitera c’est que chaque juif a une âme</w:t>
      </w:r>
      <w:r>
        <w:rPr>
          <w:rStyle w:val="style38"/>
          <w:sz w:val="22"/>
          <w:szCs w:val="22"/>
        </w:rPr>
        <w:footnoteReference w:id="1326"/>
      </w:r>
      <w:r>
        <w:rPr>
          <w:sz w:val="22"/>
          <w:szCs w:val="22"/>
        </w:rPr>
        <w:t xml:space="preserve">. Et puisque l’âme de chaque juif est une « part de D.ieu d’en haut » (que D.ieu l’a créé « œuvre de Mes mains pour me glorifier »), les âmes </w:t>
      </w:r>
      <w:r>
        <w:rPr>
          <w:sz w:val="22"/>
          <w:szCs w:val="22"/>
          <w:lang w:val="en-US"/>
        </w:rPr>
        <w:t xml:space="preserve">juives </w:t>
      </w:r>
      <w:r>
        <w:rPr>
          <w:sz w:val="22"/>
          <w:szCs w:val="22"/>
        </w:rPr>
        <w:t>vivent et subsistent pour l’éternité. En d’autres termes, puisque chaque âme est une « part de D.ieu d’en haut », elle finira inévitablement  à se joindre à sa source, D.ieu.</w:t>
      </w:r>
    </w:p>
    <w:p>
      <w:pPr>
        <w:pStyle w:val="style0"/>
        <w:spacing w:lineRule="auto" w:line="276"/>
        <w:jc w:val="both"/>
        <w:rPr>
          <w:sz w:val="22"/>
          <w:szCs w:val="22"/>
        </w:rPr>
      </w:pPr>
      <w:r>
        <w:rPr>
          <w:sz w:val="22"/>
          <w:szCs w:val="22"/>
        </w:rPr>
        <w:t>Par conséquent, il est évident que tous les Juifs feront</w:t>
      </w:r>
      <w:r>
        <w:rPr>
          <w:sz w:val="22"/>
          <w:szCs w:val="22"/>
          <w:lang w:val="en-US"/>
        </w:rPr>
        <w:t xml:space="preserve"> Techouva</w:t>
      </w:r>
      <w:r>
        <w:rPr>
          <w:sz w:val="22"/>
          <w:szCs w:val="22"/>
        </w:rPr>
        <w:t>, comme il est dit</w:t>
      </w:r>
      <w:r>
        <w:rPr>
          <w:rStyle w:val="style38"/>
          <w:sz w:val="22"/>
          <w:szCs w:val="22"/>
        </w:rPr>
        <w:footnoteReference w:id="1327"/>
      </w:r>
      <w:r>
        <w:rPr>
          <w:sz w:val="22"/>
          <w:szCs w:val="22"/>
        </w:rPr>
        <w:t> : « Et il méditera des pensées pour ne pas être rejeté de Lui ». Cela signifie qu’il n’est pas possible qu’un Juif soit complètement rejeté par D.ieu. Le Rambam écrit également</w:t>
      </w:r>
      <w:r>
        <w:rPr>
          <w:rStyle w:val="style38"/>
          <w:sz w:val="22"/>
          <w:szCs w:val="22"/>
        </w:rPr>
        <w:footnoteReference w:id="1328"/>
      </w:r>
      <w:r>
        <w:rPr>
          <w:sz w:val="22"/>
          <w:szCs w:val="22"/>
        </w:rPr>
        <w:t>: « La Torah a promis que les Juifs</w:t>
      </w:r>
      <w:r>
        <w:rPr>
          <w:sz w:val="22"/>
          <w:szCs w:val="22"/>
          <w:lang w:val="en-US"/>
        </w:rPr>
        <w:t xml:space="preserve"> </w:t>
      </w:r>
      <w:r>
        <w:rPr>
          <w:sz w:val="22"/>
          <w:szCs w:val="22"/>
        </w:rPr>
        <w:t xml:space="preserve">feront </w:t>
      </w:r>
      <w:r>
        <w:rPr>
          <w:sz w:val="22"/>
          <w:szCs w:val="22"/>
          <w:lang w:val="en-US"/>
        </w:rPr>
        <w:t xml:space="preserve">Techouva </w:t>
      </w:r>
      <w:r>
        <w:rPr>
          <w:sz w:val="22"/>
          <w:szCs w:val="22"/>
        </w:rPr>
        <w:t>à la fin de leur exil et</w:t>
      </w:r>
      <w:r>
        <w:rPr>
          <w:sz w:val="22"/>
          <w:szCs w:val="22"/>
          <w:lang w:val="en-US"/>
        </w:rPr>
        <w:t xml:space="preserve">, </w:t>
      </w:r>
      <w:r>
        <w:rPr>
          <w:sz w:val="22"/>
          <w:szCs w:val="22"/>
        </w:rPr>
        <w:t xml:space="preserve">immédiatement ils seront rachetés ». Même si un Juif particulier n’a pas encore fait </w:t>
      </w:r>
      <w:r>
        <w:rPr>
          <w:sz w:val="22"/>
          <w:szCs w:val="22"/>
          <w:lang w:val="en-US"/>
        </w:rPr>
        <w:t>Techouva,</w:t>
      </w:r>
      <w:r>
        <w:rPr>
          <w:sz w:val="22"/>
          <w:szCs w:val="22"/>
        </w:rPr>
        <w:t xml:space="preserve"> comme l’explique </w:t>
      </w:r>
      <w:r>
        <w:rPr>
          <w:sz w:val="22"/>
          <w:szCs w:val="22"/>
          <w:lang w:val="en-US"/>
        </w:rPr>
        <w:t>L'Admour Hazaken</w:t>
      </w:r>
      <w:r>
        <w:rPr>
          <w:rStyle w:val="style38"/>
          <w:sz w:val="22"/>
          <w:szCs w:val="22"/>
        </w:rPr>
        <w:footnoteReference w:id="1329"/>
      </w:r>
      <w:r>
        <w:rPr>
          <w:sz w:val="22"/>
          <w:szCs w:val="22"/>
          <w:lang w:val="en-US"/>
        </w:rPr>
        <w:t xml:space="preserve"> </w:t>
      </w:r>
      <w:r>
        <w:rPr>
          <w:sz w:val="22"/>
          <w:szCs w:val="22"/>
        </w:rPr>
        <w:t>: « Il est certain qu’il finira par se repentir, soit dans cette vie, soit dans une vie future ».</w:t>
      </w:r>
    </w:p>
    <w:p>
      <w:pPr>
        <w:pStyle w:val="style0"/>
        <w:spacing w:lineRule="auto" w:line="276"/>
        <w:jc w:val="both"/>
        <w:rPr>
          <w:sz w:val="22"/>
          <w:szCs w:val="22"/>
        </w:rPr>
      </w:pPr>
      <w:r>
        <w:rPr>
          <w:sz w:val="22"/>
          <w:szCs w:val="22"/>
        </w:rPr>
        <w:t>Cela signifie que nous sommes assurés (par la Torah) qu’à un moment donné, chaque juif</w:t>
      </w:r>
      <w:r>
        <w:rPr>
          <w:sz w:val="22"/>
          <w:szCs w:val="22"/>
          <w:lang w:val="en-US"/>
        </w:rPr>
        <w:t xml:space="preserve"> fera Techouva.</w:t>
      </w:r>
    </w:p>
    <w:p>
      <w:pPr>
        <w:pStyle w:val="style0"/>
        <w:spacing w:lineRule="auto" w:line="276"/>
        <w:jc w:val="both"/>
        <w:rPr>
          <w:sz w:val="22"/>
          <w:szCs w:val="22"/>
        </w:rPr>
      </w:pPr>
      <w:r>
        <w:rPr>
          <w:sz w:val="22"/>
          <w:szCs w:val="22"/>
        </w:rPr>
        <w:t>Nous trouvons aussi dans le Talmud, traité Erouvine</w:t>
      </w:r>
      <w:r>
        <w:rPr>
          <w:rStyle w:val="style38"/>
          <w:sz w:val="22"/>
          <w:szCs w:val="22"/>
        </w:rPr>
        <w:footnoteReference w:id="1330"/>
      </w:r>
      <w:r>
        <w:rPr>
          <w:sz w:val="22"/>
          <w:szCs w:val="22"/>
        </w:rPr>
        <w:t xml:space="preserve">, que même les </w:t>
      </w:r>
      <w:r>
        <w:rPr>
          <w:sz w:val="22"/>
          <w:szCs w:val="22"/>
          <w:lang w:val="en-US"/>
        </w:rPr>
        <w:t>Réchayim</w:t>
      </w:r>
      <w:r>
        <w:rPr>
          <w:sz w:val="22"/>
          <w:szCs w:val="22"/>
        </w:rPr>
        <w:t xml:space="preserve"> finiront par se repentir. Le Talmud dit que les </w:t>
      </w:r>
      <w:r>
        <w:rPr>
          <w:sz w:val="22"/>
          <w:szCs w:val="22"/>
          <w:lang w:val="en-US"/>
        </w:rPr>
        <w:t>Tsaddikim</w:t>
      </w:r>
      <w:r>
        <w:rPr>
          <w:sz w:val="22"/>
          <w:szCs w:val="22"/>
        </w:rPr>
        <w:t xml:space="preserve"> sont comparés à de bonnes figues et les </w:t>
      </w:r>
      <w:r>
        <w:rPr>
          <w:sz w:val="22"/>
          <w:szCs w:val="22"/>
          <w:lang w:val="en-US"/>
        </w:rPr>
        <w:t>Réchayim</w:t>
      </w:r>
      <w:r>
        <w:rPr>
          <w:sz w:val="22"/>
          <w:szCs w:val="22"/>
        </w:rPr>
        <w:t xml:space="preserve"> à de mauvaises figues, sans parfum. Mais à la fin, même les mauvaises figues produiront un parfum agréable, comme il est dit</w:t>
      </w:r>
      <w:r>
        <w:rPr>
          <w:rStyle w:val="style38"/>
          <w:sz w:val="22"/>
          <w:szCs w:val="22"/>
        </w:rPr>
        <w:footnoteReference w:id="1331"/>
      </w:r>
      <w:r>
        <w:rPr>
          <w:sz w:val="22"/>
          <w:szCs w:val="22"/>
        </w:rPr>
        <w:t xml:space="preserve"> : « Les amants ont donné leur parfum ». Cela signifie que même les </w:t>
      </w:r>
      <w:r>
        <w:rPr>
          <w:sz w:val="22"/>
          <w:szCs w:val="22"/>
          <w:lang w:val="en-US"/>
        </w:rPr>
        <w:t xml:space="preserve">Réchayim </w:t>
      </w:r>
      <w:r>
        <w:rPr>
          <w:sz w:val="22"/>
          <w:szCs w:val="22"/>
        </w:rPr>
        <w:t>finiront par se repentir.</w:t>
      </w:r>
    </w:p>
    <w:p>
      <w:pPr>
        <w:pStyle w:val="style0"/>
        <w:spacing w:lineRule="auto" w:line="276"/>
        <w:jc w:val="both"/>
        <w:rPr>
          <w:sz w:val="22"/>
          <w:szCs w:val="22"/>
        </w:rPr>
      </w:pPr>
      <w:r>
        <w:rPr>
          <w:sz w:val="22"/>
          <w:szCs w:val="22"/>
        </w:rPr>
        <w:t>Puisqu’inévitablement l’âme du plus grand des</w:t>
      </w:r>
      <w:r>
        <w:rPr>
          <w:sz w:val="22"/>
          <w:szCs w:val="22"/>
          <w:lang w:val="en-US"/>
        </w:rPr>
        <w:t xml:space="preserve"> Racha </w:t>
      </w:r>
      <w:r>
        <w:rPr>
          <w:sz w:val="22"/>
          <w:szCs w:val="22"/>
        </w:rPr>
        <w:t>reviendra enfin s’unir avec D.ieu, il sera évident que chaque âme, sans exception, ressuscitera et retournera dans son corps</w:t>
      </w:r>
      <w:r>
        <w:rPr>
          <w:rStyle w:val="style38"/>
          <w:sz w:val="22"/>
          <w:szCs w:val="22"/>
        </w:rPr>
        <w:footnoteReference w:id="1332"/>
      </w:r>
      <w:r>
        <w:rPr>
          <w:sz w:val="22"/>
          <w:szCs w:val="22"/>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5 :</w:t>
      </w:r>
    </w:p>
    <w:p>
      <w:pPr>
        <w:pStyle w:val="style0"/>
        <w:spacing w:lineRule="auto" w:line="276"/>
        <w:jc w:val="both"/>
        <w:rPr>
          <w:sz w:val="22"/>
          <w:szCs w:val="22"/>
        </w:rPr>
      </w:pPr>
      <w:r>
        <w:rPr>
          <w:sz w:val="22"/>
          <w:szCs w:val="22"/>
        </w:rPr>
        <w:t>La génération du désert et les espions.</w:t>
      </w:r>
    </w:p>
    <w:p>
      <w:pPr>
        <w:pStyle w:val="style0"/>
        <w:spacing w:lineRule="auto" w:line="276"/>
        <w:jc w:val="both"/>
        <w:rPr>
          <w:sz w:val="22"/>
          <w:szCs w:val="22"/>
        </w:rPr>
      </w:pPr>
      <w:r>
        <w:rPr>
          <w:sz w:val="22"/>
          <w:szCs w:val="22"/>
          <w:lang w:val="en-US"/>
        </w:rPr>
        <w:t>Lors  de la sortie d'Égypte, les Juifs</w:t>
      </w:r>
      <w:r>
        <w:rPr>
          <w:sz w:val="22"/>
          <w:szCs w:val="22"/>
        </w:rPr>
        <w:t xml:space="preserve"> sont morts dans le désert et n’ont pas  mérité d’entrer </w:t>
      </w:r>
      <w:r>
        <w:rPr>
          <w:sz w:val="22"/>
          <w:szCs w:val="22"/>
          <w:lang w:val="en-US"/>
        </w:rPr>
        <w:t>en Erets Israël</w:t>
      </w:r>
      <w:r>
        <w:rPr>
          <w:sz w:val="22"/>
          <w:szCs w:val="22"/>
        </w:rPr>
        <w:t>. Ils n’ont pas agi selon la volonté de D.ieu en refusant d’entrer dans le pays. On pourrait alors se poser la question. Ressusciteront-ils lors de la résurrection des morts ?</w:t>
      </w:r>
    </w:p>
    <w:p>
      <w:pPr>
        <w:pStyle w:val="style0"/>
        <w:spacing w:lineRule="auto" w:line="276"/>
        <w:jc w:val="both"/>
        <w:rPr>
          <w:sz w:val="22"/>
          <w:szCs w:val="22"/>
        </w:rPr>
      </w:pPr>
      <w:r>
        <w:rPr>
          <w:sz w:val="22"/>
          <w:szCs w:val="22"/>
        </w:rPr>
        <w:t xml:space="preserve">La même question se pose concernant les espions </w:t>
      </w:r>
      <w:r>
        <w:rPr>
          <w:sz w:val="22"/>
          <w:szCs w:val="22"/>
          <w:lang w:val="en-US"/>
        </w:rPr>
        <w:t xml:space="preserve">(Meraglim) </w:t>
      </w:r>
      <w:r>
        <w:rPr>
          <w:sz w:val="22"/>
          <w:szCs w:val="22"/>
        </w:rPr>
        <w:t>qui ont incité les Juifs</w:t>
      </w:r>
      <w:r>
        <w:rPr>
          <w:sz w:val="22"/>
          <w:szCs w:val="22"/>
          <w:lang w:val="en-US"/>
        </w:rPr>
        <w:t xml:space="preserve"> </w:t>
      </w:r>
      <w:r>
        <w:rPr>
          <w:sz w:val="22"/>
          <w:szCs w:val="22"/>
        </w:rPr>
        <w:t>à fauter et à refusrt la volonté de D.ieu. Auront-ils, eux aussi, une part dans le monde à venir ?</w:t>
      </w:r>
    </w:p>
    <w:p>
      <w:pPr>
        <w:pStyle w:val="style0"/>
        <w:spacing w:lineRule="auto" w:line="276"/>
        <w:jc w:val="both"/>
        <w:rPr>
          <w:sz w:val="22"/>
          <w:szCs w:val="22"/>
        </w:rPr>
      </w:pPr>
      <w:r>
        <w:rPr>
          <w:sz w:val="22"/>
          <w:szCs w:val="22"/>
        </w:rPr>
        <w:t xml:space="preserve">Il est important de noter que dans la </w:t>
      </w:r>
      <w:r>
        <w:rPr>
          <w:sz w:val="22"/>
          <w:szCs w:val="22"/>
          <w:lang w:val="en-US"/>
        </w:rPr>
        <w:t>Ka</w:t>
      </w:r>
      <w:r>
        <w:rPr>
          <w:sz w:val="22"/>
          <w:szCs w:val="22"/>
        </w:rPr>
        <w:t>bbal</w:t>
      </w:r>
      <w:r>
        <w:rPr>
          <w:sz w:val="22"/>
          <w:szCs w:val="22"/>
          <w:lang w:val="en-US"/>
        </w:rPr>
        <w:t>a</w:t>
      </w:r>
      <w:r>
        <w:rPr>
          <w:sz w:val="22"/>
          <w:szCs w:val="22"/>
        </w:rPr>
        <w:t xml:space="preserve"> et en </w:t>
      </w:r>
      <w:r>
        <w:rPr>
          <w:sz w:val="22"/>
          <w:szCs w:val="22"/>
          <w:lang w:val="en-US"/>
        </w:rPr>
        <w:t>’Hassid</w:t>
      </w:r>
      <w:r>
        <w:rPr>
          <w:sz w:val="22"/>
          <w:szCs w:val="22"/>
        </w:rPr>
        <w:t>out</w:t>
      </w:r>
      <w:r>
        <w:rPr>
          <w:rStyle w:val="style38"/>
          <w:sz w:val="22"/>
          <w:szCs w:val="22"/>
        </w:rPr>
        <w:footnoteReference w:id="1333"/>
      </w:r>
      <w:r>
        <w:rPr>
          <w:sz w:val="22"/>
          <w:szCs w:val="22"/>
        </w:rPr>
        <w:t>, il est expliqué que ceux dont il est dit qu’« ils n’ont pas de part au monde à venir » ne signifient pas qu’ils seront totalement privés de la vie éternelle. Leur âme en bénéficiera, et seul leur corps sera perdu. Leur âme se vetira d’un un nouveau corps</w:t>
      </w:r>
      <w:r>
        <w:rPr>
          <w:rStyle w:val="style38"/>
          <w:sz w:val="22"/>
          <w:szCs w:val="22"/>
        </w:rPr>
        <w:footnoteReference w:id="1334"/>
      </w:r>
      <w:r>
        <w:rPr>
          <w:sz w:val="22"/>
          <w:szCs w:val="22"/>
        </w:rPr>
        <w:t>.</w:t>
      </w:r>
    </w:p>
    <w:p>
      <w:pPr>
        <w:pStyle w:val="style0"/>
        <w:spacing w:lineRule="auto" w:line="276"/>
        <w:jc w:val="both"/>
        <w:rPr>
          <w:sz w:val="22"/>
          <w:szCs w:val="22"/>
        </w:rPr>
      </w:pPr>
      <w:r>
        <w:rPr>
          <w:sz w:val="22"/>
          <w:szCs w:val="22"/>
        </w:rPr>
        <w:t>Toute  discussion à propos des espions et des membres de la génération du désert porte uniquement sur leurs corps, non sur leurs âmes qui auront assurément une part dans le monde à venir.</w:t>
      </w:r>
    </w:p>
    <w:p>
      <w:pPr>
        <w:pStyle w:val="style0"/>
        <w:spacing w:lineRule="auto" w:line="276"/>
        <w:jc w:val="both"/>
        <w:rPr>
          <w:sz w:val="22"/>
          <w:szCs w:val="22"/>
        </w:rPr>
      </w:pPr>
      <w:r>
        <w:rPr>
          <w:sz w:val="22"/>
          <w:szCs w:val="22"/>
        </w:rPr>
        <w:t>La génération du désert </w:t>
      </w:r>
      <w:r>
        <w:rPr>
          <w:sz w:val="22"/>
          <w:szCs w:val="22"/>
          <w:lang w:val="en-US"/>
        </w:rPr>
        <w:t>(Dor HaMidbar).</w:t>
      </w:r>
    </w:p>
    <w:p>
      <w:pPr>
        <w:pStyle w:val="style0"/>
        <w:spacing w:lineRule="auto" w:line="276"/>
        <w:jc w:val="both"/>
        <w:rPr>
          <w:sz w:val="22"/>
          <w:szCs w:val="22"/>
        </w:rPr>
      </w:pPr>
      <w:r>
        <w:rPr>
          <w:sz w:val="22"/>
          <w:szCs w:val="22"/>
        </w:rPr>
        <w:t>Il existe un débat parmi les maîtres de la Michna à savoir si la génération du désert a une part dans le monde à venir</w:t>
      </w:r>
      <w:r>
        <w:rPr>
          <w:rStyle w:val="style38"/>
          <w:sz w:val="22"/>
          <w:szCs w:val="22"/>
        </w:rPr>
        <w:footnoteReference w:id="1335"/>
      </w:r>
      <w:r>
        <w:rPr>
          <w:sz w:val="22"/>
          <w:szCs w:val="22"/>
        </w:rPr>
        <w:t xml:space="preserve">. </w:t>
      </w:r>
    </w:p>
    <w:p>
      <w:pPr>
        <w:pStyle w:val="style0"/>
        <w:spacing w:lineRule="auto" w:line="276"/>
        <w:jc w:val="both"/>
        <w:rPr>
          <w:sz w:val="22"/>
          <w:szCs w:val="22"/>
        </w:rPr>
      </w:pPr>
      <w:r>
        <w:rPr>
          <w:sz w:val="22"/>
          <w:szCs w:val="22"/>
        </w:rPr>
        <w:t>Rabbi Akiva soutient que « la génération du désert n’a pas de part au monde à venir et ne se présente même pas pour être jugée », car il est écrit</w:t>
      </w:r>
      <w:r>
        <w:rPr>
          <w:rStyle w:val="style38"/>
          <w:sz w:val="22"/>
          <w:szCs w:val="22"/>
        </w:rPr>
        <w:footnoteReference w:id="1336"/>
      </w:r>
      <w:r>
        <w:rPr>
          <w:sz w:val="22"/>
          <w:szCs w:val="22"/>
        </w:rPr>
        <w:t> : « Cette génération-là périra et mourra dans le désert. »</w:t>
      </w:r>
    </w:p>
    <w:p>
      <w:pPr>
        <w:pStyle w:val="style0"/>
        <w:spacing w:lineRule="auto" w:line="276"/>
        <w:jc w:val="both"/>
        <w:rPr>
          <w:sz w:val="22"/>
          <w:szCs w:val="22"/>
        </w:rPr>
      </w:pPr>
      <w:r>
        <w:rPr>
          <w:sz w:val="22"/>
          <w:szCs w:val="22"/>
        </w:rPr>
        <w:t>Mais  Rabbi Eliezer conteste Rabbi Akiva et dit : « Sur eux, il est écrit</w:t>
      </w:r>
      <w:r>
        <w:rPr>
          <w:rStyle w:val="style38"/>
          <w:sz w:val="22"/>
          <w:szCs w:val="22"/>
        </w:rPr>
        <w:footnoteReference w:id="1337"/>
      </w:r>
      <w:r>
        <w:rPr>
          <w:sz w:val="22"/>
          <w:szCs w:val="22"/>
        </w:rPr>
        <w:t> : « J’ai coupé mon alliance avec eux » ». Cela  signifie que les Juifs ont conclu une alliance avec D.ieu lors du don de la Torah et qu’ils auront donc une récompense à l’avenir.</w:t>
      </w:r>
    </w:p>
    <w:p>
      <w:pPr>
        <w:pStyle w:val="style0"/>
        <w:spacing w:lineRule="auto" w:line="276"/>
        <w:jc w:val="both"/>
        <w:rPr>
          <w:sz w:val="22"/>
          <w:szCs w:val="22"/>
        </w:rPr>
      </w:pPr>
      <w:r>
        <w:rPr>
          <w:sz w:val="22"/>
          <w:szCs w:val="22"/>
        </w:rPr>
        <w:t>La méthode de Rabbi Akiva.</w:t>
      </w:r>
    </w:p>
    <w:p>
      <w:pPr>
        <w:pStyle w:val="style0"/>
        <w:spacing w:lineRule="auto" w:line="276"/>
        <w:jc w:val="both"/>
        <w:rPr>
          <w:sz w:val="22"/>
          <w:szCs w:val="22"/>
        </w:rPr>
      </w:pPr>
      <w:r>
        <w:rPr>
          <w:sz w:val="22"/>
          <w:szCs w:val="22"/>
        </w:rPr>
        <w:t>Rabbi Akiva interprète l’expression « Cette génération-là périra » de manière littérale, et conclut que la génération du désert mourra dans ce monde et dans le monde futur. Il y a aussi un autre verset</w:t>
      </w:r>
      <w:r>
        <w:rPr>
          <w:rStyle w:val="style38"/>
          <w:sz w:val="22"/>
          <w:szCs w:val="22"/>
        </w:rPr>
        <w:footnoteReference w:id="1338"/>
      </w:r>
      <w:r>
        <w:rPr>
          <w:sz w:val="22"/>
          <w:szCs w:val="22"/>
        </w:rPr>
        <w:t>sur les quarante années passées</w:t>
      </w:r>
      <w:r>
        <w:rPr>
          <w:sz w:val="22"/>
          <w:szCs w:val="22"/>
          <w:lang w:val="en-US"/>
        </w:rPr>
        <w:t xml:space="preserve"> </w:t>
      </w:r>
      <w:r>
        <w:rPr>
          <w:sz w:val="22"/>
          <w:szCs w:val="22"/>
        </w:rPr>
        <w:t>dans le désert et où D.ieu jure aux juifs qu’ils ne parviendront pas à la vraie paix et qu’ils ne goûteront pas aux délices du monde futur</w:t>
      </w:r>
      <w:r>
        <w:rPr>
          <w:sz w:val="22"/>
          <w:szCs w:val="22"/>
          <w:lang w:val="en-US"/>
        </w:rPr>
        <w:t>.</w:t>
      </w:r>
    </w:p>
    <w:p>
      <w:pPr>
        <w:pStyle w:val="style0"/>
        <w:spacing w:lineRule="auto" w:line="276"/>
        <w:jc w:val="both"/>
        <w:rPr>
          <w:sz w:val="22"/>
          <w:szCs w:val="22"/>
        </w:rPr>
      </w:pPr>
      <w:r>
        <w:rPr>
          <w:sz w:val="22"/>
          <w:szCs w:val="22"/>
        </w:rPr>
        <w:t>Exposé en ’Hassidout sur la faute de la génération du désert</w:t>
      </w:r>
      <w:r>
        <w:rPr>
          <w:rStyle w:val="style38"/>
          <w:sz w:val="22"/>
          <w:szCs w:val="22"/>
        </w:rPr>
        <w:footnoteReference w:id="1339"/>
      </w:r>
      <w:r>
        <w:rPr>
          <w:sz w:val="22"/>
          <w:szCs w:val="22"/>
        </w:rPr>
        <w:t>.</w:t>
      </w:r>
    </w:p>
    <w:p>
      <w:pPr>
        <w:pStyle w:val="style0"/>
        <w:spacing w:lineRule="auto" w:line="276"/>
        <w:jc w:val="both"/>
        <w:rPr>
          <w:sz w:val="22"/>
          <w:szCs w:val="22"/>
        </w:rPr>
      </w:pPr>
      <w:r>
        <w:rPr>
          <w:sz w:val="22"/>
          <w:szCs w:val="22"/>
        </w:rPr>
        <w:t xml:space="preserve">Il est connu que la génération du désert a vécu des expériences spirituelles exceptionnelles, étant en communion totale avec D.ieu. Ils avaient nul besoin de se soucier des préoccupations quotidiennes telle que la subsistance, et pouvaient se consacrer entièrement à la Torah et à l’adoration de D.ieu. Ils ne voulaient PLUS quitter cet état spirituel élevé et par conséquent, ont refusé d’entrer en </w:t>
      </w:r>
      <w:r>
        <w:rPr>
          <w:sz w:val="22"/>
          <w:szCs w:val="22"/>
          <w:lang w:val="en-US"/>
        </w:rPr>
        <w:t xml:space="preserve">Erets </w:t>
      </w:r>
      <w:r>
        <w:rPr>
          <w:sz w:val="22"/>
          <w:szCs w:val="22"/>
        </w:rPr>
        <w:t xml:space="preserve">Israël. Pourtant la volonté de D.ieu consistait à leur engagement pour purifier le monde matériel en accomplissant des </w:t>
      </w:r>
      <w:r>
        <w:rPr>
          <w:sz w:val="22"/>
          <w:szCs w:val="22"/>
          <w:lang w:val="en-US"/>
        </w:rPr>
        <w:t>Mitsvot</w:t>
      </w:r>
      <w:r>
        <w:rPr>
          <w:sz w:val="22"/>
          <w:szCs w:val="22"/>
        </w:rPr>
        <w:t>. C’est pourquoi la génération du désert a été punie, à cause de son profond désir de vivre rester dans cet état de spiritualité.</w:t>
      </w:r>
    </w:p>
    <w:p>
      <w:pPr>
        <w:pStyle w:val="style0"/>
        <w:spacing w:lineRule="auto" w:line="276"/>
        <w:jc w:val="both"/>
        <w:rPr>
          <w:sz w:val="22"/>
          <w:szCs w:val="22"/>
        </w:rPr>
      </w:pPr>
      <w:r>
        <w:rPr>
          <w:sz w:val="22"/>
          <w:szCs w:val="22"/>
        </w:rPr>
        <w:t xml:space="preserve">Ainsi, il est expliqué pourquoi la génération du désert n’a pas de part au monde à venir. En effet, l’objectif de la résurrection des morts (le « monde à venir ») est d’être récompensé pour la pratique des </w:t>
      </w:r>
      <w:r>
        <w:rPr>
          <w:sz w:val="22"/>
          <w:szCs w:val="22"/>
          <w:lang w:val="en-US"/>
        </w:rPr>
        <w:t>Mitsvot</w:t>
      </w:r>
      <w:r>
        <w:rPr>
          <w:sz w:val="22"/>
          <w:szCs w:val="22"/>
        </w:rPr>
        <w:t xml:space="preserve"> avec l’ âme dans un corps.</w:t>
      </w:r>
    </w:p>
    <w:p>
      <w:pPr>
        <w:pStyle w:val="style0"/>
        <w:spacing w:lineRule="auto" w:line="276"/>
        <w:jc w:val="both"/>
        <w:rPr>
          <w:sz w:val="22"/>
          <w:szCs w:val="22"/>
        </w:rPr>
      </w:pPr>
      <w:r>
        <w:rPr>
          <w:sz w:val="22"/>
          <w:szCs w:val="22"/>
        </w:rPr>
        <w:t>La loi selon Rabbi Eliezer :</w:t>
      </w:r>
    </w:p>
    <w:p>
      <w:pPr>
        <w:pStyle w:val="style0"/>
        <w:spacing w:lineRule="auto" w:line="276"/>
        <w:jc w:val="both"/>
        <w:rPr>
          <w:sz w:val="22"/>
          <w:szCs w:val="22"/>
        </w:rPr>
      </w:pPr>
      <w:r>
        <w:rPr>
          <w:sz w:val="22"/>
          <w:szCs w:val="22"/>
        </w:rPr>
        <w:t>Dans un autre passage du Talmud, Rabbi Bar Bar Hannah répond aux paroles de Rabbi Akiva et affirme</w:t>
      </w:r>
      <w:r>
        <w:rPr>
          <w:rStyle w:val="style38"/>
          <w:sz w:val="22"/>
          <w:szCs w:val="22"/>
        </w:rPr>
        <w:footnoteReference w:id="1340"/>
      </w:r>
      <w:r>
        <w:rPr>
          <w:sz w:val="22"/>
          <w:szCs w:val="22"/>
        </w:rPr>
        <w:t xml:space="preserve"> que ce dernier a « abandonné » sa manière habituellement clémente d’interpréter la loi. Rabbi Akiva, qui était habitué à chercher des excuses et des moyens pour sauver </w:t>
      </w:r>
      <w:r>
        <w:rPr>
          <w:sz w:val="22"/>
          <w:szCs w:val="22"/>
          <w:lang w:val="en-US"/>
        </w:rPr>
        <w:t xml:space="preserve">et défendre le peuple juif, </w:t>
      </w:r>
      <w:r>
        <w:rPr>
          <w:sz w:val="22"/>
          <w:szCs w:val="22"/>
        </w:rPr>
        <w:t>s’étonne ici de dire que la génération du désert n’a pas de part au monde à venir. Par les mots de Rabbi Bar Bar Hannah, il est entendu que l’opinion de Rabbi Akiva n’a pas été acceptée, et que la loi suit Rabbi Eliezer, selon lequel la génération du désert aura une part dans la résurrection des morts</w:t>
      </w:r>
      <w:r>
        <w:rPr>
          <w:rStyle w:val="style38"/>
          <w:sz w:val="22"/>
          <w:szCs w:val="22"/>
        </w:rPr>
        <w:footnoteReference w:id="1341"/>
      </w:r>
      <w:r>
        <w:rPr>
          <w:sz w:val="22"/>
          <w:szCs w:val="22"/>
        </w:rPr>
        <w:t>.</w:t>
      </w:r>
    </w:p>
    <w:p>
      <w:pPr>
        <w:pStyle w:val="style0"/>
        <w:spacing w:lineRule="auto" w:line="276"/>
        <w:jc w:val="both"/>
        <w:rPr>
          <w:sz w:val="22"/>
          <w:szCs w:val="22"/>
        </w:rPr>
      </w:pPr>
      <w:r>
        <w:rPr>
          <w:sz w:val="22"/>
          <w:szCs w:val="22"/>
          <w:lang w:val="en-US"/>
        </w:rPr>
        <w:t>Dans un autre endroit</w:t>
      </w:r>
      <w:r>
        <w:rPr>
          <w:rStyle w:val="style38"/>
          <w:sz w:val="22"/>
          <w:szCs w:val="22"/>
        </w:rPr>
        <w:footnoteReference w:id="1342"/>
      </w:r>
      <w:r>
        <w:rPr>
          <w:sz w:val="22"/>
          <w:szCs w:val="22"/>
          <w:lang w:val="en-US"/>
        </w:rPr>
        <w:t>, il est raconté que Rabba Bar Bar ‘Hanah a vu les morts du désert, et même si ils étaient morts depuis longtemps</w:t>
      </w:r>
      <w:r>
        <w:rPr>
          <w:rStyle w:val="style38"/>
          <w:sz w:val="22"/>
          <w:szCs w:val="22"/>
        </w:rPr>
        <w:footnoteReference w:id="1343"/>
      </w:r>
      <w:r>
        <w:rPr>
          <w:sz w:val="22"/>
          <w:szCs w:val="22"/>
          <w:lang w:val="en-US"/>
        </w:rPr>
        <w:t>, « ils étaient couchés avec des visages jaunes comme s’ils étaient ivres</w:t>
      </w:r>
      <w:r>
        <w:rPr>
          <w:rStyle w:val="style38"/>
          <w:sz w:val="22"/>
          <w:szCs w:val="22"/>
        </w:rPr>
        <w:footnoteReference w:id="1344"/>
      </w:r>
      <w:r>
        <w:rPr>
          <w:sz w:val="22"/>
          <w:szCs w:val="22"/>
          <w:lang w:val="en-US"/>
        </w:rPr>
        <w:t xml:space="preserve"> ». Sur cette vision, , les commentateurs du Tossefot</w:t>
      </w:r>
      <w:r>
        <w:rPr>
          <w:rStyle w:val="style38"/>
          <w:sz w:val="22"/>
          <w:szCs w:val="22"/>
        </w:rPr>
        <w:footnoteReference w:id="1345"/>
      </w:r>
      <w:r>
        <w:rPr>
          <w:sz w:val="22"/>
          <w:szCs w:val="22"/>
          <w:lang w:val="en-US"/>
        </w:rPr>
        <w:t xml:space="preserve"> déduisent que cela suggère, que la génération du désert a une part dans le monde futur.</w:t>
      </w:r>
    </w:p>
    <w:p>
      <w:pPr>
        <w:pStyle w:val="style0"/>
        <w:spacing w:lineRule="auto" w:line="276"/>
        <w:jc w:val="both"/>
        <w:rPr>
          <w:sz w:val="22"/>
          <w:szCs w:val="22"/>
        </w:rPr>
      </w:pPr>
      <w:r>
        <w:rPr>
          <w:sz w:val="22"/>
          <w:szCs w:val="22"/>
          <w:lang w:val="en-US"/>
        </w:rPr>
        <w:t>Dans plusieurs Midrachim et dans le Zohar, nous voyons que les enfants de la génération du désert vivront dans le futur.</w:t>
      </w:r>
    </w:p>
    <w:p>
      <w:pPr>
        <w:pStyle w:val="style0"/>
        <w:spacing w:lineRule="auto" w:line="276"/>
        <w:jc w:val="both"/>
        <w:rPr>
          <w:sz w:val="22"/>
          <w:szCs w:val="22"/>
        </w:rPr>
      </w:pPr>
      <w:r>
        <w:rPr>
          <w:sz w:val="22"/>
          <w:szCs w:val="22"/>
          <w:lang w:val="en-US"/>
        </w:rPr>
        <w:t>Ainsi il est dit dans le Zohar</w:t>
      </w:r>
      <w:r>
        <w:rPr>
          <w:rStyle w:val="style38"/>
          <w:sz w:val="22"/>
          <w:szCs w:val="22"/>
        </w:rPr>
        <w:footnoteReference w:id="1346"/>
      </w:r>
      <w:r>
        <w:rPr>
          <w:sz w:val="22"/>
          <w:szCs w:val="22"/>
          <w:lang w:val="en-US"/>
        </w:rPr>
        <w:t xml:space="preserve"> : « Réveillez-vous et réjouissez-vous, habitants de la poussière, vous qui êtes morts dans le désert. » Rabbi Yo’hanan dit : « Pourquoi Moché est-il mort en dehors d’Érets Israël ? Pour montrer à tous les habitants du monde que, tout comme D.ieu fera revivre Moché, de même Il fera revivre sa génération, qui a reçu la Torah. Sur eux il est dit</w:t>
      </w:r>
      <w:r>
        <w:rPr>
          <w:rStyle w:val="style38"/>
          <w:sz w:val="22"/>
          <w:szCs w:val="22"/>
        </w:rPr>
        <w:footnoteReference w:id="1347"/>
      </w:r>
      <w:r>
        <w:rPr>
          <w:sz w:val="22"/>
          <w:szCs w:val="22"/>
          <w:lang w:val="en-US"/>
        </w:rPr>
        <w:t xml:space="preserve"> : “Je me souviendrai de ta jeunesse, de ton amour fidèle, et Je te conduirai dans le désert en Érets Israël sans semence.” »</w:t>
      </w:r>
    </w:p>
    <w:p>
      <w:pPr>
        <w:pStyle w:val="style0"/>
        <w:spacing w:lineRule="auto" w:line="276"/>
        <w:jc w:val="both"/>
        <w:rPr>
          <w:sz w:val="22"/>
          <w:szCs w:val="22"/>
        </w:rPr>
      </w:pPr>
      <w:r>
        <w:rPr>
          <w:sz w:val="22"/>
          <w:szCs w:val="22"/>
          <w:lang w:val="en-US"/>
        </w:rPr>
        <w:t>De même, il est expliqué dans le Midrach</w:t>
      </w:r>
      <w:r>
        <w:rPr>
          <w:rStyle w:val="style38"/>
          <w:sz w:val="22"/>
          <w:szCs w:val="22"/>
        </w:rPr>
        <w:footnoteReference w:id="1348"/>
      </w:r>
      <w:r>
        <w:rPr>
          <w:sz w:val="22"/>
          <w:szCs w:val="22"/>
          <w:lang w:val="en-US"/>
        </w:rPr>
        <w:t xml:space="preserve"> :  D.ieu dit à Moché : “avec quelle face veux-tu entrer en Érets Israël “? A l’image du berger  faisant paître le troupeau d’un roi et le troupeau est capture. Le berger veut entrer au palais et le roi lui dit : “Si tu entres maintenant, que diront les gens, toi qui as fait perdre le troupeau ?” De la même manière, D.ieu dit à Moché : “c’est grâce à toi que soixante-dix mille hommes ont été enterrés dans le désert, et tu veux faire entrer une autre generation !  Ils diront que la génération du désert n’a pas de part dans le monde futur, mais tu agiras selon ton jugement et ils viendront avec elle. »</w:t>
      </w:r>
    </w:p>
    <w:p>
      <w:pPr>
        <w:pStyle w:val="style0"/>
        <w:spacing w:lineRule="auto" w:line="276"/>
        <w:jc w:val="both"/>
        <w:rPr>
          <w:sz w:val="22"/>
          <w:szCs w:val="22"/>
        </w:rPr>
      </w:pPr>
      <w:r>
        <w:rPr>
          <w:sz w:val="22"/>
          <w:szCs w:val="22"/>
          <w:lang w:val="en-US"/>
        </w:rPr>
        <w:t>Il est connu que lorsqu’il y a une controverse dans le Talmud, la Halakha suit ce qui est expliqué dans le Midrach et le Zohar</w:t>
      </w:r>
      <w:r>
        <w:rPr>
          <w:rStyle w:val="style38"/>
          <w:sz w:val="22"/>
          <w:szCs w:val="22"/>
        </w:rPr>
        <w:footnoteReference w:id="1349"/>
      </w:r>
      <w:r>
        <w:rPr>
          <w:sz w:val="22"/>
          <w:szCs w:val="22"/>
          <w:lang w:val="en-US"/>
        </w:rPr>
        <w:t>. En particulier, comme mentionné ici, selon la Guemara elle-même (et les commentateurs du Tossefot), l’opinion de Rabbi Akiva n’a pas été retenue comme Halakha, et la Halakha suit l’opinion de Rabbi Eliezer</w:t>
      </w:r>
      <w:r>
        <w:rPr>
          <w:rStyle w:val="style38"/>
          <w:sz w:val="22"/>
          <w:szCs w:val="22"/>
        </w:rPr>
        <w:footnoteReference w:id="1350"/>
      </w:r>
      <w:r>
        <w:rPr>
          <w:sz w:val="22"/>
          <w:szCs w:val="22"/>
          <w:lang w:val="en-US"/>
        </w:rPr>
        <w:t>.</w:t>
      </w:r>
    </w:p>
    <w:p>
      <w:pPr>
        <w:pStyle w:val="style0"/>
        <w:spacing w:lineRule="auto" w:line="276"/>
        <w:jc w:val="both"/>
        <w:rPr>
          <w:sz w:val="22"/>
          <w:szCs w:val="22"/>
        </w:rPr>
      </w:pPr>
      <w:r>
        <w:rPr>
          <w:sz w:val="22"/>
          <w:szCs w:val="22"/>
        </w:rPr>
        <w:t>Les espions.</w:t>
      </w:r>
    </w:p>
    <w:p>
      <w:pPr>
        <w:pStyle w:val="style0"/>
        <w:spacing w:lineRule="auto" w:line="276"/>
        <w:jc w:val="both"/>
        <w:rPr>
          <w:sz w:val="22"/>
          <w:szCs w:val="22"/>
        </w:rPr>
      </w:pPr>
      <w:r>
        <w:rPr>
          <w:sz w:val="22"/>
          <w:szCs w:val="22"/>
        </w:rPr>
        <w:t>Dans la Michna, il est écrit explicitement</w:t>
      </w:r>
      <w:r>
        <w:rPr>
          <w:rStyle w:val="style38"/>
          <w:sz w:val="22"/>
          <w:szCs w:val="22"/>
        </w:rPr>
        <w:footnoteReference w:id="1351"/>
      </w:r>
      <w:r>
        <w:rPr>
          <w:sz w:val="22"/>
          <w:szCs w:val="22"/>
        </w:rPr>
        <w:t> : « Les espions n’ont pas de part au monde futur », comme il est dit</w:t>
      </w:r>
      <w:r>
        <w:rPr>
          <w:rStyle w:val="style38"/>
          <w:sz w:val="22"/>
          <w:szCs w:val="22"/>
        </w:rPr>
        <w:footnoteReference w:id="1352"/>
      </w:r>
      <w:r>
        <w:rPr>
          <w:sz w:val="22"/>
          <w:szCs w:val="22"/>
        </w:rPr>
        <w:t> : « Et ces hommes qui ont apporté un mauvais rapport sur la terre mourront de la peste devant D.ieu. »</w:t>
      </w:r>
    </w:p>
    <w:p>
      <w:pPr>
        <w:pStyle w:val="style0"/>
        <w:spacing w:lineRule="auto" w:line="276"/>
        <w:jc w:val="both"/>
        <w:rPr>
          <w:sz w:val="22"/>
          <w:szCs w:val="22"/>
        </w:rPr>
      </w:pPr>
      <w:r>
        <w:rPr>
          <w:sz w:val="22"/>
          <w:szCs w:val="22"/>
        </w:rPr>
        <w:t>Cependant, le Rabbi apporte des enseignements du Zohar</w:t>
      </w:r>
      <w:r>
        <w:rPr>
          <w:rStyle w:val="style38"/>
          <w:sz w:val="22"/>
          <w:szCs w:val="22"/>
        </w:rPr>
        <w:footnoteReference w:id="1353"/>
      </w:r>
      <w:r>
        <w:rPr>
          <w:sz w:val="22"/>
          <w:szCs w:val="22"/>
        </w:rPr>
        <w:t xml:space="preserve"> qui suggèrent que même les espions auront une part dans le monde à venir. Il ajoute que même selon le Talmud, bien que les paroles de Rabbi Eliezer concernant la génération du désert ne soient pas directement appliquées aux espions, il est possible qu’elles s’appliquent aussi à eux ;  les espions faisant également partie de l’alliance avec D.ieu au moment du don de la Torah.</w:t>
      </w:r>
    </w:p>
    <w:p>
      <w:pPr>
        <w:pStyle w:val="style0"/>
        <w:spacing w:lineRule="auto" w:line="276"/>
        <w:jc w:val="both"/>
        <w:rPr>
          <w:sz w:val="22"/>
          <w:szCs w:val="22"/>
        </w:rPr>
      </w:pPr>
      <w:r>
        <w:rPr>
          <w:sz w:val="22"/>
          <w:szCs w:val="22"/>
        </w:rPr>
        <w:t>Le Rabbi explique que l’objectif de l’alliance est de transformer l’amour pour D.ieu en quelque chose d’éternel, qui ne sera pas affecté même par les pires péchés. C’est pourquoi, même les espions, bien qu’ils aient péché, auront une part dans le monde à venir, selon l’opinion de Rabbi Eliezer</w:t>
      </w:r>
      <w:r>
        <w:rPr>
          <w:rStyle w:val="style38"/>
          <w:sz w:val="22"/>
          <w:szCs w:val="22"/>
        </w:rPr>
        <w:footnoteReference w:id="1354"/>
      </w:r>
      <w:r>
        <w:rPr>
          <w:sz w:val="22"/>
          <w:szCs w:val="22"/>
        </w:rPr>
        <w:t>.</w:t>
      </w:r>
    </w:p>
    <w:p>
      <w:pPr>
        <w:pStyle w:val="style0"/>
        <w:spacing w:lineRule="auto" w:line="276"/>
        <w:jc w:val="both"/>
        <w:rPr>
          <w:sz w:val="22"/>
          <w:szCs w:val="22"/>
        </w:rPr>
      </w:pPr>
      <w:r>
        <w:rPr>
          <w:sz w:val="22"/>
          <w:szCs w:val="22"/>
        </w:rPr>
        <w:t>Un autre point de vue.</w:t>
      </w:r>
    </w:p>
    <w:p>
      <w:pPr>
        <w:pStyle w:val="style0"/>
        <w:spacing w:lineRule="auto" w:line="276"/>
        <w:jc w:val="both"/>
        <w:rPr>
          <w:sz w:val="22"/>
          <w:szCs w:val="22"/>
        </w:rPr>
      </w:pPr>
      <w:r>
        <w:rPr>
          <w:sz w:val="22"/>
          <w:szCs w:val="22"/>
        </w:rPr>
        <w:t>L’un des grands kabbalistes, le Rabbi Mena</w:t>
      </w:r>
      <w:r>
        <w:rPr>
          <w:sz w:val="22"/>
          <w:szCs w:val="22"/>
          <w:lang w:val="en-US"/>
        </w:rPr>
        <w:t>'h</w:t>
      </w:r>
      <w:r>
        <w:rPr>
          <w:sz w:val="22"/>
          <w:szCs w:val="22"/>
        </w:rPr>
        <w:t>em Azaria de Pano</w:t>
      </w:r>
      <w:r>
        <w:rPr>
          <w:rStyle w:val="style38"/>
          <w:sz w:val="22"/>
          <w:szCs w:val="22"/>
        </w:rPr>
        <w:footnoteReference w:id="1355"/>
      </w:r>
      <w:r>
        <w:rPr>
          <w:sz w:val="22"/>
          <w:szCs w:val="22"/>
        </w:rPr>
        <w:t>, interprète les paroles de la Michna selon lesquelles les espions n’ont pas de part dans le monde à venir de manière innovante. Selon lui, cela signifie qu’ils n’ont pas besoin du monde à venir, car ils sont au-dessus de cela. Ils ont vu la révélation divine au mont Sinaï et ont chanté « C’est mon Di.eu et je L’admire</w:t>
      </w:r>
      <w:r>
        <w:rPr>
          <w:rStyle w:val="style38"/>
          <w:sz w:val="22"/>
          <w:szCs w:val="22"/>
        </w:rPr>
        <w:footnoteReference w:id="1356"/>
      </w:r>
      <w:r>
        <w:rPr>
          <w:sz w:val="22"/>
          <w:szCs w:val="22"/>
        </w:rPr>
        <w:t xml:space="preserve"> » après la traversée de la mer rouge. Ainsi, le monde à venir n’a pas d’importance pour eux.</w:t>
      </w:r>
    </w:p>
    <w:p>
      <w:pPr>
        <w:pStyle w:val="style0"/>
        <w:spacing w:lineRule="auto" w:line="276"/>
        <w:jc w:val="both"/>
        <w:rPr>
          <w:sz w:val="22"/>
          <w:szCs w:val="22"/>
        </w:rPr>
      </w:pPr>
      <w:r>
        <w:rPr>
          <w:sz w:val="22"/>
          <w:szCs w:val="22"/>
        </w:rPr>
        <w:t>Le Rabbi explique</w:t>
      </w:r>
      <w:r>
        <w:rPr>
          <w:rStyle w:val="style38"/>
          <w:sz w:val="22"/>
          <w:szCs w:val="22"/>
        </w:rPr>
        <w:footnoteReference w:id="1357"/>
      </w:r>
      <w:r>
        <w:rPr>
          <w:sz w:val="22"/>
          <w:szCs w:val="22"/>
        </w:rPr>
        <w:t xml:space="preserve"> également que l’« au-delà » fait référence à la jouissance divine, comme il est dit</w:t>
      </w:r>
      <w:r>
        <w:rPr>
          <w:rStyle w:val="style38"/>
          <w:sz w:val="22"/>
          <w:szCs w:val="22"/>
        </w:rPr>
        <w:footnoteReference w:id="1358"/>
      </w:r>
      <w:r>
        <w:rPr>
          <w:sz w:val="22"/>
          <w:szCs w:val="22"/>
        </w:rPr>
        <w:t xml:space="preserve"> que les justes s’assoiront et jouiront de la splendeur divine. Cependant, les espions ne peuvent pas se satisfaire de cette jouissance, car ils aspirent à un niveau spirituel encore plus élevé. Comme il est dit dans le Talmud</w:t>
      </w:r>
      <w:r>
        <w:rPr>
          <w:rStyle w:val="style38"/>
          <w:sz w:val="22"/>
          <w:szCs w:val="22"/>
        </w:rPr>
        <w:footnoteReference w:id="1359"/>
      </w:r>
      <w:r>
        <w:rPr>
          <w:sz w:val="22"/>
          <w:szCs w:val="22"/>
        </w:rPr>
        <w:t> : « Les étudiants de la Torah n’ont pas de repos dans le monde à venir, car ils vont de force en force, cherchant toujours à atteindre un niveau plus élevé de sainteté. »</w:t>
      </w:r>
      <w:r>
        <w:rPr>
          <w:sz w:val="22"/>
          <w:szCs w:val="22"/>
          <w:lang w:val="en-US"/>
        </w:rPr>
        <w:t xml:space="preserve"> Comme il est dit</w:t>
      </w:r>
      <w:r>
        <w:rPr>
          <w:rStyle w:val="style38"/>
          <w:sz w:val="22"/>
          <w:szCs w:val="22"/>
        </w:rPr>
        <w:footnoteReference w:id="1360"/>
      </w:r>
      <w:r>
        <w:rPr>
          <w:sz w:val="22"/>
          <w:szCs w:val="22"/>
          <w:lang w:val="en-US"/>
        </w:rPr>
        <w:t xml:space="preserve"> : “Yélkhou Me'hayil El 'Hayil </w:t>
      </w:r>
      <w:r>
        <w:rPr>
          <w:sz w:val="22"/>
          <w:szCs w:val="22"/>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6 :</w:t>
      </w:r>
    </w:p>
    <w:p>
      <w:pPr>
        <w:pStyle w:val="style0"/>
        <w:spacing w:lineRule="auto" w:line="276"/>
        <w:jc w:val="both"/>
        <w:rPr>
          <w:sz w:val="22"/>
          <w:szCs w:val="22"/>
        </w:rPr>
      </w:pPr>
      <w:r>
        <w:rPr>
          <w:sz w:val="22"/>
          <w:szCs w:val="22"/>
        </w:rPr>
        <w:t>L’ordre de la résurrection des morts.</w:t>
      </w:r>
    </w:p>
    <w:p>
      <w:pPr>
        <w:pStyle w:val="style0"/>
        <w:spacing w:lineRule="auto" w:line="276"/>
        <w:jc w:val="both"/>
        <w:rPr>
          <w:sz w:val="22"/>
          <w:szCs w:val="22"/>
        </w:rPr>
      </w:pPr>
      <w:r>
        <w:rPr>
          <w:sz w:val="22"/>
          <w:szCs w:val="22"/>
        </w:rPr>
        <w:t>En général, il y aura deux étapes dans la résurrection des morts.</w:t>
      </w:r>
    </w:p>
    <w:p>
      <w:pPr>
        <w:pStyle w:val="style0"/>
        <w:spacing w:lineRule="auto" w:line="276"/>
        <w:jc w:val="both"/>
        <w:rPr>
          <w:sz w:val="22"/>
          <w:szCs w:val="22"/>
        </w:rPr>
      </w:pPr>
      <w:r>
        <w:rPr>
          <w:sz w:val="22"/>
          <w:szCs w:val="22"/>
        </w:rPr>
        <w:t xml:space="preserve">A. Les grands </w:t>
      </w:r>
      <w:r>
        <w:rPr>
          <w:sz w:val="22"/>
          <w:szCs w:val="22"/>
          <w:lang w:val="en-US"/>
        </w:rPr>
        <w:t>Tsaddikim</w:t>
      </w:r>
      <w:r>
        <w:rPr>
          <w:sz w:val="22"/>
          <w:szCs w:val="22"/>
        </w:rPr>
        <w:t xml:space="preserve"> (justes) qui ressusciteront immédiatement lors de l’arrivée de la </w:t>
      </w:r>
      <w:r>
        <w:rPr>
          <w:sz w:val="22"/>
          <w:szCs w:val="22"/>
          <w:lang w:val="en-US"/>
        </w:rPr>
        <w:t xml:space="preserve">Guéoula </w:t>
      </w:r>
      <w:r>
        <w:rPr>
          <w:sz w:val="22"/>
          <w:szCs w:val="22"/>
        </w:rPr>
        <w:t>pendant la première période</w:t>
      </w:r>
      <w:r>
        <w:rPr>
          <w:rStyle w:val="style38"/>
          <w:sz w:val="22"/>
          <w:szCs w:val="22"/>
        </w:rPr>
        <w:footnoteReference w:id="1361"/>
      </w:r>
      <w:r>
        <w:rPr>
          <w:sz w:val="22"/>
          <w:szCs w:val="22"/>
        </w:rPr>
        <w:t>.</w:t>
      </w:r>
    </w:p>
    <w:p>
      <w:pPr>
        <w:pStyle w:val="style0"/>
        <w:spacing w:lineRule="auto" w:line="276"/>
        <w:jc w:val="both"/>
        <w:rPr>
          <w:sz w:val="22"/>
          <w:szCs w:val="22"/>
        </w:rPr>
      </w:pPr>
      <w:r>
        <w:rPr>
          <w:sz w:val="22"/>
          <w:szCs w:val="22"/>
        </w:rPr>
        <w:t xml:space="preserve">B. La résurrection des morts de tout le peuple </w:t>
      </w:r>
      <w:r>
        <w:rPr>
          <w:sz w:val="22"/>
          <w:szCs w:val="22"/>
          <w:lang w:val="en-US"/>
        </w:rPr>
        <w:t>juif l</w:t>
      </w:r>
      <w:r>
        <w:rPr>
          <w:sz w:val="22"/>
          <w:szCs w:val="22"/>
        </w:rPr>
        <w:t xml:space="preserve">ors de la deuxième période des </w:t>
      </w:r>
      <w:r>
        <w:rPr>
          <w:sz w:val="22"/>
          <w:szCs w:val="22"/>
          <w:lang w:val="en-US"/>
        </w:rPr>
        <w:t>Yémot HaMachia’h.</w:t>
      </w:r>
    </w:p>
    <w:p>
      <w:pPr>
        <w:pStyle w:val="style0"/>
        <w:spacing w:lineRule="auto" w:line="276"/>
        <w:jc w:val="both"/>
        <w:rPr>
          <w:sz w:val="22"/>
          <w:szCs w:val="22"/>
        </w:rPr>
      </w:pPr>
      <w:r>
        <w:rPr>
          <w:sz w:val="22"/>
          <w:szCs w:val="22"/>
        </w:rPr>
        <w:t xml:space="preserve">Les </w:t>
      </w:r>
      <w:r>
        <w:rPr>
          <w:sz w:val="22"/>
          <w:szCs w:val="22"/>
          <w:lang w:val="en-US"/>
        </w:rPr>
        <w:t>Tsaddikim</w:t>
      </w:r>
      <w:r>
        <w:rPr>
          <w:sz w:val="22"/>
          <w:szCs w:val="22"/>
        </w:rPr>
        <w:t xml:space="preserve"> et les âmes exceptionnelles.</w:t>
      </w:r>
    </w:p>
    <w:p>
      <w:pPr>
        <w:pStyle w:val="style0"/>
        <w:spacing w:lineRule="auto" w:line="276"/>
        <w:jc w:val="both"/>
        <w:rPr>
          <w:sz w:val="22"/>
          <w:szCs w:val="22"/>
        </w:rPr>
      </w:pPr>
      <w:r>
        <w:rPr>
          <w:sz w:val="22"/>
          <w:szCs w:val="22"/>
          <w:lang w:val="en-US"/>
        </w:rPr>
        <w:t xml:space="preserve"> Le Rabbi s'est exprimé une fois</w:t>
      </w:r>
      <w:r>
        <w:rPr>
          <w:rStyle w:val="style38"/>
          <w:sz w:val="22"/>
          <w:szCs w:val="22"/>
        </w:rPr>
        <w:footnoteReference w:id="1362"/>
      </w:r>
      <w:r>
        <w:rPr>
          <w:sz w:val="22"/>
          <w:szCs w:val="22"/>
          <w:lang w:val="en-US"/>
        </w:rPr>
        <w:t xml:space="preserve"> en disant que l</w:t>
      </w:r>
      <w:r>
        <w:rPr>
          <w:sz w:val="22"/>
          <w:szCs w:val="22"/>
        </w:rPr>
        <w:t>es « âmes exceptionnelles » ressusciteront avant l’arrivée du Machia’h</w:t>
      </w:r>
      <w:r>
        <w:rPr>
          <w:sz w:val="22"/>
          <w:szCs w:val="22"/>
          <w:lang w:val="en-US"/>
        </w:rPr>
        <w:t>, et</w:t>
      </w:r>
      <w:r>
        <w:rPr>
          <w:sz w:val="22"/>
          <w:szCs w:val="22"/>
        </w:rPr>
        <w:t xml:space="preserve"> que le Rabbi</w:t>
      </w:r>
      <w:r>
        <w:rPr>
          <w:sz w:val="22"/>
          <w:szCs w:val="22"/>
          <w:lang w:val="en-US"/>
        </w:rPr>
        <w:t xml:space="preserve"> Rayatz</w:t>
      </w:r>
      <w:r>
        <w:rPr>
          <w:sz w:val="22"/>
          <w:szCs w:val="22"/>
        </w:rPr>
        <w:t>, son prédécesseur reviendra et prendra un nouveau corps</w:t>
      </w:r>
      <w:r>
        <w:rPr>
          <w:sz w:val="22"/>
          <w:szCs w:val="22"/>
          <w:lang w:val="en-US"/>
        </w:rPr>
        <w:t xml:space="preserve"> de quelque manière que ce soit par la porte, la fenêtre ou en le chemin…</w:t>
      </w:r>
      <w:r>
        <w:rPr>
          <w:sz w:val="22"/>
          <w:szCs w:val="22"/>
        </w:rPr>
        <w:t>. Il rassemblera tous les Juifs et proclamera : « Il est temps de sortir de l’exil, venez, allons sur notre terre sainte ! ».</w:t>
      </w:r>
    </w:p>
    <w:p>
      <w:pPr>
        <w:pStyle w:val="style0"/>
        <w:spacing w:lineRule="auto" w:line="276"/>
        <w:jc w:val="both"/>
        <w:rPr>
          <w:sz w:val="22"/>
          <w:szCs w:val="22"/>
        </w:rPr>
      </w:pPr>
      <w:r>
        <w:rPr>
          <w:sz w:val="22"/>
          <w:szCs w:val="22"/>
        </w:rPr>
        <w:t xml:space="preserve">Il est aussi dit dans le Talmud que Moché, Aharon et leurs enfants seront dans le </w:t>
      </w:r>
      <w:r>
        <w:rPr>
          <w:sz w:val="22"/>
          <w:szCs w:val="22"/>
          <w:lang w:val="en-US"/>
        </w:rPr>
        <w:t xml:space="preserve">Beth Hamikdach </w:t>
      </w:r>
      <w:r>
        <w:rPr>
          <w:sz w:val="22"/>
          <w:szCs w:val="22"/>
        </w:rPr>
        <w:t>dès sa reconstruction et répondront à toutes les questions sur   comment agir</w:t>
      </w:r>
      <w:r>
        <w:rPr>
          <w:rStyle w:val="style38"/>
          <w:sz w:val="22"/>
          <w:szCs w:val="22"/>
        </w:rPr>
        <w:footnoteReference w:id="1363"/>
      </w:r>
      <w:r>
        <w:rPr>
          <w:sz w:val="22"/>
          <w:szCs w:val="22"/>
        </w:rPr>
        <w:t xml:space="preserve"> dans la Avoda.</w:t>
      </w:r>
    </w:p>
    <w:p>
      <w:pPr>
        <w:pStyle w:val="style0"/>
        <w:spacing w:lineRule="auto" w:line="276"/>
        <w:jc w:val="both"/>
        <w:rPr>
          <w:sz w:val="22"/>
          <w:szCs w:val="22"/>
        </w:rPr>
      </w:pPr>
      <w:r>
        <w:rPr>
          <w:sz w:val="22"/>
          <w:szCs w:val="22"/>
        </w:rPr>
        <w:t>Qui ressuscitera en premier ?</w:t>
      </w:r>
    </w:p>
    <w:p>
      <w:pPr>
        <w:pStyle w:val="style0"/>
        <w:spacing w:lineRule="auto" w:line="276"/>
        <w:jc w:val="both"/>
        <w:rPr>
          <w:sz w:val="22"/>
          <w:szCs w:val="22"/>
        </w:rPr>
      </w:pPr>
      <w:r>
        <w:rPr>
          <w:sz w:val="22"/>
          <w:szCs w:val="22"/>
        </w:rPr>
        <w:t xml:space="preserve">La résurrection des morts de tout Israël lors de la période régulière se fera par étapes. Tous ne ressusciteront pas en même temps. Il y aura des différences tant en fonction du lieu </w:t>
      </w:r>
      <w:r>
        <w:rPr>
          <w:sz w:val="22"/>
          <w:szCs w:val="22"/>
          <w:lang w:val="en-US"/>
        </w:rPr>
        <w:t>où le juif est enterré,</w:t>
      </w:r>
      <w:r>
        <w:rPr>
          <w:sz w:val="22"/>
          <w:szCs w:val="22"/>
        </w:rPr>
        <w:t xml:space="preserve"> du groupe dans lequel il a vécu, que de la qualité de la personne.</w:t>
      </w:r>
    </w:p>
    <w:p>
      <w:pPr>
        <w:pStyle w:val="style0"/>
        <w:spacing w:lineRule="auto" w:line="276"/>
        <w:jc w:val="both"/>
        <w:rPr>
          <w:sz w:val="22"/>
          <w:szCs w:val="22"/>
        </w:rPr>
      </w:pPr>
    </w:p>
    <w:p>
      <w:pPr>
        <w:pStyle w:val="style179"/>
        <w:numPr>
          <w:ilvl w:val="0"/>
          <w:numId w:val="31"/>
        </w:numPr>
        <w:spacing w:lineRule="auto" w:line="276"/>
        <w:jc w:val="both"/>
        <w:rPr>
          <w:sz w:val="22"/>
          <w:szCs w:val="22"/>
          <w:lang w:val="en-US"/>
        </w:rPr>
      </w:pPr>
      <w:r>
        <w:rPr>
          <w:sz w:val="22"/>
          <w:szCs w:val="22"/>
          <w:lang w:val="en-US"/>
        </w:rPr>
        <w:t>D’après les paroles de nos sages</w:t>
      </w:r>
      <w:r>
        <w:rPr>
          <w:rStyle w:val="style38"/>
          <w:sz w:val="22"/>
          <w:szCs w:val="22"/>
        </w:rPr>
        <w:footnoteReference w:id="1364"/>
      </w:r>
      <w:r>
        <w:rPr>
          <w:sz w:val="22"/>
          <w:szCs w:val="22"/>
          <w:lang w:val="en-US"/>
        </w:rPr>
        <w:t xml:space="preserve"> </w:t>
      </w:r>
    </w:p>
    <w:p>
      <w:pPr>
        <w:pStyle w:val="style0"/>
        <w:spacing w:lineRule="auto" w:line="276"/>
        <w:ind w:left="360"/>
        <w:jc w:val="both"/>
        <w:rPr>
          <w:sz w:val="22"/>
          <w:szCs w:val="22"/>
        </w:rPr>
      </w:pPr>
      <w:r>
        <w:rPr>
          <w:sz w:val="22"/>
          <w:szCs w:val="22"/>
          <w:lang w:val="en-US"/>
        </w:rPr>
        <w:t>N</w:t>
      </w:r>
      <w:r>
        <w:rPr>
          <w:sz w:val="22"/>
          <w:szCs w:val="22"/>
        </w:rPr>
        <w:t>ous a</w:t>
      </w:r>
      <w:r>
        <w:rPr>
          <w:sz w:val="22"/>
          <w:szCs w:val="22"/>
          <w:lang w:val="en-US"/>
        </w:rPr>
        <w:t xml:space="preserve">pprenons </w:t>
      </w:r>
      <w:r>
        <w:rPr>
          <w:sz w:val="22"/>
          <w:szCs w:val="22"/>
        </w:rPr>
        <w:t>que les Juifs enterrés en Israël ressusciteront avant ceux  enterrés à l’étranger</w:t>
      </w:r>
      <w:r>
        <w:rPr>
          <w:rStyle w:val="style38"/>
          <w:sz w:val="22"/>
          <w:szCs w:val="22"/>
        </w:rPr>
        <w:footnoteReference w:id="1365"/>
      </w:r>
      <w:r>
        <w:rPr>
          <w:sz w:val="22"/>
          <w:szCs w:val="22"/>
        </w:rPr>
        <w:t>.</w:t>
      </w:r>
      <w:r>
        <w:rPr>
          <w:sz w:val="22"/>
          <w:szCs w:val="22"/>
          <w:lang w:val="en-US"/>
        </w:rPr>
        <w:t xml:space="preserve"> Ensuite se lèveront les morts du désert. Certains disent qu’à la suite de la résurrection des morts enterrés à l’étranger, les Avot se lèveront. La joie des Avot grandira en voyant leurs descendants se lever de leurs tombes. Alors la terre sera remplie de Tsaddikim et de ’Hassidim ressuscités</w:t>
      </w:r>
      <w:r>
        <w:rPr>
          <w:rStyle w:val="style38"/>
          <w:sz w:val="22"/>
          <w:szCs w:val="22"/>
        </w:rPr>
        <w:footnoteReference w:id="1366"/>
      </w:r>
      <w:r>
        <w:rPr>
          <w:sz w:val="22"/>
          <w:szCs w:val="22"/>
          <w:lang w:val="en-US"/>
        </w:rPr>
        <w:t>.</w:t>
      </w:r>
      <w:r>
        <w:rPr>
          <w:sz w:val="22"/>
          <w:szCs w:val="22"/>
        </w:rPr>
        <w:t xml:space="preserve"> Le</w:t>
      </w:r>
      <w:r>
        <w:rPr>
          <w:sz w:val="22"/>
          <w:szCs w:val="22"/>
          <w:lang w:val="en-US"/>
        </w:rPr>
        <w:t xml:space="preserve"> temps écoulé entre chaque étape</w:t>
      </w:r>
      <w:r>
        <w:rPr>
          <w:rStyle w:val="style38"/>
          <w:sz w:val="22"/>
          <w:szCs w:val="22"/>
        </w:rPr>
        <w:footnoteReference w:id="1367"/>
      </w:r>
      <w:r>
        <w:rPr>
          <w:sz w:val="22"/>
          <w:szCs w:val="22"/>
          <w:lang w:val="en-US"/>
        </w:rPr>
        <w:t xml:space="preserve"> n’est pas clairement explicite.</w:t>
      </w:r>
    </w:p>
    <w:p>
      <w:pPr>
        <w:pStyle w:val="style179"/>
        <w:numPr>
          <w:ilvl w:val="0"/>
          <w:numId w:val="30"/>
        </w:numPr>
        <w:spacing w:lineRule="auto" w:line="276"/>
        <w:jc w:val="both"/>
        <w:rPr>
          <w:sz w:val="22"/>
          <w:szCs w:val="22"/>
          <w:lang w:val="en-US"/>
        </w:rPr>
      </w:pPr>
      <w:r>
        <w:rPr>
          <w:sz w:val="22"/>
          <w:szCs w:val="22"/>
          <w:lang w:val="en-US"/>
        </w:rPr>
        <w:t>Selon le degré de la personne.</w:t>
      </w:r>
    </w:p>
    <w:p>
      <w:pPr>
        <w:pStyle w:val="style0"/>
        <w:spacing w:lineRule="auto" w:line="276"/>
        <w:ind w:left="340"/>
        <w:jc w:val="both"/>
        <w:rPr>
          <w:sz w:val="22"/>
          <w:szCs w:val="22"/>
        </w:rPr>
      </w:pPr>
      <w:r>
        <w:rPr>
          <w:sz w:val="22"/>
          <w:szCs w:val="22"/>
          <w:lang w:val="en-US"/>
        </w:rPr>
        <w:t xml:space="preserve"> Les Tsaddikim se lèveront avant le peuple</w:t>
      </w:r>
      <w:r>
        <w:rPr>
          <w:rStyle w:val="style38"/>
          <w:sz w:val="22"/>
          <w:szCs w:val="22"/>
        </w:rPr>
        <w:footnoteReference w:id="1368"/>
      </w:r>
      <w:r>
        <w:rPr>
          <w:sz w:val="22"/>
          <w:szCs w:val="22"/>
          <w:lang w:val="en-US"/>
        </w:rPr>
        <w:t>. Ceux qui possèdent la Torah se lèveront avant ceux qui ont accompli de bonnes actions</w:t>
      </w:r>
      <w:r>
        <w:rPr>
          <w:rStyle w:val="style38"/>
          <w:sz w:val="22"/>
          <w:szCs w:val="22"/>
        </w:rPr>
        <w:footnoteReference w:id="1369"/>
      </w:r>
      <w:r>
        <w:rPr>
          <w:sz w:val="22"/>
          <w:szCs w:val="22"/>
          <w:lang w:val="en-US"/>
        </w:rPr>
        <w:t>.  Selon une opinion, les morts se lèveront selon leurs noms, dans l’ordre alphabétique (Alef-Beth) mais les plus humbles d'entre eux se lèveront en premier</w:t>
      </w:r>
      <w:r>
        <w:rPr>
          <w:rStyle w:val="style38"/>
          <w:sz w:val="22"/>
          <w:szCs w:val="22"/>
        </w:rPr>
        <w:footnoteReference w:id="1370"/>
      </w:r>
      <w:r>
        <w:rPr>
          <w:sz w:val="22"/>
          <w:szCs w:val="22"/>
          <w:lang w:val="en-US"/>
        </w:rPr>
        <w:t>.</w:t>
      </w:r>
    </w:p>
    <w:p>
      <w:pPr>
        <w:pStyle w:val="style0"/>
        <w:spacing w:lineRule="auto" w:line="276"/>
        <w:jc w:val="both"/>
        <w:rPr>
          <w:sz w:val="22"/>
          <w:szCs w:val="22"/>
        </w:rPr>
      </w:pPr>
      <w:r>
        <w:rPr>
          <w:sz w:val="22"/>
          <w:szCs w:val="22"/>
        </w:rPr>
        <w:t>Ceux qui vivront lors de la résurrection.</w:t>
      </w:r>
    </w:p>
    <w:p>
      <w:pPr>
        <w:pStyle w:val="style0"/>
        <w:spacing w:lineRule="auto" w:line="276"/>
        <w:jc w:val="both"/>
        <w:rPr>
          <w:sz w:val="22"/>
          <w:szCs w:val="22"/>
        </w:rPr>
      </w:pPr>
      <w:r>
        <w:rPr>
          <w:sz w:val="22"/>
          <w:szCs w:val="22"/>
        </w:rPr>
        <w:t xml:space="preserve">Lors de la deuxième période de la </w:t>
      </w:r>
      <w:r>
        <w:rPr>
          <w:sz w:val="22"/>
          <w:szCs w:val="22"/>
          <w:lang w:val="en-US"/>
        </w:rPr>
        <w:t>Guéoula</w:t>
      </w:r>
      <w:r>
        <w:rPr>
          <w:sz w:val="22"/>
          <w:szCs w:val="22"/>
        </w:rPr>
        <w:t xml:space="preserve"> et de la résurrection des morts, le monde atteindra la perfection, puisque les forces de l’ impureté sera inexistante.</w:t>
      </w:r>
    </w:p>
    <w:p>
      <w:pPr>
        <w:pStyle w:val="style0"/>
        <w:spacing w:lineRule="auto" w:line="276"/>
        <w:jc w:val="both"/>
        <w:rPr>
          <w:sz w:val="22"/>
          <w:szCs w:val="22"/>
        </w:rPr>
      </w:pPr>
      <w:r>
        <w:rPr>
          <w:sz w:val="22"/>
          <w:szCs w:val="22"/>
        </w:rPr>
        <w:t xml:space="preserve"> Ceux qui vivront lors de la première étape de la </w:t>
      </w:r>
      <w:r>
        <w:rPr>
          <w:sz w:val="22"/>
          <w:szCs w:val="22"/>
          <w:lang w:val="en-US"/>
        </w:rPr>
        <w:t>Guéoula</w:t>
      </w:r>
      <w:r>
        <w:rPr>
          <w:sz w:val="22"/>
          <w:szCs w:val="22"/>
        </w:rPr>
        <w:t xml:space="preserve"> seront en quelque sorte liés à nouveau aux forces des impuretés, et c’est pourquoi ils mourront un instant</w:t>
      </w:r>
      <w:r>
        <w:rPr>
          <w:rStyle w:val="style38"/>
          <w:sz w:val="22"/>
          <w:szCs w:val="22"/>
        </w:rPr>
        <w:footnoteReference w:id="1371"/>
      </w:r>
      <w:r>
        <w:rPr>
          <w:sz w:val="22"/>
          <w:szCs w:val="22"/>
        </w:rPr>
        <w:t xml:space="preserve"> avant la résurrection des morts. Puis, ils ressusciteront immédiatement grâce à D.ieu.</w:t>
      </w:r>
    </w:p>
    <w:p>
      <w:pPr>
        <w:pStyle w:val="style0"/>
        <w:spacing w:lineRule="auto" w:line="276"/>
        <w:jc w:val="both"/>
        <w:rPr>
          <w:sz w:val="22"/>
          <w:szCs w:val="22"/>
        </w:rPr>
      </w:pPr>
      <w:r>
        <w:rPr>
          <w:sz w:val="22"/>
          <w:szCs w:val="22"/>
          <w:lang w:val="en-US"/>
        </w:rPr>
        <w:t>Même l</w:t>
      </w:r>
      <w:r>
        <w:rPr>
          <w:sz w:val="22"/>
          <w:szCs w:val="22"/>
        </w:rPr>
        <w:t xml:space="preserve">es </w:t>
      </w:r>
      <w:r>
        <w:rPr>
          <w:sz w:val="22"/>
          <w:szCs w:val="22"/>
          <w:lang w:val="en-US"/>
        </w:rPr>
        <w:t>Tsaddikim</w:t>
      </w:r>
      <w:r>
        <w:rPr>
          <w:sz w:val="22"/>
          <w:szCs w:val="22"/>
        </w:rPr>
        <w:t xml:space="preserve"> dont le corps a été préservé jusqu’à ce moment mourront un instant et re</w:t>
      </w:r>
      <w:r>
        <w:rPr>
          <w:sz w:val="22"/>
          <w:szCs w:val="22"/>
          <w:lang w:val="en-US"/>
        </w:rPr>
        <w:t>viendront à la poussière</w:t>
      </w:r>
      <w:r>
        <w:rPr>
          <w:sz w:val="22"/>
          <w:szCs w:val="22"/>
        </w:rPr>
        <w:t>, puis ressusciteront</w:t>
      </w:r>
      <w:r>
        <w:rPr>
          <w:rStyle w:val="style38"/>
          <w:sz w:val="22"/>
          <w:szCs w:val="22"/>
        </w:rPr>
        <w:footnoteReference w:id="1372"/>
      </w:r>
      <w:r>
        <w:rPr>
          <w:sz w:val="22"/>
          <w:szCs w:val="22"/>
        </w:rPr>
        <w:t>. La mort, étant la conséquence de la faute du fruit de l’arbre de la connaissance, existe pour empêcher l’existence du mal dans le bien. Ainsi, le corps doit se dissoudre et revenir à la poussière, et seulement après cela, le corps pur de tout mal, pourra exister pendant la résurrection des morts  et pour l’éternité.</w:t>
      </w:r>
    </w:p>
    <w:p>
      <w:pPr>
        <w:pStyle w:val="style0"/>
        <w:spacing w:lineRule="auto" w:line="276"/>
        <w:jc w:val="both"/>
        <w:rPr>
          <w:sz w:val="22"/>
          <w:szCs w:val="22"/>
        </w:rPr>
      </w:pPr>
      <w:r>
        <w:rPr>
          <w:sz w:val="22"/>
          <w:szCs w:val="22"/>
        </w:rPr>
        <w:t>Cependant il n est pas nécessaire de mourir. Le Rabbi explique que l état de mort peut correspondre à l’ état « d’annulation » (</w:t>
      </w:r>
      <w:r>
        <w:rPr>
          <w:sz w:val="22"/>
          <w:szCs w:val="22"/>
          <w:lang w:val="en-US"/>
        </w:rPr>
        <w:t>Bi</w:t>
      </w:r>
      <w:r>
        <w:rPr>
          <w:sz w:val="22"/>
          <w:szCs w:val="22"/>
        </w:rPr>
        <w:t>toul)</w:t>
      </w:r>
      <w:r>
        <w:rPr>
          <w:rStyle w:val="style38"/>
          <w:sz w:val="22"/>
          <w:szCs w:val="22"/>
        </w:rPr>
        <w:footnoteReference w:id="1373"/>
      </w:r>
      <w:r>
        <w:rPr>
          <w:sz w:val="22"/>
          <w:szCs w:val="22"/>
        </w:rPr>
        <w:t>. L’homme débarrassé de tout sentiment d’orgueil et soumis à son prochain n’aura pas besoin de revenir à la poussière.</w:t>
      </w:r>
    </w:p>
    <w:p>
      <w:pPr>
        <w:pStyle w:val="style0"/>
        <w:spacing w:lineRule="auto" w:line="276"/>
        <w:jc w:val="both"/>
        <w:rPr>
          <w:sz w:val="22"/>
          <w:szCs w:val="22"/>
        </w:rPr>
      </w:pPr>
      <w:r>
        <w:rPr>
          <w:sz w:val="22"/>
          <w:szCs w:val="22"/>
        </w:rPr>
        <w:t>Comme le juif dit dans sa prière : « Et mon âme sera comme la poussière pour tous ». Grâce à « l’annulation », l’homme peut se libérer de l’état de « tu retourneras à la poussière » et restera donc en vie.</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7 :</w:t>
      </w:r>
    </w:p>
    <w:p>
      <w:pPr>
        <w:pStyle w:val="style0"/>
        <w:spacing w:lineRule="auto" w:line="276"/>
        <w:jc w:val="both"/>
        <w:rPr>
          <w:sz w:val="22"/>
          <w:szCs w:val="22"/>
        </w:rPr>
      </w:pPr>
      <w:r>
        <w:rPr>
          <w:sz w:val="22"/>
          <w:szCs w:val="22"/>
        </w:rPr>
        <w:t>Comment les morts reviendront-ils à la vie ?</w:t>
      </w:r>
    </w:p>
    <w:p>
      <w:pPr>
        <w:pStyle w:val="style0"/>
        <w:spacing w:lineRule="auto" w:line="276"/>
        <w:jc w:val="both"/>
        <w:rPr>
          <w:sz w:val="22"/>
          <w:szCs w:val="22"/>
        </w:rPr>
      </w:pPr>
      <w:r>
        <w:rPr>
          <w:sz w:val="22"/>
          <w:szCs w:val="22"/>
        </w:rPr>
        <w:t>L’os « L</w:t>
      </w:r>
      <w:r>
        <w:rPr>
          <w:sz w:val="22"/>
          <w:szCs w:val="22"/>
          <w:lang w:val="en-US"/>
        </w:rPr>
        <w:t>ou</w:t>
      </w:r>
      <w:r>
        <w:rPr>
          <w:sz w:val="22"/>
          <w:szCs w:val="22"/>
        </w:rPr>
        <w:t>z »</w:t>
      </w:r>
    </w:p>
    <w:p>
      <w:pPr>
        <w:pStyle w:val="style0"/>
        <w:spacing w:lineRule="auto" w:line="276"/>
        <w:jc w:val="both"/>
        <w:rPr>
          <w:sz w:val="22"/>
          <w:szCs w:val="22"/>
        </w:rPr>
      </w:pPr>
      <w:r>
        <w:rPr>
          <w:sz w:val="22"/>
          <w:szCs w:val="22"/>
        </w:rPr>
        <w:t xml:space="preserve"> Les sages expliquent comment le corps reviendra à la vie alors qu’ avec le temps le corps devient poussière</w:t>
      </w:r>
      <w:r>
        <w:rPr>
          <w:rStyle w:val="style38"/>
          <w:sz w:val="22"/>
          <w:szCs w:val="22"/>
        </w:rPr>
        <w:footnoteReference w:id="1374"/>
      </w:r>
      <w:r>
        <w:rPr>
          <w:sz w:val="22"/>
          <w:szCs w:val="22"/>
        </w:rPr>
        <w:t>.  Un os dans le corps appelé « L</w:t>
      </w:r>
      <w:r>
        <w:rPr>
          <w:sz w:val="22"/>
          <w:szCs w:val="22"/>
          <w:lang w:val="en-US"/>
        </w:rPr>
        <w:t>o</w:t>
      </w:r>
      <w:r>
        <w:rPr>
          <w:sz w:val="22"/>
          <w:szCs w:val="22"/>
        </w:rPr>
        <w:t xml:space="preserve">uz », reste intact après que le reste du corps soit devenu poussière. Lorsqu’arrivera le moment de la résurrection des morts, </w:t>
      </w:r>
      <w:r>
        <w:rPr>
          <w:sz w:val="22"/>
          <w:szCs w:val="22"/>
          <w:lang w:val="en-US"/>
        </w:rPr>
        <w:t xml:space="preserve">D.ieu </w:t>
      </w:r>
      <w:r>
        <w:rPr>
          <w:sz w:val="22"/>
          <w:szCs w:val="22"/>
        </w:rPr>
        <w:t>adoucira cet os avec « la rosée de la résurrection</w:t>
      </w:r>
      <w:r>
        <w:rPr>
          <w:rStyle w:val="style38"/>
          <w:sz w:val="22"/>
          <w:szCs w:val="22"/>
        </w:rPr>
        <w:footnoteReference w:id="1375"/>
      </w:r>
      <w:r>
        <w:rPr>
          <w:sz w:val="22"/>
          <w:szCs w:val="22"/>
        </w:rPr>
        <w:t> », et de cet os le corps sera reconstruit</w:t>
      </w:r>
      <w:r>
        <w:rPr>
          <w:rStyle w:val="style38"/>
          <w:sz w:val="22"/>
          <w:szCs w:val="22"/>
        </w:rPr>
        <w:footnoteReference w:id="1376"/>
      </w:r>
      <w:r>
        <w:rPr>
          <w:sz w:val="22"/>
          <w:szCs w:val="22"/>
        </w:rPr>
        <w:t>.</w:t>
      </w:r>
    </w:p>
    <w:p>
      <w:pPr>
        <w:pStyle w:val="style0"/>
        <w:spacing w:lineRule="auto" w:line="276"/>
        <w:jc w:val="both"/>
        <w:rPr>
          <w:sz w:val="22"/>
          <w:szCs w:val="22"/>
        </w:rPr>
      </w:pPr>
      <w:r>
        <w:rPr>
          <w:sz w:val="22"/>
          <w:szCs w:val="22"/>
        </w:rPr>
        <w:t>Il y a ceux qui disent que cet os se trouve à la base de la colonne vertébrale</w:t>
      </w:r>
      <w:r>
        <w:rPr>
          <w:rStyle w:val="style38"/>
          <w:sz w:val="22"/>
          <w:szCs w:val="22"/>
        </w:rPr>
        <w:footnoteReference w:id="1377"/>
      </w:r>
      <w:r>
        <w:rPr>
          <w:sz w:val="22"/>
          <w:szCs w:val="22"/>
        </w:rPr>
        <w:t>,  d’autres que c’est l’os  sur lequel on place l</w:t>
      </w:r>
      <w:r>
        <w:rPr>
          <w:sz w:val="22"/>
          <w:szCs w:val="22"/>
          <w:lang w:val="en-US"/>
        </w:rPr>
        <w:t>e nœud d</w:t>
      </w:r>
      <w:r>
        <w:rPr>
          <w:sz w:val="22"/>
          <w:szCs w:val="22"/>
        </w:rPr>
        <w:t xml:space="preserve">es </w:t>
      </w:r>
      <w:r>
        <w:rPr>
          <w:sz w:val="22"/>
          <w:szCs w:val="22"/>
          <w:lang w:val="en-US"/>
        </w:rPr>
        <w:t>T</w:t>
      </w:r>
      <w:r>
        <w:rPr>
          <w:sz w:val="22"/>
          <w:szCs w:val="22"/>
        </w:rPr>
        <w:t>efilline</w:t>
      </w:r>
      <w:r>
        <w:rPr>
          <w:sz w:val="22"/>
          <w:szCs w:val="22"/>
          <w:lang w:val="en-US"/>
        </w:rPr>
        <w:t xml:space="preserve"> (de la Tête)</w:t>
      </w:r>
      <w:r>
        <w:rPr>
          <w:rStyle w:val="style38"/>
          <w:sz w:val="22"/>
          <w:szCs w:val="22"/>
        </w:rPr>
        <w:footnoteReference w:id="1378"/>
      </w:r>
      <w:r>
        <w:rPr>
          <w:sz w:val="22"/>
          <w:szCs w:val="22"/>
        </w:rPr>
        <w:t>.</w:t>
      </w:r>
      <w:r>
        <w:rPr>
          <w:sz w:val="22"/>
          <w:szCs w:val="22"/>
          <w:lang w:val="en-US"/>
        </w:rPr>
        <w:t xml:space="preserve"> D’autres disent que c'est l'os tout au bas la colonne vertébrale</w:t>
      </w:r>
      <w:r>
        <w:rPr>
          <w:rStyle w:val="style38"/>
          <w:sz w:val="22"/>
          <w:szCs w:val="22"/>
        </w:rPr>
        <w:footnoteReference w:id="1379"/>
      </w:r>
      <w:r>
        <w:rPr>
          <w:sz w:val="22"/>
          <w:szCs w:val="22"/>
          <w:lang w:val="en-US"/>
        </w:rPr>
        <w:t>.</w:t>
      </w:r>
    </w:p>
    <w:p>
      <w:pPr>
        <w:pStyle w:val="style0"/>
        <w:spacing w:lineRule="auto" w:line="276"/>
        <w:jc w:val="both"/>
        <w:rPr>
          <w:sz w:val="22"/>
          <w:szCs w:val="22"/>
        </w:rPr>
      </w:pPr>
      <w:r>
        <w:rPr>
          <w:sz w:val="22"/>
          <w:szCs w:val="22"/>
        </w:rPr>
        <w:t>On explique que le corps se reconstruira car cet os, le L</w:t>
      </w:r>
      <w:r>
        <w:rPr>
          <w:sz w:val="22"/>
          <w:szCs w:val="22"/>
          <w:lang w:val="en-US"/>
        </w:rPr>
        <w:t>ou</w:t>
      </w:r>
      <w:r>
        <w:rPr>
          <w:sz w:val="22"/>
          <w:szCs w:val="22"/>
        </w:rPr>
        <w:t>z ne nécessite pas de nourriture pour subsister. Il  n’a pas profité de la consommation du « fruit de l’arbre de la connaissance » par Adam ; cette faute qui a causé la mort dans le monde</w:t>
      </w:r>
      <w:r>
        <w:rPr>
          <w:rStyle w:val="style38"/>
          <w:sz w:val="22"/>
          <w:szCs w:val="22"/>
        </w:rPr>
        <w:footnoteReference w:id="1380"/>
      </w:r>
      <w:r>
        <w:rPr>
          <w:sz w:val="22"/>
          <w:szCs w:val="22"/>
        </w:rPr>
        <w:t>.</w:t>
      </w:r>
    </w:p>
    <w:p>
      <w:pPr>
        <w:pStyle w:val="style0"/>
        <w:spacing w:lineRule="auto" w:line="276"/>
        <w:jc w:val="both"/>
        <w:rPr>
          <w:sz w:val="22"/>
          <w:szCs w:val="22"/>
        </w:rPr>
      </w:pPr>
      <w:r>
        <w:rPr>
          <w:sz w:val="22"/>
          <w:szCs w:val="22"/>
        </w:rPr>
        <w:t>Les morts se lèveront-ils vêtus ?</w:t>
      </w:r>
    </w:p>
    <w:p>
      <w:pPr>
        <w:pStyle w:val="style0"/>
        <w:spacing w:lineRule="auto" w:line="276"/>
        <w:jc w:val="both"/>
        <w:rPr>
          <w:sz w:val="22"/>
          <w:szCs w:val="22"/>
        </w:rPr>
      </w:pPr>
      <w:r>
        <w:rPr>
          <w:sz w:val="22"/>
          <w:szCs w:val="22"/>
        </w:rPr>
        <w:t>Il est raconté dans le Talmud de Sanhédrin</w:t>
      </w:r>
      <w:r>
        <w:rPr>
          <w:rStyle w:val="style38"/>
          <w:sz w:val="22"/>
          <w:szCs w:val="22"/>
        </w:rPr>
        <w:footnoteReference w:id="1381"/>
      </w:r>
      <w:r>
        <w:rPr>
          <w:sz w:val="22"/>
          <w:szCs w:val="22"/>
        </w:rPr>
        <w:t xml:space="preserve"> que la reine Cléopâtre a posé à Rabbi Meir la question de savoir si les morts se lèveront vêtus ou non. Rabbi Meir lui répondit par une analogie avec le blé.  Si un grain de blé, enterré dans la terre  peut germer  donner des épis, à fortiori les </w:t>
      </w:r>
      <w:r>
        <w:rPr>
          <w:sz w:val="22"/>
          <w:szCs w:val="22"/>
          <w:lang w:val="en-US"/>
        </w:rPr>
        <w:t>Tsaddikim</w:t>
      </w:r>
      <w:r>
        <w:rPr>
          <w:sz w:val="22"/>
          <w:szCs w:val="22"/>
        </w:rPr>
        <w:t xml:space="preserve"> enterrés avec leurs vêtements se lèveront vêtus.</w:t>
      </w:r>
    </w:p>
    <w:p>
      <w:pPr>
        <w:pStyle w:val="style0"/>
        <w:spacing w:lineRule="auto" w:line="276"/>
        <w:jc w:val="both"/>
        <w:rPr>
          <w:sz w:val="22"/>
          <w:szCs w:val="22"/>
        </w:rPr>
      </w:pPr>
      <w:r>
        <w:rPr>
          <w:sz w:val="22"/>
          <w:szCs w:val="22"/>
        </w:rPr>
        <w:t>La Gu</w:t>
      </w:r>
      <w:r>
        <w:rPr>
          <w:sz w:val="22"/>
          <w:szCs w:val="22"/>
          <w:lang w:val="en-US"/>
        </w:rPr>
        <w:t xml:space="preserve">emara </w:t>
      </w:r>
      <w:r>
        <w:rPr>
          <w:sz w:val="22"/>
          <w:szCs w:val="22"/>
        </w:rPr>
        <w:t>dit</w:t>
      </w:r>
      <w:r>
        <w:rPr>
          <w:rStyle w:val="style38"/>
          <w:sz w:val="22"/>
          <w:szCs w:val="22"/>
        </w:rPr>
        <w:footnoteReference w:id="1382"/>
      </w:r>
      <w:r>
        <w:rPr>
          <w:sz w:val="22"/>
          <w:szCs w:val="22"/>
        </w:rPr>
        <w:t xml:space="preserve"> : « Les </w:t>
      </w:r>
      <w:r>
        <w:rPr>
          <w:sz w:val="22"/>
          <w:szCs w:val="22"/>
          <w:lang w:val="en-US"/>
        </w:rPr>
        <w:t>Tsaddikim</w:t>
      </w:r>
      <w:r>
        <w:rPr>
          <w:sz w:val="22"/>
          <w:szCs w:val="22"/>
        </w:rPr>
        <w:t xml:space="preserve"> se lèveront en bonne santé vêtus de leurs linceuls », vêtements funéraires avec lesquels ils ont été enterrés.  Les </w:t>
      </w:r>
      <w:r>
        <w:rPr>
          <w:sz w:val="22"/>
          <w:szCs w:val="22"/>
          <w:lang w:val="en-US"/>
        </w:rPr>
        <w:t>Tossefot e</w:t>
      </w:r>
      <w:r>
        <w:rPr>
          <w:sz w:val="22"/>
          <w:szCs w:val="22"/>
        </w:rPr>
        <w:t>xpliquent</w:t>
      </w:r>
      <w:r>
        <w:rPr>
          <w:rStyle w:val="style38"/>
          <w:sz w:val="22"/>
          <w:szCs w:val="22"/>
        </w:rPr>
        <w:footnoteReference w:id="1383"/>
      </w:r>
      <w:r>
        <w:rPr>
          <w:sz w:val="22"/>
          <w:szCs w:val="22"/>
        </w:rPr>
        <w:t xml:space="preserve"> qu’il y a une controverse à ce sujet.  Selon la version de Rabbi Yéhouda HaNassi, les morts se lèveront avec leurs  vêtements habituels aussi en bonne santé.</w:t>
      </w:r>
    </w:p>
    <w:p>
      <w:pPr>
        <w:pStyle w:val="style0"/>
        <w:spacing w:lineRule="auto" w:line="276"/>
        <w:jc w:val="both"/>
        <w:rPr>
          <w:sz w:val="22"/>
          <w:szCs w:val="22"/>
        </w:rPr>
      </w:pPr>
      <w:r>
        <w:rPr>
          <w:sz w:val="22"/>
          <w:szCs w:val="22"/>
        </w:rPr>
        <w:t>Les sages disent</w:t>
      </w:r>
      <w:r>
        <w:rPr>
          <w:rStyle w:val="style38"/>
          <w:sz w:val="22"/>
          <w:szCs w:val="22"/>
        </w:rPr>
        <w:footnoteReference w:id="1384"/>
      </w:r>
      <w:r>
        <w:rPr>
          <w:sz w:val="22"/>
          <w:szCs w:val="22"/>
        </w:rPr>
        <w:t xml:space="preserve"> : « De même que l’homme meurt de la manière dont il vit, il reviendra à la vie de la même manière. » Un aveugle qui meurt reviendra aveugle, un sourd reviendra sourd, et ainsi de suite.  Par la suite, D.ieu les guérira. </w:t>
      </w:r>
    </w:p>
    <w:p>
      <w:pPr>
        <w:pStyle w:val="style0"/>
        <w:spacing w:lineRule="auto" w:line="276"/>
        <w:jc w:val="both"/>
        <w:rPr>
          <w:sz w:val="22"/>
          <w:szCs w:val="22"/>
        </w:rPr>
      </w:pPr>
      <w:r>
        <w:rPr>
          <w:sz w:val="22"/>
          <w:szCs w:val="22"/>
        </w:rPr>
        <w:t>Purification.</w:t>
      </w:r>
    </w:p>
    <w:p>
      <w:pPr>
        <w:pStyle w:val="style0"/>
        <w:spacing w:lineRule="auto" w:line="276"/>
        <w:jc w:val="both"/>
        <w:rPr>
          <w:sz w:val="22"/>
          <w:szCs w:val="22"/>
        </w:rPr>
      </w:pPr>
      <w:r>
        <w:rPr>
          <w:sz w:val="22"/>
          <w:szCs w:val="22"/>
        </w:rPr>
        <w:t xml:space="preserve"> Les corps ressusciteront purs et raffinés, encore plus purs qu’ avant le péché originel. </w:t>
      </w:r>
    </w:p>
    <w:p>
      <w:pPr>
        <w:pStyle w:val="style0"/>
        <w:spacing w:lineRule="auto" w:line="276"/>
        <w:jc w:val="both"/>
        <w:rPr>
          <w:sz w:val="22"/>
          <w:szCs w:val="22"/>
        </w:rPr>
      </w:pPr>
    </w:p>
    <w:p>
      <w:pPr>
        <w:pStyle w:val="style0"/>
        <w:spacing w:lineRule="auto" w:line="276"/>
        <w:jc w:val="both"/>
        <w:rPr>
          <w:sz w:val="22"/>
          <w:szCs w:val="22"/>
        </w:rPr>
      </w:pPr>
      <w:r>
        <w:rPr>
          <w:sz w:val="22"/>
          <w:szCs w:val="22"/>
        </w:rPr>
        <w:t>Les réincarnations.</w:t>
      </w:r>
    </w:p>
    <w:p>
      <w:pPr>
        <w:pStyle w:val="style0"/>
        <w:spacing w:lineRule="auto" w:line="276"/>
        <w:jc w:val="both"/>
        <w:rPr>
          <w:sz w:val="22"/>
          <w:szCs w:val="22"/>
        </w:rPr>
      </w:pPr>
      <w:r>
        <w:rPr>
          <w:sz w:val="22"/>
          <w:szCs w:val="22"/>
        </w:rPr>
        <w:t>Si une âme a été réincarnée dans plusieurs corps, dans quel corps se lèvera-t-elle ? Cette question est posée dans le Zohar</w:t>
      </w:r>
      <w:r>
        <w:rPr>
          <w:rStyle w:val="style38"/>
          <w:sz w:val="22"/>
          <w:szCs w:val="22"/>
        </w:rPr>
        <w:footnoteReference w:id="1385"/>
      </w:r>
      <w:r>
        <w:rPr>
          <w:sz w:val="22"/>
          <w:szCs w:val="22"/>
        </w:rPr>
        <w:t>. Il existe plusieurs opinions</w:t>
      </w:r>
      <w:r>
        <w:rPr>
          <w:rStyle w:val="style38"/>
          <w:sz w:val="22"/>
          <w:szCs w:val="22"/>
        </w:rPr>
        <w:footnoteReference w:id="1386"/>
      </w:r>
      <w:r>
        <w:rPr>
          <w:sz w:val="22"/>
          <w:szCs w:val="22"/>
        </w:rPr>
        <w:t>. Selon une opinion</w:t>
      </w:r>
      <w:r>
        <w:rPr>
          <w:rStyle w:val="style38"/>
          <w:sz w:val="22"/>
          <w:szCs w:val="22"/>
        </w:rPr>
        <w:footnoteReference w:id="1387"/>
      </w:r>
      <w:r>
        <w:rPr>
          <w:sz w:val="22"/>
          <w:szCs w:val="22"/>
        </w:rPr>
        <w:t xml:space="preserve">, seule le dernier corps dans lequel l’âme a résidé reviendra à la vie. Selon une autre opinion, ce sera le corps dans lequel l’âme a accompli le plus de </w:t>
      </w:r>
      <w:r>
        <w:rPr>
          <w:sz w:val="22"/>
          <w:szCs w:val="22"/>
          <w:lang w:val="en-US"/>
        </w:rPr>
        <w:t>Mitsvot,</w:t>
      </w:r>
      <w:r>
        <w:rPr>
          <w:sz w:val="22"/>
          <w:szCs w:val="22"/>
        </w:rPr>
        <w:t xml:space="preserve"> qui reviendra</w:t>
      </w:r>
      <w:r>
        <w:rPr>
          <w:rStyle w:val="style38"/>
          <w:sz w:val="22"/>
          <w:szCs w:val="22"/>
        </w:rPr>
        <w:footnoteReference w:id="1388"/>
      </w:r>
      <w:r>
        <w:rPr>
          <w:sz w:val="22"/>
          <w:szCs w:val="22"/>
        </w:rPr>
        <w:t>.</w:t>
      </w:r>
    </w:p>
    <w:p>
      <w:pPr>
        <w:pStyle w:val="style0"/>
        <w:spacing w:lineRule="auto" w:line="276"/>
        <w:jc w:val="both"/>
        <w:rPr>
          <w:sz w:val="22"/>
          <w:szCs w:val="22"/>
        </w:rPr>
      </w:pPr>
      <w:r>
        <w:rPr>
          <w:sz w:val="22"/>
          <w:szCs w:val="22"/>
        </w:rPr>
        <w:t>Cependant, le Rabbi tranche</w:t>
      </w:r>
      <w:r>
        <w:rPr>
          <w:rStyle w:val="style38"/>
          <w:sz w:val="22"/>
          <w:szCs w:val="22"/>
        </w:rPr>
        <w:footnoteReference w:id="1389"/>
      </w:r>
      <w:r>
        <w:rPr>
          <w:sz w:val="22"/>
          <w:szCs w:val="22"/>
        </w:rPr>
        <w:t xml:space="preserve"> selon une autre opinion dans le Zohar, selon laquelle tous les corps dans lesquels l’âme a résidé au fil des générations reviendront à la vie.</w:t>
      </w:r>
    </w:p>
    <w:p>
      <w:pPr>
        <w:pStyle w:val="style0"/>
        <w:spacing w:lineRule="auto" w:line="276"/>
        <w:jc w:val="both"/>
        <w:rPr>
          <w:sz w:val="22"/>
          <w:szCs w:val="22"/>
        </w:rPr>
      </w:pPr>
      <w:r>
        <w:rPr>
          <w:sz w:val="22"/>
          <w:szCs w:val="22"/>
        </w:rPr>
        <w:t>Comment l’âme se répartira-t-elle entre tous les corps ?</w:t>
      </w:r>
    </w:p>
    <w:p>
      <w:pPr>
        <w:pStyle w:val="style0"/>
        <w:spacing w:lineRule="auto" w:line="276"/>
        <w:jc w:val="both"/>
        <w:rPr>
          <w:sz w:val="22"/>
          <w:szCs w:val="22"/>
        </w:rPr>
      </w:pPr>
      <w:r>
        <w:rPr>
          <w:sz w:val="22"/>
          <w:szCs w:val="22"/>
        </w:rPr>
        <w:t xml:space="preserve">Le Rabbi explique que lorsqu’un Juif accomplit une </w:t>
      </w:r>
      <w:r>
        <w:rPr>
          <w:sz w:val="22"/>
          <w:szCs w:val="22"/>
          <w:lang w:val="en-US"/>
        </w:rPr>
        <w:t>Mitsva</w:t>
      </w:r>
      <w:r>
        <w:rPr>
          <w:sz w:val="22"/>
          <w:szCs w:val="22"/>
        </w:rPr>
        <w:t xml:space="preserve"> matériellement, il rectifie une partie de l’âme liée à son corps. L ’âme se répartira parmi tous les corps dans lesquels elle a résidé. Cela signifie que dans chaque corps, La partie de l’âme, corrigée se réincarnera</w:t>
      </w:r>
      <w:r>
        <w:rPr>
          <w:rStyle w:val="style38"/>
          <w:sz w:val="22"/>
          <w:szCs w:val="22"/>
        </w:rPr>
        <w:footnoteReference w:id="1390"/>
      </w:r>
      <w:r>
        <w:rPr>
          <w:sz w:val="22"/>
          <w:szCs w:val="22"/>
        </w:rPr>
        <w:t xml:space="preserve"> dans le corps.</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8 :</w:t>
      </w:r>
    </w:p>
    <w:p>
      <w:pPr>
        <w:pStyle w:val="style0"/>
        <w:spacing w:lineRule="auto" w:line="276"/>
        <w:jc w:val="both"/>
        <w:rPr>
          <w:sz w:val="22"/>
          <w:szCs w:val="22"/>
        </w:rPr>
      </w:pPr>
      <w:r>
        <w:rPr>
          <w:sz w:val="22"/>
          <w:szCs w:val="22"/>
        </w:rPr>
        <w:t>Le lieu de la résurrection :</w:t>
      </w:r>
    </w:p>
    <w:p>
      <w:pPr>
        <w:pStyle w:val="style0"/>
        <w:spacing w:lineRule="auto" w:line="276"/>
        <w:jc w:val="both"/>
        <w:rPr>
          <w:sz w:val="22"/>
          <w:szCs w:val="22"/>
        </w:rPr>
      </w:pPr>
      <w:r>
        <w:rPr>
          <w:sz w:val="22"/>
          <w:szCs w:val="22"/>
        </w:rPr>
        <w:t>Eret</w:t>
      </w:r>
      <w:r>
        <w:rPr>
          <w:sz w:val="22"/>
          <w:szCs w:val="22"/>
          <w:lang w:val="en-US"/>
        </w:rPr>
        <w:t>s Israël</w:t>
      </w:r>
    </w:p>
    <w:p>
      <w:pPr>
        <w:pStyle w:val="style0"/>
        <w:spacing w:lineRule="auto" w:line="276"/>
        <w:jc w:val="both"/>
        <w:rPr>
          <w:sz w:val="22"/>
          <w:szCs w:val="22"/>
        </w:rPr>
      </w:pPr>
      <w:r>
        <w:rPr>
          <w:sz w:val="22"/>
          <w:szCs w:val="22"/>
        </w:rPr>
        <w:t xml:space="preserve">La résurrection des morts se déroulera spécifiquement en </w:t>
      </w:r>
      <w:r>
        <w:rPr>
          <w:sz w:val="22"/>
          <w:szCs w:val="22"/>
          <w:lang w:val="en-US"/>
        </w:rPr>
        <w:t>Erets Israël</w:t>
      </w:r>
      <w:r>
        <w:rPr>
          <w:sz w:val="22"/>
          <w:szCs w:val="22"/>
        </w:rPr>
        <w:t xml:space="preserve">, qui’ils aient  été enterrés en </w:t>
      </w:r>
      <w:r>
        <w:rPr>
          <w:sz w:val="22"/>
          <w:szCs w:val="22"/>
          <w:lang w:val="en-US"/>
        </w:rPr>
        <w:t>Israël</w:t>
      </w:r>
      <w:r>
        <w:rPr>
          <w:sz w:val="22"/>
          <w:szCs w:val="22"/>
        </w:rPr>
        <w:t xml:space="preserve"> ou à l’extérieur.</w:t>
      </w:r>
    </w:p>
    <w:p>
      <w:pPr>
        <w:pStyle w:val="style0"/>
        <w:spacing w:lineRule="auto" w:line="276"/>
        <w:jc w:val="both"/>
        <w:rPr>
          <w:sz w:val="22"/>
          <w:szCs w:val="22"/>
        </w:rPr>
      </w:pPr>
      <w:r>
        <w:rPr>
          <w:sz w:val="22"/>
          <w:szCs w:val="22"/>
          <w:lang w:val="en-US"/>
        </w:rPr>
        <w:t>L</w:t>
      </w:r>
      <w:r>
        <w:rPr>
          <w:sz w:val="22"/>
          <w:szCs w:val="22"/>
        </w:rPr>
        <w:t>e Zohar raconte</w:t>
      </w:r>
      <w:r>
        <w:rPr>
          <w:rStyle w:val="style38"/>
          <w:sz w:val="22"/>
          <w:szCs w:val="22"/>
        </w:rPr>
        <w:footnoteReference w:id="1391"/>
      </w:r>
      <w:r>
        <w:rPr>
          <w:sz w:val="22"/>
          <w:szCs w:val="22"/>
        </w:rPr>
        <w:t xml:space="preserve"> que Rabbi Yéhouda ben Rabbi Elazar demanda à Rabbi Hizkia : « Pourquoi D.ieu ne rend-il pas les âmes dans les lieux où les corps ont été enterrés, et ne les amène-t-Il pas vivants en </w:t>
      </w:r>
      <w:r>
        <w:rPr>
          <w:sz w:val="22"/>
          <w:szCs w:val="22"/>
          <w:lang w:val="en-US"/>
        </w:rPr>
        <w:t>Israël</w:t>
      </w:r>
      <w:r>
        <w:rPr>
          <w:sz w:val="22"/>
          <w:szCs w:val="22"/>
        </w:rPr>
        <w:t> ? »</w:t>
      </w:r>
    </w:p>
    <w:p>
      <w:pPr>
        <w:pStyle w:val="style0"/>
        <w:spacing w:lineRule="auto" w:line="276"/>
        <w:jc w:val="both"/>
        <w:rPr>
          <w:sz w:val="22"/>
          <w:szCs w:val="22"/>
        </w:rPr>
      </w:pPr>
      <w:r>
        <w:rPr>
          <w:sz w:val="22"/>
          <w:szCs w:val="22"/>
        </w:rPr>
        <w:t>Rabbi Hizkia répondit : « </w:t>
      </w:r>
      <w:r>
        <w:rPr>
          <w:sz w:val="22"/>
          <w:szCs w:val="22"/>
          <w:lang w:val="en-US"/>
        </w:rPr>
        <w:t xml:space="preserve">D.ieu </w:t>
      </w:r>
      <w:r>
        <w:rPr>
          <w:sz w:val="22"/>
          <w:szCs w:val="22"/>
        </w:rPr>
        <w:t xml:space="preserve">a juré de construire Son monde, de construire </w:t>
      </w:r>
      <w:r>
        <w:rPr>
          <w:sz w:val="22"/>
          <w:szCs w:val="22"/>
          <w:lang w:val="en-US"/>
        </w:rPr>
        <w:t xml:space="preserve">Yérouchalayim </w:t>
      </w:r>
      <w:r>
        <w:rPr>
          <w:sz w:val="22"/>
          <w:szCs w:val="22"/>
        </w:rPr>
        <w:t xml:space="preserve">et de la faire descendre des cieux. Elle ne sera plus jamais détruite. Il a juré qu’Israël ne sera plus révélé et qu’Il ne détruira plus </w:t>
      </w:r>
      <w:r>
        <w:rPr>
          <w:sz w:val="22"/>
          <w:szCs w:val="22"/>
          <w:lang w:val="en-US"/>
        </w:rPr>
        <w:t>Yérouchalayim</w:t>
      </w:r>
      <w:r>
        <w:rPr>
          <w:sz w:val="22"/>
          <w:szCs w:val="22"/>
        </w:rPr>
        <w:t>… C’est pourquoi les âmes ne seront ressuscitées que dans un endroit qui restera éternel, afin que l’âme reste éternellement dans le corps. »</w:t>
      </w:r>
    </w:p>
    <w:p>
      <w:pPr>
        <w:pStyle w:val="style0"/>
        <w:spacing w:lineRule="auto" w:line="276"/>
        <w:jc w:val="both"/>
        <w:rPr>
          <w:sz w:val="22"/>
          <w:szCs w:val="22"/>
        </w:rPr>
      </w:pPr>
      <w:r>
        <w:rPr>
          <w:sz w:val="22"/>
          <w:szCs w:val="22"/>
        </w:rPr>
        <w:t xml:space="preserve">La différence entre la </w:t>
      </w:r>
      <w:r>
        <w:rPr>
          <w:sz w:val="22"/>
          <w:szCs w:val="22"/>
          <w:lang w:val="en-US"/>
        </w:rPr>
        <w:t xml:space="preserve">Erets </w:t>
      </w:r>
      <w:r>
        <w:rPr>
          <w:sz w:val="22"/>
          <w:szCs w:val="22"/>
        </w:rPr>
        <w:t>Israël et l’extérieur du pays</w:t>
      </w:r>
    </w:p>
    <w:p>
      <w:pPr>
        <w:pStyle w:val="style0"/>
        <w:spacing w:lineRule="auto" w:line="276"/>
        <w:jc w:val="both"/>
        <w:rPr>
          <w:sz w:val="22"/>
          <w:szCs w:val="22"/>
        </w:rPr>
      </w:pPr>
      <w:r>
        <w:rPr>
          <w:sz w:val="22"/>
          <w:szCs w:val="22"/>
        </w:rPr>
        <w:t>La Guemara rapporte la position de Rabbi Elazar, qui dit</w:t>
      </w:r>
      <w:r>
        <w:rPr>
          <w:rStyle w:val="style38"/>
          <w:sz w:val="22"/>
          <w:szCs w:val="22"/>
        </w:rPr>
        <w:footnoteReference w:id="1392"/>
      </w:r>
      <w:r>
        <w:rPr>
          <w:sz w:val="22"/>
          <w:szCs w:val="22"/>
        </w:rPr>
        <w:t> : « Les morts en dehors d’Israël ne vivront pas. »</w:t>
      </w:r>
    </w:p>
    <w:p>
      <w:pPr>
        <w:pStyle w:val="style0"/>
        <w:spacing w:lineRule="auto" w:line="276"/>
        <w:jc w:val="both"/>
        <w:rPr>
          <w:sz w:val="22"/>
          <w:szCs w:val="22"/>
        </w:rPr>
      </w:pPr>
      <w:r>
        <w:rPr>
          <w:sz w:val="22"/>
          <w:szCs w:val="22"/>
          <w:lang w:val="en-US"/>
        </w:rPr>
        <w:t>Il le rapporte du verset</w:t>
      </w:r>
      <w:r>
        <w:rPr>
          <w:rStyle w:val="style38"/>
          <w:sz w:val="22"/>
          <w:szCs w:val="22"/>
        </w:rPr>
        <w:footnoteReference w:id="1393"/>
      </w:r>
      <w:r>
        <w:rPr>
          <w:sz w:val="22"/>
          <w:szCs w:val="22"/>
          <w:lang w:val="en-US"/>
        </w:rPr>
        <w:t xml:space="preserve"> : </w:t>
      </w:r>
      <w:r>
        <w:rPr>
          <w:sz w:val="22"/>
          <w:szCs w:val="22"/>
        </w:rPr>
        <w:t>« Et Je donnerai la splendeur dans la terre des vivants », « La Terre(d’Israël est splendide,</w:t>
      </w:r>
      <w:r>
        <w:rPr>
          <w:sz w:val="22"/>
          <w:szCs w:val="22"/>
          <w:lang w:val="en-US"/>
        </w:rPr>
        <w:t xml:space="preserve"> donc elle est vivante </w:t>
      </w:r>
      <w:r>
        <w:rPr>
          <w:sz w:val="22"/>
          <w:szCs w:val="22"/>
        </w:rPr>
        <w:t>mais en dehors d’elle, il n’y a pas de splendeur</w:t>
      </w:r>
      <w:r>
        <w:rPr>
          <w:sz w:val="22"/>
          <w:szCs w:val="22"/>
          <w:lang w:val="en-US"/>
        </w:rPr>
        <w:t xml:space="preserve"> donc pas de vivants</w:t>
      </w:r>
      <w:r>
        <w:rPr>
          <w:sz w:val="22"/>
          <w:szCs w:val="22"/>
        </w:rPr>
        <w:t>. »</w:t>
      </w:r>
    </w:p>
    <w:p>
      <w:pPr>
        <w:pStyle w:val="style0"/>
        <w:spacing w:lineRule="auto" w:line="276"/>
        <w:jc w:val="both"/>
        <w:rPr>
          <w:sz w:val="22"/>
          <w:szCs w:val="22"/>
        </w:rPr>
      </w:pPr>
      <w:r>
        <w:rPr>
          <w:sz w:val="22"/>
          <w:szCs w:val="22"/>
        </w:rPr>
        <w:t>La Guemara explique que les propos de Rabbi Elazar ne signifient pas que les morts en du pays ne ressusciteront pas du tout, mais qu’ils reviendront « </w:t>
      </w:r>
      <w:r>
        <w:rPr>
          <w:sz w:val="22"/>
          <w:szCs w:val="22"/>
          <w:lang w:val="en-US"/>
        </w:rPr>
        <w:t>en roulant</w:t>
      </w:r>
      <w:r>
        <w:rPr>
          <w:sz w:val="22"/>
          <w:szCs w:val="22"/>
        </w:rPr>
        <w:t xml:space="preserve"> ». Autrement dit, ils </w:t>
      </w:r>
      <w:r>
        <w:rPr>
          <w:sz w:val="22"/>
          <w:szCs w:val="22"/>
          <w:lang w:val="en-US"/>
        </w:rPr>
        <w:t xml:space="preserve">rouleront </w:t>
      </w:r>
      <w:r>
        <w:rPr>
          <w:sz w:val="22"/>
          <w:szCs w:val="22"/>
        </w:rPr>
        <w:t>sur la terre jusqu’à ce qu’ils atteignent la Terre d’Israël, où là ils ressusciteront</w:t>
      </w:r>
    </w:p>
    <w:p>
      <w:pPr>
        <w:pStyle w:val="style0"/>
        <w:spacing w:lineRule="auto" w:line="276"/>
        <w:jc w:val="both"/>
        <w:rPr>
          <w:sz w:val="22"/>
          <w:szCs w:val="22"/>
        </w:rPr>
      </w:pPr>
      <w:r>
        <w:rPr>
          <w:sz w:val="22"/>
          <w:szCs w:val="22"/>
        </w:rPr>
        <w:t>L</w:t>
      </w:r>
      <w:r>
        <w:rPr>
          <w:sz w:val="22"/>
          <w:szCs w:val="22"/>
          <w:lang w:val="en-US"/>
        </w:rPr>
        <w:t xml:space="preserve">e roulement des corps </w:t>
      </w:r>
      <w:r>
        <w:rPr>
          <w:sz w:val="22"/>
          <w:szCs w:val="22"/>
        </w:rPr>
        <w:t xml:space="preserve">dans les tunnels est une grande souffrance. C’est pourquoi la Guemara demande comment est-il possible de dire que les </w:t>
      </w:r>
      <w:r>
        <w:rPr>
          <w:sz w:val="22"/>
          <w:szCs w:val="22"/>
          <w:lang w:val="en-US"/>
        </w:rPr>
        <w:t xml:space="preserve">Tsaddikim </w:t>
      </w:r>
      <w:r>
        <w:rPr>
          <w:sz w:val="22"/>
          <w:szCs w:val="22"/>
        </w:rPr>
        <w:t>enterrés à l’extérieur du pays ressusciteront de cette manière, puisque « l</w:t>
      </w:r>
      <w:r>
        <w:rPr>
          <w:sz w:val="22"/>
          <w:szCs w:val="22"/>
          <w:lang w:val="en-US"/>
        </w:rPr>
        <w:t xml:space="preserve">e roulement </w:t>
      </w:r>
      <w:r>
        <w:rPr>
          <w:sz w:val="22"/>
          <w:szCs w:val="22"/>
        </w:rPr>
        <w:t xml:space="preserve">est une souffrance pour les </w:t>
      </w:r>
      <w:r>
        <w:rPr>
          <w:sz w:val="22"/>
          <w:szCs w:val="22"/>
          <w:lang w:val="en-US"/>
        </w:rPr>
        <w:t>Tsaddikim</w:t>
      </w:r>
      <w:r>
        <w:rPr>
          <w:sz w:val="22"/>
          <w:szCs w:val="22"/>
        </w:rPr>
        <w:t> ».</w:t>
      </w:r>
    </w:p>
    <w:p>
      <w:pPr>
        <w:pStyle w:val="style0"/>
        <w:spacing w:lineRule="auto" w:line="276"/>
        <w:jc w:val="both"/>
        <w:rPr>
          <w:sz w:val="22"/>
          <w:szCs w:val="22"/>
        </w:rPr>
      </w:pPr>
      <w:r>
        <w:rPr>
          <w:sz w:val="22"/>
          <w:szCs w:val="22"/>
        </w:rPr>
        <w:t xml:space="preserve">Abaye explique que « des tunnels spéciaux seront creusés sous la terre ». Les justes marcheront à pieds dans ces tunnels jusqu’en </w:t>
      </w:r>
      <w:r>
        <w:rPr>
          <w:sz w:val="22"/>
          <w:szCs w:val="22"/>
          <w:lang w:val="en-US"/>
        </w:rPr>
        <w:t>Erets Israël</w:t>
      </w:r>
      <w:r>
        <w:rPr>
          <w:sz w:val="22"/>
          <w:szCs w:val="22"/>
        </w:rPr>
        <w:t>. Là bas leurs corps se lèveront sans souffrance.</w:t>
      </w:r>
    </w:p>
    <w:p>
      <w:pPr>
        <w:pStyle w:val="style0"/>
        <w:spacing w:lineRule="auto" w:line="276"/>
        <w:jc w:val="both"/>
        <w:rPr>
          <w:sz w:val="22"/>
          <w:szCs w:val="22"/>
        </w:rPr>
      </w:pPr>
      <w:r>
        <w:rPr>
          <w:sz w:val="22"/>
          <w:szCs w:val="22"/>
        </w:rPr>
        <w:t xml:space="preserve">Les gens « ordinaires » ressusciteront effectivement par </w:t>
      </w:r>
      <w:r>
        <w:rPr>
          <w:sz w:val="22"/>
          <w:szCs w:val="22"/>
          <w:lang w:val="en-US"/>
        </w:rPr>
        <w:t xml:space="preserve">le roulement </w:t>
      </w:r>
      <w:r>
        <w:rPr>
          <w:sz w:val="22"/>
          <w:szCs w:val="22"/>
        </w:rPr>
        <w:t>dans des tunnels</w:t>
      </w:r>
      <w:r>
        <w:rPr>
          <w:rStyle w:val="style38"/>
          <w:sz w:val="22"/>
          <w:szCs w:val="22"/>
        </w:rPr>
        <w:footnoteReference w:id="1394"/>
      </w:r>
      <w:r>
        <w:rPr>
          <w:sz w:val="22"/>
          <w:szCs w:val="22"/>
        </w:rPr>
        <w:t>.</w:t>
      </w:r>
    </w:p>
    <w:p>
      <w:pPr>
        <w:pStyle w:val="style0"/>
        <w:spacing w:lineRule="auto" w:line="276"/>
        <w:jc w:val="both"/>
        <w:rPr>
          <w:sz w:val="22"/>
          <w:szCs w:val="22"/>
        </w:rPr>
      </w:pPr>
      <w:r>
        <w:rPr>
          <w:sz w:val="22"/>
          <w:szCs w:val="22"/>
        </w:rPr>
        <w:t>Il en ressort que trois types de personnes ressusciteront :</w:t>
      </w:r>
    </w:p>
    <w:p>
      <w:pPr>
        <w:pStyle w:val="style0"/>
        <w:spacing w:lineRule="auto" w:line="276"/>
        <w:jc w:val="both"/>
        <w:rPr>
          <w:sz w:val="22"/>
          <w:szCs w:val="22"/>
        </w:rPr>
      </w:pPr>
      <w:r>
        <w:rPr>
          <w:sz w:val="22"/>
          <w:szCs w:val="22"/>
        </w:rPr>
        <w:t>A. Ceux enterrés en</w:t>
      </w:r>
      <w:r>
        <w:rPr>
          <w:sz w:val="22"/>
          <w:szCs w:val="22"/>
          <w:lang w:val="en-US"/>
        </w:rPr>
        <w:t xml:space="preserve"> </w:t>
      </w:r>
      <w:r>
        <w:rPr>
          <w:sz w:val="22"/>
          <w:szCs w:val="22"/>
        </w:rPr>
        <w:t>Israël, qui ressusciteront là où ils ont été enterrés.</w:t>
      </w:r>
    </w:p>
    <w:p>
      <w:pPr>
        <w:pStyle w:val="style0"/>
        <w:spacing w:lineRule="auto" w:line="276"/>
        <w:jc w:val="both"/>
        <w:rPr>
          <w:sz w:val="22"/>
          <w:szCs w:val="22"/>
        </w:rPr>
      </w:pPr>
      <w:r>
        <w:rPr>
          <w:sz w:val="22"/>
          <w:szCs w:val="22"/>
        </w:rPr>
        <w:t xml:space="preserve">B. Les </w:t>
      </w:r>
      <w:r>
        <w:rPr>
          <w:sz w:val="22"/>
          <w:szCs w:val="22"/>
          <w:lang w:val="en-US"/>
        </w:rPr>
        <w:t xml:space="preserve">Tsaddikim </w:t>
      </w:r>
      <w:r>
        <w:rPr>
          <w:sz w:val="22"/>
          <w:szCs w:val="22"/>
        </w:rPr>
        <w:t xml:space="preserve"> morts en dehors d’Israël marcheront</w:t>
      </w:r>
      <w:r>
        <w:rPr>
          <w:sz w:val="22"/>
          <w:szCs w:val="22"/>
          <w:lang w:val="en-US"/>
        </w:rPr>
        <w:t xml:space="preserve"> à</w:t>
      </w:r>
      <w:r>
        <w:rPr>
          <w:sz w:val="22"/>
          <w:szCs w:val="22"/>
        </w:rPr>
        <w:t xml:space="preserve"> pieds dans les tunnels jusqu’en</w:t>
      </w:r>
      <w:r>
        <w:rPr>
          <w:sz w:val="22"/>
          <w:szCs w:val="22"/>
          <w:lang w:val="en-US"/>
        </w:rPr>
        <w:t xml:space="preserve"> Israël</w:t>
      </w:r>
      <w:r>
        <w:rPr>
          <w:sz w:val="22"/>
          <w:szCs w:val="22"/>
        </w:rPr>
        <w:t>,d’ où ils ressusciteront.</w:t>
      </w:r>
    </w:p>
    <w:p>
      <w:pPr>
        <w:pStyle w:val="style0"/>
        <w:spacing w:lineRule="auto" w:line="276"/>
        <w:jc w:val="both"/>
        <w:rPr>
          <w:sz w:val="22"/>
          <w:szCs w:val="22"/>
        </w:rPr>
      </w:pPr>
      <w:r>
        <w:rPr>
          <w:sz w:val="22"/>
          <w:szCs w:val="22"/>
        </w:rPr>
        <w:t xml:space="preserve">C. Ceux morts à l’extérieur du pays, qui  </w:t>
      </w:r>
      <w:r>
        <w:rPr>
          <w:sz w:val="22"/>
          <w:szCs w:val="22"/>
          <w:lang w:val="en-US"/>
        </w:rPr>
        <w:t xml:space="preserve">rouleront </w:t>
      </w:r>
      <w:r>
        <w:rPr>
          <w:sz w:val="22"/>
          <w:szCs w:val="22"/>
        </w:rPr>
        <w:t>dans des tunnels jusqu’en</w:t>
      </w:r>
      <w:r>
        <w:rPr>
          <w:sz w:val="22"/>
          <w:szCs w:val="22"/>
          <w:lang w:val="en-US"/>
        </w:rPr>
        <w:t xml:space="preserve"> Israël</w:t>
      </w:r>
      <w:r>
        <w:rPr>
          <w:sz w:val="22"/>
          <w:szCs w:val="22"/>
        </w:rPr>
        <w:t>, d’où ils ressusciteront.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9 :</w:t>
      </w:r>
    </w:p>
    <w:p>
      <w:pPr>
        <w:pStyle w:val="style0"/>
        <w:spacing w:lineRule="auto" w:line="276"/>
        <w:jc w:val="both"/>
        <w:rPr>
          <w:sz w:val="22"/>
          <w:szCs w:val="22"/>
        </w:rPr>
      </w:pPr>
      <w:r>
        <w:rPr>
          <w:sz w:val="22"/>
          <w:szCs w:val="22"/>
        </w:rPr>
        <w:t xml:space="preserve">La Torah du </w:t>
      </w:r>
      <w:r>
        <w:rPr>
          <w:sz w:val="22"/>
          <w:szCs w:val="22"/>
          <w:lang w:val="en-US"/>
        </w:rPr>
        <w:t>Machia’h</w:t>
      </w:r>
    </w:p>
    <w:p>
      <w:pPr>
        <w:pStyle w:val="style0"/>
        <w:spacing w:lineRule="auto" w:line="276"/>
        <w:jc w:val="both"/>
        <w:rPr>
          <w:sz w:val="22"/>
          <w:szCs w:val="22"/>
        </w:rPr>
      </w:pPr>
      <w:r>
        <w:rPr>
          <w:sz w:val="22"/>
          <w:szCs w:val="22"/>
        </w:rPr>
        <w:t>Une nouvelle Torah sortira de moi</w:t>
      </w:r>
    </w:p>
    <w:p>
      <w:pPr>
        <w:pStyle w:val="style0"/>
        <w:spacing w:lineRule="auto" w:line="276"/>
        <w:jc w:val="both"/>
        <w:rPr>
          <w:sz w:val="22"/>
          <w:szCs w:val="22"/>
        </w:rPr>
      </w:pPr>
      <w:r>
        <w:rPr>
          <w:sz w:val="22"/>
          <w:szCs w:val="22"/>
        </w:rPr>
        <w:t xml:space="preserve">L’un des principaux éléments qui se révéleront à l’avenir grâce au </w:t>
      </w:r>
      <w:r>
        <w:rPr>
          <w:sz w:val="22"/>
          <w:szCs w:val="22"/>
          <w:lang w:val="en-US"/>
        </w:rPr>
        <w:t>Machia’h</w:t>
      </w:r>
      <w:r>
        <w:rPr>
          <w:sz w:val="22"/>
          <w:szCs w:val="22"/>
        </w:rPr>
        <w:t xml:space="preserve"> est la « nouvelle Torah » qu’il nous enseignera. Comme l’expliquent les Sages</w:t>
      </w:r>
      <w:r>
        <w:rPr>
          <w:rStyle w:val="style38"/>
          <w:sz w:val="22"/>
          <w:szCs w:val="22"/>
        </w:rPr>
        <w:footnoteReference w:id="1395"/>
      </w:r>
      <w:r>
        <w:rPr>
          <w:sz w:val="22"/>
          <w:szCs w:val="22"/>
        </w:rPr>
        <w:t xml:space="preserve"> dans le verset</w:t>
      </w:r>
      <w:r>
        <w:rPr>
          <w:rStyle w:val="style38"/>
          <w:sz w:val="22"/>
          <w:szCs w:val="22"/>
        </w:rPr>
        <w:footnoteReference w:id="1396"/>
      </w:r>
      <w:r>
        <w:rPr>
          <w:sz w:val="22"/>
          <w:szCs w:val="22"/>
        </w:rPr>
        <w:t> : « Car la Torah sortira de moi »</w:t>
      </w:r>
      <w:r>
        <w:rPr>
          <w:sz w:val="22"/>
          <w:szCs w:val="22"/>
          <w:lang w:val="en-US"/>
        </w:rPr>
        <w:t>,</w:t>
      </w:r>
      <w:r>
        <w:rPr>
          <w:sz w:val="22"/>
          <w:szCs w:val="22"/>
        </w:rPr>
        <w:t xml:space="preserve"> il s’agit de la Torah nouvelle que le </w:t>
      </w:r>
      <w:r>
        <w:rPr>
          <w:sz w:val="22"/>
          <w:szCs w:val="22"/>
          <w:lang w:val="en-US"/>
        </w:rPr>
        <w:t>Machia’h</w:t>
      </w:r>
      <w:r>
        <w:rPr>
          <w:sz w:val="22"/>
          <w:szCs w:val="22"/>
        </w:rPr>
        <w:t xml:space="preserve"> nous enseignera. Selon les Sages</w:t>
      </w:r>
      <w:r>
        <w:rPr>
          <w:rStyle w:val="style38"/>
          <w:sz w:val="22"/>
          <w:szCs w:val="22"/>
        </w:rPr>
        <w:footnoteReference w:id="1397"/>
      </w:r>
      <w:r>
        <w:rPr>
          <w:sz w:val="22"/>
          <w:szCs w:val="22"/>
        </w:rPr>
        <w:t xml:space="preserve">, cette Torah </w:t>
      </w:r>
      <w:r>
        <w:rPr>
          <w:sz w:val="22"/>
          <w:szCs w:val="22"/>
          <w:lang w:val="en-US"/>
        </w:rPr>
        <w:t xml:space="preserve">que nous possédons aujourd'hui </w:t>
      </w:r>
      <w:r>
        <w:rPr>
          <w:sz w:val="22"/>
          <w:szCs w:val="22"/>
        </w:rPr>
        <w:t>est «</w:t>
      </w:r>
      <w:r>
        <w:rPr>
          <w:sz w:val="22"/>
          <w:szCs w:val="22"/>
          <w:lang w:val="en-US"/>
        </w:rPr>
        <w:t xml:space="preserve"> de l'air comparé à celle d</w:t>
      </w:r>
      <w:r>
        <w:rPr>
          <w:sz w:val="22"/>
          <w:szCs w:val="22"/>
        </w:rPr>
        <w:t xml:space="preserve">u </w:t>
      </w:r>
      <w:r>
        <w:rPr>
          <w:sz w:val="22"/>
          <w:szCs w:val="22"/>
          <w:lang w:val="en-US"/>
        </w:rPr>
        <w:t>Machia’h</w:t>
      </w:r>
      <w:r>
        <w:rPr>
          <w:sz w:val="22"/>
          <w:szCs w:val="22"/>
        </w:rPr>
        <w:t> ».</w:t>
      </w:r>
    </w:p>
    <w:p>
      <w:pPr>
        <w:pStyle w:val="style0"/>
        <w:spacing w:lineRule="auto" w:line="276"/>
        <w:jc w:val="both"/>
        <w:rPr>
          <w:sz w:val="22"/>
          <w:szCs w:val="22"/>
        </w:rPr>
      </w:pPr>
      <w:r>
        <w:rPr>
          <w:sz w:val="22"/>
          <w:szCs w:val="22"/>
        </w:rPr>
        <w:t xml:space="preserve">La « nouvelle Torah » révélée par le </w:t>
      </w:r>
      <w:r>
        <w:rPr>
          <w:sz w:val="22"/>
          <w:szCs w:val="22"/>
          <w:lang w:val="en-US"/>
        </w:rPr>
        <w:t xml:space="preserve">Machia’h </w:t>
      </w:r>
      <w:r>
        <w:rPr>
          <w:sz w:val="22"/>
          <w:szCs w:val="22"/>
        </w:rPr>
        <w:t>se divise en deux parties</w:t>
      </w:r>
      <w:r>
        <w:rPr>
          <w:rStyle w:val="style38"/>
          <w:sz w:val="22"/>
          <w:szCs w:val="22"/>
        </w:rPr>
        <w:footnoteReference w:id="1398"/>
      </w:r>
      <w:r>
        <w:rPr>
          <w:sz w:val="22"/>
          <w:szCs w:val="22"/>
        </w:rPr>
        <w:t> :</w:t>
      </w:r>
    </w:p>
    <w:p>
      <w:pPr>
        <w:pStyle w:val="style179"/>
        <w:numPr>
          <w:ilvl w:val="0"/>
          <w:numId w:val="25"/>
        </w:numPr>
        <w:spacing w:lineRule="auto" w:line="276"/>
        <w:jc w:val="both"/>
        <w:rPr>
          <w:sz w:val="22"/>
          <w:szCs w:val="22"/>
        </w:rPr>
      </w:pPr>
      <w:r>
        <w:rPr>
          <w:sz w:val="22"/>
          <w:szCs w:val="22"/>
        </w:rPr>
        <w:t>Révélation d’un aspect supplémentaire de la Torah.</w:t>
      </w:r>
    </w:p>
    <w:p>
      <w:pPr>
        <w:pStyle w:val="style0"/>
        <w:spacing w:lineRule="auto" w:line="276"/>
        <w:jc w:val="both"/>
        <w:rPr>
          <w:sz w:val="22"/>
          <w:szCs w:val="22"/>
        </w:rPr>
      </w:pPr>
      <w:r>
        <w:rPr>
          <w:sz w:val="22"/>
          <w:szCs w:val="22"/>
        </w:rPr>
        <w:t xml:space="preserve">Ce sont les explications et les secrets profonds de la Torah non révélés jusqu’à présent que le </w:t>
      </w:r>
      <w:r>
        <w:rPr>
          <w:sz w:val="22"/>
          <w:szCs w:val="22"/>
          <w:lang w:val="en-US"/>
        </w:rPr>
        <w:t>Machia’h</w:t>
      </w:r>
      <w:r>
        <w:rPr>
          <w:sz w:val="22"/>
          <w:szCs w:val="22"/>
        </w:rPr>
        <w:t xml:space="preserve"> enseignera à tous</w:t>
      </w:r>
      <w:r>
        <w:rPr>
          <w:rStyle w:val="style38"/>
          <w:sz w:val="22"/>
          <w:szCs w:val="22"/>
        </w:rPr>
        <w:footnoteReference w:id="1399"/>
      </w:r>
      <w:r>
        <w:rPr>
          <w:sz w:val="22"/>
          <w:szCs w:val="22"/>
        </w:rPr>
        <w:t>.</w:t>
      </w:r>
    </w:p>
    <w:p>
      <w:pPr>
        <w:pStyle w:val="style0"/>
        <w:spacing w:lineRule="auto" w:line="276"/>
        <w:jc w:val="both"/>
        <w:rPr>
          <w:sz w:val="22"/>
          <w:szCs w:val="22"/>
        </w:rPr>
      </w:pPr>
      <w:r>
        <w:rPr>
          <w:sz w:val="22"/>
          <w:szCs w:val="22"/>
        </w:rPr>
        <w:t xml:space="preserve">Aujourd’hui , nous étudions principalement la partie révélée de la Torah. À l’époque du </w:t>
      </w:r>
      <w:r>
        <w:rPr>
          <w:sz w:val="22"/>
          <w:szCs w:val="22"/>
          <w:lang w:val="en-US"/>
        </w:rPr>
        <w:t>Machia’h</w:t>
      </w:r>
      <w:r>
        <w:rPr>
          <w:sz w:val="22"/>
          <w:szCs w:val="22"/>
        </w:rPr>
        <w:t>, la Torah sera révélée dans son intégralité, ce qui la rendra incomparable à ce que nous connaissons actuellement. C’est la raison pour laquelle elle sera perçue comme  étant une « nouvelle Torah »</w:t>
      </w:r>
      <w:r>
        <w:rPr>
          <w:rStyle w:val="style38"/>
          <w:sz w:val="22"/>
          <w:szCs w:val="22"/>
        </w:rPr>
        <w:footnoteReference w:id="1400"/>
      </w:r>
      <w:r>
        <w:rPr>
          <w:sz w:val="22"/>
          <w:szCs w:val="22"/>
        </w:rPr>
        <w:t>.</w:t>
      </w:r>
    </w:p>
    <w:p>
      <w:pPr>
        <w:pStyle w:val="style179"/>
        <w:numPr>
          <w:ilvl w:val="0"/>
          <w:numId w:val="25"/>
        </w:numPr>
        <w:spacing w:lineRule="auto" w:line="276"/>
        <w:jc w:val="both"/>
        <w:rPr>
          <w:sz w:val="22"/>
          <w:szCs w:val="22"/>
        </w:rPr>
      </w:pPr>
      <w:r>
        <w:rPr>
          <w:sz w:val="22"/>
          <w:szCs w:val="22"/>
        </w:rPr>
        <w:t xml:space="preserve"> Les ajouts dans la partie révélée de la Torah. </w:t>
      </w:r>
    </w:p>
    <w:p>
      <w:pPr>
        <w:pStyle w:val="style0"/>
        <w:spacing w:lineRule="auto" w:line="276"/>
        <w:jc w:val="both"/>
        <w:rPr>
          <w:sz w:val="22"/>
          <w:szCs w:val="22"/>
        </w:rPr>
      </w:pPr>
      <w:r>
        <w:rPr>
          <w:sz w:val="22"/>
          <w:szCs w:val="22"/>
        </w:rPr>
        <w:t xml:space="preserve">Il y aura des innovations dans les </w:t>
      </w:r>
      <w:r>
        <w:rPr>
          <w:sz w:val="22"/>
          <w:szCs w:val="22"/>
          <w:lang w:val="en-US"/>
        </w:rPr>
        <w:t>H</w:t>
      </w:r>
      <w:r>
        <w:rPr>
          <w:sz w:val="22"/>
          <w:szCs w:val="22"/>
        </w:rPr>
        <w:t>alakhot de la Torah. Par exemple, le Midra</w:t>
      </w:r>
      <w:r>
        <w:rPr>
          <w:sz w:val="22"/>
          <w:szCs w:val="22"/>
          <w:lang w:val="en-US"/>
        </w:rPr>
        <w:t>ch</w:t>
      </w:r>
      <w:r>
        <w:rPr>
          <w:sz w:val="22"/>
          <w:szCs w:val="22"/>
        </w:rPr>
        <w:t xml:space="preserve"> décrit</w:t>
      </w:r>
      <w:r>
        <w:rPr>
          <w:rStyle w:val="style38"/>
          <w:sz w:val="22"/>
          <w:szCs w:val="22"/>
        </w:rPr>
        <w:footnoteReference w:id="1401"/>
      </w:r>
      <w:r>
        <w:rPr>
          <w:sz w:val="22"/>
          <w:szCs w:val="22"/>
        </w:rPr>
        <w:t xml:space="preserve"> que D.ieu renouvellera certaines lois de la Torah, telle que </w:t>
      </w:r>
      <w:r>
        <w:rPr>
          <w:sz w:val="22"/>
          <w:szCs w:val="22"/>
          <w:lang w:val="en-US"/>
        </w:rPr>
        <w:t>la</w:t>
      </w:r>
      <w:r>
        <w:rPr>
          <w:sz w:val="22"/>
          <w:szCs w:val="22"/>
        </w:rPr>
        <w:t xml:space="preserve"> manière de sacrifier un animal, permise à l’avenir pour</w:t>
      </w:r>
      <w:r>
        <w:rPr>
          <w:sz w:val="22"/>
          <w:szCs w:val="22"/>
          <w:lang w:val="en-US"/>
        </w:rPr>
        <w:t xml:space="preserve"> la Che'</w:t>
      </w:r>
      <w:r>
        <w:rPr>
          <w:rFonts w:ascii="Calibri" w:cs="Calibri" w:hAnsi="Calibri"/>
          <w:sz w:val="22"/>
          <w:szCs w:val="22"/>
          <w:lang w:val="en-US"/>
        </w:rPr>
        <w:t>h</w:t>
      </w:r>
      <w:r>
        <w:rPr>
          <w:sz w:val="22"/>
          <w:szCs w:val="22"/>
          <w:lang w:val="en-US"/>
        </w:rPr>
        <w:t xml:space="preserve">ita du Chor Habar et du Léviathan </w:t>
      </w:r>
      <w:r>
        <w:rPr>
          <w:sz w:val="22"/>
          <w:szCs w:val="22"/>
        </w:rPr>
        <w:t>avec des règles particulières.</w:t>
      </w:r>
    </w:p>
    <w:p>
      <w:pPr>
        <w:pStyle w:val="style0"/>
        <w:spacing w:lineRule="auto" w:line="276"/>
        <w:jc w:val="both"/>
        <w:rPr>
          <w:sz w:val="22"/>
          <w:szCs w:val="22"/>
        </w:rPr>
      </w:pPr>
      <w:r>
        <w:rPr>
          <w:sz w:val="22"/>
          <w:szCs w:val="22"/>
        </w:rPr>
        <w:t>Comment les changements dans la Torah sont-ils possibles ?</w:t>
      </w:r>
    </w:p>
    <w:p>
      <w:pPr>
        <w:pStyle w:val="style0"/>
        <w:spacing w:lineRule="auto" w:line="276"/>
        <w:jc w:val="both"/>
        <w:rPr>
          <w:sz w:val="22"/>
          <w:szCs w:val="22"/>
        </w:rPr>
      </w:pPr>
      <w:r>
        <w:rPr>
          <w:sz w:val="22"/>
          <w:szCs w:val="22"/>
        </w:rPr>
        <w:t>L’un des principes fondamentaux du judaïsme est que</w:t>
      </w:r>
      <w:r>
        <w:rPr>
          <w:rStyle w:val="style38"/>
          <w:sz w:val="22"/>
          <w:szCs w:val="22"/>
        </w:rPr>
        <w:footnoteReference w:id="1402"/>
      </w:r>
      <w:r>
        <w:rPr>
          <w:sz w:val="22"/>
          <w:szCs w:val="22"/>
        </w:rPr>
        <w:t xml:space="preserve"> la Torah « ne peut ni être modifiée, ni ajouter ou enlever quoi que ce soit ». Même un prophète a  l’interdiction d’innover car « la Torah n’est pas dans le ciel ».</w:t>
      </w:r>
    </w:p>
    <w:p>
      <w:pPr>
        <w:pStyle w:val="style0"/>
        <w:spacing w:lineRule="auto" w:line="276"/>
        <w:jc w:val="both"/>
        <w:rPr>
          <w:sz w:val="22"/>
          <w:szCs w:val="22"/>
        </w:rPr>
      </w:pPr>
      <w:r>
        <w:rPr>
          <w:sz w:val="22"/>
          <w:szCs w:val="22"/>
        </w:rPr>
        <w:t xml:space="preserve">Alors comment de grands changements pourraient apparaître dans la Torah, et en particulier dans Ses lois , comme par exemple sacrifier, le </w:t>
      </w:r>
      <w:r>
        <w:rPr>
          <w:sz w:val="22"/>
          <w:szCs w:val="22"/>
          <w:lang w:val="en-US"/>
        </w:rPr>
        <w:t>Léviathan</w:t>
      </w:r>
      <w:r>
        <w:rPr>
          <w:sz w:val="22"/>
          <w:szCs w:val="22"/>
        </w:rPr>
        <w:t> ?</w:t>
      </w:r>
    </w:p>
    <w:p>
      <w:pPr>
        <w:pStyle w:val="style0"/>
        <w:spacing w:lineRule="auto" w:line="276"/>
        <w:jc w:val="both"/>
        <w:rPr>
          <w:sz w:val="22"/>
          <w:szCs w:val="22"/>
        </w:rPr>
      </w:pPr>
      <w:r>
        <w:rPr>
          <w:sz w:val="22"/>
          <w:szCs w:val="22"/>
        </w:rPr>
        <w:t>La réponse est que, bien qu’il soit interdit de changer la Torah, la « nouvelle Torah » ne sera pas un changement, mais plutôt une révélation de parties cachées de la Torah qui ont été présentes depuis le don de la Torah au mont Sinaï.</w:t>
      </w:r>
    </w:p>
    <w:p>
      <w:pPr>
        <w:pStyle w:val="style0"/>
        <w:spacing w:lineRule="auto" w:line="276"/>
        <w:jc w:val="both"/>
        <w:rPr>
          <w:sz w:val="22"/>
          <w:szCs w:val="22"/>
        </w:rPr>
      </w:pPr>
      <w:r>
        <w:rPr>
          <w:sz w:val="22"/>
          <w:szCs w:val="22"/>
        </w:rPr>
        <w:t xml:space="preserve">Le rôle du </w:t>
      </w:r>
      <w:r>
        <w:rPr>
          <w:sz w:val="22"/>
          <w:szCs w:val="22"/>
          <w:lang w:val="en-US"/>
        </w:rPr>
        <w:t>Machia’h</w:t>
      </w:r>
    </w:p>
    <w:p>
      <w:pPr>
        <w:pStyle w:val="style0"/>
        <w:spacing w:lineRule="auto" w:line="276"/>
        <w:jc w:val="both"/>
        <w:rPr>
          <w:sz w:val="22"/>
          <w:szCs w:val="22"/>
        </w:rPr>
      </w:pPr>
      <w:r>
        <w:rPr>
          <w:sz w:val="22"/>
          <w:szCs w:val="22"/>
          <w:lang w:val="en-US"/>
        </w:rPr>
        <w:t>Il est d’une grande importance que la « nouvelle Torah » se révèle précisément par le Machia’h. Lors du don de la Torah au mont Sinaï, D.ieu a donné la Torah Lui-même au peuple d’Israël par Moché. Quant à la « nouvelle Torah », bien qu’elle vienne d’en haut, de la part de D.ieu, elle viendra par l’intermédiaire du Machia’h, qui est de chair et de sang.</w:t>
      </w:r>
    </w:p>
    <w:p>
      <w:pPr>
        <w:pStyle w:val="style0"/>
        <w:spacing w:lineRule="auto" w:line="276"/>
        <w:jc w:val="both"/>
        <w:rPr>
          <w:sz w:val="22"/>
          <w:szCs w:val="22"/>
        </w:rPr>
      </w:pPr>
      <w:r>
        <w:rPr>
          <w:sz w:val="22"/>
          <w:szCs w:val="22"/>
          <w:lang w:val="en-US"/>
        </w:rPr>
        <w:t>La raison en est que toute innovation dans la Torah doit venir par un être humain, car depuis le don de la Torah, celle-ci « n’existe pas dans les cieux ». Et le Machia’h est cet être humain particulier.</w:t>
      </w:r>
    </w:p>
    <w:p>
      <w:pPr>
        <w:pStyle w:val="style0"/>
        <w:spacing w:lineRule="auto" w:line="276"/>
        <w:jc w:val="both"/>
        <w:rPr>
          <w:sz w:val="22"/>
          <w:szCs w:val="22"/>
        </w:rPr>
      </w:pPr>
      <w:r>
        <w:rPr>
          <w:sz w:val="22"/>
          <w:szCs w:val="22"/>
          <w:lang w:val="en-US"/>
        </w:rPr>
        <w:t>Le Talmud dit</w:t>
      </w:r>
      <w:r>
        <w:rPr>
          <w:rStyle w:val="style38"/>
          <w:sz w:val="22"/>
          <w:szCs w:val="22"/>
        </w:rPr>
        <w:footnoteReference w:id="1403"/>
      </w:r>
      <w:r>
        <w:rPr>
          <w:sz w:val="22"/>
          <w:szCs w:val="22"/>
          <w:lang w:val="en-US"/>
        </w:rPr>
        <w:t xml:space="preserve"> : « Tout ce que le ‘Talmid ’Hakham’ (érudit expérimenté) est destiné à renouveler, tout a été donné à Moché ». Cependant, dans chaque génération, le ‘Talmid ’Hakham’ apparaît et innove dans la Torah selon sa propre compréhension. Par son application et son effort dans l’étude de la Torah, il révèle et extrait de nouveaux enseignements.</w:t>
      </w:r>
    </w:p>
    <w:p>
      <w:pPr>
        <w:pStyle w:val="style0"/>
        <w:spacing w:lineRule="auto" w:line="276"/>
        <w:jc w:val="both"/>
        <w:rPr>
          <w:sz w:val="22"/>
          <w:szCs w:val="22"/>
        </w:rPr>
      </w:pPr>
      <w:r>
        <w:rPr>
          <w:sz w:val="22"/>
          <w:szCs w:val="22"/>
          <w:lang w:val="en-US"/>
        </w:rPr>
        <w:t>La grandeur du Machia’h sera qu’il réussira à enseigner également ces parties de la Torah qui étaient complètement cachées et inconnues, jusqu’à ce que leur révélation soit considérée comme une « nouvelle Torah ». Même si D.ieu révèle au Machia’h cette « nouvelle Torah » par voie de prophétie, le Machia’h, grâce à sa grande sagesse, pourra expliquer ce que D.ieu lui a révélé d’une manière que nous pourrons comprendre avec notre intellect, tout comme le fait tout ‘Talmid ’Hakham’ lorsqu’il étudie et innove dans la Torah.</w:t>
      </w:r>
    </w:p>
    <w:p>
      <w:pPr>
        <w:pStyle w:val="style0"/>
        <w:spacing w:lineRule="auto" w:line="276"/>
        <w:jc w:val="both"/>
        <w:rPr>
          <w:sz w:val="22"/>
          <w:szCs w:val="22"/>
        </w:rPr>
      </w:pPr>
      <w:r>
        <w:rPr>
          <w:sz w:val="22"/>
          <w:szCs w:val="22"/>
          <w:lang w:val="en-US"/>
        </w:rPr>
        <w:t>De plus, le changement dans les lois de la Torah, comme dans le cas de l’abattage du Chor Habar par le Léviathan, se fera selon les principes de la Torah. Mais dans la réalité qui existera alors, le Machia’h révélera que les lois de l’abattage n’avaient pas été initialement formulées pour ce type particulier d’abattage futur, et donc celui-ci sera permis. Et ainsi, ce sera une « nouvelle Torah », qui viendra néanmoins à partir de la Torah donnée au mont Sinaï.</w:t>
      </w:r>
    </w:p>
    <w:p>
      <w:pPr>
        <w:pStyle w:val="style0"/>
        <w:spacing w:lineRule="auto" w:line="276"/>
        <w:jc w:val="both"/>
        <w:rPr>
          <w:sz w:val="22"/>
          <w:szCs w:val="22"/>
        </w:rPr>
      </w:pPr>
      <w:r>
        <w:rPr>
          <w:sz w:val="22"/>
          <w:szCs w:val="22"/>
        </w:rPr>
        <w:t>Qui enseignera la Torah à l’avenir ?</w:t>
      </w:r>
    </w:p>
    <w:p>
      <w:pPr>
        <w:pStyle w:val="style0"/>
        <w:spacing w:lineRule="auto" w:line="276"/>
        <w:jc w:val="both"/>
        <w:rPr>
          <w:sz w:val="22"/>
          <w:szCs w:val="22"/>
        </w:rPr>
      </w:pPr>
      <w:r>
        <w:rPr>
          <w:sz w:val="22"/>
          <w:szCs w:val="22"/>
        </w:rPr>
        <w:t xml:space="preserve">Bien que, comme mentionné, le principal enseignement de la « nouvelle Torah » viendra du </w:t>
      </w:r>
      <w:r>
        <w:rPr>
          <w:sz w:val="22"/>
          <w:szCs w:val="22"/>
          <w:lang w:val="en-US"/>
        </w:rPr>
        <w:t>Machia’h</w:t>
      </w:r>
      <w:r>
        <w:rPr>
          <w:sz w:val="22"/>
          <w:szCs w:val="22"/>
        </w:rPr>
        <w:t xml:space="preserve"> lui-même, plusieurs autres personnes apprendront aussi la Torah au peuple </w:t>
      </w:r>
      <w:r>
        <w:rPr>
          <w:sz w:val="22"/>
          <w:szCs w:val="22"/>
          <w:lang w:val="en-US"/>
        </w:rPr>
        <w:t>juif.</w:t>
      </w:r>
    </w:p>
    <w:p>
      <w:pPr>
        <w:pStyle w:val="style0"/>
        <w:spacing w:lineRule="auto" w:line="276"/>
        <w:jc w:val="both"/>
        <w:rPr>
          <w:sz w:val="22"/>
          <w:szCs w:val="22"/>
        </w:rPr>
      </w:pPr>
      <w:r>
        <w:rPr>
          <w:sz w:val="22"/>
          <w:szCs w:val="22"/>
        </w:rPr>
        <w:t xml:space="preserve">Les </w:t>
      </w:r>
      <w:r>
        <w:rPr>
          <w:sz w:val="22"/>
          <w:szCs w:val="22"/>
          <w:lang w:val="en-US"/>
        </w:rPr>
        <w:t>Tsaddikim</w:t>
      </w:r>
      <w:r>
        <w:rPr>
          <w:sz w:val="22"/>
          <w:szCs w:val="22"/>
        </w:rPr>
        <w:t> : Selon le verset « Vous puiserez de l’eau avec joie aux sources du salut</w:t>
      </w:r>
      <w:r>
        <w:rPr>
          <w:rStyle w:val="style38"/>
          <w:sz w:val="22"/>
          <w:szCs w:val="22"/>
        </w:rPr>
        <w:footnoteReference w:id="1404"/>
      </w:r>
      <w:r>
        <w:rPr>
          <w:sz w:val="22"/>
          <w:szCs w:val="22"/>
        </w:rPr>
        <w:t> », le</w:t>
      </w:r>
      <w:r>
        <w:rPr>
          <w:sz w:val="22"/>
          <w:szCs w:val="22"/>
          <w:lang w:val="en-US"/>
        </w:rPr>
        <w:t xml:space="preserve"> Targoum Yonathan apprend que les Juifs </w:t>
      </w:r>
      <w:r>
        <w:rPr>
          <w:sz w:val="22"/>
          <w:szCs w:val="22"/>
        </w:rPr>
        <w:t xml:space="preserve">apprendront </w:t>
      </w:r>
      <w:r>
        <w:rPr>
          <w:sz w:val="22"/>
          <w:szCs w:val="22"/>
          <w:lang w:val="en-US"/>
        </w:rPr>
        <w:t xml:space="preserve">des Tsaddikim, </w:t>
      </w:r>
      <w:r>
        <w:rPr>
          <w:sz w:val="22"/>
          <w:szCs w:val="22"/>
        </w:rPr>
        <w:t>de nouvelles choses avec joie</w:t>
      </w:r>
      <w:r>
        <w:rPr>
          <w:rStyle w:val="style38"/>
          <w:sz w:val="22"/>
          <w:szCs w:val="22"/>
        </w:rPr>
        <w:footnoteReference w:id="1405"/>
      </w:r>
      <w:r>
        <w:rPr>
          <w:sz w:val="22"/>
          <w:szCs w:val="22"/>
        </w:rPr>
        <w:t>.</w:t>
      </w:r>
      <w:r>
        <w:rPr>
          <w:sz w:val="22"/>
          <w:szCs w:val="22"/>
          <w:lang w:val="en-US"/>
        </w:rPr>
        <w:t xml:space="preserve"> Le Rambam écrit</w:t>
      </w:r>
      <w:r>
        <w:rPr>
          <w:rStyle w:val="style38"/>
          <w:sz w:val="22"/>
          <w:szCs w:val="22"/>
        </w:rPr>
        <w:footnoteReference w:id="1406"/>
      </w:r>
      <w:r>
        <w:rPr>
          <w:sz w:val="22"/>
          <w:szCs w:val="22"/>
          <w:lang w:val="en-US"/>
        </w:rPr>
        <w:t xml:space="preserve"> également que les prophètes enviait la Guéoula, car il y aura un rassemblement des Tsaddikim.</w:t>
      </w:r>
    </w:p>
    <w:p>
      <w:pPr>
        <w:pStyle w:val="style0"/>
        <w:spacing w:lineRule="auto" w:line="276"/>
        <w:jc w:val="both"/>
        <w:rPr>
          <w:sz w:val="22"/>
          <w:szCs w:val="22"/>
        </w:rPr>
      </w:pPr>
      <w:r>
        <w:rPr>
          <w:sz w:val="22"/>
          <w:szCs w:val="22"/>
        </w:rPr>
        <w:t>Les sept bergers : Le</w:t>
      </w:r>
      <w:r>
        <w:rPr>
          <w:sz w:val="22"/>
          <w:szCs w:val="22"/>
          <w:lang w:val="en-US"/>
        </w:rPr>
        <w:t xml:space="preserve"> Radak</w:t>
      </w:r>
      <w:r>
        <w:rPr>
          <w:rStyle w:val="style38"/>
          <w:sz w:val="22"/>
          <w:szCs w:val="22"/>
        </w:rPr>
        <w:footnoteReference w:id="1407"/>
      </w:r>
      <w:r>
        <w:rPr>
          <w:sz w:val="22"/>
          <w:szCs w:val="22"/>
        </w:rPr>
        <w:t xml:space="preserve"> mentionne que les sept bergers qui seront avec le </w:t>
      </w:r>
      <w:r>
        <w:rPr>
          <w:sz w:val="22"/>
          <w:szCs w:val="22"/>
          <w:lang w:val="en-US"/>
        </w:rPr>
        <w:t>Machia’h</w:t>
      </w:r>
      <w:r>
        <w:rPr>
          <w:sz w:val="22"/>
          <w:szCs w:val="22"/>
        </w:rPr>
        <w:t xml:space="preserve">, tels qu’Adam, </w:t>
      </w:r>
      <w:r>
        <w:rPr>
          <w:sz w:val="22"/>
          <w:szCs w:val="22"/>
          <w:lang w:val="en-US"/>
        </w:rPr>
        <w:t>Che</w:t>
      </w:r>
      <w:r>
        <w:rPr>
          <w:sz w:val="22"/>
          <w:szCs w:val="22"/>
        </w:rPr>
        <w:t>th, Mé</w:t>
      </w:r>
      <w:r>
        <w:rPr>
          <w:sz w:val="22"/>
          <w:szCs w:val="22"/>
          <w:lang w:val="en-US"/>
        </w:rPr>
        <w:t>touc</w:t>
      </w:r>
      <w:r>
        <w:rPr>
          <w:sz w:val="22"/>
          <w:szCs w:val="22"/>
        </w:rPr>
        <w:t>héla</w:t>
      </w:r>
      <w:r>
        <w:rPr>
          <w:sz w:val="22"/>
          <w:szCs w:val="22"/>
          <w:lang w:val="en-US"/>
        </w:rPr>
        <w:t>'h</w:t>
      </w:r>
      <w:r>
        <w:rPr>
          <w:sz w:val="22"/>
          <w:szCs w:val="22"/>
        </w:rPr>
        <w:t>, A</w:t>
      </w:r>
      <w:r>
        <w:rPr>
          <w:sz w:val="22"/>
          <w:szCs w:val="22"/>
          <w:lang w:val="en-US"/>
        </w:rPr>
        <w:t>v</w:t>
      </w:r>
      <w:r>
        <w:rPr>
          <w:sz w:val="22"/>
          <w:szCs w:val="22"/>
        </w:rPr>
        <w:t xml:space="preserve">raham, </w:t>
      </w:r>
      <w:r>
        <w:rPr>
          <w:sz w:val="22"/>
          <w:szCs w:val="22"/>
          <w:lang w:val="en-US"/>
        </w:rPr>
        <w:t>Y</w:t>
      </w:r>
      <w:r>
        <w:rPr>
          <w:sz w:val="22"/>
          <w:szCs w:val="22"/>
        </w:rPr>
        <w:t>a</w:t>
      </w:r>
      <w:r>
        <w:rPr>
          <w:sz w:val="22"/>
          <w:szCs w:val="22"/>
          <w:lang w:val="en-US"/>
        </w:rPr>
        <w:t>akov,</w:t>
      </w:r>
      <w:r>
        <w:rPr>
          <w:sz w:val="22"/>
          <w:szCs w:val="22"/>
        </w:rPr>
        <w:t xml:space="preserve"> Mo</w:t>
      </w:r>
      <w:r>
        <w:rPr>
          <w:sz w:val="22"/>
          <w:szCs w:val="22"/>
          <w:lang w:val="en-US"/>
        </w:rPr>
        <w:t>ché</w:t>
      </w:r>
      <w:r>
        <w:rPr>
          <w:sz w:val="22"/>
          <w:szCs w:val="22"/>
        </w:rPr>
        <w:t xml:space="preserve"> et David, « les guideront dans la connaissance et la sagesse</w:t>
      </w:r>
      <w:r>
        <w:rPr>
          <w:rStyle w:val="style38"/>
          <w:sz w:val="22"/>
          <w:szCs w:val="22"/>
        </w:rPr>
        <w:footnoteReference w:id="1408"/>
      </w:r>
      <w:r>
        <w:rPr>
          <w:sz w:val="22"/>
          <w:szCs w:val="22"/>
        </w:rPr>
        <w:t> ».</w:t>
      </w:r>
    </w:p>
    <w:p>
      <w:pPr>
        <w:pStyle w:val="style0"/>
        <w:spacing w:lineRule="auto" w:line="276"/>
        <w:jc w:val="both"/>
        <w:rPr>
          <w:sz w:val="22"/>
          <w:szCs w:val="22"/>
        </w:rPr>
      </w:pPr>
      <w:r>
        <w:rPr>
          <w:sz w:val="22"/>
          <w:szCs w:val="22"/>
        </w:rPr>
        <w:t xml:space="preserve">Les </w:t>
      </w:r>
      <w:r>
        <w:rPr>
          <w:sz w:val="22"/>
          <w:szCs w:val="22"/>
          <w:lang w:val="en-US"/>
        </w:rPr>
        <w:t xml:space="preserve">Néssiim </w:t>
      </w:r>
      <w:r>
        <w:rPr>
          <w:sz w:val="22"/>
          <w:szCs w:val="22"/>
        </w:rPr>
        <w:t xml:space="preserve">: Les </w:t>
      </w:r>
      <w:r>
        <w:rPr>
          <w:sz w:val="22"/>
          <w:szCs w:val="22"/>
          <w:lang w:val="en-US"/>
        </w:rPr>
        <w:t>Néssiim</w:t>
      </w:r>
      <w:r>
        <w:rPr>
          <w:sz w:val="22"/>
          <w:szCs w:val="22"/>
        </w:rPr>
        <w:t xml:space="preserve"> à travers les générations resteront des</w:t>
      </w:r>
      <w:r>
        <w:rPr>
          <w:sz w:val="22"/>
          <w:szCs w:val="22"/>
          <w:lang w:val="en-US"/>
        </w:rPr>
        <w:t xml:space="preserve"> Néssiim </w:t>
      </w:r>
      <w:r>
        <w:rPr>
          <w:sz w:val="22"/>
          <w:szCs w:val="22"/>
        </w:rPr>
        <w:t>même à l’avenir</w:t>
      </w:r>
      <w:r>
        <w:rPr>
          <w:rStyle w:val="style38"/>
          <w:sz w:val="22"/>
          <w:szCs w:val="22"/>
        </w:rPr>
        <w:footnoteReference w:id="1409"/>
      </w:r>
      <w:r>
        <w:rPr>
          <w:sz w:val="22"/>
          <w:szCs w:val="22"/>
        </w:rPr>
        <w:t xml:space="preserve"> et enseigneront au peuple la nouvelle </w:t>
      </w:r>
      <w:r>
        <w:rPr>
          <w:sz w:val="22"/>
          <w:szCs w:val="22"/>
          <w:lang w:val="en-US"/>
        </w:rPr>
        <w:t>Torah</w:t>
      </w:r>
      <w:r>
        <w:rPr>
          <w:rStyle w:val="style38"/>
          <w:sz w:val="22"/>
          <w:szCs w:val="22"/>
        </w:rPr>
        <w:footnoteReference w:id="1410"/>
      </w:r>
      <w:r>
        <w:rPr>
          <w:sz w:val="22"/>
          <w:szCs w:val="22"/>
          <w:lang w:val="en-US"/>
        </w:rPr>
        <w:t>,</w:t>
      </w:r>
      <w:r>
        <w:rPr>
          <w:sz w:val="22"/>
          <w:szCs w:val="22"/>
        </w:rPr>
        <w:t xml:space="preserve"> tant la Torah révélée que la Torah intérieure, car l’innovation du </w:t>
      </w:r>
      <w:r>
        <w:rPr>
          <w:sz w:val="22"/>
          <w:szCs w:val="22"/>
          <w:lang w:val="en-US"/>
        </w:rPr>
        <w:t xml:space="preserve">Machia’h </w:t>
      </w:r>
      <w:r>
        <w:rPr>
          <w:sz w:val="22"/>
          <w:szCs w:val="22"/>
        </w:rPr>
        <w:t>est</w:t>
      </w:r>
      <w:r>
        <w:rPr>
          <w:rStyle w:val="style38"/>
          <w:sz w:val="22"/>
          <w:szCs w:val="22"/>
        </w:rPr>
        <w:footnoteReference w:id="1411"/>
      </w:r>
      <w:r>
        <w:rPr>
          <w:sz w:val="22"/>
          <w:szCs w:val="22"/>
        </w:rPr>
        <w:t xml:space="preserve"> qu’il révélera les secrets les plus profonds et les plus intérieurs de la Torah</w:t>
      </w:r>
      <w:r>
        <w:rPr>
          <w:rStyle w:val="style38"/>
          <w:sz w:val="22"/>
          <w:szCs w:val="22"/>
        </w:rPr>
        <w:footnoteReference w:id="1412"/>
      </w:r>
      <w:r>
        <w:rPr>
          <w:sz w:val="22"/>
          <w:szCs w:val="22"/>
        </w:rPr>
        <w:t>.</w:t>
      </w:r>
    </w:p>
    <w:p>
      <w:pPr>
        <w:pStyle w:val="style0"/>
        <w:spacing w:lineRule="auto" w:line="276"/>
        <w:jc w:val="both"/>
        <w:rPr>
          <w:sz w:val="22"/>
          <w:szCs w:val="22"/>
        </w:rPr>
      </w:pPr>
      <w:r>
        <w:rPr>
          <w:sz w:val="22"/>
          <w:szCs w:val="22"/>
        </w:rPr>
        <w:t>Mo</w:t>
      </w:r>
      <w:r>
        <w:rPr>
          <w:sz w:val="22"/>
          <w:szCs w:val="22"/>
          <w:lang w:val="en-US"/>
        </w:rPr>
        <w:t xml:space="preserve">ché </w:t>
      </w:r>
      <w:r>
        <w:rPr>
          <w:sz w:val="22"/>
          <w:szCs w:val="22"/>
        </w:rPr>
        <w:t>et Aaron :</w:t>
      </w:r>
    </w:p>
    <w:p>
      <w:pPr>
        <w:pStyle w:val="style0"/>
        <w:spacing w:lineRule="auto" w:line="276"/>
        <w:jc w:val="both"/>
        <w:rPr>
          <w:sz w:val="22"/>
          <w:szCs w:val="22"/>
        </w:rPr>
      </w:pPr>
      <w:r>
        <w:rPr>
          <w:sz w:val="22"/>
          <w:szCs w:val="22"/>
        </w:rPr>
        <w:t xml:space="preserve"> Le Midra</w:t>
      </w:r>
      <w:r>
        <w:rPr>
          <w:sz w:val="22"/>
          <w:szCs w:val="22"/>
          <w:lang w:val="en-US"/>
        </w:rPr>
        <w:t>c</w:t>
      </w:r>
      <w:r>
        <w:rPr>
          <w:sz w:val="22"/>
          <w:szCs w:val="22"/>
        </w:rPr>
        <w:t>h explique</w:t>
      </w:r>
      <w:r>
        <w:rPr>
          <w:rStyle w:val="style38"/>
          <w:sz w:val="22"/>
          <w:szCs w:val="22"/>
        </w:rPr>
        <w:footnoteReference w:id="1413"/>
      </w:r>
      <w:r>
        <w:rPr>
          <w:sz w:val="22"/>
          <w:szCs w:val="22"/>
        </w:rPr>
        <w:t xml:space="preserve"> que Mo</w:t>
      </w:r>
      <w:r>
        <w:rPr>
          <w:sz w:val="22"/>
          <w:szCs w:val="22"/>
          <w:lang w:val="en-US"/>
        </w:rPr>
        <w:t>ché</w:t>
      </w:r>
      <w:r>
        <w:rPr>
          <w:sz w:val="22"/>
          <w:szCs w:val="22"/>
        </w:rPr>
        <w:t xml:space="preserve"> et Aaron nous enseigneront à l’avenir</w:t>
      </w:r>
      <w:r>
        <w:rPr>
          <w:rStyle w:val="style38"/>
          <w:sz w:val="22"/>
          <w:szCs w:val="22"/>
        </w:rPr>
        <w:footnoteReference w:id="1414"/>
      </w:r>
      <w:r>
        <w:rPr>
          <w:sz w:val="22"/>
          <w:szCs w:val="22"/>
          <w:lang w:val="en-US"/>
        </w:rPr>
        <w:t xml:space="preserve">, de la même façon que Moché nous a enseigné la Torah dans ce monde ci. Il nous apprendra </w:t>
      </w:r>
      <w:r>
        <w:rPr>
          <w:sz w:val="22"/>
          <w:szCs w:val="22"/>
        </w:rPr>
        <w:t>comment nous comporter dans divers domaines</w:t>
      </w:r>
      <w:r>
        <w:rPr>
          <w:rStyle w:val="style38"/>
          <w:sz w:val="22"/>
          <w:szCs w:val="22"/>
        </w:rPr>
        <w:footnoteReference w:id="1415"/>
      </w:r>
      <w:r>
        <w:rPr>
          <w:sz w:val="22"/>
          <w:szCs w:val="22"/>
        </w:rPr>
        <w:t>.</w:t>
      </w:r>
    </w:p>
    <w:p>
      <w:pPr>
        <w:pStyle w:val="style0"/>
        <w:spacing w:lineRule="auto" w:line="276"/>
        <w:jc w:val="both"/>
        <w:rPr>
          <w:sz w:val="22"/>
          <w:szCs w:val="22"/>
        </w:rPr>
      </w:pPr>
      <w:r>
        <w:rPr>
          <w:sz w:val="22"/>
          <w:szCs w:val="22"/>
          <w:lang w:val="en-US"/>
        </w:rPr>
        <w:t>Machia’h</w:t>
      </w:r>
      <w:r>
        <w:rPr>
          <w:sz w:val="22"/>
          <w:szCs w:val="22"/>
        </w:rPr>
        <w:t xml:space="preserve"> ou D.ieu ?</w:t>
      </w:r>
    </w:p>
    <w:p>
      <w:pPr>
        <w:pStyle w:val="style0"/>
        <w:spacing w:lineRule="auto" w:line="276"/>
        <w:jc w:val="both"/>
        <w:rPr>
          <w:sz w:val="22"/>
          <w:szCs w:val="22"/>
        </w:rPr>
      </w:pPr>
      <w:r>
        <w:rPr>
          <w:sz w:val="22"/>
          <w:szCs w:val="22"/>
        </w:rPr>
        <w:t xml:space="preserve">Il est connu que la révélation de la profondeur de la Torah se fera par le </w:t>
      </w:r>
      <w:r>
        <w:rPr>
          <w:sz w:val="22"/>
          <w:szCs w:val="22"/>
          <w:lang w:val="en-US"/>
        </w:rPr>
        <w:t>Machia’h</w:t>
      </w:r>
      <w:r>
        <w:rPr>
          <w:rStyle w:val="style38"/>
          <w:sz w:val="22"/>
          <w:szCs w:val="22"/>
        </w:rPr>
        <w:footnoteReference w:id="1416"/>
      </w:r>
      <w:r>
        <w:rPr>
          <w:sz w:val="22"/>
          <w:szCs w:val="22"/>
          <w:lang w:val="en-US"/>
        </w:rPr>
        <w:t>.</w:t>
      </w:r>
      <w:r>
        <w:rPr>
          <w:sz w:val="22"/>
          <w:szCs w:val="22"/>
        </w:rPr>
        <w:t xml:space="preserve"> Mais nous trouvons également dans la tradition des Sages qu’il y aura une révélation de la « nouvelle Torah » par D.ieu Lui-même</w:t>
      </w:r>
      <w:r>
        <w:rPr>
          <w:rStyle w:val="style38"/>
          <w:sz w:val="22"/>
          <w:szCs w:val="22"/>
        </w:rPr>
        <w:footnoteReference w:id="1417"/>
      </w:r>
      <w:r>
        <w:rPr>
          <w:sz w:val="22"/>
          <w:szCs w:val="22"/>
        </w:rPr>
        <w:t xml:space="preserve"> (« Une nouvelle Torah sortira de Moi</w:t>
      </w:r>
      <w:r>
        <w:rPr>
          <w:rStyle w:val="style38"/>
          <w:sz w:val="22"/>
          <w:szCs w:val="22"/>
        </w:rPr>
        <w:footnoteReference w:id="1418"/>
      </w:r>
      <w:r>
        <w:rPr>
          <w:sz w:val="22"/>
          <w:szCs w:val="22"/>
        </w:rPr>
        <w:t> »).</w:t>
      </w:r>
    </w:p>
    <w:p>
      <w:pPr>
        <w:pStyle w:val="style0"/>
        <w:spacing w:lineRule="auto" w:line="276"/>
        <w:jc w:val="both"/>
        <w:rPr>
          <w:sz w:val="22"/>
          <w:szCs w:val="22"/>
        </w:rPr>
      </w:pPr>
      <w:r>
        <w:rPr>
          <w:sz w:val="22"/>
          <w:szCs w:val="22"/>
        </w:rPr>
        <w:t xml:space="preserve">Il existe plusieurs manières d’expliquer la différence entre la Torah que le </w:t>
      </w:r>
      <w:r>
        <w:rPr>
          <w:sz w:val="22"/>
          <w:szCs w:val="22"/>
          <w:lang w:val="en-US"/>
        </w:rPr>
        <w:t xml:space="preserve">Machia’h </w:t>
      </w:r>
      <w:r>
        <w:rPr>
          <w:sz w:val="22"/>
          <w:szCs w:val="22"/>
        </w:rPr>
        <w:t>enseignera et celle que D.ieu enseignera</w:t>
      </w:r>
      <w:r>
        <w:rPr>
          <w:rStyle w:val="style38"/>
          <w:sz w:val="22"/>
          <w:szCs w:val="22"/>
        </w:rPr>
        <w:footnoteReference w:id="1419"/>
      </w:r>
      <w:r>
        <w:rPr>
          <w:sz w:val="22"/>
          <w:szCs w:val="22"/>
        </w:rPr>
        <w:t>.</w:t>
      </w:r>
    </w:p>
    <w:p>
      <w:pPr>
        <w:pStyle w:val="style0"/>
        <w:spacing w:lineRule="auto" w:line="276"/>
        <w:jc w:val="both"/>
        <w:rPr>
          <w:sz w:val="22"/>
          <w:szCs w:val="22"/>
        </w:rPr>
      </w:pPr>
      <w:r>
        <w:rPr>
          <w:sz w:val="22"/>
          <w:szCs w:val="22"/>
        </w:rPr>
        <w:t xml:space="preserve">La Torah du </w:t>
      </w:r>
      <w:r>
        <w:rPr>
          <w:sz w:val="22"/>
          <w:szCs w:val="22"/>
          <w:lang w:val="en-US"/>
        </w:rPr>
        <w:t>Machia’h</w:t>
      </w:r>
      <w:r>
        <w:rPr>
          <w:sz w:val="22"/>
          <w:szCs w:val="22"/>
        </w:rPr>
        <w:t xml:space="preserve"> et la nouvelle Torah :</w:t>
      </w:r>
      <w:r>
        <w:rPr>
          <w:sz w:val="22"/>
          <w:szCs w:val="22"/>
          <w:lang w:val="en-US"/>
        </w:rPr>
        <w:t xml:space="preserve"> </w:t>
      </w:r>
    </w:p>
    <w:p>
      <w:pPr>
        <w:pStyle w:val="style0"/>
        <w:spacing w:lineRule="auto" w:line="276"/>
        <w:jc w:val="both"/>
        <w:rPr>
          <w:sz w:val="22"/>
          <w:szCs w:val="22"/>
        </w:rPr>
      </w:pPr>
      <w:r>
        <w:rPr>
          <w:sz w:val="22"/>
          <w:szCs w:val="22"/>
        </w:rPr>
        <w:t xml:space="preserve">Il y a deux niveaux différents dans l’enseignement de la Torah à venir. Le premier est la Torah du </w:t>
      </w:r>
      <w:r>
        <w:rPr>
          <w:sz w:val="22"/>
          <w:szCs w:val="22"/>
          <w:lang w:val="en-US"/>
        </w:rPr>
        <w:t>Machia’h</w:t>
      </w:r>
      <w:r>
        <w:rPr>
          <w:sz w:val="22"/>
          <w:szCs w:val="22"/>
        </w:rPr>
        <w:t>, qu’il enseignera lui-même et dans laquelle il révélera des secrets de la Torah.</w:t>
      </w:r>
    </w:p>
    <w:p>
      <w:pPr>
        <w:pStyle w:val="style0"/>
        <w:spacing w:lineRule="auto" w:line="276"/>
        <w:jc w:val="both"/>
        <w:rPr>
          <w:sz w:val="22"/>
          <w:szCs w:val="22"/>
        </w:rPr>
      </w:pPr>
      <w:r>
        <w:rPr>
          <w:sz w:val="22"/>
          <w:szCs w:val="22"/>
        </w:rPr>
        <w:t>Le deuxième niveau, plus élevé, est la « nouvelle Torah » que D.ieu Lui-même enseignera</w:t>
      </w:r>
      <w:r>
        <w:rPr>
          <w:rStyle w:val="style38"/>
          <w:sz w:val="22"/>
          <w:szCs w:val="22"/>
        </w:rPr>
        <w:footnoteReference w:id="1420"/>
      </w:r>
      <w:r>
        <w:rPr>
          <w:sz w:val="22"/>
          <w:szCs w:val="22"/>
        </w:rPr>
        <w:t>.</w:t>
      </w:r>
    </w:p>
    <w:p>
      <w:pPr>
        <w:pStyle w:val="style0"/>
        <w:spacing w:lineRule="auto" w:line="276"/>
        <w:jc w:val="both"/>
        <w:rPr>
          <w:sz w:val="22"/>
          <w:szCs w:val="22"/>
        </w:rPr>
      </w:pPr>
      <w:r>
        <w:rPr>
          <w:sz w:val="22"/>
          <w:szCs w:val="22"/>
        </w:rPr>
        <w:t>Certains expliquent qu’il y aura différents niveaux dans l’enseignement de la Torah au</w:t>
      </w:r>
      <w:r>
        <w:rPr>
          <w:sz w:val="22"/>
          <w:szCs w:val="22"/>
          <w:lang w:val="en-US"/>
        </w:rPr>
        <w:t xml:space="preserve"> peuple juif</w:t>
      </w:r>
      <w:r>
        <w:rPr>
          <w:rStyle w:val="style38"/>
          <w:sz w:val="22"/>
          <w:szCs w:val="22"/>
        </w:rPr>
        <w:footnoteReference w:id="1421"/>
      </w:r>
      <w:r>
        <w:rPr>
          <w:sz w:val="22"/>
          <w:szCs w:val="22"/>
          <w:lang w:val="en-US"/>
        </w:rPr>
        <w:t xml:space="preserve"> </w:t>
      </w:r>
      <w:r>
        <w:rPr>
          <w:sz w:val="22"/>
          <w:szCs w:val="22"/>
        </w:rPr>
        <w:t>: ceux qui seront dans un niveau plus élevé apprendront directement d</w:t>
      </w:r>
      <w:r>
        <w:rPr>
          <w:sz w:val="22"/>
          <w:szCs w:val="22"/>
          <w:lang w:val="en-US"/>
        </w:rPr>
        <w:t>e D.ieu</w:t>
      </w:r>
      <w:r>
        <w:rPr>
          <w:sz w:val="22"/>
          <w:szCs w:val="22"/>
        </w:rPr>
        <w:t xml:space="preserve">, tandis que ceux à un niveau plus bas apprendront du </w:t>
      </w:r>
      <w:r>
        <w:rPr>
          <w:sz w:val="22"/>
          <w:szCs w:val="22"/>
          <w:lang w:val="en-US"/>
        </w:rPr>
        <w:t>Machia’h</w:t>
      </w:r>
      <w:r>
        <w:rPr>
          <w:sz w:val="22"/>
          <w:szCs w:val="22"/>
        </w:rPr>
        <w:t>. Mais selon les paroles du Rabbi, il semble que l’enseignement de</w:t>
      </w:r>
      <w:r>
        <w:rPr>
          <w:sz w:val="22"/>
          <w:szCs w:val="22"/>
          <w:lang w:val="en-US"/>
        </w:rPr>
        <w:t xml:space="preserve"> D.ieu </w:t>
      </w:r>
      <w:r>
        <w:rPr>
          <w:sz w:val="22"/>
          <w:szCs w:val="22"/>
        </w:rPr>
        <w:t>sera égal pour tous dans l’avenir</w:t>
      </w:r>
      <w:r>
        <w:rPr>
          <w:rStyle w:val="style38"/>
          <w:sz w:val="22"/>
          <w:szCs w:val="22"/>
        </w:rPr>
        <w:footnoteReference w:id="1422"/>
      </w:r>
      <w:r>
        <w:rPr>
          <w:sz w:val="22"/>
          <w:szCs w:val="22"/>
        </w:rPr>
        <w:t>.</w:t>
      </w:r>
    </w:p>
    <w:p>
      <w:pPr>
        <w:pStyle w:val="style0"/>
        <w:spacing w:lineRule="auto" w:line="276"/>
        <w:jc w:val="both"/>
        <w:rPr>
          <w:sz w:val="22"/>
          <w:szCs w:val="22"/>
        </w:rPr>
      </w:pPr>
      <w:r>
        <w:rPr>
          <w:sz w:val="22"/>
          <w:szCs w:val="22"/>
        </w:rPr>
        <w:t xml:space="preserve">L’enseignement du </w:t>
      </w:r>
      <w:r>
        <w:rPr>
          <w:sz w:val="22"/>
          <w:szCs w:val="22"/>
          <w:lang w:val="en-US"/>
        </w:rPr>
        <w:t>Machia’h</w:t>
      </w:r>
      <w:r>
        <w:rPr>
          <w:sz w:val="22"/>
          <w:szCs w:val="22"/>
        </w:rPr>
        <w:t xml:space="preserve"> est comme l’ enseignement de D.ieu :</w:t>
      </w:r>
      <w:r>
        <w:rPr>
          <w:sz w:val="22"/>
          <w:szCs w:val="22"/>
          <w:lang w:val="en-US"/>
        </w:rPr>
        <w:t xml:space="preserve"> </w:t>
      </w:r>
      <w:r>
        <w:rPr>
          <w:sz w:val="22"/>
          <w:szCs w:val="22"/>
        </w:rPr>
        <w:t xml:space="preserve">L’enseignement de la Torah par le </w:t>
      </w:r>
      <w:r>
        <w:rPr>
          <w:sz w:val="22"/>
          <w:szCs w:val="22"/>
          <w:lang w:val="en-US"/>
        </w:rPr>
        <w:t>Machia’h</w:t>
      </w:r>
      <w:r>
        <w:rPr>
          <w:sz w:val="22"/>
          <w:szCs w:val="22"/>
        </w:rPr>
        <w:t xml:space="preserve"> est considéré comme un enseignement par D.ieu, car le </w:t>
      </w:r>
      <w:r>
        <w:rPr>
          <w:sz w:val="22"/>
          <w:szCs w:val="22"/>
          <w:lang w:val="en-US"/>
        </w:rPr>
        <w:t xml:space="preserve">Machia’h </w:t>
      </w:r>
      <w:r>
        <w:rPr>
          <w:sz w:val="22"/>
          <w:szCs w:val="22"/>
        </w:rPr>
        <w:t>est unifié avec</w:t>
      </w:r>
      <w:r>
        <w:rPr>
          <w:sz w:val="22"/>
          <w:szCs w:val="22"/>
          <w:lang w:val="en-US"/>
        </w:rPr>
        <w:t xml:space="preserve"> D.ieu</w:t>
      </w:r>
      <w:r>
        <w:rPr>
          <w:sz w:val="22"/>
          <w:szCs w:val="22"/>
        </w:rPr>
        <w:t xml:space="preserve"> dans son essence et son âme</w:t>
      </w:r>
      <w:r>
        <w:rPr>
          <w:rStyle w:val="style38"/>
          <w:sz w:val="22"/>
          <w:szCs w:val="22"/>
        </w:rPr>
        <w:footnoteReference w:id="1423"/>
      </w:r>
      <w:r>
        <w:rPr>
          <w:sz w:val="22"/>
          <w:szCs w:val="22"/>
        </w:rPr>
        <w:t xml:space="preserve">. Le Rabbi dit que, en plus de l’enseignement direct de </w:t>
      </w:r>
      <w:r>
        <w:rPr>
          <w:sz w:val="22"/>
          <w:szCs w:val="22"/>
          <w:lang w:val="en-US"/>
        </w:rPr>
        <w:t>D.ieu</w:t>
      </w:r>
      <w:r>
        <w:rPr>
          <w:sz w:val="22"/>
          <w:szCs w:val="22"/>
        </w:rPr>
        <w:t xml:space="preserve">, il y aura aussi l’enseignement par le </w:t>
      </w:r>
      <w:r>
        <w:rPr>
          <w:sz w:val="22"/>
          <w:szCs w:val="22"/>
          <w:lang w:val="en-US"/>
        </w:rPr>
        <w:t>Machia’h,</w:t>
      </w:r>
      <w:r>
        <w:rPr>
          <w:sz w:val="22"/>
          <w:szCs w:val="22"/>
        </w:rPr>
        <w:t xml:space="preserve"> qui sera dans la mission de</w:t>
      </w:r>
      <w:r>
        <w:rPr>
          <w:sz w:val="22"/>
          <w:szCs w:val="22"/>
          <w:lang w:val="en-US"/>
        </w:rPr>
        <w:t xml:space="preserve"> D.ieu</w:t>
      </w:r>
      <w:r>
        <w:rPr>
          <w:rStyle w:val="style38"/>
          <w:sz w:val="22"/>
          <w:szCs w:val="22"/>
        </w:rPr>
        <w:footnoteReference w:id="1424"/>
      </w:r>
      <w:r>
        <w:rPr>
          <w:sz w:val="22"/>
          <w:szCs w:val="22"/>
        </w:rPr>
        <w:t>.</w:t>
      </w:r>
    </w:p>
    <w:p>
      <w:pPr>
        <w:pStyle w:val="style0"/>
        <w:spacing w:lineRule="auto" w:line="276"/>
        <w:jc w:val="both"/>
        <w:rPr>
          <w:sz w:val="22"/>
          <w:szCs w:val="22"/>
        </w:rPr>
      </w:pPr>
      <w:r>
        <w:rPr>
          <w:sz w:val="22"/>
          <w:szCs w:val="22"/>
        </w:rPr>
        <w:t>La manière d’enseigner :</w:t>
      </w:r>
    </w:p>
    <w:p>
      <w:pPr>
        <w:pStyle w:val="style0"/>
        <w:spacing w:lineRule="auto" w:line="276"/>
        <w:jc w:val="both"/>
        <w:rPr>
          <w:sz w:val="22"/>
          <w:szCs w:val="22"/>
        </w:rPr>
      </w:pPr>
      <w:r>
        <w:rPr>
          <w:sz w:val="22"/>
          <w:szCs w:val="22"/>
        </w:rPr>
        <w:t xml:space="preserve">La façon dont le </w:t>
      </w:r>
      <w:r>
        <w:rPr>
          <w:sz w:val="22"/>
          <w:szCs w:val="22"/>
          <w:lang w:val="en-US"/>
        </w:rPr>
        <w:t>Machia’h</w:t>
      </w:r>
      <w:r>
        <w:rPr>
          <w:sz w:val="22"/>
          <w:szCs w:val="22"/>
        </w:rPr>
        <w:t xml:space="preserve"> enseignera la Torah au peuple </w:t>
      </w:r>
      <w:r>
        <w:rPr>
          <w:sz w:val="22"/>
          <w:szCs w:val="22"/>
          <w:lang w:val="en-US"/>
        </w:rPr>
        <w:t xml:space="preserve">juif </w:t>
      </w:r>
      <w:r>
        <w:rPr>
          <w:sz w:val="22"/>
          <w:szCs w:val="22"/>
        </w:rPr>
        <w:t xml:space="preserve">pendant l’époque de la </w:t>
      </w:r>
      <w:r>
        <w:rPr>
          <w:sz w:val="22"/>
          <w:szCs w:val="22"/>
          <w:lang w:val="en-US"/>
        </w:rPr>
        <w:t>Guéoula</w:t>
      </w:r>
      <w:r>
        <w:rPr>
          <w:sz w:val="22"/>
          <w:szCs w:val="22"/>
        </w:rPr>
        <w:t xml:space="preserve"> sera radicalement différente de celle d’aujourd’hui</w:t>
      </w:r>
      <w:r>
        <w:rPr>
          <w:rStyle w:val="style38"/>
          <w:sz w:val="22"/>
          <w:szCs w:val="22"/>
        </w:rPr>
        <w:footnoteReference w:id="1425"/>
      </w:r>
      <w:r>
        <w:rPr>
          <w:sz w:val="22"/>
          <w:szCs w:val="22"/>
        </w:rPr>
        <w:t>. De nos jours, l’enseignement se fait principalement par l’écoute des paroles du Rav, comme un élève qui écoute son professeur.</w:t>
      </w:r>
    </w:p>
    <w:p>
      <w:pPr>
        <w:pStyle w:val="style0"/>
        <w:spacing w:lineRule="auto" w:line="276"/>
        <w:jc w:val="both"/>
        <w:rPr>
          <w:sz w:val="22"/>
          <w:szCs w:val="22"/>
        </w:rPr>
      </w:pPr>
      <w:r>
        <w:rPr>
          <w:sz w:val="22"/>
          <w:szCs w:val="22"/>
        </w:rPr>
        <w:t xml:space="preserve">Mais le </w:t>
      </w:r>
      <w:r>
        <w:rPr>
          <w:sz w:val="22"/>
          <w:szCs w:val="22"/>
          <w:lang w:val="en-US"/>
        </w:rPr>
        <w:t xml:space="preserve">Machia’h </w:t>
      </w:r>
      <w:r>
        <w:rPr>
          <w:sz w:val="22"/>
          <w:szCs w:val="22"/>
        </w:rPr>
        <w:t>enseignera par la manière de « vision », ce qui signifie que lorsqu’une personne voit quelque chose de ses propres yeux, elle en comprend immédiatement la profondeur et les détails</w:t>
      </w:r>
      <w:r>
        <w:rPr>
          <w:rStyle w:val="style38"/>
          <w:sz w:val="22"/>
          <w:szCs w:val="22"/>
        </w:rPr>
        <w:footnoteReference w:id="1426"/>
      </w:r>
      <w:r>
        <w:rPr>
          <w:sz w:val="22"/>
          <w:szCs w:val="22"/>
        </w:rPr>
        <w:t>.</w:t>
      </w:r>
    </w:p>
    <w:p>
      <w:pPr>
        <w:pStyle w:val="style0"/>
        <w:spacing w:lineRule="auto" w:line="276"/>
        <w:jc w:val="both"/>
        <w:rPr>
          <w:sz w:val="22"/>
          <w:szCs w:val="22"/>
        </w:rPr>
      </w:pPr>
      <w:r>
        <w:rPr>
          <w:sz w:val="22"/>
          <w:szCs w:val="22"/>
        </w:rPr>
        <w:t xml:space="preserve">On peut voir cela dans l’histoire du Ari Zal, qui une fois s’endormit durant le jour de </w:t>
      </w:r>
      <w:r>
        <w:rPr>
          <w:sz w:val="22"/>
          <w:szCs w:val="22"/>
          <w:lang w:val="en-US"/>
        </w:rPr>
        <w:t>Ch</w:t>
      </w:r>
      <w:r>
        <w:rPr>
          <w:sz w:val="22"/>
          <w:szCs w:val="22"/>
        </w:rPr>
        <w:t>abbat. Lorsqu’il se réveilla, il raconta à ses élèves que le ciel lui avait révélé des enseignements merveilleux qui étaient si profonds qu’il lui faudrait 80 ans pour les transmettre à quelqu’un d’autre !</w:t>
      </w:r>
    </w:p>
    <w:p>
      <w:pPr>
        <w:pStyle w:val="style0"/>
        <w:spacing w:lineRule="auto" w:line="276"/>
        <w:jc w:val="both"/>
        <w:rPr>
          <w:sz w:val="22"/>
          <w:szCs w:val="22"/>
        </w:rPr>
      </w:pPr>
      <w:r>
        <w:rPr>
          <w:sz w:val="22"/>
          <w:szCs w:val="22"/>
        </w:rPr>
        <w:t>Le problème de l’enseignement à une grande multitude :</w:t>
      </w:r>
    </w:p>
    <w:p>
      <w:pPr>
        <w:pStyle w:val="style0"/>
        <w:spacing w:lineRule="auto" w:line="276"/>
        <w:jc w:val="both"/>
        <w:rPr>
          <w:sz w:val="22"/>
          <w:szCs w:val="22"/>
        </w:rPr>
      </w:pPr>
      <w:r>
        <w:rPr>
          <w:sz w:val="22"/>
          <w:szCs w:val="22"/>
        </w:rPr>
        <w:t>Pendant l’époque de Mo</w:t>
      </w:r>
      <w:r>
        <w:rPr>
          <w:sz w:val="22"/>
          <w:szCs w:val="22"/>
          <w:lang w:val="en-US"/>
        </w:rPr>
        <w:t>ché</w:t>
      </w:r>
      <w:r>
        <w:rPr>
          <w:sz w:val="22"/>
          <w:szCs w:val="22"/>
        </w:rPr>
        <w:t>, les Juifs étaient seulement 600 000, et Mo</w:t>
      </w:r>
      <w:r>
        <w:rPr>
          <w:sz w:val="22"/>
          <w:szCs w:val="22"/>
          <w:lang w:val="en-US"/>
        </w:rPr>
        <w:t>ché</w:t>
      </w:r>
      <w:r>
        <w:rPr>
          <w:sz w:val="22"/>
          <w:szCs w:val="22"/>
        </w:rPr>
        <w:t xml:space="preserve"> ne pouvait pas les enseigner tous seuls. C’est pourquoi il nomma des « officiers de mille, de cent, de cinquante et de dix</w:t>
      </w:r>
      <w:r>
        <w:rPr>
          <w:rStyle w:val="style38"/>
          <w:sz w:val="22"/>
          <w:szCs w:val="22"/>
        </w:rPr>
        <w:footnoteReference w:id="1427"/>
      </w:r>
      <w:r>
        <w:rPr>
          <w:sz w:val="22"/>
          <w:szCs w:val="22"/>
        </w:rPr>
        <w:t> » pour l’aider.</w:t>
      </w:r>
    </w:p>
    <w:p>
      <w:pPr>
        <w:pStyle w:val="style0"/>
        <w:spacing w:lineRule="auto" w:line="276"/>
        <w:jc w:val="both"/>
        <w:rPr>
          <w:sz w:val="22"/>
          <w:szCs w:val="22"/>
        </w:rPr>
      </w:pPr>
      <w:r>
        <w:rPr>
          <w:sz w:val="22"/>
          <w:szCs w:val="22"/>
        </w:rPr>
        <w:t xml:space="preserve">Mais à la résurrection des morts, des millions de Juifs se lèveront ! La question qui se pose est : comment le </w:t>
      </w:r>
      <w:r>
        <w:rPr>
          <w:sz w:val="22"/>
          <w:szCs w:val="22"/>
          <w:lang w:val="en-US"/>
        </w:rPr>
        <w:t xml:space="preserve">Machia’h </w:t>
      </w:r>
      <w:r>
        <w:rPr>
          <w:sz w:val="22"/>
          <w:szCs w:val="22"/>
        </w:rPr>
        <w:t>pourra-t-il enseigner à toute cette multitude en même temps ?</w:t>
      </w:r>
    </w:p>
    <w:p>
      <w:pPr>
        <w:pStyle w:val="style0"/>
        <w:spacing w:lineRule="auto" w:line="276"/>
        <w:jc w:val="both"/>
        <w:rPr>
          <w:sz w:val="22"/>
          <w:szCs w:val="22"/>
        </w:rPr>
      </w:pPr>
      <w:r>
        <w:rPr>
          <w:sz w:val="22"/>
          <w:szCs w:val="22"/>
        </w:rPr>
        <w:t>Le Rabbi Ra</w:t>
      </w:r>
      <w:r>
        <w:rPr>
          <w:sz w:val="22"/>
          <w:szCs w:val="22"/>
          <w:lang w:val="en-US"/>
        </w:rPr>
        <w:t>yatz</w:t>
      </w:r>
      <w:r>
        <w:rPr>
          <w:sz w:val="22"/>
          <w:szCs w:val="22"/>
        </w:rPr>
        <w:t xml:space="preserve"> répond</w:t>
      </w:r>
      <w:r>
        <w:rPr>
          <w:rStyle w:val="style38"/>
          <w:sz w:val="22"/>
          <w:szCs w:val="22"/>
        </w:rPr>
        <w:footnoteReference w:id="1428"/>
      </w:r>
      <w:r>
        <w:rPr>
          <w:sz w:val="22"/>
          <w:szCs w:val="22"/>
        </w:rPr>
        <w:t xml:space="preserve"> que puisque l’enseignement sera par la vision, le</w:t>
      </w:r>
      <w:r>
        <w:rPr>
          <w:sz w:val="22"/>
          <w:szCs w:val="22"/>
          <w:lang w:val="en-US"/>
        </w:rPr>
        <w:t xml:space="preserve"> Machia’h </w:t>
      </w:r>
      <w:r>
        <w:rPr>
          <w:sz w:val="22"/>
          <w:szCs w:val="22"/>
        </w:rPr>
        <w:t>pourra enseigner à tout le peuple simultanément. Comme il est écrit</w:t>
      </w:r>
      <w:r>
        <w:rPr>
          <w:rStyle w:val="style38"/>
          <w:sz w:val="22"/>
          <w:szCs w:val="22"/>
        </w:rPr>
        <w:footnoteReference w:id="1429"/>
      </w:r>
      <w:r>
        <w:rPr>
          <w:sz w:val="22"/>
          <w:szCs w:val="22"/>
        </w:rPr>
        <w:t xml:space="preserve"> : « Et tous verront ensemble, car la bouche de </w:t>
      </w:r>
      <w:r>
        <w:rPr>
          <w:sz w:val="22"/>
          <w:szCs w:val="22"/>
          <w:lang w:val="en-US"/>
        </w:rPr>
        <w:t>D.ieu</w:t>
      </w:r>
      <w:r>
        <w:rPr>
          <w:sz w:val="22"/>
          <w:szCs w:val="22"/>
        </w:rPr>
        <w:t xml:space="preserve"> a parlé ».</w:t>
      </w:r>
    </w:p>
    <w:p>
      <w:pPr>
        <w:pStyle w:val="style0"/>
        <w:spacing w:lineRule="auto" w:line="276"/>
        <w:jc w:val="both"/>
        <w:rPr>
          <w:sz w:val="22"/>
          <w:szCs w:val="22"/>
        </w:rPr>
      </w:pPr>
      <w:r>
        <w:rPr>
          <w:sz w:val="22"/>
          <w:szCs w:val="22"/>
        </w:rPr>
        <w:t>Il enseignera les voies d</w:t>
      </w:r>
      <w:r>
        <w:rPr>
          <w:sz w:val="22"/>
          <w:szCs w:val="22"/>
          <w:lang w:val="en-US"/>
        </w:rPr>
        <w:t xml:space="preserve">e </w:t>
      </w:r>
      <w:r>
        <w:rPr>
          <w:sz w:val="22"/>
          <w:szCs w:val="22"/>
        </w:rPr>
        <w:t>D.ieu :</w:t>
      </w:r>
    </w:p>
    <w:p>
      <w:pPr>
        <w:pStyle w:val="style0"/>
        <w:spacing w:lineRule="auto" w:line="276"/>
        <w:jc w:val="both"/>
        <w:rPr>
          <w:sz w:val="22"/>
          <w:szCs w:val="22"/>
        </w:rPr>
      </w:pPr>
      <w:r>
        <w:rPr>
          <w:sz w:val="22"/>
          <w:szCs w:val="22"/>
        </w:rPr>
        <w:t>Le M</w:t>
      </w:r>
      <w:r>
        <w:rPr>
          <w:sz w:val="22"/>
          <w:szCs w:val="22"/>
          <w:lang w:val="en-US"/>
        </w:rPr>
        <w:t xml:space="preserve">etsoudat David </w:t>
      </w:r>
      <w:r>
        <w:rPr>
          <w:sz w:val="22"/>
          <w:szCs w:val="22"/>
        </w:rPr>
        <w:t>écrit</w:t>
      </w:r>
      <w:r>
        <w:rPr>
          <w:rStyle w:val="style38"/>
          <w:sz w:val="22"/>
          <w:szCs w:val="22"/>
        </w:rPr>
        <w:footnoteReference w:id="1430"/>
      </w:r>
      <w:r>
        <w:rPr>
          <w:sz w:val="22"/>
          <w:szCs w:val="22"/>
        </w:rPr>
        <w:t xml:space="preserve"> que le </w:t>
      </w:r>
      <w:r>
        <w:rPr>
          <w:sz w:val="22"/>
          <w:szCs w:val="22"/>
          <w:lang w:val="en-US"/>
        </w:rPr>
        <w:t>Machia’h</w:t>
      </w:r>
      <w:r>
        <w:rPr>
          <w:sz w:val="22"/>
          <w:szCs w:val="22"/>
        </w:rPr>
        <w:t xml:space="preserve"> enseignera aux gens à marcher dans les voies de </w:t>
      </w:r>
      <w:r>
        <w:rPr>
          <w:sz w:val="22"/>
          <w:szCs w:val="22"/>
          <w:lang w:val="en-US"/>
        </w:rPr>
        <w:t>D.ieu.</w:t>
      </w:r>
    </w:p>
    <w:p>
      <w:pPr>
        <w:pStyle w:val="style0"/>
        <w:spacing w:lineRule="auto" w:line="276"/>
        <w:jc w:val="both"/>
        <w:rPr>
          <w:sz w:val="22"/>
          <w:szCs w:val="22"/>
        </w:rPr>
      </w:pPr>
      <w:r>
        <w:rPr>
          <w:sz w:val="22"/>
          <w:szCs w:val="22"/>
        </w:rPr>
        <w:t>Cependant, le Rabbi Ra</w:t>
      </w:r>
      <w:r>
        <w:rPr>
          <w:sz w:val="22"/>
          <w:szCs w:val="22"/>
          <w:lang w:val="en-US"/>
        </w:rPr>
        <w:t>yatz</w:t>
      </w:r>
      <w:r>
        <w:rPr>
          <w:sz w:val="22"/>
          <w:szCs w:val="22"/>
        </w:rPr>
        <w:t xml:space="preserve"> pose deux questions à ce sujet</w:t>
      </w:r>
      <w:r>
        <w:rPr>
          <w:rStyle w:val="style38"/>
          <w:sz w:val="22"/>
          <w:szCs w:val="22"/>
        </w:rPr>
        <w:footnoteReference w:id="1431"/>
      </w:r>
      <w:r>
        <w:rPr>
          <w:sz w:val="22"/>
          <w:szCs w:val="22"/>
        </w:rPr>
        <w:t> :</w:t>
      </w:r>
    </w:p>
    <w:p>
      <w:pPr>
        <w:pStyle w:val="style179"/>
        <w:numPr>
          <w:ilvl w:val="0"/>
          <w:numId w:val="26"/>
        </w:numPr>
        <w:spacing w:lineRule="auto" w:line="276"/>
        <w:jc w:val="both"/>
        <w:rPr>
          <w:sz w:val="22"/>
          <w:szCs w:val="22"/>
        </w:rPr>
      </w:pPr>
      <w:r>
        <w:rPr>
          <w:sz w:val="22"/>
          <w:szCs w:val="22"/>
        </w:rPr>
        <w:t xml:space="preserve">« A l’époque du </w:t>
      </w:r>
      <w:r>
        <w:rPr>
          <w:sz w:val="22"/>
          <w:szCs w:val="22"/>
          <w:lang w:val="en-US"/>
        </w:rPr>
        <w:t>Machia’h</w:t>
      </w:r>
      <w:r>
        <w:rPr>
          <w:sz w:val="22"/>
          <w:szCs w:val="22"/>
        </w:rPr>
        <w:t xml:space="preserve">, tout le monde sera </w:t>
      </w:r>
      <w:r>
        <w:rPr>
          <w:sz w:val="22"/>
          <w:szCs w:val="22"/>
          <w:lang w:val="en-US"/>
        </w:rPr>
        <w:t>Tsaddik et tous les Avot, Moché Rabbénou,  les Tsaddikim de toutes les générations ressusciteront, donc, il y</w:t>
      </w:r>
      <w:r>
        <w:rPr>
          <w:sz w:val="22"/>
          <w:szCs w:val="22"/>
        </w:rPr>
        <w:t xml:space="preserve"> aura une grande connaissance de la Torah. Alors  qu’enseignera-t-il ? »</w:t>
      </w:r>
    </w:p>
    <w:p>
      <w:pPr>
        <w:pStyle w:val="style179"/>
        <w:numPr>
          <w:ilvl w:val="0"/>
          <w:numId w:val="26"/>
        </w:numPr>
        <w:spacing w:lineRule="auto" w:line="276"/>
        <w:jc w:val="both"/>
        <w:rPr>
          <w:sz w:val="22"/>
          <w:szCs w:val="22"/>
        </w:rPr>
      </w:pPr>
      <w:r>
        <w:rPr>
          <w:sz w:val="22"/>
          <w:szCs w:val="22"/>
        </w:rPr>
        <w:t xml:space="preserve">« Les temps du </w:t>
      </w:r>
      <w:r>
        <w:rPr>
          <w:sz w:val="22"/>
          <w:szCs w:val="22"/>
          <w:lang w:val="en-US"/>
        </w:rPr>
        <w:t xml:space="preserve">Machia’h </w:t>
      </w:r>
      <w:r>
        <w:rPr>
          <w:sz w:val="22"/>
          <w:szCs w:val="22"/>
        </w:rPr>
        <w:t>sont le paiement des récompenses pour les actions</w:t>
      </w:r>
      <w:r>
        <w:rPr>
          <w:sz w:val="22"/>
          <w:szCs w:val="22"/>
          <w:lang w:val="en-US"/>
        </w:rPr>
        <w:t xml:space="preserve"> et les Mitsvot </w:t>
      </w:r>
      <w:r>
        <w:rPr>
          <w:sz w:val="22"/>
          <w:szCs w:val="22"/>
        </w:rPr>
        <w:t xml:space="preserve">que nous accomplissons maintenant, donc les voies </w:t>
      </w:r>
      <w:r>
        <w:rPr>
          <w:sz w:val="22"/>
          <w:szCs w:val="22"/>
          <w:lang w:val="en-US"/>
        </w:rPr>
        <w:t xml:space="preserve">de D.ieu </w:t>
      </w:r>
      <w:r>
        <w:rPr>
          <w:sz w:val="22"/>
          <w:szCs w:val="22"/>
        </w:rPr>
        <w:t>sont déjà connues. Que</w:t>
      </w:r>
      <w:r>
        <w:rPr>
          <w:sz w:val="22"/>
          <w:szCs w:val="22"/>
          <w:lang w:val="en-US"/>
        </w:rPr>
        <w:t xml:space="preserve">ls </w:t>
      </w:r>
      <w:r>
        <w:rPr>
          <w:sz w:val="22"/>
          <w:szCs w:val="22"/>
        </w:rPr>
        <w:t xml:space="preserve">nouveaux ‘chemins’ </w:t>
      </w:r>
      <w:r>
        <w:rPr>
          <w:sz w:val="22"/>
          <w:szCs w:val="22"/>
          <w:lang w:val="en-US"/>
        </w:rPr>
        <w:t xml:space="preserve">dans le service de D.ieu </w:t>
      </w:r>
      <w:r>
        <w:rPr>
          <w:sz w:val="22"/>
          <w:szCs w:val="22"/>
        </w:rPr>
        <w:t>enseignera-t-il ? »</w:t>
      </w:r>
    </w:p>
    <w:p>
      <w:pPr>
        <w:pStyle w:val="style0"/>
        <w:spacing w:lineRule="auto" w:line="276"/>
        <w:jc w:val="both"/>
        <w:rPr>
          <w:sz w:val="22"/>
          <w:szCs w:val="22"/>
        </w:rPr>
      </w:pPr>
      <w:r>
        <w:rPr>
          <w:sz w:val="22"/>
          <w:szCs w:val="22"/>
        </w:rPr>
        <w:t>Le Rabbi Ra</w:t>
      </w:r>
      <w:r>
        <w:rPr>
          <w:sz w:val="22"/>
          <w:szCs w:val="22"/>
          <w:lang w:val="en-US"/>
        </w:rPr>
        <w:t>yatz</w:t>
      </w:r>
      <w:r>
        <w:rPr>
          <w:sz w:val="22"/>
          <w:szCs w:val="22"/>
        </w:rPr>
        <w:t xml:space="preserve"> explique que le </w:t>
      </w:r>
      <w:r>
        <w:rPr>
          <w:sz w:val="22"/>
          <w:szCs w:val="22"/>
          <w:lang w:val="en-US"/>
        </w:rPr>
        <w:t>Machia’h</w:t>
      </w:r>
      <w:r>
        <w:rPr>
          <w:sz w:val="22"/>
          <w:szCs w:val="22"/>
        </w:rPr>
        <w:t xml:space="preserve"> atteindra un niveau très élevé, un lien intime avec D.ieu, qu’on appelle le « niveau de Yé’hida » (l’unité suprême). C’est pourquoi c’est le </w:t>
      </w:r>
      <w:r>
        <w:rPr>
          <w:sz w:val="22"/>
          <w:szCs w:val="22"/>
          <w:lang w:val="en-US"/>
        </w:rPr>
        <w:t xml:space="preserve">Machia’h </w:t>
      </w:r>
      <w:r>
        <w:rPr>
          <w:sz w:val="22"/>
          <w:szCs w:val="22"/>
        </w:rPr>
        <w:t xml:space="preserve">qui enseignera les « voies </w:t>
      </w:r>
      <w:r>
        <w:rPr>
          <w:sz w:val="22"/>
          <w:szCs w:val="22"/>
          <w:lang w:val="en-US"/>
        </w:rPr>
        <w:t>de D.ieu</w:t>
      </w:r>
      <w:r>
        <w:rPr>
          <w:sz w:val="22"/>
          <w:szCs w:val="22"/>
        </w:rPr>
        <w:t> » à travers la profondeur de la Torah ; ces chemins nouveaux étaient cachés même à Mo</w:t>
      </w:r>
      <w:r>
        <w:rPr>
          <w:sz w:val="22"/>
          <w:szCs w:val="22"/>
          <w:lang w:val="en-US"/>
        </w:rPr>
        <w:t>ché.</w:t>
      </w:r>
      <w:r>
        <w:rPr>
          <w:sz w:val="22"/>
          <w:szCs w:val="22"/>
        </w:rPr>
        <w:t xml:space="preserve"> Comme le disent les Sages</w:t>
      </w:r>
      <w:r>
        <w:rPr>
          <w:rStyle w:val="style38"/>
          <w:sz w:val="22"/>
          <w:szCs w:val="22"/>
        </w:rPr>
        <w:footnoteReference w:id="1432"/>
      </w:r>
      <w:r>
        <w:rPr>
          <w:sz w:val="22"/>
          <w:szCs w:val="22"/>
        </w:rPr>
        <w:t>, Mo</w:t>
      </w:r>
      <w:r>
        <w:rPr>
          <w:sz w:val="22"/>
          <w:szCs w:val="22"/>
          <w:lang w:val="en-US"/>
        </w:rPr>
        <w:t>ché</w:t>
      </w:r>
      <w:r>
        <w:rPr>
          <w:sz w:val="22"/>
          <w:szCs w:val="22"/>
        </w:rPr>
        <w:t xml:space="preserve"> n’a reçu que 49 des 50 portes de la compréhension, mais « la porte du N</w:t>
      </w:r>
      <w:r>
        <w:rPr>
          <w:sz w:val="22"/>
          <w:szCs w:val="22"/>
          <w:lang w:val="en-US"/>
        </w:rPr>
        <w:t>o</w:t>
      </w:r>
      <w:r>
        <w:rPr>
          <w:sz w:val="22"/>
          <w:szCs w:val="22"/>
        </w:rPr>
        <w:t>un » lui manquait.</w:t>
      </w:r>
    </w:p>
    <w:p>
      <w:pPr>
        <w:pStyle w:val="style0"/>
        <w:spacing w:lineRule="auto" w:line="276"/>
        <w:jc w:val="both"/>
        <w:rPr>
          <w:sz w:val="22"/>
          <w:szCs w:val="22"/>
        </w:rPr>
      </w:pPr>
      <w:r>
        <w:rPr>
          <w:sz w:val="22"/>
          <w:szCs w:val="22"/>
        </w:rPr>
        <w:t xml:space="preserve">La « nouvelle Torah » que le </w:t>
      </w:r>
      <w:r>
        <w:rPr>
          <w:sz w:val="22"/>
          <w:szCs w:val="22"/>
          <w:lang w:val="en-US"/>
        </w:rPr>
        <w:t>Machia’h</w:t>
      </w:r>
      <w:r>
        <w:rPr>
          <w:sz w:val="22"/>
          <w:szCs w:val="22"/>
        </w:rPr>
        <w:t xml:space="preserve"> enseignera sera liée à cette « porte du N</w:t>
      </w:r>
      <w:r>
        <w:rPr>
          <w:sz w:val="22"/>
          <w:szCs w:val="22"/>
          <w:lang w:val="en-US"/>
        </w:rPr>
        <w:t>o</w:t>
      </w:r>
      <w:r>
        <w:rPr>
          <w:sz w:val="22"/>
          <w:szCs w:val="22"/>
        </w:rPr>
        <w:t>un », un savoir caché, et donc il y aura une nouvelle interprétation de la Torah</w:t>
      </w:r>
      <w:r>
        <w:rPr>
          <w:rStyle w:val="style38"/>
          <w:sz w:val="22"/>
          <w:szCs w:val="22"/>
        </w:rPr>
        <w:footnoteReference w:id="1433"/>
      </w:r>
      <w:r>
        <w:rPr>
          <w:sz w:val="22"/>
          <w:szCs w:val="22"/>
        </w:rPr>
        <w:t>. À partir de ces nouvelles interprétations, de nouveaux chemins dans le service de</w:t>
      </w:r>
      <w:r>
        <w:rPr>
          <w:sz w:val="22"/>
          <w:szCs w:val="22"/>
          <w:lang w:val="en-US"/>
        </w:rPr>
        <w:t xml:space="preserve"> D.ieu</w:t>
      </w:r>
      <w:r>
        <w:rPr>
          <w:sz w:val="22"/>
          <w:szCs w:val="22"/>
        </w:rPr>
        <w:t xml:space="preserve"> seront révélés, que le </w:t>
      </w:r>
      <w:r>
        <w:rPr>
          <w:sz w:val="22"/>
          <w:szCs w:val="22"/>
          <w:lang w:val="en-US"/>
        </w:rPr>
        <w:t xml:space="preserve">Machia’h </w:t>
      </w:r>
      <w:r>
        <w:rPr>
          <w:sz w:val="22"/>
          <w:szCs w:val="22"/>
        </w:rPr>
        <w:t>enseignera</w:t>
      </w:r>
      <w:r>
        <w:rPr>
          <w:rStyle w:val="style38"/>
          <w:sz w:val="22"/>
          <w:szCs w:val="22"/>
        </w:rPr>
        <w:footnoteReference w:id="1434"/>
      </w:r>
      <w:r>
        <w:rPr>
          <w:sz w:val="22"/>
          <w:szCs w:val="22"/>
        </w:rPr>
        <w:t>.</w:t>
      </w:r>
    </w:p>
    <w:p>
      <w:pPr>
        <w:pStyle w:val="style0"/>
        <w:spacing w:lineRule="auto" w:line="276"/>
        <w:jc w:val="both"/>
        <w:rPr>
          <w:sz w:val="22"/>
          <w:szCs w:val="22"/>
        </w:rPr>
      </w:pPr>
      <w:r>
        <w:rPr>
          <w:sz w:val="22"/>
          <w:szCs w:val="22"/>
        </w:rPr>
        <w:t>En résumé :</w:t>
      </w:r>
    </w:p>
    <w:p>
      <w:pPr>
        <w:pStyle w:val="style0"/>
        <w:spacing w:lineRule="auto" w:line="276"/>
        <w:jc w:val="both"/>
        <w:rPr>
          <w:sz w:val="22"/>
          <w:szCs w:val="22"/>
        </w:rPr>
      </w:pPr>
      <w:r>
        <w:rPr>
          <w:sz w:val="22"/>
          <w:szCs w:val="22"/>
        </w:rPr>
        <w:t xml:space="preserve">Dans les temps messianiques, il y aura un changement sur la façon d’enseigner la Torah. Le </w:t>
      </w:r>
      <w:r>
        <w:rPr>
          <w:sz w:val="22"/>
          <w:szCs w:val="22"/>
          <w:lang w:val="en-US"/>
        </w:rPr>
        <w:t>Machia’h</w:t>
      </w:r>
      <w:r>
        <w:rPr>
          <w:sz w:val="22"/>
          <w:szCs w:val="22"/>
        </w:rPr>
        <w:t xml:space="preserve"> enseignera à tou</w:t>
      </w:r>
      <w:r>
        <w:rPr>
          <w:sz w:val="22"/>
          <w:szCs w:val="22"/>
          <w:lang w:val="en-US"/>
        </w:rPr>
        <w:t>t le peuple juif</w:t>
      </w:r>
      <w:r>
        <w:rPr>
          <w:sz w:val="22"/>
          <w:szCs w:val="22"/>
        </w:rPr>
        <w:t xml:space="preserve"> par « vision » plutôt que par simple écoute. C’est ainsi que le </w:t>
      </w:r>
      <w:r>
        <w:rPr>
          <w:sz w:val="22"/>
          <w:szCs w:val="22"/>
          <w:lang w:val="en-US"/>
        </w:rPr>
        <w:t>Machia’h</w:t>
      </w:r>
      <w:r>
        <w:rPr>
          <w:sz w:val="22"/>
          <w:szCs w:val="22"/>
        </w:rPr>
        <w:t xml:space="preserve"> pourra enseigner à tout le peuple en même temps.</w:t>
      </w:r>
    </w:p>
    <w:p>
      <w:pPr>
        <w:pStyle w:val="style0"/>
        <w:spacing w:lineRule="auto" w:line="276"/>
        <w:jc w:val="both"/>
        <w:rPr>
          <w:sz w:val="22"/>
          <w:szCs w:val="22"/>
        </w:rPr>
      </w:pPr>
      <w:r>
        <w:rPr>
          <w:sz w:val="22"/>
          <w:szCs w:val="22"/>
        </w:rPr>
        <w:t>De plus, la « porte du N</w:t>
      </w:r>
      <w:r>
        <w:rPr>
          <w:sz w:val="22"/>
          <w:szCs w:val="22"/>
          <w:lang w:val="en-US"/>
        </w:rPr>
        <w:t>ou</w:t>
      </w:r>
      <w:r>
        <w:rPr>
          <w:sz w:val="22"/>
          <w:szCs w:val="22"/>
        </w:rPr>
        <w:t>n », qui était cachée même à Mo</w:t>
      </w:r>
      <w:r>
        <w:rPr>
          <w:sz w:val="22"/>
          <w:szCs w:val="22"/>
          <w:lang w:val="en-US"/>
        </w:rPr>
        <w:t>ché</w:t>
      </w:r>
      <w:r>
        <w:rPr>
          <w:sz w:val="22"/>
          <w:szCs w:val="22"/>
        </w:rPr>
        <w:t xml:space="preserve">, sera révélée, et de nouvelles interprétations de la Torah en découleront, donnant naissance à de nouvelles voies dans le service de D.ieu que le </w:t>
      </w:r>
      <w:r>
        <w:rPr>
          <w:sz w:val="22"/>
          <w:szCs w:val="22"/>
          <w:lang w:val="en-US"/>
        </w:rPr>
        <w:t xml:space="preserve">Machia’h </w:t>
      </w:r>
      <w:r>
        <w:rPr>
          <w:sz w:val="22"/>
          <w:szCs w:val="22"/>
        </w:rPr>
        <w:t>enseignera.</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10 :</w:t>
      </w:r>
    </w:p>
    <w:p>
      <w:pPr>
        <w:pStyle w:val="style0"/>
        <w:spacing w:lineRule="auto" w:line="276"/>
        <w:jc w:val="both"/>
        <w:rPr>
          <w:sz w:val="22"/>
          <w:szCs w:val="22"/>
        </w:rPr>
      </w:pPr>
      <w:r>
        <w:rPr>
          <w:sz w:val="22"/>
          <w:szCs w:val="22"/>
        </w:rPr>
        <w:t>Les Mitsvot seront abolies à l’avenir.</w:t>
      </w:r>
    </w:p>
    <w:p>
      <w:pPr>
        <w:pStyle w:val="style0"/>
        <w:spacing w:lineRule="auto" w:line="276"/>
        <w:jc w:val="both"/>
        <w:rPr>
          <w:sz w:val="22"/>
          <w:szCs w:val="22"/>
        </w:rPr>
      </w:pPr>
      <w:r>
        <w:rPr>
          <w:sz w:val="22"/>
          <w:szCs w:val="22"/>
          <w:lang w:val="en-US"/>
        </w:rPr>
        <w:t>Les sages disent</w:t>
      </w:r>
      <w:r>
        <w:rPr>
          <w:rStyle w:val="style38"/>
          <w:sz w:val="22"/>
          <w:szCs w:val="22"/>
        </w:rPr>
        <w:footnoteReference w:id="1435"/>
      </w:r>
      <w:r>
        <w:rPr>
          <w:sz w:val="22"/>
          <w:szCs w:val="22"/>
          <w:lang w:val="en-US"/>
        </w:rPr>
        <w:t xml:space="preserve"> que </w:t>
      </w:r>
      <w:r>
        <w:rPr>
          <w:sz w:val="22"/>
          <w:szCs w:val="22"/>
        </w:rPr>
        <w:t xml:space="preserve">« Les </w:t>
      </w:r>
      <w:r>
        <w:rPr>
          <w:sz w:val="22"/>
          <w:szCs w:val="22"/>
          <w:lang w:val="en-US"/>
        </w:rPr>
        <w:t>Mitsvot</w:t>
      </w:r>
      <w:r>
        <w:rPr>
          <w:sz w:val="22"/>
          <w:szCs w:val="22"/>
        </w:rPr>
        <w:t xml:space="preserve"> seront abolies à l’avenir. » Cela signifie qu’elles ne seront pas observées à cette époque-là</w:t>
      </w:r>
      <w:r>
        <w:rPr>
          <w:rStyle w:val="style38"/>
          <w:sz w:val="22"/>
          <w:szCs w:val="22"/>
        </w:rPr>
        <w:footnoteReference w:id="1436"/>
      </w:r>
      <w:r>
        <w:rPr>
          <w:sz w:val="22"/>
          <w:szCs w:val="22"/>
        </w:rPr>
        <w:t>.</w:t>
      </w:r>
    </w:p>
    <w:p>
      <w:pPr>
        <w:pStyle w:val="style0"/>
        <w:spacing w:lineRule="auto" w:line="276"/>
        <w:jc w:val="both"/>
        <w:rPr>
          <w:sz w:val="22"/>
          <w:szCs w:val="22"/>
        </w:rPr>
      </w:pPr>
      <w:r>
        <w:rPr>
          <w:sz w:val="22"/>
          <w:szCs w:val="22"/>
        </w:rPr>
        <w:t xml:space="preserve">De nombreux commentateurs et décisionnaires pensent que cette déclaration des sages fait référence uniquement à l’époque de la résurrection des morts, dans le cadre de la </w:t>
      </w:r>
      <w:r>
        <w:rPr>
          <w:sz w:val="22"/>
          <w:szCs w:val="22"/>
          <w:lang w:val="en-US"/>
        </w:rPr>
        <w:t>Guéoula</w:t>
      </w:r>
      <w:r>
        <w:rPr>
          <w:sz w:val="22"/>
          <w:szCs w:val="22"/>
        </w:rPr>
        <w:t xml:space="preserve">, mais pendant la première période des </w:t>
      </w:r>
      <w:r>
        <w:rPr>
          <w:sz w:val="22"/>
          <w:szCs w:val="22"/>
          <w:lang w:val="en-US"/>
        </w:rPr>
        <w:t>Yémot HaMachia’h</w:t>
      </w:r>
      <w:r>
        <w:rPr>
          <w:sz w:val="22"/>
          <w:szCs w:val="22"/>
        </w:rPr>
        <w:t xml:space="preserve">, les </w:t>
      </w:r>
      <w:r>
        <w:rPr>
          <w:sz w:val="22"/>
          <w:szCs w:val="22"/>
          <w:lang w:val="en-US"/>
        </w:rPr>
        <w:t>Mitsvot</w:t>
      </w:r>
      <w:r>
        <w:rPr>
          <w:sz w:val="22"/>
          <w:szCs w:val="22"/>
        </w:rPr>
        <w:t xml:space="preserve"> de la Torah seront encore observées</w:t>
      </w:r>
      <w:r>
        <w:rPr>
          <w:rStyle w:val="style38"/>
          <w:sz w:val="22"/>
          <w:szCs w:val="22"/>
        </w:rPr>
        <w:footnoteReference w:id="1437"/>
      </w:r>
      <w:r>
        <w:rPr>
          <w:sz w:val="22"/>
          <w:szCs w:val="22"/>
        </w:rPr>
        <w:t>.</w:t>
      </w:r>
    </w:p>
    <w:p>
      <w:pPr>
        <w:pStyle w:val="style0"/>
        <w:spacing w:lineRule="auto" w:line="276"/>
        <w:jc w:val="both"/>
        <w:rPr>
          <w:sz w:val="22"/>
          <w:szCs w:val="22"/>
        </w:rPr>
      </w:pPr>
      <w:r>
        <w:rPr>
          <w:sz w:val="22"/>
          <w:szCs w:val="22"/>
          <w:lang w:val="en-US"/>
        </w:rPr>
        <w:t>Ainsi, L'Admour Hazaken tranche</w:t>
      </w:r>
      <w:r>
        <w:rPr>
          <w:rStyle w:val="style38"/>
          <w:sz w:val="22"/>
          <w:szCs w:val="22"/>
        </w:rPr>
        <w:footnoteReference w:id="1438"/>
      </w:r>
      <w:r>
        <w:rPr>
          <w:sz w:val="22"/>
          <w:szCs w:val="22"/>
          <w:lang w:val="en-US"/>
        </w:rPr>
        <w:t xml:space="preserve"> : </w:t>
      </w:r>
      <w:r>
        <w:rPr>
          <w:sz w:val="22"/>
          <w:szCs w:val="22"/>
        </w:rPr>
        <w:t>«</w:t>
      </w:r>
      <w:r>
        <w:rPr>
          <w:sz w:val="22"/>
          <w:szCs w:val="22"/>
          <w:lang w:val="en-US"/>
        </w:rPr>
        <w:t xml:space="preserve"> </w:t>
      </w:r>
      <w:r>
        <w:rPr>
          <w:sz w:val="22"/>
          <w:szCs w:val="22"/>
        </w:rPr>
        <w:t xml:space="preserve">Ce que les sages ont dit sur les Mitsvot  abolies à l’avenir,  signifie qu’elles ne seront pas observées lors de la résurrection des morts ; mais avant la résurrection des morts, les </w:t>
      </w:r>
      <w:r>
        <w:rPr>
          <w:sz w:val="22"/>
          <w:szCs w:val="22"/>
          <w:lang w:val="en-US"/>
        </w:rPr>
        <w:t>Mitsvot</w:t>
      </w:r>
      <w:r>
        <w:rPr>
          <w:sz w:val="22"/>
          <w:szCs w:val="22"/>
        </w:rPr>
        <w:t xml:space="preserve"> ne seront pas abolies. » La preuve de cela vient de ce qui est clairement énoncé dans les enseignements des sages concernant l’accomplissement des </w:t>
      </w:r>
      <w:r>
        <w:rPr>
          <w:sz w:val="22"/>
          <w:szCs w:val="22"/>
          <w:lang w:val="en-US"/>
        </w:rPr>
        <w:t>Mitsvot</w:t>
      </w:r>
      <w:r>
        <w:rPr>
          <w:sz w:val="22"/>
          <w:szCs w:val="22"/>
        </w:rPr>
        <w:t xml:space="preserve"> et les lois diverses qui seront observées dans les </w:t>
      </w:r>
      <w:r>
        <w:rPr>
          <w:sz w:val="22"/>
          <w:szCs w:val="22"/>
          <w:lang w:val="en-US"/>
        </w:rPr>
        <w:t>Yémot HaMachia’h</w:t>
      </w:r>
      <w:r>
        <w:rPr>
          <w:sz w:val="22"/>
          <w:szCs w:val="22"/>
        </w:rPr>
        <w:t xml:space="preserve">. Il est donc impossible de dire qu’à ce moment-là « les </w:t>
      </w:r>
      <w:r>
        <w:rPr>
          <w:sz w:val="22"/>
          <w:szCs w:val="22"/>
          <w:lang w:val="en-US"/>
        </w:rPr>
        <w:t>Mitsvot</w:t>
      </w:r>
      <w:r>
        <w:rPr>
          <w:sz w:val="22"/>
          <w:szCs w:val="22"/>
        </w:rPr>
        <w:t xml:space="preserve"> seront abolies »</w:t>
      </w:r>
      <w:r>
        <w:rPr>
          <w:rStyle w:val="style38"/>
          <w:sz w:val="22"/>
          <w:szCs w:val="22"/>
        </w:rPr>
        <w:footnoteReference w:id="1439"/>
      </w:r>
      <w:r>
        <w:rPr>
          <w:sz w:val="22"/>
          <w:szCs w:val="22"/>
        </w:rPr>
        <w:t>.</w:t>
      </w:r>
    </w:p>
    <w:p>
      <w:pPr>
        <w:pStyle w:val="style0"/>
        <w:spacing w:lineRule="auto" w:line="276"/>
        <w:jc w:val="both"/>
        <w:rPr>
          <w:sz w:val="22"/>
          <w:szCs w:val="22"/>
        </w:rPr>
      </w:pPr>
      <w:r>
        <w:rPr>
          <w:sz w:val="22"/>
          <w:szCs w:val="22"/>
        </w:rPr>
        <w:t>Changement dans la volonté de D.ieu.</w:t>
      </w:r>
    </w:p>
    <w:p>
      <w:pPr>
        <w:pStyle w:val="style0"/>
        <w:spacing w:lineRule="auto" w:line="276"/>
        <w:jc w:val="both"/>
        <w:rPr>
          <w:sz w:val="22"/>
          <w:szCs w:val="22"/>
        </w:rPr>
      </w:pPr>
      <w:r>
        <w:rPr>
          <w:sz w:val="22"/>
          <w:szCs w:val="22"/>
        </w:rPr>
        <w:t xml:space="preserve">Cependant, une grande question se pose ici : est-il possible qu’il y ait un changement dans l’accomplissement des </w:t>
      </w:r>
      <w:r>
        <w:rPr>
          <w:sz w:val="22"/>
          <w:szCs w:val="22"/>
          <w:lang w:val="en-US"/>
        </w:rPr>
        <w:t>Mitsvot</w:t>
      </w:r>
      <w:r>
        <w:rPr>
          <w:sz w:val="22"/>
          <w:szCs w:val="22"/>
        </w:rPr>
        <w:t xml:space="preserve">, qui sont la volonté de D.ieu ? </w:t>
      </w:r>
    </w:p>
    <w:p>
      <w:pPr>
        <w:pStyle w:val="style0"/>
        <w:spacing w:lineRule="auto" w:line="276"/>
        <w:jc w:val="both"/>
        <w:rPr>
          <w:sz w:val="22"/>
          <w:szCs w:val="22"/>
        </w:rPr>
      </w:pPr>
      <w:r>
        <w:rPr>
          <w:sz w:val="22"/>
          <w:szCs w:val="22"/>
        </w:rPr>
        <w:t>En effet</w:t>
      </w:r>
      <w:r>
        <w:rPr>
          <w:rStyle w:val="style38"/>
          <w:sz w:val="22"/>
          <w:szCs w:val="22"/>
        </w:rPr>
        <w:footnoteReference w:id="1440"/>
      </w:r>
      <w:r>
        <w:rPr>
          <w:sz w:val="22"/>
          <w:szCs w:val="22"/>
        </w:rPr>
        <w:t xml:space="preserve">, le principe des </w:t>
      </w:r>
      <w:r>
        <w:rPr>
          <w:sz w:val="22"/>
          <w:szCs w:val="22"/>
          <w:lang w:val="en-US"/>
        </w:rPr>
        <w:t>Mitsvot</w:t>
      </w:r>
      <w:r>
        <w:rPr>
          <w:sz w:val="22"/>
          <w:szCs w:val="22"/>
        </w:rPr>
        <w:t xml:space="preserve"> est</w:t>
      </w:r>
      <w:r>
        <w:rPr>
          <w:sz w:val="22"/>
          <w:szCs w:val="22"/>
          <w:lang w:val="en-US"/>
        </w:rPr>
        <w:t xml:space="preserve"> :</w:t>
      </w:r>
      <w:r>
        <w:rPr>
          <w:sz w:val="22"/>
          <w:szCs w:val="22"/>
        </w:rPr>
        <w:t xml:space="preserve"> des commandements donnés à l’homme. Ce principe n’existe que lorsque l’homme est une entité séparée, et alors on peut parler d’un commandement où D.ieu ordonne à l’homme de se comporter selon Sa volonté. En d’autres termes, un commandement est une instruction donnée d</w:t>
      </w:r>
      <w:r>
        <w:rPr>
          <w:sz w:val="22"/>
          <w:szCs w:val="22"/>
          <w:lang w:val="en-US"/>
        </w:rPr>
        <w:t>u</w:t>
      </w:r>
      <w:r>
        <w:rPr>
          <w:sz w:val="22"/>
          <w:szCs w:val="22"/>
        </w:rPr>
        <w:t xml:space="preserve"> « </w:t>
      </w:r>
      <w:r>
        <w:rPr>
          <w:sz w:val="22"/>
          <w:szCs w:val="22"/>
          <w:lang w:val="en-US"/>
        </w:rPr>
        <w:t>M</w:t>
      </w:r>
      <w:r>
        <w:rPr>
          <w:sz w:val="22"/>
          <w:szCs w:val="22"/>
        </w:rPr>
        <w:t>ét</w:t>
      </w:r>
      <w:r>
        <w:rPr>
          <w:sz w:val="22"/>
          <w:szCs w:val="22"/>
          <w:lang w:val="en-US"/>
        </w:rPr>
        <w:t>s</w:t>
      </w:r>
      <w:r>
        <w:rPr>
          <w:sz w:val="22"/>
          <w:szCs w:val="22"/>
        </w:rPr>
        <w:t>avé » (l</w:t>
      </w:r>
      <w:r>
        <w:rPr>
          <w:sz w:val="22"/>
          <w:szCs w:val="22"/>
          <w:lang w:val="en-US"/>
        </w:rPr>
        <w:t>'ordonneur</w:t>
      </w:r>
      <w:r>
        <w:rPr>
          <w:sz w:val="22"/>
          <w:szCs w:val="22"/>
        </w:rPr>
        <w:t xml:space="preserve">) </w:t>
      </w:r>
      <w:r>
        <w:rPr>
          <w:sz w:val="22"/>
          <w:szCs w:val="22"/>
          <w:lang w:val="en-US"/>
        </w:rPr>
        <w:t>au</w:t>
      </w:r>
      <w:r>
        <w:rPr>
          <w:sz w:val="22"/>
          <w:szCs w:val="22"/>
        </w:rPr>
        <w:t xml:space="preserve"> « </w:t>
      </w:r>
      <w:r>
        <w:rPr>
          <w:sz w:val="22"/>
          <w:szCs w:val="22"/>
          <w:lang w:val="en-US"/>
        </w:rPr>
        <w:t>Mé</w:t>
      </w:r>
      <w:r>
        <w:rPr>
          <w:sz w:val="22"/>
          <w:szCs w:val="22"/>
        </w:rPr>
        <w:t>tsouvé » (celui qui reçoit le commandement), deux entités séparées. Pendant l’exil, les Juifs sont comme une entité séparée de D.ieu, et c’est pourquoi des</w:t>
      </w:r>
      <w:r>
        <w:rPr>
          <w:sz w:val="22"/>
          <w:szCs w:val="22"/>
          <w:lang w:val="en-US"/>
        </w:rPr>
        <w:t xml:space="preserve"> Mitsvot</w:t>
      </w:r>
      <w:r>
        <w:rPr>
          <w:sz w:val="22"/>
          <w:szCs w:val="22"/>
        </w:rPr>
        <w:t xml:space="preserve"> sont nécessaires, afin que nous sachions ce que D.ieu veut et comment se comporter.</w:t>
      </w:r>
    </w:p>
    <w:p>
      <w:pPr>
        <w:pStyle w:val="style0"/>
        <w:spacing w:lineRule="auto" w:line="276"/>
        <w:jc w:val="both"/>
        <w:rPr>
          <w:sz w:val="22"/>
          <w:szCs w:val="22"/>
        </w:rPr>
      </w:pPr>
      <w:r>
        <w:rPr>
          <w:sz w:val="22"/>
          <w:szCs w:val="22"/>
        </w:rPr>
        <w:t xml:space="preserve">Mais pendant la période de la résurrection des morts, il n’y aura plus de séparation entre l’homme et D.ieu, et l’homme sera complètement uni avec D.ieu, jusqu’à ce qu’ils ne forment qu’une seule </w:t>
      </w:r>
      <w:r>
        <w:rPr>
          <w:sz w:val="22"/>
          <w:szCs w:val="22"/>
          <w:lang w:val="en-US"/>
        </w:rPr>
        <w:t>existence</w:t>
      </w:r>
      <w:r>
        <w:rPr>
          <w:sz w:val="22"/>
          <w:szCs w:val="22"/>
        </w:rPr>
        <w:t>, comme il est dit</w:t>
      </w:r>
      <w:r>
        <w:rPr>
          <w:rStyle w:val="style38"/>
          <w:sz w:val="22"/>
          <w:szCs w:val="22"/>
        </w:rPr>
        <w:footnoteReference w:id="1441"/>
      </w:r>
      <w:r>
        <w:rPr>
          <w:sz w:val="22"/>
          <w:szCs w:val="22"/>
        </w:rPr>
        <w:t> : « Israël (par le biais de la Torah)</w:t>
      </w:r>
      <w:r>
        <w:rPr>
          <w:sz w:val="22"/>
          <w:szCs w:val="22"/>
          <w:lang w:val="en-US"/>
        </w:rPr>
        <w:t xml:space="preserve"> et Koudcha Berikh Hou,</w:t>
      </w:r>
      <w:r>
        <w:rPr>
          <w:sz w:val="22"/>
          <w:szCs w:val="22"/>
        </w:rPr>
        <w:t xml:space="preserve"> est un. »</w:t>
      </w:r>
    </w:p>
    <w:p>
      <w:pPr>
        <w:pStyle w:val="style0"/>
        <w:spacing w:lineRule="auto" w:line="276"/>
        <w:jc w:val="both"/>
        <w:rPr>
          <w:sz w:val="22"/>
          <w:szCs w:val="22"/>
        </w:rPr>
      </w:pPr>
      <w:r>
        <w:rPr>
          <w:sz w:val="22"/>
          <w:szCs w:val="22"/>
        </w:rPr>
        <w:t xml:space="preserve">Ainsi, l’explication des sages sur « les </w:t>
      </w:r>
      <w:r>
        <w:rPr>
          <w:sz w:val="22"/>
          <w:szCs w:val="22"/>
          <w:lang w:val="en-US"/>
        </w:rPr>
        <w:t>Mitsvot</w:t>
      </w:r>
      <w:r>
        <w:rPr>
          <w:sz w:val="22"/>
          <w:szCs w:val="22"/>
        </w:rPr>
        <w:t xml:space="preserve"> seront abolies à l’avenir » signifie qu’il n’y aura plus de commandements à donner à l’homme, car l’homme ne sera plus une entité séparée. Toute s</w:t>
      </w:r>
      <w:r>
        <w:rPr>
          <w:sz w:val="22"/>
          <w:szCs w:val="22"/>
          <w:lang w:val="en-US"/>
        </w:rPr>
        <w:t xml:space="preserve">on existence </w:t>
      </w:r>
      <w:r>
        <w:rPr>
          <w:sz w:val="22"/>
          <w:szCs w:val="22"/>
        </w:rPr>
        <w:t>sera qu’il est uni avec D.ieu, et par conséquent, il accomplira naturellement la volonté du Créateur. Un exemple donné</w:t>
      </w:r>
      <w:r>
        <w:rPr>
          <w:rStyle w:val="style38"/>
          <w:sz w:val="22"/>
          <w:szCs w:val="22"/>
        </w:rPr>
        <w:footnoteReference w:id="1442"/>
      </w:r>
      <w:r>
        <w:rPr>
          <w:sz w:val="22"/>
          <w:szCs w:val="22"/>
        </w:rPr>
        <w:t xml:space="preserve"> est que, à l’avenir, si quelqu’un envisage de cueillir une figue pendant le </w:t>
      </w:r>
      <w:r>
        <w:rPr>
          <w:sz w:val="22"/>
          <w:szCs w:val="22"/>
          <w:lang w:val="en-US"/>
        </w:rPr>
        <w:t>C</w:t>
      </w:r>
      <w:r>
        <w:rPr>
          <w:sz w:val="22"/>
          <w:szCs w:val="22"/>
        </w:rPr>
        <w:t>habbat</w:t>
      </w:r>
      <w:r>
        <w:rPr>
          <w:sz w:val="22"/>
          <w:szCs w:val="22"/>
          <w:lang w:val="en-US"/>
        </w:rPr>
        <w:t xml:space="preserve"> (ce qui nous est interdit durant l'exil), </w:t>
      </w:r>
      <w:r>
        <w:rPr>
          <w:sz w:val="22"/>
          <w:szCs w:val="22"/>
        </w:rPr>
        <w:t xml:space="preserve">la figue criera en disant que c’est </w:t>
      </w:r>
      <w:r>
        <w:rPr>
          <w:sz w:val="22"/>
          <w:szCs w:val="22"/>
          <w:lang w:val="en-US"/>
        </w:rPr>
        <w:t>C</w:t>
      </w:r>
      <w:r>
        <w:rPr>
          <w:sz w:val="22"/>
          <w:szCs w:val="22"/>
        </w:rPr>
        <w:t xml:space="preserve">habbat, et il n’y aura plus besoin d’un commandement interdisant de cueillir une figue pendant le </w:t>
      </w:r>
      <w:r>
        <w:rPr>
          <w:sz w:val="22"/>
          <w:szCs w:val="22"/>
          <w:lang w:val="en-US"/>
        </w:rPr>
        <w:t>C</w:t>
      </w:r>
      <w:r>
        <w:rPr>
          <w:sz w:val="22"/>
          <w:szCs w:val="22"/>
        </w:rPr>
        <w:t>habbat. La figue elle-même exprimera la volonté de D.ieu.</w:t>
      </w:r>
    </w:p>
    <w:p>
      <w:pPr>
        <w:pStyle w:val="style0"/>
        <w:spacing w:lineRule="auto" w:line="276"/>
        <w:jc w:val="both"/>
        <w:rPr>
          <w:sz w:val="22"/>
          <w:szCs w:val="22"/>
        </w:rPr>
      </w:pPr>
      <w:r>
        <w:rPr>
          <w:sz w:val="22"/>
          <w:szCs w:val="22"/>
        </w:rPr>
        <w:t xml:space="preserve">En d’autres termes : il est certain qu’à la période de la résurrection des morts, les </w:t>
      </w:r>
      <w:r>
        <w:rPr>
          <w:sz w:val="22"/>
          <w:szCs w:val="22"/>
          <w:lang w:val="en-US"/>
        </w:rPr>
        <w:t>Mitsvot</w:t>
      </w:r>
      <w:r>
        <w:rPr>
          <w:sz w:val="22"/>
          <w:szCs w:val="22"/>
        </w:rPr>
        <w:t xml:space="preserve"> seront toujours observées, mais non pas parce qu’il y a un commandement à donner à l’homme, mais comme la chose la plus naturelle qui se fait d’elle-même. De même qu’aujourd’hui, il n’est pas nécessaire de dire à l’homme de manger, de boire ou de se protéger du feu, car c’est dans la nature du monde, de même, pendant la résurrection, il n’y aura pas besoin de « </w:t>
      </w:r>
      <w:r>
        <w:rPr>
          <w:sz w:val="22"/>
          <w:szCs w:val="22"/>
          <w:lang w:val="en-US"/>
        </w:rPr>
        <w:t>Mitsvot</w:t>
      </w:r>
      <w:r>
        <w:rPr>
          <w:sz w:val="22"/>
          <w:szCs w:val="22"/>
        </w:rPr>
        <w:t xml:space="preserve"> » (commandements à l’homme), car la réalité du monde lui-même sera un monde où l’accomplissement des </w:t>
      </w:r>
      <w:r>
        <w:rPr>
          <w:sz w:val="22"/>
          <w:szCs w:val="22"/>
          <w:lang w:val="en-US"/>
        </w:rPr>
        <w:t>Mitsvot</w:t>
      </w:r>
      <w:r>
        <w:rPr>
          <w:sz w:val="22"/>
          <w:szCs w:val="22"/>
        </w:rPr>
        <w:t xml:space="preserve"> sera la chose la plus naturelle.</w:t>
      </w:r>
    </w:p>
    <w:p>
      <w:pPr>
        <w:pStyle w:val="style0"/>
        <w:spacing w:lineRule="auto" w:line="276"/>
        <w:jc w:val="both"/>
        <w:rPr>
          <w:sz w:val="22"/>
          <w:szCs w:val="22"/>
        </w:rPr>
      </w:pPr>
      <w:r>
        <w:rPr>
          <w:sz w:val="22"/>
          <w:szCs w:val="22"/>
        </w:rPr>
        <w:t xml:space="preserve">Les Mitsvot seront abolies dans la première période des </w:t>
      </w:r>
      <w:r>
        <w:rPr>
          <w:sz w:val="22"/>
          <w:szCs w:val="22"/>
          <w:lang w:val="en-US"/>
        </w:rPr>
        <w:t>Yémot HaMachia’h</w:t>
      </w:r>
    </w:p>
    <w:p>
      <w:pPr>
        <w:pStyle w:val="style0"/>
        <w:spacing w:lineRule="auto" w:line="276"/>
        <w:jc w:val="both"/>
        <w:rPr>
          <w:sz w:val="22"/>
          <w:szCs w:val="22"/>
        </w:rPr>
      </w:pPr>
      <w:r>
        <w:rPr>
          <w:sz w:val="22"/>
          <w:szCs w:val="22"/>
        </w:rPr>
        <w:t xml:space="preserve">Comme nous l’avons vu, pendant la première période des </w:t>
      </w:r>
      <w:r>
        <w:rPr>
          <w:sz w:val="22"/>
          <w:szCs w:val="22"/>
          <w:lang w:val="en-US"/>
        </w:rPr>
        <w:t>Yémot HaMachia’h</w:t>
      </w:r>
      <w:r>
        <w:rPr>
          <w:sz w:val="22"/>
          <w:szCs w:val="22"/>
        </w:rPr>
        <w:t xml:space="preserve">, les </w:t>
      </w:r>
      <w:r>
        <w:rPr>
          <w:sz w:val="22"/>
          <w:szCs w:val="22"/>
          <w:lang w:val="en-US"/>
        </w:rPr>
        <w:t>Mitsvot</w:t>
      </w:r>
      <w:r>
        <w:rPr>
          <w:sz w:val="22"/>
          <w:szCs w:val="22"/>
        </w:rPr>
        <w:t xml:space="preserve"> de la Torah ne seront pas abolies. Cependant, il y a certains points qui ne sont pas encore clairs quant à la manière dont elles seront observées concrètement. Par exemple, l’interdiction de manger le </w:t>
      </w:r>
      <w:r>
        <w:rPr>
          <w:sz w:val="22"/>
          <w:szCs w:val="22"/>
          <w:lang w:val="en-US"/>
        </w:rPr>
        <w:t>Gid Hanaché (</w:t>
      </w:r>
      <w:r>
        <w:rPr>
          <w:sz w:val="22"/>
          <w:szCs w:val="22"/>
        </w:rPr>
        <w:t>tendon de la hanche</w:t>
      </w:r>
      <w:r>
        <w:rPr>
          <w:sz w:val="22"/>
          <w:szCs w:val="22"/>
          <w:lang w:val="en-US"/>
        </w:rPr>
        <w:t>)</w:t>
      </w:r>
      <w:r>
        <w:rPr>
          <w:sz w:val="22"/>
          <w:szCs w:val="22"/>
        </w:rPr>
        <w:t xml:space="preserve"> : La Torah interdit de manger le tendon de la hanche, car </w:t>
      </w:r>
      <w:r>
        <w:rPr>
          <w:sz w:val="22"/>
          <w:szCs w:val="22"/>
          <w:lang w:val="en-US"/>
        </w:rPr>
        <w:t>Yaakov</w:t>
      </w:r>
      <w:r>
        <w:rPr>
          <w:sz w:val="22"/>
          <w:szCs w:val="22"/>
        </w:rPr>
        <w:t xml:space="preserve"> notre père s’est battu avec un ange avant de rencontrer son frère Éssav. Lors du combat, l’ange toucha la hanche de </w:t>
      </w:r>
      <w:r>
        <w:rPr>
          <w:sz w:val="22"/>
          <w:szCs w:val="22"/>
          <w:lang w:val="en-US"/>
        </w:rPr>
        <w:t>Yaakov</w:t>
      </w:r>
      <w:r>
        <w:rPr>
          <w:sz w:val="22"/>
          <w:szCs w:val="22"/>
        </w:rPr>
        <w:t xml:space="preserve">, et il en sortit boiteux. Depuis ce moment, il est interdit aux </w:t>
      </w:r>
      <w:r>
        <w:rPr>
          <w:sz w:val="22"/>
          <w:szCs w:val="22"/>
          <w:lang w:val="en-US"/>
        </w:rPr>
        <w:t>juifs,</w:t>
      </w:r>
      <w:r>
        <w:rPr>
          <w:sz w:val="22"/>
          <w:szCs w:val="22"/>
        </w:rPr>
        <w:t xml:space="preserve"> à travers les générations, de manger ce tendon de la hanche pour se rappeler ce qui est arrivé à </w:t>
      </w:r>
      <w:r>
        <w:rPr>
          <w:sz w:val="22"/>
          <w:szCs w:val="22"/>
          <w:lang w:val="en-US"/>
        </w:rPr>
        <w:t>Yaakov</w:t>
      </w:r>
      <w:r>
        <w:rPr>
          <w:rStyle w:val="style38"/>
          <w:sz w:val="22"/>
          <w:szCs w:val="22"/>
        </w:rPr>
        <w:footnoteReference w:id="1443"/>
      </w:r>
      <w:r>
        <w:rPr>
          <w:sz w:val="22"/>
          <w:szCs w:val="22"/>
          <w:lang w:val="en-US"/>
        </w:rPr>
        <w:t>.</w:t>
      </w:r>
    </w:p>
    <w:p>
      <w:pPr>
        <w:pStyle w:val="style0"/>
        <w:spacing w:lineRule="auto" w:line="276"/>
        <w:jc w:val="both"/>
        <w:rPr>
          <w:sz w:val="22"/>
          <w:szCs w:val="22"/>
        </w:rPr>
      </w:pPr>
      <w:r>
        <w:rPr>
          <w:sz w:val="22"/>
          <w:szCs w:val="22"/>
        </w:rPr>
        <w:t xml:space="preserve">Le Rabbi dit qu’il n’est pas clair comment cette interdiction sera observée pendant les </w:t>
      </w:r>
      <w:r>
        <w:rPr>
          <w:sz w:val="22"/>
          <w:szCs w:val="22"/>
          <w:lang w:val="en-US"/>
        </w:rPr>
        <w:t>Yémot HaMachia’h</w:t>
      </w:r>
      <w:r>
        <w:rPr>
          <w:rStyle w:val="style38"/>
          <w:sz w:val="22"/>
          <w:szCs w:val="22"/>
        </w:rPr>
        <w:footnoteReference w:id="1444"/>
      </w:r>
      <w:r>
        <w:rPr>
          <w:sz w:val="22"/>
          <w:szCs w:val="22"/>
        </w:rPr>
        <w:t xml:space="preserve">. D’une part, pendant la première période des </w:t>
      </w:r>
      <w:r>
        <w:rPr>
          <w:sz w:val="22"/>
          <w:szCs w:val="22"/>
          <w:lang w:val="en-US"/>
        </w:rPr>
        <w:t>Yémot HaMachia’h</w:t>
      </w:r>
      <w:r>
        <w:rPr>
          <w:sz w:val="22"/>
          <w:szCs w:val="22"/>
        </w:rPr>
        <w:t xml:space="preserve">, toutes les </w:t>
      </w:r>
      <w:r>
        <w:rPr>
          <w:sz w:val="22"/>
          <w:szCs w:val="22"/>
          <w:lang w:val="en-US"/>
        </w:rPr>
        <w:t>Mitsvot</w:t>
      </w:r>
      <w:r>
        <w:rPr>
          <w:sz w:val="22"/>
          <w:szCs w:val="22"/>
        </w:rPr>
        <w:t xml:space="preserve"> restent en vigueur, y compris cette interdiction de manger le tendon de la hanche. Mais d’autre part, il est difficile de comprendre comment, à l’époque de la </w:t>
      </w:r>
      <w:r>
        <w:rPr>
          <w:sz w:val="22"/>
          <w:szCs w:val="22"/>
          <w:lang w:val="en-US"/>
        </w:rPr>
        <w:t>Guéoula</w:t>
      </w:r>
      <w:r>
        <w:rPr>
          <w:sz w:val="22"/>
          <w:szCs w:val="22"/>
        </w:rPr>
        <w:t xml:space="preserve">, quand tout sera seulement pour le bien, une telle interdiction pourrait subsister, alors qu’elle a été instauré pour se souvenir d’un événement « désagréable » qui est arrivé à </w:t>
      </w:r>
      <w:r>
        <w:rPr>
          <w:sz w:val="22"/>
          <w:szCs w:val="22"/>
          <w:lang w:val="en-US"/>
        </w:rPr>
        <w:t>Yaakov.</w:t>
      </w:r>
    </w:p>
    <w:p>
      <w:pPr>
        <w:pStyle w:val="style0"/>
        <w:spacing w:lineRule="auto" w:line="276"/>
        <w:jc w:val="both"/>
        <w:rPr>
          <w:sz w:val="22"/>
          <w:szCs w:val="22"/>
        </w:rPr>
      </w:pPr>
      <w:r>
        <w:rPr>
          <w:sz w:val="22"/>
          <w:szCs w:val="22"/>
        </w:rPr>
        <w:t xml:space="preserve">Ainsi, il y a un doute sur la manière dont des </w:t>
      </w:r>
      <w:r>
        <w:rPr>
          <w:sz w:val="22"/>
          <w:szCs w:val="22"/>
          <w:lang w:val="en-US"/>
        </w:rPr>
        <w:t>Mitsvot</w:t>
      </w:r>
      <w:r>
        <w:rPr>
          <w:sz w:val="22"/>
          <w:szCs w:val="22"/>
        </w:rPr>
        <w:t xml:space="preserve"> comme l’interdiction du tendon de la hanche seront observées à cette époque-là</w:t>
      </w:r>
      <w:r>
        <w:rPr>
          <w:rStyle w:val="style38"/>
          <w:sz w:val="22"/>
          <w:szCs w:val="22"/>
        </w:rPr>
        <w:footnoteReference w:id="1445"/>
      </w:r>
      <w:r>
        <w:rPr>
          <w:sz w:val="22"/>
          <w:szCs w:val="22"/>
        </w:rPr>
        <w:t>. En conclusion, le Rabbi explique qu’au final, lorsque nous mériterons la révélation de la Torah dans le</w:t>
      </w:r>
      <w:r>
        <w:rPr>
          <w:sz w:val="22"/>
          <w:szCs w:val="22"/>
          <w:lang w:val="en-US"/>
        </w:rPr>
        <w:t>s Yémot HaMachia’h</w:t>
      </w:r>
      <w:r>
        <w:rPr>
          <w:sz w:val="22"/>
          <w:szCs w:val="22"/>
        </w:rPr>
        <w:t xml:space="preserve">, il sera évident qu’il n’y a aucune possibilité que quelque chose de négatif subsiste dans les </w:t>
      </w:r>
      <w:r>
        <w:rPr>
          <w:sz w:val="22"/>
          <w:szCs w:val="22"/>
          <w:lang w:val="en-US"/>
        </w:rPr>
        <w:t>Mitsvot</w:t>
      </w:r>
      <w:r>
        <w:rPr>
          <w:sz w:val="22"/>
          <w:szCs w:val="22"/>
        </w:rPr>
        <w:t xml:space="preserve"> de la Torah. En d’autres termes, la finalité intérieure et positive de chaque </w:t>
      </w:r>
      <w:r>
        <w:rPr>
          <w:sz w:val="22"/>
          <w:szCs w:val="22"/>
          <w:lang w:val="en-US"/>
        </w:rPr>
        <w:t>Mitsva</w:t>
      </w:r>
      <w:r>
        <w:rPr>
          <w:sz w:val="22"/>
          <w:szCs w:val="22"/>
        </w:rPr>
        <w:t xml:space="preserve"> sera révélée, y compris celle de l’interdiction du tendon de la hanche. Même cette interdiction aura un aspect intérieur positif que nous comprendrons pleinement à l’avenir et nous verrons qu’il n’y a aucune trace d’un élément négatif, D.ieu nous en préserve.</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11 :</w:t>
      </w:r>
    </w:p>
    <w:p>
      <w:pPr>
        <w:pStyle w:val="style0"/>
        <w:spacing w:lineRule="auto" w:line="276"/>
        <w:jc w:val="both"/>
        <w:rPr>
          <w:sz w:val="22"/>
          <w:szCs w:val="22"/>
        </w:rPr>
      </w:pPr>
      <w:r>
        <w:rPr>
          <w:sz w:val="22"/>
          <w:szCs w:val="22"/>
        </w:rPr>
        <w:t>Modifications générales des lois de la Torah.</w:t>
      </w:r>
    </w:p>
    <w:p>
      <w:pPr>
        <w:pStyle w:val="style0"/>
        <w:spacing w:lineRule="auto" w:line="276"/>
        <w:jc w:val="both"/>
        <w:rPr>
          <w:sz w:val="22"/>
          <w:szCs w:val="22"/>
        </w:rPr>
      </w:pPr>
      <w:r>
        <w:rPr>
          <w:sz w:val="22"/>
          <w:szCs w:val="22"/>
        </w:rPr>
        <w:t>Les décrets des sages seront abolis.</w:t>
      </w:r>
    </w:p>
    <w:p>
      <w:pPr>
        <w:pStyle w:val="style0"/>
        <w:spacing w:lineRule="auto" w:line="276"/>
        <w:jc w:val="both"/>
        <w:rPr>
          <w:sz w:val="22"/>
          <w:szCs w:val="22"/>
        </w:rPr>
      </w:pPr>
      <w:r>
        <w:rPr>
          <w:sz w:val="22"/>
          <w:szCs w:val="22"/>
        </w:rPr>
        <w:t>L</w:t>
      </w:r>
      <w:r>
        <w:rPr>
          <w:sz w:val="22"/>
          <w:szCs w:val="22"/>
          <w:lang w:val="en-US"/>
        </w:rPr>
        <w:t>'Admour Hazaken écrit</w:t>
      </w:r>
      <w:r>
        <w:rPr>
          <w:rStyle w:val="style38"/>
          <w:sz w:val="22"/>
          <w:szCs w:val="22"/>
        </w:rPr>
        <w:footnoteReference w:id="1446"/>
      </w:r>
      <w:r>
        <w:rPr>
          <w:sz w:val="22"/>
          <w:szCs w:val="22"/>
          <w:lang w:val="en-US"/>
        </w:rPr>
        <w:t xml:space="preserve">, que la </w:t>
      </w:r>
      <w:r>
        <w:rPr>
          <w:sz w:val="22"/>
          <w:szCs w:val="22"/>
        </w:rPr>
        <w:t xml:space="preserve">majorité des décrets et des rigueurs établis par les sages ont commencé à l’époque du Second </w:t>
      </w:r>
      <w:r>
        <w:rPr>
          <w:sz w:val="22"/>
          <w:szCs w:val="22"/>
          <w:lang w:val="en-US"/>
        </w:rPr>
        <w:t>Beth Hamikdach,</w:t>
      </w:r>
      <w:r>
        <w:rPr>
          <w:sz w:val="22"/>
          <w:szCs w:val="22"/>
        </w:rPr>
        <w:t xml:space="preserve"> Car, pendant le Premier </w:t>
      </w:r>
      <w:r>
        <w:rPr>
          <w:sz w:val="22"/>
          <w:szCs w:val="22"/>
          <w:lang w:val="en-US"/>
        </w:rPr>
        <w:t>Beth Hamikdach</w:t>
      </w:r>
      <w:r>
        <w:rPr>
          <w:sz w:val="22"/>
          <w:szCs w:val="22"/>
        </w:rPr>
        <w:t xml:space="preserve">, le peuple </w:t>
      </w:r>
      <w:r>
        <w:rPr>
          <w:sz w:val="22"/>
          <w:szCs w:val="22"/>
          <w:lang w:val="en-US"/>
        </w:rPr>
        <w:t>juif</w:t>
      </w:r>
      <w:r>
        <w:rPr>
          <w:sz w:val="22"/>
          <w:szCs w:val="22"/>
        </w:rPr>
        <w:t xml:space="preserve"> faisait naturellement attention à ne pas transgresser les paroles de la Torah, et le mauvais penchant était moins fort. </w:t>
      </w:r>
    </w:p>
    <w:p>
      <w:pPr>
        <w:pStyle w:val="style0"/>
        <w:spacing w:lineRule="auto" w:line="276"/>
        <w:jc w:val="both"/>
        <w:rPr>
          <w:sz w:val="22"/>
          <w:szCs w:val="22"/>
        </w:rPr>
      </w:pPr>
      <w:r>
        <w:rPr>
          <w:sz w:val="22"/>
          <w:szCs w:val="22"/>
        </w:rPr>
        <w:t>Ce n’est qu’au temps du Second</w:t>
      </w:r>
      <w:r>
        <w:rPr>
          <w:sz w:val="22"/>
          <w:szCs w:val="22"/>
          <w:lang w:val="en-US"/>
        </w:rPr>
        <w:t xml:space="preserve"> Beth Hamikdach</w:t>
      </w:r>
      <w:r>
        <w:rPr>
          <w:sz w:val="22"/>
          <w:szCs w:val="22"/>
        </w:rPr>
        <w:t xml:space="preserve"> que les sages ont vu qu’il y avait un risque que les gens, par mégarde, enfreignent la Torah. C’est pourquoi ils ont établi plusieurs mesures préventives pour éloigner les gens des violations de la Torah.</w:t>
      </w:r>
    </w:p>
    <w:p>
      <w:pPr>
        <w:pStyle w:val="style0"/>
        <w:spacing w:lineRule="auto" w:line="276"/>
        <w:jc w:val="both"/>
        <w:rPr>
          <w:sz w:val="22"/>
          <w:szCs w:val="22"/>
        </w:rPr>
      </w:pPr>
      <w:r>
        <w:rPr>
          <w:sz w:val="22"/>
          <w:szCs w:val="22"/>
        </w:rPr>
        <w:t xml:space="preserve">D’après cela, il est possible que lorsque le Troisième </w:t>
      </w:r>
      <w:r>
        <w:rPr>
          <w:sz w:val="22"/>
          <w:szCs w:val="22"/>
          <w:lang w:val="en-US"/>
        </w:rPr>
        <w:t>Beth Hamikdach</w:t>
      </w:r>
      <w:r>
        <w:rPr>
          <w:sz w:val="22"/>
          <w:szCs w:val="22"/>
        </w:rPr>
        <w:t xml:space="preserve"> sera reconstruit et que la </w:t>
      </w:r>
      <w:r>
        <w:rPr>
          <w:sz w:val="22"/>
          <w:szCs w:val="22"/>
          <w:lang w:val="en-US"/>
        </w:rPr>
        <w:t xml:space="preserve">Guéoula </w:t>
      </w:r>
      <w:r>
        <w:rPr>
          <w:sz w:val="22"/>
          <w:szCs w:val="22"/>
        </w:rPr>
        <w:t>arrivera, nous aurons à nouveau cette vigilance naturelle dans l’accomplissement de la Torah. À ce moment-là, tous les décrets des sages seront abolis.</w:t>
      </w:r>
    </w:p>
    <w:p>
      <w:pPr>
        <w:pStyle w:val="style0"/>
        <w:spacing w:lineRule="auto" w:line="276"/>
        <w:jc w:val="both"/>
        <w:rPr>
          <w:sz w:val="22"/>
          <w:szCs w:val="22"/>
        </w:rPr>
      </w:pPr>
      <w:r>
        <w:rPr>
          <w:sz w:val="22"/>
          <w:szCs w:val="22"/>
        </w:rPr>
        <w:t xml:space="preserve">Le Rabbi écrit que dans la période de la </w:t>
      </w:r>
      <w:r>
        <w:rPr>
          <w:sz w:val="22"/>
          <w:szCs w:val="22"/>
          <w:lang w:val="en-US"/>
        </w:rPr>
        <w:t>Guéoula</w:t>
      </w:r>
      <w:r>
        <w:rPr>
          <w:sz w:val="22"/>
          <w:szCs w:val="22"/>
        </w:rPr>
        <w:t xml:space="preserve">, « tous les décrets seront annulés » (du moins dans </w:t>
      </w:r>
      <w:r>
        <w:rPr>
          <w:sz w:val="22"/>
          <w:szCs w:val="22"/>
          <w:lang w:val="en-US"/>
        </w:rPr>
        <w:t xml:space="preserve">la première </w:t>
      </w:r>
      <w:r>
        <w:rPr>
          <w:sz w:val="22"/>
          <w:szCs w:val="22"/>
        </w:rPr>
        <w:t>période)</w:t>
      </w:r>
      <w:r>
        <w:rPr>
          <w:rStyle w:val="style38"/>
          <w:sz w:val="22"/>
          <w:szCs w:val="22"/>
        </w:rPr>
        <w:footnoteReference w:id="1447"/>
      </w:r>
      <w:r>
        <w:rPr>
          <w:sz w:val="22"/>
          <w:szCs w:val="22"/>
        </w:rPr>
        <w:t>.</w:t>
      </w:r>
      <w:r>
        <w:rPr>
          <w:sz w:val="22"/>
          <w:szCs w:val="22"/>
          <w:lang w:val="en-US"/>
        </w:rPr>
        <w:t xml:space="preserve"> Cependant, </w:t>
      </w:r>
      <w:r>
        <w:rPr>
          <w:sz w:val="22"/>
          <w:szCs w:val="22"/>
        </w:rPr>
        <w:t>selon les paroles du Rabbi</w:t>
      </w:r>
      <w:r>
        <w:rPr>
          <w:sz w:val="22"/>
          <w:szCs w:val="22"/>
          <w:lang w:val="en-US"/>
        </w:rPr>
        <w:t xml:space="preserve"> dans un autre endroit</w:t>
      </w:r>
      <w:r>
        <w:rPr>
          <w:sz w:val="22"/>
          <w:szCs w:val="22"/>
        </w:rPr>
        <w:t xml:space="preserve">, </w:t>
      </w:r>
      <w:r>
        <w:rPr>
          <w:sz w:val="22"/>
          <w:szCs w:val="22"/>
          <w:lang w:val="en-US"/>
        </w:rPr>
        <w:t xml:space="preserve">il semble que </w:t>
      </w:r>
      <w:r>
        <w:rPr>
          <w:sz w:val="22"/>
          <w:szCs w:val="22"/>
        </w:rPr>
        <w:t>même à l’avenir, il y aura des décrets des sages</w:t>
      </w:r>
      <w:r>
        <w:rPr>
          <w:rStyle w:val="style38"/>
          <w:sz w:val="22"/>
          <w:szCs w:val="22"/>
        </w:rPr>
        <w:footnoteReference w:id="1448"/>
      </w:r>
      <w:r>
        <w:rPr>
          <w:sz w:val="22"/>
          <w:szCs w:val="22"/>
          <w:lang w:val="en-US"/>
        </w:rPr>
        <w:t>.</w:t>
      </w:r>
    </w:p>
    <w:p>
      <w:pPr>
        <w:pStyle w:val="style0"/>
        <w:spacing w:lineRule="auto" w:line="276"/>
        <w:jc w:val="both"/>
        <w:rPr>
          <w:sz w:val="22"/>
          <w:szCs w:val="22"/>
        </w:rPr>
      </w:pPr>
      <w:r>
        <w:rPr>
          <w:sz w:val="22"/>
          <w:szCs w:val="22"/>
        </w:rPr>
        <w:t xml:space="preserve">L’âge de la responsabilité dans les </w:t>
      </w:r>
      <w:r>
        <w:rPr>
          <w:sz w:val="22"/>
          <w:szCs w:val="22"/>
          <w:lang w:val="en-US"/>
        </w:rPr>
        <w:t>Yémot HaMachia’h.</w:t>
      </w:r>
    </w:p>
    <w:p>
      <w:pPr>
        <w:pStyle w:val="style0"/>
        <w:spacing w:lineRule="auto" w:line="276"/>
        <w:jc w:val="both"/>
        <w:rPr>
          <w:sz w:val="22"/>
          <w:szCs w:val="22"/>
        </w:rPr>
      </w:pPr>
      <w:r>
        <w:rPr>
          <w:sz w:val="22"/>
          <w:szCs w:val="22"/>
        </w:rPr>
        <w:t>Il y a un verset dans la prophétie d</w:t>
      </w:r>
      <w:r>
        <w:rPr>
          <w:sz w:val="22"/>
          <w:szCs w:val="22"/>
          <w:lang w:val="en-US"/>
        </w:rPr>
        <w:t xml:space="preserve">e Yéchaya </w:t>
      </w:r>
      <w:r>
        <w:rPr>
          <w:sz w:val="22"/>
          <w:szCs w:val="22"/>
        </w:rPr>
        <w:t xml:space="preserve">qui décrit les </w:t>
      </w:r>
      <w:r>
        <w:rPr>
          <w:sz w:val="22"/>
          <w:szCs w:val="22"/>
          <w:lang w:val="en-US"/>
        </w:rPr>
        <w:t>Yémot HaMachia’h</w:t>
      </w:r>
      <w:r>
        <w:rPr>
          <w:rStyle w:val="style38"/>
          <w:sz w:val="22"/>
          <w:szCs w:val="22"/>
        </w:rPr>
        <w:footnoteReference w:id="1449"/>
      </w:r>
      <w:r>
        <w:rPr>
          <w:sz w:val="22"/>
          <w:szCs w:val="22"/>
        </w:rPr>
        <w:t> : « Car un enfant</w:t>
      </w:r>
      <w:r>
        <w:rPr>
          <w:sz w:val="22"/>
          <w:szCs w:val="22"/>
          <w:lang w:val="en-US"/>
        </w:rPr>
        <w:t>,</w:t>
      </w:r>
      <w:r>
        <w:rPr>
          <w:sz w:val="22"/>
          <w:szCs w:val="22"/>
        </w:rPr>
        <w:t xml:space="preserve"> </w:t>
      </w:r>
      <w:r>
        <w:rPr>
          <w:sz w:val="22"/>
          <w:szCs w:val="22"/>
          <w:lang w:val="en-US"/>
        </w:rPr>
        <w:t xml:space="preserve">mourra </w:t>
      </w:r>
      <w:r>
        <w:rPr>
          <w:sz w:val="22"/>
          <w:szCs w:val="22"/>
        </w:rPr>
        <w:t>âgé de cent ans »</w:t>
      </w:r>
      <w:r>
        <w:rPr>
          <w:sz w:val="22"/>
          <w:szCs w:val="22"/>
          <w:lang w:val="en-US"/>
        </w:rPr>
        <w:t>.</w:t>
      </w:r>
      <w:r>
        <w:rPr>
          <w:sz w:val="22"/>
          <w:szCs w:val="22"/>
        </w:rPr>
        <w:t xml:space="preserve"> À cet égard, il existe plusieurs sources dans les enseignements des sages et les commentaires qui parlent du fait que, dans les</w:t>
      </w:r>
      <w:r>
        <w:rPr>
          <w:sz w:val="22"/>
          <w:szCs w:val="22"/>
          <w:lang w:val="en-US"/>
        </w:rPr>
        <w:t xml:space="preserve"> Yémot HaMachia’h,</w:t>
      </w:r>
      <w:r>
        <w:rPr>
          <w:sz w:val="22"/>
          <w:szCs w:val="22"/>
        </w:rPr>
        <w:t xml:space="preserve"> l’âge où une personne devient responsable pour les </w:t>
      </w:r>
      <w:r>
        <w:rPr>
          <w:sz w:val="22"/>
          <w:szCs w:val="22"/>
          <w:lang w:val="en-US"/>
        </w:rPr>
        <w:t>Mitsvot</w:t>
      </w:r>
      <w:r>
        <w:rPr>
          <w:sz w:val="22"/>
          <w:szCs w:val="22"/>
        </w:rPr>
        <w:t xml:space="preserve"> et les p</w:t>
      </w:r>
      <w:r>
        <w:rPr>
          <w:sz w:val="22"/>
          <w:szCs w:val="22"/>
          <w:lang w:val="en-US"/>
        </w:rPr>
        <w:t>unitions</w:t>
      </w:r>
      <w:r>
        <w:rPr>
          <w:rStyle w:val="style38"/>
          <w:sz w:val="22"/>
          <w:szCs w:val="22"/>
        </w:rPr>
        <w:footnoteReference w:id="1450"/>
      </w:r>
      <w:r>
        <w:rPr>
          <w:sz w:val="22"/>
          <w:szCs w:val="22"/>
          <w:lang w:val="en-US"/>
        </w:rPr>
        <w:t xml:space="preserve"> </w:t>
      </w:r>
      <w:r>
        <w:rPr>
          <w:sz w:val="22"/>
          <w:szCs w:val="22"/>
        </w:rPr>
        <w:t>sera de cent ans</w:t>
      </w:r>
      <w:r>
        <w:rPr>
          <w:rStyle w:val="style38"/>
          <w:sz w:val="22"/>
          <w:szCs w:val="22"/>
        </w:rPr>
        <w:footnoteReference w:id="1451"/>
      </w:r>
      <w:r>
        <w:rPr>
          <w:sz w:val="22"/>
          <w:szCs w:val="22"/>
        </w:rPr>
        <w:t>.</w:t>
      </w:r>
    </w:p>
    <w:p>
      <w:pPr>
        <w:pStyle w:val="style0"/>
        <w:spacing w:lineRule="auto" w:line="276"/>
        <w:jc w:val="both"/>
        <w:rPr>
          <w:sz w:val="22"/>
          <w:szCs w:val="22"/>
        </w:rPr>
      </w:pPr>
      <w:r>
        <w:rPr>
          <w:sz w:val="22"/>
          <w:szCs w:val="22"/>
          <w:lang w:val="en-US"/>
        </w:rPr>
        <w:t>Pas comme à notre époque où l'</w:t>
      </w:r>
      <w:r>
        <w:rPr>
          <w:sz w:val="22"/>
          <w:szCs w:val="22"/>
        </w:rPr>
        <w:t xml:space="preserve">homme est considéré comme responsable des </w:t>
      </w:r>
      <w:r>
        <w:rPr>
          <w:sz w:val="22"/>
          <w:szCs w:val="22"/>
          <w:lang w:val="en-US"/>
        </w:rPr>
        <w:t>Mitsvot</w:t>
      </w:r>
      <w:r>
        <w:rPr>
          <w:sz w:val="22"/>
          <w:szCs w:val="22"/>
        </w:rPr>
        <w:t xml:space="preserve"> à l’âge de treize ans</w:t>
      </w:r>
      <w:r>
        <w:rPr>
          <w:rStyle w:val="style38"/>
          <w:sz w:val="22"/>
          <w:szCs w:val="22"/>
        </w:rPr>
        <w:footnoteReference w:id="1452"/>
      </w:r>
      <w:r>
        <w:rPr>
          <w:sz w:val="22"/>
          <w:szCs w:val="22"/>
          <w:lang w:val="en-US"/>
        </w:rPr>
        <w:t>.</w:t>
      </w:r>
    </w:p>
    <w:p>
      <w:pPr>
        <w:pStyle w:val="style0"/>
        <w:spacing w:lineRule="auto" w:line="276"/>
        <w:jc w:val="both"/>
        <w:rPr>
          <w:sz w:val="22"/>
          <w:szCs w:val="22"/>
        </w:rPr>
      </w:pPr>
      <w:r>
        <w:rPr>
          <w:sz w:val="22"/>
          <w:szCs w:val="22"/>
          <w:lang w:val="en-US"/>
        </w:rPr>
        <w:t>C</w:t>
      </w:r>
      <w:r>
        <w:rPr>
          <w:sz w:val="22"/>
          <w:szCs w:val="22"/>
        </w:rPr>
        <w:t xml:space="preserve">ela était aussi </w:t>
      </w:r>
      <w:r>
        <w:rPr>
          <w:sz w:val="22"/>
          <w:szCs w:val="22"/>
          <w:lang w:val="en-US"/>
        </w:rPr>
        <w:t xml:space="preserve">ainsi </w:t>
      </w:r>
      <w:r>
        <w:rPr>
          <w:sz w:val="22"/>
          <w:szCs w:val="22"/>
        </w:rPr>
        <w:t>avant le don de la Torah</w:t>
      </w:r>
      <w:r>
        <w:rPr>
          <w:sz w:val="22"/>
          <w:szCs w:val="22"/>
          <w:lang w:val="en-US"/>
        </w:rPr>
        <w:t xml:space="preserve">. </w:t>
      </w:r>
      <w:r>
        <w:rPr>
          <w:sz w:val="22"/>
          <w:szCs w:val="22"/>
        </w:rPr>
        <w:t>Dans le commentaire de Ra</w:t>
      </w:r>
      <w:r>
        <w:rPr>
          <w:sz w:val="22"/>
          <w:szCs w:val="22"/>
          <w:lang w:val="en-US"/>
        </w:rPr>
        <w:t>c</w:t>
      </w:r>
      <w:r>
        <w:rPr>
          <w:sz w:val="22"/>
          <w:szCs w:val="22"/>
        </w:rPr>
        <w:t>hi, il est expliqué que No</w:t>
      </w:r>
      <w:r>
        <w:rPr>
          <w:sz w:val="22"/>
          <w:szCs w:val="22"/>
          <w:lang w:val="en-US"/>
        </w:rPr>
        <w:t>a'h</w:t>
      </w:r>
      <w:r>
        <w:rPr>
          <w:sz w:val="22"/>
          <w:szCs w:val="22"/>
        </w:rPr>
        <w:t xml:space="preserve"> a eu des enfants à l’âge de 500 ans, afin que ses enfants ne soient pas considérés comme des personnes âgées de cent ans au moment du début du déluge, car à cet âge-là, une personne est considérée capable de recevoir une punition. C’est pourquoi il les a eus à l’âge de 500 ans, afin qu’ils ne soient pas punis avec la génération du déluge</w:t>
      </w:r>
      <w:r>
        <w:rPr>
          <w:rStyle w:val="style38"/>
          <w:sz w:val="22"/>
          <w:szCs w:val="22"/>
        </w:rPr>
        <w:footnoteReference w:id="1453"/>
      </w:r>
      <w:r>
        <w:rPr>
          <w:sz w:val="22"/>
          <w:szCs w:val="22"/>
        </w:rPr>
        <w:t>.</w:t>
      </w:r>
    </w:p>
    <w:p>
      <w:pPr>
        <w:pStyle w:val="style0"/>
        <w:spacing w:lineRule="auto" w:line="276"/>
        <w:jc w:val="both"/>
        <w:rPr>
          <w:sz w:val="22"/>
          <w:szCs w:val="22"/>
        </w:rPr>
      </w:pPr>
      <w:r>
        <w:rPr>
          <w:sz w:val="22"/>
          <w:szCs w:val="22"/>
        </w:rPr>
        <w:t xml:space="preserve">Dans les </w:t>
      </w:r>
      <w:r>
        <w:rPr>
          <w:sz w:val="22"/>
          <w:szCs w:val="22"/>
          <w:lang w:val="en-US"/>
        </w:rPr>
        <w:t>Yémot HaMachia’h</w:t>
      </w:r>
      <w:r>
        <w:rPr>
          <w:sz w:val="22"/>
          <w:szCs w:val="22"/>
        </w:rPr>
        <w:t xml:space="preserve">, ce principe sera restauré, et l’âge où une personne sera responsable pour les </w:t>
      </w:r>
      <w:r>
        <w:rPr>
          <w:sz w:val="22"/>
          <w:szCs w:val="22"/>
          <w:lang w:val="en-US"/>
        </w:rPr>
        <w:t>Mitsvot</w:t>
      </w:r>
      <w:r>
        <w:rPr>
          <w:sz w:val="22"/>
          <w:szCs w:val="22"/>
        </w:rPr>
        <w:t xml:space="preserve"> sera de cent ans</w:t>
      </w:r>
      <w:r>
        <w:rPr>
          <w:rStyle w:val="style38"/>
          <w:sz w:val="22"/>
          <w:szCs w:val="22"/>
        </w:rPr>
        <w:footnoteReference w:id="1454"/>
      </w:r>
      <w:r>
        <w:rPr>
          <w:sz w:val="22"/>
          <w:szCs w:val="22"/>
        </w:rPr>
        <w:t>.</w:t>
      </w:r>
    </w:p>
    <w:p>
      <w:pPr>
        <w:pStyle w:val="style0"/>
        <w:spacing w:lineRule="auto" w:line="276"/>
        <w:jc w:val="both"/>
        <w:rPr>
          <w:sz w:val="22"/>
          <w:szCs w:val="22"/>
        </w:rPr>
      </w:pPr>
      <w:r>
        <w:rPr>
          <w:sz w:val="22"/>
          <w:szCs w:val="22"/>
        </w:rPr>
        <w:t>Explications sur cet âge.</w:t>
      </w:r>
    </w:p>
    <w:p>
      <w:pPr>
        <w:pStyle w:val="style0"/>
        <w:spacing w:lineRule="auto" w:line="276"/>
        <w:jc w:val="both"/>
        <w:rPr>
          <w:sz w:val="22"/>
          <w:szCs w:val="22"/>
        </w:rPr>
      </w:pPr>
      <w:r>
        <w:rPr>
          <w:sz w:val="22"/>
          <w:szCs w:val="22"/>
        </w:rPr>
        <w:t xml:space="preserve">Plusieurs explications ont été données sur cette question : </w:t>
      </w:r>
    </w:p>
    <w:p>
      <w:pPr>
        <w:pStyle w:val="style0"/>
        <w:spacing w:lineRule="auto" w:line="276"/>
        <w:jc w:val="both"/>
        <w:rPr>
          <w:sz w:val="22"/>
          <w:szCs w:val="22"/>
        </w:rPr>
      </w:pPr>
      <w:r>
        <w:rPr>
          <w:sz w:val="22"/>
          <w:szCs w:val="22"/>
        </w:rPr>
        <w:t>a) La perfection de la sagesse : Le raisonnement pour lequel une personne est considérée responsable des péchés seulement à l’âge de cent ans est que, dans la génération du déluge, une personne atteignait la pleine sagesse seulement à cet âge</w:t>
      </w:r>
      <w:r>
        <w:rPr>
          <w:rStyle w:val="style38"/>
          <w:sz w:val="22"/>
          <w:szCs w:val="22"/>
        </w:rPr>
        <w:footnoteReference w:id="1455"/>
      </w:r>
      <w:r>
        <w:rPr>
          <w:sz w:val="22"/>
          <w:szCs w:val="22"/>
        </w:rPr>
        <w:t>. Par rapport à la longévité de la vie à cette époque (ils vivaient mille ans), et à l’ampleur de la sagesse qu’ils avaient dans leurs années plus tardives, ils n’avaient pas de sagesse complète avant l’âge de cent ans. En d’autres termes, bien qu’ils aient été déjà très sages avant cent ans, leur sagesse à cet âge n’était pas encore « complète » par rapport à celle qu’ils avaient après cet âge</w:t>
      </w:r>
      <w:r>
        <w:rPr>
          <w:rStyle w:val="style38"/>
          <w:sz w:val="22"/>
          <w:szCs w:val="22"/>
        </w:rPr>
        <w:footnoteReference w:id="1456"/>
      </w:r>
      <w:r>
        <w:rPr>
          <w:sz w:val="22"/>
          <w:szCs w:val="22"/>
        </w:rPr>
        <w:t>.</w:t>
      </w:r>
    </w:p>
    <w:p>
      <w:pPr>
        <w:pStyle w:val="style0"/>
        <w:spacing w:lineRule="auto" w:line="276"/>
        <w:jc w:val="both"/>
        <w:rPr>
          <w:sz w:val="22"/>
          <w:szCs w:val="22"/>
        </w:rPr>
      </w:pPr>
      <w:r>
        <w:rPr>
          <w:sz w:val="22"/>
          <w:szCs w:val="22"/>
        </w:rPr>
        <w:t xml:space="preserve">b) En relation avec l’âge : Dans la </w:t>
      </w:r>
      <w:r>
        <w:rPr>
          <w:sz w:val="22"/>
          <w:szCs w:val="22"/>
          <w:lang w:val="en-US"/>
        </w:rPr>
        <w:t>’Hassidout</w:t>
      </w:r>
      <w:r>
        <w:rPr>
          <w:sz w:val="22"/>
          <w:szCs w:val="22"/>
        </w:rPr>
        <w:t>, il est expliqué</w:t>
      </w:r>
      <w:r>
        <w:rPr>
          <w:rStyle w:val="style38"/>
          <w:sz w:val="22"/>
          <w:szCs w:val="22"/>
        </w:rPr>
        <w:footnoteReference w:id="1457"/>
      </w:r>
      <w:r>
        <w:rPr>
          <w:sz w:val="22"/>
          <w:szCs w:val="22"/>
        </w:rPr>
        <w:t xml:space="preserve"> que plus la source de l’influence et de la vitalité du monde provient d’une lumière élevée qui dépasse la nature, plus une personne a une vie longue. Avant le déluge, la longévité était due à une révélation divine très élevée, c’est pourquoi ils vivaient mille ans. Ainsi, dans la génération du déluge, le fait qu’ils aient vécu longtemps fait que l’âge de cent ans était considéré comme l’âge de maturité pour être responsable des </w:t>
      </w:r>
      <w:r>
        <w:rPr>
          <w:sz w:val="22"/>
          <w:szCs w:val="22"/>
          <w:lang w:val="en-US"/>
        </w:rPr>
        <w:t>Mitsvot</w:t>
      </w:r>
      <w:r>
        <w:rPr>
          <w:sz w:val="22"/>
          <w:szCs w:val="22"/>
        </w:rPr>
        <w:t>, étant donné qu’ils avaient vécu mille ans avant</w:t>
      </w:r>
      <w:r>
        <w:rPr>
          <w:sz w:val="22"/>
          <w:szCs w:val="22"/>
          <w:lang w:val="en-US"/>
        </w:rPr>
        <w:t>.</w:t>
      </w:r>
    </w:p>
    <w:p>
      <w:pPr>
        <w:pStyle w:val="style0"/>
        <w:spacing w:lineRule="auto" w:line="276"/>
        <w:jc w:val="both"/>
        <w:rPr>
          <w:sz w:val="22"/>
          <w:szCs w:val="22"/>
        </w:rPr>
      </w:pPr>
      <w:r>
        <w:rPr>
          <w:sz w:val="22"/>
          <w:szCs w:val="22"/>
        </w:rPr>
        <w:t>De même, dans le futur, la révélation divine sera encore plus élevée, et la vie sera longue (et même éternelle</w:t>
      </w:r>
      <w:r>
        <w:rPr>
          <w:rStyle w:val="style38"/>
          <w:sz w:val="22"/>
          <w:szCs w:val="22"/>
        </w:rPr>
        <w:footnoteReference w:id="1458"/>
      </w:r>
      <w:r>
        <w:rPr>
          <w:sz w:val="22"/>
          <w:szCs w:val="22"/>
        </w:rPr>
        <w:t xml:space="preserve">). Ce n’est qu’à l’âge de cent ans qu’une personne sera responsable des </w:t>
      </w:r>
      <w:r>
        <w:rPr>
          <w:sz w:val="22"/>
          <w:szCs w:val="22"/>
          <w:lang w:val="en-US"/>
        </w:rPr>
        <w:t>Mitsvot</w:t>
      </w:r>
      <w:r>
        <w:rPr>
          <w:sz w:val="22"/>
          <w:szCs w:val="22"/>
        </w:rPr>
        <w:t>.</w:t>
      </w:r>
    </w:p>
    <w:p>
      <w:pPr>
        <w:pStyle w:val="style0"/>
        <w:spacing w:lineRule="auto" w:line="276"/>
        <w:jc w:val="both"/>
        <w:rPr>
          <w:sz w:val="22"/>
          <w:szCs w:val="22"/>
        </w:rPr>
      </w:pPr>
      <w:r>
        <w:rPr>
          <w:sz w:val="22"/>
          <w:szCs w:val="22"/>
        </w:rPr>
        <w:t>Modifications selon les règles de la Torah.</w:t>
      </w:r>
    </w:p>
    <w:p>
      <w:pPr>
        <w:pStyle w:val="style0"/>
        <w:spacing w:lineRule="auto" w:line="276"/>
        <w:jc w:val="both"/>
        <w:rPr>
          <w:sz w:val="22"/>
          <w:szCs w:val="22"/>
        </w:rPr>
      </w:pPr>
      <w:r>
        <w:rPr>
          <w:sz w:val="22"/>
          <w:szCs w:val="22"/>
        </w:rPr>
        <w:t xml:space="preserve">Dans les chapitres suivants, nous apprendrons plusieurs lois concernant des interdictions alimentaires ou des interdictions qui seront permises dans le futur. Il est important de noter ce que le prophète </w:t>
      </w:r>
      <w:r>
        <w:rPr>
          <w:sz w:val="22"/>
          <w:szCs w:val="22"/>
          <w:lang w:val="en-US"/>
        </w:rPr>
        <w:t xml:space="preserve">Yirmiha </w:t>
      </w:r>
      <w:r>
        <w:rPr>
          <w:sz w:val="22"/>
          <w:szCs w:val="22"/>
        </w:rPr>
        <w:t>a dit</w:t>
      </w:r>
      <w:r>
        <w:rPr>
          <w:rStyle w:val="style38"/>
          <w:sz w:val="22"/>
          <w:szCs w:val="22"/>
        </w:rPr>
        <w:footnoteReference w:id="1459"/>
      </w:r>
      <w:r>
        <w:rPr>
          <w:sz w:val="22"/>
          <w:szCs w:val="22"/>
        </w:rPr>
        <w:t> : « </w:t>
      </w:r>
      <w:r>
        <w:rPr>
          <w:sz w:val="22"/>
          <w:szCs w:val="22"/>
          <w:lang w:val="en-US"/>
        </w:rPr>
        <w:t>dresse pour toi des repères</w:t>
      </w:r>
      <w:r>
        <w:rPr>
          <w:sz w:val="22"/>
          <w:szCs w:val="22"/>
        </w:rPr>
        <w:t> »</w:t>
      </w:r>
      <w:r>
        <w:rPr>
          <w:sz w:val="22"/>
          <w:szCs w:val="22"/>
          <w:lang w:val="en-US"/>
        </w:rPr>
        <w:t>.</w:t>
      </w:r>
      <w:r>
        <w:rPr>
          <w:sz w:val="22"/>
          <w:szCs w:val="22"/>
        </w:rPr>
        <w:t xml:space="preserve"> Dans le Midra</w:t>
      </w:r>
      <w:r>
        <w:rPr>
          <w:sz w:val="22"/>
          <w:szCs w:val="22"/>
          <w:lang w:val="en-US"/>
        </w:rPr>
        <w:t>ch</w:t>
      </w:r>
      <w:r>
        <w:rPr>
          <w:rStyle w:val="style38"/>
          <w:sz w:val="22"/>
          <w:szCs w:val="22"/>
        </w:rPr>
        <w:footnoteReference w:id="1460"/>
      </w:r>
      <w:r>
        <w:rPr>
          <w:sz w:val="22"/>
          <w:szCs w:val="22"/>
        </w:rPr>
        <w:t xml:space="preserve">, il est expliqué que, bien que D.ieu envoie le peuple </w:t>
      </w:r>
      <w:r>
        <w:rPr>
          <w:sz w:val="22"/>
          <w:szCs w:val="22"/>
          <w:lang w:val="en-US"/>
        </w:rPr>
        <w:t>juif</w:t>
      </w:r>
      <w:r>
        <w:rPr>
          <w:sz w:val="22"/>
          <w:szCs w:val="22"/>
        </w:rPr>
        <w:t xml:space="preserve"> en exil, ils doivent être distingués dans les </w:t>
      </w:r>
      <w:r>
        <w:rPr>
          <w:sz w:val="22"/>
          <w:szCs w:val="22"/>
          <w:lang w:val="en-US"/>
        </w:rPr>
        <w:t>Mitsvot</w:t>
      </w:r>
      <w:r>
        <w:rPr>
          <w:sz w:val="22"/>
          <w:szCs w:val="22"/>
        </w:rPr>
        <w:t xml:space="preserve">, </w:t>
      </w:r>
      <w:r>
        <w:rPr>
          <w:sz w:val="22"/>
          <w:szCs w:val="22"/>
          <w:lang w:val="en-US"/>
        </w:rPr>
        <w:t>car</w:t>
      </w:r>
      <w:r>
        <w:rPr>
          <w:sz w:val="22"/>
          <w:szCs w:val="22"/>
        </w:rPr>
        <w:t xml:space="preserve"> à leur retour</w:t>
      </w:r>
      <w:r>
        <w:rPr>
          <w:sz w:val="22"/>
          <w:szCs w:val="22"/>
          <w:lang w:val="en-US"/>
        </w:rPr>
        <w:t xml:space="preserve"> (au moment de la Guéoula)</w:t>
      </w:r>
      <w:r>
        <w:rPr>
          <w:sz w:val="22"/>
          <w:szCs w:val="22"/>
        </w:rPr>
        <w:t>, ils n</w:t>
      </w:r>
      <w:r>
        <w:rPr>
          <w:sz w:val="22"/>
          <w:szCs w:val="22"/>
          <w:lang w:val="en-US"/>
        </w:rPr>
        <w:t xml:space="preserve">'y aura pas </w:t>
      </w:r>
      <w:r>
        <w:rPr>
          <w:sz w:val="22"/>
          <w:szCs w:val="22"/>
        </w:rPr>
        <w:t>de</w:t>
      </w:r>
      <w:r>
        <w:rPr>
          <w:sz w:val="22"/>
          <w:szCs w:val="22"/>
          <w:lang w:val="en-US"/>
        </w:rPr>
        <w:t xml:space="preserve"> </w:t>
      </w:r>
      <w:r>
        <w:rPr>
          <w:sz w:val="22"/>
          <w:szCs w:val="22"/>
        </w:rPr>
        <w:t>nouve</w:t>
      </w:r>
      <w:r>
        <w:rPr>
          <w:sz w:val="22"/>
          <w:szCs w:val="22"/>
          <w:lang w:val="en-US"/>
        </w:rPr>
        <w:t>lles Mitsvot</w:t>
      </w:r>
      <w:r>
        <w:rPr>
          <w:sz w:val="22"/>
          <w:szCs w:val="22"/>
        </w:rPr>
        <w:t>.</w:t>
      </w:r>
    </w:p>
    <w:p>
      <w:pPr>
        <w:pStyle w:val="style0"/>
        <w:spacing w:lineRule="auto" w:line="276"/>
        <w:jc w:val="both"/>
        <w:rPr>
          <w:sz w:val="22"/>
          <w:szCs w:val="22"/>
        </w:rPr>
      </w:pPr>
      <w:r>
        <w:rPr>
          <w:sz w:val="22"/>
          <w:szCs w:val="22"/>
        </w:rPr>
        <w:t xml:space="preserve">En d’autres termes, le travail général du peuple </w:t>
      </w:r>
      <w:r>
        <w:rPr>
          <w:sz w:val="22"/>
          <w:szCs w:val="22"/>
          <w:lang w:val="en-US"/>
        </w:rPr>
        <w:t>juif</w:t>
      </w:r>
      <w:r>
        <w:rPr>
          <w:sz w:val="22"/>
          <w:szCs w:val="22"/>
        </w:rPr>
        <w:t xml:space="preserve"> pendant l’exil est une sorte de préparation pour la perfection de leur service de D.ieu lors de la </w:t>
      </w:r>
      <w:r>
        <w:rPr>
          <w:sz w:val="22"/>
          <w:szCs w:val="22"/>
          <w:lang w:val="en-US"/>
        </w:rPr>
        <w:t>Guéoula</w:t>
      </w:r>
      <w:r>
        <w:rPr>
          <w:rStyle w:val="style38"/>
          <w:sz w:val="22"/>
          <w:szCs w:val="22"/>
        </w:rPr>
        <w:footnoteReference w:id="1461"/>
      </w:r>
      <w:r>
        <w:rPr>
          <w:sz w:val="22"/>
          <w:szCs w:val="22"/>
        </w:rPr>
        <w:t xml:space="preserve">. Les </w:t>
      </w:r>
      <w:r>
        <w:rPr>
          <w:sz w:val="22"/>
          <w:szCs w:val="22"/>
          <w:lang w:val="en-US"/>
        </w:rPr>
        <w:t>Mitsvot</w:t>
      </w:r>
      <w:r>
        <w:rPr>
          <w:sz w:val="22"/>
          <w:szCs w:val="22"/>
        </w:rPr>
        <w:t xml:space="preserve"> que nous accomplissons pendant l’exil sont seulement des « signes » de la véritable </w:t>
      </w:r>
      <w:r>
        <w:rPr>
          <w:sz w:val="22"/>
          <w:szCs w:val="22"/>
          <w:lang w:val="en-US"/>
        </w:rPr>
        <w:t xml:space="preserve">Torah </w:t>
      </w:r>
      <w:r>
        <w:rPr>
          <w:sz w:val="22"/>
          <w:szCs w:val="22"/>
        </w:rPr>
        <w:t xml:space="preserve">que nous accomplirons </w:t>
      </w:r>
      <w:r>
        <w:rPr>
          <w:sz w:val="22"/>
          <w:szCs w:val="22"/>
          <w:lang w:val="en-US"/>
        </w:rPr>
        <w:t>dans le Beth Hamikdach,</w:t>
      </w:r>
      <w:r>
        <w:rPr>
          <w:sz w:val="22"/>
          <w:szCs w:val="22"/>
        </w:rPr>
        <w:t xml:space="preserve"> à l’avenir, d’une manière plus complète et élevée.</w:t>
      </w:r>
    </w:p>
    <w:p>
      <w:pPr>
        <w:pStyle w:val="style0"/>
        <w:spacing w:lineRule="auto" w:line="276"/>
        <w:jc w:val="both"/>
        <w:rPr>
          <w:sz w:val="22"/>
          <w:szCs w:val="22"/>
        </w:rPr>
      </w:pPr>
      <w:r>
        <w:rPr>
          <w:sz w:val="22"/>
          <w:szCs w:val="22"/>
        </w:rPr>
        <w:t xml:space="preserve">Il est important de se rappeler qu’il existe un principe selon lequel la Torah ne changera jamais, même pendant la </w:t>
      </w:r>
      <w:r>
        <w:rPr>
          <w:sz w:val="22"/>
          <w:szCs w:val="22"/>
          <w:lang w:val="en-US"/>
        </w:rPr>
        <w:t>Guéoula</w:t>
      </w:r>
      <w:r>
        <w:rPr>
          <w:rStyle w:val="style38"/>
          <w:sz w:val="22"/>
          <w:szCs w:val="22"/>
        </w:rPr>
        <w:footnoteReference w:id="1462"/>
      </w:r>
      <w:r>
        <w:rPr>
          <w:sz w:val="22"/>
          <w:szCs w:val="22"/>
        </w:rPr>
        <w:t> : « Cette Torah ne sera pas changée. » Le Rabbi explique</w:t>
      </w:r>
      <w:r>
        <w:rPr>
          <w:rStyle w:val="style38"/>
          <w:sz w:val="22"/>
          <w:szCs w:val="22"/>
        </w:rPr>
        <w:footnoteReference w:id="1463"/>
      </w:r>
      <w:r>
        <w:rPr>
          <w:sz w:val="22"/>
          <w:szCs w:val="22"/>
        </w:rPr>
        <w:t xml:space="preserve"> que tout changement dans la loi pendant la </w:t>
      </w:r>
      <w:r>
        <w:rPr>
          <w:sz w:val="22"/>
          <w:szCs w:val="22"/>
          <w:lang w:val="en-US"/>
        </w:rPr>
        <w:t>Guéoula</w:t>
      </w:r>
      <w:r>
        <w:rPr>
          <w:sz w:val="22"/>
          <w:szCs w:val="22"/>
        </w:rPr>
        <w:t xml:space="preserve"> ne se produira que si le Grand Sanhédrin à </w:t>
      </w:r>
      <w:r>
        <w:rPr>
          <w:sz w:val="22"/>
          <w:szCs w:val="22"/>
          <w:lang w:val="en-US"/>
        </w:rPr>
        <w:t xml:space="preserve">Yérouchalayim </w:t>
      </w:r>
      <w:r>
        <w:rPr>
          <w:sz w:val="22"/>
          <w:szCs w:val="22"/>
        </w:rPr>
        <w:t xml:space="preserve">se réunit, comprend, et décide du changement en accord avec les règles de la Torah. Par exemple, concernant l’opinion que la loi sera selon Beth </w:t>
      </w:r>
      <w:r>
        <w:rPr>
          <w:sz w:val="22"/>
          <w:szCs w:val="22"/>
          <w:lang w:val="en-US"/>
        </w:rPr>
        <w:t>Ch</w:t>
      </w:r>
      <w:r>
        <w:rPr>
          <w:sz w:val="22"/>
          <w:szCs w:val="22"/>
        </w:rPr>
        <w:t>ammai, cela ne changera que lorsque la majorité des sages du Grand Sanhédrin le décideront.</w:t>
      </w:r>
    </w:p>
    <w:p>
      <w:pPr>
        <w:pStyle w:val="style0"/>
        <w:spacing w:lineRule="auto" w:line="276"/>
        <w:jc w:val="both"/>
        <w:rPr>
          <w:sz w:val="22"/>
          <w:szCs w:val="22"/>
        </w:rPr>
      </w:pPr>
      <w:r>
        <w:rPr>
          <w:sz w:val="22"/>
          <w:szCs w:val="22"/>
        </w:rPr>
        <w:t xml:space="preserve">En d’autres termes, toute modification des lois et des </w:t>
      </w:r>
      <w:r>
        <w:rPr>
          <w:sz w:val="22"/>
          <w:szCs w:val="22"/>
          <w:lang w:val="en-US"/>
        </w:rPr>
        <w:t>Mitsvot</w:t>
      </w:r>
      <w:r>
        <w:rPr>
          <w:sz w:val="22"/>
          <w:szCs w:val="22"/>
        </w:rPr>
        <w:t xml:space="preserve"> à l’avenir se fera uniquement après que le Grand Sanhédrin de </w:t>
      </w:r>
      <w:r>
        <w:rPr>
          <w:sz w:val="22"/>
          <w:szCs w:val="22"/>
          <w:lang w:val="en-US"/>
        </w:rPr>
        <w:t>Yérouchalayim</w:t>
      </w:r>
      <w:r>
        <w:rPr>
          <w:sz w:val="22"/>
          <w:szCs w:val="22"/>
        </w:rPr>
        <w:t xml:space="preserve"> se soit réuni, ait discuté de l’affaire, et ait compris la raison du changement en accord avec les règles de la Torah, puis ait statué en conséquence. Par conséquent, lorsque l’on étudie les paroles des sages et les </w:t>
      </w:r>
      <w:r>
        <w:rPr>
          <w:sz w:val="22"/>
          <w:szCs w:val="22"/>
          <w:lang w:val="en-US"/>
        </w:rPr>
        <w:t>M</w:t>
      </w:r>
      <w:r>
        <w:rPr>
          <w:sz w:val="22"/>
          <w:szCs w:val="22"/>
        </w:rPr>
        <w:t>idra</w:t>
      </w:r>
      <w:r>
        <w:rPr>
          <w:sz w:val="22"/>
          <w:szCs w:val="22"/>
          <w:lang w:val="en-US"/>
        </w:rPr>
        <w:t>c</w:t>
      </w:r>
      <w:r>
        <w:rPr>
          <w:sz w:val="22"/>
          <w:szCs w:val="22"/>
        </w:rPr>
        <w:t>him sur les lois qui changeront à l’avenir, comme par exemple l’idée que « le cochon sera purifié à l’avenir</w:t>
      </w:r>
      <w:r>
        <w:rPr>
          <w:rStyle w:val="style38"/>
          <w:sz w:val="22"/>
          <w:szCs w:val="22"/>
        </w:rPr>
        <w:footnoteReference w:id="1464"/>
      </w:r>
      <w:r>
        <w:rPr>
          <w:sz w:val="22"/>
          <w:szCs w:val="22"/>
        </w:rPr>
        <w:t> », il est important de comprendre également le raisonnement et l’explication de ces changements, et comment ils sont possibles selon les règles de la Torah.</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12 :</w:t>
      </w:r>
    </w:p>
    <w:p>
      <w:pPr>
        <w:pStyle w:val="style0"/>
        <w:spacing w:lineRule="auto" w:line="276"/>
        <w:jc w:val="both"/>
        <w:rPr>
          <w:sz w:val="22"/>
          <w:szCs w:val="22"/>
        </w:rPr>
      </w:pPr>
      <w:r>
        <w:rPr>
          <w:sz w:val="22"/>
          <w:szCs w:val="22"/>
        </w:rPr>
        <w:t xml:space="preserve">Les animaux qui seront purifiés </w:t>
      </w:r>
    </w:p>
    <w:p>
      <w:pPr>
        <w:pStyle w:val="style0"/>
        <w:spacing w:lineRule="auto" w:line="276"/>
        <w:jc w:val="both"/>
        <w:rPr>
          <w:sz w:val="22"/>
          <w:szCs w:val="22"/>
        </w:rPr>
      </w:pPr>
      <w:r>
        <w:rPr>
          <w:sz w:val="22"/>
          <w:szCs w:val="22"/>
          <w:lang w:val="en-US"/>
        </w:rPr>
        <w:t>L</w:t>
      </w:r>
      <w:r>
        <w:rPr>
          <w:sz w:val="22"/>
          <w:szCs w:val="22"/>
        </w:rPr>
        <w:t>e cochon.</w:t>
      </w:r>
    </w:p>
    <w:p>
      <w:pPr>
        <w:pStyle w:val="style0"/>
        <w:spacing w:lineRule="auto" w:line="276"/>
        <w:jc w:val="both"/>
        <w:rPr>
          <w:sz w:val="22"/>
          <w:szCs w:val="22"/>
        </w:rPr>
      </w:pPr>
      <w:r>
        <w:rPr>
          <w:sz w:val="22"/>
          <w:szCs w:val="22"/>
        </w:rPr>
        <w:t xml:space="preserve">Dans la </w:t>
      </w:r>
      <w:r>
        <w:rPr>
          <w:sz w:val="22"/>
          <w:szCs w:val="22"/>
          <w:lang w:val="en-US"/>
        </w:rPr>
        <w:t>P</w:t>
      </w:r>
      <w:r>
        <w:rPr>
          <w:sz w:val="22"/>
          <w:szCs w:val="22"/>
        </w:rPr>
        <w:t>ara</w:t>
      </w:r>
      <w:r>
        <w:rPr>
          <w:sz w:val="22"/>
          <w:szCs w:val="22"/>
          <w:lang w:val="en-US"/>
        </w:rPr>
        <w:t>c</w:t>
      </w:r>
      <w:r>
        <w:rPr>
          <w:sz w:val="22"/>
          <w:szCs w:val="22"/>
        </w:rPr>
        <w:t xml:space="preserve">ha </w:t>
      </w:r>
      <w:r>
        <w:rPr>
          <w:sz w:val="22"/>
          <w:szCs w:val="22"/>
          <w:lang w:val="en-US"/>
        </w:rPr>
        <w:t>C</w:t>
      </w:r>
      <w:r>
        <w:rPr>
          <w:sz w:val="22"/>
          <w:szCs w:val="22"/>
        </w:rPr>
        <w:t xml:space="preserve">hemini, la Torah parle des animaux terrestres, des animaux sauvages, des oiseaux et des poissons interdits à la consommation. Dans cette </w:t>
      </w:r>
      <w:r>
        <w:rPr>
          <w:sz w:val="22"/>
          <w:szCs w:val="22"/>
          <w:lang w:val="en-US"/>
        </w:rPr>
        <w:t>P</w:t>
      </w:r>
      <w:r>
        <w:rPr>
          <w:sz w:val="22"/>
          <w:szCs w:val="22"/>
        </w:rPr>
        <w:t>ara</w:t>
      </w:r>
      <w:r>
        <w:rPr>
          <w:sz w:val="22"/>
          <w:szCs w:val="22"/>
          <w:lang w:val="en-US"/>
        </w:rPr>
        <w:t>c</w:t>
      </w:r>
      <w:r>
        <w:rPr>
          <w:sz w:val="22"/>
          <w:szCs w:val="22"/>
        </w:rPr>
        <w:t>ha, il y a aussi un verset spécial où l’interdiction de manger du cochon est mentionnée, et à ce sujet, il y a quelque chose d’intéressant : dans le futur, le cochon sera permis à la consommation.</w:t>
      </w:r>
    </w:p>
    <w:p>
      <w:pPr>
        <w:pStyle w:val="style0"/>
        <w:spacing w:lineRule="auto" w:line="276"/>
        <w:jc w:val="both"/>
        <w:rPr>
          <w:sz w:val="22"/>
          <w:szCs w:val="22"/>
        </w:rPr>
      </w:pPr>
      <w:r>
        <w:rPr>
          <w:sz w:val="22"/>
          <w:szCs w:val="22"/>
          <w:lang w:val="en-US"/>
        </w:rPr>
        <w:t>Dans plusieurs endroits, les sages disent</w:t>
      </w:r>
      <w:r>
        <w:rPr>
          <w:rStyle w:val="style38"/>
          <w:sz w:val="22"/>
          <w:szCs w:val="22"/>
        </w:rPr>
        <w:footnoteReference w:id="1465"/>
      </w:r>
      <w:r>
        <w:rPr>
          <w:sz w:val="22"/>
          <w:szCs w:val="22"/>
          <w:lang w:val="en-US"/>
        </w:rPr>
        <w:t xml:space="preserve"> : </w:t>
      </w:r>
      <w:r>
        <w:rPr>
          <w:sz w:val="22"/>
          <w:szCs w:val="22"/>
        </w:rPr>
        <w:t>« Pourquoi s’appelle-t-i</w:t>
      </w:r>
      <w:r>
        <w:rPr>
          <w:sz w:val="22"/>
          <w:szCs w:val="22"/>
          <w:lang w:val="en-US"/>
        </w:rPr>
        <w:t>l 'Hazir</w:t>
      </w:r>
      <w:r>
        <w:rPr>
          <w:sz w:val="22"/>
          <w:szCs w:val="22"/>
        </w:rPr>
        <w:t> ? Il est destiné à être purifié pour</w:t>
      </w:r>
      <w:r>
        <w:rPr>
          <w:sz w:val="22"/>
          <w:szCs w:val="22"/>
          <w:lang w:val="en-US"/>
        </w:rPr>
        <w:t xml:space="preserve"> les Juifs </w:t>
      </w:r>
      <w:r>
        <w:rPr>
          <w:sz w:val="22"/>
          <w:szCs w:val="22"/>
        </w:rPr>
        <w:t>dans le futur », ainsi : « Le cochon sera purifié. »</w:t>
      </w:r>
    </w:p>
    <w:p>
      <w:pPr>
        <w:pStyle w:val="style0"/>
        <w:spacing w:lineRule="auto" w:line="276"/>
        <w:jc w:val="both"/>
        <w:rPr>
          <w:sz w:val="22"/>
          <w:szCs w:val="22"/>
        </w:rPr>
      </w:pPr>
      <w:r>
        <w:rPr>
          <w:sz w:val="22"/>
          <w:szCs w:val="22"/>
        </w:rPr>
        <w:t>L’Or Ha</w:t>
      </w:r>
      <w:r>
        <w:rPr>
          <w:sz w:val="22"/>
          <w:szCs w:val="22"/>
          <w:lang w:val="en-US"/>
        </w:rPr>
        <w:t>'</w:t>
      </w:r>
      <w:r>
        <w:rPr>
          <w:sz w:val="22"/>
          <w:szCs w:val="22"/>
        </w:rPr>
        <w:t>ha</w:t>
      </w:r>
      <w:r>
        <w:rPr>
          <w:sz w:val="22"/>
          <w:szCs w:val="22"/>
          <w:lang w:val="en-US"/>
        </w:rPr>
        <w:t>i</w:t>
      </w:r>
      <w:r>
        <w:rPr>
          <w:sz w:val="22"/>
          <w:szCs w:val="22"/>
        </w:rPr>
        <w:t>m Hakado</w:t>
      </w:r>
      <w:r>
        <w:rPr>
          <w:sz w:val="22"/>
          <w:szCs w:val="22"/>
          <w:lang w:val="en-US"/>
        </w:rPr>
        <w:t>c</w:t>
      </w:r>
      <w:r>
        <w:rPr>
          <w:sz w:val="22"/>
          <w:szCs w:val="22"/>
        </w:rPr>
        <w:t>h explique la raison de cela selon la précision d</w:t>
      </w:r>
      <w:r>
        <w:rPr>
          <w:sz w:val="22"/>
          <w:szCs w:val="22"/>
          <w:lang w:val="en-US"/>
        </w:rPr>
        <w:t xml:space="preserve">u </w:t>
      </w:r>
      <w:r>
        <w:rPr>
          <w:sz w:val="22"/>
          <w:szCs w:val="22"/>
        </w:rPr>
        <w:t>lang</w:t>
      </w:r>
      <w:r>
        <w:rPr>
          <w:sz w:val="22"/>
          <w:szCs w:val="22"/>
          <w:lang w:val="en-US"/>
        </w:rPr>
        <w:t xml:space="preserve">age </w:t>
      </w:r>
      <w:r>
        <w:rPr>
          <w:sz w:val="22"/>
          <w:szCs w:val="22"/>
        </w:rPr>
        <w:t>du verset</w:t>
      </w:r>
      <w:r>
        <w:rPr>
          <w:rStyle w:val="style38"/>
          <w:sz w:val="22"/>
          <w:szCs w:val="22"/>
        </w:rPr>
        <w:footnoteReference w:id="1466"/>
      </w:r>
      <w:r>
        <w:rPr>
          <w:sz w:val="22"/>
          <w:szCs w:val="22"/>
        </w:rPr>
        <w:t> : « Car il déchire la peau, il mange les mauvaises parties, et il ne remâche pas les restes, il est impur pour vous. »</w:t>
      </w:r>
    </w:p>
    <w:p>
      <w:pPr>
        <w:pStyle w:val="style0"/>
        <w:spacing w:lineRule="auto" w:line="276"/>
        <w:jc w:val="both"/>
        <w:rPr>
          <w:sz w:val="22"/>
          <w:szCs w:val="22"/>
        </w:rPr>
      </w:pPr>
      <w:r>
        <w:rPr>
          <w:sz w:val="22"/>
          <w:szCs w:val="22"/>
        </w:rPr>
        <w:t>L’Or Ha</w:t>
      </w:r>
      <w:r>
        <w:rPr>
          <w:sz w:val="22"/>
          <w:szCs w:val="22"/>
          <w:lang w:val="en-US"/>
        </w:rPr>
        <w:t>'ha</w:t>
      </w:r>
      <w:r>
        <w:rPr>
          <w:sz w:val="22"/>
          <w:szCs w:val="22"/>
        </w:rPr>
        <w:t>im Hakado</w:t>
      </w:r>
      <w:r>
        <w:rPr>
          <w:sz w:val="22"/>
          <w:szCs w:val="22"/>
          <w:lang w:val="en-US"/>
        </w:rPr>
        <w:t>ch</w:t>
      </w:r>
      <w:r>
        <w:rPr>
          <w:sz w:val="22"/>
          <w:szCs w:val="22"/>
        </w:rPr>
        <w:t xml:space="preserve"> s’appuie sur le mot « et il » dans le verset, </w:t>
      </w:r>
      <w:r>
        <w:rPr>
          <w:sz w:val="22"/>
          <w:szCs w:val="22"/>
          <w:lang w:val="en-US"/>
        </w:rPr>
        <w:t xml:space="preserve">qui peut aussi </w:t>
      </w:r>
      <w:r>
        <w:rPr>
          <w:sz w:val="22"/>
          <w:szCs w:val="22"/>
        </w:rPr>
        <w:t>signif</w:t>
      </w:r>
      <w:r>
        <w:rPr>
          <w:sz w:val="22"/>
          <w:szCs w:val="22"/>
          <w:lang w:val="en-US"/>
        </w:rPr>
        <w:t>ai</w:t>
      </w:r>
      <w:r>
        <w:rPr>
          <w:sz w:val="22"/>
          <w:szCs w:val="22"/>
        </w:rPr>
        <w:t>t « si », et il interprète que si le cochon ne rumine pas actuellement, il est interdit, mais si dans le futur il rumine, le cochon sera permis.</w:t>
      </w:r>
    </w:p>
    <w:p>
      <w:pPr>
        <w:pStyle w:val="style0"/>
        <w:spacing w:lineRule="auto" w:line="276"/>
        <w:jc w:val="both"/>
        <w:rPr>
          <w:sz w:val="22"/>
          <w:szCs w:val="22"/>
        </w:rPr>
      </w:pPr>
      <w:r>
        <w:rPr>
          <w:sz w:val="22"/>
          <w:szCs w:val="22"/>
        </w:rPr>
        <w:t>Et c’est effectivement ce qui se produira dans le futur : le cochon ruminerait, et donc il sera permis à la consommation.</w:t>
      </w:r>
    </w:p>
    <w:p>
      <w:pPr>
        <w:pStyle w:val="style0"/>
        <w:spacing w:lineRule="auto" w:line="276"/>
        <w:jc w:val="both"/>
        <w:rPr>
          <w:sz w:val="22"/>
          <w:szCs w:val="22"/>
        </w:rPr>
      </w:pPr>
      <w:r>
        <w:rPr>
          <w:sz w:val="22"/>
          <w:szCs w:val="22"/>
        </w:rPr>
        <w:t>Cependant, le R</w:t>
      </w:r>
      <w:r>
        <w:rPr>
          <w:sz w:val="22"/>
          <w:szCs w:val="22"/>
          <w:lang w:val="en-US"/>
        </w:rPr>
        <w:t>i</w:t>
      </w:r>
      <w:r>
        <w:rPr>
          <w:sz w:val="22"/>
          <w:szCs w:val="22"/>
        </w:rPr>
        <w:t>dbaz est en désaccord avec cette explication et interprète cet enseignement différemment</w:t>
      </w:r>
      <w:r>
        <w:rPr>
          <w:rStyle w:val="style38"/>
          <w:sz w:val="22"/>
          <w:szCs w:val="22"/>
        </w:rPr>
        <w:footnoteReference w:id="1467"/>
      </w:r>
      <w:r>
        <w:rPr>
          <w:sz w:val="22"/>
          <w:szCs w:val="22"/>
        </w:rPr>
        <w:t>. Il ne s’agit pas de dire que la viande de cochon sera permise à la consommation, car les</w:t>
      </w:r>
      <w:r>
        <w:rPr>
          <w:sz w:val="22"/>
          <w:szCs w:val="22"/>
          <w:lang w:val="en-US"/>
        </w:rPr>
        <w:t xml:space="preserve"> Mitsvot </w:t>
      </w:r>
      <w:r>
        <w:rPr>
          <w:sz w:val="22"/>
          <w:szCs w:val="22"/>
        </w:rPr>
        <w:t>de la Torah sont éternelles. Il n’est pas question que « les Juifs mangeront des viandes grasses comme si le porc leur était permis », mais le cochon lui-même restera impur. Certains des premiers commentateurs</w:t>
      </w:r>
      <w:r>
        <w:rPr>
          <w:rStyle w:val="style38"/>
          <w:sz w:val="22"/>
          <w:szCs w:val="22"/>
        </w:rPr>
        <w:footnoteReference w:id="1468"/>
      </w:r>
      <w:r>
        <w:rPr>
          <w:sz w:val="22"/>
          <w:szCs w:val="22"/>
        </w:rPr>
        <w:t xml:space="preserve"> ont interprété cette phrase comme étant une métaphore pour le royaume d’Édom, et non comme une référence littérale au cochon, qui restera interdit à jamais.</w:t>
      </w:r>
    </w:p>
    <w:p>
      <w:pPr>
        <w:pStyle w:val="style0"/>
        <w:spacing w:lineRule="auto" w:line="276"/>
        <w:jc w:val="both"/>
        <w:rPr>
          <w:sz w:val="22"/>
          <w:szCs w:val="22"/>
        </w:rPr>
      </w:pPr>
      <w:r>
        <w:rPr>
          <w:sz w:val="22"/>
          <w:szCs w:val="22"/>
        </w:rPr>
        <w:t>Le Léviathan.</w:t>
      </w:r>
    </w:p>
    <w:p>
      <w:pPr>
        <w:pStyle w:val="style0"/>
        <w:spacing w:lineRule="auto" w:line="276"/>
        <w:jc w:val="both"/>
        <w:rPr>
          <w:sz w:val="22"/>
          <w:szCs w:val="22"/>
        </w:rPr>
      </w:pPr>
      <w:r>
        <w:rPr>
          <w:sz w:val="22"/>
          <w:szCs w:val="22"/>
        </w:rPr>
        <w:t>Un autre animal qui est actuellement interdit à la consommation (selon une opinion), mais qui sera permis dans le futur, est le Léviathan. Le Léviathan est un poisson impur aujourd’hui, mais dans le futur, selon le Talm</w:t>
      </w:r>
      <w:r>
        <w:rPr>
          <w:sz w:val="22"/>
          <w:szCs w:val="22"/>
          <w:lang w:val="en-US"/>
        </w:rPr>
        <w:t>oud Yérouchalmi</w:t>
      </w:r>
      <w:r>
        <w:rPr>
          <w:rStyle w:val="style38"/>
          <w:sz w:val="22"/>
          <w:szCs w:val="22"/>
        </w:rPr>
        <w:footnoteReference w:id="1469"/>
      </w:r>
      <w:r>
        <w:rPr>
          <w:sz w:val="22"/>
          <w:szCs w:val="22"/>
        </w:rPr>
        <w:t xml:space="preserve">, D.ieu préparera un festin spécial pour les </w:t>
      </w:r>
      <w:r>
        <w:rPr>
          <w:sz w:val="22"/>
          <w:szCs w:val="22"/>
          <w:lang w:val="en-US"/>
        </w:rPr>
        <w:t xml:space="preserve">Tsaddikim  </w:t>
      </w:r>
      <w:r>
        <w:rPr>
          <w:sz w:val="22"/>
          <w:szCs w:val="22"/>
        </w:rPr>
        <w:t xml:space="preserve"> à partir de ce poisson, car à ce moment-là, il sera permis par D.ieu.</w:t>
      </w:r>
    </w:p>
    <w:p>
      <w:pPr>
        <w:pStyle w:val="style0"/>
        <w:spacing w:lineRule="auto" w:line="276"/>
        <w:jc w:val="both"/>
        <w:rPr>
          <w:sz w:val="22"/>
          <w:szCs w:val="22"/>
        </w:rPr>
      </w:pPr>
      <w:r>
        <w:rPr>
          <w:sz w:val="22"/>
          <w:szCs w:val="22"/>
        </w:rPr>
        <w:t>Il convient de noter que selon le Talm</w:t>
      </w:r>
      <w:r>
        <w:rPr>
          <w:sz w:val="22"/>
          <w:szCs w:val="22"/>
          <w:lang w:val="en-US"/>
        </w:rPr>
        <w:t>o</w:t>
      </w:r>
      <w:r>
        <w:rPr>
          <w:sz w:val="22"/>
          <w:szCs w:val="22"/>
        </w:rPr>
        <w:t xml:space="preserve">ud </w:t>
      </w:r>
      <w:r>
        <w:rPr>
          <w:sz w:val="22"/>
          <w:szCs w:val="22"/>
          <w:lang w:val="en-US"/>
        </w:rPr>
        <w:t>Bavli</w:t>
      </w:r>
      <w:r>
        <w:rPr>
          <w:rStyle w:val="style38"/>
          <w:sz w:val="22"/>
          <w:szCs w:val="22"/>
        </w:rPr>
        <w:footnoteReference w:id="1470"/>
      </w:r>
      <w:r>
        <w:rPr>
          <w:sz w:val="22"/>
          <w:szCs w:val="22"/>
        </w:rPr>
        <w:t>,</w:t>
      </w:r>
      <w:r>
        <w:rPr>
          <w:sz w:val="22"/>
          <w:szCs w:val="22"/>
          <w:lang w:val="en-US"/>
        </w:rPr>
        <w:t xml:space="preserve"> Aujourd’hui, le Léviathan est déjà permis à la consommation. </w:t>
      </w:r>
    </w:p>
    <w:p>
      <w:pPr>
        <w:pStyle w:val="style0"/>
        <w:spacing w:lineRule="auto" w:line="276"/>
        <w:jc w:val="both"/>
        <w:rPr>
          <w:sz w:val="22"/>
          <w:szCs w:val="22"/>
        </w:rPr>
      </w:pPr>
      <w:r>
        <w:rPr>
          <w:sz w:val="22"/>
          <w:szCs w:val="22"/>
        </w:rPr>
        <w:t>Tous les animaux impurs seront purifiés dans le futur.</w:t>
      </w:r>
    </w:p>
    <w:p>
      <w:pPr>
        <w:pStyle w:val="style0"/>
        <w:spacing w:lineRule="auto" w:line="276"/>
        <w:jc w:val="both"/>
        <w:rPr>
          <w:sz w:val="22"/>
          <w:szCs w:val="22"/>
        </w:rPr>
      </w:pPr>
      <w:r>
        <w:rPr>
          <w:sz w:val="22"/>
          <w:szCs w:val="22"/>
        </w:rPr>
        <w:t xml:space="preserve">Il a déjà été expliqué que pendant la première période des </w:t>
      </w:r>
      <w:r>
        <w:rPr>
          <w:sz w:val="22"/>
          <w:szCs w:val="22"/>
          <w:lang w:val="en-US"/>
        </w:rPr>
        <w:t>Yémot HaMachia’h,</w:t>
      </w:r>
      <w:r>
        <w:rPr>
          <w:sz w:val="22"/>
          <w:szCs w:val="22"/>
        </w:rPr>
        <w:t xml:space="preserve"> il y aura une révélation de la lumière divine dans le monde, mais il y aura encore une certaine réalité du mal dans le monde. En revanche, pendant la deuxième période, le mal disparaîtra complètement du monde.</w:t>
      </w:r>
    </w:p>
    <w:p>
      <w:pPr>
        <w:pStyle w:val="style0"/>
        <w:spacing w:lineRule="auto" w:line="276"/>
        <w:jc w:val="both"/>
        <w:rPr>
          <w:sz w:val="22"/>
          <w:szCs w:val="22"/>
        </w:rPr>
      </w:pPr>
      <w:r>
        <w:rPr>
          <w:sz w:val="22"/>
          <w:szCs w:val="22"/>
        </w:rPr>
        <w:t>Ainsi, pendant la première période, il y aura encore des animaux impurs dans le monde, mais à ce moment-là, seul le cochon sera permis à la consommation</w:t>
      </w:r>
      <w:r>
        <w:rPr>
          <w:rStyle w:val="style38"/>
          <w:sz w:val="22"/>
          <w:szCs w:val="22"/>
        </w:rPr>
        <w:footnoteReference w:id="1471"/>
      </w:r>
      <w:r>
        <w:rPr>
          <w:sz w:val="22"/>
          <w:szCs w:val="22"/>
        </w:rPr>
        <w:t>.</w:t>
      </w:r>
      <w:r>
        <w:rPr>
          <w:sz w:val="22"/>
          <w:szCs w:val="22"/>
          <w:lang w:val="en-US"/>
        </w:rPr>
        <w:t xml:space="preserve"> </w:t>
      </w:r>
      <w:r>
        <w:rPr>
          <w:sz w:val="22"/>
          <w:szCs w:val="22"/>
        </w:rPr>
        <w:t>Mais pendant la deuxième période, lorsque les paroles du verset</w:t>
      </w:r>
      <w:r>
        <w:rPr>
          <w:rStyle w:val="style38"/>
          <w:sz w:val="22"/>
          <w:szCs w:val="22"/>
        </w:rPr>
        <w:footnoteReference w:id="1472"/>
      </w:r>
      <w:r>
        <w:rPr>
          <w:sz w:val="22"/>
          <w:szCs w:val="22"/>
        </w:rPr>
        <w:t xml:space="preserve"> « Je retirerai l’esprit de souillure de la terre » se réaliseront, il n’y aura plus d’animaux impurs, car leur existence et leur vie viennent des « </w:t>
      </w:r>
      <w:r>
        <w:rPr>
          <w:sz w:val="22"/>
          <w:szCs w:val="22"/>
          <w:lang w:val="en-US"/>
        </w:rPr>
        <w:t>Kl</w:t>
      </w:r>
      <w:r>
        <w:rPr>
          <w:sz w:val="22"/>
          <w:szCs w:val="22"/>
        </w:rPr>
        <w:t>ipot »</w:t>
      </w:r>
      <w:r>
        <w:rPr>
          <w:sz w:val="22"/>
          <w:szCs w:val="22"/>
          <w:lang w:val="en-US"/>
        </w:rPr>
        <w:t>,</w:t>
      </w:r>
      <w:r>
        <w:rPr>
          <w:sz w:val="22"/>
          <w:szCs w:val="22"/>
        </w:rPr>
        <w:t xml:space="preserve"> et alors tous les animaux impurs seront permis à la consommation</w:t>
      </w:r>
      <w:r>
        <w:rPr>
          <w:rStyle w:val="style38"/>
          <w:sz w:val="22"/>
          <w:szCs w:val="22"/>
        </w:rPr>
        <w:footnoteReference w:id="1473"/>
      </w:r>
      <w:r>
        <w:rPr>
          <w:sz w:val="22"/>
          <w:szCs w:val="22"/>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13 :</w:t>
      </w:r>
    </w:p>
    <w:p>
      <w:pPr>
        <w:pStyle w:val="style0"/>
        <w:spacing w:lineRule="auto" w:line="276"/>
        <w:jc w:val="both"/>
        <w:rPr>
          <w:sz w:val="22"/>
          <w:szCs w:val="22"/>
        </w:rPr>
      </w:pPr>
      <w:r>
        <w:rPr>
          <w:sz w:val="22"/>
          <w:szCs w:val="22"/>
        </w:rPr>
        <w:t xml:space="preserve">La </w:t>
      </w:r>
      <w:r>
        <w:rPr>
          <w:sz w:val="22"/>
          <w:szCs w:val="22"/>
          <w:lang w:val="en-US"/>
        </w:rPr>
        <w:t xml:space="preserve">Tsédaka </w:t>
      </w:r>
      <w:r>
        <w:rPr>
          <w:sz w:val="22"/>
          <w:szCs w:val="22"/>
        </w:rPr>
        <w:t>et les actes de bonté.</w:t>
      </w:r>
    </w:p>
    <w:p>
      <w:pPr>
        <w:pStyle w:val="style0"/>
        <w:spacing w:lineRule="auto" w:line="276"/>
        <w:jc w:val="both"/>
        <w:rPr>
          <w:sz w:val="22"/>
          <w:szCs w:val="22"/>
        </w:rPr>
      </w:pPr>
      <w:r>
        <w:rPr>
          <w:sz w:val="22"/>
          <w:szCs w:val="22"/>
        </w:rPr>
        <w:t xml:space="preserve">Dans la </w:t>
      </w:r>
      <w:r>
        <w:rPr>
          <w:sz w:val="22"/>
          <w:szCs w:val="22"/>
          <w:lang w:val="en-US"/>
        </w:rPr>
        <w:t>P</w:t>
      </w:r>
      <w:r>
        <w:rPr>
          <w:sz w:val="22"/>
          <w:szCs w:val="22"/>
        </w:rPr>
        <w:t>ara</w:t>
      </w:r>
      <w:r>
        <w:rPr>
          <w:sz w:val="22"/>
          <w:szCs w:val="22"/>
          <w:lang w:val="en-US"/>
        </w:rPr>
        <w:t>ch</w:t>
      </w:r>
      <w:r>
        <w:rPr>
          <w:sz w:val="22"/>
          <w:szCs w:val="22"/>
        </w:rPr>
        <w:t xml:space="preserve">a Behar, la Torah nous commande l’acte de la </w:t>
      </w:r>
      <w:r>
        <w:rPr>
          <w:sz w:val="22"/>
          <w:szCs w:val="22"/>
          <w:lang w:val="en-US"/>
        </w:rPr>
        <w:t>Tsédaka</w:t>
      </w:r>
      <w:r>
        <w:rPr>
          <w:sz w:val="22"/>
          <w:szCs w:val="22"/>
        </w:rPr>
        <w:t xml:space="preserve"> et des actes de bonté</w:t>
      </w:r>
      <w:r>
        <w:rPr>
          <w:rStyle w:val="style38"/>
          <w:sz w:val="22"/>
          <w:szCs w:val="22"/>
        </w:rPr>
        <w:footnoteReference w:id="1474"/>
      </w:r>
      <w:r>
        <w:rPr>
          <w:sz w:val="22"/>
          <w:szCs w:val="22"/>
        </w:rPr>
        <w:t> : « Si ton frère devient pauvre et que sa main vacille auprès de toi, tu dois le soutenir. » Cela signifie que si un Juif n’a pas d’argent et ne peut pas subvenir à ses besoins, nous devons l’aider et le renforcer.</w:t>
      </w:r>
    </w:p>
    <w:p>
      <w:pPr>
        <w:pStyle w:val="style0"/>
        <w:spacing w:lineRule="auto" w:line="276"/>
        <w:jc w:val="both"/>
        <w:rPr>
          <w:sz w:val="22"/>
          <w:szCs w:val="22"/>
        </w:rPr>
      </w:pPr>
      <w:r>
        <w:rPr>
          <w:sz w:val="22"/>
          <w:szCs w:val="22"/>
        </w:rPr>
        <w:t xml:space="preserve">La question se pose : dans les temps messianiques, tout le monde sera immensément riche. Comment remplirons-nous alors le commandement de donner la </w:t>
      </w:r>
      <w:r>
        <w:rPr>
          <w:sz w:val="22"/>
          <w:szCs w:val="22"/>
          <w:lang w:val="en-US"/>
        </w:rPr>
        <w:t xml:space="preserve">Tsédaka </w:t>
      </w:r>
      <w:r>
        <w:rPr>
          <w:sz w:val="22"/>
          <w:szCs w:val="22"/>
        </w:rPr>
        <w:t xml:space="preserve">et de faire des actes de bonté, sachant que toutes les </w:t>
      </w:r>
      <w:r>
        <w:rPr>
          <w:sz w:val="22"/>
          <w:szCs w:val="22"/>
          <w:lang w:val="en-US"/>
        </w:rPr>
        <w:t>Mitsvot</w:t>
      </w:r>
      <w:r>
        <w:rPr>
          <w:sz w:val="22"/>
          <w:szCs w:val="22"/>
        </w:rPr>
        <w:t xml:space="preserve"> de la Torah sont éternelles ?</w:t>
      </w:r>
    </w:p>
    <w:p>
      <w:pPr>
        <w:pStyle w:val="style0"/>
        <w:spacing w:lineRule="auto" w:line="276"/>
        <w:jc w:val="both"/>
        <w:rPr>
          <w:sz w:val="22"/>
          <w:szCs w:val="22"/>
        </w:rPr>
      </w:pPr>
      <w:r>
        <w:rPr>
          <w:sz w:val="22"/>
          <w:szCs w:val="22"/>
        </w:rPr>
        <w:t>E</w:t>
      </w:r>
      <w:r>
        <w:rPr>
          <w:sz w:val="22"/>
          <w:szCs w:val="22"/>
          <w:lang w:val="en-US"/>
        </w:rPr>
        <w:t xml:space="preserve">t </w:t>
      </w:r>
      <w:r>
        <w:rPr>
          <w:sz w:val="22"/>
          <w:szCs w:val="22"/>
        </w:rPr>
        <w:t xml:space="preserve">bien, tout d’abord, pendant la première période des </w:t>
      </w:r>
      <w:r>
        <w:rPr>
          <w:sz w:val="22"/>
          <w:szCs w:val="22"/>
          <w:lang w:val="en-US"/>
        </w:rPr>
        <w:t xml:space="preserve">Yémot HaMachia’h, </w:t>
      </w:r>
      <w:r>
        <w:rPr>
          <w:sz w:val="22"/>
          <w:szCs w:val="22"/>
        </w:rPr>
        <w:t>il y aura encore des pauvres</w:t>
      </w:r>
      <w:r>
        <w:rPr>
          <w:sz w:val="22"/>
          <w:szCs w:val="22"/>
          <w:lang w:val="en-US"/>
        </w:rPr>
        <w:t xml:space="preserve"> (d'après certaines avis</w:t>
      </w:r>
      <w:r>
        <w:rPr>
          <w:rStyle w:val="style38"/>
          <w:sz w:val="22"/>
          <w:szCs w:val="22"/>
        </w:rPr>
        <w:footnoteReference w:id="1475"/>
      </w:r>
      <w:r>
        <w:rPr>
          <w:sz w:val="22"/>
          <w:szCs w:val="22"/>
          <w:lang w:val="en-US"/>
        </w:rPr>
        <w:t xml:space="preserve">) </w:t>
      </w:r>
      <w:r>
        <w:rPr>
          <w:sz w:val="22"/>
          <w:szCs w:val="22"/>
        </w:rPr>
        <w:t xml:space="preserve">comme le prouve l’enseignement de </w:t>
      </w:r>
      <w:r>
        <w:rPr>
          <w:sz w:val="22"/>
          <w:szCs w:val="22"/>
          <w:lang w:val="en-US"/>
        </w:rPr>
        <w:t>C</w:t>
      </w:r>
      <w:r>
        <w:rPr>
          <w:sz w:val="22"/>
          <w:szCs w:val="22"/>
        </w:rPr>
        <w:t>hm</w:t>
      </w:r>
      <w:r>
        <w:rPr>
          <w:sz w:val="22"/>
          <w:szCs w:val="22"/>
          <w:lang w:val="en-US"/>
        </w:rPr>
        <w:t>ou</w:t>
      </w:r>
      <w:r>
        <w:rPr>
          <w:sz w:val="22"/>
          <w:szCs w:val="22"/>
        </w:rPr>
        <w:t>el</w:t>
      </w:r>
      <w:r>
        <w:rPr>
          <w:rStyle w:val="style38"/>
          <w:sz w:val="22"/>
          <w:szCs w:val="22"/>
        </w:rPr>
        <w:footnoteReference w:id="1476"/>
      </w:r>
      <w:r>
        <w:rPr>
          <w:sz w:val="22"/>
          <w:szCs w:val="22"/>
        </w:rPr>
        <w:t xml:space="preserve"> </w:t>
      </w:r>
      <w:r>
        <w:rPr>
          <w:sz w:val="22"/>
          <w:szCs w:val="22"/>
          <w:lang w:val="en-US"/>
        </w:rPr>
        <w:t>sur le verset</w:t>
      </w:r>
      <w:r>
        <w:rPr>
          <w:rStyle w:val="style38"/>
          <w:sz w:val="22"/>
          <w:szCs w:val="22"/>
        </w:rPr>
        <w:footnoteReference w:id="1477"/>
      </w:r>
      <w:r>
        <w:rPr>
          <w:sz w:val="22"/>
          <w:szCs w:val="22"/>
        </w:rPr>
        <w:t> : « Il n’y aura pas de pauvre parmi les habitants de la terre. »</w:t>
      </w:r>
    </w:p>
    <w:p>
      <w:pPr>
        <w:pStyle w:val="style0"/>
        <w:spacing w:lineRule="auto" w:line="276"/>
        <w:jc w:val="both"/>
        <w:rPr>
          <w:sz w:val="22"/>
          <w:szCs w:val="22"/>
        </w:rPr>
      </w:pPr>
      <w:r>
        <w:rPr>
          <w:sz w:val="22"/>
          <w:szCs w:val="22"/>
        </w:rPr>
        <w:t>Le Rambam écrit cela clairement dans son</w:t>
      </w:r>
      <w:r>
        <w:rPr>
          <w:sz w:val="22"/>
          <w:szCs w:val="22"/>
          <w:lang w:val="en-US"/>
        </w:rPr>
        <w:t xml:space="preserve"> Pirouch Hamichnayot</w:t>
      </w:r>
      <w:r>
        <w:rPr>
          <w:rStyle w:val="style38"/>
          <w:sz w:val="22"/>
          <w:szCs w:val="22"/>
        </w:rPr>
        <w:footnoteReference w:id="1478"/>
      </w:r>
      <w:r>
        <w:rPr>
          <w:sz w:val="22"/>
          <w:szCs w:val="22"/>
        </w:rPr>
        <w:t>, affirmant qu’il y aura des riches et des pauvres, des forts et des faibles, chacun face à l’autre.</w:t>
      </w:r>
      <w:r>
        <w:rPr>
          <w:sz w:val="22"/>
          <w:szCs w:val="22"/>
          <w:lang w:val="en-US"/>
        </w:rPr>
        <w:t xml:space="preserve"> </w:t>
      </w:r>
      <w:r>
        <w:rPr>
          <w:sz w:val="22"/>
          <w:szCs w:val="22"/>
        </w:rPr>
        <w:t xml:space="preserve">Mais la question se pose concernant la deuxième période de la </w:t>
      </w:r>
      <w:r>
        <w:rPr>
          <w:sz w:val="22"/>
          <w:szCs w:val="22"/>
          <w:lang w:val="en-US"/>
        </w:rPr>
        <w:t>Guéoula,</w:t>
      </w:r>
      <w:r>
        <w:rPr>
          <w:sz w:val="22"/>
          <w:szCs w:val="22"/>
        </w:rPr>
        <w:t xml:space="preserve"> où il y aura une grande abondance, et où il n’y aura pas de pauvres.</w:t>
      </w:r>
    </w:p>
    <w:p>
      <w:pPr>
        <w:pStyle w:val="style0"/>
        <w:spacing w:lineRule="auto" w:line="276"/>
        <w:jc w:val="both"/>
        <w:rPr>
          <w:sz w:val="22"/>
          <w:szCs w:val="22"/>
        </w:rPr>
      </w:pPr>
      <w:r>
        <w:rPr>
          <w:sz w:val="22"/>
          <w:szCs w:val="22"/>
        </w:rPr>
        <w:t xml:space="preserve">En réalité, le Rambam explique dans ses principes du décompte des </w:t>
      </w:r>
      <w:r>
        <w:rPr>
          <w:sz w:val="22"/>
          <w:szCs w:val="22"/>
          <w:lang w:val="en-US"/>
        </w:rPr>
        <w:t>Mitsvot</w:t>
      </w:r>
      <w:r>
        <w:rPr>
          <w:sz w:val="22"/>
          <w:szCs w:val="22"/>
        </w:rPr>
        <w:t xml:space="preserve"> que même si une </w:t>
      </w:r>
      <w:r>
        <w:rPr>
          <w:sz w:val="22"/>
          <w:szCs w:val="22"/>
          <w:lang w:val="en-US"/>
        </w:rPr>
        <w:t>Mitsva</w:t>
      </w:r>
      <w:r>
        <w:rPr>
          <w:sz w:val="22"/>
          <w:szCs w:val="22"/>
        </w:rPr>
        <w:t xml:space="preserve"> ne peut pas être accomplie concrètement, cela n’annule pas la </w:t>
      </w:r>
      <w:r>
        <w:rPr>
          <w:sz w:val="22"/>
          <w:szCs w:val="22"/>
          <w:lang w:val="en-US"/>
        </w:rPr>
        <w:t>Mitsva</w:t>
      </w:r>
      <w:r>
        <w:rPr>
          <w:sz w:val="22"/>
          <w:szCs w:val="22"/>
        </w:rPr>
        <w:t>. Par exemple, la</w:t>
      </w:r>
      <w:r>
        <w:rPr>
          <w:sz w:val="22"/>
          <w:szCs w:val="22"/>
          <w:lang w:val="en-US"/>
        </w:rPr>
        <w:t xml:space="preserve"> Mitsva</w:t>
      </w:r>
      <w:r>
        <w:rPr>
          <w:sz w:val="22"/>
          <w:szCs w:val="22"/>
        </w:rPr>
        <w:t xml:space="preserve"> de détruire Amalek existe toujours, même si Amalek a été complètement détruit. De même, la </w:t>
      </w:r>
      <w:r>
        <w:rPr>
          <w:sz w:val="22"/>
          <w:szCs w:val="22"/>
          <w:lang w:val="en-US"/>
        </w:rPr>
        <w:t xml:space="preserve">Mitsva </w:t>
      </w:r>
      <w:r>
        <w:rPr>
          <w:sz w:val="22"/>
          <w:szCs w:val="22"/>
        </w:rPr>
        <w:t>de prendre soin des pauvres existe toujours, même s’il n’y a plus de pauvreté concrète dans le futur.</w:t>
      </w:r>
    </w:p>
    <w:p>
      <w:pPr>
        <w:pStyle w:val="style0"/>
        <w:spacing w:lineRule="auto" w:line="276"/>
        <w:jc w:val="both"/>
        <w:rPr>
          <w:sz w:val="22"/>
          <w:szCs w:val="22"/>
        </w:rPr>
      </w:pPr>
      <w:r>
        <w:rPr>
          <w:sz w:val="22"/>
          <w:szCs w:val="22"/>
        </w:rPr>
        <w:t xml:space="preserve">Néanmoins, il est difficile de dire que la </w:t>
      </w:r>
      <w:r>
        <w:rPr>
          <w:sz w:val="22"/>
          <w:szCs w:val="22"/>
          <w:lang w:val="en-US"/>
        </w:rPr>
        <w:t>Mitsva</w:t>
      </w:r>
      <w:r>
        <w:rPr>
          <w:sz w:val="22"/>
          <w:szCs w:val="22"/>
        </w:rPr>
        <w:t xml:space="preserve"> de faire des actes de bonté ne sera pas accomplie </w:t>
      </w:r>
      <w:r>
        <w:rPr>
          <w:sz w:val="22"/>
          <w:szCs w:val="22"/>
          <w:lang w:val="en-US"/>
        </w:rPr>
        <w:t xml:space="preserve">concrètement, </w:t>
      </w:r>
      <w:r>
        <w:rPr>
          <w:sz w:val="22"/>
          <w:szCs w:val="22"/>
        </w:rPr>
        <w:t>car nos Sages ont dit</w:t>
      </w:r>
      <w:r>
        <w:rPr>
          <w:rStyle w:val="style38"/>
          <w:sz w:val="22"/>
          <w:szCs w:val="22"/>
        </w:rPr>
        <w:footnoteReference w:id="1479"/>
      </w:r>
      <w:r>
        <w:rPr>
          <w:sz w:val="22"/>
          <w:szCs w:val="22"/>
        </w:rPr>
        <w:t> : « Le monde repose sur trois choses : la Torah, l</w:t>
      </w:r>
      <w:r>
        <w:rPr>
          <w:sz w:val="22"/>
          <w:szCs w:val="22"/>
          <w:lang w:val="en-US"/>
        </w:rPr>
        <w:t xml:space="preserve">a Avoda (Tefila) </w:t>
      </w:r>
      <w:r>
        <w:rPr>
          <w:sz w:val="22"/>
          <w:szCs w:val="22"/>
        </w:rPr>
        <w:t xml:space="preserve">et </w:t>
      </w:r>
      <w:r>
        <w:rPr>
          <w:sz w:val="22"/>
          <w:szCs w:val="22"/>
          <w:lang w:val="en-US"/>
        </w:rPr>
        <w:t>le Gemilout 'Hassadim</w:t>
      </w:r>
      <w:r>
        <w:rPr>
          <w:sz w:val="22"/>
          <w:szCs w:val="22"/>
        </w:rPr>
        <w:t>. » Si l’un des piliers sur lesquels repose le monde est l</w:t>
      </w:r>
      <w:r>
        <w:rPr>
          <w:sz w:val="22"/>
          <w:szCs w:val="22"/>
          <w:lang w:val="en-US"/>
        </w:rPr>
        <w:t>e Gemilout 'Hassadim</w:t>
      </w:r>
      <w:r>
        <w:rPr>
          <w:sz w:val="22"/>
          <w:szCs w:val="22"/>
        </w:rPr>
        <w:t xml:space="preserve">, comment pouvons-nous dire qu’il y aura un temps où il n’y aura pas de </w:t>
      </w:r>
      <w:r>
        <w:rPr>
          <w:sz w:val="22"/>
          <w:szCs w:val="22"/>
          <w:lang w:val="en-US"/>
        </w:rPr>
        <w:t xml:space="preserve">Tsédaka </w:t>
      </w:r>
      <w:r>
        <w:rPr>
          <w:sz w:val="22"/>
          <w:szCs w:val="22"/>
        </w:rPr>
        <w:t>? Comment le monde pourra-t-il tenir sans le pilier de la bonté ?</w:t>
      </w:r>
    </w:p>
    <w:p>
      <w:pPr>
        <w:pStyle w:val="style0"/>
        <w:spacing w:lineRule="auto" w:line="276"/>
        <w:jc w:val="both"/>
        <w:rPr>
          <w:sz w:val="22"/>
          <w:szCs w:val="22"/>
        </w:rPr>
      </w:pPr>
      <w:r>
        <w:rPr>
          <w:sz w:val="22"/>
          <w:szCs w:val="22"/>
        </w:rPr>
        <w:t xml:space="preserve">L’accomplissement spirituel de la </w:t>
      </w:r>
      <w:r>
        <w:rPr>
          <w:sz w:val="22"/>
          <w:szCs w:val="22"/>
          <w:lang w:val="en-US"/>
        </w:rPr>
        <w:t>Mitsva.</w:t>
      </w:r>
    </w:p>
    <w:p>
      <w:pPr>
        <w:pStyle w:val="style0"/>
        <w:spacing w:lineRule="auto" w:line="276"/>
        <w:jc w:val="both"/>
        <w:rPr>
          <w:sz w:val="22"/>
          <w:szCs w:val="22"/>
        </w:rPr>
      </w:pPr>
      <w:r>
        <w:rPr>
          <w:sz w:val="22"/>
          <w:szCs w:val="22"/>
        </w:rPr>
        <w:t>Le ’Hatam sofer</w:t>
      </w:r>
      <w:r>
        <w:rPr>
          <w:rStyle w:val="style38"/>
          <w:sz w:val="22"/>
          <w:szCs w:val="22"/>
        </w:rPr>
        <w:footnoteReference w:id="1480"/>
      </w:r>
      <w:r>
        <w:rPr>
          <w:sz w:val="22"/>
          <w:szCs w:val="22"/>
        </w:rPr>
        <w:t xml:space="preserve"> pose une question similaire concernant la période de l’exil, où l’acte d</w:t>
      </w:r>
      <w:r>
        <w:rPr>
          <w:sz w:val="22"/>
          <w:szCs w:val="22"/>
          <w:lang w:val="en-US"/>
        </w:rPr>
        <w:t xml:space="preserve">es Korbanot </w:t>
      </w:r>
      <w:r>
        <w:rPr>
          <w:sz w:val="22"/>
          <w:szCs w:val="22"/>
        </w:rPr>
        <w:t>manque, ce qui représente le pilier d</w:t>
      </w:r>
      <w:r>
        <w:rPr>
          <w:sz w:val="22"/>
          <w:szCs w:val="22"/>
          <w:lang w:val="en-US"/>
        </w:rPr>
        <w:t>e la A</w:t>
      </w:r>
      <w:r>
        <w:rPr>
          <w:sz w:val="22"/>
          <w:szCs w:val="22"/>
        </w:rPr>
        <w:t>voda sur lequel le monde repose.</w:t>
      </w:r>
    </w:p>
    <w:p>
      <w:pPr>
        <w:pStyle w:val="style0"/>
        <w:spacing w:lineRule="auto" w:line="276"/>
        <w:jc w:val="both"/>
        <w:rPr>
          <w:sz w:val="22"/>
          <w:szCs w:val="22"/>
        </w:rPr>
      </w:pPr>
      <w:r>
        <w:rPr>
          <w:sz w:val="22"/>
          <w:szCs w:val="22"/>
        </w:rPr>
        <w:t xml:space="preserve">Le ’Hatam sofer explique selon les paroles de nos Sages que par l’étude des lois des </w:t>
      </w:r>
      <w:r>
        <w:rPr>
          <w:sz w:val="22"/>
          <w:szCs w:val="22"/>
          <w:lang w:val="en-US"/>
        </w:rPr>
        <w:t>Korbanot</w:t>
      </w:r>
      <w:r>
        <w:rPr>
          <w:sz w:val="22"/>
          <w:szCs w:val="22"/>
        </w:rPr>
        <w:t xml:space="preserve">, cela est considéré comme si l’on offrait un </w:t>
      </w:r>
      <w:r>
        <w:rPr>
          <w:sz w:val="22"/>
          <w:szCs w:val="22"/>
          <w:lang w:val="en-US"/>
        </w:rPr>
        <w:t>Korban</w:t>
      </w:r>
      <w:r>
        <w:rPr>
          <w:sz w:val="22"/>
          <w:szCs w:val="22"/>
        </w:rPr>
        <w:t xml:space="preserve"> </w:t>
      </w:r>
      <w:r>
        <w:rPr>
          <w:sz w:val="22"/>
          <w:szCs w:val="22"/>
          <w:lang w:val="en-US"/>
        </w:rPr>
        <w:t>concrètement</w:t>
      </w:r>
      <w:r>
        <w:rPr>
          <w:rStyle w:val="style38"/>
          <w:sz w:val="22"/>
          <w:szCs w:val="22"/>
        </w:rPr>
        <w:footnoteReference w:id="1481"/>
      </w:r>
      <w:r>
        <w:rPr>
          <w:sz w:val="22"/>
          <w:szCs w:val="22"/>
        </w:rPr>
        <w:t xml:space="preserve">, jusqu’à ce que nous puissions réellement offrir des </w:t>
      </w:r>
      <w:r>
        <w:rPr>
          <w:sz w:val="22"/>
          <w:szCs w:val="22"/>
          <w:lang w:val="en-US"/>
        </w:rPr>
        <w:t>Korbanot</w:t>
      </w:r>
      <w:r>
        <w:rPr>
          <w:sz w:val="22"/>
          <w:szCs w:val="22"/>
        </w:rPr>
        <w:t xml:space="preserve"> dans les temps messianiques.</w:t>
      </w:r>
    </w:p>
    <w:p>
      <w:pPr>
        <w:pStyle w:val="style0"/>
        <w:spacing w:lineRule="auto" w:line="276"/>
        <w:jc w:val="both"/>
        <w:rPr>
          <w:sz w:val="22"/>
          <w:szCs w:val="22"/>
        </w:rPr>
      </w:pPr>
      <w:r>
        <w:rPr>
          <w:sz w:val="22"/>
          <w:szCs w:val="22"/>
        </w:rPr>
        <w:t xml:space="preserve">Ainsi, le ’Hatam sofer explique que dans le futur, l’étude des lois de la </w:t>
      </w:r>
      <w:r>
        <w:rPr>
          <w:sz w:val="22"/>
          <w:szCs w:val="22"/>
          <w:lang w:val="en-US"/>
        </w:rPr>
        <w:t xml:space="preserve">Tsédaka </w:t>
      </w:r>
      <w:r>
        <w:rPr>
          <w:sz w:val="22"/>
          <w:szCs w:val="22"/>
        </w:rPr>
        <w:t xml:space="preserve">et des actes de bonté sera ce qui maintiendra le monde, en remplacement de l’acte concret de donner de la </w:t>
      </w:r>
      <w:r>
        <w:rPr>
          <w:sz w:val="22"/>
          <w:szCs w:val="22"/>
          <w:lang w:val="en-US"/>
        </w:rPr>
        <w:t>Tsédaka.</w:t>
      </w:r>
    </w:p>
    <w:p>
      <w:pPr>
        <w:pStyle w:val="style0"/>
        <w:spacing w:lineRule="auto" w:line="276"/>
        <w:jc w:val="both"/>
        <w:rPr>
          <w:sz w:val="22"/>
          <w:szCs w:val="22"/>
        </w:rPr>
      </w:pPr>
      <w:r>
        <w:rPr>
          <w:sz w:val="22"/>
          <w:szCs w:val="22"/>
          <w:lang w:val="en-US"/>
        </w:rPr>
        <w:t>Le Rabbi discute de ce sujet à plusieurs reprises dans les Si’hot. Dans l’une d’elles, il est expliqué que même à l’avenir, il continuera d’y avoir des différences entre les personnes sur le plan spirituel. Par conséquent, dans ce domaine, il y aura de la place pour Guemilout ‘Hassadim, et celui qui s’occupe d’un sujet particulier dans l’étude de la Torah pourra enseigner et aider son prochain</w:t>
      </w:r>
      <w:r>
        <w:rPr>
          <w:rStyle w:val="style38"/>
          <w:sz w:val="22"/>
          <w:szCs w:val="22"/>
        </w:rPr>
        <w:footnoteReference w:id="1482"/>
      </w:r>
      <w:r>
        <w:rPr>
          <w:sz w:val="22"/>
          <w:szCs w:val="22"/>
          <w:lang w:val="en-US"/>
        </w:rPr>
        <w:t>.</w:t>
      </w:r>
    </w:p>
    <w:p>
      <w:pPr>
        <w:pStyle w:val="style0"/>
        <w:spacing w:lineRule="auto" w:line="276"/>
        <w:jc w:val="both"/>
        <w:rPr>
          <w:sz w:val="22"/>
          <w:szCs w:val="22"/>
        </w:rPr>
      </w:pPr>
      <w:r>
        <w:rPr>
          <w:sz w:val="22"/>
          <w:szCs w:val="22"/>
        </w:rPr>
        <w:t xml:space="preserve">Le futur accomplissement physique de la </w:t>
      </w:r>
      <w:r>
        <w:rPr>
          <w:sz w:val="22"/>
          <w:szCs w:val="22"/>
          <w:lang w:val="en-US"/>
        </w:rPr>
        <w:t>Mitsva</w:t>
      </w:r>
    </w:p>
    <w:p>
      <w:pPr>
        <w:pStyle w:val="style0"/>
        <w:spacing w:lineRule="auto" w:line="276"/>
        <w:jc w:val="both"/>
        <w:rPr>
          <w:sz w:val="22"/>
          <w:szCs w:val="22"/>
        </w:rPr>
      </w:pPr>
      <w:r>
        <w:rPr>
          <w:sz w:val="22"/>
          <w:szCs w:val="22"/>
        </w:rPr>
        <w:t xml:space="preserve">Selon les explications précédentes, dans les temps messianiques, l’accomplissement de la </w:t>
      </w:r>
      <w:r>
        <w:rPr>
          <w:sz w:val="22"/>
          <w:szCs w:val="22"/>
          <w:lang w:val="en-US"/>
        </w:rPr>
        <w:t>Mitsva</w:t>
      </w:r>
      <w:r>
        <w:rPr>
          <w:sz w:val="22"/>
          <w:szCs w:val="22"/>
        </w:rPr>
        <w:t xml:space="preserve"> de « générosité et de bonté » se fera uniquement dans le domaine spirituel, comme l’étude de la Torah.</w:t>
      </w:r>
    </w:p>
    <w:p>
      <w:pPr>
        <w:pStyle w:val="style0"/>
        <w:spacing w:lineRule="auto" w:line="276"/>
        <w:jc w:val="both"/>
        <w:rPr>
          <w:sz w:val="22"/>
          <w:szCs w:val="22"/>
        </w:rPr>
      </w:pPr>
      <w:r>
        <w:rPr>
          <w:sz w:val="22"/>
          <w:szCs w:val="22"/>
        </w:rPr>
        <w:t>Cependant, il existe une autre explication qui suggère que même dans le monde matériel, les actes de bonté continueront, notamment par l’octroi de prêts. Les Juifs se prêteront les uns aux autres, même s’il n’y a pas de besoin réel</w:t>
      </w:r>
      <w:r>
        <w:rPr>
          <w:rStyle w:val="style38"/>
          <w:sz w:val="22"/>
          <w:szCs w:val="22"/>
        </w:rPr>
        <w:footnoteReference w:id="1483"/>
      </w:r>
      <w:r>
        <w:rPr>
          <w:sz w:val="22"/>
          <w:szCs w:val="22"/>
        </w:rPr>
        <w:t xml:space="preserve">, simplement pour accomplir le commandement de la </w:t>
      </w:r>
      <w:r>
        <w:rPr>
          <w:sz w:val="22"/>
          <w:szCs w:val="22"/>
          <w:lang w:val="en-US"/>
        </w:rPr>
        <w:t>Tsédaka</w:t>
      </w:r>
      <w:r>
        <w:rPr>
          <w:sz w:val="22"/>
          <w:szCs w:val="22"/>
        </w:rPr>
        <w:t>, car c’est sur cela que le monde repose</w:t>
      </w:r>
      <w:r>
        <w:rPr>
          <w:rStyle w:val="style38"/>
          <w:sz w:val="22"/>
          <w:szCs w:val="22"/>
        </w:rPr>
        <w:footnoteReference w:id="1484"/>
      </w:r>
      <w:r>
        <w:rPr>
          <w:sz w:val="22"/>
          <w:szCs w:val="22"/>
        </w:rPr>
        <w:t>.</w:t>
      </w:r>
    </w:p>
    <w:p>
      <w:pPr>
        <w:pStyle w:val="style0"/>
        <w:spacing w:lineRule="auto" w:line="276"/>
        <w:jc w:val="both"/>
        <w:rPr>
          <w:sz w:val="22"/>
          <w:szCs w:val="22"/>
        </w:rPr>
      </w:pPr>
      <w:r>
        <w:rPr>
          <w:sz w:val="22"/>
          <w:szCs w:val="22"/>
        </w:rPr>
        <w:t xml:space="preserve">La </w:t>
      </w:r>
      <w:r>
        <w:rPr>
          <w:sz w:val="22"/>
          <w:szCs w:val="22"/>
          <w:lang w:val="en-US"/>
        </w:rPr>
        <w:t xml:space="preserve">Tsédaka </w:t>
      </w:r>
      <w:r>
        <w:rPr>
          <w:sz w:val="22"/>
          <w:szCs w:val="22"/>
        </w:rPr>
        <w:t xml:space="preserve">le </w:t>
      </w:r>
      <w:r>
        <w:rPr>
          <w:sz w:val="22"/>
          <w:szCs w:val="22"/>
          <w:lang w:val="en-US"/>
        </w:rPr>
        <w:t>C</w:t>
      </w:r>
      <w:r>
        <w:rPr>
          <w:sz w:val="22"/>
          <w:szCs w:val="22"/>
        </w:rPr>
        <w:t>habbat.</w:t>
      </w:r>
    </w:p>
    <w:p>
      <w:pPr>
        <w:pStyle w:val="style0"/>
        <w:spacing w:lineRule="auto" w:line="276"/>
        <w:jc w:val="both"/>
        <w:rPr>
          <w:sz w:val="22"/>
          <w:szCs w:val="22"/>
        </w:rPr>
      </w:pPr>
      <w:r>
        <w:rPr>
          <w:sz w:val="22"/>
          <w:szCs w:val="22"/>
        </w:rPr>
        <w:t>Le Rabbi dit</w:t>
      </w:r>
      <w:r>
        <w:rPr>
          <w:rStyle w:val="style38"/>
          <w:sz w:val="22"/>
          <w:szCs w:val="22"/>
        </w:rPr>
        <w:footnoteReference w:id="1485"/>
      </w:r>
      <w:r>
        <w:rPr>
          <w:sz w:val="22"/>
          <w:szCs w:val="22"/>
        </w:rPr>
        <w:t xml:space="preserve"> qu’il est possible qu’aux temps messianiques, il sera permis d’accomplir la </w:t>
      </w:r>
      <w:r>
        <w:rPr>
          <w:sz w:val="22"/>
          <w:szCs w:val="22"/>
          <w:lang w:val="en-US"/>
        </w:rPr>
        <w:t>Mitsva</w:t>
      </w:r>
      <w:r>
        <w:rPr>
          <w:sz w:val="22"/>
          <w:szCs w:val="22"/>
        </w:rPr>
        <w:t xml:space="preserve"> de la</w:t>
      </w:r>
      <w:r>
        <w:rPr>
          <w:sz w:val="22"/>
          <w:szCs w:val="22"/>
          <w:lang w:val="en-US"/>
        </w:rPr>
        <w:t xml:space="preserve"> Tsédaka</w:t>
      </w:r>
      <w:r>
        <w:rPr>
          <w:sz w:val="22"/>
          <w:szCs w:val="22"/>
        </w:rPr>
        <w:t xml:space="preserve"> le </w:t>
      </w:r>
      <w:r>
        <w:rPr>
          <w:sz w:val="22"/>
          <w:szCs w:val="22"/>
          <w:lang w:val="en-US"/>
        </w:rPr>
        <w:t>Ch</w:t>
      </w:r>
      <w:r>
        <w:rPr>
          <w:sz w:val="22"/>
          <w:szCs w:val="22"/>
        </w:rPr>
        <w:t xml:space="preserve">abbat en donnant de l’argent, car les décrets établis par les Sages concernant les interdictions liées au transport d’objets </w:t>
      </w:r>
      <w:r>
        <w:rPr>
          <w:sz w:val="22"/>
          <w:szCs w:val="22"/>
          <w:lang w:val="en-US"/>
        </w:rPr>
        <w:t>(M</w:t>
      </w:r>
      <w:r>
        <w:rPr>
          <w:sz w:val="22"/>
          <w:szCs w:val="22"/>
        </w:rPr>
        <w:t>ouktsé) seront annulés.</w:t>
      </w:r>
    </w:p>
    <w:p>
      <w:pPr>
        <w:pStyle w:val="style0"/>
        <w:spacing w:lineRule="auto" w:line="276"/>
        <w:jc w:val="both"/>
        <w:rPr>
          <w:sz w:val="22"/>
          <w:szCs w:val="22"/>
        </w:rPr>
      </w:pPr>
      <w:r>
        <w:rPr>
          <w:sz w:val="22"/>
          <w:szCs w:val="22"/>
        </w:rPr>
        <w:t xml:space="preserve">De plus, dans les temps messianiques, la distinction entre le domaine public et le domaine privé, comme expliqué au début du traité </w:t>
      </w:r>
      <w:r>
        <w:rPr>
          <w:sz w:val="22"/>
          <w:szCs w:val="22"/>
          <w:lang w:val="en-US"/>
        </w:rPr>
        <w:t>Ch</w:t>
      </w:r>
      <w:r>
        <w:rPr>
          <w:sz w:val="22"/>
          <w:szCs w:val="22"/>
        </w:rPr>
        <w:t>abbat en ce qui concerne la règle de « tendre la main au pauvre », sera annulée. Par conséquent, il sera possible de donner la</w:t>
      </w:r>
      <w:r>
        <w:rPr>
          <w:sz w:val="22"/>
          <w:szCs w:val="22"/>
          <w:lang w:val="en-US"/>
        </w:rPr>
        <w:t xml:space="preserve"> Tsédaka </w:t>
      </w:r>
      <w:r>
        <w:rPr>
          <w:sz w:val="22"/>
          <w:szCs w:val="22"/>
        </w:rPr>
        <w:t>même à quelqu’un se trouvant dans un autre domaine, ce qui était auparavant interdit en raison de l’interdiction de transporter entre les domaines</w:t>
      </w:r>
      <w:r>
        <w:rPr>
          <w:rStyle w:val="style38"/>
          <w:sz w:val="22"/>
          <w:szCs w:val="22"/>
        </w:rPr>
        <w:footnoteReference w:id="1486"/>
      </w:r>
      <w:r>
        <w:rPr>
          <w:sz w:val="22"/>
          <w:szCs w:val="22"/>
        </w:rPr>
        <w:t>.</w:t>
      </w:r>
    </w:p>
    <w:p>
      <w:pPr>
        <w:pStyle w:val="style0"/>
        <w:spacing w:lineRule="auto" w:line="276"/>
        <w:jc w:val="both"/>
        <w:rPr>
          <w:sz w:val="22"/>
          <w:szCs w:val="22"/>
          <w:lang w:val="en-US"/>
        </w:rPr>
      </w:pPr>
      <w:r>
        <w:rPr>
          <w:sz w:val="22"/>
          <w:szCs w:val="22"/>
        </w:rPr>
        <w:t xml:space="preserve">Cependant, il est évident que l’interdiction de travailler le </w:t>
      </w:r>
      <w:r>
        <w:rPr>
          <w:sz w:val="22"/>
          <w:szCs w:val="22"/>
          <w:lang w:val="en-US"/>
        </w:rPr>
        <w:t>Ch</w:t>
      </w:r>
      <w:r>
        <w:rPr>
          <w:sz w:val="22"/>
          <w:szCs w:val="22"/>
        </w:rPr>
        <w:t>abbat selon la Torah restera en vigueur, comme l’explique le Midra</w:t>
      </w:r>
      <w:r>
        <w:rPr>
          <w:sz w:val="22"/>
          <w:szCs w:val="22"/>
          <w:lang w:val="en-US"/>
        </w:rPr>
        <w:t>ch</w:t>
      </w:r>
      <w:r>
        <w:rPr>
          <w:rStyle w:val="style38"/>
          <w:sz w:val="22"/>
          <w:szCs w:val="22"/>
        </w:rPr>
        <w:footnoteReference w:id="1487"/>
      </w:r>
      <w:r>
        <w:rPr>
          <w:sz w:val="22"/>
          <w:szCs w:val="22"/>
        </w:rPr>
        <w:t xml:space="preserve"> : « Dans le futur, lorsqu’une personne ira cueillir une figue un </w:t>
      </w:r>
      <w:r>
        <w:rPr>
          <w:sz w:val="22"/>
          <w:szCs w:val="22"/>
          <w:lang w:val="en-US"/>
        </w:rPr>
        <w:t>Ch</w:t>
      </w:r>
      <w:r>
        <w:rPr>
          <w:sz w:val="22"/>
          <w:szCs w:val="22"/>
        </w:rPr>
        <w:t xml:space="preserve">abbat, la figue criera et dira : ‘C’est le </w:t>
      </w:r>
      <w:r>
        <w:rPr>
          <w:sz w:val="22"/>
          <w:szCs w:val="22"/>
          <w:lang w:val="en-US"/>
        </w:rPr>
        <w:t>Ch</w:t>
      </w:r>
      <w:r>
        <w:rPr>
          <w:sz w:val="22"/>
          <w:szCs w:val="22"/>
        </w:rPr>
        <w:t xml:space="preserve">abbat.’ » La raison pour laquelle la figue criera est qu’à l’ère </w:t>
      </w:r>
      <w:r>
        <w:rPr>
          <w:sz w:val="22"/>
          <w:szCs w:val="22"/>
          <w:lang w:val="en-US"/>
        </w:rPr>
        <w:t>de la Guéoula</w:t>
      </w:r>
      <w:r>
        <w:rPr>
          <w:sz w:val="22"/>
          <w:szCs w:val="22"/>
        </w:rPr>
        <w:t xml:space="preserve">, il y aura la révélation de la </w:t>
      </w:r>
      <w:r>
        <w:rPr>
          <w:sz w:val="22"/>
          <w:szCs w:val="22"/>
          <w:lang w:val="en-US"/>
        </w:rPr>
        <w:t xml:space="preserve">Chekhina </w:t>
      </w:r>
      <w:r>
        <w:rPr>
          <w:sz w:val="22"/>
          <w:szCs w:val="22"/>
        </w:rPr>
        <w:t>dans tout le monde. Même les éléments inanimés et les végétaux ressentiront la présence de D.ieu et sauront qu’il n’y a qu’un seul D.ieu dans le monde</w:t>
      </w:r>
      <w:r>
        <w:rPr>
          <w:rStyle w:val="style38"/>
          <w:sz w:val="22"/>
          <w:szCs w:val="22"/>
        </w:rPr>
        <w:footnoteReference w:id="1488"/>
      </w:r>
      <w:r>
        <w:rPr>
          <w:sz w:val="22"/>
          <w:szCs w:val="22"/>
        </w:rPr>
        <w:t>.</w:t>
      </w:r>
    </w:p>
    <w:p>
      <w:pPr>
        <w:pStyle w:val="style0"/>
        <w:spacing w:lineRule="auto" w:line="276"/>
        <w:jc w:val="both"/>
        <w:rPr>
          <w:sz w:val="22"/>
          <w:szCs w:val="22"/>
        </w:rPr>
      </w:pPr>
      <w:r>
        <w:rPr>
          <w:sz w:val="22"/>
          <w:szCs w:val="22"/>
          <w:lang w:val="en-US"/>
        </w:rPr>
        <w:br w:type="page"/>
      </w:r>
      <w:r>
        <w:rPr>
          <w:sz w:val="22"/>
          <w:szCs w:val="22"/>
        </w:rPr>
        <w:t>Chapitre 14 :</w:t>
      </w:r>
    </w:p>
    <w:p>
      <w:pPr>
        <w:pStyle w:val="style0"/>
        <w:spacing w:lineRule="auto" w:line="276"/>
        <w:jc w:val="both"/>
        <w:rPr>
          <w:sz w:val="22"/>
          <w:szCs w:val="22"/>
        </w:rPr>
      </w:pPr>
      <w:r>
        <w:rPr>
          <w:sz w:val="22"/>
          <w:szCs w:val="22"/>
        </w:rPr>
        <w:t xml:space="preserve">Les </w:t>
      </w:r>
      <w:r>
        <w:rPr>
          <w:sz w:val="22"/>
          <w:szCs w:val="22"/>
          <w:lang w:val="en-US"/>
        </w:rPr>
        <w:t>Tefilot.</w:t>
      </w:r>
    </w:p>
    <w:p>
      <w:pPr>
        <w:pStyle w:val="style0"/>
        <w:spacing w:lineRule="auto" w:line="276"/>
        <w:jc w:val="both"/>
        <w:rPr>
          <w:sz w:val="22"/>
          <w:szCs w:val="22"/>
        </w:rPr>
      </w:pPr>
      <w:r>
        <w:rPr>
          <w:sz w:val="22"/>
          <w:szCs w:val="22"/>
        </w:rPr>
        <w:t xml:space="preserve">Les </w:t>
      </w:r>
      <w:r>
        <w:rPr>
          <w:sz w:val="22"/>
          <w:szCs w:val="22"/>
          <w:lang w:val="en-US"/>
        </w:rPr>
        <w:t>Tefilot</w:t>
      </w:r>
      <w:r>
        <w:rPr>
          <w:sz w:val="22"/>
          <w:szCs w:val="22"/>
        </w:rPr>
        <w:t xml:space="preserve"> contre les </w:t>
      </w:r>
      <w:r>
        <w:rPr>
          <w:sz w:val="22"/>
          <w:szCs w:val="22"/>
          <w:lang w:val="en-US"/>
        </w:rPr>
        <w:t>Korbanot.</w:t>
      </w:r>
    </w:p>
    <w:p>
      <w:pPr>
        <w:pStyle w:val="style0"/>
        <w:spacing w:lineRule="auto" w:line="276"/>
        <w:jc w:val="both"/>
        <w:rPr>
          <w:sz w:val="22"/>
          <w:szCs w:val="22"/>
        </w:rPr>
      </w:pPr>
      <w:r>
        <w:rPr>
          <w:sz w:val="22"/>
          <w:szCs w:val="22"/>
        </w:rPr>
        <w:t>Il existe une divergence d’opinions dans le Talmud</w:t>
      </w:r>
      <w:r>
        <w:rPr>
          <w:rStyle w:val="style38"/>
          <w:sz w:val="22"/>
          <w:szCs w:val="22"/>
        </w:rPr>
        <w:footnoteReference w:id="1489"/>
      </w:r>
      <w:r>
        <w:rPr>
          <w:sz w:val="22"/>
          <w:szCs w:val="22"/>
        </w:rPr>
        <w:t xml:space="preserve"> concernant la nature de la </w:t>
      </w:r>
      <w:r>
        <w:rPr>
          <w:sz w:val="22"/>
          <w:szCs w:val="22"/>
          <w:lang w:val="en-US"/>
        </w:rPr>
        <w:t>Tefila</w:t>
      </w:r>
      <w:r>
        <w:rPr>
          <w:sz w:val="22"/>
          <w:szCs w:val="22"/>
        </w:rPr>
        <w:t xml:space="preserve">. Certains pensent que les sages ont institué les </w:t>
      </w:r>
      <w:r>
        <w:rPr>
          <w:sz w:val="22"/>
          <w:szCs w:val="22"/>
          <w:lang w:val="en-US"/>
        </w:rPr>
        <w:t>Tefilot</w:t>
      </w:r>
      <w:r>
        <w:rPr>
          <w:sz w:val="22"/>
          <w:szCs w:val="22"/>
        </w:rPr>
        <w:t xml:space="preserve"> pour correspondre aux prières des </w:t>
      </w:r>
      <w:r>
        <w:rPr>
          <w:sz w:val="22"/>
          <w:szCs w:val="22"/>
          <w:lang w:val="en-US"/>
        </w:rPr>
        <w:t>Avot</w:t>
      </w:r>
      <w:r>
        <w:rPr>
          <w:sz w:val="22"/>
          <w:szCs w:val="22"/>
        </w:rPr>
        <w:t xml:space="preserve">, tandis que d’autres estiment que les </w:t>
      </w:r>
      <w:r>
        <w:rPr>
          <w:sz w:val="22"/>
          <w:szCs w:val="22"/>
          <w:lang w:val="en-US"/>
        </w:rPr>
        <w:t>Tefilot</w:t>
      </w:r>
      <w:r>
        <w:rPr>
          <w:sz w:val="22"/>
          <w:szCs w:val="22"/>
        </w:rPr>
        <w:t xml:space="preserve"> ont été instituées pour correspondre aux </w:t>
      </w:r>
      <w:r>
        <w:rPr>
          <w:sz w:val="22"/>
          <w:szCs w:val="22"/>
          <w:lang w:val="en-US"/>
        </w:rPr>
        <w:t>Korbanot</w:t>
      </w:r>
      <w:r>
        <w:rPr>
          <w:sz w:val="22"/>
          <w:szCs w:val="22"/>
        </w:rPr>
        <w:t xml:space="preserve"> quotidiens qui étaient offerts dans le </w:t>
      </w:r>
      <w:r>
        <w:rPr>
          <w:sz w:val="22"/>
          <w:szCs w:val="22"/>
          <w:lang w:val="en-US"/>
        </w:rPr>
        <w:t>Beth Hamikdach.</w:t>
      </w:r>
    </w:p>
    <w:p>
      <w:pPr>
        <w:pStyle w:val="style0"/>
        <w:spacing w:lineRule="auto" w:line="276"/>
        <w:jc w:val="both"/>
        <w:rPr>
          <w:sz w:val="22"/>
          <w:szCs w:val="22"/>
        </w:rPr>
      </w:pPr>
      <w:r>
        <w:rPr>
          <w:sz w:val="22"/>
          <w:szCs w:val="22"/>
        </w:rPr>
        <w:t>Même selon la première opinion, s</w:t>
      </w:r>
      <w:r>
        <w:rPr>
          <w:sz w:val="22"/>
          <w:szCs w:val="22"/>
          <w:lang w:val="en-US"/>
        </w:rPr>
        <w:t>elon</w:t>
      </w:r>
      <w:r>
        <w:rPr>
          <w:sz w:val="22"/>
          <w:szCs w:val="22"/>
        </w:rPr>
        <w:t xml:space="preserve"> laquelle les </w:t>
      </w:r>
      <w:r>
        <w:rPr>
          <w:sz w:val="22"/>
          <w:szCs w:val="22"/>
          <w:lang w:val="en-US"/>
        </w:rPr>
        <w:t>Tefilot</w:t>
      </w:r>
      <w:r>
        <w:rPr>
          <w:sz w:val="22"/>
          <w:szCs w:val="22"/>
        </w:rPr>
        <w:t xml:space="preserve"> sont en réponse aux prières des </w:t>
      </w:r>
      <w:r>
        <w:rPr>
          <w:sz w:val="22"/>
          <w:szCs w:val="22"/>
          <w:lang w:val="en-US"/>
        </w:rPr>
        <w:t>Avot,</w:t>
      </w:r>
      <w:r>
        <w:rPr>
          <w:sz w:val="22"/>
          <w:szCs w:val="22"/>
        </w:rPr>
        <w:t xml:space="preserve"> les sages ont néanmoins fixé les horaires des </w:t>
      </w:r>
      <w:r>
        <w:rPr>
          <w:sz w:val="22"/>
          <w:szCs w:val="22"/>
          <w:lang w:val="en-US"/>
        </w:rPr>
        <w:t>Tefilot</w:t>
      </w:r>
      <w:r>
        <w:rPr>
          <w:sz w:val="22"/>
          <w:szCs w:val="22"/>
        </w:rPr>
        <w:t xml:space="preserve"> en fonction des horaires des </w:t>
      </w:r>
      <w:r>
        <w:rPr>
          <w:sz w:val="22"/>
          <w:szCs w:val="22"/>
          <w:lang w:val="en-US"/>
        </w:rPr>
        <w:t>Korbanot</w:t>
      </w:r>
      <w:r>
        <w:rPr>
          <w:rStyle w:val="style38"/>
          <w:sz w:val="22"/>
          <w:szCs w:val="22"/>
        </w:rPr>
        <w:footnoteReference w:id="1490"/>
      </w:r>
      <w:r>
        <w:rPr>
          <w:sz w:val="22"/>
          <w:szCs w:val="22"/>
          <w:lang w:val="en-US"/>
        </w:rPr>
        <w:t xml:space="preserve">. </w:t>
      </w:r>
      <w:r>
        <w:rPr>
          <w:sz w:val="22"/>
          <w:szCs w:val="22"/>
        </w:rPr>
        <w:t>Par conséquent, il existe un lien profond et intérieur entre les</w:t>
      </w:r>
      <w:r>
        <w:rPr>
          <w:sz w:val="22"/>
          <w:szCs w:val="22"/>
          <w:lang w:val="en-US"/>
        </w:rPr>
        <w:t xml:space="preserve"> Tefilot</w:t>
      </w:r>
      <w:r>
        <w:rPr>
          <w:sz w:val="22"/>
          <w:szCs w:val="22"/>
        </w:rPr>
        <w:t xml:space="preserve"> et les </w:t>
      </w:r>
      <w:r>
        <w:rPr>
          <w:sz w:val="22"/>
          <w:szCs w:val="22"/>
          <w:lang w:val="en-US"/>
        </w:rPr>
        <w:t>Korbanot.</w:t>
      </w:r>
    </w:p>
    <w:p>
      <w:pPr>
        <w:pStyle w:val="style0"/>
        <w:spacing w:lineRule="auto" w:line="276"/>
        <w:jc w:val="both"/>
        <w:rPr>
          <w:sz w:val="22"/>
          <w:szCs w:val="22"/>
        </w:rPr>
      </w:pPr>
      <w:r>
        <w:rPr>
          <w:sz w:val="22"/>
          <w:szCs w:val="22"/>
        </w:rPr>
        <w:t>Le Rambam écrit</w:t>
      </w:r>
      <w:r>
        <w:rPr>
          <w:rStyle w:val="style38"/>
          <w:sz w:val="22"/>
          <w:szCs w:val="22"/>
        </w:rPr>
        <w:footnoteReference w:id="1491"/>
      </w:r>
      <w:r>
        <w:rPr>
          <w:sz w:val="22"/>
          <w:szCs w:val="22"/>
        </w:rPr>
        <w:t xml:space="preserve"> que « </w:t>
      </w:r>
      <w:r>
        <w:rPr>
          <w:sz w:val="22"/>
          <w:szCs w:val="22"/>
          <w:lang w:val="en-US"/>
        </w:rPr>
        <w:t xml:space="preserve">Ezra </w:t>
      </w:r>
      <w:r>
        <w:rPr>
          <w:sz w:val="22"/>
          <w:szCs w:val="22"/>
        </w:rPr>
        <w:t xml:space="preserve">et son tribunal ont institué que le nombre de </w:t>
      </w:r>
      <w:r>
        <w:rPr>
          <w:sz w:val="22"/>
          <w:szCs w:val="22"/>
          <w:lang w:val="en-US"/>
        </w:rPr>
        <w:t xml:space="preserve">Tefilot </w:t>
      </w:r>
      <w:r>
        <w:rPr>
          <w:sz w:val="22"/>
          <w:szCs w:val="22"/>
        </w:rPr>
        <w:t xml:space="preserve">quotidiennes serait égal au nombre de </w:t>
      </w:r>
      <w:r>
        <w:rPr>
          <w:sz w:val="22"/>
          <w:szCs w:val="22"/>
          <w:lang w:val="en-US"/>
        </w:rPr>
        <w:t>Korbanot</w:t>
      </w:r>
      <w:r>
        <w:rPr>
          <w:sz w:val="22"/>
          <w:szCs w:val="22"/>
        </w:rPr>
        <w:t xml:space="preserve"> » : « Deux prières chaque jour, correspondant aux deux </w:t>
      </w:r>
      <w:r>
        <w:rPr>
          <w:sz w:val="22"/>
          <w:szCs w:val="22"/>
          <w:lang w:val="en-US"/>
        </w:rPr>
        <w:t xml:space="preserve">Korbanot </w:t>
      </w:r>
      <w:r>
        <w:rPr>
          <w:sz w:val="22"/>
          <w:szCs w:val="22"/>
        </w:rPr>
        <w:t xml:space="preserve">quotidiens. Les jours où un </w:t>
      </w:r>
      <w:r>
        <w:rPr>
          <w:sz w:val="22"/>
          <w:szCs w:val="22"/>
          <w:lang w:val="en-US"/>
        </w:rPr>
        <w:t>Korban</w:t>
      </w:r>
      <w:r>
        <w:rPr>
          <w:sz w:val="22"/>
          <w:szCs w:val="22"/>
        </w:rPr>
        <w:t xml:space="preserve"> supplémentaire est offert, une troisième </w:t>
      </w:r>
      <w:r>
        <w:rPr>
          <w:sz w:val="22"/>
          <w:szCs w:val="22"/>
          <w:lang w:val="en-US"/>
        </w:rPr>
        <w:t>Tefila</w:t>
      </w:r>
      <w:r>
        <w:rPr>
          <w:sz w:val="22"/>
          <w:szCs w:val="22"/>
        </w:rPr>
        <w:t xml:space="preserve"> est instituée pour correspondre au sacrifice supplémentaire ». Ainsi, le Rambam suit cette méthode et ordonne une </w:t>
      </w:r>
      <w:r>
        <w:rPr>
          <w:sz w:val="22"/>
          <w:szCs w:val="22"/>
          <w:lang w:val="en-US"/>
        </w:rPr>
        <w:t xml:space="preserve">Tefila </w:t>
      </w:r>
      <w:r>
        <w:rPr>
          <w:sz w:val="22"/>
          <w:szCs w:val="22"/>
        </w:rPr>
        <w:t>supplémentaire la nuit.</w:t>
      </w:r>
    </w:p>
    <w:p>
      <w:pPr>
        <w:pStyle w:val="style0"/>
        <w:spacing w:lineRule="auto" w:line="276"/>
        <w:jc w:val="both"/>
        <w:rPr>
          <w:sz w:val="22"/>
          <w:szCs w:val="22"/>
        </w:rPr>
      </w:pPr>
      <w:r>
        <w:rPr>
          <w:sz w:val="22"/>
          <w:szCs w:val="22"/>
        </w:rPr>
        <w:t>L</w:t>
      </w:r>
      <w:r>
        <w:rPr>
          <w:sz w:val="22"/>
          <w:szCs w:val="22"/>
          <w:lang w:val="en-US"/>
        </w:rPr>
        <w:t xml:space="preserve">'auteur </w:t>
      </w:r>
      <w:r>
        <w:rPr>
          <w:sz w:val="22"/>
          <w:szCs w:val="22"/>
        </w:rPr>
        <w:t xml:space="preserve">du </w:t>
      </w:r>
      <w:r>
        <w:rPr>
          <w:sz w:val="22"/>
          <w:szCs w:val="22"/>
          <w:lang w:val="en-US"/>
        </w:rPr>
        <w:t>Choul’han</w:t>
      </w:r>
      <w:r>
        <w:rPr>
          <w:sz w:val="22"/>
          <w:szCs w:val="22"/>
        </w:rPr>
        <w:t xml:space="preserve"> Aroukh</w:t>
      </w:r>
      <w:r>
        <w:rPr>
          <w:sz w:val="22"/>
          <w:szCs w:val="22"/>
          <w:lang w:val="en-US"/>
        </w:rPr>
        <w:t xml:space="preserve">, </w:t>
      </w:r>
      <w:r>
        <w:rPr>
          <w:sz w:val="22"/>
          <w:szCs w:val="22"/>
        </w:rPr>
        <w:t>Rabbi Yosef Karo</w:t>
      </w:r>
      <w:r>
        <w:rPr>
          <w:rStyle w:val="style38"/>
          <w:sz w:val="22"/>
          <w:szCs w:val="22"/>
        </w:rPr>
        <w:footnoteReference w:id="1492"/>
      </w:r>
      <w:r>
        <w:rPr>
          <w:sz w:val="22"/>
          <w:szCs w:val="22"/>
        </w:rPr>
        <w:t xml:space="preserve"> soutient que les </w:t>
      </w:r>
      <w:r>
        <w:rPr>
          <w:sz w:val="22"/>
          <w:szCs w:val="22"/>
          <w:lang w:val="en-US"/>
        </w:rPr>
        <w:t xml:space="preserve">Tefilot </w:t>
      </w:r>
      <w:r>
        <w:rPr>
          <w:sz w:val="22"/>
          <w:szCs w:val="22"/>
        </w:rPr>
        <w:t xml:space="preserve">sont en réponse aux </w:t>
      </w:r>
      <w:r>
        <w:rPr>
          <w:sz w:val="22"/>
          <w:szCs w:val="22"/>
          <w:lang w:val="en-US"/>
        </w:rPr>
        <w:t>Korbanot</w:t>
      </w:r>
      <w:r>
        <w:rPr>
          <w:sz w:val="22"/>
          <w:szCs w:val="22"/>
        </w:rPr>
        <w:t xml:space="preserve"> quotidiens. Ainsi, lorsqu’au temps du Machia’h</w:t>
      </w:r>
      <w:r>
        <w:rPr>
          <w:sz w:val="22"/>
          <w:szCs w:val="22"/>
          <w:lang w:val="en-US"/>
        </w:rPr>
        <w:t>,</w:t>
      </w:r>
      <w:r>
        <w:rPr>
          <w:sz w:val="22"/>
          <w:szCs w:val="22"/>
        </w:rPr>
        <w:t xml:space="preserve"> le </w:t>
      </w:r>
      <w:r>
        <w:rPr>
          <w:sz w:val="22"/>
          <w:szCs w:val="22"/>
          <w:lang w:val="en-US"/>
        </w:rPr>
        <w:t>Beth Hamikdach</w:t>
      </w:r>
      <w:r>
        <w:rPr>
          <w:sz w:val="22"/>
          <w:szCs w:val="22"/>
        </w:rPr>
        <w:t xml:space="preserve"> sera reconstruit et que les </w:t>
      </w:r>
      <w:r>
        <w:rPr>
          <w:sz w:val="22"/>
          <w:szCs w:val="22"/>
          <w:lang w:val="en-US"/>
        </w:rPr>
        <w:t>Korbanot</w:t>
      </w:r>
      <w:r>
        <w:rPr>
          <w:sz w:val="22"/>
          <w:szCs w:val="22"/>
        </w:rPr>
        <w:t xml:space="preserve"> reprendront, il se pose la question de savoir si l’on devra toujours prier trois fois par jour.</w:t>
      </w:r>
    </w:p>
    <w:p>
      <w:pPr>
        <w:pStyle w:val="style0"/>
        <w:spacing w:lineRule="auto" w:line="276"/>
        <w:jc w:val="both"/>
        <w:rPr>
          <w:sz w:val="22"/>
          <w:szCs w:val="22"/>
        </w:rPr>
      </w:pPr>
      <w:r>
        <w:rPr>
          <w:sz w:val="22"/>
          <w:szCs w:val="22"/>
        </w:rPr>
        <w:t xml:space="preserve">La nature de la </w:t>
      </w:r>
      <w:r>
        <w:rPr>
          <w:sz w:val="22"/>
          <w:szCs w:val="22"/>
          <w:lang w:val="en-US"/>
        </w:rPr>
        <w:t>Tefila.</w:t>
      </w:r>
    </w:p>
    <w:p>
      <w:pPr>
        <w:pStyle w:val="style0"/>
        <w:spacing w:lineRule="auto" w:line="276"/>
        <w:jc w:val="both"/>
        <w:rPr>
          <w:sz w:val="22"/>
          <w:szCs w:val="22"/>
        </w:rPr>
      </w:pPr>
      <w:r>
        <w:rPr>
          <w:sz w:val="22"/>
          <w:szCs w:val="22"/>
          <w:lang w:val="en-US"/>
        </w:rPr>
        <w:t>Le ’Hida explique</w:t>
      </w:r>
      <w:r>
        <w:rPr>
          <w:rStyle w:val="style38"/>
          <w:sz w:val="22"/>
          <w:szCs w:val="22"/>
        </w:rPr>
        <w:footnoteReference w:id="1493"/>
      </w:r>
      <w:r>
        <w:rPr>
          <w:sz w:val="22"/>
          <w:szCs w:val="22"/>
          <w:lang w:val="en-US"/>
        </w:rPr>
        <w:t xml:space="preserve"> que l</w:t>
      </w:r>
      <w:r>
        <w:rPr>
          <w:sz w:val="22"/>
          <w:szCs w:val="22"/>
        </w:rPr>
        <w:t xml:space="preserve">a raison principale pour laquelle les sages ont institué la </w:t>
      </w:r>
      <w:r>
        <w:rPr>
          <w:sz w:val="22"/>
          <w:szCs w:val="22"/>
          <w:lang w:val="en-US"/>
        </w:rPr>
        <w:t>Tefila</w:t>
      </w:r>
      <w:r>
        <w:rPr>
          <w:sz w:val="22"/>
          <w:szCs w:val="22"/>
        </w:rPr>
        <w:t xml:space="preserve"> était d’accomplir l</w:t>
      </w:r>
      <w:r>
        <w:rPr>
          <w:sz w:val="22"/>
          <w:szCs w:val="22"/>
          <w:lang w:val="en-US"/>
        </w:rPr>
        <w:t xml:space="preserve">a Mitsva </w:t>
      </w:r>
      <w:r>
        <w:rPr>
          <w:sz w:val="22"/>
          <w:szCs w:val="22"/>
        </w:rPr>
        <w:t>de prier</w:t>
      </w:r>
      <w:r>
        <w:rPr>
          <w:rStyle w:val="style38"/>
          <w:sz w:val="22"/>
          <w:szCs w:val="22"/>
        </w:rPr>
        <w:footnoteReference w:id="1494"/>
      </w:r>
      <w:r>
        <w:rPr>
          <w:sz w:val="22"/>
          <w:szCs w:val="22"/>
        </w:rPr>
        <w:t>.</w:t>
      </w:r>
      <w:r>
        <w:rPr>
          <w:sz w:val="22"/>
          <w:szCs w:val="22"/>
          <w:lang w:val="en-US"/>
        </w:rPr>
        <w:t xml:space="preserve"> D'après cela, </w:t>
      </w:r>
      <w:r>
        <w:rPr>
          <w:sz w:val="22"/>
          <w:szCs w:val="22"/>
        </w:rPr>
        <w:t xml:space="preserve">même à l’époque du second </w:t>
      </w:r>
      <w:r>
        <w:rPr>
          <w:sz w:val="22"/>
          <w:szCs w:val="22"/>
          <w:lang w:val="en-US"/>
        </w:rPr>
        <w:t>Beth Hamikdach</w:t>
      </w:r>
      <w:r>
        <w:rPr>
          <w:sz w:val="22"/>
          <w:szCs w:val="22"/>
        </w:rPr>
        <w:t xml:space="preserve"> lorsque les </w:t>
      </w:r>
      <w:r>
        <w:rPr>
          <w:sz w:val="22"/>
          <w:szCs w:val="22"/>
          <w:lang w:val="en-US"/>
        </w:rPr>
        <w:t>Korbanot</w:t>
      </w:r>
      <w:r>
        <w:rPr>
          <w:sz w:val="22"/>
          <w:szCs w:val="22"/>
        </w:rPr>
        <w:t xml:space="preserve"> quotidiens et additionnels étaient offerts, les sages ont tout de même institué la </w:t>
      </w:r>
      <w:r>
        <w:rPr>
          <w:sz w:val="22"/>
          <w:szCs w:val="22"/>
          <w:lang w:val="en-US"/>
        </w:rPr>
        <w:t>Tefila</w:t>
      </w:r>
      <w:r>
        <w:rPr>
          <w:sz w:val="22"/>
          <w:szCs w:val="22"/>
        </w:rPr>
        <w:t xml:space="preserve"> d</w:t>
      </w:r>
      <w:r>
        <w:rPr>
          <w:sz w:val="22"/>
          <w:szCs w:val="22"/>
          <w:lang w:val="en-US"/>
        </w:rPr>
        <w:t xml:space="preserve">u Chemona </w:t>
      </w:r>
      <w:r>
        <w:rPr>
          <w:sz w:val="22"/>
          <w:szCs w:val="22"/>
        </w:rPr>
        <w:t xml:space="preserve"> </w:t>
      </w:r>
      <w:r>
        <w:rPr>
          <w:sz w:val="22"/>
          <w:szCs w:val="22"/>
          <w:lang w:val="en-US"/>
        </w:rPr>
        <w:t xml:space="preserve">Ésseré </w:t>
      </w:r>
      <w:r>
        <w:rPr>
          <w:sz w:val="22"/>
          <w:szCs w:val="22"/>
        </w:rPr>
        <w:t>comme E</w:t>
      </w:r>
      <w:r>
        <w:rPr>
          <w:sz w:val="22"/>
          <w:szCs w:val="22"/>
          <w:lang w:val="en-US"/>
        </w:rPr>
        <w:t>zra</w:t>
      </w:r>
      <w:r>
        <w:rPr>
          <w:sz w:val="22"/>
          <w:szCs w:val="22"/>
        </w:rPr>
        <w:t xml:space="preserve"> et son tribunal l’ont fait.</w:t>
      </w:r>
    </w:p>
    <w:p>
      <w:pPr>
        <w:pStyle w:val="style0"/>
        <w:spacing w:lineRule="auto" w:line="276"/>
        <w:jc w:val="both"/>
        <w:rPr>
          <w:sz w:val="22"/>
          <w:szCs w:val="22"/>
        </w:rPr>
      </w:pPr>
      <w:r>
        <w:rPr>
          <w:sz w:val="22"/>
          <w:szCs w:val="22"/>
        </w:rPr>
        <w:t>Il existe une preuve claire du Talmud dans la traité Soukka</w:t>
      </w:r>
      <w:r>
        <w:rPr>
          <w:rStyle w:val="style38"/>
          <w:sz w:val="22"/>
          <w:szCs w:val="22"/>
        </w:rPr>
        <w:footnoteReference w:id="1495"/>
      </w:r>
      <w:r>
        <w:rPr>
          <w:sz w:val="22"/>
          <w:szCs w:val="22"/>
        </w:rPr>
        <w:t xml:space="preserve"> qui montre que, bien que les </w:t>
      </w:r>
      <w:r>
        <w:rPr>
          <w:sz w:val="22"/>
          <w:szCs w:val="22"/>
          <w:lang w:val="en-US"/>
        </w:rPr>
        <w:t>Korbanot</w:t>
      </w:r>
      <w:r>
        <w:rPr>
          <w:sz w:val="22"/>
          <w:szCs w:val="22"/>
        </w:rPr>
        <w:t xml:space="preserve"> étaient offerts, les </w:t>
      </w:r>
      <w:r>
        <w:rPr>
          <w:sz w:val="22"/>
          <w:szCs w:val="22"/>
          <w:lang w:val="en-US"/>
        </w:rPr>
        <w:t xml:space="preserve">Tefilot </w:t>
      </w:r>
      <w:r>
        <w:rPr>
          <w:sz w:val="22"/>
          <w:szCs w:val="22"/>
        </w:rPr>
        <w:t xml:space="preserve">de </w:t>
      </w:r>
      <w:r>
        <w:rPr>
          <w:sz w:val="22"/>
          <w:szCs w:val="22"/>
          <w:lang w:val="en-US"/>
        </w:rPr>
        <w:t>Ch</w:t>
      </w:r>
      <w:r>
        <w:rPr>
          <w:sz w:val="22"/>
          <w:szCs w:val="22"/>
        </w:rPr>
        <w:t>a</w:t>
      </w:r>
      <w:r>
        <w:rPr>
          <w:sz w:val="22"/>
          <w:szCs w:val="22"/>
          <w:lang w:val="en-US"/>
        </w:rPr>
        <w:t>'h</w:t>
      </w:r>
      <w:r>
        <w:rPr>
          <w:sz w:val="22"/>
          <w:szCs w:val="22"/>
        </w:rPr>
        <w:t>arit et de Moussaf étaient toujours récitées</w:t>
      </w:r>
      <w:r>
        <w:rPr>
          <w:rStyle w:val="style38"/>
          <w:sz w:val="22"/>
          <w:szCs w:val="22"/>
        </w:rPr>
        <w:footnoteReference w:id="1496"/>
      </w:r>
      <w:r>
        <w:rPr>
          <w:sz w:val="22"/>
          <w:szCs w:val="22"/>
        </w:rPr>
        <w:t>.</w:t>
      </w:r>
    </w:p>
    <w:p>
      <w:pPr>
        <w:pStyle w:val="style0"/>
        <w:spacing w:lineRule="auto" w:line="276"/>
        <w:jc w:val="both"/>
        <w:rPr>
          <w:sz w:val="22"/>
          <w:szCs w:val="22"/>
        </w:rPr>
      </w:pPr>
      <w:r>
        <w:rPr>
          <w:sz w:val="22"/>
          <w:szCs w:val="22"/>
        </w:rPr>
        <w:t xml:space="preserve">Selon cette explication, même selon l’opinion selon laquelle les </w:t>
      </w:r>
      <w:r>
        <w:rPr>
          <w:sz w:val="22"/>
          <w:szCs w:val="22"/>
          <w:lang w:val="en-US"/>
        </w:rPr>
        <w:t xml:space="preserve">Tefilot </w:t>
      </w:r>
      <w:r>
        <w:rPr>
          <w:sz w:val="22"/>
          <w:szCs w:val="22"/>
        </w:rPr>
        <w:t xml:space="preserve">ont été instituées pour correspondre aux </w:t>
      </w:r>
      <w:r>
        <w:rPr>
          <w:sz w:val="22"/>
          <w:szCs w:val="22"/>
          <w:lang w:val="en-US"/>
        </w:rPr>
        <w:t xml:space="preserve">Korbanot </w:t>
      </w:r>
      <w:r>
        <w:rPr>
          <w:sz w:val="22"/>
          <w:szCs w:val="22"/>
        </w:rPr>
        <w:t xml:space="preserve">quotidiens, la base de </w:t>
      </w:r>
      <w:r>
        <w:rPr>
          <w:sz w:val="22"/>
          <w:szCs w:val="22"/>
          <w:lang w:val="en-US"/>
        </w:rPr>
        <w:t>la Tefila</w:t>
      </w:r>
      <w:r>
        <w:rPr>
          <w:sz w:val="22"/>
          <w:szCs w:val="22"/>
        </w:rPr>
        <w:t xml:space="preserve"> reste d’accomplir la </w:t>
      </w:r>
      <w:r>
        <w:rPr>
          <w:sz w:val="22"/>
          <w:szCs w:val="22"/>
          <w:lang w:val="en-US"/>
        </w:rPr>
        <w:t>Mitsva</w:t>
      </w:r>
      <w:r>
        <w:rPr>
          <w:sz w:val="22"/>
          <w:szCs w:val="22"/>
        </w:rPr>
        <w:t xml:space="preserve"> de prier, et non uniquement de remplacer les </w:t>
      </w:r>
      <w:r>
        <w:rPr>
          <w:sz w:val="22"/>
          <w:szCs w:val="22"/>
          <w:lang w:val="en-US"/>
        </w:rPr>
        <w:t>Korbanot.</w:t>
      </w:r>
      <w:r>
        <w:rPr>
          <w:sz w:val="22"/>
          <w:szCs w:val="22"/>
        </w:rPr>
        <w:t xml:space="preserve"> </w:t>
      </w:r>
      <w:r>
        <w:rPr>
          <w:sz w:val="22"/>
          <w:szCs w:val="22"/>
          <w:lang w:val="en-US"/>
        </w:rPr>
        <w:t>Mais  que les moments des Tefilot coincident avec les Korbanot</w:t>
      </w:r>
      <w:r>
        <w:rPr>
          <w:rStyle w:val="style38"/>
          <w:sz w:val="22"/>
          <w:szCs w:val="22"/>
        </w:rPr>
        <w:footnoteReference w:id="1497"/>
      </w:r>
      <w:r>
        <w:rPr>
          <w:sz w:val="22"/>
          <w:szCs w:val="22"/>
          <w:lang w:val="en-US"/>
        </w:rPr>
        <w:t xml:space="preserve">. </w:t>
      </w:r>
      <w:r>
        <w:rPr>
          <w:sz w:val="22"/>
          <w:szCs w:val="22"/>
        </w:rPr>
        <w:t xml:space="preserve">Ainsi, même à l’ère messianique, lorsque les </w:t>
      </w:r>
      <w:r>
        <w:rPr>
          <w:sz w:val="22"/>
          <w:szCs w:val="22"/>
          <w:lang w:val="en-US"/>
        </w:rPr>
        <w:t>Korbanot</w:t>
      </w:r>
      <w:r>
        <w:rPr>
          <w:sz w:val="22"/>
          <w:szCs w:val="22"/>
        </w:rPr>
        <w:t xml:space="preserve"> seront offerts, les </w:t>
      </w:r>
      <w:r>
        <w:rPr>
          <w:sz w:val="22"/>
          <w:szCs w:val="22"/>
          <w:lang w:val="en-US"/>
        </w:rPr>
        <w:t>Tefilot</w:t>
      </w:r>
      <w:r>
        <w:rPr>
          <w:sz w:val="22"/>
          <w:szCs w:val="22"/>
        </w:rPr>
        <w:t xml:space="preserve"> continueront d’être dites trois fois par jour</w:t>
      </w:r>
      <w:r>
        <w:rPr>
          <w:rStyle w:val="style38"/>
          <w:sz w:val="22"/>
          <w:szCs w:val="22"/>
        </w:rPr>
        <w:footnoteReference w:id="1498"/>
      </w:r>
      <w:r>
        <w:rPr>
          <w:sz w:val="22"/>
          <w:szCs w:val="22"/>
        </w:rPr>
        <w:t>.</w:t>
      </w:r>
    </w:p>
    <w:p>
      <w:pPr>
        <w:pStyle w:val="style0"/>
        <w:spacing w:lineRule="auto" w:line="276"/>
        <w:jc w:val="both"/>
        <w:rPr>
          <w:sz w:val="22"/>
          <w:szCs w:val="22"/>
        </w:rPr>
      </w:pPr>
      <w:r>
        <w:rPr>
          <w:sz w:val="22"/>
          <w:szCs w:val="22"/>
        </w:rPr>
        <w:t>Le changement de la formule de prière.</w:t>
      </w:r>
    </w:p>
    <w:p>
      <w:pPr>
        <w:pStyle w:val="style0"/>
        <w:spacing w:lineRule="auto" w:line="276"/>
        <w:jc w:val="both"/>
        <w:rPr>
          <w:sz w:val="22"/>
          <w:szCs w:val="22"/>
        </w:rPr>
      </w:pPr>
      <w:r>
        <w:rPr>
          <w:sz w:val="22"/>
          <w:szCs w:val="22"/>
        </w:rPr>
        <w:t>Le Midra</w:t>
      </w:r>
      <w:r>
        <w:rPr>
          <w:sz w:val="22"/>
          <w:szCs w:val="22"/>
          <w:lang w:val="en-US"/>
        </w:rPr>
        <w:t>c</w:t>
      </w:r>
      <w:r>
        <w:rPr>
          <w:sz w:val="22"/>
          <w:szCs w:val="22"/>
        </w:rPr>
        <w:t>h affirme</w:t>
      </w:r>
      <w:r>
        <w:rPr>
          <w:rStyle w:val="style38"/>
          <w:sz w:val="22"/>
          <w:szCs w:val="22"/>
        </w:rPr>
        <w:footnoteReference w:id="1499"/>
      </w:r>
      <w:r>
        <w:rPr>
          <w:sz w:val="22"/>
          <w:szCs w:val="22"/>
        </w:rPr>
        <w:t xml:space="preserve"> que « toutes les prières seront annulées à l’avenir, mais l’action de remercier ne sera pas annulée ». Dans les temps messianiques, lorsque l’abondance de bienfaits sera immense, la </w:t>
      </w:r>
      <w:r>
        <w:rPr>
          <w:sz w:val="22"/>
          <w:szCs w:val="22"/>
          <w:lang w:val="en-US"/>
        </w:rPr>
        <w:t xml:space="preserve">Tefila </w:t>
      </w:r>
      <w:r>
        <w:rPr>
          <w:sz w:val="22"/>
          <w:szCs w:val="22"/>
        </w:rPr>
        <w:t>de Chmoneh Essré ne sera plus un moyen de demander des besoins, mais plutôt un moyen de louer et de remercier D.ieu.</w:t>
      </w:r>
    </w:p>
    <w:p>
      <w:pPr>
        <w:pStyle w:val="style0"/>
        <w:spacing w:lineRule="auto" w:line="276"/>
        <w:jc w:val="both"/>
        <w:rPr>
          <w:sz w:val="22"/>
          <w:szCs w:val="22"/>
        </w:rPr>
      </w:pPr>
      <w:r>
        <w:rPr>
          <w:sz w:val="22"/>
          <w:szCs w:val="22"/>
        </w:rPr>
        <w:t>Comme l’explique le Radak</w:t>
      </w:r>
      <w:r>
        <w:rPr>
          <w:rStyle w:val="style38"/>
          <w:sz w:val="22"/>
          <w:szCs w:val="22"/>
        </w:rPr>
        <w:footnoteReference w:id="1500"/>
      </w:r>
      <w:r>
        <w:rPr>
          <w:sz w:val="22"/>
          <w:szCs w:val="22"/>
          <w:lang w:val="en-US"/>
        </w:rPr>
        <w:t xml:space="preserve"> : </w:t>
      </w:r>
      <w:r>
        <w:rPr>
          <w:sz w:val="22"/>
          <w:szCs w:val="22"/>
        </w:rPr>
        <w:t>« Cela signifie que lorsque nous serons dans l’ère messianique, nous n’aurons plus de besoins matériels, car la bénédiction sera grande, et nous n’aurons plus qu’à faire l’éloge et remercier D.ieu ».</w:t>
      </w:r>
    </w:p>
    <w:p>
      <w:pPr>
        <w:pStyle w:val="style0"/>
        <w:spacing w:lineRule="auto" w:line="276"/>
        <w:jc w:val="both"/>
        <w:rPr>
          <w:sz w:val="22"/>
          <w:szCs w:val="22"/>
        </w:rPr>
      </w:pPr>
      <w:r>
        <w:rPr>
          <w:sz w:val="22"/>
          <w:szCs w:val="22"/>
        </w:rPr>
        <w:t>Le Rabbi Mo</w:t>
      </w:r>
      <w:r>
        <w:rPr>
          <w:sz w:val="22"/>
          <w:szCs w:val="22"/>
          <w:lang w:val="en-US"/>
        </w:rPr>
        <w:t xml:space="preserve">ché </w:t>
      </w:r>
      <w:r>
        <w:rPr>
          <w:sz w:val="22"/>
          <w:szCs w:val="22"/>
        </w:rPr>
        <w:t>ben Yosef</w:t>
      </w:r>
      <w:r>
        <w:rPr>
          <w:sz w:val="22"/>
          <w:szCs w:val="22"/>
          <w:lang w:val="en-US"/>
        </w:rPr>
        <w:t xml:space="preserve"> Mitrani</w:t>
      </w:r>
      <w:r>
        <w:rPr>
          <w:sz w:val="22"/>
          <w:szCs w:val="22"/>
        </w:rPr>
        <w:t xml:space="preserve"> (le Ma</w:t>
      </w:r>
      <w:r>
        <w:rPr>
          <w:sz w:val="22"/>
          <w:szCs w:val="22"/>
          <w:lang w:val="en-US"/>
        </w:rPr>
        <w:t>bit</w:t>
      </w:r>
      <w:r>
        <w:rPr>
          <w:sz w:val="22"/>
          <w:szCs w:val="22"/>
        </w:rPr>
        <w:t>)</w:t>
      </w:r>
      <w:r>
        <w:rPr>
          <w:rStyle w:val="style38"/>
          <w:sz w:val="22"/>
          <w:szCs w:val="22"/>
        </w:rPr>
        <w:footnoteReference w:id="1501"/>
      </w:r>
      <w:r>
        <w:rPr>
          <w:sz w:val="22"/>
          <w:szCs w:val="22"/>
        </w:rPr>
        <w:t xml:space="preserve"> explique le verset</w:t>
      </w:r>
      <w:r>
        <w:rPr>
          <w:rStyle w:val="style38"/>
          <w:sz w:val="22"/>
          <w:szCs w:val="22"/>
        </w:rPr>
        <w:footnoteReference w:id="1502"/>
      </w:r>
      <w:r>
        <w:rPr>
          <w:sz w:val="22"/>
          <w:szCs w:val="22"/>
        </w:rPr>
        <w:t> : « Et Il nous rassemblera et nous sauvera des nations pour louer Ton Saint Nom » : « Cela signifie que lorsque nous serons en exil, nous demandons à D.ieu de nous sauver de nos afflictions, mais lorsqu’il nous rassemblera et nous sauvera des nations, notre prière ne sera plus une demande, mais une simple éloge et une reconnaissance, comme les anges qui louent D.ieu sans prier, car ils n’ont aucun besoin ».</w:t>
      </w:r>
    </w:p>
    <w:p>
      <w:pPr>
        <w:pStyle w:val="style0"/>
        <w:spacing w:lineRule="auto" w:line="276"/>
        <w:jc w:val="both"/>
        <w:rPr>
          <w:sz w:val="22"/>
          <w:szCs w:val="22"/>
        </w:rPr>
      </w:pPr>
      <w:r>
        <w:rPr>
          <w:sz w:val="22"/>
          <w:szCs w:val="22"/>
        </w:rPr>
        <w:t>En d’autres termes, il est clair qu’il y aura une obligation de prier dans l’ère messianique</w:t>
      </w:r>
      <w:r>
        <w:rPr>
          <w:rStyle w:val="style38"/>
          <w:sz w:val="22"/>
          <w:szCs w:val="22"/>
        </w:rPr>
        <w:footnoteReference w:id="1503"/>
      </w:r>
      <w:r>
        <w:rPr>
          <w:sz w:val="22"/>
          <w:szCs w:val="22"/>
        </w:rPr>
        <w:t xml:space="preserve">, mais dans une nouvelle formule, puisque les demandes matérielles ne feront plus partie de la </w:t>
      </w:r>
      <w:r>
        <w:rPr>
          <w:sz w:val="22"/>
          <w:szCs w:val="22"/>
          <w:lang w:val="en-US"/>
        </w:rPr>
        <w:t>Tefila</w:t>
      </w:r>
      <w:r>
        <w:rPr>
          <w:rStyle w:val="style38"/>
          <w:sz w:val="22"/>
          <w:szCs w:val="22"/>
        </w:rPr>
        <w:footnoteReference w:id="1504"/>
      </w:r>
      <w:r>
        <w:rPr>
          <w:sz w:val="22"/>
          <w:szCs w:val="22"/>
          <w:lang w:val="en-US"/>
        </w:rPr>
        <w:t>.</w:t>
      </w:r>
    </w:p>
    <w:p>
      <w:pPr>
        <w:pStyle w:val="style0"/>
        <w:spacing w:lineRule="auto" w:line="276"/>
        <w:jc w:val="both"/>
        <w:rPr>
          <w:sz w:val="22"/>
          <w:szCs w:val="22"/>
        </w:rPr>
      </w:pPr>
      <w:r>
        <w:rPr>
          <w:sz w:val="22"/>
          <w:szCs w:val="22"/>
          <w:lang w:val="en-US"/>
        </w:rPr>
        <w:t>Le Mabit détaille les changements qui auront lieu sur certaines bénédictions à l’époque de la venue du Machia’h</w:t>
      </w:r>
      <w:r>
        <w:rPr>
          <w:rStyle w:val="style38"/>
          <w:sz w:val="22"/>
          <w:szCs w:val="22"/>
        </w:rPr>
        <w:footnoteReference w:id="1505"/>
      </w:r>
      <w:r>
        <w:rPr>
          <w:sz w:val="22"/>
          <w:szCs w:val="22"/>
          <w:lang w:val="en-US"/>
        </w:rPr>
        <w:t xml:space="preserve"> :</w:t>
      </w:r>
    </w:p>
    <w:p>
      <w:pPr>
        <w:pStyle w:val="style0"/>
        <w:spacing w:lineRule="auto" w:line="276"/>
        <w:jc w:val="both"/>
        <w:rPr>
          <w:sz w:val="22"/>
          <w:szCs w:val="22"/>
        </w:rPr>
      </w:pPr>
      <w:r>
        <w:rPr>
          <w:sz w:val="22"/>
          <w:szCs w:val="22"/>
          <w:lang w:val="en-US"/>
        </w:rPr>
        <w:t>Dans la bénédiction « Teka BeChofar Gadol », nous dirons : « Nous Te remercierons d’avoir rétabli nos juges comme auparavant et d’avoir éloigné de nous le soupir et le chagrin. » De même, sur les bénédictions « Boné Yérouchalayim » et « Ete Tsema'h David », sera ajoutée une formulation de reconnaissance pour l’exaucement des demandes et pour les choses pour lesquelles nous avons prié jusqu’à présent.</w:t>
      </w:r>
    </w:p>
    <w:p>
      <w:pPr>
        <w:pStyle w:val="style0"/>
        <w:spacing w:lineRule="auto" w:line="276"/>
        <w:jc w:val="both"/>
        <w:rPr>
          <w:sz w:val="22"/>
          <w:szCs w:val="22"/>
        </w:rPr>
      </w:pPr>
      <w:r>
        <w:rPr>
          <w:sz w:val="22"/>
          <w:szCs w:val="22"/>
          <w:lang w:val="en-US"/>
        </w:rPr>
        <w:t>Cela dit, il est clair que l’essentiel de la prière des dix-huit bénédictions restera inchangée même à l’époque du Machia’h ; seules certaines parties spécifiques seront modifiées pour exprimer la reconnaissance pour la Guéoula survenue</w:t>
      </w:r>
      <w:r>
        <w:rPr>
          <w:rStyle w:val="style38"/>
          <w:sz w:val="22"/>
          <w:szCs w:val="22"/>
        </w:rPr>
        <w:footnoteReference w:id="1506"/>
      </w:r>
      <w:r>
        <w:rPr>
          <w:sz w:val="22"/>
          <w:szCs w:val="22"/>
          <w:lang w:val="en-US"/>
        </w:rPr>
        <w:t>.</w:t>
      </w:r>
    </w:p>
    <w:p>
      <w:pPr>
        <w:pStyle w:val="style0"/>
        <w:spacing w:lineRule="auto" w:line="276"/>
        <w:jc w:val="both"/>
        <w:rPr>
          <w:sz w:val="22"/>
          <w:szCs w:val="22"/>
        </w:rPr>
      </w:pPr>
      <w:r>
        <w:rPr>
          <w:sz w:val="22"/>
          <w:szCs w:val="22"/>
          <w:lang w:val="en-US"/>
        </w:rPr>
        <w:t>Selon la ’Hassidout, le Tsema'h Tsedek explique</w:t>
      </w:r>
      <w:r>
        <w:rPr>
          <w:rStyle w:val="style38"/>
          <w:sz w:val="22"/>
          <w:szCs w:val="22"/>
        </w:rPr>
        <w:footnoteReference w:id="1507"/>
      </w:r>
      <w:r>
        <w:rPr>
          <w:sz w:val="22"/>
          <w:szCs w:val="22"/>
          <w:lang w:val="en-US"/>
        </w:rPr>
        <w:t xml:space="preserve"> que le but de la prière est de clarifier et raffiner l’âme animale (Nefech Habahamit). Mais à l’avenir, lorsque l’âme animale sera pleinement raffinée, la prière ne sera plus nécessaire. Cependant, l’acte de reconnaissance s’adresse jusqu’a D.ieu (en quelque sorte), et par conséquent, il ne sera pas annulé à l’avenir.</w:t>
      </w:r>
    </w:p>
    <w:p>
      <w:pPr>
        <w:pStyle w:val="style0"/>
        <w:spacing w:lineRule="auto" w:line="276"/>
        <w:jc w:val="both"/>
        <w:rPr>
          <w:sz w:val="22"/>
          <w:szCs w:val="22"/>
        </w:rPr>
      </w:pPr>
      <w:r>
        <w:rPr>
          <w:sz w:val="22"/>
          <w:szCs w:val="22"/>
        </w:rPr>
        <w:t>Les</w:t>
      </w:r>
      <w:r>
        <w:rPr>
          <w:sz w:val="22"/>
          <w:szCs w:val="22"/>
          <w:lang w:val="en-US"/>
        </w:rPr>
        <w:t xml:space="preserve"> Tefilot</w:t>
      </w:r>
      <w:r>
        <w:rPr>
          <w:sz w:val="22"/>
          <w:szCs w:val="22"/>
        </w:rPr>
        <w:t xml:space="preserve"> à voix haute.</w:t>
      </w:r>
    </w:p>
    <w:p>
      <w:pPr>
        <w:pStyle w:val="style0"/>
        <w:spacing w:lineRule="auto" w:line="276"/>
        <w:jc w:val="both"/>
        <w:rPr>
          <w:sz w:val="22"/>
          <w:szCs w:val="22"/>
        </w:rPr>
      </w:pPr>
      <w:r>
        <w:rPr>
          <w:sz w:val="22"/>
          <w:szCs w:val="22"/>
        </w:rPr>
        <w:t xml:space="preserve"> La </w:t>
      </w:r>
      <w:r>
        <w:rPr>
          <w:sz w:val="22"/>
          <w:szCs w:val="22"/>
          <w:lang w:val="en-US"/>
        </w:rPr>
        <w:t>Tefila</w:t>
      </w:r>
      <w:r>
        <w:rPr>
          <w:sz w:val="22"/>
          <w:szCs w:val="22"/>
        </w:rPr>
        <w:t xml:space="preserve"> est comparée à une échelle, « l’échelle de la prière ». Comme une échelle comporte des échelons permettant à une personne de monter et d’atteindre un lieu élevé, la prière fonctionne de la même manière. En général, la prière se divise en quatre étapes, dont la plus élevée est appelée « la </w:t>
      </w:r>
      <w:r>
        <w:rPr>
          <w:sz w:val="22"/>
          <w:szCs w:val="22"/>
          <w:lang w:val="en-US"/>
        </w:rPr>
        <w:t xml:space="preserve">Amida </w:t>
      </w:r>
      <w:r>
        <w:rPr>
          <w:sz w:val="22"/>
          <w:szCs w:val="22"/>
        </w:rPr>
        <w:t>». Dans cette prière, l’homme se tient debout, totalement humble devant D.ieu, comme un serviteur devant son maître.</w:t>
      </w:r>
    </w:p>
    <w:p>
      <w:pPr>
        <w:pStyle w:val="style0"/>
        <w:spacing w:lineRule="auto" w:line="276"/>
        <w:jc w:val="both"/>
        <w:rPr>
          <w:sz w:val="22"/>
          <w:szCs w:val="22"/>
          <w:lang w:val="en-US"/>
        </w:rPr>
      </w:pPr>
      <w:r>
        <w:rPr>
          <w:sz w:val="22"/>
          <w:szCs w:val="22"/>
        </w:rPr>
        <w:t>C’est pourquoi, en exil, cette prière doit être dite à voix basse, pour symboliser l’humilité et l’unité entre le juif et D.ieu</w:t>
      </w:r>
      <w:r>
        <w:rPr>
          <w:rStyle w:val="style38"/>
          <w:sz w:val="22"/>
          <w:szCs w:val="22"/>
        </w:rPr>
        <w:footnoteReference w:id="1508"/>
      </w:r>
      <w:r>
        <w:rPr>
          <w:sz w:val="22"/>
          <w:szCs w:val="22"/>
        </w:rPr>
        <w:t>.</w:t>
      </w:r>
      <w:r>
        <w:rPr>
          <w:sz w:val="22"/>
          <w:szCs w:val="22"/>
          <w:lang w:val="en-US"/>
        </w:rPr>
        <w:t xml:space="preserve">La prière à voix basse exprime la soumission (Bittoul) dans laquelle nous nous trouvons pendant la Amida, jusqu’au point où l’homme lui-même n’entend pas sa propre prière. </w:t>
      </w:r>
    </w:p>
    <w:p>
      <w:pPr>
        <w:pStyle w:val="style0"/>
        <w:spacing w:lineRule="auto" w:line="276"/>
        <w:jc w:val="both"/>
        <w:rPr>
          <w:sz w:val="22"/>
          <w:szCs w:val="22"/>
        </w:rPr>
      </w:pPr>
      <w:r>
        <w:rPr>
          <w:sz w:val="22"/>
          <w:szCs w:val="22"/>
          <w:lang w:val="en-US"/>
        </w:rPr>
        <w:t>L'Admour HaZaken ajoute et explique</w:t>
      </w:r>
      <w:r>
        <w:rPr>
          <w:rStyle w:val="style38"/>
          <w:sz w:val="22"/>
          <w:szCs w:val="22"/>
        </w:rPr>
        <w:footnoteReference w:id="1509"/>
      </w:r>
      <w:r>
        <w:rPr>
          <w:sz w:val="22"/>
          <w:szCs w:val="22"/>
          <w:lang w:val="en-US"/>
        </w:rPr>
        <w:t xml:space="preserve"> : effectivement, c’est ainsi que nous prions à notre époque, mais à l’avenir, la récitation de la Amida se fera à haute voix. Cela s’explique par le fait que le peuple juif atteindra un niveau plus élevé, de sorte que même lorsqu’il priera à voix haute, cela ne nuira pas à l’état de soumission devant D.ieu. Au contraire, c’est précisément de cette manière que la prière élèvera l’homme à un degré plus élevé.</w:t>
      </w:r>
    </w:p>
    <w:p>
      <w:pPr>
        <w:pStyle w:val="style0"/>
        <w:spacing w:lineRule="auto" w:line="276"/>
        <w:jc w:val="both"/>
        <w:rPr>
          <w:sz w:val="22"/>
          <w:szCs w:val="22"/>
        </w:rPr>
      </w:pPr>
      <w:r>
        <w:rPr>
          <w:sz w:val="22"/>
          <w:szCs w:val="22"/>
          <w:lang w:val="en-US"/>
        </w:rPr>
        <w:t>À l’époque de la Guéoula, la vérité se révèlera : toute la réalité, y compris l’homme, a été créée par D.ieu, et rien n’est séparé ou détaché de la divinité. Ainsi, l' « existence de l’homme » et l'« existence du Créateur » sont en fait un seul et même être dans leur essence intérieure. L’homme reconnaîtra et ressentira que D.ieu et  constituent une seule entité.</w:t>
      </w:r>
    </w:p>
    <w:p>
      <w:pPr>
        <w:pStyle w:val="style0"/>
        <w:spacing w:lineRule="auto" w:line="276"/>
        <w:jc w:val="both"/>
        <w:rPr>
          <w:sz w:val="22"/>
          <w:szCs w:val="22"/>
        </w:rPr>
      </w:pPr>
      <w:r>
        <w:rPr>
          <w:sz w:val="22"/>
          <w:szCs w:val="22"/>
          <w:lang w:val="en-US"/>
        </w:rPr>
        <w:t>C’est la raison pour laquelle, à l’avenir, la prière se fera à voix haute. Alors se révélera un niveau plus profond dans l’avancement de la soumission : même l'être de l’homme lui-même sera un avec celui du Créateur. Non seulement la prière à haute voix ne contredira pas la soumission, mais au contraire : sa récitation à voix haute sera une expression et une révélation de soumission absolue qui se manifestera</w:t>
      </w:r>
      <w:r>
        <w:rPr>
          <w:rStyle w:val="style38"/>
          <w:sz w:val="22"/>
          <w:szCs w:val="22"/>
        </w:rPr>
        <w:footnoteReference w:id="1510"/>
      </w:r>
      <w:r>
        <w:rPr>
          <w:sz w:val="22"/>
          <w:szCs w:val="22"/>
          <w:lang w:val="en-US"/>
        </w:rPr>
        <w:t>.</w:t>
      </w:r>
    </w:p>
    <w:p>
      <w:pPr>
        <w:pStyle w:val="style0"/>
        <w:spacing w:lineRule="auto" w:line="276"/>
        <w:jc w:val="both"/>
        <w:rPr>
          <w:sz w:val="22"/>
          <w:szCs w:val="22"/>
        </w:rPr>
      </w:pPr>
      <w:r>
        <w:rPr>
          <w:sz w:val="22"/>
          <w:szCs w:val="22"/>
          <w:lang w:val="en-US"/>
        </w:rPr>
        <w:t>La source selon laquelle, aux jours de la rédemption, la prière sera dite à voix haute, se trouve dans les paroles du Zohar</w:t>
      </w:r>
      <w:r>
        <w:rPr>
          <w:rStyle w:val="style38"/>
          <w:sz w:val="22"/>
          <w:szCs w:val="22"/>
        </w:rPr>
        <w:footnoteReference w:id="1511"/>
      </w:r>
      <w:r>
        <w:rPr>
          <w:sz w:val="22"/>
          <w:szCs w:val="22"/>
          <w:lang w:val="en-US"/>
        </w:rPr>
        <w:t xml:space="preserve"> sur le verset</w:t>
      </w:r>
      <w:r>
        <w:rPr>
          <w:rStyle w:val="style38"/>
          <w:sz w:val="22"/>
          <w:szCs w:val="22"/>
        </w:rPr>
        <w:footnoteReference w:id="1512"/>
      </w:r>
      <w:r>
        <w:rPr>
          <w:sz w:val="22"/>
          <w:szCs w:val="22"/>
          <w:lang w:val="en-US"/>
        </w:rPr>
        <w:t xml:space="preserve"> : « Une voix se fait entendre à haute voix » : « Ceci concerne l’avenir » [le temps à venir].</w:t>
      </w:r>
    </w:p>
    <w:p>
      <w:pPr>
        <w:pStyle w:val="style0"/>
        <w:spacing w:lineRule="auto" w:line="276"/>
        <w:jc w:val="both"/>
        <w:rPr>
          <w:sz w:val="22"/>
          <w:szCs w:val="22"/>
        </w:rPr>
      </w:pPr>
      <w:r>
        <w:rPr>
          <w:sz w:val="22"/>
          <w:szCs w:val="22"/>
        </w:rPr>
        <w:t>Bénédiction à voix haute.</w:t>
      </w:r>
    </w:p>
    <w:p>
      <w:pPr>
        <w:pStyle w:val="style0"/>
        <w:spacing w:lineRule="auto" w:line="276"/>
        <w:jc w:val="both"/>
        <w:rPr>
          <w:sz w:val="22"/>
          <w:szCs w:val="22"/>
        </w:rPr>
      </w:pPr>
      <w:r>
        <w:rPr>
          <w:sz w:val="22"/>
          <w:szCs w:val="22"/>
        </w:rPr>
        <w:t xml:space="preserve">Actuellement, nous disons </w:t>
      </w:r>
      <w:r>
        <w:rPr>
          <w:sz w:val="22"/>
          <w:szCs w:val="22"/>
          <w:lang w:val="en-US"/>
        </w:rPr>
        <w:t xml:space="preserve">« Baroukh Chem Kevod Malkhouto Leolam Vaed» </w:t>
      </w:r>
      <w:r>
        <w:rPr>
          <w:sz w:val="22"/>
          <w:szCs w:val="22"/>
        </w:rPr>
        <w:t>« Béni soit le Nom de la gloire de Son royaume pour l’éternité » à voix basse</w:t>
      </w:r>
      <w:r>
        <w:rPr>
          <w:rStyle w:val="style38"/>
          <w:sz w:val="22"/>
          <w:szCs w:val="22"/>
        </w:rPr>
        <w:footnoteReference w:id="1513"/>
      </w:r>
      <w:r>
        <w:rPr>
          <w:sz w:val="22"/>
          <w:szCs w:val="22"/>
        </w:rPr>
        <w:t>, ce qui, selon le Zohar, est une prière secrète exprimant le mystère de « D.ieu est Un et Son Nom est Un ».</w:t>
      </w:r>
      <w:r>
        <w:rPr>
          <w:sz w:val="22"/>
          <w:szCs w:val="22"/>
          <w:lang w:val="en-US"/>
        </w:rPr>
        <w:t xml:space="preserve"> Pour l’instant, cependant, cette prière est dite à voix basse et en secret, et ce n’est qu’à l’avenir qu’elle se révélera ouvertement</w:t>
      </w:r>
      <w:r>
        <w:rPr>
          <w:rStyle w:val="style38"/>
          <w:sz w:val="22"/>
          <w:szCs w:val="22"/>
        </w:rPr>
        <w:footnoteReference w:id="1514"/>
      </w:r>
      <w:r>
        <w:rPr>
          <w:sz w:val="22"/>
          <w:szCs w:val="22"/>
          <w:lang w:val="en-US"/>
        </w:rPr>
        <w:t>.</w:t>
      </w:r>
    </w:p>
    <w:p>
      <w:pPr>
        <w:pStyle w:val="style0"/>
        <w:spacing w:lineRule="auto" w:line="276"/>
        <w:jc w:val="both"/>
        <w:rPr>
          <w:sz w:val="22"/>
          <w:szCs w:val="22"/>
        </w:rPr>
      </w:pPr>
      <w:r>
        <w:rPr>
          <w:sz w:val="22"/>
          <w:szCs w:val="22"/>
          <w:lang w:val="en-US"/>
        </w:rPr>
        <w:t>Il existe plusieurs explications quant au fait que, pendant la diaspora, on ne peut pas dire « Baroukh Chem » à voix haute :</w:t>
      </w:r>
    </w:p>
    <w:p>
      <w:pPr>
        <w:pStyle w:val="style0"/>
        <w:spacing w:lineRule="auto" w:line="276"/>
        <w:jc w:val="both"/>
        <w:rPr>
          <w:sz w:val="22"/>
          <w:szCs w:val="22"/>
        </w:rPr>
      </w:pPr>
      <w:r>
        <w:rPr>
          <w:sz w:val="22"/>
          <w:szCs w:val="22"/>
          <w:lang w:val="en-US"/>
        </w:rPr>
        <w:t>a) Connexion constante : Cette prière exprime notre lien constant avec D.ieu («Leolam avec - pour l’éternité »). Aujourd’hui, plongés dans la matérialité et les plaisirs de ce monde, nous ne pouvons pas rester constamment attachés (de manière visible) à D.ieu ; c’est pourquoi nous la prononçons à voix basse. À l’avenir, nous pourrons la dire à haute voix, car alors le mauvais penchant sera annulé et il n’y aura plus de confusion due aux préoccupations matérielles, et nous resterons toujours attachés à D.ieu ouvertement</w:t>
      </w:r>
      <w:r>
        <w:rPr>
          <w:rStyle w:val="style38"/>
          <w:sz w:val="22"/>
          <w:szCs w:val="22"/>
        </w:rPr>
        <w:footnoteReference w:id="1515"/>
      </w:r>
      <w:r>
        <w:rPr>
          <w:sz w:val="22"/>
          <w:szCs w:val="22"/>
          <w:lang w:val="en-US"/>
        </w:rPr>
        <w:t>.</w:t>
      </w:r>
    </w:p>
    <w:p>
      <w:pPr>
        <w:pStyle w:val="style0"/>
        <w:spacing w:lineRule="auto" w:line="276"/>
        <w:jc w:val="both"/>
        <w:rPr>
          <w:sz w:val="22"/>
          <w:szCs w:val="22"/>
        </w:rPr>
      </w:pPr>
      <w:r>
        <w:rPr>
          <w:sz w:val="22"/>
          <w:szCs w:val="22"/>
          <w:lang w:val="en-US"/>
        </w:rPr>
        <w:t>b) Niveau des anges : Moché Rabbénou a « subtilisé » cette prière aux anges d’en haut. Ainsi, aujourd’hui, nous les craignons et la prononçons à voix basse. À l’avenir, nous serons semblables aux anges et la dirons à voix haute</w:t>
      </w:r>
      <w:r>
        <w:rPr>
          <w:rStyle w:val="style38"/>
          <w:sz w:val="22"/>
          <w:szCs w:val="22"/>
        </w:rPr>
        <w:footnoteReference w:id="1516"/>
      </w:r>
      <w:r>
        <w:rPr>
          <w:sz w:val="22"/>
          <w:szCs w:val="22"/>
          <w:lang w:val="en-US"/>
        </w:rPr>
        <w:t>.</w:t>
      </w:r>
    </w:p>
    <w:p>
      <w:pPr>
        <w:pStyle w:val="style0"/>
        <w:spacing w:lineRule="auto" w:line="276"/>
        <w:jc w:val="both"/>
        <w:rPr>
          <w:sz w:val="22"/>
          <w:szCs w:val="22"/>
        </w:rPr>
      </w:pPr>
      <w:r>
        <w:rPr>
          <w:sz w:val="22"/>
          <w:szCs w:val="22"/>
          <w:lang w:val="en-US"/>
        </w:rPr>
        <w:t>c) Soumission : Le Rabbi explique que la raison pour laquelle nous pourrons dire « Baroukh Chem » à voix haute à l’époque de la Guéoula est liée au concept de soumission. À ce moment-là, nous accepterons pleinement la royauté et la volonté de D.ieu et accomplirons toutes les Mitsvot avec une perfection totale. Cela se réalisera lors de la Guéoula, lorsque la prophétie « Je ferai disparaître l’esprit d’impureté du pays » s’accomplira. Dans cet état parfait, nous pourrons enfin révéler le secret et dire « Baroukh Chem » à voix haute</w:t>
      </w:r>
      <w:r>
        <w:rPr>
          <w:rStyle w:val="style38"/>
          <w:sz w:val="22"/>
          <w:szCs w:val="22"/>
        </w:rPr>
        <w:footnoteReference w:id="1517"/>
      </w:r>
      <w:r>
        <w:rPr>
          <w:sz w:val="22"/>
          <w:szCs w:val="22"/>
          <w:lang w:val="en-US"/>
        </w:rPr>
        <w:t>.</w:t>
      </w:r>
    </w:p>
    <w:p>
      <w:pPr>
        <w:pStyle w:val="style0"/>
        <w:spacing w:lineRule="auto" w:line="276"/>
        <w:jc w:val="both"/>
        <w:rPr>
          <w:sz w:val="22"/>
          <w:szCs w:val="22"/>
        </w:rPr>
      </w:pPr>
    </w:p>
    <w:p>
      <w:pPr>
        <w:pStyle w:val="style0"/>
        <w:spacing w:lineRule="auto" w:line="276"/>
        <w:jc w:val="both"/>
        <w:rPr>
          <w:sz w:val="22"/>
          <w:szCs w:val="22"/>
        </w:rPr>
      </w:pPr>
      <w:r>
        <w:rPr>
          <w:sz w:val="22"/>
          <w:szCs w:val="22"/>
        </w:rPr>
        <w:br w:type="page"/>
      </w:r>
      <w:r>
        <w:rPr>
          <w:sz w:val="22"/>
          <w:szCs w:val="22"/>
        </w:rPr>
        <w:t>Chapitre 14 :</w:t>
      </w:r>
    </w:p>
    <w:p>
      <w:pPr>
        <w:pStyle w:val="style0"/>
        <w:spacing w:lineRule="auto" w:line="276"/>
        <w:jc w:val="both"/>
        <w:rPr>
          <w:sz w:val="22"/>
          <w:szCs w:val="22"/>
        </w:rPr>
      </w:pPr>
      <w:r>
        <w:rPr>
          <w:sz w:val="22"/>
          <w:szCs w:val="22"/>
        </w:rPr>
        <w:t>Bénédictions.</w:t>
      </w:r>
    </w:p>
    <w:p>
      <w:pPr>
        <w:pStyle w:val="style0"/>
        <w:spacing w:lineRule="auto" w:line="276"/>
        <w:jc w:val="both"/>
        <w:rPr>
          <w:sz w:val="22"/>
          <w:szCs w:val="22"/>
        </w:rPr>
      </w:pPr>
      <w:r>
        <w:rPr>
          <w:sz w:val="22"/>
          <w:szCs w:val="22"/>
          <w:lang w:val="en-US"/>
        </w:rPr>
        <w:t>Annulation des bénédictions.</w:t>
      </w:r>
    </w:p>
    <w:p>
      <w:pPr>
        <w:pStyle w:val="style0"/>
        <w:spacing w:lineRule="auto" w:line="276"/>
        <w:jc w:val="both"/>
        <w:rPr>
          <w:sz w:val="22"/>
          <w:szCs w:val="22"/>
        </w:rPr>
      </w:pPr>
      <w:r>
        <w:rPr>
          <w:sz w:val="22"/>
          <w:szCs w:val="22"/>
          <w:lang w:val="en-US"/>
        </w:rPr>
        <w:t>La Guemara dit</w:t>
      </w:r>
      <w:r>
        <w:rPr>
          <w:rStyle w:val="style38"/>
          <w:sz w:val="22"/>
          <w:szCs w:val="22"/>
        </w:rPr>
        <w:footnoteReference w:id="1518"/>
      </w:r>
      <w:r>
        <w:rPr>
          <w:sz w:val="22"/>
          <w:szCs w:val="22"/>
          <w:lang w:val="en-US"/>
        </w:rPr>
        <w:t xml:space="preserve"> que quiconque profite de ce monde sans bénédiction, c’est comme s’il volait D.ieu et le peuple juif. Certains disent</w:t>
      </w:r>
      <w:r>
        <w:rPr>
          <w:rStyle w:val="style38"/>
          <w:sz w:val="22"/>
          <w:szCs w:val="22"/>
        </w:rPr>
        <w:footnoteReference w:id="1519"/>
      </w:r>
      <w:r>
        <w:rPr>
          <w:sz w:val="22"/>
          <w:szCs w:val="22"/>
          <w:lang w:val="en-US"/>
        </w:rPr>
        <w:t>, selon la Guemara, qu’en ce moment présent (« ce monde »), il est nécessaire de reconnaître et de bénir D.ieu pour chaque bienfait, puisque les nations du monde disent pour tout ce qui arrive : « par ma force et la puissance de ma main ». Mais dans le futur, lorsque tous seront annulés devant D.ieu et reconnaîtront que tout vient de Lui, alors il ne sera plus nécessaire de bénir chaque bienfait.</w:t>
      </w:r>
    </w:p>
    <w:p>
      <w:pPr>
        <w:pStyle w:val="style0"/>
        <w:spacing w:lineRule="auto" w:line="276"/>
        <w:jc w:val="both"/>
        <w:rPr>
          <w:sz w:val="22"/>
          <w:szCs w:val="22"/>
        </w:rPr>
      </w:pPr>
      <w:r>
        <w:rPr>
          <w:sz w:val="22"/>
          <w:szCs w:val="22"/>
          <w:lang w:val="en-US"/>
        </w:rPr>
        <w:t>Cette approche selon laquelle à l’avenir nous ne réciteront plus les bénédictions de consommation (Birkat HaNehenin) est une grande innovation. Les grands maîtres qui se sont penchés sur le sujet au cours des générations n’ont pas adopté cette méthode dans la Halakha.</w:t>
      </w:r>
    </w:p>
    <w:p>
      <w:pPr>
        <w:pStyle w:val="style0"/>
        <w:spacing w:lineRule="auto" w:line="276"/>
        <w:jc w:val="both"/>
        <w:rPr>
          <w:sz w:val="22"/>
          <w:szCs w:val="22"/>
        </w:rPr>
      </w:pPr>
      <w:r>
        <w:rPr>
          <w:sz w:val="22"/>
          <w:szCs w:val="22"/>
          <w:lang w:val="en-US"/>
        </w:rPr>
        <w:t>Bénédiction de la Manne.</w:t>
      </w:r>
    </w:p>
    <w:p>
      <w:pPr>
        <w:pStyle w:val="style0"/>
        <w:spacing w:lineRule="auto" w:line="276"/>
        <w:jc w:val="both"/>
        <w:rPr>
          <w:sz w:val="22"/>
          <w:szCs w:val="22"/>
        </w:rPr>
      </w:pPr>
      <w:r>
        <w:rPr>
          <w:sz w:val="22"/>
          <w:szCs w:val="22"/>
          <w:lang w:val="en-US"/>
        </w:rPr>
        <w:t>Le Rama de Pano</w:t>
      </w:r>
      <w:r>
        <w:rPr>
          <w:rStyle w:val="style38"/>
          <w:sz w:val="22"/>
          <w:szCs w:val="22"/>
        </w:rPr>
        <w:footnoteReference w:id="1520"/>
      </w:r>
      <w:r>
        <w:rPr>
          <w:sz w:val="22"/>
          <w:szCs w:val="22"/>
          <w:lang w:val="en-US"/>
        </w:rPr>
        <w:t xml:space="preserve"> écrit</w:t>
      </w:r>
      <w:r>
        <w:rPr>
          <w:rStyle w:val="style38"/>
          <w:sz w:val="22"/>
          <w:szCs w:val="22"/>
        </w:rPr>
        <w:footnoteReference w:id="1521"/>
      </w:r>
      <w:r>
        <w:rPr>
          <w:sz w:val="22"/>
          <w:szCs w:val="22"/>
          <w:lang w:val="en-US"/>
        </w:rPr>
        <w:t xml:space="preserve"> que l’on bénira la Manne conservée dans le pot en disant : « Hamotsi Le'hem Min Ha’aretz » (Celui qui fait sortir le pain de la terre).</w:t>
      </w:r>
    </w:p>
    <w:p>
      <w:pPr>
        <w:pStyle w:val="style0"/>
        <w:spacing w:lineRule="auto" w:line="276"/>
        <w:jc w:val="both"/>
        <w:rPr>
          <w:sz w:val="22"/>
          <w:szCs w:val="22"/>
        </w:rPr>
      </w:pPr>
      <w:r>
        <w:rPr>
          <w:sz w:val="22"/>
          <w:szCs w:val="22"/>
          <w:lang w:val="en-US"/>
        </w:rPr>
        <w:t>Même s’il existe des opinions divergentes sur l’obligation de la bénédiction sur la Manne, cela concerne uniquement la Manne qui est tombée dans le désert. Mais concernant l’ère du Machia’h, il est clair que nous aurons besoin de faire la bénédiction dessus</w:t>
      </w:r>
      <w:r>
        <w:rPr>
          <w:rStyle w:val="style38"/>
          <w:sz w:val="22"/>
          <w:szCs w:val="22"/>
        </w:rPr>
        <w:footnoteReference w:id="1522"/>
      </w:r>
      <w:r>
        <w:rPr>
          <w:sz w:val="22"/>
          <w:szCs w:val="22"/>
          <w:lang w:val="en-US"/>
        </w:rPr>
        <w:t>.</w:t>
      </w:r>
    </w:p>
    <w:p>
      <w:pPr>
        <w:pStyle w:val="style0"/>
        <w:spacing w:lineRule="auto" w:line="276"/>
        <w:jc w:val="both"/>
        <w:rPr>
          <w:sz w:val="22"/>
          <w:szCs w:val="22"/>
        </w:rPr>
      </w:pPr>
      <w:r>
        <w:rPr>
          <w:sz w:val="22"/>
          <w:szCs w:val="22"/>
          <w:lang w:val="en-US"/>
        </w:rPr>
        <w:t>Nourriture de la terre.</w:t>
      </w:r>
    </w:p>
    <w:p>
      <w:pPr>
        <w:pStyle w:val="style0"/>
        <w:spacing w:lineRule="auto" w:line="276"/>
        <w:jc w:val="both"/>
        <w:rPr>
          <w:sz w:val="22"/>
          <w:szCs w:val="22"/>
        </w:rPr>
      </w:pPr>
      <w:r>
        <w:rPr>
          <w:sz w:val="22"/>
          <w:szCs w:val="22"/>
          <w:lang w:val="en-US"/>
        </w:rPr>
        <w:t>La Guemara dit qu’aux jours du Machia’h, la terre commencera à produire des vêtements magnifiques et de la nourriture prête à consommer, comme du pain cuit (appelé « Gloskaot</w:t>
      </w:r>
      <w:r>
        <w:rPr>
          <w:rStyle w:val="style38"/>
          <w:sz w:val="22"/>
          <w:szCs w:val="22"/>
        </w:rPr>
        <w:footnoteReference w:id="1523"/>
      </w:r>
      <w:r>
        <w:rPr>
          <w:sz w:val="22"/>
          <w:szCs w:val="22"/>
          <w:lang w:val="en-US"/>
        </w:rPr>
        <w:t xml:space="preserve"> »).</w:t>
      </w:r>
    </w:p>
    <w:p>
      <w:pPr>
        <w:pStyle w:val="style0"/>
        <w:spacing w:lineRule="auto" w:line="276"/>
        <w:jc w:val="both"/>
        <w:rPr>
          <w:sz w:val="22"/>
          <w:szCs w:val="22"/>
        </w:rPr>
      </w:pPr>
      <w:r>
        <w:rPr>
          <w:sz w:val="22"/>
          <w:szCs w:val="22"/>
          <w:lang w:val="en-US"/>
        </w:rPr>
        <w:t>Il existe plusieurs opinions sur la bénédiction exacte à dire pour le pain qui sort de la terre à l’ère du Machia’h, mais la majorité des Décisionnaires estime que nous dirons « Hamotsi Le'hem Min Ha’aretz », comme pour le pain ordinaire</w:t>
      </w:r>
      <w:r>
        <w:rPr>
          <w:rStyle w:val="style38"/>
          <w:sz w:val="22"/>
          <w:szCs w:val="22"/>
        </w:rPr>
        <w:footnoteReference w:id="1524"/>
      </w:r>
      <w:r>
        <w:rPr>
          <w:sz w:val="22"/>
          <w:szCs w:val="22"/>
          <w:lang w:val="en-US"/>
        </w:rPr>
        <w:t>.</w:t>
      </w:r>
    </w:p>
    <w:p>
      <w:pPr>
        <w:pStyle w:val="style0"/>
        <w:spacing w:lineRule="auto" w:line="276"/>
        <w:jc w:val="both"/>
        <w:rPr>
          <w:sz w:val="22"/>
          <w:szCs w:val="22"/>
        </w:rPr>
      </w:pPr>
      <w:r>
        <w:rPr>
          <w:sz w:val="22"/>
          <w:szCs w:val="22"/>
          <w:lang w:val="en-US"/>
        </w:rPr>
        <w:t>C’est pourquoi la formulation de la bénédiction est « Hamotsi » et non « Motsi » : l’ajout du « Heh » indique également l’avenir, et cela fait allusion au fait qu’à l’avenir, D.ieu fera réellement sortir le pain de la terre</w:t>
      </w:r>
      <w:r>
        <w:rPr>
          <w:rStyle w:val="style38"/>
          <w:sz w:val="22"/>
          <w:szCs w:val="22"/>
        </w:rPr>
        <w:footnoteReference w:id="1525"/>
      </w:r>
      <w:r>
        <w:rPr>
          <w:sz w:val="22"/>
          <w:szCs w:val="22"/>
          <w:lang w:val="en-US"/>
        </w:rPr>
        <w:t>.</w:t>
      </w:r>
    </w:p>
    <w:p>
      <w:pPr>
        <w:pStyle w:val="style0"/>
        <w:spacing w:lineRule="auto" w:line="276"/>
        <w:jc w:val="both"/>
        <w:rPr>
          <w:sz w:val="22"/>
          <w:szCs w:val="22"/>
        </w:rPr>
      </w:pPr>
      <w:r>
        <w:rPr>
          <w:sz w:val="22"/>
          <w:szCs w:val="22"/>
          <w:lang w:val="en-US"/>
        </w:rPr>
        <w:t>Bénédiction finale.</w:t>
      </w:r>
    </w:p>
    <w:p>
      <w:pPr>
        <w:pStyle w:val="style0"/>
        <w:spacing w:lineRule="auto" w:line="276"/>
        <w:jc w:val="both"/>
        <w:rPr>
          <w:sz w:val="22"/>
          <w:szCs w:val="22"/>
        </w:rPr>
      </w:pPr>
      <w:r>
        <w:rPr>
          <w:sz w:val="22"/>
          <w:szCs w:val="22"/>
          <w:lang w:val="en-US"/>
        </w:rPr>
        <w:t>Le Rabbi a déclaré une fois que si le Machia’h venait au milieu d’un Farbrengen et que tous allaient à la synagogue et la maison d’étude (770) en Terre d’Israël, cela ne serait pas considéré comme une interruption (en tout cas au départ) concernant la bénédiction finale sur la nourriture consommée auparavant</w:t>
      </w:r>
      <w:r>
        <w:rPr>
          <w:rStyle w:val="style38"/>
          <w:sz w:val="22"/>
          <w:szCs w:val="22"/>
        </w:rPr>
        <w:footnoteReference w:id="1526"/>
      </w:r>
      <w:r>
        <w:rPr>
          <w:sz w:val="22"/>
          <w:szCs w:val="22"/>
          <w:lang w:val="en-US"/>
        </w:rPr>
        <w:t>.</w:t>
      </w:r>
    </w:p>
    <w:p>
      <w:pPr>
        <w:pStyle w:val="style0"/>
        <w:spacing w:lineRule="auto" w:line="276"/>
        <w:jc w:val="both"/>
        <w:rPr>
          <w:sz w:val="22"/>
          <w:szCs w:val="22"/>
        </w:rPr>
      </w:pPr>
      <w:r>
        <w:rPr>
          <w:sz w:val="22"/>
          <w:szCs w:val="22"/>
          <w:lang w:val="en-US"/>
        </w:rPr>
        <w:t>Il convient de noter qu’en période de Guéoula, lors du festin du Léviathan et du Chor Habar, le commandement « tu mangeras, tu seras rassasié et tu béniras » sera accompli dans la perfection absolue</w:t>
      </w:r>
      <w:r>
        <w:rPr>
          <w:rStyle w:val="style38"/>
          <w:sz w:val="22"/>
          <w:szCs w:val="22"/>
        </w:rPr>
        <w:footnoteReference w:id="1527"/>
      </w:r>
      <w:r>
        <w:rPr>
          <w:sz w:val="22"/>
          <w:szCs w:val="22"/>
          <w:lang w:val="en-US"/>
        </w:rPr>
        <w:t>.</w:t>
      </w:r>
    </w:p>
    <w:p>
      <w:pPr>
        <w:pStyle w:val="style0"/>
        <w:spacing w:lineRule="auto" w:line="276"/>
        <w:jc w:val="both"/>
        <w:rPr>
          <w:sz w:val="22"/>
          <w:szCs w:val="22"/>
        </w:rPr>
      </w:pPr>
      <w:r>
        <w:rPr>
          <w:sz w:val="22"/>
          <w:szCs w:val="22"/>
          <w:lang w:val="en-US"/>
        </w:rPr>
        <w:t>À une autre occasion, le Rabbi a déclaré</w:t>
      </w:r>
      <w:r>
        <w:rPr>
          <w:rStyle w:val="style38"/>
          <w:sz w:val="22"/>
          <w:szCs w:val="22"/>
        </w:rPr>
        <w:footnoteReference w:id="1528"/>
      </w:r>
      <w:r>
        <w:rPr>
          <w:sz w:val="22"/>
          <w:szCs w:val="22"/>
          <w:lang w:val="en-US"/>
        </w:rPr>
        <w:t xml:space="preserve"> : « Bientôt, nous aurons la chance de dire la « bénédiction finale » sur l’exil. C’est-à-dire que nous sortirons de l’exil vers la véritable et complète Guéoula, très bientôt de nos jours. Et pendant l’exil, nous disons la « bénédiction finale » : une bénédiction, comme il est écrit</w:t>
      </w:r>
      <w:r>
        <w:rPr>
          <w:rStyle w:val="style38"/>
          <w:sz w:val="22"/>
          <w:szCs w:val="22"/>
        </w:rPr>
        <w:footnoteReference w:id="1529"/>
      </w:r>
      <w:r>
        <w:rPr>
          <w:sz w:val="22"/>
          <w:szCs w:val="22"/>
          <w:lang w:val="en-US"/>
        </w:rPr>
        <w:t xml:space="preserve"> “Je Te rends grâce, Éternel, car Tu m’as puni”, et “bénédiction finale”, car c’est le dernier exil et après cela vient la véritable et complète Guéoula, après laquelle il n’y aura plus d’exil. »</w:t>
      </w:r>
    </w:p>
    <w:p>
      <w:pPr>
        <w:pStyle w:val="style0"/>
        <w:spacing w:lineRule="auto" w:line="276"/>
        <w:jc w:val="both"/>
        <w:rPr>
          <w:sz w:val="22"/>
          <w:szCs w:val="22"/>
        </w:rPr>
      </w:pPr>
      <w:r>
        <w:rPr>
          <w:sz w:val="22"/>
          <w:szCs w:val="22"/>
        </w:rPr>
        <w:t>B</w:t>
      </w:r>
      <w:r>
        <w:rPr>
          <w:sz w:val="22"/>
          <w:szCs w:val="22"/>
          <w:lang w:val="en-US"/>
        </w:rPr>
        <w:t xml:space="preserve">irkat Hamazon. </w:t>
      </w:r>
    </w:p>
    <w:p>
      <w:pPr>
        <w:pStyle w:val="style0"/>
        <w:spacing w:lineRule="auto" w:line="276"/>
        <w:jc w:val="both"/>
        <w:rPr>
          <w:sz w:val="22"/>
          <w:szCs w:val="22"/>
        </w:rPr>
      </w:pPr>
      <w:r>
        <w:rPr>
          <w:sz w:val="22"/>
          <w:szCs w:val="22"/>
        </w:rPr>
        <w:t>Le Rabbi soulève la question de savoir si l</w:t>
      </w:r>
      <w:r>
        <w:rPr>
          <w:sz w:val="22"/>
          <w:szCs w:val="22"/>
          <w:lang w:val="en-US"/>
        </w:rPr>
        <w:t xml:space="preserve">e Birkat Hamazon </w:t>
      </w:r>
      <w:r>
        <w:rPr>
          <w:sz w:val="22"/>
          <w:szCs w:val="22"/>
        </w:rPr>
        <w:t>sera dit à l</w:t>
      </w:r>
      <w:r>
        <w:rPr>
          <w:sz w:val="22"/>
          <w:szCs w:val="22"/>
          <w:lang w:val="en-US"/>
        </w:rPr>
        <w:t>a Guéoula</w:t>
      </w:r>
      <w:r>
        <w:rPr>
          <w:sz w:val="22"/>
          <w:szCs w:val="22"/>
        </w:rPr>
        <w:t>, à l’époque de la résurrection des morts. Il est connu</w:t>
      </w:r>
      <w:r>
        <w:rPr>
          <w:sz w:val="22"/>
          <w:szCs w:val="22"/>
          <w:lang w:val="en-US"/>
        </w:rPr>
        <w:t xml:space="preserve"> que la</w:t>
      </w:r>
      <w:r>
        <w:rPr>
          <w:sz w:val="22"/>
          <w:szCs w:val="22"/>
        </w:rPr>
        <w:t xml:space="preserve"> </w:t>
      </w:r>
      <w:r>
        <w:rPr>
          <w:sz w:val="22"/>
          <w:szCs w:val="22"/>
          <w:lang w:val="en-US"/>
        </w:rPr>
        <w:t>’Hassidout</w:t>
      </w:r>
      <w:r>
        <w:rPr>
          <w:rStyle w:val="style38"/>
          <w:sz w:val="22"/>
          <w:szCs w:val="22"/>
        </w:rPr>
        <w:footnoteReference w:id="1530"/>
      </w:r>
      <w:r>
        <w:rPr>
          <w:sz w:val="22"/>
          <w:szCs w:val="22"/>
        </w:rPr>
        <w:t xml:space="preserve"> , </w:t>
      </w:r>
      <w:r>
        <w:rPr>
          <w:sz w:val="22"/>
          <w:szCs w:val="22"/>
          <w:lang w:val="en-US"/>
        </w:rPr>
        <w:t xml:space="preserve">comme </w:t>
      </w:r>
      <w:r>
        <w:rPr>
          <w:sz w:val="22"/>
          <w:szCs w:val="22"/>
        </w:rPr>
        <w:t>l’opinion du Ramban</w:t>
      </w:r>
      <w:r>
        <w:rPr>
          <w:rStyle w:val="style38"/>
          <w:sz w:val="22"/>
          <w:szCs w:val="22"/>
        </w:rPr>
        <w:footnoteReference w:id="1531"/>
      </w:r>
      <w:r>
        <w:rPr>
          <w:sz w:val="22"/>
          <w:szCs w:val="22"/>
          <w:lang w:val="en-US"/>
        </w:rPr>
        <w:t>,</w:t>
      </w:r>
      <w:r>
        <w:rPr>
          <w:sz w:val="22"/>
          <w:szCs w:val="22"/>
        </w:rPr>
        <w:t xml:space="preserve"> que lorsque les Sages disent</w:t>
      </w:r>
      <w:r>
        <w:rPr>
          <w:rStyle w:val="style38"/>
          <w:sz w:val="22"/>
          <w:szCs w:val="22"/>
        </w:rPr>
        <w:footnoteReference w:id="1532"/>
      </w:r>
      <w:r>
        <w:rPr>
          <w:sz w:val="22"/>
          <w:szCs w:val="22"/>
        </w:rPr>
        <w:t xml:space="preserve"> « le monde à venir n’a ni nourriture ni boisson », ils font référence à l’époque de la résurrection des morts, lorsque l’homme sera dans un corps physique, mais n’aura pas besoin de manger ni de boire.</w:t>
      </w:r>
    </w:p>
    <w:p>
      <w:pPr>
        <w:pStyle w:val="style0"/>
        <w:spacing w:lineRule="auto" w:line="276"/>
        <w:jc w:val="both"/>
        <w:rPr>
          <w:sz w:val="22"/>
          <w:szCs w:val="22"/>
        </w:rPr>
      </w:pPr>
      <w:r>
        <w:rPr>
          <w:sz w:val="22"/>
          <w:szCs w:val="22"/>
        </w:rPr>
        <w:t>Cela signifie que, bien que le corps soit complet, étant donné que l’âme sera nourrie par le corps, et donc le corps sera complet (y compris les organes digestifs), il n’y aura pas de besoin pour la nourriture physique.</w:t>
      </w:r>
    </w:p>
    <w:p>
      <w:pPr>
        <w:pStyle w:val="style0"/>
        <w:spacing w:lineRule="auto" w:line="276"/>
        <w:jc w:val="both"/>
        <w:rPr>
          <w:sz w:val="22"/>
          <w:szCs w:val="22"/>
        </w:rPr>
      </w:pPr>
      <w:r>
        <w:rPr>
          <w:sz w:val="22"/>
          <w:szCs w:val="22"/>
        </w:rPr>
        <w:t xml:space="preserve">Par conséquent, dans la première </w:t>
      </w:r>
      <w:r>
        <w:rPr>
          <w:sz w:val="22"/>
          <w:szCs w:val="22"/>
          <w:lang w:val="en-US"/>
        </w:rPr>
        <w:t xml:space="preserve">période </w:t>
      </w:r>
      <w:r>
        <w:rPr>
          <w:sz w:val="22"/>
          <w:szCs w:val="22"/>
        </w:rPr>
        <w:t>des temps messianiques, il y aura encore des besoins de nourriture matérielle , suivis d</w:t>
      </w:r>
      <w:r>
        <w:rPr>
          <w:sz w:val="22"/>
          <w:szCs w:val="22"/>
          <w:lang w:val="en-US"/>
        </w:rPr>
        <w:t>u Birkat Hamazon</w:t>
      </w:r>
      <w:r>
        <w:rPr>
          <w:sz w:val="22"/>
          <w:szCs w:val="22"/>
        </w:rPr>
        <w:t>. Mais la question se pose pour la deuxième p</w:t>
      </w:r>
      <w:r>
        <w:rPr>
          <w:sz w:val="22"/>
          <w:szCs w:val="22"/>
          <w:lang w:val="en-US"/>
        </w:rPr>
        <w:t xml:space="preserve">ériode </w:t>
      </w:r>
      <w:r>
        <w:rPr>
          <w:sz w:val="22"/>
          <w:szCs w:val="22"/>
        </w:rPr>
        <w:t xml:space="preserve">de la </w:t>
      </w:r>
      <w:r>
        <w:rPr>
          <w:sz w:val="22"/>
          <w:szCs w:val="22"/>
          <w:lang w:val="en-US"/>
        </w:rPr>
        <w:t>Guéoula</w:t>
      </w:r>
      <w:r>
        <w:rPr>
          <w:sz w:val="22"/>
          <w:szCs w:val="22"/>
        </w:rPr>
        <w:t>, lorsqu’il n’y aura plus de besoin de nourriture physique ; il n’est pas clairement expliqué comment l</w:t>
      </w:r>
      <w:r>
        <w:rPr>
          <w:sz w:val="22"/>
          <w:szCs w:val="22"/>
          <w:lang w:val="en-US"/>
        </w:rPr>
        <w:t xml:space="preserve">e Birkat Hamazon </w:t>
      </w:r>
      <w:r>
        <w:rPr>
          <w:sz w:val="22"/>
          <w:szCs w:val="22"/>
        </w:rPr>
        <w:t>sera alors récité</w:t>
      </w:r>
      <w:r>
        <w:rPr>
          <w:rStyle w:val="style38"/>
          <w:sz w:val="22"/>
          <w:szCs w:val="22"/>
        </w:rPr>
        <w:footnoteReference w:id="1533"/>
      </w:r>
      <w:r>
        <w:rPr>
          <w:sz w:val="22"/>
          <w:szCs w:val="22"/>
        </w:rPr>
        <w:t>.</w:t>
      </w:r>
    </w:p>
    <w:p>
      <w:pPr>
        <w:pStyle w:val="style0"/>
        <w:spacing w:lineRule="auto" w:line="276"/>
        <w:jc w:val="both"/>
        <w:rPr>
          <w:sz w:val="22"/>
          <w:szCs w:val="22"/>
        </w:rPr>
      </w:pPr>
      <w:r>
        <w:rPr>
          <w:sz w:val="22"/>
          <w:szCs w:val="22"/>
        </w:rPr>
        <w:t>Bénédiction de la Torah.</w:t>
      </w:r>
    </w:p>
    <w:p>
      <w:pPr>
        <w:pStyle w:val="style0"/>
        <w:spacing w:lineRule="auto" w:line="276"/>
        <w:jc w:val="both"/>
        <w:rPr>
          <w:sz w:val="22"/>
          <w:szCs w:val="22"/>
        </w:rPr>
      </w:pPr>
      <w:r>
        <w:rPr>
          <w:sz w:val="22"/>
          <w:szCs w:val="22"/>
        </w:rPr>
        <w:t>Le Rabbi fait une remarque intéressante concernant la bénédiction sur la Torah qui sera faite pour la</w:t>
      </w:r>
      <w:r>
        <w:rPr>
          <w:sz w:val="22"/>
          <w:szCs w:val="22"/>
          <w:lang w:val="en-US"/>
        </w:rPr>
        <w:t xml:space="preserve"> nouvelle </w:t>
      </w:r>
      <w:r>
        <w:rPr>
          <w:sz w:val="22"/>
          <w:szCs w:val="22"/>
        </w:rPr>
        <w:t>Torah qui se révélera dans le futur. Le Rabbi explique que même si la bénédiction de la Torah est déjà dite au début de la journée, il est probable qu’avant d’étudier la nouvelle</w:t>
      </w:r>
      <w:r>
        <w:rPr>
          <w:sz w:val="22"/>
          <w:szCs w:val="22"/>
          <w:lang w:val="en-US"/>
        </w:rPr>
        <w:t xml:space="preserve"> Torah</w:t>
      </w:r>
      <w:r>
        <w:rPr>
          <w:sz w:val="22"/>
          <w:szCs w:val="22"/>
        </w:rPr>
        <w:t>, qui viendra directement de</w:t>
      </w:r>
      <w:r>
        <w:rPr>
          <w:sz w:val="22"/>
          <w:szCs w:val="22"/>
          <w:lang w:val="en-US"/>
        </w:rPr>
        <w:t xml:space="preserve"> D.ieu </w:t>
      </w:r>
      <w:r>
        <w:rPr>
          <w:sz w:val="22"/>
          <w:szCs w:val="22"/>
        </w:rPr>
        <w:t>ou par l’intermédiaire du</w:t>
      </w:r>
      <w:r>
        <w:rPr>
          <w:sz w:val="22"/>
          <w:szCs w:val="22"/>
          <w:lang w:val="en-US"/>
        </w:rPr>
        <w:t xml:space="preserve"> Machia’h</w:t>
      </w:r>
      <w:r>
        <w:rPr>
          <w:sz w:val="22"/>
          <w:szCs w:val="22"/>
        </w:rPr>
        <w:t>, on devra à nouveau dire la bénédiction de la Torah.</w:t>
      </w:r>
    </w:p>
    <w:p>
      <w:pPr>
        <w:pStyle w:val="style0"/>
        <w:spacing w:lineRule="auto" w:line="276"/>
        <w:jc w:val="both"/>
        <w:rPr>
          <w:sz w:val="22"/>
          <w:szCs w:val="22"/>
        </w:rPr>
      </w:pPr>
      <w:r>
        <w:rPr>
          <w:sz w:val="22"/>
          <w:szCs w:val="22"/>
        </w:rPr>
        <w:t>Cela peut être appris par analogie avec la bénédiction de la Torah qui est dite à nouveau lorsqu’on monte à la Torah lors de la prière de l’après-midi, bien qu’on ait déjà dit la bénédiction lors de la prière du matin. Et il est certain que cela se produira aussi pour la nouvelle</w:t>
      </w:r>
      <w:r>
        <w:rPr>
          <w:sz w:val="22"/>
          <w:szCs w:val="22"/>
          <w:lang w:val="en-US"/>
        </w:rPr>
        <w:t xml:space="preserve"> Torah</w:t>
      </w:r>
      <w:r>
        <w:rPr>
          <w:sz w:val="22"/>
          <w:szCs w:val="22"/>
        </w:rPr>
        <w:t>.</w:t>
      </w:r>
    </w:p>
    <w:p>
      <w:pPr>
        <w:pStyle w:val="style0"/>
        <w:spacing w:lineRule="auto" w:line="276"/>
        <w:jc w:val="both"/>
        <w:rPr>
          <w:sz w:val="22"/>
          <w:szCs w:val="22"/>
        </w:rPr>
      </w:pPr>
      <w:r>
        <w:rPr>
          <w:sz w:val="22"/>
          <w:szCs w:val="22"/>
        </w:rPr>
        <w:t xml:space="preserve">Le Rabbi ajoute que puisque la volonté de </w:t>
      </w:r>
      <w:r>
        <w:rPr>
          <w:sz w:val="22"/>
          <w:szCs w:val="22"/>
          <w:lang w:val="en-US"/>
        </w:rPr>
        <w:t xml:space="preserve">D.ieu </w:t>
      </w:r>
      <w:r>
        <w:rPr>
          <w:sz w:val="22"/>
          <w:szCs w:val="22"/>
        </w:rPr>
        <w:t>est que l’étude de la Torah des Juifs soit complète, y compris la bénédiction de la Torah avant l’étude, il sera certainement suffisant de dire cette bénédiction avant de commencer à étudier la nouvelle Torah, car à ce moment-là, une annonce spéciale sera faite à l’avance que nous allons étudier la</w:t>
      </w:r>
      <w:r>
        <w:rPr>
          <w:sz w:val="22"/>
          <w:szCs w:val="22"/>
          <w:lang w:val="en-US"/>
        </w:rPr>
        <w:t xml:space="preserve"> </w:t>
      </w:r>
      <w:r>
        <w:rPr>
          <w:sz w:val="22"/>
          <w:szCs w:val="22"/>
        </w:rPr>
        <w:t>nouvelle</w:t>
      </w:r>
      <w:r>
        <w:rPr>
          <w:sz w:val="22"/>
          <w:szCs w:val="22"/>
          <w:lang w:val="en-US"/>
        </w:rPr>
        <w:t xml:space="preserve"> Torah</w:t>
      </w:r>
      <w:r>
        <w:rPr>
          <w:sz w:val="22"/>
          <w:szCs w:val="22"/>
        </w:rPr>
        <w:t>.</w:t>
      </w:r>
    </w:p>
    <w:p>
      <w:pPr>
        <w:pStyle w:val="style0"/>
        <w:spacing w:lineRule="auto" w:line="276"/>
        <w:jc w:val="both"/>
        <w:rPr>
          <w:sz w:val="22"/>
          <w:szCs w:val="22"/>
        </w:rPr>
      </w:pPr>
      <w:r>
        <w:rPr>
          <w:sz w:val="22"/>
          <w:szCs w:val="22"/>
        </w:rPr>
        <w:t>Cela ressemble à ce qui s’est passé lors de la révélation de la Torah, où D.ieu a attendu que les Juifs disent « N</w:t>
      </w:r>
      <w:r>
        <w:rPr>
          <w:sz w:val="22"/>
          <w:szCs w:val="22"/>
          <w:lang w:val="en-US"/>
        </w:rPr>
        <w:t>ahassé</w:t>
      </w:r>
      <w:r>
        <w:rPr>
          <w:sz w:val="22"/>
          <w:szCs w:val="22"/>
        </w:rPr>
        <w:t> » avant « </w:t>
      </w:r>
      <w:r>
        <w:rPr>
          <w:sz w:val="22"/>
          <w:szCs w:val="22"/>
          <w:lang w:val="en-US"/>
        </w:rPr>
        <w:t>Nichma</w:t>
      </w:r>
      <w:r>
        <w:rPr>
          <w:sz w:val="22"/>
          <w:szCs w:val="22"/>
        </w:rPr>
        <w:t> », et ce n’est qu’alors qu’Il leur a donné la Torah.</w:t>
      </w:r>
    </w:p>
    <w:p>
      <w:pPr>
        <w:pStyle w:val="style0"/>
        <w:spacing w:lineRule="auto" w:line="276"/>
        <w:jc w:val="both"/>
        <w:rPr>
          <w:sz w:val="22"/>
          <w:szCs w:val="22"/>
        </w:rPr>
      </w:pPr>
      <w:r>
        <w:rPr>
          <w:sz w:val="22"/>
          <w:szCs w:val="22"/>
        </w:rPr>
        <w:t xml:space="preserve">Le Rabbi conclut : « Et en toute simplicité, dès que le </w:t>
      </w:r>
      <w:r>
        <w:rPr>
          <w:sz w:val="22"/>
          <w:szCs w:val="22"/>
          <w:lang w:val="en-US"/>
        </w:rPr>
        <w:t>Machia’h</w:t>
      </w:r>
      <w:r>
        <w:rPr>
          <w:sz w:val="22"/>
          <w:szCs w:val="22"/>
        </w:rPr>
        <w:t xml:space="preserve"> viendra, ‘le voici qui vient’, il viendra immédiatement et il devra entrer dans la foule ici, en montrant du doigt et en disant ‘voici’ – et il proclamera que nous pouvons bénir la bénédiction de la Torah pour la ‘nouvelle Torah qui sortira de moi’, que nous allons étudier</w:t>
      </w:r>
      <w:r>
        <w:rPr>
          <w:sz w:val="22"/>
          <w:szCs w:val="22"/>
          <w:lang w:val="en-US"/>
        </w:rPr>
        <w:t xml:space="preserve"> très bientôt, </w:t>
      </w:r>
      <w:r>
        <w:rPr>
          <w:sz w:val="22"/>
          <w:szCs w:val="22"/>
        </w:rPr>
        <w:t>directement de D.ieu. »</w:t>
      </w:r>
      <w:r>
        <w:rPr>
          <w:rStyle w:val="style38"/>
          <w:sz w:val="22"/>
          <w:szCs w:val="22"/>
        </w:rPr>
        <w:footnoteReference w:id="1534"/>
      </w:r>
    </w:p>
    <w:p>
      <w:pPr>
        <w:pStyle w:val="style0"/>
        <w:spacing w:lineRule="auto" w:line="276"/>
        <w:jc w:val="both"/>
        <w:rPr>
          <w:sz w:val="22"/>
          <w:szCs w:val="22"/>
        </w:rPr>
      </w:pPr>
      <w:r>
        <w:rPr>
          <w:sz w:val="22"/>
          <w:szCs w:val="22"/>
          <w:lang w:val="en-US"/>
        </w:rPr>
        <w:t>Chéhé'héyanou</w:t>
      </w:r>
    </w:p>
    <w:p>
      <w:pPr>
        <w:pStyle w:val="style0"/>
        <w:spacing w:lineRule="auto" w:line="276"/>
        <w:jc w:val="both"/>
        <w:rPr>
          <w:sz w:val="22"/>
          <w:szCs w:val="22"/>
        </w:rPr>
      </w:pPr>
      <w:r>
        <w:rPr>
          <w:sz w:val="22"/>
          <w:szCs w:val="22"/>
        </w:rPr>
        <w:t>Dans les temps futurs, on bénira le « </w:t>
      </w:r>
      <w:r>
        <w:rPr>
          <w:sz w:val="22"/>
          <w:szCs w:val="22"/>
          <w:lang w:val="en-US"/>
        </w:rPr>
        <w:t>Chéhé'héyanou</w:t>
      </w:r>
      <w:r>
        <w:rPr>
          <w:sz w:val="22"/>
          <w:szCs w:val="22"/>
        </w:rPr>
        <w:t> » lors de l</w:t>
      </w:r>
      <w:r>
        <w:rPr>
          <w:sz w:val="22"/>
          <w:szCs w:val="22"/>
          <w:lang w:val="en-US"/>
        </w:rPr>
        <w:t xml:space="preserve">a consommation </w:t>
      </w:r>
      <w:r>
        <w:rPr>
          <w:sz w:val="22"/>
          <w:szCs w:val="22"/>
        </w:rPr>
        <w:t>du second</w:t>
      </w:r>
      <w:r>
        <w:rPr>
          <w:sz w:val="22"/>
          <w:szCs w:val="22"/>
          <w:lang w:val="en-US"/>
        </w:rPr>
        <w:t xml:space="preserve"> Korban Pessa'h</w:t>
      </w:r>
      <w:r>
        <w:rPr>
          <w:sz w:val="22"/>
          <w:szCs w:val="22"/>
        </w:rPr>
        <w:t xml:space="preserve">. Même le </w:t>
      </w:r>
      <w:r>
        <w:rPr>
          <w:sz w:val="22"/>
          <w:szCs w:val="22"/>
          <w:lang w:val="en-US"/>
        </w:rPr>
        <w:t>Kohen</w:t>
      </w:r>
      <w:r>
        <w:rPr>
          <w:sz w:val="22"/>
          <w:szCs w:val="22"/>
        </w:rPr>
        <w:t xml:space="preserve"> qui sacrifiera l’agneau bénira « </w:t>
      </w:r>
      <w:r>
        <w:rPr>
          <w:sz w:val="22"/>
          <w:szCs w:val="22"/>
          <w:lang w:val="en-US"/>
        </w:rPr>
        <w:t>Chéhé'héyanou</w:t>
      </w:r>
      <w:r>
        <w:rPr>
          <w:sz w:val="22"/>
          <w:szCs w:val="22"/>
        </w:rPr>
        <w:t xml:space="preserve"> » pour le </w:t>
      </w:r>
      <w:r>
        <w:rPr>
          <w:sz w:val="22"/>
          <w:szCs w:val="22"/>
          <w:lang w:val="en-US"/>
        </w:rPr>
        <w:t>Korban</w:t>
      </w:r>
      <w:r>
        <w:rPr>
          <w:rStyle w:val="style38"/>
          <w:sz w:val="22"/>
          <w:szCs w:val="22"/>
        </w:rPr>
        <w:footnoteReference w:id="1535"/>
      </w:r>
      <w:r>
        <w:rPr>
          <w:sz w:val="22"/>
          <w:szCs w:val="22"/>
          <w:lang w:val="en-US"/>
        </w:rPr>
        <w:t>.</w:t>
      </w:r>
    </w:p>
    <w:p>
      <w:pPr>
        <w:pStyle w:val="style0"/>
        <w:spacing w:lineRule="auto" w:line="276"/>
        <w:jc w:val="both"/>
        <w:rPr>
          <w:sz w:val="22"/>
          <w:szCs w:val="22"/>
        </w:rPr>
      </w:pPr>
    </w:p>
    <w:p>
      <w:pPr>
        <w:pStyle w:val="style0"/>
        <w:spacing w:lineRule="auto" w:line="276"/>
        <w:jc w:val="both"/>
        <w:rPr>
          <w:sz w:val="22"/>
          <w:szCs w:val="22"/>
        </w:rPr>
      </w:pPr>
      <w:r>
        <w:rPr>
          <w:sz w:val="22"/>
          <w:szCs w:val="22"/>
          <w:lang w:val="en-US"/>
        </w:rPr>
        <w:br w:type="page"/>
      </w:r>
      <w:r>
        <w:rPr>
          <w:sz w:val="22"/>
          <w:szCs w:val="22"/>
        </w:rPr>
        <w:t>Chapitre 15 :</w:t>
      </w:r>
    </w:p>
    <w:p>
      <w:pPr>
        <w:pStyle w:val="style0"/>
        <w:spacing w:lineRule="auto" w:line="276"/>
        <w:jc w:val="both"/>
        <w:rPr>
          <w:sz w:val="22"/>
          <w:szCs w:val="22"/>
        </w:rPr>
      </w:pPr>
      <w:r>
        <w:rPr>
          <w:sz w:val="22"/>
          <w:szCs w:val="22"/>
        </w:rPr>
        <w:t xml:space="preserve">Bénédictions sur la </w:t>
      </w:r>
      <w:r>
        <w:rPr>
          <w:sz w:val="22"/>
          <w:szCs w:val="22"/>
          <w:lang w:val="en-US"/>
        </w:rPr>
        <w:t>Guéoula</w:t>
      </w:r>
    </w:p>
    <w:p>
      <w:pPr>
        <w:pStyle w:val="style0"/>
        <w:spacing w:lineRule="auto" w:line="276"/>
        <w:jc w:val="both"/>
        <w:rPr>
          <w:sz w:val="22"/>
          <w:szCs w:val="22"/>
        </w:rPr>
      </w:pPr>
      <w:r>
        <w:rPr>
          <w:sz w:val="22"/>
          <w:szCs w:val="22"/>
        </w:rPr>
        <w:t xml:space="preserve">Il est expliqué dans les livres que lors de la vision du </w:t>
      </w:r>
      <w:r>
        <w:rPr>
          <w:sz w:val="22"/>
          <w:szCs w:val="22"/>
          <w:lang w:val="en-US"/>
        </w:rPr>
        <w:t>Machia’h</w:t>
      </w:r>
      <w:r>
        <w:rPr>
          <w:sz w:val="22"/>
          <w:szCs w:val="22"/>
        </w:rPr>
        <w:t>, quatre bénédictions seront récitées :</w:t>
      </w:r>
    </w:p>
    <w:p>
      <w:pPr>
        <w:pStyle w:val="style179"/>
        <w:numPr>
          <w:ilvl w:val="0"/>
          <w:numId w:val="29"/>
        </w:numPr>
        <w:spacing w:lineRule="auto" w:line="276"/>
        <w:jc w:val="both"/>
        <w:rPr>
          <w:sz w:val="22"/>
          <w:szCs w:val="22"/>
        </w:rPr>
      </w:pPr>
      <w:r>
        <w:rPr>
          <w:sz w:val="22"/>
          <w:szCs w:val="22"/>
        </w:rPr>
        <w:t>La bénédiction du « </w:t>
      </w:r>
      <w:r>
        <w:rPr>
          <w:sz w:val="22"/>
          <w:szCs w:val="22"/>
          <w:lang w:val="en-US"/>
        </w:rPr>
        <w:t>’Hakham Harazim</w:t>
      </w:r>
      <w:r>
        <w:rPr>
          <w:sz w:val="22"/>
          <w:szCs w:val="22"/>
        </w:rPr>
        <w:t> »</w:t>
      </w:r>
      <w:r>
        <w:rPr>
          <w:sz w:val="22"/>
          <w:szCs w:val="22"/>
          <w:lang w:val="en-US"/>
        </w:rPr>
        <w:t>.</w:t>
      </w:r>
    </w:p>
    <w:p>
      <w:pPr>
        <w:pStyle w:val="style179"/>
        <w:numPr>
          <w:ilvl w:val="0"/>
          <w:numId w:val="29"/>
        </w:numPr>
        <w:spacing w:lineRule="auto" w:line="276"/>
        <w:jc w:val="both"/>
        <w:rPr>
          <w:sz w:val="22"/>
          <w:szCs w:val="22"/>
        </w:rPr>
      </w:pPr>
      <w:r>
        <w:rPr>
          <w:sz w:val="22"/>
          <w:szCs w:val="22"/>
        </w:rPr>
        <w:t>La bénédiction de « </w:t>
      </w:r>
      <w:r>
        <w:rPr>
          <w:sz w:val="22"/>
          <w:szCs w:val="22"/>
          <w:lang w:val="en-US"/>
        </w:rPr>
        <w:t>Ché'halak Mi'Hokhmato Liréav</w:t>
      </w:r>
      <w:r>
        <w:rPr>
          <w:sz w:val="22"/>
          <w:szCs w:val="22"/>
        </w:rPr>
        <w:t> ».</w:t>
      </w:r>
    </w:p>
    <w:p>
      <w:pPr>
        <w:pStyle w:val="style179"/>
        <w:numPr>
          <w:ilvl w:val="0"/>
          <w:numId w:val="29"/>
        </w:numPr>
        <w:spacing w:lineRule="auto" w:line="276"/>
        <w:jc w:val="both"/>
        <w:rPr>
          <w:sz w:val="22"/>
          <w:szCs w:val="22"/>
        </w:rPr>
      </w:pPr>
      <w:r>
        <w:rPr>
          <w:sz w:val="22"/>
          <w:szCs w:val="22"/>
        </w:rPr>
        <w:t>La bénédiction de « </w:t>
      </w:r>
      <w:r>
        <w:rPr>
          <w:sz w:val="22"/>
          <w:szCs w:val="22"/>
          <w:lang w:val="en-US"/>
        </w:rPr>
        <w:t>Ché'halak Mikvodo Liréav</w:t>
      </w:r>
      <w:r>
        <w:rPr>
          <w:sz w:val="22"/>
          <w:szCs w:val="22"/>
        </w:rPr>
        <w:t> ».</w:t>
      </w:r>
    </w:p>
    <w:p>
      <w:pPr>
        <w:pStyle w:val="style179"/>
        <w:numPr>
          <w:ilvl w:val="0"/>
          <w:numId w:val="29"/>
        </w:numPr>
        <w:spacing w:lineRule="auto" w:line="276"/>
        <w:jc w:val="both"/>
        <w:rPr>
          <w:sz w:val="22"/>
          <w:szCs w:val="22"/>
        </w:rPr>
      </w:pPr>
      <w:r>
        <w:rPr>
          <w:sz w:val="22"/>
          <w:szCs w:val="22"/>
        </w:rPr>
        <w:t>La bénédiction de « </w:t>
      </w:r>
      <w:r>
        <w:rPr>
          <w:sz w:val="22"/>
          <w:szCs w:val="22"/>
          <w:lang w:val="en-US"/>
        </w:rPr>
        <w:t xml:space="preserve">Chéhé'héyanou </w:t>
      </w:r>
      <w:r>
        <w:rPr>
          <w:sz w:val="22"/>
          <w:szCs w:val="22"/>
        </w:rPr>
        <w:t>»</w:t>
      </w:r>
      <w:r>
        <w:rPr>
          <w:rStyle w:val="style38"/>
          <w:sz w:val="22"/>
          <w:szCs w:val="22"/>
        </w:rPr>
        <w:footnoteReference w:id="1536"/>
      </w:r>
      <w:r>
        <w:rPr>
          <w:sz w:val="22"/>
          <w:szCs w:val="22"/>
          <w:lang w:val="en-US"/>
        </w:rPr>
        <w:t>.</w:t>
      </w:r>
    </w:p>
    <w:p>
      <w:pPr>
        <w:pStyle w:val="style0"/>
        <w:spacing w:lineRule="auto" w:line="276"/>
        <w:jc w:val="both"/>
        <w:rPr>
          <w:sz w:val="22"/>
          <w:szCs w:val="22"/>
        </w:rPr>
      </w:pPr>
      <w:r>
        <w:rPr>
          <w:sz w:val="22"/>
          <w:szCs w:val="22"/>
        </w:rPr>
        <w:t xml:space="preserve">Dans ce chapitre, nous expliquerons selon les paroles des anciens et des récents maîtres, et particulièrement selon les paroles du Rabbi, si ces quatre bénédictions doivent effectivement être dites lors de l’apparition du </w:t>
      </w:r>
      <w:r>
        <w:rPr>
          <w:sz w:val="22"/>
          <w:szCs w:val="22"/>
          <w:lang w:val="en-US"/>
        </w:rPr>
        <w:t>Machia’h</w:t>
      </w:r>
      <w:r>
        <w:rPr>
          <w:sz w:val="22"/>
          <w:szCs w:val="22"/>
        </w:rPr>
        <w:t>, et à quel moment il serait approprié de réciter chaque bénédiction.</w:t>
      </w:r>
    </w:p>
    <w:p>
      <w:pPr>
        <w:pStyle w:val="style0"/>
        <w:spacing w:lineRule="auto" w:line="276"/>
        <w:jc w:val="both"/>
        <w:rPr>
          <w:sz w:val="22"/>
          <w:szCs w:val="22"/>
        </w:rPr>
      </w:pPr>
      <w:r>
        <w:rPr>
          <w:sz w:val="22"/>
          <w:szCs w:val="22"/>
        </w:rPr>
        <w:t xml:space="preserve">Il est important de préciser à nouveau que l’objectif de ces propos n’est pas de trancher une question </w:t>
      </w:r>
      <w:r>
        <w:rPr>
          <w:sz w:val="22"/>
          <w:szCs w:val="22"/>
          <w:lang w:val="en-US"/>
        </w:rPr>
        <w:t>H</w:t>
      </w:r>
      <w:r>
        <w:rPr>
          <w:sz w:val="22"/>
          <w:szCs w:val="22"/>
        </w:rPr>
        <w:t>alakhique pratique, mais d’expliquer les points principaux concernant ce sujet.</w:t>
      </w:r>
    </w:p>
    <w:p>
      <w:pPr>
        <w:pStyle w:val="style0"/>
        <w:spacing w:lineRule="auto" w:line="276"/>
        <w:jc w:val="both"/>
        <w:rPr>
          <w:sz w:val="22"/>
          <w:szCs w:val="22"/>
        </w:rPr>
      </w:pPr>
      <w:r>
        <w:rPr>
          <w:sz w:val="22"/>
          <w:szCs w:val="22"/>
          <w:lang w:val="en-US"/>
        </w:rPr>
        <w:t>’Hakham Harazim</w:t>
      </w:r>
    </w:p>
    <w:p>
      <w:pPr>
        <w:pStyle w:val="style0"/>
        <w:spacing w:lineRule="auto" w:line="276"/>
        <w:jc w:val="both"/>
        <w:rPr>
          <w:sz w:val="22"/>
          <w:szCs w:val="22"/>
        </w:rPr>
      </w:pPr>
      <w:r>
        <w:rPr>
          <w:sz w:val="22"/>
          <w:szCs w:val="22"/>
        </w:rPr>
        <w:t>La bénédiction « </w:t>
      </w:r>
      <w:r>
        <w:rPr>
          <w:sz w:val="22"/>
          <w:szCs w:val="22"/>
          <w:lang w:val="en-US"/>
        </w:rPr>
        <w:t>’Hakham</w:t>
      </w:r>
      <w:r>
        <w:rPr>
          <w:sz w:val="22"/>
          <w:szCs w:val="22"/>
        </w:rPr>
        <w:t xml:space="preserve"> Ha</w:t>
      </w:r>
      <w:r>
        <w:rPr>
          <w:sz w:val="22"/>
          <w:szCs w:val="22"/>
          <w:lang w:val="en-US"/>
        </w:rPr>
        <w:t>r</w:t>
      </w:r>
      <w:r>
        <w:rPr>
          <w:sz w:val="22"/>
          <w:szCs w:val="22"/>
        </w:rPr>
        <w:t>azim » est dite lors d’une grande réunion de</w:t>
      </w:r>
      <w:r>
        <w:rPr>
          <w:sz w:val="22"/>
          <w:szCs w:val="22"/>
          <w:lang w:val="en-US"/>
        </w:rPr>
        <w:t xml:space="preserve"> 600 000</w:t>
      </w:r>
      <w:r>
        <w:rPr>
          <w:sz w:val="22"/>
          <w:szCs w:val="22"/>
        </w:rPr>
        <w:t xml:space="preserve"> Juifs ensemble. Comme il est dit dans la Guemara</w:t>
      </w:r>
      <w:r>
        <w:rPr>
          <w:rStyle w:val="style38"/>
          <w:sz w:val="22"/>
          <w:szCs w:val="22"/>
        </w:rPr>
        <w:footnoteReference w:id="1537"/>
      </w:r>
      <w:r>
        <w:rPr>
          <w:sz w:val="22"/>
          <w:szCs w:val="22"/>
        </w:rPr>
        <w:t> : « Celui qui voit l’assemblée d’Israël dit ‘</w:t>
      </w:r>
      <w:r>
        <w:rPr>
          <w:sz w:val="22"/>
          <w:szCs w:val="22"/>
          <w:lang w:val="en-US"/>
        </w:rPr>
        <w:t>Baroukh Ata...’Hakham Harazim</w:t>
      </w:r>
      <w:r>
        <w:rPr>
          <w:sz w:val="22"/>
          <w:szCs w:val="22"/>
        </w:rPr>
        <w:t>’. » Le livre M</w:t>
      </w:r>
      <w:r>
        <w:rPr>
          <w:sz w:val="22"/>
          <w:szCs w:val="22"/>
          <w:lang w:val="en-US"/>
        </w:rPr>
        <w:t>in'</w:t>
      </w:r>
      <w:r>
        <w:rPr>
          <w:sz w:val="22"/>
          <w:szCs w:val="22"/>
        </w:rPr>
        <w:t xml:space="preserve">hat </w:t>
      </w:r>
      <w:r>
        <w:rPr>
          <w:sz w:val="22"/>
          <w:szCs w:val="22"/>
          <w:lang w:val="en-US"/>
        </w:rPr>
        <w:t>Chl</w:t>
      </w:r>
      <w:r>
        <w:rPr>
          <w:sz w:val="22"/>
          <w:szCs w:val="22"/>
        </w:rPr>
        <w:t xml:space="preserve">omo écrit qu’on dira cette bénédiction lors de l’apparition du </w:t>
      </w:r>
      <w:r>
        <w:rPr>
          <w:sz w:val="22"/>
          <w:szCs w:val="22"/>
          <w:lang w:val="en-US"/>
        </w:rPr>
        <w:t>Machia’h</w:t>
      </w:r>
      <w:r>
        <w:rPr>
          <w:sz w:val="22"/>
          <w:szCs w:val="22"/>
        </w:rPr>
        <w:t>, car il y aura certainement là soixante myriades d</w:t>
      </w:r>
      <w:r>
        <w:rPr>
          <w:sz w:val="22"/>
          <w:szCs w:val="22"/>
          <w:lang w:val="en-US"/>
        </w:rPr>
        <w:t>e Juifs</w:t>
      </w:r>
      <w:r>
        <w:rPr>
          <w:sz w:val="22"/>
          <w:szCs w:val="22"/>
        </w:rPr>
        <w:t xml:space="preserve"> et bien plus encore, jusqu’à l’infini</w:t>
      </w:r>
      <w:r>
        <w:rPr>
          <w:rStyle w:val="style38"/>
          <w:sz w:val="22"/>
          <w:szCs w:val="22"/>
        </w:rPr>
        <w:footnoteReference w:id="1538"/>
      </w:r>
      <w:r>
        <w:rPr>
          <w:sz w:val="22"/>
          <w:szCs w:val="22"/>
        </w:rPr>
        <w:t>.</w:t>
      </w:r>
    </w:p>
    <w:p>
      <w:pPr>
        <w:pStyle w:val="style0"/>
        <w:spacing w:lineRule="auto" w:line="276"/>
        <w:jc w:val="both"/>
        <w:rPr>
          <w:sz w:val="22"/>
          <w:szCs w:val="22"/>
        </w:rPr>
      </w:pPr>
      <w:r>
        <w:rPr>
          <w:sz w:val="22"/>
          <w:szCs w:val="22"/>
        </w:rPr>
        <w:t>Selon</w:t>
      </w:r>
      <w:r>
        <w:rPr>
          <w:sz w:val="22"/>
          <w:szCs w:val="22"/>
          <w:lang w:val="en-US"/>
        </w:rPr>
        <w:t xml:space="preserve"> le </w:t>
      </w:r>
      <w:r>
        <w:rPr>
          <w:sz w:val="22"/>
          <w:szCs w:val="22"/>
        </w:rPr>
        <w:t>Rambam</w:t>
      </w:r>
      <w:r>
        <w:rPr>
          <w:sz w:val="22"/>
          <w:szCs w:val="22"/>
          <w:lang w:val="en-US"/>
        </w:rPr>
        <w:t xml:space="preserve">, </w:t>
      </w:r>
      <w:r>
        <w:rPr>
          <w:sz w:val="22"/>
          <w:szCs w:val="22"/>
        </w:rPr>
        <w:t>en dehors d’Israël, on ne récite pas la bénédiction « </w:t>
      </w:r>
      <w:r>
        <w:rPr>
          <w:sz w:val="22"/>
          <w:szCs w:val="22"/>
          <w:lang w:val="en-US"/>
        </w:rPr>
        <w:t>’Hakham</w:t>
      </w:r>
      <w:r>
        <w:rPr>
          <w:sz w:val="22"/>
          <w:szCs w:val="22"/>
        </w:rPr>
        <w:t xml:space="preserve"> Ha</w:t>
      </w:r>
      <w:r>
        <w:rPr>
          <w:sz w:val="22"/>
          <w:szCs w:val="22"/>
          <w:lang w:val="en-US"/>
        </w:rPr>
        <w:t>ra</w:t>
      </w:r>
      <w:r>
        <w:rPr>
          <w:sz w:val="22"/>
          <w:szCs w:val="22"/>
        </w:rPr>
        <w:t xml:space="preserve">zim » pour </w:t>
      </w:r>
      <w:r>
        <w:rPr>
          <w:sz w:val="22"/>
          <w:szCs w:val="22"/>
          <w:lang w:val="en-US"/>
        </w:rPr>
        <w:t>600 000</w:t>
      </w:r>
      <w:r>
        <w:rPr>
          <w:sz w:val="22"/>
          <w:szCs w:val="22"/>
        </w:rPr>
        <w:t xml:space="preserve"> Juifs, mais seulement en </w:t>
      </w:r>
      <w:r>
        <w:rPr>
          <w:sz w:val="22"/>
          <w:szCs w:val="22"/>
          <w:lang w:val="en-US"/>
        </w:rPr>
        <w:t>Israël</w:t>
      </w:r>
      <w:r>
        <w:rPr>
          <w:rStyle w:val="style38"/>
          <w:sz w:val="22"/>
          <w:szCs w:val="22"/>
        </w:rPr>
        <w:footnoteReference w:id="1539"/>
      </w:r>
      <w:r>
        <w:rPr>
          <w:sz w:val="22"/>
          <w:szCs w:val="22"/>
        </w:rPr>
        <w:t>.</w:t>
      </w:r>
    </w:p>
    <w:p>
      <w:pPr>
        <w:pStyle w:val="style0"/>
        <w:spacing w:lineRule="auto" w:line="276"/>
        <w:jc w:val="both"/>
        <w:rPr>
          <w:sz w:val="22"/>
          <w:szCs w:val="22"/>
        </w:rPr>
      </w:pPr>
      <w:r>
        <w:rPr>
          <w:sz w:val="22"/>
          <w:szCs w:val="22"/>
          <w:lang w:val="en-US"/>
        </w:rPr>
        <w:t>Le Rabbi suit la méthode du Rambam et, comme il a dit</w:t>
      </w:r>
      <w:r>
        <w:rPr>
          <w:rStyle w:val="style38"/>
          <w:sz w:val="22"/>
          <w:szCs w:val="22"/>
        </w:rPr>
        <w:footnoteReference w:id="1540"/>
      </w:r>
      <w:r>
        <w:rPr>
          <w:sz w:val="22"/>
          <w:szCs w:val="22"/>
          <w:lang w:val="en-US"/>
        </w:rPr>
        <w:t xml:space="preserve"> : « Que cela plaise à D.ieu que très bientôt tout le peuple juif mérite d’être en Terre Sainte » – car c’est précisément là que se trouve l’essence du public. Comme il est connu, il n’y avait pas de population en Babylonie</w:t>
      </w:r>
      <w:r>
        <w:rPr>
          <w:rStyle w:val="style38"/>
          <w:sz w:val="22"/>
          <w:szCs w:val="22"/>
        </w:rPr>
        <w:footnoteReference w:id="1541"/>
      </w:r>
      <w:r>
        <w:rPr>
          <w:sz w:val="22"/>
          <w:szCs w:val="22"/>
          <w:lang w:val="en-US"/>
        </w:rPr>
        <w:t xml:space="preserve"> qui corresponde à tout le public du peuple juif. Lorsque tout le public juifs sera en Terre d’Israël, ils béniront la bénédiction ’Hakham HaRazim, comme le disent nos sages : "Celui qui voit la population du peuple juif (une grande multitude de soixante milliers, Rachi) dit : Baroukh ’Hakham HaRazim."</w:t>
      </w:r>
    </w:p>
    <w:p>
      <w:pPr>
        <w:pStyle w:val="style0"/>
        <w:spacing w:lineRule="auto" w:line="276"/>
        <w:jc w:val="both"/>
        <w:rPr>
          <w:sz w:val="22"/>
          <w:szCs w:val="22"/>
        </w:rPr>
      </w:pPr>
      <w:r>
        <w:rPr>
          <w:sz w:val="22"/>
          <w:szCs w:val="22"/>
          <w:lang w:val="en-US"/>
        </w:rPr>
        <w:t>Cependant, si le Machia’h se révélera à l’étranger</w:t>
      </w:r>
      <w:r>
        <w:rPr>
          <w:rStyle w:val="style38"/>
          <w:sz w:val="22"/>
          <w:szCs w:val="22"/>
        </w:rPr>
        <w:footnoteReference w:id="1542"/>
      </w:r>
      <w:r>
        <w:rPr>
          <w:sz w:val="22"/>
          <w:szCs w:val="22"/>
          <w:lang w:val="en-US"/>
        </w:rPr>
        <w:t>, il est possible que, selon le Rambam</w:t>
      </w:r>
      <w:r>
        <w:rPr>
          <w:rStyle w:val="style38"/>
          <w:sz w:val="22"/>
          <w:szCs w:val="22"/>
        </w:rPr>
        <w:footnoteReference w:id="1543"/>
      </w:r>
      <w:r>
        <w:rPr>
          <w:sz w:val="22"/>
          <w:szCs w:val="22"/>
          <w:lang w:val="en-US"/>
        </w:rPr>
        <w:t>, on doive bénir même sans qu’il y ait soixante milliers d’Israël. La Guemara raconte</w:t>
      </w:r>
      <w:r>
        <w:rPr>
          <w:rStyle w:val="style38"/>
          <w:sz w:val="22"/>
          <w:szCs w:val="22"/>
        </w:rPr>
        <w:footnoteReference w:id="1544"/>
      </w:r>
      <w:r>
        <w:rPr>
          <w:sz w:val="22"/>
          <w:szCs w:val="22"/>
          <w:lang w:val="en-US"/>
        </w:rPr>
        <w:t xml:space="preserve"> qu’une fois Rav Pappa et Rav Houna ont rencontré Rav '''Hanina Ben Rav Ika, et l’ont béni avec deux bénédictions :</w:t>
      </w:r>
    </w:p>
    <w:p>
      <w:pPr>
        <w:pStyle w:val="style0"/>
        <w:spacing w:lineRule="auto" w:line="276"/>
        <w:jc w:val="both"/>
        <w:rPr>
          <w:sz w:val="22"/>
          <w:szCs w:val="22"/>
        </w:rPr>
      </w:pPr>
      <w:r>
        <w:rPr>
          <w:sz w:val="22"/>
          <w:szCs w:val="22"/>
          <w:lang w:val="en-US"/>
        </w:rPr>
        <w:t>1. Ché’hé'hiyanu, comme pour un ami qu’on n’a pas vu pendant trente jours,</w:t>
      </w:r>
    </w:p>
    <w:p>
      <w:pPr>
        <w:pStyle w:val="style0"/>
        <w:spacing w:lineRule="auto" w:line="276"/>
        <w:jc w:val="both"/>
        <w:rPr>
          <w:sz w:val="22"/>
          <w:szCs w:val="22"/>
        </w:rPr>
      </w:pPr>
      <w:r>
        <w:rPr>
          <w:sz w:val="22"/>
          <w:szCs w:val="22"/>
          <w:lang w:val="en-US"/>
        </w:rPr>
        <w:t>2. Che'halak Mi'Hokhmato Liréav.</w:t>
      </w:r>
    </w:p>
    <w:p>
      <w:pPr>
        <w:pStyle w:val="style0"/>
        <w:spacing w:lineRule="auto" w:line="276"/>
        <w:jc w:val="both"/>
        <w:rPr>
          <w:sz w:val="22"/>
          <w:szCs w:val="22"/>
        </w:rPr>
      </w:pPr>
      <w:r>
        <w:rPr>
          <w:sz w:val="22"/>
          <w:szCs w:val="22"/>
          <w:lang w:val="en-US"/>
        </w:rPr>
        <w:t>Mais Rav '''Hanina Ben Rav Ika a également béni ’Hakham HaRazim, car à ses yeux ils étaient comme 600 000 Juifs en raison de l’immensité de leur sagesse. De cela, on voit qu’il est possible de bénir ’Hakham HaRazim pour un sage exceptionnel</w:t>
      </w:r>
      <w:r>
        <w:rPr>
          <w:rStyle w:val="style38"/>
          <w:sz w:val="22"/>
          <w:szCs w:val="22"/>
        </w:rPr>
        <w:footnoteReference w:id="1545"/>
      </w:r>
      <w:r>
        <w:rPr>
          <w:sz w:val="22"/>
          <w:szCs w:val="22"/>
          <w:lang w:val="en-US"/>
        </w:rPr>
        <w:t>.</w:t>
      </w:r>
    </w:p>
    <w:p>
      <w:pPr>
        <w:pStyle w:val="style0"/>
        <w:spacing w:lineRule="auto" w:line="276"/>
        <w:jc w:val="both"/>
        <w:rPr>
          <w:sz w:val="22"/>
          <w:szCs w:val="22"/>
        </w:rPr>
      </w:pPr>
      <w:r>
        <w:rPr>
          <w:sz w:val="22"/>
          <w:szCs w:val="22"/>
          <w:lang w:val="en-US"/>
        </w:rPr>
        <w:t>Aujourd’hui, il est impossible de bénir cette bénédiction sur quiconque, car à notre époque, personne n’est digne de recevoir cette bénédiction</w:t>
      </w:r>
      <w:r>
        <w:rPr>
          <w:rStyle w:val="style38"/>
          <w:sz w:val="22"/>
          <w:szCs w:val="22"/>
        </w:rPr>
        <w:footnoteReference w:id="1546"/>
      </w:r>
      <w:r>
        <w:rPr>
          <w:sz w:val="22"/>
          <w:szCs w:val="22"/>
          <w:lang w:val="en-US"/>
        </w:rPr>
        <w:t>. Mais il est possible que nous puissions bénir cette bénédiction sur le Machia’h, qui sera encore plus sage que Chlomo Hamelekh</w:t>
      </w:r>
      <w:r>
        <w:rPr>
          <w:rStyle w:val="style38"/>
          <w:sz w:val="22"/>
          <w:szCs w:val="22"/>
        </w:rPr>
        <w:footnoteReference w:id="1547"/>
      </w:r>
      <w:r>
        <w:rPr>
          <w:sz w:val="22"/>
          <w:szCs w:val="22"/>
          <w:lang w:val="en-US"/>
        </w:rPr>
        <w:t>.</w:t>
      </w:r>
    </w:p>
    <w:p>
      <w:pPr>
        <w:pStyle w:val="style0"/>
        <w:spacing w:lineRule="auto" w:line="276"/>
        <w:jc w:val="both"/>
        <w:rPr>
          <w:sz w:val="22"/>
          <w:szCs w:val="22"/>
        </w:rPr>
      </w:pPr>
      <w:r>
        <w:rPr>
          <w:sz w:val="22"/>
          <w:szCs w:val="22"/>
        </w:rPr>
        <w:t>C</w:t>
      </w:r>
      <w:r>
        <w:rPr>
          <w:sz w:val="22"/>
          <w:szCs w:val="22"/>
          <w:lang w:val="en-US"/>
        </w:rPr>
        <w:t>hé'halak Mi'hokhmato Liréav</w:t>
      </w:r>
    </w:p>
    <w:p>
      <w:pPr>
        <w:pStyle w:val="style0"/>
        <w:spacing w:lineRule="auto" w:line="276"/>
        <w:jc w:val="both"/>
        <w:rPr>
          <w:sz w:val="22"/>
          <w:szCs w:val="22"/>
        </w:rPr>
      </w:pPr>
      <w:r>
        <w:rPr>
          <w:sz w:val="22"/>
          <w:szCs w:val="22"/>
        </w:rPr>
        <w:t xml:space="preserve">Dans le </w:t>
      </w:r>
      <w:r>
        <w:rPr>
          <w:sz w:val="22"/>
          <w:szCs w:val="22"/>
          <w:lang w:val="en-US"/>
        </w:rPr>
        <w:t>Responsa</w:t>
      </w:r>
      <w:r>
        <w:rPr>
          <w:sz w:val="22"/>
          <w:szCs w:val="22"/>
        </w:rPr>
        <w:t xml:space="preserve"> Pe</w:t>
      </w:r>
      <w:r>
        <w:rPr>
          <w:sz w:val="22"/>
          <w:szCs w:val="22"/>
          <w:lang w:val="en-US"/>
        </w:rPr>
        <w:t>oul</w:t>
      </w:r>
      <w:r>
        <w:rPr>
          <w:sz w:val="22"/>
          <w:szCs w:val="22"/>
        </w:rPr>
        <w:t>at Tsaddik</w:t>
      </w:r>
      <w:r>
        <w:rPr>
          <w:rStyle w:val="style38"/>
          <w:sz w:val="22"/>
          <w:szCs w:val="22"/>
        </w:rPr>
        <w:footnoteReference w:id="1548"/>
      </w:r>
      <w:r>
        <w:rPr>
          <w:sz w:val="22"/>
          <w:szCs w:val="22"/>
        </w:rPr>
        <w:t>,</w:t>
      </w:r>
      <w:r>
        <w:rPr>
          <w:sz w:val="22"/>
          <w:szCs w:val="22"/>
          <w:lang w:val="en-US"/>
        </w:rPr>
        <w:t xml:space="preserve"> il est rapporté au nom du Rav Chlomo ElGazi,</w:t>
      </w:r>
      <w:r>
        <w:rPr>
          <w:sz w:val="22"/>
          <w:szCs w:val="22"/>
        </w:rPr>
        <w:t xml:space="preserve"> que ceux qui disent la bénédiction «</w:t>
      </w:r>
      <w:r>
        <w:rPr>
          <w:sz w:val="22"/>
          <w:szCs w:val="22"/>
          <w:lang w:val="en-US"/>
        </w:rPr>
        <w:t xml:space="preserve"> ’Hakham</w:t>
      </w:r>
      <w:r>
        <w:rPr>
          <w:sz w:val="22"/>
          <w:szCs w:val="22"/>
        </w:rPr>
        <w:t xml:space="preserve"> Ha</w:t>
      </w:r>
      <w:r>
        <w:rPr>
          <w:sz w:val="22"/>
          <w:szCs w:val="22"/>
          <w:lang w:val="en-US"/>
        </w:rPr>
        <w:t>r</w:t>
      </w:r>
      <w:r>
        <w:rPr>
          <w:sz w:val="22"/>
          <w:szCs w:val="22"/>
        </w:rPr>
        <w:t>azim » ne peuvent pas aussi dire « C</w:t>
      </w:r>
      <w:r>
        <w:rPr>
          <w:sz w:val="22"/>
          <w:szCs w:val="22"/>
          <w:lang w:val="en-US"/>
        </w:rPr>
        <w:t>hé'halak Mi'hokhmato Liréav</w:t>
      </w:r>
      <w:r>
        <w:rPr>
          <w:sz w:val="22"/>
          <w:szCs w:val="22"/>
        </w:rPr>
        <w:t> », car cette bénédiction est déjà incluse dans celle de « </w:t>
      </w:r>
      <w:r>
        <w:rPr>
          <w:sz w:val="22"/>
          <w:szCs w:val="22"/>
          <w:lang w:val="en-US"/>
        </w:rPr>
        <w:t>’Hakham</w:t>
      </w:r>
      <w:r>
        <w:rPr>
          <w:sz w:val="22"/>
          <w:szCs w:val="22"/>
        </w:rPr>
        <w:t xml:space="preserve"> Ha</w:t>
      </w:r>
      <w:r>
        <w:rPr>
          <w:sz w:val="22"/>
          <w:szCs w:val="22"/>
          <w:lang w:val="en-US"/>
        </w:rPr>
        <w:t>r</w:t>
      </w:r>
      <w:r>
        <w:rPr>
          <w:sz w:val="22"/>
          <w:szCs w:val="22"/>
        </w:rPr>
        <w:t>azim », et ce serait donc une bénédiction inutile.</w:t>
      </w:r>
    </w:p>
    <w:p>
      <w:pPr>
        <w:pStyle w:val="style0"/>
        <w:spacing w:lineRule="auto" w:line="276"/>
        <w:jc w:val="both"/>
        <w:rPr>
          <w:sz w:val="22"/>
          <w:szCs w:val="22"/>
        </w:rPr>
      </w:pPr>
      <w:r>
        <w:rPr>
          <w:sz w:val="22"/>
          <w:szCs w:val="22"/>
        </w:rPr>
        <w:t xml:space="preserve">Cependant, le </w:t>
      </w:r>
      <w:r>
        <w:rPr>
          <w:sz w:val="22"/>
          <w:szCs w:val="22"/>
          <w:lang w:val="en-US"/>
        </w:rPr>
        <w:t>’Hida</w:t>
      </w:r>
      <w:r>
        <w:rPr>
          <w:sz w:val="22"/>
          <w:szCs w:val="22"/>
        </w:rPr>
        <w:t xml:space="preserve"> conteste cela et estime qu’il est possible de dire les deux bénédictions, car elles concernent deux aspects différents</w:t>
      </w:r>
      <w:r>
        <w:rPr>
          <w:rStyle w:val="style38"/>
          <w:sz w:val="22"/>
          <w:szCs w:val="22"/>
        </w:rPr>
        <w:footnoteReference w:id="1549"/>
      </w:r>
      <w:r>
        <w:rPr>
          <w:sz w:val="22"/>
          <w:szCs w:val="22"/>
        </w:rPr>
        <w:t>.</w:t>
      </w:r>
    </w:p>
    <w:p>
      <w:pPr>
        <w:pStyle w:val="style0"/>
        <w:spacing w:lineRule="auto" w:line="276"/>
        <w:jc w:val="both"/>
        <w:rPr>
          <w:sz w:val="22"/>
          <w:szCs w:val="22"/>
        </w:rPr>
      </w:pPr>
      <w:r>
        <w:rPr>
          <w:sz w:val="22"/>
          <w:szCs w:val="22"/>
          <w:lang w:val="en-US"/>
        </w:rPr>
        <w:t>Il en résulte que, puisque l’on bénit « ’Hakham HaRazim » (pour 600 000 ou pour la sagesse du Machia’h), il y a ici un doute quant à la possibilité de bénir également « Ché'halak Mi'Hokhmato » (selon la controverse entre le Rav Chlomo Elgazi et le ’Hida).</w:t>
      </w:r>
    </w:p>
    <w:p>
      <w:pPr>
        <w:pStyle w:val="style0"/>
        <w:spacing w:lineRule="auto" w:line="276"/>
        <w:jc w:val="both"/>
        <w:rPr>
          <w:sz w:val="22"/>
          <w:szCs w:val="22"/>
        </w:rPr>
      </w:pPr>
      <w:r>
        <w:rPr>
          <w:sz w:val="22"/>
          <w:szCs w:val="22"/>
          <w:lang w:val="en-US"/>
        </w:rPr>
        <w:t>Ché'halak Mikvodo Liréav</w:t>
      </w:r>
    </w:p>
    <w:p>
      <w:pPr>
        <w:pStyle w:val="style0"/>
        <w:spacing w:lineRule="auto" w:line="276"/>
        <w:jc w:val="both"/>
        <w:rPr>
          <w:sz w:val="22"/>
          <w:szCs w:val="22"/>
        </w:rPr>
      </w:pPr>
      <w:r>
        <w:rPr>
          <w:sz w:val="22"/>
          <w:szCs w:val="22"/>
        </w:rPr>
        <w:t>Les Sages ont institué une bénédiction sur la vue des rois</w:t>
      </w:r>
      <w:r>
        <w:rPr>
          <w:sz w:val="22"/>
          <w:szCs w:val="22"/>
          <w:lang w:val="en-US"/>
        </w:rPr>
        <w:t xml:space="preserve"> du peuple Juif</w:t>
      </w:r>
      <w:r>
        <w:rPr>
          <w:sz w:val="22"/>
          <w:szCs w:val="22"/>
        </w:rPr>
        <w:t> : « C</w:t>
      </w:r>
      <w:r>
        <w:rPr>
          <w:sz w:val="22"/>
          <w:szCs w:val="22"/>
          <w:lang w:val="en-US"/>
        </w:rPr>
        <w:t xml:space="preserve">hé'halak Mikvodo Liréav </w:t>
      </w:r>
      <w:r>
        <w:rPr>
          <w:sz w:val="22"/>
          <w:szCs w:val="22"/>
        </w:rPr>
        <w:t>»</w:t>
      </w:r>
      <w:r>
        <w:rPr>
          <w:rStyle w:val="style38"/>
          <w:sz w:val="22"/>
          <w:szCs w:val="22"/>
        </w:rPr>
        <w:footnoteReference w:id="1550"/>
      </w:r>
      <w:r>
        <w:rPr>
          <w:sz w:val="22"/>
          <w:szCs w:val="22"/>
        </w:rPr>
        <w:t xml:space="preserve">. Il est donc possible que lorsqu’on verra le </w:t>
      </w:r>
      <w:r>
        <w:rPr>
          <w:sz w:val="22"/>
          <w:szCs w:val="22"/>
          <w:lang w:val="en-US"/>
        </w:rPr>
        <w:t>Machia’h</w:t>
      </w:r>
      <w:r>
        <w:rPr>
          <w:sz w:val="22"/>
          <w:szCs w:val="22"/>
        </w:rPr>
        <w:t>, on dira aussi cette bénédiction, car il sera un roi.</w:t>
      </w:r>
    </w:p>
    <w:p>
      <w:pPr>
        <w:pStyle w:val="style0"/>
        <w:spacing w:lineRule="auto" w:line="276"/>
        <w:jc w:val="both"/>
        <w:rPr>
          <w:sz w:val="22"/>
          <w:szCs w:val="22"/>
        </w:rPr>
      </w:pPr>
      <w:r>
        <w:rPr>
          <w:sz w:val="22"/>
          <w:szCs w:val="22"/>
        </w:rPr>
        <w:t>Cependant, il existe un débat parmi les autorités rabbiniques pour savoir s’il est possible de combiner cette bénédiction avec celle de « </w:t>
      </w:r>
      <w:r>
        <w:rPr>
          <w:sz w:val="22"/>
          <w:szCs w:val="22"/>
          <w:lang w:val="en-US"/>
        </w:rPr>
        <w:t xml:space="preserve">Ché'halak Mi'Hokhmato Liréav </w:t>
      </w:r>
      <w:r>
        <w:rPr>
          <w:sz w:val="22"/>
          <w:szCs w:val="22"/>
        </w:rPr>
        <w:t>», ou s’il faut les dire séparément</w:t>
      </w:r>
      <w:r>
        <w:rPr>
          <w:rStyle w:val="style38"/>
          <w:sz w:val="22"/>
          <w:szCs w:val="22"/>
        </w:rPr>
        <w:footnoteReference w:id="1551"/>
      </w:r>
      <w:r>
        <w:rPr>
          <w:sz w:val="22"/>
          <w:szCs w:val="22"/>
        </w:rPr>
        <w:t>.</w:t>
      </w:r>
    </w:p>
    <w:p>
      <w:pPr>
        <w:pStyle w:val="style0"/>
        <w:spacing w:lineRule="auto" w:line="276"/>
        <w:jc w:val="both"/>
        <w:rPr>
          <w:sz w:val="22"/>
          <w:szCs w:val="22"/>
          <w:lang w:val="en-US"/>
        </w:rPr>
      </w:pPr>
      <w:r>
        <w:rPr>
          <w:sz w:val="22"/>
          <w:szCs w:val="22"/>
          <w:lang w:val="en-US"/>
        </w:rPr>
        <w:t>Il convient de noter que selon l’explication du Rabbi sur ce sujet</w:t>
      </w:r>
      <w:r>
        <w:rPr>
          <w:rStyle w:val="style38"/>
          <w:sz w:val="22"/>
          <w:szCs w:val="22"/>
        </w:rPr>
        <w:footnoteReference w:id="1552"/>
      </w:r>
      <w:r>
        <w:rPr>
          <w:sz w:val="22"/>
          <w:szCs w:val="22"/>
          <w:lang w:val="en-US"/>
        </w:rPr>
        <w:t>, il semble que ces bénédictions seront dites ensemble comme une seule bénédiction. La raison en est que la sagesse (« Nassi ») et la royauté du Machia’h font partie intégrante de son essence. Dans le passé, le Nassi et le roi étaient deux personnes distinctes, mais la nouveauté particulière du Machia’h est que ces deux fonctions sont incluses dans son essence même</w:t>
      </w:r>
      <w:r>
        <w:rPr>
          <w:rStyle w:val="style38"/>
          <w:sz w:val="22"/>
          <w:szCs w:val="22"/>
        </w:rPr>
        <w:footnoteReference w:id="1553"/>
      </w:r>
      <w:r>
        <w:rPr>
          <w:sz w:val="22"/>
          <w:szCs w:val="22"/>
          <w:lang w:val="en-US"/>
        </w:rPr>
        <w:t>.</w:t>
      </w:r>
    </w:p>
    <w:p>
      <w:pPr>
        <w:pStyle w:val="style0"/>
        <w:spacing w:lineRule="auto" w:line="276"/>
        <w:jc w:val="both"/>
        <w:rPr>
          <w:sz w:val="22"/>
          <w:szCs w:val="22"/>
          <w:lang w:val="en-US"/>
        </w:rPr>
      </w:pPr>
      <w:r>
        <w:rPr>
          <w:sz w:val="22"/>
          <w:szCs w:val="22"/>
          <w:lang w:val="en-US"/>
        </w:rPr>
        <w:t>Il est donc clair qu’il sera possible de bénir : « Baroukh Che'halak Mi'hokhmato OuMiKvodo Liréav », car ces deux aspects sont une partie importante et fondamentale d’une seule réalité.</w:t>
      </w:r>
    </w:p>
    <w:p>
      <w:pPr>
        <w:pStyle w:val="style0"/>
        <w:spacing w:lineRule="auto" w:line="276"/>
        <w:jc w:val="both"/>
        <w:rPr>
          <w:sz w:val="22"/>
          <w:szCs w:val="22"/>
        </w:rPr>
      </w:pPr>
      <w:r>
        <w:rPr>
          <w:sz w:val="22"/>
          <w:szCs w:val="22"/>
          <w:lang w:val="en-US"/>
        </w:rPr>
        <w:t>Chéhé'héyanou</w:t>
      </w:r>
    </w:p>
    <w:p>
      <w:pPr>
        <w:pStyle w:val="style0"/>
        <w:spacing w:lineRule="auto" w:line="276"/>
        <w:jc w:val="both"/>
        <w:rPr>
          <w:sz w:val="22"/>
          <w:szCs w:val="22"/>
        </w:rPr>
      </w:pPr>
      <w:r>
        <w:rPr>
          <w:sz w:val="22"/>
          <w:szCs w:val="22"/>
        </w:rPr>
        <w:t>La raison pour laquelle on dira la bénédiction « </w:t>
      </w:r>
      <w:r>
        <w:rPr>
          <w:sz w:val="22"/>
          <w:szCs w:val="22"/>
          <w:lang w:val="en-US"/>
        </w:rPr>
        <w:t>Chéhé'héyanou</w:t>
      </w:r>
      <w:r>
        <w:rPr>
          <w:sz w:val="22"/>
          <w:szCs w:val="22"/>
        </w:rPr>
        <w:t xml:space="preserve"> » lors de la </w:t>
      </w:r>
      <w:r>
        <w:rPr>
          <w:sz w:val="22"/>
          <w:szCs w:val="22"/>
          <w:lang w:val="en-US"/>
        </w:rPr>
        <w:t>Guéoula</w:t>
      </w:r>
      <w:r>
        <w:rPr>
          <w:sz w:val="22"/>
          <w:szCs w:val="22"/>
        </w:rPr>
        <w:t xml:space="preserve"> est la joie de voir le visage du </w:t>
      </w:r>
      <w:r>
        <w:rPr>
          <w:sz w:val="22"/>
          <w:szCs w:val="22"/>
          <w:lang w:val="en-US"/>
        </w:rPr>
        <w:t>Machia’h</w:t>
      </w:r>
      <w:r>
        <w:rPr>
          <w:rStyle w:val="style38"/>
          <w:sz w:val="22"/>
          <w:szCs w:val="22"/>
        </w:rPr>
        <w:footnoteReference w:id="1554"/>
      </w:r>
      <w:r>
        <w:rPr>
          <w:sz w:val="22"/>
          <w:szCs w:val="22"/>
        </w:rPr>
        <w:t>. Cela repose sur la loi</w:t>
      </w:r>
      <w:r>
        <w:rPr>
          <w:rStyle w:val="style38"/>
          <w:sz w:val="22"/>
          <w:szCs w:val="22"/>
        </w:rPr>
        <w:footnoteReference w:id="1555"/>
      </w:r>
      <w:r>
        <w:rPr>
          <w:sz w:val="22"/>
          <w:szCs w:val="22"/>
        </w:rPr>
        <w:t> : « Si quelqu’un voit un ami qu’il aime beaucoup et qu’il est heureux de le voir, s’il ne l’a pas vu pendant trente jours, il doit dire ‘</w:t>
      </w:r>
      <w:r>
        <w:rPr>
          <w:sz w:val="22"/>
          <w:szCs w:val="22"/>
          <w:lang w:val="en-US"/>
        </w:rPr>
        <w:t>Chéhé'héyanou</w:t>
      </w:r>
      <w:r>
        <w:rPr>
          <w:sz w:val="22"/>
          <w:szCs w:val="22"/>
        </w:rPr>
        <w:t xml:space="preserve">’ ». Et cela vaut encore plus pour le </w:t>
      </w:r>
      <w:r>
        <w:rPr>
          <w:sz w:val="22"/>
          <w:szCs w:val="22"/>
          <w:lang w:val="en-US"/>
        </w:rPr>
        <w:t>Machia’h,</w:t>
      </w:r>
      <w:r>
        <w:rPr>
          <w:sz w:val="22"/>
          <w:szCs w:val="22"/>
        </w:rPr>
        <w:t xml:space="preserve"> car la joie de le voir sera immense.</w:t>
      </w:r>
    </w:p>
    <w:p>
      <w:pPr>
        <w:pStyle w:val="style0"/>
        <w:spacing w:lineRule="auto" w:line="276"/>
        <w:jc w:val="both"/>
        <w:rPr>
          <w:sz w:val="22"/>
          <w:szCs w:val="22"/>
        </w:rPr>
      </w:pPr>
      <w:r>
        <w:rPr>
          <w:sz w:val="22"/>
          <w:szCs w:val="22"/>
        </w:rPr>
        <w:t>Comme le dit le Rabbi</w:t>
      </w:r>
      <w:r>
        <w:rPr>
          <w:rStyle w:val="style38"/>
          <w:sz w:val="22"/>
          <w:szCs w:val="22"/>
        </w:rPr>
        <w:footnoteReference w:id="1556"/>
      </w:r>
      <w:r>
        <w:rPr>
          <w:sz w:val="22"/>
          <w:szCs w:val="22"/>
        </w:rPr>
        <w:t xml:space="preserve"> : </w:t>
      </w:r>
      <w:r>
        <w:rPr>
          <w:sz w:val="22"/>
          <w:szCs w:val="22"/>
          <w:lang w:val="en-US"/>
        </w:rPr>
        <w:t>« Et encore – et c’est le principal – que très bientôt, immédiatement, nous mériterons de réciter la bénédiction “Chéhé’héyanou, vékiyemanou, véhiguiyanou lazman hazé” (Béni sois-Tu… qui nous as fait vivre, nous as maintenus et nous as fait parvenir à ce moment-ci) sur la Guéoula véritable et complète par notre Machia’h Tsidkénou. Car il est évident, dans le sens simple, que lorsqu’on verra notre juste Machia’h pour la première fois, il faudra réciter la bénédiction Chéhé’héyanou — et cela à plus forte raison que pour la bénédiction Chéhé’héyanou dite lorsqu’on revoit un ami que l’on n’a pas vu depuis seulement trente jours. »</w:t>
      </w:r>
    </w:p>
    <w:p>
      <w:pPr>
        <w:pStyle w:val="style0"/>
        <w:spacing w:lineRule="auto" w:line="276"/>
        <w:jc w:val="both"/>
        <w:rPr>
          <w:sz w:val="22"/>
          <w:szCs w:val="22"/>
        </w:rPr>
      </w:pPr>
      <w:r>
        <w:rPr>
          <w:sz w:val="22"/>
          <w:szCs w:val="22"/>
          <w:lang w:val="en-US"/>
        </w:rPr>
        <w:t>Dans le Respnsa Lev ‘Haïm (de Rabbi ‘Haïm Palaggi)</w:t>
      </w:r>
      <w:r>
        <w:rPr>
          <w:rStyle w:val="style38"/>
          <w:sz w:val="22"/>
          <w:szCs w:val="22"/>
        </w:rPr>
        <w:footnoteReference w:id="1557"/>
      </w:r>
      <w:r>
        <w:rPr>
          <w:sz w:val="22"/>
          <w:szCs w:val="22"/>
          <w:lang w:val="en-US"/>
        </w:rPr>
        <w:t xml:space="preserve"> est donnée une autre raison de réciter Chéhé’héyanou. Il explique qu’alors, le jour de la Guéoula sera fixé comme un véritable jour de fête</w:t>
      </w:r>
      <w:r>
        <w:rPr>
          <w:rStyle w:val="style38"/>
          <w:sz w:val="22"/>
          <w:szCs w:val="22"/>
        </w:rPr>
        <w:footnoteReference w:id="1558"/>
      </w:r>
      <w:r>
        <w:rPr>
          <w:sz w:val="22"/>
          <w:szCs w:val="22"/>
          <w:lang w:val="en-US"/>
        </w:rPr>
        <w:t xml:space="preserve"> :</w:t>
      </w:r>
    </w:p>
    <w:p>
      <w:pPr>
        <w:pStyle w:val="style0"/>
        <w:spacing w:lineRule="auto" w:line="276"/>
        <w:jc w:val="both"/>
        <w:rPr>
          <w:sz w:val="22"/>
          <w:szCs w:val="22"/>
        </w:rPr>
      </w:pPr>
      <w:r>
        <w:rPr>
          <w:sz w:val="22"/>
          <w:szCs w:val="22"/>
          <w:lang w:val="en-US"/>
        </w:rPr>
        <w:t>« Il semble que l’on devra aussi réciter la bénédiction Chéhé’héyanou, car nous avons mérité d’atteindre ce moment. En effet, il est certain que nous fixerons le jour de la Guéoula comme un véritable Yom Tov, en le sanctifiant avec la sainteté du jour, et en y récitant également Chéhé’héyanou. J’ai d’ailleurs entendu que telle était aussi l’opinion de notre maître, l’auteur du Knesset Haguédola, que le jour de la Guéoula est un vrai Yom Tov, qui doit être sanctifié, et que dans la sanctification du jour est inclus le fait de dire aussi Chéhé’héyanou. »</w:t>
      </w:r>
    </w:p>
    <w:p>
      <w:pPr>
        <w:pStyle w:val="style0"/>
        <w:spacing w:lineRule="auto" w:line="276"/>
        <w:jc w:val="both"/>
        <w:rPr>
          <w:sz w:val="22"/>
          <w:szCs w:val="22"/>
        </w:rPr>
      </w:pPr>
      <w:r>
        <w:rPr>
          <w:sz w:val="22"/>
          <w:szCs w:val="22"/>
          <w:lang w:val="en-US"/>
        </w:rPr>
        <w:t>D’autres bénédictions que nous dirons</w:t>
      </w:r>
    </w:p>
    <w:p>
      <w:pPr>
        <w:pStyle w:val="style0"/>
        <w:spacing w:lineRule="auto" w:line="276"/>
        <w:jc w:val="both"/>
        <w:rPr>
          <w:sz w:val="22"/>
          <w:szCs w:val="22"/>
        </w:rPr>
      </w:pPr>
      <w:r>
        <w:rPr>
          <w:sz w:val="22"/>
          <w:szCs w:val="22"/>
          <w:lang w:val="en-US"/>
        </w:rPr>
        <w:t xml:space="preserve">En plus des bénédictions qui seront dites lors de la vision du visage de notre juste Machia’h, il y a encore trois bénédictions qui seront récitées à l’époque de la Guéoula et de la sortie de l’exil : </w:t>
      </w:r>
    </w:p>
    <w:p>
      <w:pPr>
        <w:pStyle w:val="style0"/>
        <w:spacing w:lineRule="auto" w:line="276"/>
        <w:jc w:val="both"/>
        <w:rPr>
          <w:sz w:val="22"/>
          <w:szCs w:val="22"/>
        </w:rPr>
      </w:pPr>
      <w:r>
        <w:rPr>
          <w:sz w:val="22"/>
          <w:szCs w:val="22"/>
          <w:lang w:val="en-US"/>
        </w:rPr>
        <w:t>a) La bénédiction "Gaal Israël" : Dans le Responsa Lev ‘Haïm (de Rabbi ‘Haïm Palaggi) il est écrit</w:t>
      </w:r>
      <w:r>
        <w:rPr>
          <w:rStyle w:val="style38"/>
          <w:sz w:val="22"/>
          <w:szCs w:val="22"/>
        </w:rPr>
        <w:footnoteReference w:id="1559"/>
      </w:r>
      <w:r>
        <w:rPr>
          <w:sz w:val="22"/>
          <w:szCs w:val="22"/>
          <w:lang w:val="en-US"/>
        </w:rPr>
        <w:t xml:space="preserve"> : « Il semble que l’on devra réciter la bénédiction Gaal Israël (“Qui a délivré Israël”), car Il nous aura délivrés de cet amer exil. »</w:t>
      </w:r>
    </w:p>
    <w:p>
      <w:pPr>
        <w:pStyle w:val="style0"/>
        <w:spacing w:lineRule="auto" w:line="276"/>
        <w:jc w:val="both"/>
        <w:rPr>
          <w:sz w:val="22"/>
          <w:szCs w:val="22"/>
        </w:rPr>
      </w:pPr>
      <w:r>
        <w:rPr>
          <w:sz w:val="22"/>
          <w:szCs w:val="22"/>
          <w:lang w:val="en-US"/>
        </w:rPr>
        <w:t>Il explique que, de même que nos Sages ont institué cette bénédiction à la fin de la Haggadah pour rappeler la sortie d’Égypte, ainsi en sera-t-il aussi pour la Guéoula future, qu’elle vienne rapidement et de nos jours, amen.</w:t>
      </w:r>
    </w:p>
    <w:p>
      <w:pPr>
        <w:pStyle w:val="style0"/>
        <w:spacing w:lineRule="auto" w:line="276"/>
        <w:jc w:val="both"/>
        <w:rPr>
          <w:sz w:val="22"/>
          <w:szCs w:val="22"/>
        </w:rPr>
      </w:pPr>
      <w:r>
        <w:rPr>
          <w:sz w:val="22"/>
          <w:szCs w:val="22"/>
          <w:lang w:val="en-US"/>
        </w:rPr>
        <w:t>b) Hatov Vehametiv ("Qui est bon et qui fait du bien") : La Guéoula est un bienfait général pour tout le peuple juif, comme on le voit dans les textes des prières pour la délivrance : elles sont essentiellement collectives, demandant pour tout Israël la reconstruction de Jérusalem et du Temple.</w:t>
      </w:r>
    </w:p>
    <w:p>
      <w:pPr>
        <w:pStyle w:val="style0"/>
        <w:spacing w:lineRule="auto" w:line="276"/>
        <w:jc w:val="both"/>
        <w:rPr>
          <w:sz w:val="22"/>
          <w:szCs w:val="22"/>
        </w:rPr>
      </w:pPr>
      <w:r>
        <w:rPr>
          <w:sz w:val="22"/>
          <w:szCs w:val="22"/>
          <w:lang w:val="en-US"/>
        </w:rPr>
        <w:t>Ainsi, selon les propos de l’Admour Hazaken</w:t>
      </w:r>
      <w:r>
        <w:rPr>
          <w:rStyle w:val="style38"/>
          <w:sz w:val="22"/>
          <w:szCs w:val="22"/>
        </w:rPr>
        <w:footnoteReference w:id="1560"/>
      </w:r>
      <w:r>
        <w:rPr>
          <w:sz w:val="22"/>
          <w:szCs w:val="22"/>
          <w:lang w:val="en-US"/>
        </w:rPr>
        <w:t xml:space="preserve"> sur l’essence de la bénédiction Hatov Vehametiv, dès l’annonce de la Guéoula, il faudra réciter cette bénédiction en signe de reconnaissance pour ce grand bienfait qui concerne l’ensemble du peuple juif</w:t>
      </w:r>
      <w:r>
        <w:rPr>
          <w:rStyle w:val="style38"/>
          <w:sz w:val="22"/>
          <w:szCs w:val="22"/>
        </w:rPr>
        <w:footnoteReference w:id="1561"/>
      </w:r>
      <w:r>
        <w:rPr>
          <w:sz w:val="22"/>
          <w:szCs w:val="22"/>
          <w:lang w:val="en-US"/>
        </w:rPr>
        <w:t>.</w:t>
      </w:r>
    </w:p>
    <w:p>
      <w:pPr>
        <w:pStyle w:val="style0"/>
        <w:spacing w:lineRule="auto" w:line="276"/>
        <w:jc w:val="both"/>
        <w:rPr>
          <w:sz w:val="22"/>
          <w:szCs w:val="22"/>
        </w:rPr>
      </w:pPr>
      <w:r>
        <w:rPr>
          <w:sz w:val="22"/>
          <w:szCs w:val="22"/>
          <w:lang w:val="en-US"/>
        </w:rPr>
        <w:t>c) Une bénédiction sur les miracles</w:t>
      </w:r>
      <w:r>
        <w:rPr>
          <w:rStyle w:val="style38"/>
          <w:sz w:val="22"/>
          <w:szCs w:val="22"/>
        </w:rPr>
        <w:footnoteReference w:id="1562"/>
      </w:r>
      <w:r>
        <w:rPr>
          <w:sz w:val="22"/>
          <w:szCs w:val="22"/>
          <w:lang w:val="en-US"/>
        </w:rPr>
        <w:t xml:space="preserve"> : Dans les temps futurs, lorsque nous verrons les miracles et les merveilles de manière manifeste, nous réciterons une bénédiction spéciale pour ces miracles</w:t>
      </w:r>
      <w:r>
        <w:rPr>
          <w:rStyle w:val="style38"/>
          <w:sz w:val="22"/>
          <w:szCs w:val="22"/>
        </w:rPr>
        <w:footnoteReference w:id="1563"/>
      </w:r>
      <w:r>
        <w:rPr>
          <w:sz w:val="22"/>
          <w:szCs w:val="22"/>
          <w:lang w:val="en-US"/>
        </w:rPr>
        <w:t>.</w:t>
      </w:r>
    </w:p>
    <w:p>
      <w:pPr>
        <w:pStyle w:val="style0"/>
        <w:spacing w:lineRule="auto" w:line="276"/>
        <w:jc w:val="both"/>
        <w:rPr>
          <w:sz w:val="22"/>
          <w:szCs w:val="22"/>
        </w:rPr>
      </w:pPr>
      <w:r>
        <w:rPr>
          <w:sz w:val="22"/>
          <w:szCs w:val="22"/>
        </w:rPr>
        <w:br w:type="page"/>
      </w:r>
      <w:r>
        <w:rPr>
          <w:b/>
          <w:bCs/>
          <w:sz w:val="22"/>
          <w:szCs w:val="22"/>
          <w:lang w:val="en-US"/>
        </w:rPr>
        <w:t xml:space="preserve">Transmettre le sujet avec simplicité et sans aucune hésitation, par le renforcement de sa propre foi. </w:t>
      </w:r>
    </w:p>
    <w:p>
      <w:pPr>
        <w:pStyle w:val="style0"/>
        <w:spacing w:lineRule="auto" w:line="276"/>
        <w:jc w:val="both"/>
        <w:rPr>
          <w:sz w:val="22"/>
          <w:szCs w:val="22"/>
        </w:rPr>
      </w:pPr>
      <w:r>
        <w:rPr>
          <w:sz w:val="22"/>
          <w:szCs w:val="22"/>
          <w:lang w:val="en-US"/>
        </w:rPr>
        <w:t>​Certains prétendent que tous les esprits ne sont pas aptes à recevoir ce sujet — à savoir que l’étincelle du Machia’h brille en chaque individu. Ils craignent, au contraire, qu'en entendant une telle idée, les gens ne soient déroutés, etc.</w:t>
      </w:r>
    </w:p>
    <w:p>
      <w:pPr>
        <w:pStyle w:val="style0"/>
        <w:spacing w:lineRule="auto" w:line="276"/>
        <w:jc w:val="both"/>
        <w:rPr>
          <w:sz w:val="22"/>
          <w:szCs w:val="22"/>
        </w:rPr>
      </w:pPr>
      <w:r>
        <w:rPr>
          <w:sz w:val="22"/>
          <w:szCs w:val="22"/>
          <w:lang w:val="en-US"/>
        </w:rPr>
        <w:t>​Pourtant, en vérité, il n'en est rien : la situation a déjà changé. Le moment est venu où même le « dehors » est capable de recevoir ce concept. Il suffit seulement de dissiper les craintes chez ceux qui doivent transmettre ce message à l'extérieur. Lorsqu'ils exprimeront le sujet avec simplicité et sans aucune hésitation — grâce au renforcement de leur propre Émouna — les paroles seront alors acceptées par ceux qui les écoutent et elles accompliront leur effet.</w:t>
      </w:r>
    </w:p>
    <w:p>
      <w:pPr>
        <w:pStyle w:val="style0"/>
        <w:spacing w:lineRule="auto" w:line="276"/>
        <w:jc w:val="both"/>
        <w:rPr>
          <w:sz w:val="22"/>
          <w:szCs w:val="22"/>
        </w:rPr>
      </w:pPr>
      <w:r>
        <w:rPr>
          <w:sz w:val="22"/>
          <w:szCs w:val="22"/>
          <w:lang w:val="en-US"/>
        </w:rPr>
        <w:t>​(Discours du dernier jour de Pessa’h 5732 - révisée)</w:t>
      </w:r>
    </w:p>
    <w:p>
      <w:pPr>
        <w:pStyle w:val="style0"/>
        <w:spacing w:lineRule="auto" w:line="276"/>
        <w:jc w:val="both"/>
        <w:rPr>
          <w:sz w:val="22"/>
          <w:szCs w:val="22"/>
        </w:rPr>
      </w:pPr>
      <w:r>
        <w:rPr>
          <w:sz w:val="22"/>
          <w:szCs w:val="22"/>
          <w:lang w:val="en-US"/>
        </w:rPr>
        <w:t>​</w:t>
      </w:r>
      <w:r>
        <w:rPr>
          <w:b/>
          <w:bCs/>
          <w:sz w:val="22"/>
          <w:szCs w:val="22"/>
          <w:lang w:val="en-US"/>
        </w:rPr>
        <w:t>Pourquoi « s'enflammer » pour la Mitsva de Ahavat Israël ? Parce que c’est par elle que l’on amène le Machia’h !</w:t>
      </w:r>
    </w:p>
    <w:p>
      <w:pPr>
        <w:pStyle w:val="style0"/>
        <w:spacing w:lineRule="auto" w:line="276"/>
        <w:jc w:val="both"/>
        <w:rPr>
          <w:sz w:val="22"/>
          <w:szCs w:val="22"/>
        </w:rPr>
      </w:pPr>
      <w:r>
        <w:rPr>
          <w:sz w:val="22"/>
          <w:szCs w:val="22"/>
          <w:lang w:val="en-US"/>
        </w:rPr>
        <w:t>​Vous avez sans doute entendu dire que l'on « s'enflamme » (Mi’ko’ht zikh — que l'on s'investit avec ferveur) concernant le sujet de « l'amour de son prochain comme soi-même », en faisant du bruit et du remue-ménage. On me demande souvent : pourquoi une telle exaltation spécifiquement pour cette Mitsva ?</w:t>
      </w:r>
    </w:p>
    <w:p>
      <w:pPr>
        <w:pStyle w:val="style0"/>
        <w:spacing w:lineRule="auto" w:line="276"/>
        <w:jc w:val="both"/>
        <w:rPr>
          <w:sz w:val="22"/>
          <w:szCs w:val="22"/>
        </w:rPr>
      </w:pPr>
      <w:r>
        <w:rPr>
          <w:sz w:val="22"/>
          <w:szCs w:val="22"/>
          <w:lang w:val="en-US"/>
        </w:rPr>
        <w:t>​J'ai répondu que, selon tous les signes mentionnés par la Guemara (dans le traité Sotah), nous voyons que nous ne sommes pas seulement à l’époque des « talons du Machiach », mais précisément au stade ultime de cette période (Ikvata deIkvata). Or, puisque la Galout a été provoquée par le sujet de la haine gratuite (Sinat 'Hinam), il est impératif qu'il y ait un sujet opposé pour la contrer (selon le principe de « l'un face à l'autre »).</w:t>
      </w:r>
    </w:p>
    <w:p>
      <w:pPr>
        <w:pStyle w:val="style0"/>
        <w:spacing w:lineRule="auto" w:line="276"/>
        <w:jc w:val="both"/>
        <w:rPr>
          <w:sz w:val="22"/>
          <w:szCs w:val="22"/>
        </w:rPr>
      </w:pPr>
      <w:r>
        <w:rPr>
          <w:sz w:val="22"/>
          <w:szCs w:val="22"/>
          <w:lang w:val="en-US"/>
        </w:rPr>
        <w:t>​Étant donné que nous nous trouvons dans les derniers instants avant la Guéoula, il faut un investissement qui annule totalement la haine gratuite. Si l'on se contente d'un « amour dépendant d'une cause », cela ne relève pas de l'amour gratuit (Ahavat 'Hinam) et ne constitue donc pas l'opposé de la haine gratuite.</w:t>
      </w:r>
    </w:p>
    <w:p>
      <w:pPr>
        <w:pStyle w:val="style0"/>
        <w:spacing w:lineRule="auto" w:line="276"/>
        <w:jc w:val="both"/>
        <w:rPr>
          <w:sz w:val="22"/>
          <w:szCs w:val="22"/>
        </w:rPr>
      </w:pPr>
      <w:r>
        <w:rPr>
          <w:sz w:val="22"/>
          <w:szCs w:val="22"/>
          <w:lang w:val="en-US"/>
        </w:rPr>
        <w:t>​Mais, quand s'installe le principe de l’amour gratuit, alors la cause de la Galout est annulée ; et par conséquent, l'effet (l'exil lui-même) s'annule également.</w:t>
      </w:r>
    </w:p>
    <w:p>
      <w:pPr>
        <w:pStyle w:val="style0"/>
        <w:spacing w:lineRule="auto" w:line="276"/>
        <w:jc w:val="both"/>
        <w:rPr>
          <w:b/>
          <w:bCs/>
          <w:sz w:val="22"/>
          <w:szCs w:val="22"/>
        </w:rPr>
      </w:pPr>
      <w:r>
        <w:rPr>
          <w:sz w:val="22"/>
          <w:szCs w:val="22"/>
          <w:lang w:val="en-US"/>
        </w:rPr>
        <w:t>(24 Iyar 5737)</w:t>
      </w:r>
    </w:p>
    <w:p>
      <w:pPr>
        <w:pStyle w:val="style0"/>
        <w:spacing w:lineRule="auto" w:line="276"/>
        <w:jc w:val="both"/>
        <w:rPr>
          <w:b/>
          <w:bCs/>
          <w:sz w:val="22"/>
          <w:szCs w:val="22"/>
        </w:rPr>
      </w:pPr>
      <w:r>
        <w:rPr>
          <w:b/>
          <w:bCs/>
          <w:sz w:val="22"/>
          <w:szCs w:val="22"/>
          <w:lang w:val="en-US"/>
        </w:rPr>
        <w:t xml:space="preserve">Qu'ils disent et qu'ils crient cela, et précisément sous la forme d'un chant puissant. </w:t>
      </w:r>
    </w:p>
    <w:p>
      <w:pPr>
        <w:pStyle w:val="style0"/>
        <w:spacing w:lineRule="auto" w:line="276"/>
        <w:jc w:val="both"/>
        <w:rPr>
          <w:sz w:val="22"/>
          <w:szCs w:val="22"/>
        </w:rPr>
      </w:pPr>
      <w:r>
        <w:rPr>
          <w:sz w:val="22"/>
          <w:szCs w:val="22"/>
          <w:lang w:val="en-US"/>
        </w:rPr>
        <w:t>C’est aussi la raison pour laquelle on fait tant de bruit et que l’on incite chacun à se passionner (M’kacht zich) pour ce sujet : le fait que le Machia’h doit venir maintenant, et précisément selon les mots du Rambam : "ils sont immédiatement délivrés".</w:t>
      </w:r>
    </w:p>
    <w:p>
      <w:pPr>
        <w:pStyle w:val="style0"/>
        <w:spacing w:lineRule="auto" w:line="276"/>
        <w:jc w:val="both"/>
        <w:rPr>
          <w:sz w:val="22"/>
          <w:szCs w:val="22"/>
        </w:rPr>
      </w:pPr>
      <w:r>
        <w:rPr>
          <w:sz w:val="22"/>
          <w:szCs w:val="22"/>
          <w:lang w:val="en-US"/>
        </w:rPr>
        <w:t>On fait du bruit pour que l'on dise et que l'on crie cela, et précisément sous la forme d'un chant puissant. Il faut que cela atteigne même ceux qui ne portent que "le nom d'Israël" afin qu'ils le disent aussi dans leur propre langue. L'écho doit agir sur eux pour qu'ils intègrent ce message, jusqu'à susciter en eux un éveil.</w:t>
      </w:r>
    </w:p>
    <w:p>
      <w:pPr>
        <w:pStyle w:val="style0"/>
        <w:spacing w:lineRule="auto" w:line="276"/>
        <w:jc w:val="both"/>
        <w:rPr>
          <w:sz w:val="22"/>
          <w:szCs w:val="22"/>
        </w:rPr>
      </w:pPr>
      <w:r>
        <w:rPr>
          <w:sz w:val="22"/>
          <w:szCs w:val="22"/>
          <w:lang w:val="en-US"/>
        </w:rPr>
        <w:t>Avant même qu'ils n'aient appris la langue sainte (Lachone HaKodech) ou le Yiddish — langue sanctifiée par les paroles de Torah de nos chefs spirituels depuis le Baal Chem Tov — ils doivent déjà pouvoir dire dans leur propre langue, en tout lieu : nous voulons le Machia’h maintenant !</w:t>
      </w:r>
    </w:p>
    <w:p>
      <w:pPr>
        <w:pStyle w:val="style0"/>
        <w:spacing w:lineRule="auto" w:line="276"/>
        <w:jc w:val="both"/>
        <w:rPr>
          <w:sz w:val="22"/>
          <w:szCs w:val="22"/>
        </w:rPr>
      </w:pPr>
      <w:r>
        <w:rPr>
          <w:sz w:val="22"/>
          <w:szCs w:val="22"/>
          <w:lang w:val="en-US"/>
        </w:rPr>
        <w:t>Il ne s'agit pas seulement de le vouloir, d'y penser ou de le dire calmement, mais de le proclamer avec force, dans un élan de chant et de musique. En s'impliquant avec une telle ardeur pour réclamer le Machia’h maintenant, on crée un canal qui attire la lumière et la vitalité, provoquant ainsi sa venue concrète. Comme le dit le Rambam : "Et immédiatement, ils sont délivrés". »</w:t>
      </w:r>
    </w:p>
    <w:p>
      <w:pPr>
        <w:pStyle w:val="style0"/>
        <w:spacing w:lineRule="auto" w:line="276"/>
        <w:jc w:val="both"/>
        <w:rPr>
          <w:b w:val="false"/>
          <w:bCs w:val="false"/>
          <w:sz w:val="22"/>
          <w:szCs w:val="22"/>
        </w:rPr>
      </w:pPr>
      <w:r>
        <w:rPr>
          <w:sz w:val="22"/>
          <w:szCs w:val="22"/>
          <w:lang w:val="en-US"/>
        </w:rPr>
        <w:t>(Discours de Chabbat Parchat Bo 5741 - non révis</w:t>
      </w:r>
      <w:r>
        <w:rPr>
          <w:b w:val="false"/>
          <w:bCs w:val="false"/>
          <w:sz w:val="22"/>
          <w:szCs w:val="22"/>
          <w:lang w:val="en-US"/>
        </w:rPr>
        <w:t>é)</w:t>
      </w:r>
    </w:p>
    <w:p>
      <w:pPr>
        <w:pStyle w:val="style0"/>
        <w:spacing w:lineRule="auto" w:line="276"/>
        <w:jc w:val="both"/>
        <w:rPr>
          <w:b/>
          <w:bCs/>
          <w:sz w:val="22"/>
          <w:szCs w:val="22"/>
        </w:rPr>
      </w:pPr>
      <w:r>
        <w:rPr>
          <w:b/>
          <w:bCs/>
          <w:sz w:val="22"/>
          <w:szCs w:val="22"/>
          <w:lang w:val="en-US"/>
        </w:rPr>
        <w:t>Faut-il faire crier "Machia’h" à un enfant ?</w:t>
      </w:r>
    </w:p>
    <w:p>
      <w:pPr>
        <w:pStyle w:val="style0"/>
        <w:spacing w:lineRule="auto" w:line="276"/>
        <w:jc w:val="both"/>
        <w:rPr>
          <w:sz w:val="22"/>
          <w:szCs w:val="22"/>
        </w:rPr>
      </w:pPr>
      <w:r>
        <w:rPr>
          <w:sz w:val="22"/>
          <w:szCs w:val="22"/>
          <w:lang w:val="en-US"/>
        </w:rPr>
        <w:t>Certains prétendent : comment peut-on parler à de jeunes enfants du Machia’h ? Le Machia’h est un concept si élevé, il représente la perfection de l'humanité avec toutes les vertus possibles ! Dès lors, comment peut-on "abaisser" un sujet aussi sublime au niveau d'un enfant, au point de lier ce concept à des prix ou à des jouets ?!</w:t>
      </w:r>
    </w:p>
    <w:p>
      <w:pPr>
        <w:pStyle w:val="style0"/>
        <w:spacing w:lineRule="auto" w:line="276"/>
        <w:jc w:val="both"/>
        <w:rPr>
          <w:sz w:val="22"/>
          <w:szCs w:val="22"/>
        </w:rPr>
      </w:pPr>
      <w:r>
        <w:rPr>
          <w:sz w:val="22"/>
          <w:szCs w:val="22"/>
          <w:lang w:val="en-US"/>
        </w:rPr>
        <w:t xml:space="preserve">Lorsqu'on pose une telle question à un émissaire (Chalia'h) de Loubavitch, à cause de l'obscurité ambiante, celui-ci commence par être déstabilisé. Ensuite, cela crée chez lui un affaiblissement dans son action — sous prétexte qu'on lui a posé une question "logique" ! Alors, il s'empresse d'aller voir un collègue pour lui raconter, propageant ainsi ce même affaiblissement chez lui aussi. </w:t>
      </w:r>
    </w:p>
    <w:p>
      <w:pPr>
        <w:pStyle w:val="style0"/>
        <w:spacing w:lineRule="auto" w:line="276"/>
        <w:jc w:val="both"/>
        <w:rPr>
          <w:sz w:val="22"/>
          <w:szCs w:val="22"/>
        </w:rPr>
      </w:pPr>
      <w:r>
        <w:rPr>
          <w:sz w:val="22"/>
          <w:szCs w:val="22"/>
          <w:lang w:val="en-US"/>
        </w:rPr>
        <w:t>Plus encore : il est pourtant un Chalia'h de ‘Habad ! Celui qui lui a posé la question connaît lui aussi la grandeur du Machia’h. Et puisque ce Chalia'h a étudié la Hassidout, il sait que le niveau du Machia’h est si élevé qu'il représente l'essence de l'âme, la "Yé'hida" — la Yé'hida de l'ensemble du peuple d'Israël à travers toutes les générations.</w:t>
      </w:r>
    </w:p>
    <w:p>
      <w:pPr>
        <w:pStyle w:val="style0"/>
        <w:spacing w:lineRule="auto" w:line="276"/>
        <w:jc w:val="both"/>
        <w:rPr>
          <w:sz w:val="22"/>
          <w:szCs w:val="22"/>
        </w:rPr>
      </w:pPr>
      <w:r>
        <w:rPr>
          <w:sz w:val="22"/>
          <w:szCs w:val="22"/>
          <w:lang w:val="en-US"/>
        </w:rPr>
        <w:t>Il connaît bien d'autres concepts que la ’Hassidout enseigne sur le Machia’h; qu'il comprenne tout, les trois quarts ou seulement la moitié, il en sait en tout cas bien plus sur la grandeur du Machia’h que celui qui l'interroge.</w:t>
      </w:r>
    </w:p>
    <w:p>
      <w:pPr>
        <w:pStyle w:val="style0"/>
        <w:spacing w:lineRule="auto" w:line="276"/>
        <w:jc w:val="both"/>
        <w:rPr>
          <w:sz w:val="22"/>
          <w:szCs w:val="22"/>
        </w:rPr>
      </w:pPr>
      <w:r>
        <w:rPr>
          <w:sz w:val="22"/>
          <w:szCs w:val="22"/>
          <w:lang w:val="en-US"/>
        </w:rPr>
        <w:t xml:space="preserve">[...] Lorsqu'on te pose une question, pourquoi te laisser immédiatement déstabiliser ? Assieds-toi quelques minutes à l'écart et réfléchis ! Mais réfléchis avec un effort réel, car c'est alors que s'applique la règle : "Tu as fourni un effort et tu as trouvé, alors crois-y !". Réfléchis avec la certitude que, puisque tu agis en tant qu'émissaire de mon beau-père, le Rabbi, le dirigeant de notre génération, il est évident que cette voie est la vérité ! Et puisque c'est la vérité, explique-la à l'autre avec douceur et paix, et alors, lui aussi finira par s'investir dans ce sujet. </w:t>
      </w:r>
    </w:p>
    <w:p>
      <w:pPr>
        <w:pStyle w:val="style0"/>
        <w:spacing w:lineRule="auto" w:line="276"/>
        <w:jc w:val="both"/>
        <w:rPr>
          <w:sz w:val="22"/>
          <w:szCs w:val="22"/>
        </w:rPr>
      </w:pPr>
      <w:r>
        <w:rPr>
          <w:sz w:val="22"/>
          <w:szCs w:val="22"/>
          <w:lang w:val="en-US"/>
        </w:rPr>
        <w:t>Voici l'explication face à cette argumentation : La Torah tout entière a été donnée à chaque Juif, y compris à l'enfant. Il est écrit : "La Torah que Moché nous a ordonnée est l'héritage de la congrégation de Yaakov". Cela signifie qu'il faut éduquer l'enfant à tous les sujets de la Torah et des Mitsvot, et plus particulièrement aux principes fondamentaux de la foi (les 13 articles de foi). L'un d'eux est : "Je l'attendrai chaque jour, pour qu'il vienne", ce qui concerne la venue du Machia’h. C'est de cela qu'il faut parler à chaque enfant.</w:t>
      </w:r>
    </w:p>
    <w:p>
      <w:pPr>
        <w:pStyle w:val="style0"/>
        <w:spacing w:lineRule="auto" w:line="276"/>
        <w:jc w:val="both"/>
        <w:rPr>
          <w:sz w:val="22"/>
          <w:szCs w:val="22"/>
        </w:rPr>
      </w:pPr>
      <w:r>
        <w:rPr>
          <w:sz w:val="22"/>
          <w:szCs w:val="22"/>
          <w:lang w:val="en-US"/>
        </w:rPr>
        <w:t>On pourrait prétendre : l'enfant se trouve aux États-Unis, il suffit donc de lui parler de Torah et de Mitsvot. Puisque les États-Unis sont un pays d'abondance, un "royaume de bonté", l'éducation devrait s'adapter à la conduite du pays. Dès lors, pourquoi faire tout ce bruit auprès de l'enfant au sujet du Machia’h ?</w:t>
      </w:r>
    </w:p>
    <w:p>
      <w:pPr>
        <w:pStyle w:val="style0"/>
        <w:spacing w:lineRule="auto" w:line="276"/>
        <w:jc w:val="both"/>
        <w:rPr>
          <w:sz w:val="22"/>
          <w:szCs w:val="22"/>
        </w:rPr>
      </w:pPr>
      <w:r>
        <w:rPr>
          <w:sz w:val="22"/>
          <w:szCs w:val="22"/>
          <w:lang w:val="en-US"/>
        </w:rPr>
        <w:t>Certains diraient : contentez-vous de lui dire que le Machia’h est une chose sublime, comme un objet en or que l'on expose au public, et quand l'enfant grandira, on lui en dira davantage sur le sujet.</w:t>
      </w:r>
    </w:p>
    <w:p>
      <w:pPr>
        <w:pStyle w:val="style0"/>
        <w:spacing w:lineRule="auto" w:line="276"/>
        <w:jc w:val="both"/>
        <w:rPr>
          <w:sz w:val="22"/>
          <w:szCs w:val="22"/>
        </w:rPr>
      </w:pPr>
      <w:r>
        <w:rPr>
          <w:sz w:val="22"/>
          <w:szCs w:val="22"/>
          <w:lang w:val="en-US"/>
        </w:rPr>
        <w:t>Mais aller voir un enfant et lui dire : "Crie que tu veux le Machia’h !", chanter une chanson à ce sujet en anglais, et lui promettre un bonbon pour cela... Comment peut-on — prétend cet interlocuteur — prendre un sujet aussi sublime et l'abaisser ainsi au niveau d'un enfant ?</w:t>
      </w:r>
    </w:p>
    <w:p>
      <w:pPr>
        <w:pStyle w:val="style0"/>
        <w:spacing w:lineRule="auto" w:line="276"/>
        <w:jc w:val="both"/>
        <w:rPr>
          <w:sz w:val="22"/>
          <w:szCs w:val="22"/>
        </w:rPr>
      </w:pPr>
      <w:r>
        <w:rPr>
          <w:sz w:val="22"/>
          <w:szCs w:val="22"/>
          <w:lang w:val="en-US"/>
        </w:rPr>
        <w:t>À cela, on lui répond : C'est l'un des 13 articles de foi. Par conséquent, il faut l'expliquer à l'enfant et l'éduquer en ce sens. Si l'on ne lui enseigne pas cela, on agit à l'opposé d'un fondement de notre foi, et il s'avère que l'on fait le contraire de ce que demande la Torah !</w:t>
      </w:r>
    </w:p>
    <w:p>
      <w:pPr>
        <w:pStyle w:val="style0"/>
        <w:spacing w:lineRule="auto" w:line="276"/>
        <w:jc w:val="both"/>
        <w:rPr>
          <w:sz w:val="22"/>
          <w:szCs w:val="22"/>
        </w:rPr>
      </w:pPr>
      <w:r>
        <w:rPr>
          <w:sz w:val="22"/>
          <w:szCs w:val="22"/>
          <w:lang w:val="en-US"/>
        </w:rPr>
        <w:t>[...] Il faut expliquer aux enfants ce qu'est la venue du Machia’h en leur disant que lorsqu'il viendra, ils auront une multitude de friandises et d'autres plaisirs. C'est précisément par ce moyen que l'on réussira à avoir un impact sur eux. »</w:t>
      </w:r>
    </w:p>
    <w:p>
      <w:pPr>
        <w:pStyle w:val="style0"/>
        <w:spacing w:lineRule="auto" w:line="276"/>
        <w:jc w:val="both"/>
        <w:rPr>
          <w:b/>
          <w:bCs/>
          <w:sz w:val="22"/>
          <w:szCs w:val="22"/>
        </w:rPr>
      </w:pPr>
      <w:r>
        <w:rPr>
          <w:sz w:val="22"/>
          <w:szCs w:val="22"/>
          <w:lang w:val="en-US"/>
        </w:rPr>
        <w:t>(Discours de Chabbat Parchat Terouma 5741 - non révisé)</w:t>
      </w:r>
    </w:p>
    <w:p>
      <w:pPr>
        <w:pStyle w:val="style0"/>
        <w:spacing w:lineRule="auto" w:line="276"/>
        <w:jc w:val="both"/>
        <w:rPr>
          <w:b/>
          <w:bCs/>
          <w:sz w:val="22"/>
          <w:szCs w:val="22"/>
        </w:rPr>
      </w:pPr>
      <w:r>
        <w:rPr>
          <w:b/>
          <w:bCs/>
          <w:sz w:val="22"/>
          <w:szCs w:val="22"/>
          <w:lang w:val="en-US"/>
        </w:rPr>
        <w:t>Lorsque l'ensemble du peuple juif décrétera et déclarera "Machia’h Now", il viendra !</w:t>
      </w:r>
    </w:p>
    <w:p>
      <w:pPr>
        <w:pStyle w:val="style0"/>
        <w:spacing w:lineRule="auto" w:line="276"/>
        <w:jc w:val="both"/>
        <w:rPr>
          <w:sz w:val="22"/>
          <w:szCs w:val="22"/>
        </w:rPr>
      </w:pPr>
      <w:r>
        <w:rPr>
          <w:sz w:val="22"/>
          <w:szCs w:val="22"/>
          <w:lang w:val="en-US"/>
        </w:rPr>
        <w:t>Il est dit : "Et ton peuple est entièrement composé de Tsaddikim". Ainsi, lorsque tous les Juifs se rassemblent, ils deviennent un seul et unique grand Tsaddik. Et lorsqu'ils décrètent et déclarent tous ensemble, ouvertement et à voix haute, que le Machia’h doit venir "Now" — en anglais, ainsi que dans d'autres langues, jusqu'à la Langue Sainte (Lachone HaKodech) et en attendant, aussi en yiddish [la langue utilisée par le Baal Chem Tov et nos maîtres les Rabbis jusqu'à mon beau-père, le Rabbi, pour enseigner la Torah et la Hassidout] — alors, assurément, D.ieu réalise ce décret. Car "Tu décréteras une chose et elle s'accomplira pour toi" : le Machia’h vient "Now", et "immédiatement ils sont délivrés".</w:t>
      </w:r>
    </w:p>
    <w:p>
      <w:pPr>
        <w:pStyle w:val="style0"/>
        <w:spacing w:lineRule="auto" w:line="276"/>
        <w:jc w:val="both"/>
        <w:rPr>
          <w:sz w:val="22"/>
          <w:szCs w:val="22"/>
        </w:rPr>
      </w:pPr>
      <w:r>
        <w:rPr>
          <w:sz w:val="22"/>
          <w:szCs w:val="22"/>
          <w:lang w:val="en-US"/>
        </w:rPr>
        <w:t>On connaît à ce sujet l'histoire du Tsema'h Tsedek lors d'une assemblée à Pétersbourg devant les ministres du Tsar. Il s'était exprimé avec une force et une fermeté extrêmes, au péril de sa vie. Lorsqu'on lui demanda plus tard comment il avait pu prendre de tels risques alors qu'il avait la charge d'une communauté de ’Hassidim, il donna deux réponses :</w:t>
      </w:r>
    </w:p>
    <w:p>
      <w:pPr>
        <w:pStyle w:val="style0"/>
        <w:spacing w:lineRule="auto" w:line="276"/>
        <w:jc w:val="both"/>
        <w:rPr>
          <w:sz w:val="22"/>
          <w:szCs w:val="22"/>
        </w:rPr>
      </w:pPr>
      <w:r>
        <w:rPr>
          <w:sz w:val="22"/>
          <w:szCs w:val="22"/>
          <w:lang w:val="en-US"/>
        </w:rPr>
        <w:t>1) Il y a les enfants (pour assurer la relève).</w:t>
      </w:r>
    </w:p>
    <w:p>
      <w:pPr>
        <w:pStyle w:val="style0"/>
        <w:spacing w:lineRule="auto" w:line="276"/>
        <w:jc w:val="both"/>
        <w:rPr>
          <w:sz w:val="22"/>
          <w:szCs w:val="22"/>
        </w:rPr>
      </w:pPr>
      <w:r>
        <w:rPr>
          <w:sz w:val="22"/>
          <w:szCs w:val="22"/>
          <w:lang w:val="en-US"/>
        </w:rPr>
        <w:t>2) Lorsque tous les Juifs décident et se rassemblent tous ensemble, ils peuvent tout obtenir !</w:t>
      </w:r>
    </w:p>
    <w:p>
      <w:pPr>
        <w:pStyle w:val="style0"/>
        <w:spacing w:lineRule="auto" w:line="276"/>
        <w:jc w:val="both"/>
        <w:rPr>
          <w:sz w:val="22"/>
          <w:szCs w:val="22"/>
        </w:rPr>
      </w:pPr>
      <w:r>
        <w:rPr>
          <w:sz w:val="22"/>
          <w:szCs w:val="22"/>
          <w:lang w:val="en-US"/>
        </w:rPr>
        <w:t>Il en est de même pour notre sujet !  Lorsque tous les Juifs s'unissent pour ne former qu'un seul et unique grand Tsaddik, et qu'ils décrètent et déclarent que le Machia’h doit venir immédiatement — il est certain que cela se réalise concrètement ici-bas.</w:t>
      </w:r>
    </w:p>
    <w:p>
      <w:pPr>
        <w:pStyle w:val="style0"/>
        <w:spacing w:lineRule="auto" w:line="276"/>
        <w:jc w:val="both"/>
        <w:rPr>
          <w:sz w:val="22"/>
          <w:szCs w:val="22"/>
        </w:rPr>
      </w:pPr>
      <w:r>
        <w:rPr>
          <w:sz w:val="22"/>
          <w:szCs w:val="22"/>
          <w:lang w:val="en-US"/>
        </w:rPr>
        <w:t xml:space="preserve">[...] La venue de notre juste Machia’h est une chose normale. Puisque le Machia’h n'est pas encore venu, on est forcé de dire que c'est le monde qui n'est pas normal... </w:t>
      </w:r>
    </w:p>
    <w:p>
      <w:pPr>
        <w:pStyle w:val="style0"/>
        <w:spacing w:lineRule="auto" w:line="276"/>
        <w:jc w:val="both"/>
        <w:rPr>
          <w:sz w:val="22"/>
          <w:szCs w:val="22"/>
        </w:rPr>
      </w:pPr>
      <w:r>
        <w:rPr>
          <w:sz w:val="22"/>
          <w:szCs w:val="22"/>
          <w:lang w:val="en-US"/>
        </w:rPr>
        <w:t>(Discours de Chabbat Parchat Bé’houkotaï 5741 - non révisé)</w:t>
      </w:r>
    </w:p>
    <w:p>
      <w:pPr>
        <w:pStyle w:val="style0"/>
        <w:spacing w:lineRule="auto" w:line="276"/>
        <w:jc w:val="both"/>
        <w:rPr>
          <w:b/>
          <w:bCs/>
          <w:sz w:val="22"/>
          <w:szCs w:val="22"/>
        </w:rPr>
      </w:pPr>
      <w:r>
        <w:rPr>
          <w:b/>
          <w:bCs/>
          <w:sz w:val="22"/>
          <w:szCs w:val="22"/>
          <w:lang w:val="en-US"/>
        </w:rPr>
        <w:t xml:space="preserve">Le désir permanent de la Guéoula </w:t>
      </w:r>
    </w:p>
    <w:p>
      <w:pPr>
        <w:pStyle w:val="style0"/>
        <w:spacing w:lineRule="auto" w:line="276"/>
        <w:jc w:val="both"/>
        <w:rPr>
          <w:sz w:val="22"/>
          <w:szCs w:val="22"/>
        </w:rPr>
      </w:pPr>
      <w:r>
        <w:rPr>
          <w:sz w:val="22"/>
          <w:szCs w:val="22"/>
          <w:lang w:val="en-US"/>
        </w:rPr>
        <w:t>Il est exigé de chacun une passion et une nostalgie permanentes pour la Guéoula. L'exil est une chose mauvaise, c'est évident et simple. Lorsqu'un Juif est en exil, il doit savoir que l'obscurité de l'exil n'existe que pour une raison extérieure. Il est attendu de lui qu'il ressente un désir et une aspiration constante vers la véritable et complète Guéoula : "Je l'attendrai chaque jour, pour qu'il vienne".</w:t>
      </w:r>
    </w:p>
    <w:p>
      <w:pPr>
        <w:pStyle w:val="style0"/>
        <w:spacing w:lineRule="auto" w:line="276"/>
        <w:jc w:val="both"/>
        <w:rPr>
          <w:sz w:val="22"/>
          <w:szCs w:val="22"/>
        </w:rPr>
      </w:pPr>
      <w:r>
        <w:rPr>
          <w:sz w:val="22"/>
          <w:szCs w:val="22"/>
          <w:lang w:val="en-US"/>
        </w:rPr>
        <w:t>Lors de la venue du Machia’h, la lune sera révélée dans toute sa plénitude. Déjà pendant le temps de l'exil, la lune elle-même console le Juif et lui dit de ne pas désespérer face à l'obscurité, car ce n'est qu'un aspect secondaire. Il doit continuer à aspirer à la Guéoula, car celle-ci arrive sous peu (Ot Ot Koumt Di Guéoula). Au contraire : l'espoir et le désir de la Guéoula sont précisément ce qui la rapproche.</w:t>
      </w:r>
    </w:p>
    <w:p>
      <w:pPr>
        <w:pStyle w:val="style0"/>
        <w:spacing w:lineRule="auto" w:line="276"/>
        <w:jc w:val="both"/>
        <w:rPr>
          <w:sz w:val="22"/>
          <w:szCs w:val="22"/>
        </w:rPr>
      </w:pPr>
      <w:r>
        <w:rPr>
          <w:sz w:val="22"/>
          <w:szCs w:val="22"/>
          <w:lang w:val="en-US"/>
        </w:rPr>
        <w:t>[...] Le but de l'exil est que l'on étudie la Torah et que l'on accomplisse les Mitsvot en exil, mais l'exil en lui-même n'est pas une bonne chose (à D.ieu ne plaise) ! »</w:t>
      </w:r>
    </w:p>
    <w:p>
      <w:pPr>
        <w:pStyle w:val="style0"/>
        <w:spacing w:lineRule="auto" w:line="276"/>
        <w:jc w:val="both"/>
        <w:rPr>
          <w:sz w:val="22"/>
          <w:szCs w:val="22"/>
        </w:rPr>
      </w:pPr>
      <w:r>
        <w:rPr>
          <w:sz w:val="22"/>
          <w:szCs w:val="22"/>
          <w:lang w:val="en-US"/>
        </w:rPr>
        <w:t>(Discours de Chabbat Tazria 5741- non révisé)</w:t>
      </w:r>
    </w:p>
    <w:p>
      <w:pPr>
        <w:pStyle w:val="style0"/>
        <w:spacing w:lineRule="auto" w:line="276"/>
        <w:jc w:val="both"/>
        <w:rPr>
          <w:sz w:val="22"/>
          <w:szCs w:val="22"/>
        </w:rPr>
      </w:pPr>
      <w:r>
        <w:rPr>
          <w:sz w:val="22"/>
          <w:szCs w:val="22"/>
          <w:lang w:val="en-US"/>
        </w:rPr>
        <w:t>Jusqu'où peut-on être "humble" ? Donne un coup sur la table et dis qu'ils amènent le Machia’h immédiatement !!</w:t>
      </w:r>
    </w:p>
    <w:p>
      <w:pPr>
        <w:pStyle w:val="style0"/>
        <w:spacing w:lineRule="auto" w:line="276"/>
        <w:jc w:val="both"/>
        <w:rPr>
          <w:sz w:val="22"/>
          <w:szCs w:val="22"/>
        </w:rPr>
      </w:pPr>
      <w:r>
        <w:rPr>
          <w:sz w:val="22"/>
          <w:szCs w:val="22"/>
          <w:lang w:val="en-US"/>
        </w:rPr>
        <w:t>Plus encore, les Juifs ont le plein droit de revendiquer : "C'est quoi cet exil ?". Comment est-il possible que l'Époux soit parti au-delà des mers alors qu'il y a eu un mariage (’Houppa et Kiddouchin) selon la loi de Moché et d'Israël entre l'Épouse (le peuple juif) et l'Époux (D.ieu) ? De plus, l'Épouse est pure et sans tâche. Si tel est le cas, comment est-il possible que l'Époux soit parti au loin ? Comment est-il possible que l'exil existe encore ?! »</w:t>
      </w:r>
    </w:p>
    <w:p>
      <w:pPr>
        <w:pStyle w:val="style0"/>
        <w:spacing w:lineRule="auto" w:line="276"/>
        <w:jc w:val="both"/>
        <w:rPr>
          <w:sz w:val="22"/>
          <w:szCs w:val="22"/>
        </w:rPr>
      </w:pPr>
      <w:r>
        <w:rPr>
          <w:sz w:val="22"/>
          <w:szCs w:val="22"/>
          <w:lang w:val="en-US"/>
        </w:rPr>
        <w:t>Et même s'il y avait une crainte que l'Épouse ait commis une faute — même cela n'est pas de sa faute ! C'est l'Époux qui est responsable, car c'est Lui qui a créé le mauvais penchant, et Il exprime chaque jour des regrets à ce sujet !</w:t>
      </w:r>
    </w:p>
    <w:p>
      <w:pPr>
        <w:pStyle w:val="style0"/>
        <w:spacing w:lineRule="auto" w:line="276"/>
        <w:jc w:val="both"/>
        <w:rPr>
          <w:sz w:val="22"/>
          <w:szCs w:val="22"/>
        </w:rPr>
      </w:pPr>
      <w:r>
        <w:rPr>
          <w:sz w:val="22"/>
          <w:szCs w:val="22"/>
          <w:lang w:val="en-US"/>
        </w:rPr>
        <w:t>Dès lors, quelle justification y a-t-il pour que l'Époux agisse ainsi — en partant au loin et en envoyant les Juifs en exil ?!</w:t>
      </w:r>
    </w:p>
    <w:p>
      <w:pPr>
        <w:pStyle w:val="style0"/>
        <w:spacing w:lineRule="auto" w:line="276"/>
        <w:jc w:val="both"/>
        <w:rPr>
          <w:sz w:val="22"/>
          <w:szCs w:val="22"/>
        </w:rPr>
      </w:pPr>
      <w:r>
        <w:rPr>
          <w:sz w:val="22"/>
          <w:szCs w:val="22"/>
          <w:lang w:val="en-US"/>
        </w:rPr>
        <w:t>C’est seulement parce que les Juifs font preuve d'une "humilité" telle qu'il est impossible d'être plus humble qu’ils ne le réclament pas ! Mais enfin, jusqu'où peut-on être "humble" ? Donne un coup sur la table et dis qu'ils amènent le Machia’h immédiatement !! »</w:t>
      </w:r>
    </w:p>
    <w:p>
      <w:pPr>
        <w:pStyle w:val="style0"/>
        <w:spacing w:lineRule="auto" w:line="276"/>
        <w:jc w:val="both"/>
        <w:rPr>
          <w:sz w:val="22"/>
          <w:szCs w:val="22"/>
        </w:rPr>
      </w:pPr>
      <w:r>
        <w:rPr>
          <w:sz w:val="22"/>
          <w:szCs w:val="22"/>
          <w:lang w:val="en-US"/>
        </w:rPr>
        <w:t>(Discours de Chabbat Parchat Béahalotekha 5741 - non révisé)</w:t>
      </w:r>
    </w:p>
    <w:p>
      <w:pPr>
        <w:pStyle w:val="style0"/>
        <w:spacing w:lineRule="auto" w:line="276"/>
        <w:jc w:val="both"/>
        <w:rPr>
          <w:b/>
          <w:bCs/>
          <w:sz w:val="22"/>
          <w:szCs w:val="22"/>
        </w:rPr>
      </w:pPr>
      <w:r>
        <w:rPr>
          <w:b/>
          <w:bCs/>
          <w:sz w:val="22"/>
          <w:szCs w:val="22"/>
          <w:lang w:val="en-US"/>
        </w:rPr>
        <w:t>Et voilà qu'un Juif déclare que le peuple juif peut subsister deux mille ans de plus en exil, que D.ieu nous en préserve !!</w:t>
      </w:r>
    </w:p>
    <w:p>
      <w:pPr>
        <w:pStyle w:val="style0"/>
        <w:spacing w:lineRule="auto" w:line="276"/>
        <w:jc w:val="both"/>
        <w:rPr>
          <w:sz w:val="22"/>
          <w:szCs w:val="22"/>
        </w:rPr>
      </w:pPr>
      <w:r>
        <w:rPr>
          <w:sz w:val="22"/>
          <w:szCs w:val="22"/>
          <w:lang w:val="en-US"/>
        </w:rPr>
        <w:t>Après tout cela, un Juif se lève devant une assemblée de dix personnes et plus, et déclare publiquement qu'il faut rendre des parties de la Terre d'Israël aux nations, que D.ieu nous en préserve, en disant : "De même que le peuple juif a subsisté deux mille ans sans le Ramat HaGolan, il subsistera encore deux mille ans sans le Ramat HaGolan !"</w:t>
      </w:r>
    </w:p>
    <w:p>
      <w:pPr>
        <w:pStyle w:val="style0"/>
        <w:spacing w:lineRule="auto" w:line="276"/>
        <w:jc w:val="both"/>
        <w:rPr>
          <w:sz w:val="22"/>
          <w:szCs w:val="22"/>
        </w:rPr>
      </w:pPr>
      <w:r>
        <w:rPr>
          <w:sz w:val="22"/>
          <w:szCs w:val="22"/>
          <w:lang w:val="en-US"/>
        </w:rPr>
        <w:t>On n'a jamais vu une chose pareille en Israël, qu'un Juif — ou même un non-Juif — dise que le peuple juif peut rester en exil deux mille ans de plus. Que cela n'arrive jamais !!!</w:t>
      </w:r>
    </w:p>
    <w:p>
      <w:pPr>
        <w:pStyle w:val="style0"/>
        <w:spacing w:lineRule="auto" w:line="276"/>
        <w:jc w:val="both"/>
        <w:rPr>
          <w:sz w:val="22"/>
          <w:szCs w:val="22"/>
        </w:rPr>
      </w:pPr>
      <w:r>
        <w:rPr>
          <w:sz w:val="22"/>
          <w:szCs w:val="22"/>
          <w:lang w:val="en-US"/>
        </w:rPr>
        <w:t>Les membres du Sanhédrin ont instauré que chaque Juif dise dans sa prière — trois fois par jour : "Fais germer rapidement le rejeton de David Ton serviteur", car "nous espérons en Ton salut tout le jour". Et le jour du Chabbat — où l'on ne veut pas mentionner la souffrance de l'exil — nous disons : "Que nos yeux voient Ton retour à Tsion avec miséricorde" (tout comme les jours de semaine). Cela signifie que chaque Juif doit voir de ses propres yeux la venue du Machia’h !</w:t>
      </w:r>
    </w:p>
    <w:p>
      <w:pPr>
        <w:pStyle w:val="style0"/>
        <w:spacing w:lineRule="auto" w:line="276"/>
        <w:jc w:val="both"/>
        <w:rPr>
          <w:sz w:val="22"/>
          <w:szCs w:val="22"/>
        </w:rPr>
      </w:pPr>
      <w:r>
        <w:rPr>
          <w:sz w:val="22"/>
          <w:szCs w:val="22"/>
          <w:lang w:val="en-US"/>
        </w:rPr>
        <w:t>Telle est la prière de chaque Juif devant D.ieu, "comme un serviteur devant son maître". Et ce Juif même (qui a tenu les propos cités plus haut) prie ainsi, et dit "car nous espérons en Ton salut tout le jour" — c'est-à-dire qu'il attend le salut de D.ieu (la future Guéoula) en ce jour même. »</w:t>
      </w:r>
    </w:p>
    <w:p>
      <w:pPr>
        <w:pStyle w:val="style0"/>
        <w:spacing w:lineRule="auto" w:line="276"/>
        <w:jc w:val="both"/>
        <w:rPr>
          <w:sz w:val="22"/>
          <w:szCs w:val="22"/>
        </w:rPr>
      </w:pPr>
      <w:r>
        <w:rPr>
          <w:sz w:val="22"/>
          <w:szCs w:val="22"/>
          <w:lang w:val="en-US"/>
        </w:rPr>
        <w:t>De la même manière, nous disons : "Je crois... je l'attendrai chaque jour, pour qu'il vienne". Ce n'est pas comme ces "menteurs" veulent l'interpréter, en prétendant que les mots "chaque jour" se rapportent seulement à "l'attente" (j'attendrai chaque jour), tandis que le moment où "il viendra" pourrait être dans deux mille ans (que l'on ne prête pas le flanc au mal !).</w:t>
      </w:r>
    </w:p>
    <w:p>
      <w:pPr>
        <w:pStyle w:val="style0"/>
        <w:spacing w:lineRule="auto" w:line="276"/>
        <w:jc w:val="both"/>
        <w:rPr>
          <w:sz w:val="22"/>
          <w:szCs w:val="22"/>
        </w:rPr>
      </w:pPr>
      <w:r>
        <w:rPr>
          <w:sz w:val="22"/>
          <w:szCs w:val="22"/>
          <w:lang w:val="en-US"/>
        </w:rPr>
        <w:t>Quiconque comprend le sens des mots sait que l'expression "je l'attendrai" ne s'applique qu'à une chose censée arriver immédiatement : "Je l'attendrai chaque jour, pour qu'il vienne [ce jour même]" !</w:t>
      </w:r>
    </w:p>
    <w:p>
      <w:pPr>
        <w:pStyle w:val="style0"/>
        <w:spacing w:lineRule="auto" w:line="276"/>
        <w:jc w:val="both"/>
        <w:rPr>
          <w:sz w:val="22"/>
          <w:szCs w:val="22"/>
        </w:rPr>
      </w:pPr>
      <w:r>
        <w:rPr>
          <w:sz w:val="22"/>
          <w:szCs w:val="22"/>
          <w:lang w:val="en-US"/>
        </w:rPr>
        <w:t>Et malgré tout cela, ce Juif se lève et déclare : "Le peuple juif peut subsister encore deux mille ans sans le Ramat HaGolan". Cela signifie en réalité : deux mille ans de plus en exil, comme ce fut le cas durant les deux millénaires passés ! Le Rambam affirme pourtant que "la Torah a promis qu'à la fin de leur exil, Israël fera Techouva et sera immédiatement délivré". Et ce Juif ose déclarer que le peuple peut rester deux mille ans de plus en exil, que D.ieu nous en préserve ! »</w:t>
      </w:r>
    </w:p>
    <w:p>
      <w:pPr>
        <w:pStyle w:val="style0"/>
        <w:spacing w:lineRule="auto" w:line="276"/>
        <w:jc w:val="both"/>
        <w:rPr>
          <w:sz w:val="22"/>
          <w:szCs w:val="22"/>
        </w:rPr>
      </w:pPr>
      <w:r>
        <w:rPr>
          <w:sz w:val="22"/>
          <w:szCs w:val="22"/>
          <w:lang w:val="en-US"/>
        </w:rPr>
        <w:t xml:space="preserve"> [...] un Juif et la réalité de l'exil sont deux opposés. Par conséquent, de par l'essence même de l'existence d'un Juif, la notion d'exil est inconcevable. Comme l'ont dit nos Sages, l'état d'esclavage et d'exil ne peut exister chez les Juifs, car D.ieu affirme : "Mon contrat de propriété est antérieur !" (Nous sommes Ses serviteurs, et non ceux de l'exil).</w:t>
      </w:r>
    </w:p>
    <w:p>
      <w:pPr>
        <w:pStyle w:val="style0"/>
        <w:spacing w:lineRule="auto" w:line="276"/>
        <w:jc w:val="both"/>
        <w:rPr>
          <w:sz w:val="22"/>
          <w:szCs w:val="22"/>
        </w:rPr>
      </w:pPr>
      <w:r>
        <w:rPr>
          <w:sz w:val="22"/>
          <w:szCs w:val="22"/>
          <w:lang w:val="en-US"/>
        </w:rPr>
        <w:t>[...] Il faut pleurer et se lamenter sur le malheur de l'exil, et demander a D.ieu qu'Il l'annule ! D.ieu a promis que les Juifs n'auraient pas à attendre, à D.ieu ne plaise, des siècles ou des décennies pour sortir de l'exil. La chose dépend de vous, comme l'ont dit nos Sages : "Toutes les échéances sont passées, et la chose ne dépend plus que de la Techouva". Et selon la loi tranchée par le Rambam, la Torah garantit que lorsqu'Israël fait Techouva, "ils sont immédiatement délivrés" ! »</w:t>
      </w:r>
    </w:p>
    <w:p>
      <w:pPr>
        <w:pStyle w:val="style0"/>
        <w:spacing w:lineRule="auto" w:line="276"/>
        <w:jc w:val="both"/>
        <w:rPr>
          <w:sz w:val="22"/>
          <w:szCs w:val="22"/>
        </w:rPr>
      </w:pPr>
      <w:r>
        <w:rPr>
          <w:sz w:val="22"/>
          <w:szCs w:val="22"/>
          <w:lang w:val="en-US"/>
        </w:rPr>
        <w:t>Or, la Techouva ne dépend pas de la durée : en une seule seconde, en un seul instant, un Juif peut faire Techouva, puis un autre Juif, sans se laisser impressionner ni se demander "que dira le monde ?". Peu importe ce que disent les gens, il faut agir selon la volonté de D.ieu !</w:t>
      </w:r>
    </w:p>
    <w:p>
      <w:pPr>
        <w:pStyle w:val="style0"/>
        <w:spacing w:lineRule="auto" w:line="276"/>
        <w:jc w:val="both"/>
        <w:rPr>
          <w:sz w:val="22"/>
          <w:szCs w:val="22"/>
        </w:rPr>
      </w:pPr>
      <w:r>
        <w:rPr>
          <w:sz w:val="22"/>
          <w:szCs w:val="22"/>
          <w:lang w:val="en-US"/>
        </w:rPr>
        <w:t>Car D.ieu dit clairement dans Sa Torah ("Torah de Vérité") que l'existence de ce monde [sous sa forme actuelle] ne sera que de "six mille ans". Il a ordonné à chaque Juif de prier devant Lui "comme un serviteur devant son maître" et de dire : "Fais germer rapidement le rejeton de David Ton serviteur", "car nous espérons en Ton salut tout le jour", "que nos yeux voient Ton retour à Tsion avec miséricorde". La foi d'un Juif en la venue du Machia’h doit être telle qu'il "l'attend chaque jour, pour qu'il vienne" ! » — c'est pourquoi, lorsqu'il arrive qu'un Juif s'exprime de manière indésirable (en suggérant que l'exil peut durer), il a le devoir de faire Techouva sans se soucier du "qu'en-dira-t-on" !</w:t>
      </w:r>
    </w:p>
    <w:p>
      <w:pPr>
        <w:pStyle w:val="style0"/>
        <w:spacing w:lineRule="auto" w:line="276"/>
        <w:jc w:val="both"/>
        <w:rPr>
          <w:sz w:val="22"/>
          <w:szCs w:val="22"/>
        </w:rPr>
      </w:pPr>
      <w:r>
        <w:rPr>
          <w:sz w:val="22"/>
          <w:szCs w:val="22"/>
          <w:lang w:val="en-US"/>
        </w:rPr>
        <w:t>Car il semble que ce Juif ne veuille pas sortir de l'exil, prétendant que l'exil serait une bonne chose (à D.ieu ne plaise) et souhaitant donc y rester !</w:t>
      </w:r>
    </w:p>
    <w:p>
      <w:pPr>
        <w:pStyle w:val="style0"/>
        <w:spacing w:lineRule="auto" w:line="276"/>
        <w:jc w:val="both"/>
        <w:rPr>
          <w:sz w:val="22"/>
          <w:szCs w:val="22"/>
        </w:rPr>
      </w:pPr>
      <w:r>
        <w:rPr>
          <w:sz w:val="22"/>
          <w:szCs w:val="22"/>
          <w:lang w:val="en-US"/>
        </w:rPr>
        <w:t xml:space="preserve">[...] Tous les obstacles qui s'opposent à l'étude de la Torah et à l'accomplissement des Mitsvot avec ferveur, ainsi que ces discours contre la venue rapide de notre juste Machia’h, n'empêcheront pas sa venue. En toute simplicité : le Machia’h viendra immédiatement. "Je l'attendrai chaque jour pour qu'il vienne", "Fais germer rapidement le rejeton de David", car : "Il y a beaucoup de pensées dans le cœur de l'homme, mais seul le dessein de D.ieu s'accomplira" ! </w:t>
      </w:r>
    </w:p>
    <w:p>
      <w:pPr>
        <w:pStyle w:val="style0"/>
        <w:spacing w:lineRule="auto" w:line="276"/>
        <w:jc w:val="both"/>
        <w:rPr>
          <w:sz w:val="22"/>
          <w:szCs w:val="22"/>
        </w:rPr>
      </w:pPr>
      <w:r>
        <w:rPr>
          <w:sz w:val="22"/>
          <w:szCs w:val="22"/>
          <w:lang w:val="en-US"/>
        </w:rPr>
        <w:t>Même lorsque de tels propos sont tenus devant une assemblée de dix Juifs ou plus (un Minyan), ils n'ont aucune valeur. Puisque ces paroles sont contraires à la Torah, la règle stipule qu' "il n'y a pas de mandataire pour commettre une transgression". En l'occurrence, les propos de ce Juif ne représentent pas le peuple. ils ne sont que les mots d'un individu isolé.</w:t>
      </w:r>
    </w:p>
    <w:p>
      <w:pPr>
        <w:pStyle w:val="style0"/>
        <w:spacing w:lineRule="auto" w:line="276"/>
        <w:jc w:val="both"/>
        <w:rPr>
          <w:sz w:val="22"/>
          <w:szCs w:val="22"/>
        </w:rPr>
      </w:pPr>
      <w:r>
        <w:rPr>
          <w:sz w:val="22"/>
          <w:szCs w:val="22"/>
          <w:lang w:val="en-US"/>
        </w:rPr>
        <w:t>C'est à propos de tels discours qu'il est dit : "Formez un projet, il sera brisé ; dites une parole, elle ne tiendra pas, car D.ieu est avec nous !" D.ieu est avec nous, avec l'ensemble du peuple juif et avec chaque Juif (y compris celui mentionné plus haut). C'est pourquoi, au final, chaque Juif sera contraint de se conduire selon la Torah et les Mitsvot, et il le fera par amour, dans la joie et le bonheur.</w:t>
      </w:r>
    </w:p>
    <w:p>
      <w:pPr>
        <w:pStyle w:val="style0"/>
        <w:spacing w:lineRule="auto" w:line="276"/>
        <w:jc w:val="both"/>
        <w:rPr>
          <w:sz w:val="22"/>
          <w:szCs w:val="22"/>
        </w:rPr>
      </w:pPr>
      <w:r>
        <w:rPr>
          <w:sz w:val="22"/>
          <w:szCs w:val="22"/>
          <w:lang w:val="en-US"/>
        </w:rPr>
        <w:t>Car il existe une promesse divine : "Et vous serez ramassés un à un, enfants d'Israël". D.ieu Lui-même poussera chaque Juif à faire Techouva, Il déversera sur lui un esprit d'en haut, et celui-ci finira par admettre la vérité — qu'il a agi de manière indésirable pour diverses raisons. Ce qui est passé est passé, mais désormais : "La parole de notre D.ieu subsistera éternellement", "Car D.ieu est avec nous" !</w:t>
      </w:r>
    </w:p>
    <w:p>
      <w:pPr>
        <w:pStyle w:val="style0"/>
        <w:spacing w:lineRule="auto" w:line="276"/>
        <w:jc w:val="both"/>
        <w:rPr>
          <w:sz w:val="22"/>
          <w:szCs w:val="22"/>
        </w:rPr>
      </w:pPr>
      <w:r>
        <w:rPr>
          <w:sz w:val="22"/>
          <w:szCs w:val="22"/>
          <w:lang w:val="en-US"/>
        </w:rPr>
        <w:t>Et puisque D.ieu est le "Gardien d'Israël", Celui qui sauve et libère Son peuple même lorsqu'il est plongé au cœur des nations — Il le fera assurément en un seul instant et en un clin d'œil : "Ils sont immédiatement délivrés".</w:t>
      </w:r>
    </w:p>
    <w:p>
      <w:pPr>
        <w:pStyle w:val="style0"/>
        <w:spacing w:lineRule="auto" w:line="276"/>
        <w:jc w:val="both"/>
        <w:rPr>
          <w:b/>
          <w:bCs/>
          <w:sz w:val="22"/>
          <w:szCs w:val="22"/>
        </w:rPr>
      </w:pPr>
      <w:r>
        <w:rPr>
          <w:sz w:val="22"/>
          <w:szCs w:val="22"/>
          <w:lang w:val="en-US"/>
        </w:rPr>
        <w:t>(Discours du 24 Tevet 5742 - non révisé)</w:t>
      </w:r>
    </w:p>
    <w:p>
      <w:pPr>
        <w:pStyle w:val="style0"/>
        <w:spacing w:lineRule="auto" w:line="276"/>
        <w:jc w:val="both"/>
        <w:rPr>
          <w:b/>
          <w:bCs/>
          <w:sz w:val="22"/>
          <w:szCs w:val="22"/>
        </w:rPr>
      </w:pPr>
      <w:r>
        <w:rPr>
          <w:b/>
          <w:bCs/>
          <w:sz w:val="22"/>
          <w:szCs w:val="22"/>
          <w:lang w:val="en-US"/>
        </w:rPr>
        <w:t>Et il dit "le rejeton de David ton serviteur", mais il se fiche qu'il soit en exil.</w:t>
      </w:r>
    </w:p>
    <w:p>
      <w:pPr>
        <w:pStyle w:val="style0"/>
        <w:spacing w:lineRule="auto" w:line="276"/>
        <w:jc w:val="both"/>
        <w:rPr>
          <w:sz w:val="22"/>
          <w:szCs w:val="22"/>
        </w:rPr>
      </w:pPr>
      <w:r>
        <w:rPr>
          <w:sz w:val="22"/>
          <w:szCs w:val="22"/>
          <w:lang w:val="en-US"/>
        </w:rPr>
        <w:t>Il y a des Juifs à qui il importe peu d'être encore en exil. Leur argument est le suivant : l'essentiel est qu'on leur donne la possibilité d'étudier la Torah et d'accomplir les Mitsvot ; dès lors, cela ne les dérange pas de rester en exil pour une durée supplémentaire, à D.ieu ne plaise !</w:t>
      </w:r>
    </w:p>
    <w:p>
      <w:pPr>
        <w:pStyle w:val="style0"/>
        <w:spacing w:lineRule="auto" w:line="276"/>
        <w:jc w:val="both"/>
        <w:rPr>
          <w:sz w:val="22"/>
          <w:szCs w:val="22"/>
        </w:rPr>
      </w:pPr>
      <w:r>
        <w:rPr>
          <w:sz w:val="22"/>
          <w:szCs w:val="22"/>
          <w:lang w:val="en-US"/>
        </w:rPr>
        <w:t>Un tel Juif récite pourtant dans sa prière : "Fais germer rapidement le rejeton de David Ton serviteur", il en comprend le sens littéral, mais malgré cela, il ne ressent aucune aspiration réelle pour la Guéoula future. L'exil ne le dérange pas !</w:t>
      </w:r>
    </w:p>
    <w:p>
      <w:pPr>
        <w:pStyle w:val="style0"/>
        <w:spacing w:lineRule="auto" w:line="276"/>
        <w:jc w:val="both"/>
        <w:rPr>
          <w:sz w:val="22"/>
          <w:szCs w:val="22"/>
        </w:rPr>
      </w:pPr>
      <w:r>
        <w:rPr>
          <w:sz w:val="22"/>
          <w:szCs w:val="22"/>
          <w:lang w:val="en-US"/>
        </w:rPr>
        <w:t>La raison en est qu'il est un "Juif d'exil". Son corps est un "corps d'exil" et son âme est une "âme d'exil" (du moins dans sa dimension extérieure). C'est pourquoi l'exil ne lui pèse pas.</w:t>
      </w:r>
    </w:p>
    <w:p>
      <w:pPr>
        <w:pStyle w:val="style0"/>
        <w:spacing w:lineRule="auto" w:line="276"/>
        <w:jc w:val="both"/>
        <w:rPr>
          <w:sz w:val="22"/>
          <w:szCs w:val="22"/>
        </w:rPr>
      </w:pPr>
      <w:r>
        <w:rPr>
          <w:sz w:val="22"/>
          <w:szCs w:val="22"/>
          <w:lang w:val="en-US"/>
        </w:rPr>
        <w:t>Or, un Juif doit savoir que l'exil n'est pas son véritable lieu. Comme l'a écrit le Maharal : depuis que les Juifs sont sortis d'Égypte, toute forme d'esclavage a été radicalement exclue de leur nature. Il est impossible que les Juifs soient dans un état d'esclavage, car il est dit : "Car c'est pour Moi que les enfants d'Israël sont des serviteurs, ils sont Mes serviteurs", et non "les serviteurs de serviteurs" !</w:t>
      </w:r>
    </w:p>
    <w:p>
      <w:pPr>
        <w:pStyle w:val="style0"/>
        <w:spacing w:lineRule="auto" w:line="276"/>
        <w:jc w:val="both"/>
        <w:rPr>
          <w:sz w:val="22"/>
          <w:szCs w:val="22"/>
        </w:rPr>
      </w:pPr>
      <w:r>
        <w:rPr>
          <w:sz w:val="22"/>
          <w:szCs w:val="22"/>
          <w:lang w:val="en-US"/>
        </w:rPr>
        <w:t>Cela signifie que depuis la sortie d'Égypte et le don de la Torah, la notion d'esclavage a été abolie chez les Juifs. Car de même que D.ieu a choisi les Juifs parmi toutes les nations, les Juifs ont (pour ainsi dire) choisi D.ieu pour être Ses serviteurs à Lui seul, et non les serviteurs d'autres serviteurs ! »</w:t>
      </w:r>
    </w:p>
    <w:p>
      <w:pPr>
        <w:pStyle w:val="style0"/>
        <w:spacing w:lineRule="auto" w:line="276"/>
        <w:jc w:val="both"/>
        <w:rPr>
          <w:sz w:val="22"/>
          <w:szCs w:val="22"/>
        </w:rPr>
      </w:pPr>
      <w:r>
        <w:rPr>
          <w:sz w:val="22"/>
          <w:szCs w:val="22"/>
          <w:lang w:val="en-US"/>
        </w:rPr>
        <w:t>(Discours de Chabbat Parchat Tazria-Metzora 5742 - non révisé)</w:t>
      </w:r>
    </w:p>
    <w:p>
      <w:pPr>
        <w:pStyle w:val="style0"/>
        <w:spacing w:lineRule="auto" w:line="276"/>
        <w:jc w:val="both"/>
        <w:rPr>
          <w:b/>
          <w:bCs/>
          <w:sz w:val="22"/>
          <w:szCs w:val="22"/>
        </w:rPr>
      </w:pPr>
      <w:r>
        <w:rPr>
          <w:b/>
          <w:bCs/>
          <w:sz w:val="22"/>
          <w:szCs w:val="22"/>
          <w:lang w:val="en-US"/>
        </w:rPr>
        <w:t>Lorsqu'un Juif marche et proclame "We Want Machia’h Now", il révèle l'étincelle du Machia’h qui est en lui.</w:t>
      </w:r>
    </w:p>
    <w:p>
      <w:pPr>
        <w:pStyle w:val="style0"/>
        <w:spacing w:lineRule="auto" w:line="276"/>
        <w:jc w:val="both"/>
        <w:rPr>
          <w:sz w:val="22"/>
          <w:szCs w:val="22"/>
        </w:rPr>
      </w:pPr>
      <w:r>
        <w:rPr>
          <w:sz w:val="22"/>
          <w:szCs w:val="22"/>
          <w:lang w:val="en-US"/>
        </w:rPr>
        <w:t>En chaque Juif se trouve une étincelle de l'âme du Machia’h, qui correspond au niveau de la "Yé'hida" (l'essence de l'âme). L'âme du Machia’h, elle, est la "Yé'hida collective" : elle contient une étincelle de l'âme de chaque Juif, car l'âme du Machia’h est une âme universelle qui inclut tout le monde. »</w:t>
      </w:r>
    </w:p>
    <w:p>
      <w:pPr>
        <w:pStyle w:val="style0"/>
        <w:spacing w:lineRule="auto" w:line="276"/>
        <w:jc w:val="both"/>
        <w:rPr>
          <w:sz w:val="22"/>
          <w:szCs w:val="22"/>
        </w:rPr>
      </w:pPr>
      <w:r>
        <w:rPr>
          <w:sz w:val="22"/>
          <w:szCs w:val="22"/>
          <w:lang w:val="en-US"/>
        </w:rPr>
        <w:t>C’est là tout le travail d'un Juif : révéler l'étincelle du Machia’h qui est en lui. Par ce biais, on hâte la révélation de l'âme universelle du Machia’h — c'est-à-dire sa venue concrète et réelle.</w:t>
      </w:r>
    </w:p>
    <w:p>
      <w:pPr>
        <w:pStyle w:val="style0"/>
        <w:spacing w:lineRule="auto" w:line="276"/>
        <w:jc w:val="both"/>
        <w:rPr>
          <w:sz w:val="22"/>
          <w:szCs w:val="22"/>
        </w:rPr>
      </w:pPr>
      <w:r>
        <w:rPr>
          <w:sz w:val="22"/>
          <w:szCs w:val="22"/>
          <w:lang w:val="en-US"/>
        </w:rPr>
        <w:t>L'un des moyens de révéler cela est de marcher en proclamant "We Want Machia’h Now". Il faut même le déclarer en langue anglaise si, pour des raisons diverses, cette langue est plus proche de son cœur qu'une autre. En effet, si ce Juif dit "Ani Maamine... A’hake lo Be’hol Yom Cheyavo" en Lachone HaKodech sans en comprendre le sens, ces paroles n'auront aucun impact sur lui.</w:t>
      </w:r>
    </w:p>
    <w:p>
      <w:pPr>
        <w:pStyle w:val="style0"/>
        <w:spacing w:lineRule="auto" w:line="276"/>
        <w:jc w:val="both"/>
        <w:rPr>
          <w:sz w:val="22"/>
          <w:szCs w:val="22"/>
        </w:rPr>
      </w:pPr>
      <w:r>
        <w:rPr>
          <w:sz w:val="22"/>
          <w:szCs w:val="22"/>
          <w:lang w:val="en-US"/>
        </w:rPr>
        <w:t>Comme il n'y a plus de temps à perdre pour attendre qu'il se réapproprie sa véritable langue (le Lachone HaKodech) — car nous avons besoin du Machia’h tout de suite — il n'y a pas d'autre choix que de crier dans sa propre langue : "We Want Machia’h Now" !</w:t>
      </w:r>
    </w:p>
    <w:p>
      <w:pPr>
        <w:pStyle w:val="style0"/>
        <w:spacing w:lineRule="auto" w:line="276"/>
        <w:jc w:val="both"/>
        <w:rPr>
          <w:sz w:val="22"/>
          <w:szCs w:val="22"/>
        </w:rPr>
      </w:pPr>
      <w:r>
        <w:rPr>
          <w:sz w:val="22"/>
          <w:szCs w:val="22"/>
          <w:lang w:val="en-US"/>
        </w:rPr>
        <w:t>En révélant l'étincelle du Machia’h dans son âme, toutes les étincelles individuelles se rassemblent pour former un immense brasier. Ce feu accélère la destruction des derniers restes de l'exil et illumine son obscurité profonde, jusqu'à réaliser la prophétie : "Le peuple qui marchait dans les ténèbres a vu une grande lumière". »</w:t>
      </w:r>
    </w:p>
    <w:p>
      <w:pPr>
        <w:pStyle w:val="style0"/>
        <w:spacing w:lineRule="auto" w:line="276"/>
        <w:jc w:val="both"/>
        <w:rPr>
          <w:sz w:val="22"/>
          <w:szCs w:val="22"/>
        </w:rPr>
      </w:pPr>
      <w:r>
        <w:rPr>
          <w:sz w:val="22"/>
          <w:szCs w:val="22"/>
          <w:lang w:val="en-US"/>
        </w:rPr>
        <w:t>(Discours du 18 Eloul 5742 - non révisé)</w:t>
      </w:r>
    </w:p>
    <w:p>
      <w:pPr>
        <w:pStyle w:val="style0"/>
        <w:spacing w:lineRule="auto" w:line="276"/>
        <w:jc w:val="both"/>
        <w:rPr>
          <w:b/>
          <w:bCs/>
          <w:sz w:val="22"/>
          <w:szCs w:val="22"/>
        </w:rPr>
      </w:pPr>
      <w:r>
        <w:rPr>
          <w:b/>
          <w:bCs/>
          <w:sz w:val="22"/>
          <w:szCs w:val="22"/>
          <w:lang w:val="en-US"/>
        </w:rPr>
        <w:t>Une mission urgente et nouvelle.</w:t>
      </w:r>
    </w:p>
    <w:p>
      <w:pPr>
        <w:pStyle w:val="style0"/>
        <w:spacing w:lineRule="auto" w:line="276"/>
        <w:jc w:val="both"/>
        <w:rPr>
          <w:sz w:val="22"/>
          <w:szCs w:val="22"/>
        </w:rPr>
      </w:pPr>
      <w:r>
        <w:rPr>
          <w:sz w:val="22"/>
          <w:szCs w:val="22"/>
          <w:lang w:val="en-US"/>
        </w:rPr>
        <w:t>Dans notre génération, il y a un travail nouveau et spécial, qui relève de la catégorie des "Impératifs de l'instant" (Kodché Cha'a) : chaque Juif doit se préparer lui-même et préparer tout son entourage à accueillir le Machia’h.</w:t>
      </w:r>
    </w:p>
    <w:p>
      <w:pPr>
        <w:pStyle w:val="style0"/>
        <w:spacing w:lineRule="auto" w:line="276"/>
        <w:jc w:val="both"/>
        <w:rPr>
          <w:sz w:val="22"/>
          <w:szCs w:val="22"/>
        </w:rPr>
      </w:pPr>
      <w:r>
        <w:rPr>
          <w:sz w:val="22"/>
          <w:szCs w:val="22"/>
          <w:lang w:val="en-US"/>
        </w:rPr>
        <w:t>Il faut comprendre que ce travail de préparation n'était pas aussi pertinent il y a dix ans. La preuve en est que le Machia’h n'est pas venu durant cette période. En revanche, à notre époque, ce sujet est devenu brûlant et prioritaire. C'est un "Impératif de l'instant", car le Machia’h arrive très prochainement. Et la preuve en est : "Je l'attends chaque jour...".</w:t>
      </w:r>
    </w:p>
    <w:p>
      <w:pPr>
        <w:pStyle w:val="style0"/>
        <w:spacing w:lineRule="auto" w:line="276"/>
        <w:jc w:val="both"/>
        <w:rPr>
          <w:b/>
          <w:bCs/>
          <w:sz w:val="22"/>
          <w:szCs w:val="22"/>
        </w:rPr>
      </w:pPr>
      <w:r>
        <w:rPr>
          <w:sz w:val="22"/>
          <w:szCs w:val="22"/>
          <w:lang w:val="en-US"/>
        </w:rPr>
        <w:t>(Discours du dernier jour de Pessa'h 5742 - non révisé)</w:t>
      </w:r>
    </w:p>
    <w:p>
      <w:pPr>
        <w:pStyle w:val="style0"/>
        <w:spacing w:lineRule="auto" w:line="276"/>
        <w:jc w:val="both"/>
        <w:rPr>
          <w:b/>
          <w:bCs/>
          <w:sz w:val="22"/>
          <w:szCs w:val="22"/>
        </w:rPr>
      </w:pPr>
      <w:r>
        <w:rPr>
          <w:b/>
          <w:bCs/>
          <w:sz w:val="22"/>
          <w:szCs w:val="22"/>
          <w:lang w:val="en-US"/>
        </w:rPr>
        <w:t>Si les Juifs tapaient sur la table en exigeant que le Machia’h vienne "maintenant", il serait déjà là.</w:t>
      </w:r>
    </w:p>
    <w:p>
      <w:pPr>
        <w:pStyle w:val="style0"/>
        <w:spacing w:lineRule="auto" w:line="276"/>
        <w:jc w:val="both"/>
        <w:rPr>
          <w:sz w:val="22"/>
          <w:szCs w:val="22"/>
        </w:rPr>
      </w:pPr>
      <w:r>
        <w:rPr>
          <w:sz w:val="22"/>
          <w:szCs w:val="22"/>
          <w:lang w:val="en-US"/>
        </w:rPr>
        <w:t>Nous sommes déjà le Chabbat 3 Nissan, jour où s'élèvent les énergies du Roch ’Hodech Nissan et du 2 Nissan, et pourtant, "nous ne sommes pas encore sauvés" !</w:t>
      </w:r>
    </w:p>
    <w:p>
      <w:pPr>
        <w:pStyle w:val="style0"/>
        <w:spacing w:lineRule="auto" w:line="276"/>
        <w:jc w:val="both"/>
        <w:rPr>
          <w:sz w:val="22"/>
          <w:szCs w:val="22"/>
        </w:rPr>
      </w:pPr>
      <w:r>
        <w:rPr>
          <w:sz w:val="22"/>
          <w:szCs w:val="22"/>
          <w:lang w:val="en-US"/>
        </w:rPr>
        <w:t>Et le plus grave, c’est que personne ne proteste ni ne fait entendre sa voix ! Si les Juifs demandaient, frappaient sur la table et exigeaient que notre juste Machia’h vienne immédiatement, "Now" — ils auraient déjà provoqué sa venue, même en ce jour de Chabbat.</w:t>
      </w:r>
    </w:p>
    <w:p>
      <w:pPr>
        <w:pStyle w:val="style0"/>
        <w:spacing w:lineRule="auto" w:line="276"/>
        <w:jc w:val="both"/>
        <w:rPr>
          <w:sz w:val="22"/>
          <w:szCs w:val="22"/>
        </w:rPr>
      </w:pPr>
      <w:r>
        <w:rPr>
          <w:sz w:val="22"/>
          <w:szCs w:val="22"/>
          <w:lang w:val="en-US"/>
        </w:rPr>
        <w:t>Et lorsque le Machia’h viendra, il résoudra lui-même les difficultés techniques liées aux lois du Chabbat (comme les limites de déplacement ou la préparation des repas). Cela signifie qu'il ne suffit pas de se joindre au chant des enfants quand ils entonnent "We Want Machia’h Now" ; l'intention est que l'adulte, lui aussi, veuille et réclame véritablement que le Machia’h vienne "Now" ! »</w:t>
      </w:r>
    </w:p>
    <w:p>
      <w:pPr>
        <w:pStyle w:val="style0"/>
        <w:spacing w:lineRule="auto" w:line="276"/>
        <w:jc w:val="both"/>
        <w:rPr>
          <w:sz w:val="22"/>
          <w:szCs w:val="22"/>
        </w:rPr>
      </w:pPr>
      <w:r>
        <w:rPr>
          <w:sz w:val="22"/>
          <w:szCs w:val="22"/>
          <w:lang w:val="en-US"/>
        </w:rPr>
        <w:t>(Discours de Chabbat Vayikra 5742 - non révisé)</w:t>
      </w:r>
    </w:p>
    <w:p>
      <w:pPr>
        <w:pStyle w:val="style0"/>
        <w:spacing w:lineRule="auto" w:line="276"/>
        <w:jc w:val="both"/>
        <w:rPr>
          <w:b/>
          <w:bCs/>
          <w:sz w:val="22"/>
          <w:szCs w:val="22"/>
        </w:rPr>
      </w:pPr>
      <w:r>
        <w:rPr>
          <w:b/>
          <w:bCs/>
          <w:sz w:val="22"/>
          <w:szCs w:val="22"/>
          <w:lang w:val="en-US"/>
        </w:rPr>
        <w:t xml:space="preserve">Le rôle des Temimim </w:t>
      </w:r>
    </w:p>
    <w:p>
      <w:pPr>
        <w:pStyle w:val="style0"/>
        <w:spacing w:lineRule="auto" w:line="276"/>
        <w:jc w:val="both"/>
        <w:rPr>
          <w:sz w:val="22"/>
          <w:szCs w:val="22"/>
        </w:rPr>
      </w:pPr>
      <w:r>
        <w:rPr>
          <w:sz w:val="22"/>
          <w:szCs w:val="22"/>
          <w:lang w:val="en-US"/>
        </w:rPr>
        <w:t>On connaît le discours du Rabbi Rachab (fondateur de la Yéchiva Tom’hei Temimim en 1900) expliquant que le but de cette école est de former des "Soldats du royaume de David". Leur mission est de sortir au combat pour renforcer la foi en la Guéoula à l'époque des "Talons du Machia’h" (Ikvata DiMechi’ha), moment où certains "outragent les pas de Ton Machia’h" (Tehilim 89).</w:t>
      </w:r>
    </w:p>
    <w:p>
      <w:pPr>
        <w:pStyle w:val="style0"/>
        <w:spacing w:lineRule="auto" w:line="276"/>
        <w:jc w:val="both"/>
        <w:rPr>
          <w:sz w:val="22"/>
          <w:szCs w:val="22"/>
        </w:rPr>
      </w:pPr>
      <w:r>
        <w:rPr>
          <w:sz w:val="22"/>
          <w:szCs w:val="22"/>
          <w:lang w:val="en-US"/>
        </w:rPr>
        <w:t>[À cette époque, il y a des gens qui ne veulent pas que l'on proclame et que l'on crie "Machia’h Now", bien qu'ils sachent, selon les enseignements clairs du Talmud et du Midrach, que nous sommes précisément dans cette période.]</w:t>
      </w:r>
    </w:p>
    <w:p>
      <w:pPr>
        <w:pStyle w:val="style0"/>
        <w:spacing w:lineRule="auto" w:line="276"/>
        <w:jc w:val="both"/>
        <w:rPr>
          <w:sz w:val="22"/>
          <w:szCs w:val="22"/>
        </w:rPr>
      </w:pPr>
      <w:r>
        <w:rPr>
          <w:sz w:val="22"/>
          <w:szCs w:val="22"/>
          <w:lang w:val="en-US"/>
        </w:rPr>
        <w:t>Tel est le combat des Soldats du royaume de David : apporter la lumière et révéler le Machia’h en s'opposant à ces réticences et en renforçant la foi en sa venue. Puisque le Rabbi Rachab a déclaré fonder cette armée pour la victoire de David, - le Machia’h, cela souligne le lien profond entre les Rabbis de 'Habad et l'essence même du Machia’h. »</w:t>
      </w:r>
    </w:p>
    <w:p>
      <w:pPr>
        <w:pStyle w:val="style0"/>
        <w:spacing w:lineRule="auto" w:line="276"/>
        <w:jc w:val="both"/>
        <w:rPr>
          <w:sz w:val="22"/>
          <w:szCs w:val="22"/>
        </w:rPr>
      </w:pPr>
      <w:r>
        <w:rPr>
          <w:sz w:val="22"/>
          <w:szCs w:val="22"/>
          <w:lang w:val="en-US"/>
        </w:rPr>
        <w:t>(Discours de Hochana Rabba 5743 - non révisé)</w:t>
      </w:r>
    </w:p>
    <w:p>
      <w:pPr>
        <w:pStyle w:val="style0"/>
        <w:spacing w:lineRule="auto" w:line="276"/>
        <w:jc w:val="both"/>
        <w:rPr>
          <w:b/>
          <w:bCs/>
          <w:sz w:val="22"/>
          <w:szCs w:val="22"/>
        </w:rPr>
      </w:pPr>
      <w:r>
        <w:rPr>
          <w:b/>
          <w:bCs/>
          <w:sz w:val="22"/>
          <w:szCs w:val="22"/>
          <w:lang w:val="en-US"/>
        </w:rPr>
        <w:t>Peu importent les calculs, on veut le Machia’h maintenant !</w:t>
      </w:r>
    </w:p>
    <w:p>
      <w:pPr>
        <w:pStyle w:val="style0"/>
        <w:spacing w:lineRule="auto" w:line="276"/>
        <w:jc w:val="both"/>
        <w:rPr>
          <w:sz w:val="22"/>
          <w:szCs w:val="22"/>
        </w:rPr>
      </w:pPr>
      <w:r>
        <w:rPr>
          <w:sz w:val="22"/>
          <w:szCs w:val="22"/>
          <w:lang w:val="en-US"/>
        </w:rPr>
        <w:t>Selon l'enseignement célèbre du Baal Chem Tov, "là où se trouve la pensée d'un homme, là il se trouve tout entier". C'est là tout le sens de la ferveur (Chtourem) du cri "Nous voulons le Machia’h maintenant" : en le pensant, nous y sommes déjà !</w:t>
      </w:r>
    </w:p>
    <w:p>
      <w:pPr>
        <w:pStyle w:val="style0"/>
        <w:spacing w:lineRule="auto" w:line="276"/>
        <w:jc w:val="both"/>
        <w:rPr>
          <w:sz w:val="22"/>
          <w:szCs w:val="22"/>
        </w:rPr>
      </w:pPr>
      <w:r>
        <w:rPr>
          <w:sz w:val="22"/>
          <w:szCs w:val="22"/>
          <w:lang w:val="en-US"/>
        </w:rPr>
        <w:t>En toute simplicité : les Juifs ne peuvent plus attendre. Ils ne se soucient plus de tous les "calculs" théoriques (comme le fait que nous soyons Chabbat, ou qu'Éliahou Hanavi n'est pas apparu la veille, etc.). Ce n'est pas qu'ils ignorent ces enseignements de nos Sages, ils les connaissent parfaitement ! C'est simplement que ces arguments ne comptent plus face à l'intensité de leur désir : ils veulent le Machia’h maintenant !</w:t>
      </w:r>
    </w:p>
    <w:p>
      <w:pPr>
        <w:pStyle w:val="style0"/>
        <w:spacing w:lineRule="auto" w:line="276"/>
        <w:jc w:val="both"/>
        <w:rPr>
          <w:sz w:val="22"/>
          <w:szCs w:val="22"/>
        </w:rPr>
      </w:pPr>
      <w:r>
        <w:rPr>
          <w:sz w:val="22"/>
          <w:szCs w:val="22"/>
          <w:lang w:val="en-US"/>
        </w:rPr>
        <w:t>(Discours de Chabbat Vayakhel-Pekoudei 5743)</w:t>
      </w:r>
    </w:p>
    <w:p>
      <w:pPr>
        <w:pStyle w:val="style0"/>
        <w:spacing w:lineRule="auto" w:line="276"/>
        <w:jc w:val="both"/>
        <w:rPr>
          <w:b/>
          <w:bCs/>
          <w:sz w:val="22"/>
          <w:szCs w:val="22"/>
        </w:rPr>
      </w:pPr>
      <w:r>
        <w:rPr>
          <w:b/>
          <w:bCs/>
          <w:sz w:val="22"/>
          <w:szCs w:val="22"/>
          <w:lang w:val="en-US"/>
        </w:rPr>
        <w:t>Lorsqu'un groupe de Juifs se rassemble dans une synagogue, leur toute première demande doit être la venue du Machia’h !</w:t>
      </w:r>
    </w:p>
    <w:p>
      <w:pPr>
        <w:pStyle w:val="style0"/>
        <w:spacing w:lineRule="auto" w:line="276"/>
        <w:jc w:val="both"/>
        <w:rPr>
          <w:sz w:val="22"/>
          <w:szCs w:val="22"/>
        </w:rPr>
      </w:pPr>
      <w:r>
        <w:rPr>
          <w:sz w:val="22"/>
          <w:szCs w:val="22"/>
          <w:lang w:val="en-US"/>
        </w:rPr>
        <w:t>Il convient d'expliquer pourquoi, dans les dernières générations, on a pris l'habitude de compter les personnes présentes [pour le quorum du Minyan] en utilisant les dix mots du verset : "Hochia Et Amekha - Sauve Ton peuple, bénis Ton héritage, dirige-les et élève-les à jamais". Pourtant, dans le livre du Pardess de Rachi, il est mentionné qu'on utilisait autrefois le verset : "Vaani Bérov ’Hasdé’ha - Et moi, par l'abondance de Ta bonté, j'entrerai dans Ta demeure...".</w:t>
      </w:r>
    </w:p>
    <w:p>
      <w:pPr>
        <w:pStyle w:val="style0"/>
        <w:spacing w:lineRule="auto" w:line="276"/>
        <w:jc w:val="both"/>
        <w:rPr>
          <w:sz w:val="22"/>
          <w:szCs w:val="22"/>
        </w:rPr>
      </w:pPr>
      <w:r>
        <w:rPr>
          <w:sz w:val="22"/>
          <w:szCs w:val="22"/>
          <w:lang w:val="en-US"/>
        </w:rPr>
        <w:t>Logiquement, le verset cité par Rachi semble plus approprié pour une synagogue, puisqu'il parle explicitement du fait d'entrer dans la maison de D.ieu.</w:t>
      </w:r>
    </w:p>
    <w:p>
      <w:pPr>
        <w:pStyle w:val="style0"/>
        <w:spacing w:lineRule="auto" w:line="276"/>
        <w:jc w:val="both"/>
        <w:rPr>
          <w:sz w:val="22"/>
          <w:szCs w:val="22"/>
        </w:rPr>
      </w:pPr>
      <w:r>
        <w:rPr>
          <w:sz w:val="22"/>
          <w:szCs w:val="22"/>
          <w:lang w:val="en-US"/>
        </w:rPr>
        <w:t>Mais malgré cela, dans les dernières générations qui sont celles des "Talons du Machia’h", marquées par une obscurité doublée et redoublée, et alors que toutes les délais de la fin des temps sont passées depuis longtemps — lorsqu'un groupe de dix Juifs se réunit (moment où la Chekina, réside de manière sublime comme expliqué dans le Tanya), et d'autant plus lorsqu'ils s'assemblent pour prier, leur priorité absolue est de demander : "Hochia Et Amekha - Sauve Ton peuple !".</w:t>
      </w:r>
    </w:p>
    <w:p>
      <w:pPr>
        <w:pStyle w:val="style0"/>
        <w:spacing w:lineRule="auto" w:line="276"/>
        <w:jc w:val="both"/>
        <w:rPr>
          <w:sz w:val="22"/>
          <w:szCs w:val="22"/>
        </w:rPr>
      </w:pPr>
      <w:r>
        <w:rPr>
          <w:sz w:val="22"/>
          <w:szCs w:val="22"/>
          <w:lang w:val="en-US"/>
        </w:rPr>
        <w:t>C'est pour cette raison que l'usage s'est fixé sur ce verset précis : parce qu'il exprime la demande globale des juifs pour la Délivrance finale.</w:t>
      </w:r>
    </w:p>
    <w:p>
      <w:pPr>
        <w:pStyle w:val="style0"/>
        <w:spacing w:lineRule="auto" w:line="276"/>
        <w:jc w:val="both"/>
        <w:rPr>
          <w:sz w:val="22"/>
          <w:szCs w:val="22"/>
        </w:rPr>
      </w:pPr>
      <w:r>
        <w:rPr>
          <w:sz w:val="22"/>
          <w:szCs w:val="22"/>
          <w:lang w:val="en-US"/>
        </w:rPr>
        <w:t>(Discours de Chabbat Vayakhel-Pekoudei 5743)</w:t>
      </w:r>
    </w:p>
    <w:p>
      <w:pPr>
        <w:pStyle w:val="style0"/>
        <w:spacing w:lineRule="auto" w:line="276"/>
        <w:jc w:val="both"/>
        <w:rPr>
          <w:b/>
          <w:bCs/>
          <w:sz w:val="22"/>
          <w:szCs w:val="22"/>
        </w:rPr>
      </w:pPr>
      <w:r>
        <w:rPr>
          <w:b/>
          <w:bCs/>
          <w:sz w:val="22"/>
          <w:szCs w:val="22"/>
          <w:lang w:val="en-US"/>
        </w:rPr>
        <w:t>Comment peux-tu te laisser impressionner par les paroles d'un tel individu, alors qu'il tranche à l'opposé des propos du Rambam ?!</w:t>
      </w:r>
    </w:p>
    <w:p>
      <w:pPr>
        <w:pStyle w:val="style0"/>
        <w:spacing w:lineRule="auto" w:line="276"/>
        <w:jc w:val="both"/>
        <w:rPr>
          <w:sz w:val="22"/>
          <w:szCs w:val="22"/>
        </w:rPr>
      </w:pPr>
      <w:r>
        <w:rPr>
          <w:sz w:val="22"/>
          <w:szCs w:val="22"/>
          <w:lang w:val="en-US"/>
        </w:rPr>
        <w:t>Certains Juifs pensent que, puisqu'ils étudient la Torah et qu'ils s'imaginent la connaître tout entière, ils peuvent rester embourbés dans l'exil. Ils se sentent "bien" en exil, que D.ieu nous en préserve, car l'essentiel pour eux est de pouvoir s'asseoir et étudier !</w:t>
      </w:r>
    </w:p>
    <w:p>
      <w:pPr>
        <w:pStyle w:val="style0"/>
        <w:spacing w:lineRule="auto" w:line="276"/>
        <w:jc w:val="both"/>
        <w:rPr>
          <w:sz w:val="22"/>
          <w:szCs w:val="22"/>
        </w:rPr>
      </w:pPr>
      <w:r>
        <w:rPr>
          <w:sz w:val="22"/>
          <w:szCs w:val="22"/>
          <w:lang w:val="en-US"/>
        </w:rPr>
        <w:t>Le seul fait qu'un tel homme s'imagine connaître la Torah tout entière démontre déjà l'ampleur de l'obscurité dans laquelle il se trouve ! Et en plus de cela : malheur à lui, à son étude et à sa connaissance de la Torah, s'il se trouve dans un état où il lui semble "bon" de rester en exil sous prétexte qu'il y étudie la Torah !!!</w:t>
      </w:r>
    </w:p>
    <w:p>
      <w:pPr>
        <w:pStyle w:val="style0"/>
        <w:spacing w:lineRule="auto" w:line="276"/>
        <w:jc w:val="both"/>
        <w:rPr>
          <w:sz w:val="22"/>
          <w:szCs w:val="22"/>
        </w:rPr>
      </w:pPr>
      <w:r>
        <w:rPr>
          <w:sz w:val="22"/>
          <w:szCs w:val="22"/>
          <w:lang w:val="en-US"/>
        </w:rPr>
        <w:t>Le Rambam tranche pourtant — tant dans Hilkhot Techouva (chap. 9) que dans Hilkhot Melakhim (chap. 12) — que ce n'est pas pour dominer le monde que les Sages et les Prophètes ont désiré l'ère messianique, mais pour pouvoir "s'adonner à la Torah et à sa sagesse" sans contrainte. Ils aspiraient, attendaient et espéraient la venue du Machia’h car c'est seulement alors que l'on pourra s'occuper de la Torah convenablement. Lui, au contraire, prétend qu'il est "bien" en exil du moment qu'il peut s'asseoir et étudier ! C'est l'exact opposé de la décision halakhique du Rambam !</w:t>
      </w:r>
    </w:p>
    <w:p>
      <w:pPr>
        <w:pStyle w:val="style0"/>
        <w:spacing w:lineRule="auto" w:line="276"/>
        <w:jc w:val="both"/>
        <w:rPr>
          <w:sz w:val="22"/>
          <w:szCs w:val="22"/>
        </w:rPr>
      </w:pPr>
      <w:r>
        <w:rPr>
          <w:sz w:val="22"/>
          <w:szCs w:val="22"/>
          <w:lang w:val="en-US"/>
        </w:rPr>
        <w:t>Lorsqu'on lui apporte une preuve irréfutable du Sidour — "car nous espérons en Ton salut tout le jour" — il prétend que le Sidour ne le concerne pas, car son domaine à lui est le Pilpoul sur les textes du Rambam et consorts. Pourtant, ce qui a été dit plus haut est précisément la décision du Rambam !</w:t>
      </w:r>
    </w:p>
    <w:p>
      <w:pPr>
        <w:pStyle w:val="style0"/>
        <w:spacing w:lineRule="auto" w:line="276"/>
        <w:jc w:val="both"/>
        <w:rPr>
          <w:sz w:val="22"/>
          <w:szCs w:val="22"/>
        </w:rPr>
      </w:pPr>
      <w:r>
        <w:rPr>
          <w:sz w:val="22"/>
          <w:szCs w:val="22"/>
          <w:lang w:val="en-US"/>
        </w:rPr>
        <w:t>D'un côté, il proclame sa grande humilité en disant qu'il ne tranche pas la loi (prétendant que ses propos ne sont que des "raisonnements théoriques" puisqu'il s'occupe de l'analyse des sujets d'étude des Yéchivot et non de loi pratique), et il publie ces propos par écrit. Mais en même temps, il a l'audace de trancher à l'encontre du Rambam en affirmant qu'il est "bon" pour lui de rester en exil pour étudier la Torah. C'est l'opposé du Rambam qui affirme que les "Sages" et les "Prophètes", qui connaissaient la Torah véritablement, "ont désiré les jours du Machia’h" !</w:t>
      </w:r>
    </w:p>
    <w:p>
      <w:pPr>
        <w:pStyle w:val="style0"/>
        <w:spacing w:lineRule="auto" w:line="276"/>
        <w:jc w:val="both"/>
        <w:rPr>
          <w:sz w:val="22"/>
          <w:szCs w:val="22"/>
        </w:rPr>
      </w:pPr>
      <w:r>
        <w:rPr>
          <w:sz w:val="22"/>
          <w:szCs w:val="22"/>
          <w:lang w:val="en-US"/>
        </w:rPr>
        <w:t>Pourquoi parlons-nous de cela ? Parce qu'il y a des personnes sur qui les paroles de cet individu font une forte impression et provoquent chez elles une confusion !</w:t>
      </w:r>
    </w:p>
    <w:p>
      <w:pPr>
        <w:pStyle w:val="style0"/>
        <w:spacing w:lineRule="auto" w:line="276"/>
        <w:jc w:val="both"/>
        <w:rPr>
          <w:sz w:val="22"/>
          <w:szCs w:val="22"/>
        </w:rPr>
      </w:pPr>
      <w:r>
        <w:rPr>
          <w:sz w:val="22"/>
          <w:szCs w:val="22"/>
          <w:lang w:val="en-US"/>
        </w:rPr>
        <w:t>Pourquoi te laisser impressionner par les paroles de "Monsieur Un Tel", alors qu'il tranche à l'inverse du Rambam ?! En vérité, qu'est-ce que cela peut t'importer ce que raconte un tel individu ?!</w:t>
      </w:r>
    </w:p>
    <w:p>
      <w:pPr>
        <w:pStyle w:val="style0"/>
        <w:spacing w:lineRule="auto" w:line="276"/>
        <w:jc w:val="both"/>
        <w:rPr>
          <w:sz w:val="22"/>
          <w:szCs w:val="22"/>
        </w:rPr>
      </w:pPr>
      <w:r>
        <w:rPr>
          <w:sz w:val="22"/>
          <w:szCs w:val="22"/>
          <w:lang w:val="en-US"/>
        </w:rPr>
        <w:t>Pour nous, nous n'avons que les paroles de cette Torah, nous ne pouvons nous appuyer que sur notre Père céleste, et nous n'avons que les instructions de nos maîtres, les Rabbis, qui nous disent de nous consacrer à "la diffusion des sources vers l'extérieur", dans une attente, un espoir et une aspiration constante pour la venue de notre juste Machia’h !</w:t>
      </w:r>
    </w:p>
    <w:p>
      <w:pPr>
        <w:pStyle w:val="style0"/>
        <w:spacing w:lineRule="auto" w:line="276"/>
        <w:jc w:val="both"/>
        <w:rPr>
          <w:sz w:val="22"/>
          <w:szCs w:val="22"/>
        </w:rPr>
      </w:pPr>
      <w:r>
        <w:rPr>
          <w:sz w:val="22"/>
          <w:szCs w:val="22"/>
          <w:lang w:val="en-US"/>
        </w:rPr>
        <w:t>(Discours de Chabbat Vayéra 5743 - non révisé)</w:t>
      </w:r>
    </w:p>
    <w:p>
      <w:pPr>
        <w:pStyle w:val="style0"/>
        <w:spacing w:lineRule="auto" w:line="276"/>
        <w:jc w:val="both"/>
        <w:rPr>
          <w:b/>
          <w:bCs/>
          <w:sz w:val="22"/>
          <w:szCs w:val="22"/>
        </w:rPr>
      </w:pPr>
      <w:r>
        <w:rPr>
          <w:b/>
          <w:bCs/>
          <w:sz w:val="22"/>
          <w:szCs w:val="22"/>
          <w:lang w:val="en-US"/>
        </w:rPr>
        <w:t xml:space="preserve">Il proclame et il hurle sans cesse : "Sortez-moi d'Égypte !" </w:t>
      </w:r>
    </w:p>
    <w:p>
      <w:pPr>
        <w:pStyle w:val="style0"/>
        <w:spacing w:lineRule="auto" w:line="276"/>
        <w:jc w:val="both"/>
        <w:rPr>
          <w:sz w:val="22"/>
          <w:szCs w:val="22"/>
        </w:rPr>
      </w:pPr>
      <w:r>
        <w:rPr>
          <w:sz w:val="22"/>
          <w:szCs w:val="22"/>
          <w:lang w:val="en-US"/>
        </w:rPr>
        <w:t>Même lorsqu'on se trouve en Égypte à la fin du temps de l'exil (dans l'état de "Vaye’hi" — la vie), et même si l'on mène une vie conforme à la Torah... à D.ieu ne plaise de penser que l'exil est le lieu qui convient à un Juif ! Même s'il se trouve dans "le meilleur du pays d'Égypte", les Juifs en exil sont dans la situation de "fils exilés de la table de leur Père". C'est pourquoi, tant qu'un Juif est encore en Égypte, il doit déclarer et crier sans relâche : "Sors-moi d'Égypte !" Qu'est-ce qu'un Juif a à faire en Égypte ?!</w:t>
      </w:r>
    </w:p>
    <w:p>
      <w:pPr>
        <w:pStyle w:val="style0"/>
        <w:spacing w:lineRule="auto" w:line="276"/>
        <w:jc w:val="both"/>
        <w:rPr>
          <w:sz w:val="22"/>
          <w:szCs w:val="22"/>
        </w:rPr>
      </w:pPr>
      <w:r>
        <w:rPr>
          <w:sz w:val="22"/>
          <w:szCs w:val="22"/>
          <w:lang w:val="en-US"/>
        </w:rPr>
        <w:t>[...] un Juif doit demander et crier vers D.ieu avec "constance" et sans interruption : "Sors-moi d'Égypte !". Certes, il étudie la Torah, accomplit les Mitsvot, donne la Tsédaka, etc. — mais l'exil n'est pas sa place, ni son état véritable. C'est pourquoi il demande à D.ieu : "Sors-moi d'Égypte !". Il veut quitter l'exil !!</w:t>
      </w:r>
    </w:p>
    <w:p>
      <w:pPr>
        <w:pStyle w:val="style0"/>
        <w:spacing w:lineRule="auto" w:line="276"/>
        <w:jc w:val="both"/>
        <w:rPr>
          <w:sz w:val="22"/>
          <w:szCs w:val="22"/>
        </w:rPr>
      </w:pPr>
      <w:r>
        <w:rPr>
          <w:sz w:val="22"/>
          <w:szCs w:val="22"/>
          <w:lang w:val="en-US"/>
        </w:rPr>
        <w:t>Il ne se contente pas de ce qui est écrit dans les livres sur la venue du Machia’h. Il demande lui-même à D.ieu, sans cesse : "Que nos yeux voient Ton retour à Tsion avec miséricorde !". Et même après l'avoir demandé à la prière de Min'ha, il recommence à la prière de Maariv qui suit. Autrement dit : il réclame sans répit : "Sors-moi d'Égypte !" »</w:t>
      </w:r>
    </w:p>
    <w:p>
      <w:pPr>
        <w:pStyle w:val="style0"/>
        <w:spacing w:lineRule="auto" w:line="276"/>
        <w:jc w:val="both"/>
        <w:rPr>
          <w:b/>
          <w:bCs/>
          <w:sz w:val="22"/>
          <w:szCs w:val="22"/>
        </w:rPr>
      </w:pPr>
      <w:r>
        <w:rPr>
          <w:sz w:val="22"/>
          <w:szCs w:val="22"/>
          <w:lang w:val="en-US"/>
        </w:rPr>
        <w:t>(Discours du 10 Tevet 5743 — révisé)</w:t>
      </w:r>
    </w:p>
    <w:p>
      <w:pPr>
        <w:pStyle w:val="style0"/>
        <w:spacing w:lineRule="auto" w:line="276"/>
        <w:jc w:val="both"/>
        <w:rPr>
          <w:b/>
          <w:bCs/>
          <w:sz w:val="22"/>
          <w:szCs w:val="22"/>
        </w:rPr>
      </w:pPr>
      <w:r>
        <w:rPr>
          <w:b/>
          <w:bCs/>
          <w:sz w:val="22"/>
          <w:szCs w:val="22"/>
          <w:lang w:val="en-US"/>
        </w:rPr>
        <w:t>Le modèle de Moché : "Pourquoi as-Tu fait du mal à ce peuple ?"</w:t>
      </w:r>
    </w:p>
    <w:p>
      <w:pPr>
        <w:pStyle w:val="style0"/>
        <w:spacing w:lineRule="auto" w:line="276"/>
        <w:jc w:val="both"/>
        <w:rPr>
          <w:sz w:val="22"/>
          <w:szCs w:val="22"/>
        </w:rPr>
      </w:pPr>
      <w:r>
        <w:rPr>
          <w:sz w:val="22"/>
          <w:szCs w:val="22"/>
          <w:lang w:val="en-US"/>
        </w:rPr>
        <w:t>Nous apprenons cela de l'attitude de Moché Rabbénou, qui a crié vers D.ieu : "Pourquoi as-Tu fait du mal à ce peuple ?".</w:t>
      </w:r>
    </w:p>
    <w:p>
      <w:pPr>
        <w:pStyle w:val="style0"/>
        <w:spacing w:lineRule="auto" w:line="276"/>
        <w:jc w:val="both"/>
        <w:rPr>
          <w:sz w:val="22"/>
          <w:szCs w:val="22"/>
        </w:rPr>
      </w:pPr>
      <w:r>
        <w:rPr>
          <w:sz w:val="22"/>
          <w:szCs w:val="22"/>
          <w:lang w:val="en-US"/>
        </w:rPr>
        <w:t>Moché savait certainement que les Avot ne remettaient jamais en question les attributs de D.ieu. Il a été éduqué dans la maison d'Amram, le "grand de la génération", qui lui a sûrement raconté la conduite des Avot. Pourtant, Moché a interpellé D.ieu : "Pourquoi as-Tu fait du mal à ce peuple ?" !</w:t>
      </w:r>
    </w:p>
    <w:p>
      <w:pPr>
        <w:pStyle w:val="style0"/>
        <w:spacing w:lineRule="auto" w:line="276"/>
        <w:jc w:val="both"/>
        <w:rPr>
          <w:sz w:val="22"/>
          <w:szCs w:val="22"/>
        </w:rPr>
      </w:pPr>
      <w:r>
        <w:rPr>
          <w:sz w:val="22"/>
          <w:szCs w:val="22"/>
          <w:lang w:val="en-US"/>
        </w:rPr>
        <w:t>Il est évident que Moché n'a pas dit cela avec froideur ou indifférence, mais sous la forme d'un cri et d'une tempête (Chtourem) : "Pourquoi as-Tu fait du mal à ce peuple ?!"</w:t>
      </w:r>
    </w:p>
    <w:p>
      <w:pPr>
        <w:pStyle w:val="style0"/>
        <w:spacing w:lineRule="auto" w:line="276"/>
        <w:jc w:val="both"/>
        <w:rPr>
          <w:sz w:val="22"/>
          <w:szCs w:val="22"/>
        </w:rPr>
      </w:pPr>
      <w:r>
        <w:rPr>
          <w:sz w:val="22"/>
          <w:szCs w:val="22"/>
          <w:lang w:val="en-US"/>
        </w:rPr>
        <w:t>Cette revendication de Moché — issue d'une sagesse sainte — ne diminuait en rien sa foi absolue en D.ieu. Au contraire, c'est précisément parce qu'il comprenait la sainteté qu'il ne pouvait accepter cette souffrance.</w:t>
      </w:r>
    </w:p>
    <w:p>
      <w:pPr>
        <w:pStyle w:val="style0"/>
        <w:spacing w:lineRule="auto" w:line="276"/>
        <w:jc w:val="both"/>
        <w:rPr>
          <w:sz w:val="22"/>
          <w:szCs w:val="22"/>
        </w:rPr>
      </w:pPr>
      <w:r>
        <w:rPr>
          <w:sz w:val="22"/>
          <w:szCs w:val="22"/>
          <w:lang w:val="en-US"/>
        </w:rPr>
        <w:t>Le fait que cet épisode soit écrit dans la Torah constitue une instruction éternelle pour chaque Juif : selon sa propre intelligence (une intelligence sainte), il doit crier "Pourquoi as-Tu fait du mal à ce peuple ?". Bien que la Torah rapporte la réponse de D.ieu ("Hélas pour ceux qui sont perdus... les Avot ne m'ont pas interrogé"), D.ieu a ordonné d'écrire la plainte de Moché car elle reste un modèle de conduite.</w:t>
      </w:r>
    </w:p>
    <w:p>
      <w:pPr>
        <w:pStyle w:val="style0"/>
        <w:spacing w:lineRule="auto" w:line="276"/>
        <w:jc w:val="both"/>
        <w:rPr>
          <w:sz w:val="22"/>
          <w:szCs w:val="22"/>
        </w:rPr>
      </w:pPr>
      <w:r>
        <w:rPr>
          <w:sz w:val="22"/>
          <w:szCs w:val="22"/>
          <w:lang w:val="en-US"/>
        </w:rPr>
        <w:t>Voici l'enseignement global de ces versets : lorsqu'un Juif est en exil, il ne doit pas se résigner à cette réalité. Il doit crier vers D.ieu et exiger que l'exil soit annulé. Mais parallèlement, il continue son travail spirituel sans se laisser briser par l'obscurité. La plainte intellectuelle ("Pourquoi ?") ne contredit pas la foi. La réponse à cette plainte réside dans le mot "Vaéra" (Et Je suis apparu) : le travail du Juif doit être fondé sur une "vision" de la Divinité, ce qui lui permet de ne pas être déstabilisé par l'exil tout en continuant à exiger la Guéoula.</w:t>
      </w:r>
    </w:p>
    <w:p>
      <w:pPr>
        <w:pStyle w:val="style0"/>
        <w:spacing w:lineRule="auto" w:line="276"/>
        <w:jc w:val="both"/>
        <w:rPr>
          <w:b/>
          <w:bCs/>
          <w:sz w:val="22"/>
          <w:szCs w:val="22"/>
        </w:rPr>
      </w:pPr>
      <w:r>
        <w:rPr>
          <w:sz w:val="22"/>
          <w:szCs w:val="22"/>
          <w:lang w:val="en-US"/>
        </w:rPr>
        <w:t>(Discours de Chabbat Parchat Vaéra 5743 — non révisé)</w:t>
      </w:r>
    </w:p>
    <w:p>
      <w:pPr>
        <w:pStyle w:val="style0"/>
        <w:spacing w:lineRule="auto" w:line="276"/>
        <w:jc w:val="both"/>
        <w:rPr>
          <w:b/>
          <w:bCs/>
          <w:sz w:val="22"/>
          <w:szCs w:val="22"/>
        </w:rPr>
      </w:pPr>
      <w:r>
        <w:rPr>
          <w:b/>
          <w:bCs/>
          <w:sz w:val="22"/>
          <w:szCs w:val="22"/>
          <w:lang w:val="en-US"/>
        </w:rPr>
        <w:t>Qu'a-t-on donc accompli pendant ces trente-trois années où l'on parle de ce sujet ?!</w:t>
      </w:r>
    </w:p>
    <w:p>
      <w:pPr>
        <w:pStyle w:val="style0"/>
        <w:spacing w:lineRule="auto" w:line="276"/>
        <w:jc w:val="both"/>
        <w:rPr>
          <w:sz w:val="22"/>
          <w:szCs w:val="22"/>
        </w:rPr>
      </w:pPr>
      <w:r>
        <w:rPr>
          <w:sz w:val="22"/>
          <w:szCs w:val="22"/>
          <w:lang w:val="en-US"/>
        </w:rPr>
        <w:t>C'est là-dessus que porte la colère de D.ieu, une "grande colère" : comment est-il possible que "toute la terre demeure tranquille et paisible", que les nations du monde vivent dans l'insouciance — alors qu'au même moment, les Juifs souffrent en exil ?!...</w:t>
      </w:r>
    </w:p>
    <w:p>
      <w:pPr>
        <w:pStyle w:val="style0"/>
        <w:spacing w:lineRule="auto" w:line="276"/>
        <w:jc w:val="both"/>
        <w:rPr>
          <w:sz w:val="22"/>
          <w:szCs w:val="22"/>
        </w:rPr>
      </w:pPr>
      <w:r>
        <w:rPr>
          <w:sz w:val="22"/>
          <w:szCs w:val="22"/>
          <w:lang w:val="en-US"/>
        </w:rPr>
        <w:t>Plus encore : non seulement les nations vivent dans le calme et la tranquillité sans s'affliger de la détresse d'Israël, mais au contraire, elles ajoutent encore aux souffrances de l'exil, comme il est dit : "Je n'étais que peu courroucé [contre Mon peuple], mais elles ont aidé au mal" !</w:t>
      </w:r>
    </w:p>
    <w:p>
      <w:pPr>
        <w:pStyle w:val="style0"/>
        <w:spacing w:lineRule="auto" w:line="276"/>
        <w:jc w:val="both"/>
        <w:rPr>
          <w:sz w:val="22"/>
          <w:szCs w:val="22"/>
        </w:rPr>
      </w:pPr>
      <w:r>
        <w:rPr>
          <w:sz w:val="22"/>
          <w:szCs w:val="22"/>
          <w:lang w:val="en-US"/>
        </w:rPr>
        <w:t>[...] Or, selon l'enseignement de nos Sages sur le mot "Berechit" — "Pour Israël [le monde a été créé]", il est compris que l'état du monde est proportionnel et relatif à l'état des juifs. Par conséquent, lorsque nous voyons que "toute la terre demeure tranquille et paisible" et que "les nations sont insouciantes", ce fait constitue la preuve que la cause réside dans une "brèche" au sein de la conduite des juifs à ce sujet :</w:t>
      </w:r>
    </w:p>
    <w:p>
      <w:pPr>
        <w:pStyle w:val="style0"/>
        <w:spacing w:lineRule="auto" w:line="276"/>
        <w:jc w:val="both"/>
        <w:rPr>
          <w:sz w:val="22"/>
          <w:szCs w:val="22"/>
        </w:rPr>
      </w:pPr>
      <w:r>
        <w:rPr>
          <w:sz w:val="22"/>
          <w:szCs w:val="22"/>
          <w:lang w:val="en-US"/>
        </w:rPr>
        <w:t>Il y a des Juifs à qui le fait d'être en exil n'importe pas. Ils prétendent avoir tout ce dont ils ont besoin, matériellement et spirituellement — et donc, cela ne les dérange pas de rester encore en exil ! Ils vont jusqu'à s'installer dans le calme et le repos — "insouciants" — sans aucune préoccupation !...</w:t>
      </w:r>
    </w:p>
    <w:p>
      <w:pPr>
        <w:pStyle w:val="style0"/>
        <w:spacing w:lineRule="auto" w:line="276"/>
        <w:jc w:val="both"/>
        <w:rPr>
          <w:sz w:val="22"/>
          <w:szCs w:val="22"/>
        </w:rPr>
      </w:pPr>
      <w:r>
        <w:rPr>
          <w:sz w:val="22"/>
          <w:szCs w:val="22"/>
          <w:lang w:val="en-US"/>
        </w:rPr>
        <w:t>Certes, dans sa prière, ce Juif demande : "Que nos yeux voient Ton retour à Tsion avec miséricorde", et les jours de semaine, il ajoute : "Fais germer rapidement le rejeton de David... car nous espérons en Ton salut tout le jour". Il le demande trois fois par jour et comprend certainement le "sens des mots" de la prière — comme l'ordonne le Choul'han Aroukh.</w:t>
      </w:r>
    </w:p>
    <w:p>
      <w:pPr>
        <w:pStyle w:val="style0"/>
        <w:spacing w:lineRule="auto" w:line="276"/>
        <w:jc w:val="both"/>
        <w:rPr>
          <w:sz w:val="22"/>
          <w:szCs w:val="22"/>
        </w:rPr>
      </w:pPr>
      <w:r>
        <w:rPr>
          <w:sz w:val="22"/>
          <w:szCs w:val="22"/>
          <w:lang w:val="en-US"/>
        </w:rPr>
        <w:t>Mais à peine cinq minutes plus tard, il oublie tout cela et retourne à sa vie quotidienne ordinaire — dans le bien et la sainteté, bien entendu — mais avec un calme, une sérénité et une insouciance absolue !...</w:t>
      </w:r>
    </w:p>
    <w:p>
      <w:pPr>
        <w:pStyle w:val="style0"/>
        <w:spacing w:lineRule="auto" w:line="276"/>
        <w:jc w:val="both"/>
        <w:rPr>
          <w:sz w:val="22"/>
          <w:szCs w:val="22"/>
        </w:rPr>
      </w:pPr>
      <w:r>
        <w:rPr>
          <w:sz w:val="22"/>
          <w:szCs w:val="22"/>
          <w:lang w:val="en-US"/>
        </w:rPr>
        <w:t>Comment est-il possible qu'en temps d'exil, un Juif reste ainsi "insouciant", sans aucune inquiétude ? Comment peut-il rester figé sur ses acquis alors qu'il sait que nous sommes dans la situation de "fils exilés de la table de leur Père" ?!... »</w:t>
      </w:r>
    </w:p>
    <w:p>
      <w:pPr>
        <w:pStyle w:val="style0"/>
        <w:spacing w:lineRule="auto" w:line="276"/>
        <w:jc w:val="both"/>
        <w:rPr>
          <w:sz w:val="22"/>
          <w:szCs w:val="22"/>
        </w:rPr>
      </w:pPr>
      <w:r>
        <w:rPr>
          <w:sz w:val="22"/>
          <w:szCs w:val="22"/>
          <w:lang w:val="en-US"/>
        </w:rPr>
        <w:t>[...] [Le Juif doit être dans un état] d'espoir et d'attente, et plus encore : que cet état ("nous espérons en Ton salut") dure "tout le jour", tout le jour durant, concrètement !</w:t>
      </w:r>
    </w:p>
    <w:p>
      <w:pPr>
        <w:pStyle w:val="style0"/>
        <w:spacing w:lineRule="auto" w:line="276"/>
        <w:jc w:val="both"/>
        <w:rPr>
          <w:sz w:val="22"/>
          <w:szCs w:val="22"/>
        </w:rPr>
      </w:pPr>
      <w:r>
        <w:rPr>
          <w:sz w:val="22"/>
          <w:szCs w:val="22"/>
          <w:lang w:val="en-US"/>
        </w:rPr>
        <w:t>Car il est évident qu'il est impossible pour un Juif d'être animé par le sentiment de "nous espérons en Ton salut tout le jour" et, à ce même instant, de rester assis tranquillement, dans une sérénité et une insouciance absolue, sans aucune préoccupation !... Et lorsque des Juifs restent ainsi "insouciants" — comment s'étonner, dès lors, que "toute la terre demeure tranquille et paisible... les nations insouciantes" !!</w:t>
      </w:r>
    </w:p>
    <w:p>
      <w:pPr>
        <w:pStyle w:val="style0"/>
        <w:spacing w:lineRule="auto" w:line="276"/>
        <w:jc w:val="both"/>
        <w:rPr>
          <w:sz w:val="22"/>
          <w:szCs w:val="22"/>
        </w:rPr>
      </w:pPr>
      <w:r>
        <w:rPr>
          <w:sz w:val="22"/>
          <w:szCs w:val="22"/>
          <w:lang w:val="en-US"/>
        </w:rPr>
        <w:t>D'où provient donc une telle "insouciance" chez l'assemblée d'Israël ? La faute en incombe à "vos têtes" (Rachekhem), comme il est dit : "leur faute est sur vos têtes" ; car ils auraient dû protester et les guider sur le droit chemin. Comme le dit l'expression connue : le poisson pourrit par la tête.</w:t>
      </w:r>
    </w:p>
    <w:p>
      <w:pPr>
        <w:pStyle w:val="style0"/>
        <w:spacing w:lineRule="auto" w:line="276"/>
        <w:jc w:val="both"/>
        <w:rPr>
          <w:sz w:val="22"/>
          <w:szCs w:val="22"/>
        </w:rPr>
      </w:pPr>
      <w:r>
        <w:rPr>
          <w:sz w:val="22"/>
          <w:szCs w:val="22"/>
          <w:lang w:val="en-US"/>
        </w:rPr>
        <w:t>Cela fait déjà très longtemps que l'on fait du bruit à chaque occasion avec le cri "Dolaï Galout" (Assez de l'exil !), affirmant que les Juifs ne peuvent plus supporter l'état d'exil, selon la plainte du prophète : "Jusqu'à quand refuseras-Tu d'avoir pitié de Yérouchalayim et des villes de Yéhouda contre lesquelles Tu es courroucé...".</w:t>
      </w:r>
    </w:p>
    <w:p>
      <w:pPr>
        <w:pStyle w:val="style0"/>
        <w:spacing w:lineRule="auto" w:line="276"/>
        <w:jc w:val="both"/>
        <w:rPr>
          <w:sz w:val="22"/>
          <w:szCs w:val="22"/>
        </w:rPr>
      </w:pPr>
      <w:r>
        <w:rPr>
          <w:sz w:val="22"/>
          <w:szCs w:val="22"/>
          <w:lang w:val="en-US"/>
        </w:rPr>
        <w:t>Et après tout cela, lorsqu'un Juif s'approche d'un "’Hassid ’Habad" et lui demande : "Quel est le sens de tout ce vacarme et de ces cris affirmant que l'on ne peut plus supporter l'exil et que l'on veut Machia’h Now ? Moi aussi — prétend cet homme — je suis un Juif craignant D.ieu, je prie trois fois par jour pour que le rejeton de David germe rapidement et je crois en la venue du Machia’h. Pourtant, je n'ai jamais entendu dire qu'il fallait faire du bruit et crier que l'on ne peut plus supporter l'exil. Alors, pourquoi vous, les ’Habad, faites-vous tant de bruit ? Quelle est la source de cette conduite dans la Torah ?"</w:t>
      </w:r>
    </w:p>
    <w:p>
      <w:pPr>
        <w:pStyle w:val="style0"/>
        <w:spacing w:lineRule="auto" w:line="276"/>
        <w:jc w:val="both"/>
        <w:rPr>
          <w:sz w:val="22"/>
          <w:szCs w:val="22"/>
        </w:rPr>
      </w:pPr>
      <w:r>
        <w:rPr>
          <w:sz w:val="22"/>
          <w:szCs w:val="22"/>
          <w:lang w:val="en-US"/>
        </w:rPr>
        <w:t>— À l'écoute de cette "question", ce ’Hassid est déstabilisé, et il reste là, la bouche bée, sans aucune réponse !...</w:t>
      </w:r>
    </w:p>
    <w:p>
      <w:pPr>
        <w:pStyle w:val="style0"/>
        <w:spacing w:lineRule="auto" w:line="276"/>
        <w:jc w:val="both"/>
        <w:rPr>
          <w:sz w:val="22"/>
          <w:szCs w:val="22"/>
        </w:rPr>
      </w:pPr>
      <w:r>
        <w:rPr>
          <w:sz w:val="22"/>
          <w:szCs w:val="22"/>
          <w:lang w:val="en-US"/>
        </w:rPr>
        <w:t>Ce Juif sait pourtant que ce ’Hassid a assisté à de nombreux Farbrenguens [trois, neuf, et plus encore...] où l'on explique ce sujet : que les Juifs doivent crier leur refus de l'exil. Dès lors, quand il pose sa question et que le ’Hassid bafouille sans savoir quoi répondre, cela signifie qu'il n'a effectivement rien à dire. Et pourquoi ? Parce qu'au fond de lui, il pense lui aussi que c'est une "bonne question" !</w:t>
      </w:r>
    </w:p>
    <w:p>
      <w:pPr>
        <w:pStyle w:val="style0"/>
        <w:spacing w:lineRule="auto" w:line="276"/>
        <w:jc w:val="both"/>
        <w:rPr>
          <w:sz w:val="22"/>
          <w:szCs w:val="22"/>
        </w:rPr>
      </w:pPr>
      <w:r>
        <w:rPr>
          <w:sz w:val="22"/>
          <w:szCs w:val="22"/>
          <w:lang w:val="en-US"/>
        </w:rPr>
        <w:t>Plus encore : en réalité, il n'y a ici aucune question [valable], et cela suffit à l'homme intelligent... Comme le disent nos Sages : "Puisqu'il s'est tu, c'est qu'il a admis [que l'autre avait raison]" !</w:t>
      </w:r>
    </w:p>
    <w:p>
      <w:pPr>
        <w:pStyle w:val="style0"/>
        <w:spacing w:lineRule="auto" w:line="276"/>
        <w:jc w:val="both"/>
        <w:rPr>
          <w:sz w:val="22"/>
          <w:szCs w:val="22"/>
        </w:rPr>
      </w:pPr>
      <w:r>
        <w:rPr>
          <w:sz w:val="22"/>
          <w:szCs w:val="22"/>
          <w:lang w:val="en-US"/>
        </w:rPr>
        <w:t>Pourtant, sa rencontre avec ce Juif relevait de la Providence Divine : elle avait pour but qu'il influence cet homme, pour l'amener à un état d'espoir et d'attente constante de la Guéoula, au point de ne plus pouvoir connaître de repos ou de tranquillité. Mais concrètement, non seulement il n'exerce aucune influence sur lui, mais c'est le contraire qui se produit : ce Juif constate que même lui, le "’Hassid ’Habad", ignore quelle est la source de cette conduite dans la Torah, la preuve étant qu'il n'a rien à répondre !</w:t>
      </w:r>
    </w:p>
    <w:p>
      <w:pPr>
        <w:pStyle w:val="style0"/>
        <w:spacing w:lineRule="auto" w:line="276"/>
        <w:jc w:val="both"/>
        <w:rPr>
          <w:sz w:val="22"/>
          <w:szCs w:val="22"/>
        </w:rPr>
      </w:pPr>
      <w:r>
        <w:rPr>
          <w:sz w:val="22"/>
          <w:szCs w:val="22"/>
          <w:lang w:val="en-US"/>
        </w:rPr>
        <w:t xml:space="preserve">Comment est-il possible qu'après avoir parlé si souvent de ce sujet, il en reste encore qui demeurent sans voix face à une telle "question" ? Si tel est l'état des lieux, qu'a-t-on donc accompli pendant ces trente-trois années où l'on parle de ce sujet ?! </w:t>
      </w:r>
    </w:p>
    <w:p>
      <w:pPr>
        <w:pStyle w:val="style0"/>
        <w:spacing w:lineRule="auto" w:line="276"/>
        <w:jc w:val="both"/>
        <w:rPr>
          <w:sz w:val="22"/>
          <w:szCs w:val="22"/>
        </w:rPr>
      </w:pPr>
      <w:r>
        <w:rPr>
          <w:sz w:val="22"/>
          <w:szCs w:val="22"/>
          <w:lang w:val="en-US"/>
        </w:rPr>
        <w:t>Quelle en est la raison ? C'est l'insouciance et l'indifférence qui dévorent tout sur leur passage. Certes, il entend les paroles prononcées lors des Farbrenguens et s'efforce de n'en manquer aucun ; après quoi, il étudie les comptes-rendus écrits, les fait relier et les pose sur son "étagère" afin de pouvoir les consulter à l'occasion. Mais cette étude n'est pas pour lui une chose qui concerne l'action concrète ; c'est une étude "pour les autres".</w:t>
      </w:r>
    </w:p>
    <w:p>
      <w:pPr>
        <w:pStyle w:val="style0"/>
        <w:spacing w:lineRule="auto" w:line="276"/>
        <w:jc w:val="both"/>
        <w:rPr>
          <w:sz w:val="22"/>
          <w:szCs w:val="22"/>
        </w:rPr>
      </w:pPr>
      <w:r>
        <w:rPr>
          <w:sz w:val="22"/>
          <w:szCs w:val="22"/>
          <w:lang w:val="en-US"/>
        </w:rPr>
        <w:t>De même qu'il a plusieurs cours de Torah fixes, par goût pour la chose, il étudie aussi ces écrits. Mais ces paroles restent pour lui de l'ordre de "la loi pour l'ère messianique" (Hilkhata LiMechi'ha — purement théorique)... Quant à la pratique concrète, cela ne l'effleure même pas ! Au point que, lorsqu'il voit son propre petit-fils chanter et crier "We Want Machia’h Now" avec une sincérité totale — comme seul un enfant peut le faire — cette conduite lui semble "étrange" !</w:t>
      </w:r>
    </w:p>
    <w:p>
      <w:pPr>
        <w:pStyle w:val="style0"/>
        <w:spacing w:lineRule="auto" w:line="276"/>
        <w:jc w:val="both"/>
        <w:rPr>
          <w:sz w:val="22"/>
          <w:szCs w:val="22"/>
        </w:rPr>
      </w:pPr>
      <w:r>
        <w:rPr>
          <w:sz w:val="22"/>
          <w:szCs w:val="22"/>
          <w:lang w:val="en-US"/>
        </w:rPr>
        <w:t>Concernant lui-même : il est incapable de se pousser à chanter "We Want Machia’h Now", car en vérité, il lui est difficile d'affirmer qu'il attend et espère réellement la venue de notre juste Machia’h. Au contraire : il en a peur !</w:t>
      </w:r>
    </w:p>
    <w:p>
      <w:pPr>
        <w:pStyle w:val="style0"/>
        <w:spacing w:lineRule="auto" w:line="276"/>
        <w:jc w:val="both"/>
        <w:rPr>
          <w:sz w:val="22"/>
          <w:szCs w:val="22"/>
        </w:rPr>
      </w:pPr>
      <w:r>
        <w:rPr>
          <w:sz w:val="22"/>
          <w:szCs w:val="22"/>
          <w:lang w:val="en-US"/>
        </w:rPr>
        <w:t>Aujourd'hui, il est un "homme respectable", etc. Qui sait ce qu'il adviendra lorsque le Machia’h viendra ? Tous les ordres établis risquent d'être bouleversés... Que restera-t-il de son prestige, avec tout son apparat et ses honneurs ? Il ne se leurre pas au point de croire qu'après la venue du Machia’h, il sera encore considéré comme un Juif de haut rang !</w:t>
      </w:r>
    </w:p>
    <w:p>
      <w:pPr>
        <w:pStyle w:val="style0"/>
        <w:spacing w:lineRule="auto" w:line="276"/>
        <w:jc w:val="both"/>
        <w:rPr>
          <w:sz w:val="22"/>
          <w:szCs w:val="22"/>
        </w:rPr>
      </w:pPr>
      <w:r>
        <w:rPr>
          <w:sz w:val="22"/>
          <w:szCs w:val="22"/>
          <w:lang w:val="en-US"/>
        </w:rPr>
        <w:t>Il poursuit son argumentation en citant la Guemara : "Puisqu'ils savent que D.ieu qui est [la source de] la Vérité, ils ne Lui ont pas menti" (Yoma 69b). Comment peut-il — demande-t-il — crier "We Want Machia’h Now" alors qu'il ne sent pas qu'il en est là intérieurement ?</w:t>
      </w:r>
    </w:p>
    <w:p>
      <w:pPr>
        <w:pStyle w:val="style0"/>
        <w:spacing w:lineRule="auto" w:line="276"/>
        <w:jc w:val="both"/>
        <w:rPr>
          <w:sz w:val="22"/>
          <w:szCs w:val="22"/>
        </w:rPr>
      </w:pPr>
      <w:r>
        <w:rPr>
          <w:sz w:val="22"/>
          <w:szCs w:val="22"/>
          <w:lang w:val="en-US"/>
        </w:rPr>
        <w:t>Certes, concernant la foi en sa venue, il croit d'une foi parfaite que le Machia’h viendra chaque jour ; mais de là à ressentir la douleur de l'exil et une attente réelle... le chemin est encore long ! C'est pourquoi, lorsqu'il voit ceux qui chantent et crient "We Want Machia’h Now", cette conduite lui semble "étrange".</w:t>
      </w:r>
    </w:p>
    <w:p>
      <w:pPr>
        <w:pStyle w:val="style0"/>
        <w:spacing w:lineRule="auto" w:line="276"/>
        <w:jc w:val="both"/>
        <w:rPr>
          <w:sz w:val="22"/>
          <w:szCs w:val="22"/>
        </w:rPr>
      </w:pPr>
      <w:r>
        <w:rPr>
          <w:sz w:val="22"/>
          <w:szCs w:val="22"/>
          <w:lang w:val="en-US"/>
        </w:rPr>
        <w:t>Cependant, le problème ne concerne pas seulement son propre état spirituel médiocre. Le véritable effroi, c'est qu'il est incapable de répondre à ce Juif qui l'interroge sur la source de cette conduite dans la Torah. Ce Juif pourrait alors penser qu'il n'y a effectivement pas de réponse, puisque même le ’Hassid, qui entend tant de discours sur le sujet, reste muet !</w:t>
      </w:r>
    </w:p>
    <w:p>
      <w:pPr>
        <w:pStyle w:val="style0"/>
        <w:spacing w:lineRule="auto" w:line="276"/>
        <w:jc w:val="both"/>
        <w:rPr>
          <w:sz w:val="22"/>
          <w:szCs w:val="22"/>
        </w:rPr>
      </w:pPr>
      <w:r>
        <w:rPr>
          <w:sz w:val="22"/>
          <w:szCs w:val="22"/>
          <w:lang w:val="en-US"/>
        </w:rPr>
        <w:t>Même si ce sentiment te fait défaut personnellement, comporte-toi au moins selon la règle : "Sache ce qu'il faut répondre [à l'adversaire]" et ne cause pas chez un autre Juif la pensée que ses doutes sont fondés !</w:t>
      </w:r>
    </w:p>
    <w:p>
      <w:pPr>
        <w:pStyle w:val="style0"/>
        <w:spacing w:lineRule="auto" w:line="276"/>
        <w:jc w:val="both"/>
        <w:rPr>
          <w:sz w:val="22"/>
          <w:szCs w:val="22"/>
        </w:rPr>
      </w:pPr>
      <w:r>
        <w:rPr>
          <w:sz w:val="22"/>
          <w:szCs w:val="22"/>
          <w:lang w:val="en-US"/>
        </w:rPr>
        <w:t>Quant à la question elle-même, c'est au contraire son existence qui est étonnante : comment un Juif peut-il demander une telle chose ? Cette pratique (crier "Assez de l'exil", "We Want Machia’h Now", etc.) n'est pas une "innovation" apparue ces dernières années aux États-Unis...</w:t>
      </w:r>
    </w:p>
    <w:p>
      <w:pPr>
        <w:pStyle w:val="style0"/>
        <w:spacing w:lineRule="auto" w:line="276"/>
        <w:jc w:val="both"/>
        <w:rPr>
          <w:sz w:val="22"/>
          <w:szCs w:val="22"/>
        </w:rPr>
      </w:pPr>
      <w:r>
        <w:rPr>
          <w:sz w:val="22"/>
          <w:szCs w:val="22"/>
          <w:lang w:val="en-US"/>
        </w:rPr>
        <w:t>Il existe une multitude de versets dans le Tanakh dont le contenu est précisément la revendication des juifs qui ne peuvent plus supporter la dureté de l'exil. Par exemple, le verset de Zakharia : "Jusqu'à quand (Ad Mataï) refuseras-Tu d'avoir pitié de Yérouchalayim et des villes de Yéhouda contre lesquelles Tu es courroucé ?". Il est évident que lorsqu'on dit "Jusqu'à quand", cela signifie que l'on n'est plus capable d'attendre davantage..</w:t>
      </w:r>
    </w:p>
    <w:p>
      <w:pPr>
        <w:pStyle w:val="style0"/>
        <w:spacing w:lineRule="auto" w:line="276"/>
        <w:jc w:val="both"/>
        <w:rPr>
          <w:sz w:val="22"/>
          <w:szCs w:val="22"/>
        </w:rPr>
      </w:pPr>
      <w:r>
        <w:rPr>
          <w:sz w:val="22"/>
          <w:szCs w:val="22"/>
          <w:lang w:val="en-US"/>
        </w:rPr>
        <w:t>(Discours de Chabbat Parachat Michpatim 5744 - non révisé)</w:t>
      </w:r>
    </w:p>
    <w:p>
      <w:pPr>
        <w:pStyle w:val="style0"/>
        <w:spacing w:lineRule="auto" w:line="276"/>
        <w:jc w:val="both"/>
        <w:rPr>
          <w:b/>
          <w:bCs/>
          <w:sz w:val="22"/>
          <w:szCs w:val="22"/>
        </w:rPr>
      </w:pPr>
      <w:r>
        <w:rPr>
          <w:b/>
          <w:bCs/>
          <w:sz w:val="22"/>
          <w:szCs w:val="22"/>
          <w:lang w:val="en-US"/>
        </w:rPr>
        <w:t>Pourquoi en parler encore et encore ?</w:t>
      </w:r>
    </w:p>
    <w:p>
      <w:pPr>
        <w:pStyle w:val="style0"/>
        <w:spacing w:lineRule="auto" w:line="276"/>
        <w:jc w:val="both"/>
        <w:rPr>
          <w:sz w:val="22"/>
          <w:szCs w:val="22"/>
        </w:rPr>
      </w:pPr>
      <w:r>
        <w:rPr>
          <w:sz w:val="22"/>
          <w:szCs w:val="22"/>
          <w:lang w:val="en-US"/>
        </w:rPr>
        <w:t>On pose souvent la question :</w:t>
      </w:r>
    </w:p>
    <w:p>
      <w:pPr>
        <w:pStyle w:val="style0"/>
        <w:spacing w:lineRule="auto" w:line="276"/>
        <w:jc w:val="both"/>
        <w:rPr>
          <w:sz w:val="22"/>
          <w:szCs w:val="22"/>
        </w:rPr>
      </w:pPr>
      <w:r>
        <w:rPr>
          <w:sz w:val="22"/>
          <w:szCs w:val="22"/>
          <w:lang w:val="en-US"/>
        </w:rPr>
        <w:t>On a déjà parlé maintes et maintes fois du fait que l'on peut et que l'on doit amener le Machia’h "Now", de la nécessité d'intensifier l'action dans les Mivtsaim et dans les 613 Mitsvot... À quoi bon fatiguer à nouveau les Juifs, les empêcher de dormir en organisant un nouveau Farbrenguen pour en parler encore ? Ne sont-ce pas des choses que chacun comprend déjà de lui-même ?</w:t>
      </w:r>
    </w:p>
    <w:p>
      <w:pPr>
        <w:pStyle w:val="style0"/>
        <w:spacing w:lineRule="auto" w:line="276"/>
        <w:jc w:val="both"/>
        <w:rPr>
          <w:sz w:val="22"/>
          <w:szCs w:val="22"/>
        </w:rPr>
      </w:pPr>
      <w:r>
        <w:rPr>
          <w:sz w:val="22"/>
          <w:szCs w:val="22"/>
          <w:lang w:val="en-US"/>
        </w:rPr>
        <w:t>En vérité, c'est une "question" qu'on poserait au Rambam lui-même : C'est le Rambam qui crie à chaque Juif — comme une loi gravée pour toutes les générations — une fois, deux fois, et encore une fois : Regarde et vois ! À chaque instant ("à jamais", "toute l'année durant"), tu as le pouvoir de faire pencher la balance pour toi-même et pour le monde entier, et d'apporter le salut et la délivrance pour toi et pour l'univers !</w:t>
      </w:r>
    </w:p>
    <w:p>
      <w:pPr>
        <w:pStyle w:val="style0"/>
        <w:spacing w:lineRule="auto" w:line="276"/>
        <w:jc w:val="both"/>
        <w:rPr>
          <w:sz w:val="22"/>
          <w:szCs w:val="22"/>
        </w:rPr>
      </w:pPr>
      <w:r>
        <w:rPr>
          <w:sz w:val="22"/>
          <w:szCs w:val="22"/>
          <w:lang w:val="en-US"/>
        </w:rPr>
        <w:t>Selon les termes du Rambam : "Chaque homme doit se voir — à jamais — tout au long de l'année, comme étant à moitié coupable [et à moitié méritant]... et de même le monde entier... S'il accomplit une seule Mitsva, il fait pencher sa balance et celle du monde entier du côté du mérite, et il provoque pour lui et pour eux le salut et la délivrance."</w:t>
      </w:r>
    </w:p>
    <w:p>
      <w:pPr>
        <w:pStyle w:val="style0"/>
        <w:spacing w:lineRule="auto" w:line="276"/>
        <w:jc w:val="both"/>
        <w:rPr>
          <w:sz w:val="22"/>
          <w:szCs w:val="22"/>
        </w:rPr>
      </w:pPr>
      <w:r>
        <w:rPr>
          <w:sz w:val="22"/>
          <w:szCs w:val="22"/>
          <w:lang w:val="en-US"/>
        </w:rPr>
        <w:t>(Discours de Chabbat Parchat Pekoudei 5744 — non révisé)</w:t>
      </w:r>
    </w:p>
    <w:p>
      <w:pPr>
        <w:pStyle w:val="style0"/>
        <w:spacing w:lineRule="auto" w:line="276"/>
        <w:jc w:val="both"/>
        <w:rPr>
          <w:b/>
          <w:bCs/>
          <w:sz w:val="22"/>
          <w:szCs w:val="22"/>
        </w:rPr>
      </w:pPr>
      <w:r>
        <w:rPr>
          <w:b/>
          <w:bCs/>
          <w:sz w:val="22"/>
          <w:szCs w:val="22"/>
          <w:lang w:val="en-US"/>
        </w:rPr>
        <w:t>Pas une seule prière sans demander la Guéoula.</w:t>
      </w:r>
    </w:p>
    <w:p>
      <w:pPr>
        <w:pStyle w:val="style0"/>
        <w:spacing w:lineRule="auto" w:line="276"/>
        <w:jc w:val="both"/>
        <w:rPr>
          <w:sz w:val="22"/>
          <w:szCs w:val="22"/>
        </w:rPr>
      </w:pPr>
      <w:r>
        <w:rPr>
          <w:sz w:val="22"/>
          <w:szCs w:val="22"/>
          <w:lang w:val="en-US"/>
        </w:rPr>
        <w:t>Certains prétendent : pourquoi parler et proclamer sans cesse le sujet de la venue du Machia’h, "Je crois... en la venue du Machia’h... je l'attendrai chaque jour pour qu'il vienne" ? Ne devrions-nous pas simplement nous en remettre à D.ieu pour qu'Il libère le peuple juif quand Il le voudra ?!</w:t>
      </w:r>
    </w:p>
    <w:p>
      <w:pPr>
        <w:pStyle w:val="style0"/>
        <w:spacing w:lineRule="auto" w:line="276"/>
        <w:jc w:val="both"/>
        <w:rPr>
          <w:sz w:val="22"/>
          <w:szCs w:val="22"/>
        </w:rPr>
      </w:pPr>
      <w:r>
        <w:rPr>
          <w:sz w:val="22"/>
          <w:szCs w:val="22"/>
          <w:lang w:val="en-US"/>
        </w:rPr>
        <w:t>[...] C'est ici qu'intervient l'enseignement du "Second Pessa'h" :</w:t>
      </w:r>
    </w:p>
    <w:p>
      <w:pPr>
        <w:pStyle w:val="style0"/>
        <w:spacing w:lineRule="auto" w:line="276"/>
        <w:jc w:val="both"/>
        <w:rPr>
          <w:sz w:val="22"/>
          <w:szCs w:val="22"/>
        </w:rPr>
      </w:pPr>
      <w:r>
        <w:rPr>
          <w:sz w:val="22"/>
          <w:szCs w:val="22"/>
          <w:lang w:val="en-US"/>
        </w:rPr>
        <w:t>Logiquement, ce commandement aurait dû être donné par D.ieu Lui-même — comme les 248 autres Mitsvot positifs. Pourtant, nous voyons que l'essence même de cette Mitsva n'est venue que par la demande et l'exigence des juifs criant : "Pourquoi serions-nous privés ?" (Lama Nigara). C'est le résultat de cette réclamation qui a provoqué [le don de la loi par D.ieu].</w:t>
      </w:r>
    </w:p>
    <w:p>
      <w:pPr>
        <w:pStyle w:val="style0"/>
        <w:spacing w:lineRule="auto" w:line="276"/>
        <w:jc w:val="both"/>
        <w:rPr>
          <w:sz w:val="22"/>
          <w:szCs w:val="22"/>
        </w:rPr>
      </w:pPr>
      <w:r>
        <w:rPr>
          <w:sz w:val="22"/>
          <w:szCs w:val="22"/>
          <w:lang w:val="en-US"/>
        </w:rPr>
        <w:t>C’est ainsi que fut instauré la Mitsva du "Second Pessa'h". Cela est allé si loin que ce commandement a apporté une perfection à l'ensemble des préceptes, puisqu'il a complété le compte total des 613 Mitsvot !</w:t>
      </w:r>
    </w:p>
    <w:p>
      <w:pPr>
        <w:pStyle w:val="style0"/>
        <w:spacing w:lineRule="auto" w:line="276"/>
        <w:jc w:val="both"/>
        <w:rPr>
          <w:sz w:val="22"/>
          <w:szCs w:val="22"/>
        </w:rPr>
      </w:pPr>
      <w:r>
        <w:rPr>
          <w:sz w:val="22"/>
          <w:szCs w:val="22"/>
          <w:lang w:val="en-US"/>
        </w:rPr>
        <w:t>[...] Il en va de même dans notre sujet : la demande et l'exigence des juifs concernant la Guéoula.</w:t>
      </w:r>
    </w:p>
    <w:p>
      <w:pPr>
        <w:pStyle w:val="style0"/>
        <w:spacing w:lineRule="auto" w:line="276"/>
        <w:jc w:val="both"/>
        <w:rPr>
          <w:sz w:val="22"/>
          <w:szCs w:val="22"/>
        </w:rPr>
      </w:pPr>
      <w:r>
        <w:rPr>
          <w:sz w:val="22"/>
          <w:szCs w:val="22"/>
          <w:lang w:val="en-US"/>
        </w:rPr>
        <w:t xml:space="preserve">Non seulement cette requête et cette exigence ne sont pas contraires à la Torah (à D.ieu ne plaise), mais au contraire : la Torah a ordonné d'agir ainsi par l'intermédiaire des membres de la Grande Assemblée. Ce sont eux qui ont instauré que, lorsqu'un Juif présente ses besoins à D.ieu durant la prière de la Amida, il dise : "Fais germer rapidement le rejeton de David Ton serviteur... car nous espérons en Ton salut tout le jour", "Que nos yeux voient Ton retour à Sion" ! </w:t>
      </w:r>
    </w:p>
    <w:p>
      <w:pPr>
        <w:pStyle w:val="style0"/>
        <w:spacing w:lineRule="auto" w:line="276"/>
        <w:jc w:val="both"/>
        <w:rPr>
          <w:sz w:val="22"/>
          <w:szCs w:val="22"/>
        </w:rPr>
      </w:pPr>
      <w:r>
        <w:rPr>
          <w:sz w:val="22"/>
          <w:szCs w:val="22"/>
          <w:lang w:val="en-US"/>
        </w:rPr>
        <w:t>Et le Juif ne se contente pas de demander et d'exiger cela lors d'une seule prière — il revient sur cette requête et cette exigence à chaque office, trois fois par jour !</w:t>
      </w:r>
    </w:p>
    <w:p>
      <w:pPr>
        <w:pStyle w:val="style0"/>
        <w:spacing w:lineRule="auto" w:line="276"/>
        <w:jc w:val="both"/>
        <w:rPr>
          <w:sz w:val="22"/>
          <w:szCs w:val="22"/>
        </w:rPr>
      </w:pPr>
      <w:r>
        <w:rPr>
          <w:sz w:val="22"/>
          <w:szCs w:val="22"/>
          <w:lang w:val="en-US"/>
        </w:rPr>
        <w:t>On pourrait s'interroger : il l'a déjà demandé à l'office du matin (Cha'harit), puis à l'office de l'après-midi (Min'ha) — la plus choisie de toutes les prières, comme le dit la Guemara : "L'homme doit toujours être vigilant pour l'office de Min'ha, car Éliahou n'a été exaucé que lors de cet office". Dès lors, quel besoin y a-t-il de revenir demander cela lors de l'office suivant, celui du soir (Arvit) ?!</w:t>
      </w:r>
    </w:p>
    <w:p>
      <w:pPr>
        <w:pStyle w:val="style0"/>
        <w:spacing w:lineRule="auto" w:line="276"/>
        <w:jc w:val="both"/>
        <w:rPr>
          <w:sz w:val="22"/>
          <w:szCs w:val="22"/>
        </w:rPr>
      </w:pPr>
      <w:r>
        <w:rPr>
          <w:sz w:val="22"/>
          <w:szCs w:val="22"/>
          <w:lang w:val="en-US"/>
        </w:rPr>
        <w:t>Plus encore : durant la prière de la Amida, le Juif se trouve dans la posture d'un "serviteur devant son Maître". Dans un tel moment, il faut être attentif à chaque mot, selon le verset : "Que tes paroles soient peu nombreuses" ! Pourtant, pas une seule prière ne passe sans que les Juifs ne demandent et n'exigent la Guéoula !</w:t>
      </w:r>
    </w:p>
    <w:p>
      <w:pPr>
        <w:pStyle w:val="style0"/>
        <w:spacing w:lineRule="auto" w:line="276"/>
        <w:jc w:val="both"/>
        <w:rPr>
          <w:sz w:val="22"/>
          <w:szCs w:val="22"/>
        </w:rPr>
      </w:pPr>
      <w:r>
        <w:rPr>
          <w:sz w:val="22"/>
          <w:szCs w:val="22"/>
          <w:lang w:val="en-US"/>
        </w:rPr>
        <w:t>Les Juifs demandent et crient — aux côtés du Roi David, David le Roi Machia’h : "Jusqu'à quand !" (Ad Mataï)... Et ils crient également : "D.ieu, ne garde pas le silence ! Ne reste pas muet, ne reste pas passif, ô D.ieu !" (Tehilim 83).</w:t>
      </w:r>
    </w:p>
    <w:p>
      <w:pPr>
        <w:pStyle w:val="style0"/>
        <w:spacing w:lineRule="auto" w:line="276"/>
        <w:jc w:val="both"/>
        <w:rPr>
          <w:sz w:val="22"/>
          <w:szCs w:val="22"/>
        </w:rPr>
      </w:pPr>
      <w:r>
        <w:rPr>
          <w:sz w:val="22"/>
          <w:szCs w:val="22"/>
          <w:lang w:val="en-US"/>
        </w:rPr>
        <w:t>[...] Il en ressort qu'en demandant et en criant pour la Guéoula, le peuple juif provoque sa venue de manière beaucoup plus rapide et empressée que si cette demande et cette exigence n'avaient pas eu lieu !</w:t>
      </w:r>
    </w:p>
    <w:p>
      <w:pPr>
        <w:pStyle w:val="style0"/>
        <w:spacing w:lineRule="auto" w:line="276"/>
        <w:jc w:val="both"/>
        <w:rPr>
          <w:sz w:val="22"/>
          <w:szCs w:val="22"/>
        </w:rPr>
      </w:pPr>
      <w:r>
        <w:rPr>
          <w:sz w:val="22"/>
          <w:szCs w:val="22"/>
          <w:lang w:val="en-US"/>
        </w:rPr>
        <w:t>Tel est aussi le sens de la requête : "Fais germer rapidement le rejeton de David... car nous espérons en Ton salut tout le jour". Bien que dans le décompte officiel des 613 Mitsvot, on ne trouve pas d'obligation spécifique de réciter cette prière précise, il existe une décision claire du Rambam stipulant que la Mitsva positive de la prière consiste à ce que "l'homme... demande les besoins qui lui sont nécessaires". Autrement dit, puisqu’un Juif, lorsqu’il sent qu’il lui manque quelque chose, doit le demander à D.ieu en toute occasion favorable.</w:t>
      </w:r>
    </w:p>
    <w:p>
      <w:pPr>
        <w:pStyle w:val="style0"/>
        <w:spacing w:lineRule="auto" w:line="276"/>
        <w:jc w:val="both"/>
        <w:rPr>
          <w:sz w:val="22"/>
          <w:szCs w:val="22"/>
        </w:rPr>
      </w:pPr>
      <w:r>
        <w:rPr>
          <w:sz w:val="22"/>
          <w:szCs w:val="22"/>
          <w:lang w:val="en-US"/>
        </w:rPr>
        <w:t>Selon ce principe : si, concernant sa subsistance, l'homme demande à D.ieu de lui accorder une "subsistance abondante", alors c’est d'autant plus vrai lorsqu'il s'agit de la Guéoula ! Bien qu'il soit certain que la Guéoula viendra, il ne peut rester indifférent et attendre qu'elle arrive "après-demain", alors qu'il a le pouvoir d'agir pour qu'elle vienne demain !</w:t>
      </w:r>
    </w:p>
    <w:p>
      <w:pPr>
        <w:pStyle w:val="style0"/>
        <w:spacing w:lineRule="auto" w:line="276"/>
        <w:jc w:val="both"/>
        <w:rPr>
          <w:sz w:val="22"/>
          <w:szCs w:val="22"/>
        </w:rPr>
      </w:pPr>
      <w:r>
        <w:rPr>
          <w:sz w:val="22"/>
          <w:szCs w:val="22"/>
          <w:lang w:val="en-US"/>
        </w:rPr>
        <w:t>Plus encore : s'il le veut vraiment, il a le pouvoir d'agir pour que la Guéoula vienne aujourd'hui ! Pas seulement demain ou après-demain. C'est le sens littéral de l'exemple de la balance en équilibre : lorsqu'on ajoute un petit détail sur l'un des plateaux, il fait pencher la balance immédiatement. Il en est de même dans la réalité spirituelle (car l'exemple donné par la "Torah de Vérité" est précis dans tous ses détails) : par une seule Mitsva, l'homme "fait pencher sa balance et celle du monde entier du côté du mérite et provoque pour lui et pour eux le salut et la délivrance" — immédiatement et concrètement. Comme le dit le Rambam : "Ils sont immédiatement délivrés".</w:t>
      </w:r>
    </w:p>
    <w:p>
      <w:pPr>
        <w:pStyle w:val="style0"/>
        <w:spacing w:lineRule="auto" w:line="276"/>
        <w:jc w:val="both"/>
        <w:rPr>
          <w:b/>
          <w:bCs/>
          <w:sz w:val="22"/>
          <w:szCs w:val="22"/>
        </w:rPr>
      </w:pPr>
      <w:r>
        <w:rPr>
          <w:sz w:val="22"/>
          <w:szCs w:val="22"/>
          <w:lang w:val="en-US"/>
        </w:rPr>
        <w:t>(Discours de Pessa’h Cheni 5744 - non révisé)</w:t>
      </w:r>
    </w:p>
    <w:p>
      <w:pPr>
        <w:pStyle w:val="style0"/>
        <w:spacing w:lineRule="auto" w:line="276"/>
        <w:jc w:val="both"/>
        <w:rPr>
          <w:b/>
          <w:bCs/>
          <w:sz w:val="22"/>
          <w:szCs w:val="22"/>
        </w:rPr>
      </w:pPr>
      <w:r>
        <w:rPr>
          <w:b/>
          <w:bCs/>
          <w:sz w:val="22"/>
          <w:szCs w:val="22"/>
          <w:lang w:val="en-US"/>
        </w:rPr>
        <w:t>Voilà un Juif qui s'assoit pour parler en public, et il ne s'arrête pas de parler d'un seul et unique sujet : la venue de notre juste Machia’h !</w:t>
      </w:r>
    </w:p>
    <w:p>
      <w:pPr>
        <w:pStyle w:val="style0"/>
        <w:spacing w:lineRule="auto" w:line="276"/>
        <w:jc w:val="both"/>
        <w:rPr>
          <w:sz w:val="22"/>
          <w:szCs w:val="22"/>
        </w:rPr>
      </w:pPr>
      <w:r>
        <w:rPr>
          <w:sz w:val="22"/>
          <w:szCs w:val="22"/>
          <w:lang w:val="en-US"/>
        </w:rPr>
        <w:t>Suite à ce qui a été mentionné plus haut, certains ressentent de l'étonnement et de la stupeur (bien que, pour des raisons évidentes, ils n'osent pas exprimer cet étonnement à haute voix) : comment est-il possible, pensent-ils, qu'un Juif s'assoie pour parler devant la multitude, et qu'à chaque Farbrenguen, il proclame sans relâche et sans s'arrêter un seul sujet — la venue du Machia’h ? Il répète l'annonce du précédent Rabbi dans le journal HaKria VeHaKédoucha : "La Délivrance tout de suite !" (Lealtar LiGuéoula).</w:t>
      </w:r>
    </w:p>
    <w:p>
      <w:pPr>
        <w:pStyle w:val="style0"/>
        <w:spacing w:lineRule="auto" w:line="276"/>
        <w:jc w:val="both"/>
        <w:rPr>
          <w:sz w:val="22"/>
          <w:szCs w:val="22"/>
        </w:rPr>
      </w:pPr>
      <w:r>
        <w:rPr>
          <w:sz w:val="22"/>
          <w:szCs w:val="22"/>
          <w:lang w:val="en-US"/>
        </w:rPr>
        <w:t>Et il insiste : il ne s'agit pas seulement de mots imprimés noir sur blanc, mais de la venue concrète de notre juste Machia’h, ici-bas sur terre [en dessous de dix palmes], immédiatement et réellement, en ce jour même — et dans notre cas précis : ce Chabbat de la Parachat Pin'has 5744 !</w:t>
      </w:r>
    </w:p>
    <w:p>
      <w:pPr>
        <w:pStyle w:val="style0"/>
        <w:spacing w:lineRule="auto" w:line="276"/>
        <w:jc w:val="both"/>
        <w:rPr>
          <w:sz w:val="22"/>
          <w:szCs w:val="22"/>
        </w:rPr>
      </w:pPr>
      <w:r>
        <w:rPr>
          <w:sz w:val="22"/>
          <w:szCs w:val="22"/>
          <w:lang w:val="en-US"/>
        </w:rPr>
        <w:t>De même, chaque fois que l'on chante "Cheyibané Beth Hamikdach Bimehéra Béyamenou" (Que le Temple soit reconstruit rapidement de nos jours), nous soulignons que "rapidement de nos jours" ne signifie pas demain, mais aujourd'hui même !</w:t>
      </w:r>
    </w:p>
    <w:p>
      <w:pPr>
        <w:pStyle w:val="style0"/>
        <w:spacing w:lineRule="auto" w:line="276"/>
        <w:jc w:val="both"/>
        <w:rPr>
          <w:sz w:val="22"/>
          <w:szCs w:val="22"/>
        </w:rPr>
      </w:pPr>
      <w:r>
        <w:rPr>
          <w:sz w:val="22"/>
          <w:szCs w:val="22"/>
          <w:lang w:val="en-US"/>
        </w:rPr>
        <w:t>Quelle est donc cette interrogation ou cet étonnement sur le fait que l'on répète les paroles de l'Admour Hazaken, affirmant que l'exil est un rêve, alors que la Guéoula est la réalité véritable, celle de l'éveil !</w:t>
      </w:r>
    </w:p>
    <w:p>
      <w:pPr>
        <w:pStyle w:val="style0"/>
        <w:spacing w:lineRule="auto" w:line="276"/>
        <w:jc w:val="both"/>
        <w:rPr>
          <w:sz w:val="22"/>
          <w:szCs w:val="22"/>
        </w:rPr>
      </w:pPr>
      <w:r>
        <w:rPr>
          <w:sz w:val="22"/>
          <w:szCs w:val="22"/>
          <w:lang w:val="en-US"/>
        </w:rPr>
        <w:t>Plus encore : il est expliqué dans le Maamar cité que « le rêve unit deux opposés dans un même sujet ». C’est précisément le cas durant l'exil : un homme peut concilier deux choses contradictoires. Il peut passer toute sa journée absorbé par ses affaires et son profit personnel, tout en éveillant, au moment de la Tefila, un amour sincère pour s'attacher à D.ieu.</w:t>
      </w:r>
    </w:p>
    <w:p>
      <w:pPr>
        <w:pStyle w:val="style0"/>
        <w:spacing w:lineRule="auto" w:line="276"/>
        <w:jc w:val="both"/>
        <w:rPr>
          <w:sz w:val="22"/>
          <w:szCs w:val="22"/>
        </w:rPr>
      </w:pPr>
      <w:r>
        <w:rPr>
          <w:sz w:val="22"/>
          <w:szCs w:val="22"/>
          <w:lang w:val="en-US"/>
        </w:rPr>
        <w:t>Il en va de même pour notre sujet : il est vrai qu'à cet instant précis, nous sommes encore dans l'obscurité totale de l'exil concrète. Pourtant, puisque l'essence même de l'exil est un « rêve » — dont la caractéristique est l'union des contraires — la situation peut se renverser d'un extrême à l'autre en un instant. On quitte alors le « rêve » de l'exil pour accéder à la réalité véritable : la Guéoula concrète et immédiate !</w:t>
      </w:r>
    </w:p>
    <w:p>
      <w:pPr>
        <w:pStyle w:val="style0"/>
        <w:spacing w:lineRule="auto" w:line="276"/>
        <w:jc w:val="both"/>
        <w:rPr>
          <w:sz w:val="22"/>
          <w:szCs w:val="22"/>
        </w:rPr>
      </w:pPr>
      <w:r>
        <w:rPr>
          <w:sz w:val="22"/>
          <w:szCs w:val="22"/>
          <w:lang w:val="en-US"/>
        </w:rPr>
        <w:t>Et la « clé » est entre les mains de chacun. Pas seulement entre les mains de la collectivité, mais bien entre les mains de chaque individu, comme le rapporte le Maamar de l'Admour Hazaken : « Il est dit dans les Tikounim que si un seul Tsaddik [et "ton peuple est entièrement composé de Tsaddikim"] faisait une Techouva complète dans sa génération, le Machia’h viendrait immédiatement ». C'est aussi la décision claire du Rambam : « Par une seule Mitsva, une personne fait pencher la balance pour elle-même et pour le monde entier du côté du mérite, et provoque pour tous le salut et la délivrance ».</w:t>
      </w:r>
    </w:p>
    <w:p>
      <w:pPr>
        <w:pStyle w:val="style0"/>
        <w:spacing w:lineRule="auto" w:line="276"/>
        <w:jc w:val="both"/>
        <w:rPr>
          <w:sz w:val="22"/>
          <w:szCs w:val="22"/>
        </w:rPr>
      </w:pPr>
      <w:r>
        <w:rPr>
          <w:sz w:val="22"/>
          <w:szCs w:val="22"/>
          <w:lang w:val="en-US"/>
        </w:rPr>
        <w:t>Certes, le Rambam explique qu'il existe un ordre établi, où le Machia’h doit guider le peuple juif et mener les combats de D.ieu. Mais tout cela s'applique lorsque la Guéoula vient de manière habituelle. En revanche, lorsqu'on en est digne (« Zakhou »), et d'autant plus après que « toutes les délais sont passées », la Guéoula survient à l'instant même, au-delà de tout ordre ou limite !</w:t>
      </w:r>
    </w:p>
    <w:p>
      <w:pPr>
        <w:pStyle w:val="style0"/>
        <w:spacing w:lineRule="auto" w:line="276"/>
        <w:jc w:val="both"/>
        <w:rPr>
          <w:sz w:val="22"/>
          <w:szCs w:val="22"/>
        </w:rPr>
      </w:pPr>
      <w:r>
        <w:rPr>
          <w:sz w:val="22"/>
          <w:szCs w:val="22"/>
          <w:lang w:val="en-US"/>
        </w:rPr>
        <w:t>C’est particulièrement vrai depuis que le Nassi de notre génération a proclamé « Lealtar leGuéoula » et annoncé que « le voici qui se tient derrière notre mur ». Notre Machia’h Tsidkénou se tient derrière notre mur... et ce mur n'est pas une séparation hermétique : il comporte des fenêtres et des fentes par lesquelles il nous observe. Il est évident que le « regard du Machia’h » (Machia’h's a Kouk) produit son effet...</w:t>
      </w:r>
    </w:p>
    <w:p>
      <w:pPr>
        <w:pStyle w:val="style0"/>
        <w:spacing w:lineRule="auto" w:line="276"/>
        <w:jc w:val="both"/>
        <w:rPr>
          <w:sz w:val="22"/>
          <w:szCs w:val="22"/>
        </w:rPr>
      </w:pPr>
      <w:r>
        <w:rPr>
          <w:sz w:val="22"/>
          <w:szCs w:val="22"/>
          <w:lang w:val="en-US"/>
        </w:rPr>
        <w:t>Dès lors, il est certain que chacun a le pouvoir d'agir pour que la Guéoula vienne promptement de nos jours. Pas demain ou plus tard, mais aujourd'hui même, en ce Chabbat de la Paracha Pin’has de l'année 5744.</w:t>
      </w:r>
    </w:p>
    <w:p>
      <w:pPr>
        <w:pStyle w:val="style0"/>
        <w:spacing w:lineRule="auto" w:line="276"/>
        <w:jc w:val="both"/>
        <w:rPr>
          <w:sz w:val="22"/>
          <w:szCs w:val="22"/>
        </w:rPr>
      </w:pPr>
      <w:r>
        <w:rPr>
          <w:sz w:val="22"/>
          <w:szCs w:val="22"/>
          <w:lang w:val="en-US"/>
        </w:rPr>
        <w:t>Et en ce Chabbat même — avant la prière de Min’ha — et en toute simplicité : qu'à cet instant précis, nous ouvrions les yeux pour voir que notre Machia’h Tsidkénou est présent avec nous, dans cette synagogue et ce Beth Hamidrach, en chair et en os, une âme dans un corps, ici-bas [sous les dix palmes] !</w:t>
      </w:r>
    </w:p>
    <w:p>
      <w:pPr>
        <w:pStyle w:val="style0"/>
        <w:spacing w:lineRule="auto" w:line="276"/>
        <w:jc w:val="both"/>
        <w:rPr>
          <w:sz w:val="22"/>
          <w:szCs w:val="22"/>
        </w:rPr>
      </w:pPr>
      <w:r>
        <w:rPr>
          <w:sz w:val="22"/>
          <w:szCs w:val="22"/>
          <w:lang w:val="en-US"/>
        </w:rPr>
        <w:t>Certains objectent et posent la question suivante : la proclamation du Nassi de notre génération « Lealtar leGuéoula » et l'annonce « Le voici qui se tient derrière notre mur » datent d'il y a des dizaines d'années, et pourtant, il n'est toujours pas là ! Même Éliahou HaNavi n'est pas encore venu annoncer la Guéoula !</w:t>
      </w:r>
    </w:p>
    <w:p>
      <w:pPr>
        <w:pStyle w:val="style0"/>
        <w:spacing w:lineRule="auto" w:line="276"/>
        <w:jc w:val="both"/>
        <w:rPr>
          <w:sz w:val="22"/>
          <w:szCs w:val="22"/>
        </w:rPr>
      </w:pPr>
      <w:r>
        <w:rPr>
          <w:sz w:val="22"/>
          <w:szCs w:val="22"/>
          <w:lang w:val="en-US"/>
        </w:rPr>
        <w:t>En vérité, cette question même provient du fait que l'on est encore imprégné du sentiment de l'exil. Par conséquent, on ne parvient pas à se libérer du « rêve » de l'exil pour ressentir que la réalité véritable, celle de l'éveil, est la Guéoula concrète et immédiate !</w:t>
      </w:r>
    </w:p>
    <w:p>
      <w:pPr>
        <w:pStyle w:val="style0"/>
        <w:spacing w:lineRule="auto" w:line="276"/>
        <w:jc w:val="both"/>
        <w:rPr>
          <w:b/>
          <w:bCs/>
          <w:sz w:val="22"/>
          <w:szCs w:val="22"/>
        </w:rPr>
      </w:pPr>
      <w:r>
        <w:rPr>
          <w:sz w:val="22"/>
          <w:szCs w:val="22"/>
          <w:lang w:val="en-US"/>
        </w:rPr>
        <w:t>(Discours du Chabbat Paracha Pin’has 5744 – non révisé)</w:t>
      </w:r>
    </w:p>
    <w:p>
      <w:pPr>
        <w:pStyle w:val="style0"/>
        <w:spacing w:lineRule="auto" w:line="276"/>
        <w:jc w:val="both"/>
        <w:rPr>
          <w:b/>
          <w:bCs/>
          <w:sz w:val="22"/>
          <w:szCs w:val="22"/>
        </w:rPr>
      </w:pPr>
      <w:r>
        <w:rPr>
          <w:b/>
          <w:bCs/>
          <w:sz w:val="22"/>
          <w:szCs w:val="22"/>
          <w:lang w:val="en-US"/>
        </w:rPr>
        <w:t>Demander la Guéoula même lors des trois premières bénédictions de Roch Hachana</w:t>
      </w:r>
    </w:p>
    <w:p>
      <w:pPr>
        <w:pStyle w:val="style0"/>
        <w:spacing w:lineRule="auto" w:line="276"/>
        <w:jc w:val="both"/>
        <w:rPr>
          <w:sz w:val="22"/>
          <w:szCs w:val="22"/>
        </w:rPr>
      </w:pPr>
      <w:r>
        <w:rPr>
          <w:sz w:val="22"/>
          <w:szCs w:val="22"/>
          <w:lang w:val="en-US"/>
        </w:rPr>
        <w:t>Quel est le sujet qui nous concerne concrètement aujourd'hui ? C'est l'ensemble du sujet de la Guéoula véritable et complète ! Ce point est particulièrement souligné dans toutes les prières de Roch Hachana (en plus du fait que, chaque jour de l'année, nous disons dans la Amida : « Fais promptement germer le rejeton de David ton serviteur... car nous espérons en Ton salut tout le jour ») :</w:t>
      </w:r>
    </w:p>
    <w:p>
      <w:pPr>
        <w:pStyle w:val="style0"/>
        <w:spacing w:lineRule="auto" w:line="276"/>
        <w:jc w:val="both"/>
        <w:rPr>
          <w:sz w:val="22"/>
          <w:szCs w:val="22"/>
        </w:rPr>
      </w:pPr>
      <w:r>
        <w:rPr>
          <w:sz w:val="22"/>
          <w:szCs w:val="22"/>
          <w:lang w:val="en-US"/>
        </w:rPr>
        <w:t>Dans la troisième bénédiction de la Amida de Roch Hachana, nous ajoutons plusieurs passages : « Ou-vekhen itkadach », « Ou-vekhen Ten Pa’hdekha », etc. Dans toutes ces prières, le thème de la Guéoula est mis en avant, et ce, de manière ordonnée :</w:t>
      </w:r>
    </w:p>
    <w:p>
      <w:pPr>
        <w:pStyle w:val="style0"/>
        <w:spacing w:lineRule="auto" w:line="276"/>
        <w:jc w:val="both"/>
        <w:rPr>
          <w:sz w:val="22"/>
          <w:szCs w:val="22"/>
        </w:rPr>
      </w:pPr>
      <w:r>
        <w:rPr>
          <w:sz w:val="22"/>
          <w:szCs w:val="22"/>
          <w:lang w:val="en-US"/>
        </w:rPr>
        <w:t>« Le règne de la maison de David, Ton Machia’h » ; « Qu'ils forment tous une seule ligue... », ce qui se rapporte à toutes les créatures du monde (y compris les nations), une réalité qui s'accomplira dans les temps futurs ; « L'épanouissement de la corne de David Ton serviteur » ; « Car Tu feras disparaître le règne de la méchanceté de la terre » ; jusqu'à « Et Tu régneras, Toi seul... sur toutes Tes œuvres », dont l'accomplissement total aura lieu lors de la Guéoula future.</w:t>
      </w:r>
    </w:p>
    <w:p>
      <w:pPr>
        <w:pStyle w:val="style0"/>
        <w:spacing w:lineRule="auto" w:line="276"/>
        <w:jc w:val="both"/>
        <w:rPr>
          <w:sz w:val="22"/>
          <w:szCs w:val="22"/>
        </w:rPr>
      </w:pPr>
      <w:r>
        <w:rPr>
          <w:sz w:val="22"/>
          <w:szCs w:val="22"/>
          <w:lang w:val="en-US"/>
        </w:rPr>
        <w:t>On voit ici à quel point l'accent est mis sur la Guéoula dans les prières de Roch Hachana. C'est au point que, même dans les trois premières bénédictions — où l'on fait d'ordinaire très attention à ne pas introduire de changements ou de demandes concernant ses besoins personnels — on insère pourtant tous ces passages (traitant de la Guéoula future). On le fait précisément dans les trois premières bénédictions, et plus spécifiquement dans la troisième, qui correspond à Yaakov Avinou, dont l'essence est « un héritage sans limites ».</w:t>
      </w:r>
    </w:p>
    <w:p>
      <w:pPr>
        <w:pStyle w:val="style0"/>
        <w:spacing w:lineRule="auto" w:line="276"/>
        <w:jc w:val="both"/>
        <w:rPr>
          <w:sz w:val="22"/>
          <w:szCs w:val="22"/>
        </w:rPr>
      </w:pPr>
      <w:r>
        <w:rPr>
          <w:sz w:val="22"/>
          <w:szCs w:val="22"/>
          <w:lang w:val="en-US"/>
        </w:rPr>
        <w:t>C’est dire à quel point l’accent mis sur la Guéoula véritable et complète est immense dans les prières de Roch Hachana !</w:t>
      </w:r>
    </w:p>
    <w:p>
      <w:pPr>
        <w:pStyle w:val="style0"/>
        <w:spacing w:lineRule="auto" w:line="276"/>
        <w:jc w:val="both"/>
        <w:rPr>
          <w:b/>
          <w:bCs/>
          <w:sz w:val="22"/>
          <w:szCs w:val="22"/>
        </w:rPr>
      </w:pPr>
      <w:r>
        <w:rPr>
          <w:sz w:val="22"/>
          <w:szCs w:val="22"/>
          <w:lang w:val="en-US"/>
        </w:rPr>
        <w:t>(Discours du 2ème jour de Roch Hachana 5744 – non révisé)</w:t>
      </w:r>
    </w:p>
    <w:p>
      <w:pPr>
        <w:pStyle w:val="style0"/>
        <w:spacing w:lineRule="auto" w:line="276"/>
        <w:jc w:val="both"/>
        <w:rPr>
          <w:b/>
          <w:bCs/>
          <w:sz w:val="22"/>
          <w:szCs w:val="22"/>
        </w:rPr>
      </w:pPr>
      <w:r>
        <w:rPr>
          <w:b/>
          <w:bCs/>
          <w:sz w:val="22"/>
          <w:szCs w:val="22"/>
          <w:lang w:val="en-US"/>
        </w:rPr>
        <w:t>Il faut se donner corps et âme pour la venue de Machia’h Tsidkénou</w:t>
      </w:r>
    </w:p>
    <w:p>
      <w:pPr>
        <w:pStyle w:val="style0"/>
        <w:spacing w:lineRule="auto" w:line="276"/>
        <w:jc w:val="both"/>
        <w:rPr>
          <w:sz w:val="22"/>
          <w:szCs w:val="22"/>
        </w:rPr>
      </w:pPr>
      <w:r>
        <w:rPr>
          <w:sz w:val="22"/>
          <w:szCs w:val="22"/>
          <w:lang w:val="en-US"/>
        </w:rPr>
        <w:t>À ceux qui s'interrogent sur le fait que l'on parle avec autant d'ardeur et de profusion de la venue de Machia’h Tsidkénou — sachez qu'il existe une lettre du Rav de Munkacs (récemment rééditée dans Igrot Chapirin, p. 238) où il écrit explicitement et sans aucune ambiguïté [ou, selon l'expression de mon beau-père et maître, le précédent Rabbi : « en lettres d'Amsterdam », c'est-à-dire en gros caractères] qu’il faut faire preuve de Messirout Nefech pour que vienne Machia’h Tsidkénou. Il compare ce don de soi à celui requis pour les trois péchés capitaux pour lesquels on doit dire « mourir plutôt que transgresser ». Et c'est là le véritable combat contre le « sionisme ».</w:t>
      </w:r>
    </w:p>
    <w:p>
      <w:pPr>
        <w:pStyle w:val="style0"/>
        <w:spacing w:lineRule="auto" w:line="276"/>
        <w:jc w:val="both"/>
        <w:rPr>
          <w:sz w:val="22"/>
          <w:szCs w:val="22"/>
        </w:rPr>
      </w:pPr>
      <w:r>
        <w:rPr>
          <w:sz w:val="22"/>
          <w:szCs w:val="22"/>
          <w:lang w:val="en-US"/>
        </w:rPr>
        <w:t>Le Rav de Munkacs est reconnu par tous les cercles comme un homme d'une stature immense, un grand d'Israël, un combattant contre le sionisme, etc. Or, il écrit noir sur blanc qu'il faut pratiquer la Messirout Nefech pour hâter la venue de Machia’h Tsidkénou, et il explique longuement que ce don de soi est de la même nature que celui pour les trois interdits majeurs !</w:t>
      </w:r>
    </w:p>
    <w:p>
      <w:pPr>
        <w:pStyle w:val="style0"/>
        <w:spacing w:lineRule="auto" w:line="276"/>
        <w:jc w:val="both"/>
        <w:rPr>
          <w:sz w:val="22"/>
          <w:szCs w:val="22"/>
        </w:rPr>
      </w:pPr>
      <w:r>
        <w:rPr>
          <w:sz w:val="22"/>
          <w:szCs w:val="22"/>
          <w:lang w:val="en-US"/>
        </w:rPr>
        <w:t>Dès lors, comme mentionné, si l'on prétend lutter contre le « sionisme », la voie pour y parvenir est de se dévouer corps et âme pour amener Machia’h Tsidkénou !...</w:t>
      </w:r>
    </w:p>
    <w:p>
      <w:pPr>
        <w:pStyle w:val="style0"/>
        <w:spacing w:lineRule="auto" w:line="276"/>
        <w:jc w:val="both"/>
        <w:rPr>
          <w:sz w:val="22"/>
          <w:szCs w:val="22"/>
        </w:rPr>
      </w:pPr>
      <w:r>
        <w:rPr>
          <w:sz w:val="22"/>
          <w:szCs w:val="22"/>
          <w:lang w:val="en-US"/>
        </w:rPr>
        <w:t>Si seulement on diffusait cette lettre — qui est déjà imprimée dans son livre, accessible à quiconque souhaite l'acheter pour en constater le contenu par lui-même !</w:t>
      </w:r>
    </w:p>
    <w:p>
      <w:pPr>
        <w:pStyle w:val="style0"/>
        <w:spacing w:lineRule="auto" w:line="276"/>
        <w:jc w:val="both"/>
        <w:rPr>
          <w:b/>
          <w:bCs/>
          <w:sz w:val="22"/>
          <w:szCs w:val="22"/>
        </w:rPr>
      </w:pPr>
      <w:r>
        <w:rPr>
          <w:sz w:val="22"/>
          <w:szCs w:val="22"/>
          <w:lang w:val="en-US"/>
        </w:rPr>
        <w:t>(Discours du Chabbat Paracha Mikets 5744 – non révisé)</w:t>
      </w:r>
    </w:p>
    <w:p>
      <w:pPr>
        <w:pStyle w:val="style0"/>
        <w:spacing w:lineRule="auto" w:line="276"/>
        <w:jc w:val="both"/>
        <w:rPr>
          <w:b/>
          <w:bCs/>
          <w:sz w:val="22"/>
          <w:szCs w:val="22"/>
        </w:rPr>
      </w:pPr>
      <w:r>
        <w:rPr>
          <w:b/>
          <w:bCs/>
          <w:sz w:val="22"/>
          <w:szCs w:val="22"/>
          <w:lang w:val="en-US"/>
        </w:rPr>
        <w:t>On exige de lui d'espérer et d'attendre la Guéoula à chaque instant</w:t>
      </w:r>
    </w:p>
    <w:p>
      <w:pPr>
        <w:pStyle w:val="style0"/>
        <w:spacing w:lineRule="auto" w:line="276"/>
        <w:jc w:val="both"/>
        <w:rPr>
          <w:sz w:val="22"/>
          <w:szCs w:val="22"/>
        </w:rPr>
      </w:pPr>
      <w:r>
        <w:rPr>
          <w:sz w:val="22"/>
          <w:szCs w:val="22"/>
          <w:lang w:val="en-US"/>
        </w:rPr>
        <w:t>Lorsqu'on dit à un Juif qu'il existe une Halakha dans la Torah lui garantissant que dans un instant seulement — un instant réel, « montre en main » — il se trouvera avec Machia’h Tsidkénou sur le Mont du Temple, à Yérouchalayim, la Ville Sainte, dans notre Terre Sainte, il n'est plus nécessaire de « débattre » avec lui ou de le « pousser » à s'investir dans les Mivtsaim et la diffusion des sources de la ’Hassidout au-dehors, en renonçant à ses affaires personnelles. [Et ce, même s'il s'imagine... que cet appel téléphonique est crucial et déterminant, sous prétexte qu'il lui rapportera beaucoup d'argent qu'il pourra ensuite donner à la Tsédaka...] :</w:t>
      </w:r>
    </w:p>
    <w:p>
      <w:pPr>
        <w:pStyle w:val="style0"/>
        <w:spacing w:lineRule="auto" w:line="276"/>
        <w:jc w:val="both"/>
        <w:rPr>
          <w:sz w:val="22"/>
          <w:szCs w:val="22"/>
        </w:rPr>
      </w:pPr>
      <w:r>
        <w:rPr>
          <w:sz w:val="22"/>
          <w:szCs w:val="22"/>
          <w:lang w:val="en-US"/>
        </w:rPr>
        <w:t>Il n'est plus nécessaire d'organiser un long Farbrenguen pour le convaincre (où on le bousculerait pour ne pas qu'il s'endorme...) afin de lui dicter ce qu'il doit faire demain ou après-demain. Car, de lui-même, il courra pour accomplir une action de plus, afin d'avoir « de quoi » accueillir Machia’h Tsidkénou... sachant qu'il ne lui reste qu'un seul instant pour se préparer à la Guéoula future !</w:t>
      </w:r>
    </w:p>
    <w:p>
      <w:pPr>
        <w:pStyle w:val="style0"/>
        <w:spacing w:lineRule="auto" w:line="276"/>
        <w:jc w:val="both"/>
        <w:rPr>
          <w:sz w:val="22"/>
          <w:szCs w:val="22"/>
        </w:rPr>
      </w:pPr>
      <w:r>
        <w:rPr>
          <w:sz w:val="22"/>
          <w:szCs w:val="22"/>
          <w:lang w:val="en-US"/>
        </w:rPr>
        <w:t>[...] Même lorsqu'un Juif sait que dans un instant il sera en Erets Israël avec Machia’h Tsidkénou, cela ne contredit pas le fait qu'à cet instant précis, il accomplit son travail quotidien dans les moindres détails et avec une perfection totale. Au contraire : c'est précisément cela qui hâte encore plus la Guéoula.</w:t>
      </w:r>
    </w:p>
    <w:p>
      <w:pPr>
        <w:pStyle w:val="style0"/>
        <w:spacing w:lineRule="auto" w:line="276"/>
        <w:jc w:val="both"/>
        <w:rPr>
          <w:sz w:val="22"/>
          <w:szCs w:val="22"/>
        </w:rPr>
      </w:pPr>
      <w:r>
        <w:rPr>
          <w:sz w:val="22"/>
          <w:szCs w:val="22"/>
          <w:lang w:val="en-US"/>
        </w:rPr>
        <w:t>un Juif doit accomplir sa tâche selon le Choul’han Aroukh : organiser sa journée pour prier avec un Minyan et fixer des temps pour l'étude de la Torah, puis s'occuper des affaires du monde selon la règle de « conduite-toi selon la coutume du monde ». Mais en même temps, on exige de lui qu'à chaque instant, il espère et attende la Guéoula — « Car nous espérons en Ton salut tout le jour » — et qu'il croie de tout son cœur que la prochaine prière du jour, que ce soit Cha’harit, Min’ha ou Arvit, il la priera déjà avec Machia’h Tsidkénou dans le Beth Hamikdach à Jérusalem, dont il est dit : « Car Ma maison sera appelée une maison de prière ».</w:t>
      </w:r>
    </w:p>
    <w:p>
      <w:pPr>
        <w:pStyle w:val="style0"/>
        <w:spacing w:lineRule="auto" w:line="276"/>
        <w:jc w:val="both"/>
        <w:rPr>
          <w:sz w:val="22"/>
          <w:szCs w:val="22"/>
        </w:rPr>
      </w:pPr>
      <w:r>
        <w:rPr>
          <w:sz w:val="22"/>
          <w:szCs w:val="22"/>
          <w:lang w:val="en-US"/>
        </w:rPr>
        <w:t>Et il ne faut pas s'étonner de la manière dont on peut concilier ces deux extrêmes de façon posée : puisque la « Torah de Vérité » l'exige, c'est que le Juif a certainement la force de l'accomplir avec sincérité.</w:t>
      </w:r>
    </w:p>
    <w:p>
      <w:pPr>
        <w:pStyle w:val="style0"/>
        <w:spacing w:lineRule="auto" w:line="276"/>
        <w:jc w:val="both"/>
        <w:rPr>
          <w:b/>
          <w:bCs/>
          <w:sz w:val="22"/>
          <w:szCs w:val="22"/>
        </w:rPr>
      </w:pPr>
      <w:r>
        <w:rPr>
          <w:sz w:val="22"/>
          <w:szCs w:val="22"/>
          <w:lang w:val="en-US"/>
        </w:rPr>
        <w:t>(Discours du dernier jour de Pessah' 5744 – non révisé)</w:t>
      </w:r>
    </w:p>
    <w:p>
      <w:pPr>
        <w:pStyle w:val="style0"/>
        <w:spacing w:lineRule="auto" w:line="276"/>
        <w:jc w:val="both"/>
        <w:rPr>
          <w:b/>
          <w:bCs/>
          <w:sz w:val="22"/>
          <w:szCs w:val="22"/>
        </w:rPr>
      </w:pPr>
      <w:r>
        <w:rPr>
          <w:b/>
          <w:bCs/>
          <w:sz w:val="22"/>
          <w:szCs w:val="22"/>
          <w:lang w:val="en-US"/>
        </w:rPr>
        <w:t>Les Temimim influenceront tout leur entourage pour croire et attendre le Machia’h</w:t>
      </w:r>
    </w:p>
    <w:p>
      <w:pPr>
        <w:pStyle w:val="style0"/>
        <w:spacing w:lineRule="auto" w:line="276"/>
        <w:jc w:val="both"/>
        <w:rPr>
          <w:sz w:val="22"/>
          <w:szCs w:val="22"/>
        </w:rPr>
      </w:pPr>
      <w:r>
        <w:rPr>
          <w:sz w:val="22"/>
          <w:szCs w:val="22"/>
          <w:lang w:val="en-US"/>
        </w:rPr>
        <w:t>Nous trouvant dans l'obscurité des « talons du Machia’h », alors que « l'obscurité couvre la terre et une brume épaisse les peuples », il ne semble pas, de prime abord, que nous approchions de l'état de Guéoula. Au point que certains pensent, que D.ieu nous en préserve, que l'exil va encore durer longtemps...</w:t>
      </w:r>
    </w:p>
    <w:p>
      <w:pPr>
        <w:pStyle w:val="style0"/>
        <w:spacing w:lineRule="auto" w:line="276"/>
        <w:jc w:val="both"/>
        <w:rPr>
          <w:sz w:val="22"/>
          <w:szCs w:val="22"/>
        </w:rPr>
      </w:pPr>
      <w:r>
        <w:rPr>
          <w:sz w:val="22"/>
          <w:szCs w:val="22"/>
          <w:lang w:val="en-US"/>
        </w:rPr>
        <w:t>[C'est pour cette raison qu'ils n'hésitent pas à combattre toute valeur spirituelle pour obtenir davantage de matérialité. Car s'ils croyaient que le Machia’h vient véritablement « Now » — et qu'à sa venue, il sera révélé aux yeux de tous que la réalité véritable de chaque créature est la spiritualité qui l'anime — comment pourraient-ils encore lutter contre la spiritualité ?!]</w:t>
      </w:r>
    </w:p>
    <w:p>
      <w:pPr>
        <w:pStyle w:val="style0"/>
        <w:spacing w:lineRule="auto" w:line="276"/>
        <w:jc w:val="both"/>
        <w:rPr>
          <w:sz w:val="22"/>
          <w:szCs w:val="22"/>
        </w:rPr>
      </w:pPr>
      <w:r>
        <w:rPr>
          <w:sz w:val="22"/>
          <w:szCs w:val="22"/>
          <w:lang w:val="en-US"/>
        </w:rPr>
        <w:t>Telle est l'instruction qui découle de l'étude du Tehillim de ce 18ème jour du mois. À la fin de ce passage, il est question de ceux qui « ont outragé les pas de Ton Machia’h » (’Herfou ikvot Mechi’he’ha). Non seulement ils n'attendent pas que le Machia’h vienne « Now » réellement (en se disant : « le Machia’h arrive tout doucement »), alors que nous nous trouvons déjà dans les « talons du Machia’h », mais plus encore, ils insultent et outragent ces derniers pas avant la Guéoula.</w:t>
      </w:r>
    </w:p>
    <w:p>
      <w:pPr>
        <w:pStyle w:val="style0"/>
        <w:spacing w:lineRule="auto" w:line="276"/>
        <w:jc w:val="both"/>
        <w:rPr>
          <w:sz w:val="22"/>
          <w:szCs w:val="22"/>
        </w:rPr>
      </w:pPr>
      <w:r>
        <w:rPr>
          <w:sz w:val="22"/>
          <w:szCs w:val="22"/>
          <w:lang w:val="en-US"/>
        </w:rPr>
        <w:t>C’est là que réside la mission des élèves de la Yéchiva Tom’hei Tmimim (fondée un 18 Eloul). Conformément au célèbre discours du Rabbi Rachab : « Quiconque part aux guerres du royaume de David écrit un acte de divorce à sa femme » [un discours que mon beau-père, le précédent Rabbi, a répété ici même aux États-Unis lors de la fondation de la Yéchiva Tom’hei Temimim locale]. Les Temimim (élèves de la yéchiva) ont pour rôle de sauver la situation de l'ensemble du peuple juif face à ceux « qui ont outragé les pas de Ton Machia’h ».</w:t>
      </w:r>
    </w:p>
    <w:p>
      <w:pPr>
        <w:pStyle w:val="style0"/>
        <w:spacing w:lineRule="auto" w:line="276"/>
        <w:jc w:val="both"/>
        <w:rPr>
          <w:sz w:val="22"/>
          <w:szCs w:val="22"/>
        </w:rPr>
      </w:pPr>
      <w:r>
        <w:rPr>
          <w:sz w:val="22"/>
          <w:szCs w:val="22"/>
          <w:lang w:val="en-US"/>
        </w:rPr>
        <w:t>Non seulement l'objet de leur foi en la venue du Machia’h brille en eux avec toute sa force, mais ils doivent aussi influencer les Juifs de leur entourage pour qu'ils croient et attendent sa venue. C’est là le rôle des élèves de Tom’hei Temimim : être des « bougies pour éclairer ».</w:t>
      </w:r>
    </w:p>
    <w:p>
      <w:pPr>
        <w:pStyle w:val="style0"/>
        <w:spacing w:lineRule="auto" w:line="276"/>
        <w:jc w:val="both"/>
        <w:rPr>
          <w:b/>
          <w:bCs/>
          <w:sz w:val="22"/>
          <w:szCs w:val="22"/>
        </w:rPr>
      </w:pPr>
      <w:r>
        <w:rPr>
          <w:sz w:val="22"/>
          <w:szCs w:val="22"/>
          <w:lang w:val="en-US"/>
        </w:rPr>
        <w:t>(Discours du 18 Eloul 5745 – non révisé)</w:t>
      </w:r>
    </w:p>
    <w:p>
      <w:pPr>
        <w:pStyle w:val="style0"/>
        <w:spacing w:lineRule="auto" w:line="276"/>
        <w:jc w:val="both"/>
        <w:rPr>
          <w:b/>
          <w:bCs/>
          <w:sz w:val="22"/>
          <w:szCs w:val="22"/>
        </w:rPr>
      </w:pPr>
      <w:r>
        <w:rPr>
          <w:b/>
          <w:bCs/>
          <w:sz w:val="22"/>
          <w:szCs w:val="22"/>
          <w:lang w:val="en-US"/>
        </w:rPr>
        <w:t>En rencontrant un Juif, il faut avant tout s'écrier « Machia’h Now » !</w:t>
      </w:r>
    </w:p>
    <w:p>
      <w:pPr>
        <w:pStyle w:val="style0"/>
        <w:spacing w:lineRule="auto" w:line="276"/>
        <w:jc w:val="both"/>
        <w:rPr>
          <w:sz w:val="22"/>
          <w:szCs w:val="22"/>
        </w:rPr>
      </w:pPr>
      <w:r>
        <w:rPr>
          <w:sz w:val="22"/>
          <w:szCs w:val="22"/>
          <w:lang w:val="en-US"/>
        </w:rPr>
        <w:t>Il y a des Juifs qui prétendent qu'ils « se sentent bien en exil » — que D.ieu nous en préserve. Pour eux, l'exil pourrait durer encore deux mille ans... C'est une chose terrifiante, ne serait-ce que d'y penser, et plus encore de le dire ! Et pourtant, personne ne proteste !...</w:t>
      </w:r>
    </w:p>
    <w:p>
      <w:pPr>
        <w:pStyle w:val="style0"/>
        <w:spacing w:lineRule="auto" w:line="276"/>
        <w:jc w:val="both"/>
        <w:rPr>
          <w:sz w:val="22"/>
          <w:szCs w:val="22"/>
        </w:rPr>
      </w:pPr>
      <w:r>
        <w:rPr>
          <w:sz w:val="22"/>
          <w:szCs w:val="22"/>
          <w:lang w:val="en-US"/>
        </w:rPr>
        <w:t>Et la raison de cela est que ceux-là mêmes qui devraient crier « Machia’h Now » ont honte de le faire... Plus encore, ils s'interrogent eux-mêmes sur l'utilité d'un tel cri :</w:t>
      </w:r>
    </w:p>
    <w:p>
      <w:pPr>
        <w:pStyle w:val="style0"/>
        <w:spacing w:lineRule="auto" w:line="276"/>
        <w:jc w:val="both"/>
        <w:rPr>
          <w:sz w:val="22"/>
          <w:szCs w:val="22"/>
        </w:rPr>
      </w:pPr>
      <w:r>
        <w:rPr>
          <w:sz w:val="22"/>
          <w:szCs w:val="22"/>
          <w:lang w:val="en-US"/>
        </w:rPr>
        <w:t>[Ils se disent :] « D.ieu m'a gratifié d'une situation où je peux étudier la Torah et accomplir les Mitsvot avec ferveur et dans l'aisance, sans aucun obstacle ni empêchement. Et de fait, j'agis ainsi : j'étudie la Torah — la partie révélée comme la ’Hassidout — avec assiduité et persévérance ; j'accomplis les Mitsvot avec soin et je m'investis dans le service de la prière selon les enseignements de nos maîtres, les Néssiim. Et cela, pas seulement lors des moments privilégiés comme le Chabbat ou les jours de fête, mais même lors d'une simple Min’ha (in a pochouté Min’ha) en semaine ! Par conséquent, je réalise aussi spirituellement le service des sacrifices — car "les prières ont été instituées en remplacement des sacrifices quotidiens" — et ce, avec une perfection totale. Quant au fait que je ne puisse pas (et qu'il me soit même interdit de) offrir un sacrifice physique, "selon Ta volonté", ce n'est nullement ma faute et il n'est pas en mon pouvoir de changer cette situation. »</w:t>
      </w:r>
    </w:p>
    <w:p>
      <w:pPr>
        <w:pStyle w:val="style0"/>
        <w:spacing w:lineRule="auto" w:line="276"/>
        <w:jc w:val="both"/>
        <w:rPr>
          <w:sz w:val="22"/>
          <w:szCs w:val="22"/>
        </w:rPr>
      </w:pPr>
      <w:r>
        <w:rPr>
          <w:sz w:val="22"/>
          <w:szCs w:val="22"/>
          <w:lang w:val="en-US"/>
        </w:rPr>
        <w:t>[...] Par conséquent, tant que nous sommes en exil (puisque tel est le désir de D.ieu), un Juif doit accomplir sa mission — "J'ai été créé pour servir mon Créateur" — avec une perfection absolue, "de tout ton cœur, de toute ton âme et de toutes tes forces", ce qui inclut "tous tes biens", l'élévation de sa part dans ce monde, etc. Et tout cela, il le fait concrètement... »</w:t>
      </w:r>
    </w:p>
    <w:p>
      <w:pPr>
        <w:pStyle w:val="style0"/>
        <w:spacing w:lineRule="auto" w:line="276"/>
        <w:jc w:val="both"/>
        <w:rPr>
          <w:sz w:val="22"/>
          <w:szCs w:val="22"/>
        </w:rPr>
      </w:pPr>
      <w:r>
        <w:rPr>
          <w:sz w:val="22"/>
          <w:szCs w:val="22"/>
          <w:lang w:val="en-US"/>
        </w:rPr>
        <w:t>Alors, s'il manque la perfection qui n'adviendra qu'à la Guéoula, la règle est que "D.ieu dispense celui qui est contraint" ! Certes, on ne dit pas pour autant qu'une action empêchée équivaut à une action accomplie, mais d'un autre côté, quel intérêt y a-t-il à être affligé, inquiet ou à se plaindre d'une chose dont on n'est pas responsable et que l'on ne contrôle pas ? C'est pourtant là tout le sens du cri " Machia’h Now ". Quel en est le profit ? s'interroge-t-il. Au contraire : si je m'attriste et m'amertume du fait que la Guéoula n'est pas encore là, cela ne fera que perturber mon service de D.ieu, qui doit se faire dans la joie et la bonté de cœur ! »</w:t>
      </w:r>
    </w:p>
    <w:p>
      <w:pPr>
        <w:pStyle w:val="style0"/>
        <w:spacing w:lineRule="auto" w:line="276"/>
        <w:jc w:val="both"/>
        <w:rPr>
          <w:sz w:val="22"/>
          <w:szCs w:val="22"/>
        </w:rPr>
      </w:pPr>
      <w:r>
        <w:rPr>
          <w:sz w:val="22"/>
          <w:szCs w:val="22"/>
          <w:lang w:val="en-US"/>
        </w:rPr>
        <w:t>C'est ici qu'intervient l'enseignement tiré de la conduite de Ménaché (qui offrit son sacrifice le huitième jour de Nissan). Il désirait et aspirait tellement à la Guéoula future qu'il demanda à recevoir un héritage qui soit un reflet et un exemple de la terre telle qu'elle sera lors de la Guéoula future !</w:t>
      </w:r>
    </w:p>
    <w:p>
      <w:pPr>
        <w:pStyle w:val="style0"/>
        <w:spacing w:lineRule="auto" w:line="276"/>
        <w:jc w:val="both"/>
        <w:rPr>
          <w:sz w:val="22"/>
          <w:szCs w:val="22"/>
        </w:rPr>
      </w:pPr>
      <w:r>
        <w:rPr>
          <w:sz w:val="22"/>
          <w:szCs w:val="22"/>
          <w:lang w:val="en-US"/>
        </w:rPr>
        <w:t>Ménaché n'avait aucun besoin personnel d'un territoire en Transjordanie. De son côté, pour ses propres nécessités, il aurait pu s'installer en terre de Canaan avec tout le peuple d'Israël, sans qu'une demi-tribu n'ait besoin de se joindre aux fils de Gad et de Reouven. Une seule chose importait à Ménaché : la Guéoula à venir...</w:t>
      </w:r>
    </w:p>
    <w:p>
      <w:pPr>
        <w:pStyle w:val="style0"/>
        <w:spacing w:lineRule="auto" w:line="276"/>
        <w:jc w:val="both"/>
        <w:rPr>
          <w:sz w:val="22"/>
          <w:szCs w:val="22"/>
        </w:rPr>
      </w:pPr>
      <w:r>
        <w:rPr>
          <w:sz w:val="22"/>
          <w:szCs w:val="22"/>
          <w:lang w:val="en-US"/>
        </w:rPr>
        <w:t>un Juif peut se trouver dans une situation excellente et élevée, tant sur le plan matériel que spirituel, étudiant la Torah et accomplissant les Mitsvot dans l'aisance ; mais comment peut-il rester serein et tranquille alors que la Guéoula véritable et complète n'est pas encore là ?! Comment est-il possible qu'il ne remue pas les mondes en criant et en réclamant : « Machia’h Now » ?!</w:t>
      </w:r>
    </w:p>
    <w:p>
      <w:pPr>
        <w:pStyle w:val="style0"/>
        <w:spacing w:lineRule="auto" w:line="276"/>
        <w:jc w:val="both"/>
        <w:rPr>
          <w:sz w:val="22"/>
          <w:szCs w:val="22"/>
        </w:rPr>
      </w:pPr>
      <w:r>
        <w:rPr>
          <w:sz w:val="22"/>
          <w:szCs w:val="22"/>
          <w:lang w:val="en-US"/>
        </w:rPr>
        <w:t>Au moment de la prière ou du Chéma au coucher, il doit s'écrier « Chéma Israël » ; mais tout le reste du temps, il doit crier « Machia’h Now » !</w:t>
      </w:r>
    </w:p>
    <w:p>
      <w:pPr>
        <w:pStyle w:val="style0"/>
        <w:spacing w:lineRule="auto" w:line="276"/>
        <w:jc w:val="both"/>
        <w:rPr>
          <w:sz w:val="22"/>
          <w:szCs w:val="22"/>
        </w:rPr>
      </w:pPr>
      <w:r>
        <w:rPr>
          <w:sz w:val="22"/>
          <w:szCs w:val="22"/>
          <w:lang w:val="en-US"/>
        </w:rPr>
        <w:t>Certes, il possède tous les biens de ce monde et du monde futur (Olam HaBa), mais quelle valeur cela a-t-il face à la Guéoula véritable et complète ? Toutes les révélations les plus hautes, même à l'époque où le Beth Hamikdach existait, n'atteignaient que le niveau de H'itsoniout Atik (la dimension extérieure de D.ieu). Quel poids cela a-t-il face à la révélation de Pnimiout Atik (la dimension intérieure et essentielle) qui se dévoilera dans le futur ?</w:t>
      </w:r>
    </w:p>
    <w:p>
      <w:pPr>
        <w:pStyle w:val="style0"/>
        <w:spacing w:lineRule="auto" w:line="276"/>
        <w:jc w:val="both"/>
        <w:rPr>
          <w:sz w:val="22"/>
          <w:szCs w:val="22"/>
        </w:rPr>
      </w:pPr>
      <w:r>
        <w:rPr>
          <w:sz w:val="22"/>
          <w:szCs w:val="22"/>
          <w:lang w:val="en-US"/>
        </w:rPr>
        <w:t>Comme le dit le verset : « Qui ai-je au ciel ? Près de Toi, je ne désire rien sur terre ». C'est ainsi que l'Admour Hazaken s'exclamait lors de son extase spirituelle : « Je ne veux absolument rien ! Je ne veux pas de Ton Gan Éden, je ne veux pas de Ton Monde Futur... Je ne veux rien d'autre que Toi Seul ! ».</w:t>
      </w:r>
    </w:p>
    <w:p>
      <w:pPr>
        <w:pStyle w:val="style0"/>
        <w:spacing w:lineRule="auto" w:line="276"/>
        <w:jc w:val="both"/>
        <w:rPr>
          <w:sz w:val="22"/>
          <w:szCs w:val="22"/>
        </w:rPr>
      </w:pPr>
      <w:r>
        <w:rPr>
          <w:sz w:val="22"/>
          <w:szCs w:val="22"/>
          <w:lang w:val="en-US"/>
        </w:rPr>
        <w:t>Certes, on raconte cela à propos de l'Admour Hazaken, et pour lui-même, lors d'un moment d'union suprême. Mais l'Admour Tsema’h Tsedek a révélé et consigné cela dans son Sefer HaMitsvot, et nos maîtres, les Néssiim, ont ordonné de publier ces paroles par l'imprimerie pour les générations à venir, afin que tous le sachent et en tirent un enseignement pour leur propre service de D.ieu : au moins une « infime partie » de ce sentiment doit exister chez chacun !</w:t>
      </w:r>
    </w:p>
    <w:p>
      <w:pPr>
        <w:pStyle w:val="style0"/>
        <w:spacing w:lineRule="auto" w:line="276"/>
        <w:jc w:val="both"/>
        <w:rPr>
          <w:sz w:val="22"/>
          <w:szCs w:val="22"/>
        </w:rPr>
      </w:pPr>
      <w:r>
        <w:rPr>
          <w:sz w:val="22"/>
          <w:szCs w:val="22"/>
          <w:lang w:val="en-US"/>
        </w:rPr>
        <w:t>C’est là tout le sens du cri « Machia’h Now » : nous ne désirons rien, ni Gan Éden, ni Monde Futur, mais seulement « Toi Seul ». Comme il est dit : « Près de Toi, je ne désire rien ». Son service est certes accompli « de tout ton cœur, de toute ton âme et de toutes tes forces », mais son désir profond, ce désir qui surpasse même le « plus que tout », ne s'attache à rien d'autre qu'à « Toi Seul » !</w:t>
      </w:r>
    </w:p>
    <w:p>
      <w:pPr>
        <w:pStyle w:val="style0"/>
        <w:spacing w:lineRule="auto" w:line="276"/>
        <w:jc w:val="both"/>
        <w:rPr>
          <w:sz w:val="22"/>
          <w:szCs w:val="22"/>
        </w:rPr>
      </w:pPr>
      <w:r>
        <w:rPr>
          <w:sz w:val="22"/>
          <w:szCs w:val="22"/>
          <w:lang w:val="en-US"/>
        </w:rPr>
        <w:t>C’est pourquoi il crie « Machia’h Now » : car lors de la Guéoula véritable et complète par notre Machia’h Tsidkénou, il y aura la révélation de Pnimiout Atik — selon le langage de la Kabbalah — ou, en termes simples : « La gloire de D.ieu se révélera et toute chair verra... ». Cette « Gloire » se rapporte à la dimension de l'Infini, et plus précisément, à son degré le plus élevé : l'essence même du divin.</w:t>
      </w:r>
    </w:p>
    <w:p>
      <w:pPr>
        <w:pStyle w:val="style0"/>
        <w:spacing w:lineRule="auto" w:line="276"/>
        <w:jc w:val="both"/>
        <w:rPr>
          <w:sz w:val="22"/>
          <w:szCs w:val="22"/>
        </w:rPr>
      </w:pPr>
      <w:r>
        <w:rPr>
          <w:sz w:val="22"/>
          <w:szCs w:val="22"/>
          <w:lang w:val="en-US"/>
        </w:rPr>
        <w:t>Cette attitude doit également s'exprimer lorsqu'on va parler à son prochain : avant toute chose, il faut s'écrier « Machia’h Now » ! Et le crier avec une telle force que l'autre se mette lui aussi à crier « Machia’h Now » !</w:t>
      </w:r>
    </w:p>
    <w:p>
      <w:pPr>
        <w:pStyle w:val="style0"/>
        <w:spacing w:lineRule="auto" w:line="276"/>
        <w:jc w:val="both"/>
        <w:rPr>
          <w:sz w:val="22"/>
          <w:szCs w:val="22"/>
        </w:rPr>
      </w:pPr>
      <w:r>
        <w:rPr>
          <w:sz w:val="22"/>
          <w:szCs w:val="22"/>
          <w:lang w:val="en-US"/>
        </w:rPr>
        <w:t>Certes, certains pourraient objecter : « Comment est-ce possible ? Quand on veut influencer quelqu'un, on doit se comporter en "gentleman"... Il faut d'abord lui dire "Chalom Aleikhem", lui demander comment il va, comment il se sent — ou, dans la langue du pays, ici en Amérique : "How do you do?" — puis s'enquérir de la santé de sa femme et de sa famille, l'interroger sur ses affaires, sur ce qu'il a fait et ce qu'il compte faire, etc. Ce n'est qu'ensuite que l'on commence à lui parler de judaïsme, en partant du "B-A-BA", jusqu'à arriver, à la fin, aux "temps messianiques" et au fait que "le Machia’h arrive tout doucement"... »</w:t>
      </w:r>
    </w:p>
    <w:p>
      <w:pPr>
        <w:pStyle w:val="style0"/>
        <w:spacing w:lineRule="auto" w:line="276"/>
        <w:jc w:val="both"/>
        <w:rPr>
          <w:sz w:val="22"/>
          <w:szCs w:val="22"/>
        </w:rPr>
      </w:pPr>
      <w:r>
        <w:rPr>
          <w:sz w:val="22"/>
          <w:szCs w:val="22"/>
          <w:lang w:val="en-US"/>
        </w:rPr>
        <w:t>Cette personne prétendra même que sa conduite suit l'exemple du Baal Chem Tov... On connaît en effet les récits sur le Baal Chem Tov qui s'enquérait de la santé de chaque Juif, de sa famille et de ses revenus, afin de l'amener à répondre « Baroukh Hachem », et ce n'est qu'après qu'il lui parlait de spiritualité.</w:t>
      </w:r>
    </w:p>
    <w:p>
      <w:pPr>
        <w:pStyle w:val="style0"/>
        <w:spacing w:lineRule="auto" w:line="276"/>
        <w:jc w:val="both"/>
        <w:rPr>
          <w:sz w:val="22"/>
          <w:szCs w:val="22"/>
        </w:rPr>
      </w:pPr>
      <w:r>
        <w:rPr>
          <w:sz w:val="22"/>
          <w:szCs w:val="22"/>
          <w:lang w:val="en-US"/>
        </w:rPr>
        <w:t>« Mais commencer par crier "Machia’h Now" », dit-il, « est une attitude étrange... Bien au contraire : "les paroles des sages sont entendues lorsqu'elles sont dites avec calme", avec sérénité et modération, pas à pas. Quel impact », demande-t-il, « le cri "Machia’h Now" peut-il bien avoir sur autrui ?! »</w:t>
      </w:r>
    </w:p>
    <w:p>
      <w:pPr>
        <w:pStyle w:val="style0"/>
        <w:spacing w:lineRule="auto" w:line="276"/>
        <w:jc w:val="both"/>
        <w:rPr>
          <w:sz w:val="22"/>
          <w:szCs w:val="22"/>
        </w:rPr>
      </w:pPr>
      <w:r>
        <w:rPr>
          <w:sz w:val="22"/>
          <w:szCs w:val="22"/>
          <w:lang w:val="en-US"/>
        </w:rPr>
        <w:t>Pourtant, en vérité, c’est exactement le contraire :</w:t>
      </w:r>
    </w:p>
    <w:p>
      <w:pPr>
        <w:pStyle w:val="style0"/>
        <w:spacing w:lineRule="auto" w:line="276"/>
        <w:jc w:val="both"/>
        <w:rPr>
          <w:sz w:val="22"/>
          <w:szCs w:val="22"/>
        </w:rPr>
      </w:pPr>
      <w:r>
        <w:rPr>
          <w:sz w:val="22"/>
          <w:szCs w:val="22"/>
          <w:lang w:val="en-US"/>
        </w:rPr>
        <w:t>Lorsqu'une personne tout à fait normale — habillée normalement, s'exprimant normalement — se met soudain à crier « Machia’h Now », c’est précisément cette attitude qui agit sur l'autre et éveille son intériorité. Car, au fond, l'âme de cet autre crie elle aussi « Machia’h Now » !</w:t>
      </w:r>
    </w:p>
    <w:p>
      <w:pPr>
        <w:pStyle w:val="style0"/>
        <w:spacing w:lineRule="auto" w:line="276"/>
        <w:jc w:val="both"/>
        <w:rPr>
          <w:sz w:val="22"/>
          <w:szCs w:val="22"/>
        </w:rPr>
      </w:pPr>
      <w:r>
        <w:rPr>
          <w:sz w:val="22"/>
          <w:szCs w:val="22"/>
          <w:lang w:val="en-US"/>
        </w:rPr>
        <w:t>Du point de vue de l'essence de son âme, chaque Juif désire et veut la Guéoula véritable et complète, « Machia’h Now ». Il faut seulement retirer l'écorce extérieure (Kelipa), elle-même recouverte d'une couche de poussière et de boue, afin de révéler son intériorité. Si l'on l'approche avec toutes les marques de politesse mondaine, on ne parviendra même pas à enlever la poussière qui recouvre l'écorce. En revanche, si l'on va vers lui en criant « Machia’h Now ! Écoute, les Juifs ont besoin du Machia’h ! », on brise cette écorce et, de fait, l'intériorité de son âme se révèle !</w:t>
      </w:r>
    </w:p>
    <w:p>
      <w:pPr>
        <w:pStyle w:val="style0"/>
        <w:spacing w:lineRule="auto" w:line="276"/>
        <w:jc w:val="both"/>
        <w:rPr>
          <w:sz w:val="22"/>
          <w:szCs w:val="22"/>
        </w:rPr>
      </w:pPr>
      <w:r>
        <w:rPr>
          <w:sz w:val="22"/>
          <w:szCs w:val="22"/>
          <w:lang w:val="en-US"/>
        </w:rPr>
        <w:t>Et l'on comprend de cela, concernant l'expression « Machia’h Now » — qui est l'enseignement tiré du sacrifice de Ménaché le huitième jour de Nissan — que c'est précisément le cri « Machia’h Now » qui agira sur autrui et le réveillera.</w:t>
      </w:r>
    </w:p>
    <w:p>
      <w:pPr>
        <w:pStyle w:val="style0"/>
        <w:spacing w:lineRule="auto" w:line="276"/>
        <w:jc w:val="both"/>
        <w:rPr>
          <w:b/>
          <w:bCs/>
          <w:sz w:val="22"/>
          <w:szCs w:val="22"/>
        </w:rPr>
      </w:pPr>
      <w:r>
        <w:rPr>
          <w:sz w:val="22"/>
          <w:szCs w:val="22"/>
          <w:lang w:val="en-US"/>
        </w:rPr>
        <w:t>(Discours du Chabbat Paracha Tsav 5745 – non révisé)</w:t>
      </w:r>
    </w:p>
    <w:p>
      <w:pPr>
        <w:pStyle w:val="style0"/>
        <w:spacing w:lineRule="auto" w:line="276"/>
        <w:jc w:val="both"/>
        <w:rPr>
          <w:b/>
          <w:bCs/>
          <w:sz w:val="22"/>
          <w:szCs w:val="22"/>
        </w:rPr>
      </w:pPr>
      <w:r>
        <w:rPr>
          <w:b/>
          <w:bCs/>
          <w:sz w:val="22"/>
          <w:szCs w:val="22"/>
          <w:lang w:val="en-US"/>
        </w:rPr>
        <w:t>Pourquoi est-ce précisément Loubavitch qui crie « We Want Machia’h Now » ?</w:t>
      </w:r>
    </w:p>
    <w:p>
      <w:pPr>
        <w:pStyle w:val="style0"/>
        <w:spacing w:lineRule="auto" w:line="276"/>
        <w:jc w:val="both"/>
        <w:rPr>
          <w:sz w:val="22"/>
          <w:szCs w:val="22"/>
        </w:rPr>
      </w:pPr>
      <w:r>
        <w:rPr>
          <w:sz w:val="22"/>
          <w:szCs w:val="22"/>
          <w:lang w:val="en-US"/>
        </w:rPr>
        <w:t>Ces jours-ci, j'ai reçu une lettre d'une personne ayant rencontré des opposants qui « n'adhèrent pas à Loubavitch ». Ils ne savent même pas ce qu'est Loubavitch, ni ce qu'est un opposant, mais ils n'y adhèrent pas... Et ils lui ont demandé : « Pourquoi est-ce précisément Loubavitch qui crie "We Want Machia’h Now" ? Cela prouve bien », prétendent-ils, « que ce sujet appartient exclusivement à Loubavitch. Et puisque nous n'adhérons pas à Loubavitch, nous n'avons pas à adhérer ni à crier "We Want Machia’h Now" ! »</w:t>
      </w:r>
    </w:p>
    <w:p>
      <w:pPr>
        <w:pStyle w:val="style0"/>
        <w:spacing w:lineRule="auto" w:line="276"/>
        <w:jc w:val="both"/>
        <w:rPr>
          <w:sz w:val="22"/>
          <w:szCs w:val="22"/>
        </w:rPr>
      </w:pPr>
      <w:r>
        <w:rPr>
          <w:sz w:val="22"/>
          <w:szCs w:val="22"/>
          <w:lang w:val="en-US"/>
        </w:rPr>
        <w:t>Et il m'écrit cela alors que ce sujet a déjà été abordé de très nombreuses fois !...</w:t>
      </w:r>
    </w:p>
    <w:p>
      <w:pPr>
        <w:pStyle w:val="style0"/>
        <w:spacing w:lineRule="auto" w:line="276"/>
        <w:jc w:val="both"/>
        <w:rPr>
          <w:sz w:val="22"/>
          <w:szCs w:val="22"/>
        </w:rPr>
      </w:pPr>
      <w:r>
        <w:rPr>
          <w:sz w:val="22"/>
          <w:szCs w:val="22"/>
          <w:lang w:val="en-US"/>
        </w:rPr>
        <w:t>Ceux qui sont en contact avec lui lui expliqueront certainement ce qui a déjà été dit à maintes reprises : le cri « Machia’h Now » n'est pas une invention nouvelle de Loubavitch. Il est écrit noir sur blanc dans le Siddour (livre de prières), dans la version de la prière que les Juifs récitent trois fois chaque jour de la semaine : « Fais promptement germer le rejeton de David ton serviteur » ; et également (trois fois par jour, et quatre fois le Chabbat et les fêtes) : « Que nos yeux soient témoins de Ton retour à Tsion avec miséricorde ! », comme cela a déjà été répété maintes et maintes fois.</w:t>
      </w:r>
    </w:p>
    <w:p>
      <w:pPr>
        <w:pStyle w:val="style0"/>
        <w:spacing w:lineRule="auto" w:line="276"/>
        <w:jc w:val="both"/>
        <w:rPr>
          <w:sz w:val="22"/>
          <w:szCs w:val="22"/>
        </w:rPr>
      </w:pPr>
      <w:r>
        <w:rPr>
          <w:sz w:val="22"/>
          <w:szCs w:val="22"/>
          <w:lang w:val="en-US"/>
        </w:rPr>
        <w:t>Pourtant, après tout cela, en ce mois de Sivan 5745, arrive une lettre « nouvelle » avec une question « nouvelle », comme si personne n'avait jamais soulevé une interrogation aussi monumentale : « Pourquoi Loubavitch crie-t-elle "We Want Machia’h Now" ? ». Et cette question, il me l'envoie précisément à moi, car qui d'autre pourrait trouver une réponse à une question aussi effrayante...</w:t>
      </w:r>
    </w:p>
    <w:p>
      <w:pPr>
        <w:pStyle w:val="style0"/>
        <w:spacing w:lineRule="auto" w:line="276"/>
        <w:jc w:val="both"/>
        <w:rPr>
          <w:sz w:val="22"/>
          <w:szCs w:val="22"/>
        </w:rPr>
      </w:pPr>
      <w:r>
        <w:rPr>
          <w:sz w:val="22"/>
          <w:szCs w:val="22"/>
          <w:lang w:val="en-US"/>
        </w:rPr>
        <w:t>[...] Puisque nous sommes en exil, et qu'il est possible que les nations demandent « Où est ton D.ieu toute la journée ? », il peut arriver par extension que des Juifs demandent aussi pourquoi il faut crier « Nous espérons en Ton salut — tout le jour » et crier toute la journée « We Want Machia’h Now » !</w:t>
      </w:r>
    </w:p>
    <w:p>
      <w:pPr>
        <w:pStyle w:val="style0"/>
        <w:spacing w:lineRule="auto" w:line="276"/>
        <w:jc w:val="both"/>
        <w:rPr>
          <w:sz w:val="22"/>
          <w:szCs w:val="22"/>
        </w:rPr>
      </w:pPr>
      <w:r>
        <w:rPr>
          <w:sz w:val="22"/>
          <w:szCs w:val="22"/>
          <w:lang w:val="en-US"/>
        </w:rPr>
        <w:t>Et ils prétendent que c'est une affaire de Loubavitch !</w:t>
      </w:r>
    </w:p>
    <w:p>
      <w:pPr>
        <w:pStyle w:val="style0"/>
        <w:spacing w:lineRule="auto" w:line="276"/>
        <w:jc w:val="both"/>
        <w:rPr>
          <w:sz w:val="22"/>
          <w:szCs w:val="22"/>
        </w:rPr>
      </w:pPr>
      <w:r>
        <w:rPr>
          <w:sz w:val="22"/>
          <w:szCs w:val="22"/>
          <w:lang w:val="en-US"/>
        </w:rPr>
        <w:t>Loubavitch n'en a aucune honte, et heureux sommes-nous d'avoir ce mérite ! Cependant, il ne faut pas commettre l'erreur de croire qu'il s'agit d'une spécificité de Loubavitch, et encore moins s'enfermer dans une telle méprise !</w:t>
      </w:r>
    </w:p>
    <w:p>
      <w:pPr>
        <w:pStyle w:val="style0"/>
        <w:spacing w:lineRule="auto" w:line="276"/>
        <w:jc w:val="both"/>
        <w:rPr>
          <w:sz w:val="22"/>
          <w:szCs w:val="22"/>
        </w:rPr>
      </w:pPr>
      <w:r>
        <w:rPr>
          <w:sz w:val="22"/>
          <w:szCs w:val="22"/>
          <w:lang w:val="en-US"/>
        </w:rPr>
        <w:t>En effet, une telle erreur est inconcevable pour quiconque étudie le ’Houmach et connaît le sens des mots du Siddour : « Fais promptement germer le rejeton de David ton serviteur », « Que nos yeux soient témoins... ». Pour une telle personne, il est évident qu'il n'y a nul besoin d'expliquer pourquoi il faut crier « We Want Machia’h Now » !</w:t>
      </w:r>
    </w:p>
    <w:p>
      <w:pPr>
        <w:pStyle w:val="style0"/>
        <w:spacing w:lineRule="auto" w:line="276"/>
        <w:jc w:val="both"/>
        <w:rPr>
          <w:sz w:val="22"/>
          <w:szCs w:val="22"/>
        </w:rPr>
      </w:pPr>
      <w:r>
        <w:rPr>
          <w:sz w:val="22"/>
          <w:szCs w:val="22"/>
          <w:lang w:val="en-US"/>
        </w:rPr>
        <w:t>Dès lors, la question se pose : comment peut-on venir demander : « Comment est-il possible que l'on crie "We Want Machia’h Now" ? » (alors que c'est explicite dans le Siddour) ?</w:t>
      </w:r>
    </w:p>
    <w:p>
      <w:pPr>
        <w:pStyle w:val="style0"/>
        <w:spacing w:lineRule="auto" w:line="276"/>
        <w:jc w:val="both"/>
        <w:rPr>
          <w:sz w:val="22"/>
          <w:szCs w:val="22"/>
        </w:rPr>
      </w:pPr>
      <w:r>
        <w:rPr>
          <w:sz w:val="22"/>
          <w:szCs w:val="22"/>
          <w:lang w:val="en-US"/>
        </w:rPr>
        <w:t>C’est qu’en réalité, ce n’est pas une question. Nous sommes plongés dans l’obscurité double et redoublée de l'exil ; par conséquent, une telle chose peut arriver ! La preuve en est que même lorsqu'on pose cette question à nos proches, ceux qui devraient connaître la réponse, ils s'embrouillent eux aussi. Ils me transmettent la question et attendent une réponse, et il faut que la réponse arrive, etc.</w:t>
      </w:r>
    </w:p>
    <w:p>
      <w:pPr>
        <w:pStyle w:val="style0"/>
        <w:spacing w:lineRule="auto" w:line="276"/>
        <w:jc w:val="both"/>
        <w:rPr>
          <w:sz w:val="22"/>
          <w:szCs w:val="22"/>
        </w:rPr>
      </w:pPr>
      <w:r>
        <w:rPr>
          <w:sz w:val="22"/>
          <w:szCs w:val="22"/>
          <w:lang w:val="en-US"/>
        </w:rPr>
        <w:t>On voit par là à quel point l'exil a pénétré profondément, et à quel point la dimension du « Now » fait défaut, même chez nos proches (dès lors, il n’y a rien d'étonnant à ce qu'elle manque chez ceux qui ne nous sont pas proches).</w:t>
      </w:r>
    </w:p>
    <w:p>
      <w:pPr>
        <w:pStyle w:val="style0"/>
        <w:spacing w:lineRule="auto" w:line="276"/>
        <w:jc w:val="both"/>
        <w:rPr>
          <w:sz w:val="22"/>
          <w:szCs w:val="22"/>
        </w:rPr>
      </w:pPr>
      <w:r>
        <w:rPr>
          <w:sz w:val="22"/>
          <w:szCs w:val="22"/>
          <w:lang w:val="en-US"/>
        </w:rPr>
        <w:t>(Discours du 2ème jour de Chavouot 5745 – non révisé)</w:t>
      </w:r>
    </w:p>
    <w:p>
      <w:pPr>
        <w:pStyle w:val="style0"/>
        <w:spacing w:lineRule="auto" w:line="276"/>
        <w:jc w:val="both"/>
        <w:rPr>
          <w:b/>
          <w:bCs/>
          <w:sz w:val="22"/>
          <w:szCs w:val="22"/>
        </w:rPr>
      </w:pPr>
      <w:r>
        <w:rPr>
          <w:b/>
          <w:bCs/>
          <w:sz w:val="22"/>
          <w:szCs w:val="22"/>
          <w:lang w:val="en-US"/>
        </w:rPr>
        <w:t>En voyant que le Machia’h n'est pas encore là... il demande à nouveau : « Que nos yeux soient témoins de Ton retour à Tsion avec miséricorde ! »</w:t>
      </w:r>
    </w:p>
    <w:p>
      <w:pPr>
        <w:pStyle w:val="style0"/>
        <w:spacing w:lineRule="auto" w:line="276"/>
        <w:jc w:val="both"/>
        <w:rPr>
          <w:sz w:val="22"/>
          <w:szCs w:val="22"/>
        </w:rPr>
      </w:pPr>
      <w:r>
        <w:rPr>
          <w:sz w:val="22"/>
          <w:szCs w:val="22"/>
          <w:lang w:val="en-US"/>
        </w:rPr>
        <w:t>Il est entendu, et c'est même évident, que tout ce qui a été dit plus haut — à savoir qu'un Juif n'a pas de récriminations sur le fait que D.ieu l'ait mené dans le « désert » — ne concerne que l'accomplissement de sa mission et de sa fonction avec vitalité et joie. Mais cela ne signifie absolument pas qu'il accepte cette situation, ni qu'il soit prêt à y rester, à D.ieu ne plaise, à l'avenir.</w:t>
      </w:r>
    </w:p>
    <w:p>
      <w:pPr>
        <w:pStyle w:val="style0"/>
        <w:spacing w:lineRule="auto" w:line="276"/>
        <w:jc w:val="both"/>
        <w:rPr>
          <w:sz w:val="22"/>
          <w:szCs w:val="22"/>
        </w:rPr>
      </w:pPr>
      <w:r>
        <w:rPr>
          <w:sz w:val="22"/>
          <w:szCs w:val="22"/>
          <w:lang w:val="en-US"/>
        </w:rPr>
        <w:t>Bien au contraire : concernant l'avenir, le Juif s'écrie : « Ô D.ieu, ne garde pas le silence ! Ne reste pas muet, ne reste pas passif, ô D.ieu ! »...</w:t>
      </w:r>
    </w:p>
    <w:p>
      <w:pPr>
        <w:pStyle w:val="style0"/>
        <w:spacing w:lineRule="auto" w:line="276"/>
        <w:jc w:val="both"/>
        <w:rPr>
          <w:sz w:val="22"/>
          <w:szCs w:val="22"/>
        </w:rPr>
      </w:pPr>
      <w:r>
        <w:rPr>
          <w:sz w:val="22"/>
          <w:szCs w:val="22"/>
          <w:lang w:val="en-US"/>
        </w:rPr>
        <w:t>Il sait certes qu'il existe une supériorité dans le service de D.ieu durant le temps de l'exil — le travail de l'Itkafia (soumission des pulsions) — qui permet d'atteindre un niveau d'élévation supérieur. C’est ce que disent nos Sages à propos du verset « Je ferai disparaître de la terre les bêtes féroces » : ils expliquent que D.ieu « les empêchera de nuire », ce qui relève de l'Itapkha (transformation du mal en bien), le changement de la nature même des animaux, comme il est écrit : « Le loup habitera avec l'agneau... et un jeune enfant les conduira ».</w:t>
      </w:r>
    </w:p>
    <w:p>
      <w:pPr>
        <w:pStyle w:val="style0"/>
        <w:spacing w:lineRule="auto" w:line="276"/>
        <w:jc w:val="both"/>
        <w:rPr>
          <w:sz w:val="22"/>
          <w:szCs w:val="22"/>
        </w:rPr>
      </w:pPr>
      <w:r>
        <w:rPr>
          <w:sz w:val="22"/>
          <w:szCs w:val="22"/>
          <w:lang w:val="en-US"/>
        </w:rPr>
        <w:t>— Il est évident que l'essentiel réside dans l'élévation qu'obtiendra ce « jeune enfant » grâce à cette transformation de la nature animale. Sinon, comment imaginer que la grandeur des temps futurs se limite au fait qu'un enfant juif doive s'occuper de la subsistance d'animaux ?... — Et cette élévation est précisément le fruit du travail durant le temps de l'exil.</w:t>
      </w:r>
    </w:p>
    <w:p>
      <w:pPr>
        <w:pStyle w:val="style0"/>
        <w:spacing w:lineRule="auto" w:line="276"/>
        <w:jc w:val="both"/>
        <w:rPr>
          <w:sz w:val="22"/>
          <w:szCs w:val="22"/>
        </w:rPr>
      </w:pPr>
      <w:r>
        <w:rPr>
          <w:sz w:val="22"/>
          <w:szCs w:val="22"/>
          <w:lang w:val="en-US"/>
        </w:rPr>
        <w:t>Malgré tout, et après toutes ces élévations, le Juif n'est pas prêt à rester en Galout, ne serait-ce qu'un instant de plus...</w:t>
      </w:r>
    </w:p>
    <w:p>
      <w:pPr>
        <w:pStyle w:val="style0"/>
        <w:spacing w:lineRule="auto" w:line="276"/>
        <w:jc w:val="both"/>
        <w:rPr>
          <w:sz w:val="22"/>
          <w:szCs w:val="22"/>
        </w:rPr>
      </w:pPr>
      <w:r>
        <w:rPr>
          <w:sz w:val="22"/>
          <w:szCs w:val="22"/>
          <w:lang w:val="en-US"/>
        </w:rPr>
        <w:t>C'est pourquoi, à chaque prière, il demande : « Que nos yeux soient témoins de Ton retour à Tsion avec miséricorde ! » — trois fois par jour en semaine, et quatre fois le jour du Chabbat !</w:t>
      </w:r>
    </w:p>
    <w:p>
      <w:pPr>
        <w:pStyle w:val="style0"/>
        <w:spacing w:lineRule="auto" w:line="276"/>
        <w:jc w:val="both"/>
        <w:rPr>
          <w:sz w:val="22"/>
          <w:szCs w:val="22"/>
        </w:rPr>
      </w:pPr>
      <w:r>
        <w:rPr>
          <w:sz w:val="22"/>
          <w:szCs w:val="22"/>
          <w:lang w:val="en-US"/>
        </w:rPr>
        <w:t>Rendez-vous compte :</w:t>
      </w:r>
    </w:p>
    <w:p>
      <w:pPr>
        <w:pStyle w:val="style0"/>
        <w:spacing w:lineRule="auto" w:line="276"/>
        <w:jc w:val="both"/>
        <w:rPr>
          <w:sz w:val="22"/>
          <w:szCs w:val="22"/>
        </w:rPr>
      </w:pPr>
      <w:r>
        <w:rPr>
          <w:sz w:val="22"/>
          <w:szCs w:val="22"/>
          <w:lang w:val="en-US"/>
        </w:rPr>
        <w:t>Lors de la prière de Cha’harit du Chabbat, le Juif demande : « Que nos yeux soient témoins... » dans la Amida. Après avoir formulé cette demande à voix basse, par cette « voix intérieure qui ne s'entend pas »... l'officiant reprend et formule à nouveau cette demande. Et plus encore : il la formule à voix haute ! En effet, en tant que représentant de la communauté (Tsibour — acronyme de Tsaddikim, Beinonim, Rechaïm, avec l'accent mis sur le « Vav » qui relie ceux qui sont à l'opposé des Justes avec les Justes eux-mêmes, jusqu'à ce qu'ils ne forment qu'une seule entité), et puisque « D.ieu est puissant et ne rejette personne », il a l'aisance et la force de demander cela à voix haute !</w:t>
      </w:r>
    </w:p>
    <w:p>
      <w:pPr>
        <w:pStyle w:val="style0"/>
        <w:spacing w:lineRule="auto" w:line="276"/>
        <w:jc w:val="both"/>
        <w:rPr>
          <w:sz w:val="22"/>
          <w:szCs w:val="22"/>
        </w:rPr>
      </w:pPr>
      <w:r>
        <w:rPr>
          <w:sz w:val="22"/>
          <w:szCs w:val="22"/>
          <w:lang w:val="en-US"/>
        </w:rPr>
        <w:t>Pourtant, peu de temps après, après la lecture de la Torah et la récitation de « Achré Yochvé Veitekha » (Heureux ceux qui résident dans Ta maison) — qui se rapporte au sens simple à la résidence dans la Maison de D.ieu, le Beth Hamikdach, au temps de la Guéoula — en voyant que le Machia’h n'est toujours pas là... il recommence et demande encore une fois : « Que nos yeux soient témoins de Ton retour à Tsion avec miséricorde ! » [lors de la prière de Moussaf].</w:t>
      </w:r>
    </w:p>
    <w:p>
      <w:pPr>
        <w:pStyle w:val="style0"/>
        <w:spacing w:lineRule="auto" w:line="276"/>
        <w:jc w:val="both"/>
        <w:rPr>
          <w:sz w:val="22"/>
          <w:szCs w:val="22"/>
        </w:rPr>
      </w:pPr>
      <w:r>
        <w:rPr>
          <w:sz w:val="22"/>
          <w:szCs w:val="22"/>
          <w:lang w:val="en-US"/>
        </w:rPr>
        <w:t>Il n'y a donc ici aucune « acceptation », à D.ieu ne plaise, de la part du Juif de rester en Galout (« dans le désert »). C'est tout le contraire : il y a une requête et une exigence de sortir de l'exil immédiatement. Ce qui a été dit plus haut — à savoir qu'un Juif ne conteste pas les plans de D.ieu — ne concerne que le passé, ainsi que l'accomplissement de sa mission et de sa fonction tant qu'il se trouve « dans le désert ».</w:t>
      </w:r>
    </w:p>
    <w:p>
      <w:pPr>
        <w:pStyle w:val="style0"/>
        <w:spacing w:lineRule="auto" w:line="276"/>
        <w:jc w:val="both"/>
        <w:rPr>
          <w:b/>
          <w:bCs/>
          <w:sz w:val="22"/>
          <w:szCs w:val="22"/>
        </w:rPr>
      </w:pPr>
      <w:r>
        <w:rPr>
          <w:sz w:val="22"/>
          <w:szCs w:val="22"/>
          <w:lang w:val="en-US"/>
        </w:rPr>
        <w:t>(Discours du Chabbat Paracha Bamidbar 5745 – non révisé).</w:t>
      </w:r>
    </w:p>
    <w:p>
      <w:pPr>
        <w:pStyle w:val="style0"/>
        <w:spacing w:lineRule="auto" w:line="276"/>
        <w:jc w:val="both"/>
        <w:rPr>
          <w:b/>
          <w:bCs/>
          <w:sz w:val="22"/>
          <w:szCs w:val="22"/>
        </w:rPr>
      </w:pPr>
      <w:r>
        <w:rPr>
          <w:b/>
          <w:bCs/>
          <w:sz w:val="22"/>
          <w:szCs w:val="22"/>
          <w:lang w:val="en-US"/>
        </w:rPr>
        <w:t>Ne pas avoir honte face aux moqueurs – Sur la foi en Machia’h</w:t>
      </w:r>
    </w:p>
    <w:p>
      <w:pPr>
        <w:pStyle w:val="style0"/>
        <w:spacing w:lineRule="auto" w:line="276"/>
        <w:jc w:val="both"/>
        <w:rPr>
          <w:sz w:val="22"/>
          <w:szCs w:val="22"/>
        </w:rPr>
      </w:pPr>
      <w:r>
        <w:rPr>
          <w:sz w:val="22"/>
          <w:szCs w:val="22"/>
          <w:lang w:val="en-US"/>
        </w:rPr>
        <w:t>​Il est expliqué dans de nombreux discours ‘Hassidiques, concernant l'humilité de Moché — « Or cet homme, Moché, était fort humble, plus que tout homme sur la face de la terre » [même plus qu'un non-juif] — que l'essence de son humilité venait de ce qu'il prévoyait la période des « Talons du Machia’h ».</w:t>
      </w:r>
    </w:p>
    <w:p>
      <w:pPr>
        <w:pStyle w:val="style0"/>
        <w:spacing w:lineRule="auto" w:line="276"/>
        <w:jc w:val="both"/>
        <w:rPr>
          <w:sz w:val="22"/>
          <w:szCs w:val="22"/>
        </w:rPr>
      </w:pPr>
      <w:r>
        <w:rPr>
          <w:sz w:val="22"/>
          <w:szCs w:val="22"/>
          <w:lang w:val="en-US"/>
        </w:rPr>
        <w:t>​Il voyait une génération orpheline, dont la compréhension de la Divinité et le service du cœur et de l'esprit ne seraient rien comparés à ceux de sa propre génération. Et pourtant, cette génération tiendrait bon face aux épreuves et accomplirait concrètement la Torah et les Mitsvot, sans se laisser impressionner par les obstacles et les barrières de leur environnement. C'est envers cette génération que Moché ressentait sa plus grande humilité.</w:t>
      </w:r>
    </w:p>
    <w:p>
      <w:pPr>
        <w:pStyle w:val="style0"/>
        <w:spacing w:lineRule="auto" w:line="276"/>
        <w:jc w:val="both"/>
        <w:rPr>
          <w:sz w:val="22"/>
          <w:szCs w:val="22"/>
        </w:rPr>
      </w:pPr>
      <w:r>
        <w:rPr>
          <w:sz w:val="22"/>
          <w:szCs w:val="22"/>
          <w:lang w:val="en-US"/>
        </w:rPr>
        <w:t>​On voit aujourd'hui concrètement l'ampleur des difficultés et des épreuves, particulièrement celle de « ne pas avoir honte face aux hommes qui se moquent ».</w:t>
      </w:r>
    </w:p>
    <w:p>
      <w:pPr>
        <w:pStyle w:val="style0"/>
        <w:spacing w:lineRule="auto" w:line="276"/>
        <w:jc w:val="both"/>
        <w:rPr>
          <w:sz w:val="22"/>
          <w:szCs w:val="22"/>
        </w:rPr>
      </w:pPr>
      <w:r>
        <w:rPr>
          <w:sz w:val="22"/>
          <w:szCs w:val="22"/>
          <w:lang w:val="en-US"/>
        </w:rPr>
        <w:t>​Cette épreuve est d'autant plus grande lorsque les « moqueurs » ne sont pas des nations du monde, mais des juifs eux-mêmes. Plus encore : lorsqu'il s'agit de Juifs qui, dans d'autres domaines, respectent la Torah et les Mitsvot, mais qui, malgré cela, tournent en dérision la foi en notre Machia’h et sa venue, allant jusqu'à détourner des sujets de Torah à cette fin (en faisant l'opposé du « remède de vie »). Dans ce cas, l'épreuve de ne pas avoir honte est décuplée.</w:t>
      </w:r>
    </w:p>
    <w:p>
      <w:pPr>
        <w:pStyle w:val="style0"/>
        <w:spacing w:lineRule="auto" w:line="276"/>
        <w:jc w:val="both"/>
        <w:rPr>
          <w:sz w:val="22"/>
          <w:szCs w:val="22"/>
        </w:rPr>
      </w:pPr>
      <w:r>
        <w:rPr>
          <w:sz w:val="22"/>
          <w:szCs w:val="22"/>
          <w:lang w:val="en-US"/>
        </w:rPr>
        <w:t>​Malgré cela, on surmonte l'épreuve et on applique l'ordre de « ne pas avoir honte ». Pourtant, selon la nature humaine, un sentiment de honte devrait s'éveiller. Car tant que la délivrance n'a pas éclaté au grand jour (« jusqu'à ce que sa justice brille comme l'aurore »), ces moqueries causent, techniquement, un dommage de honte (Bochet, l'un des cinq dommages définis par la Torah).</w:t>
      </w:r>
    </w:p>
    <w:p>
      <w:pPr>
        <w:pStyle w:val="style0"/>
        <w:spacing w:lineRule="auto" w:line="276"/>
        <w:jc w:val="both"/>
        <w:rPr>
          <w:sz w:val="22"/>
          <w:szCs w:val="22"/>
        </w:rPr>
      </w:pPr>
      <w:r>
        <w:rPr>
          <w:sz w:val="22"/>
          <w:szCs w:val="22"/>
          <w:lang w:val="en-US"/>
        </w:rPr>
        <w:t>​Pourtant, le Juif ne ressent pas de honte face aux moqueurs ; au contraire, il renforce tout son service de D.ieu avec encore plus de vigueur et d'énergie.</w:t>
      </w:r>
    </w:p>
    <w:p>
      <w:pPr>
        <w:pStyle w:val="style0"/>
        <w:spacing w:lineRule="auto" w:line="276"/>
        <w:jc w:val="both"/>
        <w:rPr>
          <w:sz w:val="22"/>
          <w:szCs w:val="22"/>
        </w:rPr>
      </w:pPr>
      <w:r>
        <w:rPr>
          <w:sz w:val="22"/>
          <w:szCs w:val="22"/>
          <w:lang w:val="en-US"/>
        </w:rPr>
        <w:t>​Il est évident qu'il ne faut accorder absolument aucune attention à ces moqueurs. Si nous mentionnons ce sujet, c'est uniquement pour ceux qui n'ont pas encore réussi à se détacher de ce sentiment de honte. Il faut leur clarifier que c'est tout simplement... une perte de temps de penser à eux</w:t>
      </w:r>
    </w:p>
    <w:p>
      <w:pPr>
        <w:pStyle w:val="style0"/>
        <w:spacing w:lineRule="auto" w:line="276"/>
        <w:jc w:val="both"/>
        <w:rPr>
          <w:sz w:val="22"/>
          <w:szCs w:val="22"/>
        </w:rPr>
      </w:pPr>
      <w:r>
        <w:rPr>
          <w:sz w:val="22"/>
          <w:szCs w:val="22"/>
          <w:lang w:val="en-US"/>
        </w:rPr>
        <w:t>Chaque instant doit être utilisé pour l'étude de la Torah, ainsi que pour la pratique de la bienfaisance motivée par l'Ahavat Israël. En effet, « celui qui dit : "Je n'ai que la Torah", n'a même pas la Torah » ; il faut impérativement unir la Torah et l'action concrète.</w:t>
      </w:r>
    </w:p>
    <w:p>
      <w:pPr>
        <w:pStyle w:val="style0"/>
        <w:spacing w:lineRule="auto" w:line="276"/>
        <w:jc w:val="both"/>
        <w:rPr>
          <w:sz w:val="22"/>
          <w:szCs w:val="22"/>
        </w:rPr>
      </w:pPr>
      <w:r>
        <w:rPr>
          <w:sz w:val="22"/>
          <w:szCs w:val="22"/>
          <w:lang w:val="en-US"/>
        </w:rPr>
        <w:t>(Discours du Chabbat Parachat Yitro 5745 - Non révisé)</w:t>
      </w:r>
    </w:p>
    <w:p>
      <w:pPr>
        <w:pStyle w:val="style0"/>
        <w:spacing w:lineRule="auto" w:line="276"/>
        <w:jc w:val="both"/>
        <w:rPr>
          <w:sz w:val="22"/>
          <w:szCs w:val="22"/>
        </w:rPr>
      </w:pPr>
      <w:r>
        <w:rPr>
          <w:sz w:val="22"/>
          <w:szCs w:val="22"/>
          <w:lang w:val="en-US"/>
        </w:rPr>
        <w:t>​</w:t>
      </w:r>
      <w:r>
        <w:rPr>
          <w:b/>
          <w:bCs/>
          <w:sz w:val="22"/>
          <w:szCs w:val="22"/>
          <w:lang w:val="en-US"/>
        </w:rPr>
        <w:t>Ne cessez pas de crier « Dalaï Galout » (Assez l'exil !) même un seul instant !</w:t>
      </w:r>
    </w:p>
    <w:p>
      <w:pPr>
        <w:pStyle w:val="style0"/>
        <w:spacing w:lineRule="auto" w:line="276"/>
        <w:jc w:val="both"/>
        <w:rPr>
          <w:sz w:val="22"/>
          <w:szCs w:val="22"/>
        </w:rPr>
      </w:pPr>
      <w:r>
        <w:rPr>
          <w:sz w:val="22"/>
          <w:szCs w:val="22"/>
          <w:lang w:val="en-US"/>
        </w:rPr>
        <w:t>Lorsqu'un Juif crie cela, le mauvais penchant (appelé ici « le petit malin ») s'approche de lui avec cet argument : « Pourquoi cries-tu autant ? D'autres t'ont précédé ! Les Juifs ont crié ainsi en Égypte, mais ils n'ont pas réussi à l'obtenir immédiatement : ils sont restés en exil pour recevoir la "grande richesse". De même, Yaakov a "cherché à s'installer sereinement", mais il n'a pas réussi. Comment penses-tu réussir par tes simples cris ? »</w:t>
      </w:r>
    </w:p>
    <w:p>
      <w:pPr>
        <w:pStyle w:val="style0"/>
        <w:spacing w:lineRule="auto" w:line="276"/>
        <w:jc w:val="both"/>
        <w:rPr>
          <w:sz w:val="22"/>
          <w:szCs w:val="22"/>
        </w:rPr>
      </w:pPr>
      <w:r>
        <w:rPr>
          <w:sz w:val="22"/>
          <w:szCs w:val="22"/>
          <w:lang w:val="en-US"/>
        </w:rPr>
        <w:t>​Le Yetser Hara prétend même : « Au contraire, par tes cris, tu risques de provoquer la colère divine, comme Yaakov a provoqué le malheur de Yossef en demandant la tranquillité. Mieux vaut rester silencieux et ne pas crier, de peur d'irriter D.ieu (D.ieu nous en préserve) ! »</w:t>
      </w:r>
    </w:p>
    <w:p>
      <w:pPr>
        <w:pStyle w:val="style0"/>
        <w:spacing w:lineRule="auto" w:line="276"/>
        <w:jc w:val="both"/>
        <w:rPr>
          <w:sz w:val="22"/>
          <w:szCs w:val="22"/>
        </w:rPr>
      </w:pPr>
      <w:r>
        <w:rPr>
          <w:sz w:val="22"/>
          <w:szCs w:val="22"/>
          <w:lang w:val="en-US"/>
        </w:rPr>
        <w:t>​La réponse à donner : De même qu'en Égypte les Juifs criaient « Dalaï Galout » — affirmant qu'ils renonçaient à la "grande richesse" pourvu qu'ils sortent d'Égypte — de même aujourd'hui, nous devons crier notre volonté de sortir enfin de l'exil. Si, à l'époque, on a laissé les Juifs se laisser convaincre que l'exil valait la peine pour la richesse promise, aujourd'hui, tu ne dois pas te laisser séduire : après tant de siècles, le peuple juif a certainement déjà acquis toute la "grande richesse" par son travail durant l'exil.</w:t>
      </w:r>
    </w:p>
    <w:p>
      <w:pPr>
        <w:pStyle w:val="style0"/>
        <w:spacing w:lineRule="auto" w:line="276"/>
        <w:jc w:val="both"/>
        <w:rPr>
          <w:sz w:val="22"/>
          <w:szCs w:val="22"/>
        </w:rPr>
      </w:pPr>
      <w:r>
        <w:rPr>
          <w:sz w:val="22"/>
          <w:szCs w:val="22"/>
          <w:lang w:val="en-US"/>
        </w:rPr>
        <w:t>​C'est pourquoi nous crions chaque jour : « Nous espérons Ta délivrance tout le jour », et le Chabbat : « Que nos yeux voient Ton retour à Tsion avec miséricorde ». Nous disons cela dans la Amida, debout « comme un serviteur devant son maître » ; il est donc évident que nous le pensons sincèrement et simplement : nous demandons à voir de nos propres yeux de chair le retour à Tsion !</w:t>
      </w:r>
    </w:p>
    <w:p>
      <w:pPr>
        <w:pStyle w:val="style0"/>
        <w:spacing w:lineRule="auto" w:line="276"/>
        <w:jc w:val="both"/>
        <w:rPr>
          <w:sz w:val="22"/>
          <w:szCs w:val="22"/>
        </w:rPr>
      </w:pPr>
      <w:r>
        <w:rPr>
          <w:sz w:val="22"/>
          <w:szCs w:val="22"/>
          <w:lang w:val="en-US"/>
        </w:rPr>
        <w:t>​Il existe certes des interprétations intérieures sur ces mots — parlant de « Tsion » spirituelle ou de la « Tsion » de l'âme — et ce sont des intentions (Kavanot) vraies. Mais si l'on ne se concentre que sur le sens mystique sans penser au sens simple (littéral), il manque l'essentiel du sens des mots ! À l'inverse, si l'on vise le sens simple sans les Kavanot, l'essentiel est présent, et l'on pourra toujours ajouter les intentions mystiques plus tard.</w:t>
      </w:r>
    </w:p>
    <w:p>
      <w:pPr>
        <w:pStyle w:val="style0"/>
        <w:spacing w:lineRule="auto" w:line="276"/>
        <w:jc w:val="both"/>
        <w:rPr>
          <w:sz w:val="22"/>
          <w:szCs w:val="22"/>
        </w:rPr>
      </w:pPr>
      <w:r>
        <w:rPr>
          <w:sz w:val="22"/>
          <w:szCs w:val="22"/>
          <w:lang w:val="en-US"/>
        </w:rPr>
        <w:t>​Il faut d'abord viser le sens littéral : demander chaque jour, et plusieurs fois par jour, de voir de nos yeux physiques « Ton retour à Tsion avec miséricorde ». D'ailleurs, les yeux de chair n'ont été créés que pour atteindre leur perfection, ce qui n'arrive que lorsqu'ils sont utilisés pour voir la perfection absolue : le retour de D.ieu à Tsion.</w:t>
      </w:r>
    </w:p>
    <w:p>
      <w:pPr>
        <w:pStyle w:val="style0"/>
        <w:spacing w:lineRule="auto" w:line="276"/>
        <w:jc w:val="both"/>
        <w:rPr>
          <w:sz w:val="22"/>
          <w:szCs w:val="22"/>
        </w:rPr>
      </w:pPr>
      <w:r>
        <w:rPr>
          <w:sz w:val="22"/>
          <w:szCs w:val="22"/>
          <w:lang w:val="en-US"/>
        </w:rPr>
        <w:t>​Le Midrach Tehilim rapporte qu'un Juif doit exiger (Litboa) la délivrance véritable et complète. Le langage de la Loi est précis : il doit réclamer « Quand la Guéoula viendra-t-elle enfin ? ». Le ‘Hida écrit même que c'est par l'espoir et le désir de la délivrance que l'on amène la délivrance !</w:t>
      </w:r>
    </w:p>
    <w:p>
      <w:pPr>
        <w:pStyle w:val="style0"/>
        <w:spacing w:lineRule="auto" w:line="276"/>
        <w:jc w:val="both"/>
        <w:rPr>
          <w:sz w:val="22"/>
          <w:szCs w:val="22"/>
        </w:rPr>
      </w:pPr>
      <w:r>
        <w:rPr>
          <w:sz w:val="22"/>
          <w:szCs w:val="22"/>
          <w:lang w:val="en-US"/>
        </w:rPr>
        <w:t>​La leçon à tirer : Le mauvais penchant (« le petit malin ») veut utiliser les récits de la Torah en insistant sur la réponse divine (le maintien en exil pour la richesse ou l'épreuve de Yaakov). Mais le Juif, lui, apprend de la revendication elle-même : nous devons crier « Assez l'exil ! » et demander à vivre sereinement.</w:t>
      </w:r>
    </w:p>
    <w:p>
      <w:pPr>
        <w:pStyle w:val="style0"/>
        <w:spacing w:lineRule="auto" w:line="276"/>
        <w:jc w:val="both"/>
        <w:rPr>
          <w:sz w:val="22"/>
          <w:szCs w:val="22"/>
        </w:rPr>
      </w:pPr>
      <w:r>
        <w:rPr>
          <w:sz w:val="22"/>
          <w:szCs w:val="22"/>
          <w:lang w:val="en-US"/>
        </w:rPr>
        <w:t>Lorsqu'on tire un enseignement de cet argument, on peut ensuite en tirer un aussi de la réponse donnée : le fait que les Juifs aient été retenus un temps supplémentaire en exil en Égypte était dans le but qu'ils reçoivent de "grandes richesses".</w:t>
      </w:r>
    </w:p>
    <w:p>
      <w:pPr>
        <w:pStyle w:val="style0"/>
        <w:spacing w:lineRule="auto" w:line="276"/>
        <w:jc w:val="both"/>
        <w:rPr>
          <w:sz w:val="22"/>
          <w:szCs w:val="22"/>
        </w:rPr>
      </w:pPr>
      <w:r>
        <w:rPr>
          <w:sz w:val="22"/>
          <w:szCs w:val="22"/>
          <w:lang w:val="en-US"/>
        </w:rPr>
        <w:t>​L'enseignement est le suivant : après la sortie d'Égypte, la promesse de D.ieu — "et après cela, ils sortiront avec de grandes richesses" — s'est déjà réalisée (et c'est précisément pour cela qu'Il les avait retardés)</w:t>
      </w:r>
    </w:p>
    <w:p>
      <w:pPr>
        <w:pStyle w:val="style0"/>
        <w:spacing w:lineRule="auto" w:line="276"/>
        <w:jc w:val="both"/>
        <w:rPr>
          <w:sz w:val="22"/>
          <w:szCs w:val="22"/>
        </w:rPr>
      </w:pPr>
      <w:r>
        <w:rPr>
          <w:sz w:val="22"/>
          <w:szCs w:val="22"/>
          <w:lang w:val="en-US"/>
        </w:rPr>
        <w:t>Puisque le travail spirituel du Peuple juif a été accompli tout au long des années de l'exil, il n'y a plus aucune raison de maintenir les Juifs en exil !</w:t>
      </w:r>
    </w:p>
    <w:p>
      <w:pPr>
        <w:pStyle w:val="style0"/>
        <w:spacing w:lineRule="auto" w:line="276"/>
        <w:jc w:val="both"/>
        <w:rPr>
          <w:sz w:val="22"/>
          <w:szCs w:val="22"/>
        </w:rPr>
      </w:pPr>
      <w:r>
        <w:rPr>
          <w:sz w:val="22"/>
          <w:szCs w:val="22"/>
          <w:lang w:val="en-US"/>
        </w:rPr>
        <w:t>​Si la Torah n'avait pas exposé cette question et sa réponse, le mauvais penchant serait venu troubler le Juif pour l'empêcher de crier « Dalaï Galout » (Assez de l'exil !). C'est pourquoi la Torah l'écrit explicitement : pour désamorcer d'avance l'argument du mauvais penchant. Ainsi, chaque Juif connaît immédiatement la réponse et ne cesse de crier « Dalaï Galout », ne serait-ce qu'un seul instant !</w:t>
      </w:r>
    </w:p>
    <w:p>
      <w:pPr>
        <w:pStyle w:val="style0"/>
        <w:spacing w:lineRule="auto" w:line="276"/>
        <w:jc w:val="both"/>
        <w:rPr>
          <w:sz w:val="22"/>
          <w:szCs w:val="22"/>
        </w:rPr>
      </w:pPr>
      <w:r>
        <w:rPr>
          <w:sz w:val="22"/>
          <w:szCs w:val="22"/>
          <w:lang w:val="en-US"/>
        </w:rPr>
        <w:t>​(Discours du Chabbat Parachat Vayechev, 5746 - non révisé)</w:t>
      </w:r>
    </w:p>
    <w:p>
      <w:pPr>
        <w:pStyle w:val="style0"/>
        <w:spacing w:lineRule="auto" w:line="276"/>
        <w:jc w:val="both"/>
        <w:rPr>
          <w:sz w:val="22"/>
          <w:szCs w:val="22"/>
        </w:rPr>
      </w:pPr>
      <w:r>
        <w:rPr>
          <w:sz w:val="22"/>
          <w:szCs w:val="22"/>
          <w:lang w:val="en-US"/>
        </w:rPr>
        <w:t>​</w:t>
      </w:r>
      <w:r>
        <w:rPr>
          <w:b/>
          <w:bCs/>
          <w:sz w:val="22"/>
          <w:szCs w:val="22"/>
          <w:lang w:val="en-US"/>
        </w:rPr>
        <w:t>Pas de calculs, une seule chose compte</w:t>
      </w:r>
    </w:p>
    <w:p>
      <w:pPr>
        <w:pStyle w:val="style0"/>
        <w:spacing w:lineRule="auto" w:line="276"/>
        <w:jc w:val="both"/>
        <w:rPr>
          <w:sz w:val="22"/>
          <w:szCs w:val="22"/>
        </w:rPr>
      </w:pPr>
      <w:r>
        <w:rPr>
          <w:sz w:val="22"/>
          <w:szCs w:val="22"/>
          <w:lang w:val="en-US"/>
        </w:rPr>
        <w:t>​Certains s'étonnent de voir un Juif se donner tant de mal pour influencer d'autres Juifs à réclamer « Ad Mataï » (Jusqu'à quand ?). Leur étonnement repose sur deux raisons :</w:t>
      </w:r>
    </w:p>
    <w:p>
      <w:pPr>
        <w:pStyle w:val="style0"/>
        <w:spacing w:lineRule="auto" w:line="276"/>
        <w:jc w:val="both"/>
        <w:rPr>
          <w:sz w:val="22"/>
          <w:szCs w:val="22"/>
        </w:rPr>
      </w:pPr>
      <w:r>
        <w:rPr>
          <w:sz w:val="22"/>
          <w:szCs w:val="22"/>
          <w:lang w:val="en-US"/>
        </w:rPr>
        <w:t>​1) Le Chabbat est un temps de délice ; pourquoi alors demander aux gens de s'affliger sur l'exil ?</w:t>
      </w:r>
    </w:p>
    <w:p>
      <w:pPr>
        <w:pStyle w:val="style0"/>
        <w:spacing w:lineRule="auto" w:line="276"/>
        <w:jc w:val="both"/>
        <w:rPr>
          <w:sz w:val="22"/>
          <w:szCs w:val="22"/>
        </w:rPr>
      </w:pPr>
      <w:r>
        <w:rPr>
          <w:sz w:val="22"/>
          <w:szCs w:val="22"/>
          <w:lang w:val="en-US"/>
        </w:rPr>
        <w:t>​2) Comment un simple individu peut-il oser dire à D.ieu quoi faire en criant « Dalaï Galout » ? Pour qui se prend-il ? D.ieu sait bien que tous les délais sont passés. Le chef de notre génération a lui-même tranché : « Tsédaka et Techouva immédiates amènent la Guéoula immédiate ». Si malgré cela la Guéoula tarde, qui sommes-nous pour nous mêler des calculs de D.ieu ? Ces personnes disent vouloir « vivre en paix », et surtout avec D.ieu...</w:t>
      </w:r>
    </w:p>
    <w:p>
      <w:pPr>
        <w:pStyle w:val="style0"/>
        <w:spacing w:lineRule="auto" w:line="276"/>
        <w:jc w:val="both"/>
        <w:rPr>
          <w:sz w:val="22"/>
          <w:szCs w:val="22"/>
        </w:rPr>
      </w:pPr>
      <w:r>
        <w:rPr>
          <w:sz w:val="22"/>
          <w:szCs w:val="22"/>
          <w:lang w:val="en-US"/>
        </w:rPr>
        <w:t>​Pourtant, la réponse est simple : ici, les calculs ne comptent pas. Ce qui importe, c'est une seule et unique chose : que les Juifs sortent de l'exil immédiatement, de façon accélérée (A’hichéna).</w:t>
      </w:r>
    </w:p>
    <w:p>
      <w:pPr>
        <w:pStyle w:val="style0"/>
        <w:spacing w:lineRule="auto" w:line="276"/>
        <w:jc w:val="both"/>
        <w:rPr>
          <w:sz w:val="22"/>
          <w:szCs w:val="22"/>
        </w:rPr>
      </w:pPr>
      <w:r>
        <w:rPr>
          <w:sz w:val="22"/>
          <w:szCs w:val="22"/>
          <w:lang w:val="en-US"/>
        </w:rPr>
        <w:t>​Et pour ceux qui dorment pendant le Farbrengen : on les installera, pendant leur sommeil, sur les « nuées du ciel ». Lorsqu'ils se réveilleront, ils réaliseront qu'ils sont déjà à Yérouchalayim, la Ville Sainte ! Ils n'auront alors plus qu'à faire Netilat Yadaïm...</w:t>
      </w:r>
    </w:p>
    <w:p>
      <w:pPr>
        <w:pStyle w:val="style0"/>
        <w:spacing w:lineRule="auto" w:line="276"/>
        <w:jc w:val="both"/>
        <w:rPr>
          <w:sz w:val="22"/>
          <w:szCs w:val="22"/>
        </w:rPr>
      </w:pPr>
      <w:r>
        <w:rPr>
          <w:sz w:val="22"/>
          <w:szCs w:val="22"/>
          <w:lang w:val="en-US"/>
        </w:rPr>
        <w:t>Et pour tous ceux qui ont encore des questions ou des doutes : qu'ils aillent poser toutes ces questions à Éliahou Hanavi... Lorsqu'ils lui diront que ces interrogations les tourmentent et les empêchent de dormir en paix, nul doute qu'Éliahou Hanavi aura « pitié d'eux » et résoudra toutes leurs difficultés !</w:t>
      </w:r>
    </w:p>
    <w:p>
      <w:pPr>
        <w:pStyle w:val="style0"/>
        <w:spacing w:lineRule="auto" w:line="276"/>
        <w:jc w:val="both"/>
        <w:rPr>
          <w:sz w:val="22"/>
          <w:szCs w:val="22"/>
        </w:rPr>
      </w:pPr>
      <w:r>
        <w:rPr>
          <w:sz w:val="22"/>
          <w:szCs w:val="22"/>
          <w:lang w:val="en-US"/>
        </w:rPr>
        <w:t>​Mais l'essentiel, comme mentionné, est de sortir de l'exil immédiatement. C'est pourquoi (le Rabbi a proclamé :) « Juifs, sortez de l'exil ! »...</w:t>
      </w:r>
    </w:p>
    <w:p>
      <w:pPr>
        <w:pStyle w:val="style0"/>
        <w:spacing w:lineRule="auto" w:line="276"/>
        <w:jc w:val="both"/>
        <w:rPr>
          <w:sz w:val="22"/>
          <w:szCs w:val="22"/>
        </w:rPr>
      </w:pPr>
      <w:r>
        <w:rPr>
          <w:sz w:val="22"/>
          <w:szCs w:val="22"/>
          <w:lang w:val="en-US"/>
        </w:rPr>
        <w:t>​(Discours du Chabbat Parachat Chemot, 5746 - non révisé)</w:t>
      </w:r>
    </w:p>
    <w:p>
      <w:pPr>
        <w:pStyle w:val="style0"/>
        <w:spacing w:lineRule="auto" w:line="276"/>
        <w:jc w:val="both"/>
        <w:rPr>
          <w:sz w:val="22"/>
          <w:szCs w:val="22"/>
        </w:rPr>
      </w:pPr>
      <w:r>
        <w:rPr>
          <w:sz w:val="22"/>
          <w:szCs w:val="22"/>
          <w:lang w:val="en-US"/>
        </w:rPr>
        <w:t>​</w:t>
      </w:r>
      <w:r>
        <w:rPr>
          <w:b/>
          <w:bCs/>
          <w:sz w:val="22"/>
          <w:szCs w:val="22"/>
          <w:lang w:val="en-US"/>
        </w:rPr>
        <w:t>Que chacun fasse un examen de conscience honnête : à quand remonte la dernière fois où il a pensé à Machia’h Tsidkénou de façon profonde et personnelle ?</w:t>
      </w:r>
    </w:p>
    <w:p>
      <w:pPr>
        <w:pStyle w:val="style0"/>
        <w:spacing w:lineRule="auto" w:line="276"/>
        <w:jc w:val="both"/>
        <w:rPr>
          <w:sz w:val="22"/>
          <w:szCs w:val="22"/>
        </w:rPr>
      </w:pPr>
      <w:r>
        <w:rPr>
          <w:sz w:val="22"/>
          <w:szCs w:val="22"/>
          <w:lang w:val="en-US"/>
        </w:rPr>
        <w:t>​Plus encore, et c’est là l'essentiel : puisque nous sommes encore avant Roch 'Hodech Adar, si Machia’h Tsidkénou vient immédiatement, la sanctification du mois se fera de nouveau selon l'observation de la lune. Il est donc possible que ce mois d'Adar devienne celui qui précède immédiatement Nissan, réalisant ainsi le concept de « lier une délivrance à une autre » (celle de Pourim à celle de Pessa'h), comme l'énonce la Guemara ! Que la venue de Machia’h Tsidkénou se réalise donc rapidement, de nos jours, et concrètement.</w:t>
      </w:r>
    </w:p>
    <w:p>
      <w:pPr>
        <w:pStyle w:val="style0"/>
        <w:spacing w:lineRule="auto" w:line="276"/>
        <w:jc w:val="both"/>
        <w:rPr>
          <w:sz w:val="22"/>
          <w:szCs w:val="22"/>
        </w:rPr>
      </w:pPr>
      <w:r>
        <w:rPr>
          <w:sz w:val="22"/>
          <w:szCs w:val="22"/>
          <w:lang w:val="en-US"/>
        </w:rPr>
        <w:t>​​Suite à ce qui a été dit sur la possibilité de sanctifier le mois par l'observation avant même le prochain néoménisme, certains s'étonnent :</w:t>
      </w:r>
    </w:p>
    <w:p>
      <w:pPr>
        <w:pStyle w:val="style0"/>
        <w:spacing w:lineRule="auto" w:line="276"/>
        <w:jc w:val="both"/>
        <w:rPr>
          <w:sz w:val="22"/>
          <w:szCs w:val="22"/>
        </w:rPr>
      </w:pPr>
      <w:r>
        <w:rPr>
          <w:sz w:val="22"/>
          <w:szCs w:val="22"/>
          <w:lang w:val="en-US"/>
        </w:rPr>
        <w:t>​Comment un Juif peut-il s'asseoir et parler avec un sang-froid total — « kalt-bloutikerheit » — de la venue de Machia’h Tsidkénou comme d'une réalité concrète sur le point d'arriver dans les prochaines minutes ? Alors même que tout le monde, l'orateur comme l'auditoire, a déjà fait des plans détaillés pour sa journée de dimanche, de lundi, etc., sans forcément inclure l'éventualité de la venue du Machia’h... Et soudain, on en parle comme s'il allait vraiment arriver avant même Roch 'Hodech Adar ?!</w:t>
      </w:r>
    </w:p>
    <w:p>
      <w:pPr>
        <w:pStyle w:val="style0"/>
        <w:spacing w:lineRule="auto" w:line="276"/>
        <w:jc w:val="both"/>
        <w:rPr>
          <w:sz w:val="22"/>
          <w:szCs w:val="22"/>
        </w:rPr>
      </w:pPr>
      <w:r>
        <w:rPr>
          <w:sz w:val="22"/>
          <w:szCs w:val="22"/>
          <w:lang w:val="en-US"/>
        </w:rPr>
        <w:t>Pourtant, il faut d'abord expliquer que tout ce qui vient d'être dit repose sur une Halakha claire. C'est un verdict tranché par le Rambam dans son œuvre le Michné Torah, rédigé de façon précise et concise. Dès lors, il n'y a plus de place pour le débat ou la discussion.</w:t>
      </w:r>
    </w:p>
    <w:p>
      <w:pPr>
        <w:pStyle w:val="style0"/>
        <w:spacing w:lineRule="auto" w:line="276"/>
        <w:jc w:val="both"/>
        <w:rPr>
          <w:sz w:val="22"/>
          <w:szCs w:val="22"/>
        </w:rPr>
      </w:pPr>
      <w:r>
        <w:rPr>
          <w:sz w:val="22"/>
          <w:szCs w:val="22"/>
          <w:lang w:val="en-US"/>
        </w:rPr>
        <w:t>​Le Rambam stipule en effet : « Chaque homme doit se voir [...] comme s'il avait accompli une seule Mitsva, faisant ainsi pencher la balance pour lui-même et pour le monde entier du côté du mérite, provoquant ainsi pour lui et pour eux le salut et la délivrance. »</w:t>
      </w:r>
    </w:p>
    <w:p>
      <w:pPr>
        <w:pStyle w:val="style0"/>
        <w:spacing w:lineRule="auto" w:line="276"/>
        <w:jc w:val="both"/>
        <w:rPr>
          <w:sz w:val="22"/>
          <w:szCs w:val="22"/>
        </w:rPr>
      </w:pPr>
      <w:r>
        <w:rPr>
          <w:sz w:val="22"/>
          <w:szCs w:val="22"/>
          <w:lang w:val="en-US"/>
        </w:rPr>
        <w:t>​Étant donné qu'un simple mouvement de Techouva (retour à D.ieu), en une fraction de seconde, transforme un homme en un « Tsaddik Gamour » (un juste parfait) — comme le confirme la loi sur l'homme qui fiance une femme à condition d'être un Tsaddik, où même s'il était un impie notoire, les fiançailles sont valides par doute, car il a pu avoir une pensée de Techouva dans son cœur.</w:t>
      </w:r>
    </w:p>
    <w:p>
      <w:pPr>
        <w:pStyle w:val="style0"/>
        <w:spacing w:lineRule="auto" w:line="276"/>
        <w:jc w:val="both"/>
        <w:rPr>
          <w:sz w:val="22"/>
          <w:szCs w:val="22"/>
        </w:rPr>
      </w:pPr>
      <w:r>
        <w:rPr>
          <w:sz w:val="22"/>
          <w:szCs w:val="22"/>
          <w:lang w:val="en-US"/>
        </w:rPr>
        <w:t>​Bien entendu, ce « doute » ne concerne que le tribunal terrestre qui ne peut lire dans les cœurs. Mais devant D.ieu, tout est révélé : Il sait si cet homme a sincèrement fait Techouva. En un instant, il devient un Tsaddik Gamour. Même le plus pessimiste des hommes devra admettre qu'il existe bien, parmi tout le peuple juifs, au moins un Juif qui a eu une pensée de Techouva... Et par conséquent : « ils sont immédiatement délivrés », à l'instant même !</w:t>
      </w:r>
    </w:p>
    <w:p>
      <w:pPr>
        <w:pStyle w:val="style0"/>
        <w:spacing w:lineRule="auto" w:line="276"/>
        <w:jc w:val="both"/>
        <w:rPr>
          <w:sz w:val="22"/>
          <w:szCs w:val="22"/>
        </w:rPr>
      </w:pPr>
      <w:r>
        <w:rPr>
          <w:sz w:val="22"/>
          <w:szCs w:val="22"/>
          <w:lang w:val="en-US"/>
        </w:rPr>
        <w:t>​Dès lors, il y aura une obligation de sanctifier le mois selon l'observation de la lune. On s'efforcera de trouver des témoins qui verront la naissance de la lune (Molad) et iront témoigner devant le tribunal, même pendant Chabbat, pour que le mois soit consacré selon la vision directe !</w:t>
      </w:r>
    </w:p>
    <w:p>
      <w:pPr>
        <w:pStyle w:val="style0"/>
        <w:spacing w:lineRule="auto" w:line="276"/>
        <w:jc w:val="both"/>
        <w:rPr>
          <w:sz w:val="22"/>
          <w:szCs w:val="22"/>
        </w:rPr>
      </w:pPr>
      <w:r>
        <w:rPr>
          <w:sz w:val="22"/>
          <w:szCs w:val="22"/>
          <w:lang w:val="en-US"/>
        </w:rPr>
        <w:t>​De tout cela, on comprend simplement que, selon la Halakha, la Délivrance véritable et complète par Machia’h Tsidkénou peut survenir immédiatement, avant même l'apparition de la lune de Roch 'Hodech Adar Richone. On s'empressera alors de courir au Grand Tribunal (Beth Din Hagadol) de Yérouchalayim pour témoigner... Et là, le tribunal proclamera : « Le mois est sanctifié ! » — le mois d'Adar de l'année 5746 !</w:t>
      </w:r>
    </w:p>
    <w:p>
      <w:pPr>
        <w:pStyle w:val="style0"/>
        <w:spacing w:lineRule="auto" w:line="276"/>
        <w:jc w:val="both"/>
        <w:rPr>
          <w:sz w:val="22"/>
          <w:szCs w:val="22"/>
        </w:rPr>
      </w:pPr>
      <w:r>
        <w:rPr>
          <w:sz w:val="22"/>
          <w:szCs w:val="22"/>
          <w:lang w:val="en-US"/>
        </w:rPr>
        <w:t>​Ainsi, pour chaque Juif — « croyant fils de croyant » — il doit être évident que Machia’h Tsidkénou peut arriver concrètement à cet instant précis. C'est une chose que la raison simple doit accepter, et même l'esprit de l'âme animale (Nefech Habehamit) doit s'y plier...</w:t>
      </w:r>
    </w:p>
    <w:p>
      <w:pPr>
        <w:pStyle w:val="style0"/>
        <w:spacing w:lineRule="auto" w:line="276"/>
        <w:jc w:val="both"/>
        <w:rPr>
          <w:sz w:val="22"/>
          <w:szCs w:val="22"/>
        </w:rPr>
      </w:pPr>
      <w:r>
        <w:rPr>
          <w:sz w:val="22"/>
          <w:szCs w:val="22"/>
          <w:lang w:val="en-US"/>
        </w:rPr>
        <w:t>Puisque c’est ainsi, la question se pose à l’inverse : pourquoi le fait de parler de la Guéoula comme d'une réalité concrète, sur le point de se produire à l'instant même, semble-t-il bizarre ou suscite-t-il l’étonnement ? Pourtant, chaque Juif croit d’une foi simple en tous les détails des lois citées plus haut, dont le contenu impose de façon claire et absolue que Machia’h Tsidkénou peut arriver concrètement tout de suite !</w:t>
      </w:r>
    </w:p>
    <w:p>
      <w:pPr>
        <w:pStyle w:val="style0"/>
        <w:spacing w:lineRule="auto" w:line="276"/>
        <w:jc w:val="both"/>
        <w:rPr>
          <w:sz w:val="22"/>
          <w:szCs w:val="22"/>
        </w:rPr>
      </w:pPr>
      <w:r>
        <w:rPr>
          <w:sz w:val="22"/>
          <w:szCs w:val="22"/>
          <w:lang w:val="en-US"/>
        </w:rPr>
        <w:t>​La réponse est la suivante : l’étonnement ne vient pas du fait que le sujet soit étrange en soi, à D.ieu ne plaise, mais simplement du fait que l’on n’a pas l’habitude d’y penser du tout ! Lorsqu'un homme est habitué à s'occuper de certains sujets et qu'il entend soudain parler d'une chose qui ne semble pas le concerner, cela peut lui paraître bizarre.</w:t>
      </w:r>
    </w:p>
    <w:p>
      <w:pPr>
        <w:pStyle w:val="style0"/>
        <w:spacing w:lineRule="auto" w:line="276"/>
        <w:jc w:val="both"/>
        <w:rPr>
          <w:sz w:val="22"/>
          <w:szCs w:val="22"/>
        </w:rPr>
      </w:pPr>
      <w:r>
        <w:rPr>
          <w:sz w:val="22"/>
          <w:szCs w:val="22"/>
          <w:lang w:val="en-US"/>
        </w:rPr>
        <w:t>​Il en va de même ici : chacun est occupé par ses propres affaires — des affaires cachères et bonnes, « Glatt-Kasher » — mais des affaires qui n’ont aucun rapport avec la Guéoula. On s'y habitue, au point que l'habitude devient une seconde nature. Par conséquent, quand on « tombe » soudainement sur le sujet de la Guéoula, comme on n'a pas l'habitude d'y penser, cela sonne étrange. On finit même par imaginer que cela ne nous concerne pas, ni dans le passé, ni au présent, ni même dans le futur, à D.ieu ne plaise !</w:t>
      </w:r>
    </w:p>
    <w:p>
      <w:pPr>
        <w:pStyle w:val="style0"/>
        <w:spacing w:lineRule="auto" w:line="276"/>
        <w:jc w:val="both"/>
        <w:rPr>
          <w:sz w:val="22"/>
          <w:szCs w:val="22"/>
        </w:rPr>
      </w:pPr>
      <w:r>
        <w:rPr>
          <w:sz w:val="22"/>
          <w:szCs w:val="22"/>
          <w:lang w:val="en-US"/>
        </w:rPr>
        <w:t>​Au contraire : que chacun fasse un examen de conscience honnête avec lui-même. À quand remonte la dernière fois où il a pensé à Machia’h Tsidkénou de manière personnelle ? S'est-il dit : « C’est de moi qu'il s'agit vraiment », que D.ieu — par l’intermédiaire de Machia’h Tsidkénou — va me sortir concrètement de cet exil, et que moi, avec Machia’h Tsidkénou, nous irons en Terre d'Israël !...</w:t>
      </w:r>
    </w:p>
    <w:p>
      <w:pPr>
        <w:pStyle w:val="style0"/>
        <w:spacing w:lineRule="auto" w:line="276"/>
        <w:jc w:val="both"/>
        <w:rPr>
          <w:sz w:val="22"/>
          <w:szCs w:val="22"/>
        </w:rPr>
      </w:pPr>
      <w:r>
        <w:rPr>
          <w:sz w:val="22"/>
          <w:szCs w:val="22"/>
          <w:lang w:val="en-US"/>
        </w:rPr>
        <w:t>​On ne demande à personne de rendre des comptes à autrui sur ce point. Que chacun entre dans sa chambre la plus retirée, là où personne ne le voit, et qu'il y fasse cet examen de conscience sincère...</w:t>
      </w:r>
    </w:p>
    <w:p>
      <w:pPr>
        <w:pStyle w:val="style0"/>
        <w:spacing w:lineRule="auto" w:line="276"/>
        <w:jc w:val="both"/>
        <w:rPr>
          <w:sz w:val="22"/>
          <w:szCs w:val="22"/>
        </w:rPr>
      </w:pPr>
      <w:r>
        <w:rPr>
          <w:sz w:val="22"/>
          <w:szCs w:val="22"/>
          <w:lang w:val="en-US"/>
        </w:rPr>
        <w:t>​(Discours du Chabbat Parachat Michpatim, 5746 - non révisé)</w:t>
      </w:r>
    </w:p>
    <w:p>
      <w:pPr>
        <w:pStyle w:val="style0"/>
        <w:spacing w:lineRule="auto" w:line="276"/>
        <w:jc w:val="both"/>
        <w:rPr>
          <w:sz w:val="22"/>
          <w:szCs w:val="22"/>
        </w:rPr>
      </w:pPr>
      <w:r>
        <w:rPr>
          <w:sz w:val="22"/>
          <w:szCs w:val="22"/>
          <w:lang w:val="en-US"/>
        </w:rPr>
        <w:t>​</w:t>
      </w:r>
      <w:r>
        <w:rPr>
          <w:b/>
          <w:bCs/>
          <w:sz w:val="22"/>
          <w:szCs w:val="22"/>
          <w:lang w:val="en-US"/>
        </w:rPr>
        <w:t>Il faut demander et crier ! Peu importe la langue</w:t>
      </w:r>
    </w:p>
    <w:p>
      <w:pPr>
        <w:pStyle w:val="style0"/>
        <w:spacing w:lineRule="auto" w:line="276"/>
        <w:jc w:val="both"/>
        <w:rPr>
          <w:sz w:val="22"/>
          <w:szCs w:val="22"/>
        </w:rPr>
      </w:pPr>
      <w:r>
        <w:rPr>
          <w:sz w:val="22"/>
          <w:szCs w:val="22"/>
          <w:lang w:val="en-US"/>
        </w:rPr>
        <w:t>​Les Juifs doivent demander et crier à chaque instant qu’ils ne peuvent plus supporter l’exil : « Dalaï Galout ! » (Assez de l'exil !).</w:t>
      </w:r>
    </w:p>
    <w:p>
      <w:pPr>
        <w:pStyle w:val="style0"/>
        <w:spacing w:lineRule="auto" w:line="276"/>
        <w:jc w:val="both"/>
        <w:rPr>
          <w:sz w:val="22"/>
          <w:szCs w:val="22"/>
        </w:rPr>
      </w:pPr>
      <w:r>
        <w:rPr>
          <w:sz w:val="22"/>
          <w:szCs w:val="22"/>
          <w:lang w:val="en-US"/>
        </w:rPr>
        <w:t>​Peu importe la langue utilisée pour exprimer cela — que ce soit en russe, en yiddish ou en Lachone HaKodech. Au contraire, que chacun choisisse d'exprimer ce contenu dans la langue du roi David, David Malka Mechi’ha, telle qu'elle apparaît dans le livre des Tehilim: « Ad Mataï », et autres expressions similaires.</w:t>
      </w:r>
    </w:p>
    <w:p>
      <w:pPr>
        <w:pStyle w:val="style0"/>
        <w:spacing w:lineRule="auto" w:line="276"/>
        <w:jc w:val="both"/>
        <w:rPr>
          <w:sz w:val="22"/>
          <w:szCs w:val="22"/>
        </w:rPr>
      </w:pPr>
      <w:r>
        <w:rPr>
          <w:sz w:val="22"/>
          <w:szCs w:val="22"/>
          <w:lang w:val="en-US"/>
        </w:rPr>
        <w:t>​Puisse-t-il être la volonté de D.ieu que ces paroles produisent leur effet, de sorte que « la chose soit très proche de toi, dans ta bouche et dans ton cœur, pour la faire ». C'est-à-dire qu'après toutes les paroles à ce sujet (« dans ta bouche »), le sentiment pénètre également le cœur (« dans ton cœur »), pour aboutir immédiatement à l'action (« pour la faire »). Ce terme d'action implique ici une forme d'insistance : que les Juifs « forcent » et contraignent D.ieu, pour ainsi dire, à amener la Guéoula.</w:t>
      </w:r>
    </w:p>
    <w:p>
      <w:pPr>
        <w:pStyle w:val="style0"/>
        <w:spacing w:lineRule="auto" w:line="276"/>
        <w:jc w:val="both"/>
        <w:rPr>
          <w:sz w:val="22"/>
          <w:szCs w:val="22"/>
        </w:rPr>
      </w:pPr>
      <w:r>
        <w:rPr>
          <w:sz w:val="22"/>
          <w:szCs w:val="22"/>
          <w:lang w:val="en-US"/>
        </w:rPr>
        <w:t>​(Discours du Chabbat Parachat Michpatim, 5746 - non révisé)</w:t>
      </w:r>
    </w:p>
    <w:p>
      <w:pPr>
        <w:pStyle w:val="style0"/>
        <w:spacing w:lineRule="auto" w:line="276"/>
        <w:jc w:val="both"/>
        <w:rPr>
          <w:sz w:val="22"/>
          <w:szCs w:val="22"/>
        </w:rPr>
      </w:pPr>
      <w:r>
        <w:rPr>
          <w:sz w:val="22"/>
          <w:szCs w:val="22"/>
          <w:lang w:val="en-US"/>
        </w:rPr>
        <w:t>​</w:t>
      </w:r>
      <w:r>
        <w:rPr>
          <w:b/>
          <w:bCs/>
          <w:sz w:val="22"/>
          <w:szCs w:val="22"/>
          <w:lang w:val="en-US"/>
        </w:rPr>
        <w:t>Une « 'Houtzpa » pour le Machia’h</w:t>
      </w:r>
    </w:p>
    <w:p>
      <w:pPr>
        <w:pStyle w:val="style0"/>
        <w:spacing w:lineRule="auto" w:line="276"/>
        <w:jc w:val="both"/>
        <w:rPr>
          <w:sz w:val="22"/>
          <w:szCs w:val="22"/>
        </w:rPr>
      </w:pPr>
      <w:r>
        <w:rPr>
          <w:sz w:val="22"/>
          <w:szCs w:val="22"/>
          <w:lang w:val="en-US"/>
        </w:rPr>
        <w:t>​L'un des signes de l'époque de l'approche du Machia’h (Ikvata DeMechicha) est que « la 'Houtzpa (l'audace/l'effronterie) grandira ». Dès lors, il faut utiliser cette 'Houtzpa pour le bien : pour demander et réclamer à D.ieu, avec l'audace et l'exigence la plus totale, que Machia’h Tsidkénou vienne concrètement. Et certainement, D.ieu sera satisfait de cette exigence et amènera Machia’h Tsidkénou dans la réalité physique.</w:t>
      </w:r>
    </w:p>
    <w:p>
      <w:pPr>
        <w:pStyle w:val="style0"/>
        <w:spacing w:lineRule="auto" w:line="276"/>
        <w:jc w:val="both"/>
        <w:rPr>
          <w:sz w:val="22"/>
          <w:szCs w:val="22"/>
        </w:rPr>
      </w:pPr>
      <w:r>
        <w:rPr>
          <w:sz w:val="22"/>
          <w:szCs w:val="22"/>
          <w:lang w:val="en-US"/>
        </w:rPr>
        <w:t>​Il semble que la seule chose qui manque soit justement cette 'Houtzpa des juifs à exiger de D.ieu qu'Il amène la Guéoula.</w:t>
      </w:r>
    </w:p>
    <w:p>
      <w:pPr>
        <w:pStyle w:val="style0"/>
        <w:spacing w:lineRule="auto" w:line="276"/>
        <w:jc w:val="both"/>
        <w:rPr>
          <w:sz w:val="22"/>
          <w:szCs w:val="22"/>
        </w:rPr>
      </w:pPr>
      <w:r>
        <w:rPr>
          <w:sz w:val="22"/>
          <w:szCs w:val="22"/>
          <w:lang w:val="en-US"/>
        </w:rPr>
        <w:t>​Tout d'abord, lorsqu'un Juif ne voit pas de révélation de la Chekina, cela doit provoquer en lui un sentiment de douleur et de honte. Il est inconcevable qu'il se sente « à l'aise » alors qu'il est privé de cette lumière ! C'est pourquoi il ne doit connaître ni repos ni tranquillité tant qu'il n'a pas obtenu la révélation de la Chekina.</w:t>
      </w:r>
    </w:p>
    <w:p>
      <w:pPr>
        <w:pStyle w:val="style0"/>
        <w:spacing w:lineRule="auto" w:line="276"/>
        <w:jc w:val="both"/>
        <w:rPr>
          <w:sz w:val="22"/>
          <w:szCs w:val="22"/>
        </w:rPr>
      </w:pPr>
      <w:r>
        <w:rPr>
          <w:sz w:val="22"/>
          <w:szCs w:val="22"/>
          <w:lang w:val="en-US"/>
        </w:rPr>
        <w:t>​Comment un Juif pourrait-il se complaire dans l'absence de la Chekina ? Une telle attitude est à l'opposé de la nature même d'un Juif ! Il n'y a pas de plus grand exil que celui où un Juif « se sent bien » durant cette période — que ce soit en dehors de la Terre d'Israël ou en Terre d'Israël même — avant la venue de Machia’h Tsidkénou et la reconstruction du Beth HaMikdach.</w:t>
      </w:r>
    </w:p>
    <w:p>
      <w:pPr>
        <w:pStyle w:val="style0"/>
        <w:spacing w:lineRule="auto" w:line="276"/>
        <w:jc w:val="both"/>
        <w:rPr>
          <w:sz w:val="22"/>
          <w:szCs w:val="22"/>
        </w:rPr>
      </w:pPr>
      <w:r>
        <w:rPr>
          <w:sz w:val="22"/>
          <w:szCs w:val="22"/>
          <w:lang w:val="en-US"/>
        </w:rPr>
        <w:t>​Au contraire, la nature d'un Juif est de réclamer lorsqu'il ne voit pas la présence de D.ieu : « Où est la Chekina ?! », « Où est Machia’h Tsidkénou ?! ». Il ne doit avoir de cesse d'agir jusqu'à ce que la révélation de la Chekhina soit une réalité pour tout Israël.</w:t>
      </w:r>
    </w:p>
    <w:p>
      <w:pPr>
        <w:pStyle w:val="style0"/>
        <w:spacing w:lineRule="auto" w:line="276"/>
        <w:jc w:val="both"/>
        <w:rPr>
          <w:sz w:val="22"/>
          <w:szCs w:val="22"/>
        </w:rPr>
      </w:pPr>
      <w:r>
        <w:rPr>
          <w:sz w:val="22"/>
          <w:szCs w:val="22"/>
          <w:lang w:val="en-US"/>
        </w:rPr>
        <w:t>​(Extrait d'une audience, 27 Adar I, 5746)</w:t>
      </w:r>
    </w:p>
    <w:p>
      <w:pPr>
        <w:pStyle w:val="style0"/>
        <w:spacing w:lineRule="auto" w:line="276"/>
        <w:jc w:val="both"/>
        <w:rPr>
          <w:sz w:val="22"/>
          <w:szCs w:val="22"/>
        </w:rPr>
      </w:pPr>
    </w:p>
    <w:p>
      <w:pPr>
        <w:pStyle w:val="style0"/>
        <w:jc w:val="both"/>
        <w:rPr>
          <w:rStyle w:val="style87"/>
          <w:rFonts w:eastAsia="Times New Roman"/>
          <w:b w:val="false"/>
          <w:bCs w:val="false"/>
          <w:sz w:val="22"/>
          <w:szCs w:val="22"/>
        </w:rPr>
      </w:pPr>
    </w:p>
    <w:p>
      <w:pPr>
        <w:pStyle w:val="style0"/>
        <w:jc w:val="both"/>
        <w:rPr>
          <w:rStyle w:val="style87"/>
          <w:rFonts w:eastAsia="Times New Roman"/>
          <w:b w:val="false"/>
          <w:bCs w:val="false"/>
          <w:sz w:val="22"/>
          <w:szCs w:val="22"/>
        </w:rPr>
        <w:sectPr>
          <w:type w:val="continuous"/>
          <w:pgSz w:w="12240" w:h="15840" w:orient="portrait"/>
          <w:pgMar w:top="1440" w:right="1440" w:bottom="1440" w:left="1440" w:header="720" w:footer="720" w:gutter="0"/>
          <w:cols w:space="720" w:num="1"/>
          <w:docGrid w:linePitch="360"/>
        </w:sectPr>
      </w:pPr>
      <w:r>
        <w:rPr>
          <w:rStyle w:val="style87"/>
          <w:rFonts w:eastAsia="Times New Roman"/>
          <w:b w:val="false"/>
          <w:bCs w:val="false"/>
          <w:sz w:val="22"/>
          <w:szCs w:val="22"/>
          <w:lang w:val="en-US"/>
        </w:rPr>
        <w:br w:type="page"/>
      </w:r>
    </w:p>
    <w:p>
      <w:pPr>
        <w:pStyle w:val="style0"/>
        <w:jc w:val="both"/>
        <w:rPr>
          <w:rStyle w:val="style87"/>
          <w:sz w:val="22"/>
          <w:szCs w:val="22"/>
        </w:rPr>
      </w:pPr>
      <w:r>
        <w:rPr>
          <w:rStyle w:val="style87"/>
          <w:rFonts w:eastAsia="Times New Roman"/>
          <w:b w:val="false"/>
          <w:bCs w:val="false"/>
          <w:sz w:val="22"/>
          <w:szCs w:val="22"/>
        </w:rPr>
        <w:t>Discours du soir précédant le Chabbat Parachat Chemini, 28 Nissan 5751 – Après la prière d'Arvit</w:t>
      </w:r>
    </w:p>
    <w:p>
      <w:pPr>
        <w:pStyle w:val="style0"/>
        <w:jc w:val="both"/>
        <w:rPr>
          <w:b w:val="false"/>
          <w:bCs w:val="false"/>
          <w:sz w:val="22"/>
          <w:szCs w:val="22"/>
        </w:rPr>
      </w:pPr>
      <w:r>
        <w:rPr>
          <w:rStyle w:val="style87"/>
          <w:sz w:val="22"/>
          <w:szCs w:val="22"/>
        </w:rPr>
        <w:t>A.</w:t>
      </w:r>
      <w:r>
        <w:rPr>
          <w:sz w:val="22"/>
          <w:szCs w:val="22"/>
        </w:rPr>
        <w:br/>
      </w:r>
      <w:r>
        <w:rPr>
          <w:b w:val="false"/>
          <w:bCs w:val="false"/>
          <w:sz w:val="22"/>
          <w:szCs w:val="22"/>
        </w:rPr>
        <w:t xml:space="preserve">Nous nous trouvons en un </w:t>
      </w:r>
      <w:r>
        <w:rPr>
          <w:rStyle w:val="style87"/>
          <w:b w:val="false"/>
          <w:bCs w:val="false"/>
          <w:sz w:val="22"/>
          <w:szCs w:val="22"/>
        </w:rPr>
        <w:t>« jour méritoire</w:t>
      </w:r>
      <w:r>
        <w:rPr>
          <w:rStyle w:val="style38"/>
          <w:b w:val="false"/>
          <w:bCs w:val="false"/>
          <w:sz w:val="22"/>
          <w:szCs w:val="22"/>
        </w:rPr>
        <w:footnoteReference w:id="1564"/>
      </w:r>
      <w:r>
        <w:rPr>
          <w:rStyle w:val="style87"/>
          <w:b w:val="false"/>
          <w:bCs w:val="false"/>
          <w:sz w:val="22"/>
          <w:szCs w:val="22"/>
        </w:rPr>
        <w:t xml:space="preserve"> »</w:t>
      </w:r>
      <w:r>
        <w:rPr>
          <w:b w:val="false"/>
          <w:bCs w:val="false"/>
          <w:sz w:val="22"/>
          <w:szCs w:val="22"/>
        </w:rPr>
        <w:t xml:space="preserve"> – à la fois </w:t>
      </w:r>
      <w:r>
        <w:rPr>
          <w:rStyle w:val="style87"/>
          <w:b w:val="false"/>
          <w:bCs w:val="false"/>
          <w:sz w:val="22"/>
          <w:szCs w:val="22"/>
        </w:rPr>
        <w:t>en général</w:t>
      </w:r>
      <w:r>
        <w:rPr>
          <w:b w:val="false"/>
          <w:bCs w:val="false"/>
          <w:sz w:val="22"/>
          <w:szCs w:val="22"/>
        </w:rPr>
        <w:t xml:space="preserve"> et </w:t>
      </w:r>
      <w:r>
        <w:rPr>
          <w:rStyle w:val="style87"/>
          <w:b w:val="false"/>
          <w:bCs w:val="false"/>
          <w:sz w:val="22"/>
          <w:szCs w:val="22"/>
        </w:rPr>
        <w:t>en particulier</w:t>
      </w:r>
      <w:r>
        <w:rPr>
          <w:b w:val="false"/>
          <w:bCs w:val="false"/>
          <w:sz w:val="22"/>
          <w:szCs w:val="22"/>
        </w:rPr>
        <w:t xml:space="preserve"> – en lien avec </w:t>
      </w:r>
      <w:r>
        <w:rPr>
          <w:rStyle w:val="style87"/>
          <w:b w:val="false"/>
          <w:bCs w:val="false"/>
          <w:sz w:val="22"/>
          <w:szCs w:val="22"/>
        </w:rPr>
        <w:t xml:space="preserve">le sujet le plus fondamental : la </w:t>
      </w:r>
      <w:r>
        <w:rPr>
          <w:rStyle w:val="style87"/>
          <w:b w:val="false"/>
          <w:bCs w:val="false"/>
          <w:sz w:val="22"/>
          <w:szCs w:val="22"/>
          <w:lang w:val="en-US"/>
        </w:rPr>
        <w:t>Guéoula</w:t>
      </w:r>
      <w:r>
        <w:rPr>
          <w:rStyle w:val="style87"/>
          <w:b w:val="false"/>
          <w:bCs w:val="false"/>
          <w:sz w:val="22"/>
          <w:szCs w:val="22"/>
        </w:rPr>
        <w:t xml:space="preserve"> véritable et complète</w:t>
      </w:r>
      <w:r>
        <w:rPr>
          <w:b w:val="false"/>
          <w:bCs w:val="false"/>
          <w:sz w:val="22"/>
          <w:szCs w:val="22"/>
        </w:rPr>
        <w:t>.</w:t>
      </w:r>
    </w:p>
    <w:p>
      <w:pPr>
        <w:pStyle w:val="style94"/>
        <w:jc w:val="both"/>
        <w:rPr>
          <w:b w:val="false"/>
          <w:bCs w:val="false"/>
          <w:sz w:val="22"/>
          <w:szCs w:val="22"/>
        </w:rPr>
      </w:pPr>
      <w:r>
        <w:rPr>
          <w:b w:val="false"/>
          <w:bCs w:val="false"/>
          <w:sz w:val="22"/>
          <w:szCs w:val="22"/>
        </w:rPr>
        <w:t xml:space="preserve">Cela se manifeste par de nombreux éléments : l’ensemble de l’année, l’ensemble du mois, l’ensemble de la semaine, </w:t>
      </w:r>
      <w:r>
        <w:rPr>
          <w:rStyle w:val="style87"/>
          <w:b w:val="false"/>
          <w:bCs w:val="false"/>
          <w:sz w:val="22"/>
          <w:szCs w:val="22"/>
        </w:rPr>
        <w:t>ainsi que le jour spécifique dans le mois</w:t>
      </w:r>
      <w:r>
        <w:rPr>
          <w:b w:val="false"/>
          <w:bCs w:val="false"/>
          <w:sz w:val="22"/>
          <w:szCs w:val="22"/>
        </w:rPr>
        <w:t xml:space="preserve"> et </w:t>
      </w:r>
      <w:r>
        <w:rPr>
          <w:rStyle w:val="style87"/>
          <w:b w:val="false"/>
          <w:bCs w:val="false"/>
          <w:sz w:val="22"/>
          <w:szCs w:val="22"/>
        </w:rPr>
        <w:t>le jour spécifique dans la semaine</w:t>
      </w:r>
      <w:r>
        <w:rPr>
          <w:b w:val="false"/>
          <w:bCs w:val="false"/>
          <w:sz w:val="22"/>
          <w:szCs w:val="22"/>
        </w:rPr>
        <w:t xml:space="preserve">, y compris – et surtout – </w:t>
      </w:r>
      <w:r>
        <w:rPr>
          <w:rStyle w:val="style87"/>
          <w:b w:val="false"/>
          <w:bCs w:val="false"/>
          <w:sz w:val="22"/>
          <w:szCs w:val="22"/>
        </w:rPr>
        <w:t>en raison de la signification particulière de ce jour et de cette semaine dans le compte du Omer</w:t>
      </w:r>
      <w:r>
        <w:rPr>
          <w:b w:val="false"/>
          <w:bCs w:val="false"/>
          <w:sz w:val="22"/>
          <w:szCs w:val="22"/>
        </w:rPr>
        <w:t xml:space="preserve">, à propos duquel il est dit : « </w:t>
      </w:r>
      <w:r>
        <w:rPr>
          <w:rStyle w:val="style88"/>
          <w:b w:val="false"/>
          <w:bCs w:val="false"/>
          <w:sz w:val="22"/>
          <w:szCs w:val="22"/>
        </w:rPr>
        <w:t xml:space="preserve">C’est une </w:t>
      </w:r>
      <w:r>
        <w:rPr>
          <w:rStyle w:val="style88"/>
          <w:b w:val="false"/>
          <w:bCs w:val="false"/>
          <w:sz w:val="22"/>
          <w:szCs w:val="22"/>
          <w:lang w:val="en-US"/>
        </w:rPr>
        <w:t>Mitsva</w:t>
      </w:r>
      <w:r>
        <w:rPr>
          <w:rStyle w:val="style38"/>
          <w:b w:val="false"/>
          <w:bCs w:val="false"/>
          <w:sz w:val="22"/>
          <w:szCs w:val="22"/>
        </w:rPr>
        <w:footnoteReference w:id="1565"/>
      </w:r>
      <w:r>
        <w:rPr>
          <w:rStyle w:val="style88"/>
          <w:b w:val="false"/>
          <w:bCs w:val="false"/>
          <w:sz w:val="22"/>
          <w:szCs w:val="22"/>
        </w:rPr>
        <w:t xml:space="preserve"> de compter les jours</w:t>
      </w:r>
      <w:r>
        <w:rPr>
          <w:b w:val="false"/>
          <w:bCs w:val="false"/>
          <w:sz w:val="22"/>
          <w:szCs w:val="22"/>
        </w:rPr>
        <w:t xml:space="preserve"> et </w:t>
      </w:r>
      <w:r>
        <w:rPr>
          <w:rStyle w:val="style88"/>
          <w:b w:val="false"/>
          <w:bCs w:val="false"/>
          <w:sz w:val="22"/>
          <w:szCs w:val="22"/>
        </w:rPr>
        <w:t xml:space="preserve">c’est une </w:t>
      </w:r>
      <w:r>
        <w:rPr>
          <w:rStyle w:val="style88"/>
          <w:b w:val="false"/>
          <w:bCs w:val="false"/>
          <w:sz w:val="22"/>
          <w:szCs w:val="22"/>
          <w:lang w:val="en-US"/>
        </w:rPr>
        <w:t>Mitsva</w:t>
      </w:r>
      <w:r>
        <w:rPr>
          <w:rStyle w:val="style88"/>
          <w:b w:val="false"/>
          <w:bCs w:val="false"/>
          <w:sz w:val="22"/>
          <w:szCs w:val="22"/>
        </w:rPr>
        <w:t xml:space="preserve"> de compter les semaines</w:t>
      </w:r>
      <w:r>
        <w:rPr>
          <w:rStyle w:val="style38"/>
          <w:b w:val="false"/>
          <w:bCs w:val="false"/>
          <w:sz w:val="22"/>
          <w:szCs w:val="22"/>
        </w:rPr>
        <w:footnoteReference w:id="1566"/>
      </w:r>
      <w:r>
        <w:rPr>
          <w:b w:val="false"/>
          <w:bCs w:val="false"/>
          <w:sz w:val="22"/>
          <w:szCs w:val="22"/>
        </w:rPr>
        <w:t>. »</w:t>
      </w:r>
    </w:p>
    <w:p>
      <w:pPr>
        <w:pStyle w:val="style94"/>
        <w:jc w:val="both"/>
        <w:rPr>
          <w:rStyle w:val="style87"/>
          <w:b w:val="false"/>
          <w:bCs w:val="false"/>
          <w:sz w:val="22"/>
          <w:szCs w:val="22"/>
        </w:rPr>
      </w:pPr>
      <w:r>
        <w:rPr>
          <w:rStyle w:val="style87"/>
          <w:b w:val="false"/>
          <w:bCs w:val="false"/>
          <w:sz w:val="22"/>
          <w:szCs w:val="22"/>
        </w:rPr>
        <w:t>Il convient donc d’éveiller, de rappeler et de souligner une fois encore</w:t>
      </w:r>
      <w:r>
        <w:rPr>
          <w:b w:val="false"/>
          <w:bCs w:val="false"/>
          <w:sz w:val="22"/>
          <w:szCs w:val="22"/>
        </w:rPr>
        <w:t xml:space="preserve"> l’importance </w:t>
      </w:r>
      <w:r>
        <w:rPr>
          <w:rStyle w:val="style87"/>
          <w:b w:val="false"/>
          <w:bCs w:val="false"/>
          <w:sz w:val="22"/>
          <w:szCs w:val="22"/>
        </w:rPr>
        <w:t>de parfaire et d’achever nos actions et notre service divin</w:t>
      </w:r>
      <w:r>
        <w:rPr>
          <w:b w:val="false"/>
          <w:bCs w:val="false"/>
          <w:sz w:val="22"/>
          <w:szCs w:val="22"/>
        </w:rPr>
        <w:t xml:space="preserve"> afin </w:t>
      </w:r>
      <w:r>
        <w:rPr>
          <w:rStyle w:val="style87"/>
          <w:b w:val="false"/>
          <w:bCs w:val="false"/>
          <w:sz w:val="22"/>
          <w:szCs w:val="22"/>
        </w:rPr>
        <w:t>d’amener la véritable et complète</w:t>
      </w:r>
      <w:r>
        <w:rPr>
          <w:rStyle w:val="style87"/>
          <w:b w:val="false"/>
          <w:bCs w:val="false"/>
          <w:sz w:val="22"/>
          <w:szCs w:val="22"/>
          <w:lang w:val="en-US"/>
        </w:rPr>
        <w:t xml:space="preserve"> Guéoula</w:t>
      </w:r>
      <w:r>
        <w:rPr>
          <w:b w:val="false"/>
          <w:bCs w:val="false"/>
          <w:sz w:val="22"/>
          <w:szCs w:val="22"/>
        </w:rPr>
        <w:t>, comme il sera expliqué plus loin.</w:t>
      </w:r>
    </w:p>
    <w:p>
      <w:pPr>
        <w:pStyle w:val="style94"/>
        <w:jc w:val="both"/>
        <w:rPr>
          <w:b w:val="false"/>
          <w:bCs w:val="false"/>
          <w:sz w:val="22"/>
          <w:szCs w:val="22"/>
        </w:rPr>
      </w:pPr>
      <w:r>
        <w:rPr>
          <w:rStyle w:val="style87"/>
          <w:sz w:val="22"/>
          <w:szCs w:val="22"/>
        </w:rPr>
        <w:t>B.</w:t>
      </w:r>
      <w:r>
        <w:rPr>
          <w:sz w:val="22"/>
          <w:szCs w:val="22"/>
        </w:rPr>
        <w:br/>
      </w:r>
      <w:r>
        <w:rPr>
          <w:b w:val="false"/>
          <w:bCs w:val="false"/>
          <w:sz w:val="22"/>
          <w:szCs w:val="22"/>
        </w:rPr>
        <w:t xml:space="preserve">Commençons par rappeler </w:t>
      </w:r>
      <w:r>
        <w:rPr>
          <w:rStyle w:val="style87"/>
          <w:b w:val="false"/>
          <w:bCs w:val="false"/>
          <w:sz w:val="22"/>
          <w:szCs w:val="22"/>
        </w:rPr>
        <w:t xml:space="preserve">la grandeur du moment présent – ce “jour méritoire” – dans sa relation avec la </w:t>
      </w:r>
      <w:r>
        <w:rPr>
          <w:rStyle w:val="style87"/>
          <w:b w:val="false"/>
          <w:bCs w:val="false"/>
          <w:sz w:val="22"/>
          <w:szCs w:val="22"/>
          <w:lang w:val="en-US"/>
        </w:rPr>
        <w:t>Guéoula</w:t>
      </w:r>
      <w:r>
        <w:rPr>
          <w:b w:val="false"/>
          <w:bCs w:val="false"/>
          <w:sz w:val="22"/>
          <w:szCs w:val="22"/>
        </w:rPr>
        <w:t xml:space="preserve">, et tout d’abord : du point de vue </w:t>
      </w:r>
      <w:r>
        <w:rPr>
          <w:rStyle w:val="style87"/>
          <w:b w:val="false"/>
          <w:bCs w:val="false"/>
          <w:sz w:val="22"/>
          <w:szCs w:val="22"/>
        </w:rPr>
        <w:t>de l’année dans son ensemble</w:t>
      </w:r>
      <w:r>
        <w:rPr>
          <w:b w:val="false"/>
          <w:bCs w:val="false"/>
          <w:sz w:val="22"/>
          <w:szCs w:val="22"/>
        </w:rPr>
        <w:t>.</w:t>
      </w:r>
    </w:p>
    <w:p>
      <w:pPr>
        <w:pStyle w:val="style94"/>
        <w:jc w:val="both"/>
        <w:rPr>
          <w:b w:val="false"/>
          <w:bCs w:val="false"/>
          <w:sz w:val="22"/>
          <w:szCs w:val="22"/>
        </w:rPr>
      </w:pPr>
      <w:r>
        <w:rPr>
          <w:b w:val="false"/>
          <w:bCs w:val="false"/>
          <w:sz w:val="22"/>
          <w:szCs w:val="22"/>
        </w:rPr>
        <w:t xml:space="preserve">Il a été mentionné à plusieurs reprises au cours de l’année </w:t>
      </w:r>
      <w:r>
        <w:rPr>
          <w:rStyle w:val="style87"/>
          <w:b w:val="false"/>
          <w:bCs w:val="false"/>
          <w:sz w:val="22"/>
          <w:szCs w:val="22"/>
        </w:rPr>
        <w:t>l’acrostiche de cette année</w:t>
      </w:r>
      <w:r>
        <w:rPr>
          <w:b w:val="false"/>
          <w:bCs w:val="false"/>
          <w:sz w:val="22"/>
          <w:szCs w:val="22"/>
        </w:rPr>
        <w:t>, tel qu’il a été établi et proclamé par le peuple juif :</w:t>
      </w:r>
      <w:r>
        <w:rPr>
          <w:b w:val="false"/>
          <w:bCs w:val="false"/>
          <w:sz w:val="22"/>
          <w:szCs w:val="22"/>
        </w:rPr>
        <w:br/>
      </w:r>
      <w:r>
        <w:rPr>
          <w:rStyle w:val="style87"/>
          <w:b w:val="false"/>
          <w:bCs w:val="false"/>
          <w:sz w:val="22"/>
          <w:szCs w:val="22"/>
        </w:rPr>
        <w:t xml:space="preserve">« </w:t>
      </w:r>
      <w:r>
        <w:rPr>
          <w:rStyle w:val="style88"/>
          <w:b w:val="false"/>
          <w:bCs w:val="false"/>
          <w:sz w:val="22"/>
          <w:szCs w:val="22"/>
        </w:rPr>
        <w:t>Héï Tehé Chénat Niflaot Arénou</w:t>
      </w:r>
      <w:r>
        <w:rPr>
          <w:rStyle w:val="style88"/>
          <w:b w:val="false"/>
          <w:bCs w:val="false"/>
          <w:sz w:val="22"/>
          <w:szCs w:val="22"/>
          <w:lang w:val="en-US"/>
        </w:rPr>
        <w:t xml:space="preserve"> </w:t>
      </w:r>
      <w:r>
        <w:rPr>
          <w:rStyle w:val="style87"/>
          <w:b w:val="false"/>
          <w:bCs w:val="false"/>
          <w:sz w:val="22"/>
          <w:szCs w:val="22"/>
        </w:rPr>
        <w:t>»</w:t>
      </w:r>
      <w:r>
        <w:rPr>
          <w:b w:val="false"/>
          <w:bCs w:val="false"/>
          <w:sz w:val="22"/>
          <w:szCs w:val="22"/>
        </w:rPr>
        <w:t xml:space="preserve"> –</w:t>
      </w:r>
      <w:r>
        <w:rPr>
          <w:b w:val="false"/>
          <w:bCs w:val="false"/>
          <w:sz w:val="22"/>
          <w:szCs w:val="22"/>
        </w:rPr>
        <w:br/>
      </w:r>
      <w:r>
        <w:rPr>
          <w:b w:val="false"/>
          <w:bCs w:val="false"/>
          <w:sz w:val="22"/>
          <w:szCs w:val="22"/>
        </w:rPr>
        <w:t xml:space="preserve">avec le </w:t>
      </w:r>
      <w:r>
        <w:rPr>
          <w:b w:val="false"/>
          <w:bCs w:val="false"/>
          <w:sz w:val="22"/>
          <w:szCs w:val="22"/>
          <w:lang w:val="en-US"/>
        </w:rPr>
        <w:t xml:space="preserve">Noun </w:t>
      </w:r>
      <w:r>
        <w:rPr>
          <w:b w:val="false"/>
          <w:bCs w:val="false"/>
          <w:sz w:val="22"/>
          <w:szCs w:val="22"/>
        </w:rPr>
        <w:t xml:space="preserve">(initiale de </w:t>
      </w:r>
      <w:r>
        <w:rPr>
          <w:rStyle w:val="style88"/>
          <w:b w:val="false"/>
          <w:bCs w:val="false"/>
          <w:sz w:val="22"/>
          <w:szCs w:val="22"/>
        </w:rPr>
        <w:t>« Niflaot »</w:t>
      </w:r>
      <w:r>
        <w:rPr>
          <w:b w:val="false"/>
          <w:bCs w:val="false"/>
          <w:sz w:val="22"/>
          <w:szCs w:val="22"/>
        </w:rPr>
        <w:t xml:space="preserve">, “merveilles”) </w:t>
      </w:r>
      <w:r>
        <w:rPr>
          <w:rStyle w:val="style87"/>
          <w:b w:val="false"/>
          <w:bCs w:val="false"/>
          <w:sz w:val="22"/>
          <w:szCs w:val="22"/>
        </w:rPr>
        <w:t>avant</w:t>
      </w:r>
      <w:r>
        <w:rPr>
          <w:b w:val="false"/>
          <w:bCs w:val="false"/>
          <w:sz w:val="22"/>
          <w:szCs w:val="22"/>
        </w:rPr>
        <w:t xml:space="preserve"> le </w:t>
      </w:r>
      <w:r>
        <w:rPr>
          <w:b w:val="false"/>
          <w:bCs w:val="false"/>
          <w:sz w:val="22"/>
          <w:szCs w:val="22"/>
          <w:lang w:val="en-US"/>
        </w:rPr>
        <w:t>Alef</w:t>
      </w:r>
      <w:r>
        <w:rPr>
          <w:b w:val="false"/>
          <w:bCs w:val="false"/>
          <w:sz w:val="22"/>
          <w:szCs w:val="22"/>
        </w:rPr>
        <w:t xml:space="preserve"> (initiale de </w:t>
      </w:r>
      <w:r>
        <w:rPr>
          <w:rStyle w:val="style88"/>
          <w:b w:val="false"/>
          <w:bCs w:val="false"/>
          <w:sz w:val="22"/>
          <w:szCs w:val="22"/>
        </w:rPr>
        <w:t>« Arénou</w:t>
      </w:r>
      <w:r>
        <w:rPr>
          <w:rStyle w:val="style88"/>
          <w:b w:val="false"/>
          <w:bCs w:val="false"/>
          <w:sz w:val="22"/>
          <w:szCs w:val="22"/>
          <w:lang w:val="en-US"/>
        </w:rPr>
        <w:t xml:space="preserve"> </w:t>
      </w:r>
      <w:r>
        <w:rPr>
          <w:rStyle w:val="style88"/>
          <w:b w:val="false"/>
          <w:bCs w:val="false"/>
          <w:sz w:val="22"/>
          <w:szCs w:val="22"/>
        </w:rPr>
        <w:t>»</w:t>
      </w:r>
      <w:r>
        <w:rPr>
          <w:b w:val="false"/>
          <w:bCs w:val="false"/>
          <w:sz w:val="22"/>
          <w:szCs w:val="22"/>
        </w:rPr>
        <w:t>, “je vous montrerai”) – comme on écrit les dates sur les documents légaux, où l’on place les dizaines (</w:t>
      </w:r>
      <w:r>
        <w:rPr>
          <w:b w:val="false"/>
          <w:bCs w:val="false"/>
          <w:sz w:val="22"/>
          <w:szCs w:val="22"/>
          <w:lang w:val="en-US"/>
        </w:rPr>
        <w:t>Noun</w:t>
      </w:r>
      <w:r>
        <w:rPr>
          <w:b w:val="false"/>
          <w:bCs w:val="false"/>
          <w:sz w:val="22"/>
          <w:szCs w:val="22"/>
        </w:rPr>
        <w:t>) avant les unités</w:t>
      </w:r>
      <w:r>
        <w:rPr>
          <w:rStyle w:val="style38"/>
          <w:b w:val="false"/>
          <w:bCs w:val="false"/>
          <w:sz w:val="22"/>
          <w:szCs w:val="22"/>
        </w:rPr>
        <w:footnoteReference w:id="1567"/>
      </w:r>
      <w:r>
        <w:rPr>
          <w:b w:val="false"/>
          <w:bCs w:val="false"/>
          <w:sz w:val="22"/>
          <w:szCs w:val="22"/>
        </w:rPr>
        <w:t xml:space="preserve"> (</w:t>
      </w:r>
      <w:r>
        <w:rPr>
          <w:b w:val="false"/>
          <w:bCs w:val="false"/>
          <w:sz w:val="22"/>
          <w:szCs w:val="22"/>
          <w:lang w:val="en-US"/>
        </w:rPr>
        <w:t>Al</w:t>
      </w:r>
      <w:r>
        <w:rPr>
          <w:rStyle w:val="style88"/>
          <w:b w:val="false"/>
          <w:bCs w:val="false"/>
          <w:sz w:val="22"/>
          <w:szCs w:val="22"/>
        </w:rPr>
        <w:t>e</w:t>
      </w:r>
      <w:r>
        <w:rPr>
          <w:rStyle w:val="style88"/>
          <w:b w:val="false"/>
          <w:bCs w:val="false"/>
          <w:sz w:val="22"/>
          <w:szCs w:val="22"/>
          <w:lang w:val="en-US"/>
        </w:rPr>
        <w:t>f</w:t>
      </w:r>
      <w:r>
        <w:rPr>
          <w:b w:val="false"/>
          <w:bCs w:val="false"/>
          <w:sz w:val="22"/>
          <w:szCs w:val="22"/>
        </w:rPr>
        <w:t>).</w:t>
      </w:r>
    </w:p>
    <w:p>
      <w:pPr>
        <w:pStyle w:val="style94"/>
        <w:jc w:val="both"/>
        <w:rPr>
          <w:b w:val="false"/>
          <w:bCs w:val="false"/>
          <w:sz w:val="22"/>
          <w:szCs w:val="22"/>
        </w:rPr>
      </w:pPr>
      <w:r>
        <w:rPr>
          <w:b w:val="false"/>
          <w:bCs w:val="false"/>
          <w:sz w:val="22"/>
          <w:szCs w:val="22"/>
        </w:rPr>
        <w:t>Ou bien :</w:t>
      </w:r>
      <w:r>
        <w:rPr>
          <w:b w:val="false"/>
          <w:bCs w:val="false"/>
          <w:sz w:val="22"/>
          <w:szCs w:val="22"/>
        </w:rPr>
        <w:br/>
      </w:r>
      <w:r>
        <w:rPr>
          <w:rStyle w:val="style87"/>
          <w:b w:val="false"/>
          <w:bCs w:val="false"/>
          <w:sz w:val="22"/>
          <w:szCs w:val="22"/>
        </w:rPr>
        <w:t xml:space="preserve">« </w:t>
      </w:r>
      <w:r>
        <w:rPr>
          <w:rStyle w:val="style88"/>
          <w:b w:val="false"/>
          <w:bCs w:val="false"/>
          <w:sz w:val="22"/>
          <w:szCs w:val="22"/>
        </w:rPr>
        <w:t>Héï Tehé Chénat Arénou</w:t>
      </w:r>
      <w:r>
        <w:rPr>
          <w:rStyle w:val="style88"/>
          <w:b w:val="false"/>
          <w:bCs w:val="false"/>
          <w:sz w:val="22"/>
          <w:szCs w:val="22"/>
          <w:lang w:val="en-US"/>
        </w:rPr>
        <w:t xml:space="preserve"> </w:t>
      </w:r>
      <w:r>
        <w:rPr>
          <w:rStyle w:val="style88"/>
          <w:b w:val="false"/>
          <w:bCs w:val="false"/>
          <w:sz w:val="22"/>
          <w:szCs w:val="22"/>
        </w:rPr>
        <w:t>Niflaot</w:t>
      </w:r>
      <w:r>
        <w:rPr>
          <w:rStyle w:val="style87"/>
          <w:b w:val="false"/>
          <w:bCs w:val="false"/>
          <w:sz w:val="22"/>
          <w:szCs w:val="22"/>
        </w:rPr>
        <w:t xml:space="preserve"> »</w:t>
      </w:r>
      <w:r>
        <w:rPr>
          <w:b w:val="false"/>
          <w:bCs w:val="false"/>
          <w:sz w:val="22"/>
          <w:szCs w:val="22"/>
        </w:rPr>
        <w:t xml:space="preserve"> –</w:t>
      </w:r>
      <w:r>
        <w:rPr>
          <w:b w:val="false"/>
          <w:bCs w:val="false"/>
          <w:sz w:val="22"/>
          <w:szCs w:val="22"/>
        </w:rPr>
        <w:br/>
      </w:r>
      <w:r>
        <w:rPr>
          <w:b w:val="false"/>
          <w:bCs w:val="false"/>
          <w:sz w:val="22"/>
          <w:szCs w:val="22"/>
        </w:rPr>
        <w:t xml:space="preserve">avec cette fois le </w:t>
      </w:r>
      <w:r>
        <w:rPr>
          <w:b w:val="false"/>
          <w:bCs w:val="false"/>
          <w:sz w:val="22"/>
          <w:szCs w:val="22"/>
          <w:lang w:val="en-US"/>
        </w:rPr>
        <w:t>A</w:t>
      </w:r>
      <w:r>
        <w:rPr>
          <w:rStyle w:val="style88"/>
          <w:b w:val="false"/>
          <w:bCs w:val="false"/>
          <w:sz w:val="22"/>
          <w:szCs w:val="22"/>
        </w:rPr>
        <w:t>le</w:t>
      </w:r>
      <w:r>
        <w:rPr>
          <w:rStyle w:val="style88"/>
          <w:b w:val="false"/>
          <w:bCs w:val="false"/>
          <w:sz w:val="22"/>
          <w:szCs w:val="22"/>
          <w:lang w:val="en-US"/>
        </w:rPr>
        <w:t xml:space="preserve">f </w:t>
      </w:r>
      <w:r>
        <w:rPr>
          <w:b w:val="false"/>
          <w:bCs w:val="false"/>
          <w:sz w:val="22"/>
          <w:szCs w:val="22"/>
        </w:rPr>
        <w:t xml:space="preserve">avant le </w:t>
      </w:r>
      <w:r>
        <w:rPr>
          <w:b w:val="false"/>
          <w:bCs w:val="false"/>
          <w:sz w:val="22"/>
          <w:szCs w:val="22"/>
          <w:lang w:val="en-US"/>
        </w:rPr>
        <w:t>No</w:t>
      </w:r>
      <w:r>
        <w:rPr>
          <w:rStyle w:val="style88"/>
          <w:b w:val="false"/>
          <w:bCs w:val="false"/>
          <w:sz w:val="22"/>
          <w:szCs w:val="22"/>
        </w:rPr>
        <w:t>un</w:t>
      </w:r>
      <w:r>
        <w:rPr>
          <w:b w:val="false"/>
          <w:bCs w:val="false"/>
          <w:sz w:val="22"/>
          <w:szCs w:val="22"/>
        </w:rPr>
        <w:t>, selon le verset</w:t>
      </w:r>
      <w:r>
        <w:rPr>
          <w:rStyle w:val="style38"/>
          <w:b w:val="false"/>
          <w:bCs w:val="false"/>
          <w:sz w:val="22"/>
          <w:szCs w:val="22"/>
        </w:rPr>
        <w:footnoteReference w:id="1568"/>
      </w:r>
      <w:r>
        <w:rPr>
          <w:b w:val="false"/>
          <w:bCs w:val="false"/>
          <w:sz w:val="22"/>
          <w:szCs w:val="22"/>
        </w:rPr>
        <w:t xml:space="preserve"> :</w:t>
      </w:r>
      <w:r>
        <w:rPr>
          <w:b w:val="false"/>
          <w:bCs w:val="false"/>
          <w:sz w:val="22"/>
          <w:szCs w:val="22"/>
        </w:rPr>
        <w:br/>
      </w:r>
      <w:r>
        <w:rPr>
          <w:rStyle w:val="style87"/>
          <w:b w:val="false"/>
          <w:bCs w:val="false"/>
          <w:sz w:val="22"/>
          <w:szCs w:val="22"/>
        </w:rPr>
        <w:t xml:space="preserve">« Comme aux jours de ta sortie d’Égypte, </w:t>
      </w:r>
      <w:r>
        <w:rPr>
          <w:rStyle w:val="style88"/>
          <w:b w:val="false"/>
          <w:bCs w:val="false"/>
          <w:sz w:val="22"/>
          <w:szCs w:val="22"/>
        </w:rPr>
        <w:t>je te montrerai des merveilles</w:t>
      </w:r>
      <w:r>
        <w:rPr>
          <w:rStyle w:val="style87"/>
          <w:b w:val="false"/>
          <w:bCs w:val="false"/>
          <w:sz w:val="22"/>
          <w:szCs w:val="22"/>
        </w:rPr>
        <w:t xml:space="preserve"> »</w:t>
      </w:r>
      <w:r>
        <w:rPr>
          <w:rStyle w:val="style87"/>
          <w:b w:val="false"/>
          <w:bCs w:val="false"/>
          <w:sz w:val="22"/>
          <w:szCs w:val="22"/>
          <w:lang w:val="en-US"/>
        </w:rPr>
        <w:t>.</w:t>
      </w:r>
    </w:p>
    <w:p>
      <w:pPr>
        <w:pStyle w:val="style94"/>
        <w:jc w:val="both"/>
        <w:rPr>
          <w:b w:val="false"/>
          <w:bCs w:val="false"/>
          <w:sz w:val="22"/>
          <w:szCs w:val="22"/>
        </w:rPr>
      </w:pPr>
      <w:r>
        <w:rPr>
          <w:rStyle w:val="style87"/>
          <w:b w:val="false"/>
          <w:bCs w:val="false"/>
          <w:sz w:val="22"/>
          <w:szCs w:val="22"/>
        </w:rPr>
        <w:t>Et ces deux expressions sont valides et se complètent.</w:t>
      </w:r>
      <w:r>
        <w:rPr>
          <w:rStyle w:val="style87"/>
          <w:rFonts w:hint="cs"/>
          <w:b w:val="false"/>
          <w:bCs w:val="false"/>
          <w:sz w:val="22"/>
          <w:szCs w:val="22"/>
          <w:rtl/>
        </w:rPr>
        <w:t xml:space="preserve"> </w:t>
      </w:r>
      <w:r>
        <w:rPr>
          <w:rStyle w:val="style87"/>
          <w:b w:val="false"/>
          <w:bCs w:val="false"/>
          <w:sz w:val="22"/>
          <w:szCs w:val="22"/>
        </w:rPr>
        <w:t>L’explication est la suivante :</w:t>
      </w:r>
    </w:p>
    <w:p>
      <w:pPr>
        <w:pStyle w:val="style94"/>
        <w:jc w:val="both"/>
        <w:rPr>
          <w:b w:val="false"/>
          <w:bCs w:val="false"/>
          <w:sz w:val="22"/>
          <w:szCs w:val="22"/>
        </w:rPr>
      </w:pPr>
      <w:r>
        <w:rPr>
          <w:b w:val="false"/>
          <w:bCs w:val="false"/>
          <w:sz w:val="22"/>
          <w:szCs w:val="22"/>
        </w:rPr>
        <w:t xml:space="preserve">Le mot </w:t>
      </w:r>
      <w:r>
        <w:rPr>
          <w:rStyle w:val="style87"/>
          <w:b w:val="false"/>
          <w:bCs w:val="false"/>
          <w:sz w:val="22"/>
          <w:szCs w:val="22"/>
        </w:rPr>
        <w:t>« Niflaot »</w:t>
      </w:r>
      <w:r>
        <w:rPr>
          <w:b w:val="false"/>
          <w:bCs w:val="false"/>
          <w:sz w:val="22"/>
          <w:szCs w:val="22"/>
        </w:rPr>
        <w:t xml:space="preserve"> (</w:t>
      </w:r>
      <w:r>
        <w:rPr>
          <w:rStyle w:val="style88"/>
          <w:b w:val="false"/>
          <w:bCs w:val="false"/>
          <w:sz w:val="22"/>
          <w:szCs w:val="22"/>
        </w:rPr>
        <w:t>merveilles</w:t>
      </w:r>
      <w:r>
        <w:rPr>
          <w:b w:val="false"/>
          <w:bCs w:val="false"/>
          <w:sz w:val="22"/>
          <w:szCs w:val="22"/>
        </w:rPr>
        <w:t xml:space="preserve">), en soi, </w:t>
      </w:r>
      <w:r>
        <w:rPr>
          <w:rStyle w:val="style87"/>
          <w:b w:val="false"/>
          <w:bCs w:val="false"/>
          <w:sz w:val="22"/>
          <w:szCs w:val="22"/>
        </w:rPr>
        <w:t>peut désigner des événements qui ne sont pas visibles ouvertement</w:t>
      </w:r>
      <w:r>
        <w:rPr>
          <w:b w:val="false"/>
          <w:bCs w:val="false"/>
          <w:sz w:val="22"/>
          <w:szCs w:val="22"/>
        </w:rPr>
        <w:t>.</w:t>
      </w:r>
      <w:r>
        <w:rPr>
          <w:b w:val="false"/>
          <w:bCs w:val="false"/>
          <w:sz w:val="22"/>
          <w:szCs w:val="22"/>
        </w:rPr>
        <w:br/>
      </w:r>
      <w:r>
        <w:rPr>
          <w:b w:val="false"/>
          <w:bCs w:val="false"/>
          <w:sz w:val="22"/>
          <w:szCs w:val="22"/>
        </w:rPr>
        <w:t>Comme le disent nos Sages</w:t>
      </w:r>
      <w:r>
        <w:rPr>
          <w:rStyle w:val="style38"/>
          <w:b w:val="false"/>
          <w:bCs w:val="false"/>
          <w:sz w:val="22"/>
          <w:szCs w:val="22"/>
        </w:rPr>
        <w:footnoteReference w:id="1569"/>
      </w:r>
      <w:r>
        <w:rPr>
          <w:b w:val="false"/>
          <w:bCs w:val="false"/>
          <w:sz w:val="22"/>
          <w:szCs w:val="22"/>
        </w:rPr>
        <w:t xml:space="preserve"> : </w:t>
      </w:r>
      <w:r>
        <w:rPr>
          <w:rStyle w:val="style88"/>
          <w:b w:val="false"/>
          <w:bCs w:val="false"/>
          <w:sz w:val="22"/>
          <w:szCs w:val="22"/>
        </w:rPr>
        <w:t>« Il existe des miracles que même celui qui en est bénéficiaire ne reconnaît pas »</w:t>
      </w:r>
      <w:r>
        <w:rPr>
          <w:b w:val="false"/>
          <w:bCs w:val="false"/>
          <w:sz w:val="22"/>
          <w:szCs w:val="22"/>
        </w:rPr>
        <w:t xml:space="preserve"> – à plus forte raison ceux qui l’entourent.</w:t>
      </w:r>
    </w:p>
    <w:p>
      <w:pPr>
        <w:pStyle w:val="style94"/>
        <w:jc w:val="both"/>
        <w:rPr>
          <w:b w:val="false"/>
          <w:bCs w:val="false"/>
          <w:sz w:val="22"/>
          <w:szCs w:val="22"/>
        </w:rPr>
      </w:pPr>
      <w:r>
        <w:rPr>
          <w:b w:val="false"/>
          <w:bCs w:val="false"/>
          <w:sz w:val="22"/>
          <w:szCs w:val="22"/>
        </w:rPr>
        <w:t xml:space="preserve">Il en est de même pour les </w:t>
      </w:r>
      <w:r>
        <w:rPr>
          <w:rStyle w:val="style87"/>
          <w:b w:val="false"/>
          <w:bCs w:val="false"/>
          <w:sz w:val="22"/>
          <w:szCs w:val="22"/>
        </w:rPr>
        <w:t>“merveilles” qui surpassent même le niveau des miracles ordinaires</w:t>
      </w:r>
      <w:r>
        <w:rPr>
          <w:b w:val="false"/>
          <w:bCs w:val="false"/>
          <w:sz w:val="22"/>
          <w:szCs w:val="22"/>
        </w:rPr>
        <w:t>.</w:t>
      </w:r>
    </w:p>
    <w:p>
      <w:pPr>
        <w:pStyle w:val="style94"/>
        <w:jc w:val="both"/>
        <w:rPr>
          <w:b w:val="false"/>
          <w:bCs w:val="false"/>
          <w:sz w:val="22"/>
          <w:szCs w:val="22"/>
        </w:rPr>
      </w:pPr>
      <w:r>
        <w:rPr>
          <w:b w:val="false"/>
          <w:bCs w:val="false"/>
          <w:sz w:val="22"/>
          <w:szCs w:val="22"/>
        </w:rPr>
        <w:t xml:space="preserve">Bien plus encore : </w:t>
      </w:r>
      <w:r>
        <w:rPr>
          <w:rStyle w:val="style87"/>
          <w:b w:val="false"/>
          <w:bCs w:val="false"/>
          <w:sz w:val="22"/>
          <w:szCs w:val="22"/>
        </w:rPr>
        <w:t>il se peut que ces merveilles ne soient pas visibles précisément à cause de leur extrême élévation spirituelle</w:t>
      </w:r>
      <w:r>
        <w:rPr>
          <w:b w:val="false"/>
          <w:bCs w:val="false"/>
          <w:sz w:val="22"/>
          <w:szCs w:val="22"/>
        </w:rPr>
        <w:t>, comme il est écrit</w:t>
      </w:r>
      <w:r>
        <w:rPr>
          <w:rStyle w:val="style38"/>
          <w:b w:val="false"/>
          <w:bCs w:val="false"/>
          <w:sz w:val="22"/>
          <w:szCs w:val="22"/>
        </w:rPr>
        <w:footnoteReference w:id="1570"/>
      </w:r>
      <w:r>
        <w:rPr>
          <w:b w:val="false"/>
          <w:bCs w:val="false"/>
          <w:sz w:val="22"/>
          <w:szCs w:val="22"/>
        </w:rPr>
        <w:t xml:space="preserve"> :</w:t>
      </w:r>
      <w:r>
        <w:rPr>
          <w:b w:val="false"/>
          <w:bCs w:val="false"/>
          <w:sz w:val="22"/>
          <w:szCs w:val="22"/>
        </w:rPr>
        <w:br/>
      </w:r>
      <w:r>
        <w:rPr>
          <w:rStyle w:val="style87"/>
          <w:b w:val="false"/>
          <w:bCs w:val="false"/>
          <w:sz w:val="22"/>
          <w:szCs w:val="22"/>
        </w:rPr>
        <w:t>« Lui seul accomplit de grandes merveilles »</w:t>
      </w:r>
      <w:r>
        <w:rPr>
          <w:b w:val="false"/>
          <w:bCs w:val="false"/>
          <w:sz w:val="22"/>
          <w:szCs w:val="22"/>
        </w:rPr>
        <w:t xml:space="preserve"> –</w:t>
      </w:r>
      <w:r>
        <w:rPr>
          <w:b w:val="false"/>
          <w:bCs w:val="false"/>
          <w:sz w:val="22"/>
          <w:szCs w:val="22"/>
        </w:rPr>
        <w:br/>
      </w:r>
      <w:r>
        <w:rPr>
          <w:b w:val="false"/>
          <w:bCs w:val="false"/>
          <w:sz w:val="22"/>
          <w:szCs w:val="22"/>
        </w:rPr>
        <w:t xml:space="preserve">et parce qu’elles sont </w:t>
      </w:r>
      <w:r>
        <w:rPr>
          <w:rStyle w:val="style87"/>
          <w:b w:val="false"/>
          <w:bCs w:val="false"/>
          <w:sz w:val="22"/>
          <w:szCs w:val="22"/>
        </w:rPr>
        <w:t>“grandes”</w:t>
      </w:r>
      <w:r>
        <w:rPr>
          <w:b w:val="false"/>
          <w:bCs w:val="false"/>
          <w:sz w:val="22"/>
          <w:szCs w:val="22"/>
        </w:rPr>
        <w:t>, il en résulte que :</w:t>
      </w:r>
      <w:r>
        <w:rPr>
          <w:b w:val="false"/>
          <w:bCs w:val="false"/>
          <w:sz w:val="22"/>
          <w:szCs w:val="22"/>
        </w:rPr>
        <w:br/>
      </w:r>
      <w:r>
        <w:rPr>
          <w:rStyle w:val="style87"/>
          <w:b w:val="false"/>
          <w:bCs w:val="false"/>
          <w:sz w:val="22"/>
          <w:szCs w:val="22"/>
        </w:rPr>
        <w:t>« Lui seul sait qu’il s’agit d’un miracle, mais celui qui en bénéficie ne le perçoit même pas</w:t>
      </w:r>
      <w:r>
        <w:rPr>
          <w:rStyle w:val="style38"/>
          <w:b w:val="false"/>
          <w:bCs w:val="false"/>
          <w:sz w:val="22"/>
          <w:szCs w:val="22"/>
        </w:rPr>
        <w:footnoteReference w:id="1571"/>
      </w:r>
      <w:r>
        <w:rPr>
          <w:rStyle w:val="style87"/>
          <w:b w:val="false"/>
          <w:bCs w:val="false"/>
          <w:sz w:val="22"/>
          <w:szCs w:val="22"/>
        </w:rPr>
        <w:t>. »</w:t>
      </w:r>
    </w:p>
    <w:p>
      <w:pPr>
        <w:pStyle w:val="style94"/>
        <w:jc w:val="both"/>
        <w:rPr>
          <w:b w:val="false"/>
          <w:bCs w:val="false"/>
          <w:sz w:val="22"/>
          <w:szCs w:val="22"/>
        </w:rPr>
      </w:pPr>
      <w:r>
        <w:rPr>
          <w:b w:val="false"/>
          <w:bCs w:val="false"/>
          <w:sz w:val="22"/>
          <w:szCs w:val="22"/>
        </w:rPr>
        <w:t xml:space="preserve">C’est pourquoi on ajoute l’expression </w:t>
      </w:r>
      <w:r>
        <w:rPr>
          <w:rStyle w:val="style87"/>
          <w:b w:val="false"/>
          <w:bCs w:val="false"/>
          <w:sz w:val="22"/>
          <w:szCs w:val="22"/>
        </w:rPr>
        <w:t>« Aréno</w:t>
      </w:r>
      <w:r>
        <w:rPr>
          <w:rStyle w:val="style87"/>
          <w:b w:val="false"/>
          <w:bCs w:val="false"/>
          <w:sz w:val="22"/>
          <w:szCs w:val="22"/>
          <w:lang w:val="en-US"/>
        </w:rPr>
        <w:t>u</w:t>
      </w:r>
      <w:r>
        <w:rPr>
          <w:rStyle w:val="style87"/>
          <w:b w:val="false"/>
          <w:bCs w:val="false"/>
          <w:sz w:val="22"/>
          <w:szCs w:val="22"/>
        </w:rPr>
        <w:t xml:space="preserve"> »</w:t>
      </w:r>
      <w:r>
        <w:rPr>
          <w:b w:val="false"/>
          <w:bCs w:val="false"/>
          <w:sz w:val="22"/>
          <w:szCs w:val="22"/>
        </w:rPr>
        <w:t xml:space="preserve"> (</w:t>
      </w:r>
      <w:r>
        <w:rPr>
          <w:rStyle w:val="style88"/>
          <w:b w:val="false"/>
          <w:bCs w:val="false"/>
          <w:sz w:val="22"/>
          <w:szCs w:val="22"/>
        </w:rPr>
        <w:t>je vous montrerai</w:t>
      </w:r>
      <w:r>
        <w:rPr>
          <w:b w:val="false"/>
          <w:bCs w:val="false"/>
          <w:sz w:val="22"/>
          <w:szCs w:val="22"/>
        </w:rPr>
        <w:t>),</w:t>
      </w:r>
      <w:r>
        <w:rPr>
          <w:b w:val="false"/>
          <w:bCs w:val="false"/>
          <w:sz w:val="22"/>
          <w:szCs w:val="22"/>
        </w:rPr>
        <w:br/>
      </w:r>
      <w:r>
        <w:rPr>
          <w:b w:val="false"/>
          <w:bCs w:val="false"/>
          <w:sz w:val="22"/>
          <w:szCs w:val="22"/>
        </w:rPr>
        <w:t xml:space="preserve">ce qui signifie que </w:t>
      </w:r>
      <w:r>
        <w:rPr>
          <w:rStyle w:val="style87"/>
          <w:b w:val="false"/>
          <w:bCs w:val="false"/>
          <w:sz w:val="22"/>
          <w:szCs w:val="22"/>
        </w:rPr>
        <w:t>ces merveilles deviennent visibles de manière tangible aux yeux de chair</w:t>
      </w:r>
      <w:r>
        <w:rPr>
          <w:b w:val="false"/>
          <w:bCs w:val="false"/>
          <w:sz w:val="22"/>
          <w:szCs w:val="22"/>
        </w:rPr>
        <w:t xml:space="preserve"> – </w:t>
      </w:r>
      <w:r>
        <w:rPr>
          <w:rStyle w:val="style88"/>
          <w:b w:val="false"/>
          <w:bCs w:val="false"/>
          <w:sz w:val="22"/>
          <w:szCs w:val="22"/>
        </w:rPr>
        <w:t>« Aréno</w:t>
      </w:r>
      <w:r>
        <w:rPr>
          <w:rStyle w:val="style88"/>
          <w:b w:val="false"/>
          <w:bCs w:val="false"/>
          <w:sz w:val="22"/>
          <w:szCs w:val="22"/>
          <w:lang w:val="en-US"/>
        </w:rPr>
        <w:t xml:space="preserve">u </w:t>
      </w:r>
      <w:r>
        <w:rPr>
          <w:rStyle w:val="style88"/>
          <w:b w:val="false"/>
          <w:bCs w:val="false"/>
          <w:sz w:val="22"/>
          <w:szCs w:val="22"/>
        </w:rPr>
        <w:t>»</w:t>
      </w:r>
      <w:r>
        <w:rPr>
          <w:b w:val="false"/>
          <w:bCs w:val="false"/>
          <w:sz w:val="22"/>
          <w:szCs w:val="22"/>
        </w:rPr>
        <w:t xml:space="preserve"> dans son sens littéral</w:t>
      </w:r>
      <w:r>
        <w:rPr>
          <w:rStyle w:val="style38"/>
          <w:b w:val="false"/>
          <w:bCs w:val="false"/>
          <w:sz w:val="22"/>
          <w:szCs w:val="22"/>
        </w:rPr>
        <w:footnoteReference w:id="1572"/>
      </w:r>
      <w:r>
        <w:rPr>
          <w:b w:val="false"/>
          <w:bCs w:val="false"/>
          <w:sz w:val="22"/>
          <w:szCs w:val="22"/>
        </w:rPr>
        <w:t xml:space="preserve"> –</w:t>
      </w:r>
      <w:r>
        <w:rPr>
          <w:b w:val="false"/>
          <w:bCs w:val="false"/>
          <w:sz w:val="22"/>
          <w:szCs w:val="22"/>
        </w:rPr>
        <w:br/>
      </w:r>
      <w:r>
        <w:rPr>
          <w:rStyle w:val="style87"/>
          <w:b w:val="false"/>
          <w:bCs w:val="false"/>
          <w:sz w:val="22"/>
          <w:szCs w:val="22"/>
        </w:rPr>
        <w:t>car D.ieu Lui-même montre ces merveilles.</w:t>
      </w:r>
      <w:r>
        <w:rPr>
          <w:b w:val="false"/>
          <w:bCs w:val="false"/>
          <w:sz w:val="22"/>
          <w:szCs w:val="22"/>
        </w:rPr>
        <w:br/>
      </w:r>
      <w:r>
        <w:rPr>
          <w:b w:val="false"/>
          <w:bCs w:val="false"/>
          <w:sz w:val="22"/>
          <w:szCs w:val="22"/>
        </w:rPr>
        <w:t>C’est-à-dire :</w:t>
      </w:r>
      <w:r>
        <w:rPr>
          <w:b w:val="false"/>
          <w:bCs w:val="false"/>
          <w:sz w:val="22"/>
          <w:szCs w:val="22"/>
        </w:rPr>
        <w:br/>
      </w:r>
      <w:r>
        <w:rPr>
          <w:rStyle w:val="style87"/>
          <w:b w:val="false"/>
          <w:bCs w:val="false"/>
          <w:sz w:val="22"/>
          <w:szCs w:val="22"/>
        </w:rPr>
        <w:t>le fait que nous les voyions ne signifie pas qu’elles ont perdu de leur grandeur (à D.ieu ne plaise)</w:t>
      </w:r>
      <w:r>
        <w:rPr>
          <w:b w:val="false"/>
          <w:bCs w:val="false"/>
          <w:sz w:val="22"/>
          <w:szCs w:val="22"/>
        </w:rPr>
        <w:t>,</w:t>
      </w:r>
      <w:r>
        <w:rPr>
          <w:b w:val="false"/>
          <w:bCs w:val="false"/>
          <w:sz w:val="22"/>
          <w:szCs w:val="22"/>
        </w:rPr>
        <w:br/>
      </w:r>
      <w:r>
        <w:rPr>
          <w:b w:val="false"/>
          <w:bCs w:val="false"/>
          <w:sz w:val="22"/>
          <w:szCs w:val="22"/>
        </w:rPr>
        <w:t xml:space="preserve">mais cela est dû </w:t>
      </w:r>
      <w:r>
        <w:rPr>
          <w:rStyle w:val="style87"/>
          <w:b w:val="false"/>
          <w:bCs w:val="false"/>
          <w:sz w:val="22"/>
          <w:szCs w:val="22"/>
        </w:rPr>
        <w:t>à l’effort et à l’implication de D.ieu Lui-même, dans Sa gloire et par Son essence</w:t>
      </w:r>
      <w:r>
        <w:rPr>
          <w:b w:val="false"/>
          <w:bCs w:val="false"/>
          <w:sz w:val="22"/>
          <w:szCs w:val="22"/>
        </w:rPr>
        <w:t>,</w:t>
      </w:r>
      <w:r>
        <w:rPr>
          <w:b w:val="false"/>
          <w:bCs w:val="false"/>
          <w:sz w:val="22"/>
          <w:szCs w:val="22"/>
        </w:rPr>
        <w:br/>
      </w:r>
      <w:r>
        <w:rPr>
          <w:b w:val="false"/>
          <w:bCs w:val="false"/>
          <w:sz w:val="22"/>
          <w:szCs w:val="22"/>
        </w:rPr>
        <w:t xml:space="preserve">Lui qui </w:t>
      </w:r>
      <w:r>
        <w:rPr>
          <w:rStyle w:val="style87"/>
          <w:b w:val="false"/>
          <w:bCs w:val="false"/>
          <w:sz w:val="22"/>
          <w:szCs w:val="22"/>
        </w:rPr>
        <w:t>a la puissance et la capacité de montrer même les “grandes merveilles”</w:t>
      </w:r>
      <w:r>
        <w:rPr>
          <w:b w:val="false"/>
          <w:bCs w:val="false"/>
          <w:sz w:val="22"/>
          <w:szCs w:val="22"/>
        </w:rPr>
        <w:t xml:space="preserve"> que, d’ordinaire, </w:t>
      </w:r>
      <w:r>
        <w:rPr>
          <w:rStyle w:val="style87"/>
          <w:b w:val="false"/>
          <w:bCs w:val="false"/>
          <w:sz w:val="22"/>
          <w:szCs w:val="22"/>
        </w:rPr>
        <w:t>« Lui seul sait qu’il s’agit d’un miracle ».</w:t>
      </w:r>
    </w:p>
    <w:p>
      <w:pPr>
        <w:pStyle w:val="style0"/>
        <w:jc w:val="both"/>
        <w:rPr>
          <w:b w:val="false"/>
          <w:bCs w:val="false"/>
          <w:sz w:val="22"/>
          <w:szCs w:val="22"/>
        </w:rPr>
      </w:pPr>
      <w:r>
        <w:rPr>
          <w:b w:val="false"/>
          <w:bCs w:val="false"/>
          <w:sz w:val="22"/>
          <w:szCs w:val="22"/>
        </w:rPr>
        <w:t xml:space="preserve">On peut encore ajouter, en se basant sur la précision du verset </w:t>
      </w:r>
      <w:r>
        <w:rPr>
          <w:rStyle w:val="style87"/>
          <w:b w:val="false"/>
          <w:bCs w:val="false"/>
          <w:sz w:val="22"/>
          <w:szCs w:val="22"/>
        </w:rPr>
        <w:t xml:space="preserve">« </w:t>
      </w:r>
      <w:r>
        <w:rPr>
          <w:rStyle w:val="style88"/>
          <w:b w:val="false"/>
          <w:bCs w:val="false"/>
          <w:sz w:val="22"/>
          <w:szCs w:val="22"/>
        </w:rPr>
        <w:t>Aréno</w:t>
      </w:r>
      <w:r>
        <w:rPr>
          <w:rStyle w:val="style88"/>
          <w:b w:val="false"/>
          <w:bCs w:val="false"/>
          <w:sz w:val="22"/>
          <w:szCs w:val="22"/>
          <w:lang w:val="en-US"/>
        </w:rPr>
        <w:t>u</w:t>
      </w:r>
      <w:r>
        <w:rPr>
          <w:rStyle w:val="style88"/>
          <w:b w:val="false"/>
          <w:bCs w:val="false"/>
          <w:sz w:val="22"/>
          <w:szCs w:val="22"/>
        </w:rPr>
        <w:t xml:space="preserve"> (niflaot)</w:t>
      </w:r>
      <w:r>
        <w:rPr>
          <w:rStyle w:val="style87"/>
          <w:b w:val="false"/>
          <w:bCs w:val="false"/>
          <w:sz w:val="22"/>
          <w:szCs w:val="22"/>
        </w:rPr>
        <w:t xml:space="preserve"> »</w:t>
      </w:r>
      <w:r>
        <w:rPr>
          <w:b w:val="false"/>
          <w:bCs w:val="false"/>
          <w:sz w:val="22"/>
          <w:szCs w:val="22"/>
        </w:rPr>
        <w:t xml:space="preserve"> – </w:t>
      </w:r>
      <w:r>
        <w:rPr>
          <w:rStyle w:val="style88"/>
          <w:b w:val="false"/>
          <w:bCs w:val="false"/>
          <w:sz w:val="22"/>
          <w:szCs w:val="22"/>
        </w:rPr>
        <w:t>« Je lui montrerai (des merveilles) »</w:t>
      </w:r>
      <w:r>
        <w:rPr>
          <w:b w:val="false"/>
          <w:bCs w:val="false"/>
          <w:sz w:val="22"/>
          <w:szCs w:val="22"/>
        </w:rPr>
        <w:t xml:space="preserve"> –, exprimé à la </w:t>
      </w:r>
      <w:r>
        <w:rPr>
          <w:rStyle w:val="style87"/>
          <w:b w:val="false"/>
          <w:bCs w:val="false"/>
          <w:sz w:val="22"/>
          <w:szCs w:val="22"/>
        </w:rPr>
        <w:t>troisième personne</w:t>
      </w:r>
      <w:r>
        <w:rPr>
          <w:b w:val="false"/>
          <w:bCs w:val="false"/>
          <w:sz w:val="22"/>
          <w:szCs w:val="22"/>
        </w:rPr>
        <w:t xml:space="preserve"> (forme cachée), et non à la </w:t>
      </w:r>
      <w:r>
        <w:rPr>
          <w:rStyle w:val="style87"/>
          <w:b w:val="false"/>
          <w:bCs w:val="false"/>
          <w:sz w:val="22"/>
          <w:szCs w:val="22"/>
        </w:rPr>
        <w:t>deuxième personne directe</w:t>
      </w:r>
      <w:r>
        <w:rPr>
          <w:b w:val="false"/>
          <w:bCs w:val="false"/>
          <w:sz w:val="22"/>
          <w:szCs w:val="22"/>
        </w:rPr>
        <w:t xml:space="preserve"> (</w:t>
      </w:r>
      <w:r>
        <w:rPr>
          <w:rStyle w:val="style88"/>
          <w:b w:val="false"/>
          <w:bCs w:val="false"/>
          <w:sz w:val="22"/>
          <w:szCs w:val="22"/>
        </w:rPr>
        <w:t>« Arékha »</w:t>
      </w:r>
      <w:r>
        <w:rPr>
          <w:b w:val="false"/>
          <w:bCs w:val="false"/>
          <w:sz w:val="22"/>
          <w:szCs w:val="22"/>
        </w:rPr>
        <w:t xml:space="preserve"> – « je te montrerai »), ce qui indique un </w:t>
      </w:r>
      <w:r>
        <w:rPr>
          <w:rStyle w:val="style87"/>
          <w:b w:val="false"/>
          <w:bCs w:val="false"/>
          <w:sz w:val="22"/>
          <w:szCs w:val="22"/>
        </w:rPr>
        <w:t>niveau divin plus élevé</w:t>
      </w:r>
      <w:r>
        <w:rPr>
          <w:b w:val="false"/>
          <w:bCs w:val="false"/>
          <w:sz w:val="22"/>
          <w:szCs w:val="22"/>
        </w:rPr>
        <w:t xml:space="preserve">, </w:t>
      </w:r>
      <w:r>
        <w:rPr>
          <w:rStyle w:val="style87"/>
          <w:b w:val="false"/>
          <w:bCs w:val="false"/>
          <w:sz w:val="22"/>
          <w:szCs w:val="22"/>
        </w:rPr>
        <w:t>transcendant et caché</w:t>
      </w:r>
      <w:r>
        <w:rPr>
          <w:b w:val="false"/>
          <w:bCs w:val="false"/>
          <w:sz w:val="22"/>
          <w:szCs w:val="22"/>
        </w:rPr>
        <w:t>.</w:t>
      </w:r>
      <w:r>
        <w:rPr>
          <w:b w:val="false"/>
          <w:bCs w:val="false"/>
          <w:sz w:val="22"/>
          <w:szCs w:val="22"/>
        </w:rPr>
        <w:br/>
      </w:r>
      <w:r>
        <w:rPr>
          <w:b w:val="false"/>
          <w:bCs w:val="false"/>
          <w:sz w:val="22"/>
          <w:szCs w:val="22"/>
        </w:rPr>
        <w:t xml:space="preserve">Et précisément </w:t>
      </w:r>
      <w:r>
        <w:rPr>
          <w:rStyle w:val="style87"/>
          <w:b w:val="false"/>
          <w:bCs w:val="false"/>
          <w:sz w:val="22"/>
          <w:szCs w:val="22"/>
        </w:rPr>
        <w:t>parce que la vision des merveilles vient de ce niveau divin supérieur et caché</w:t>
      </w:r>
      <w:r>
        <w:rPr>
          <w:b w:val="false"/>
          <w:bCs w:val="false"/>
          <w:sz w:val="22"/>
          <w:szCs w:val="22"/>
        </w:rPr>
        <w:t xml:space="preserve">, </w:t>
      </w:r>
      <w:r>
        <w:rPr>
          <w:rStyle w:val="style87"/>
          <w:b w:val="false"/>
          <w:bCs w:val="false"/>
          <w:sz w:val="22"/>
          <w:szCs w:val="22"/>
        </w:rPr>
        <w:t>« Aréno</w:t>
      </w:r>
      <w:r>
        <w:rPr>
          <w:rStyle w:val="style87"/>
          <w:b w:val="false"/>
          <w:bCs w:val="false"/>
          <w:sz w:val="22"/>
          <w:szCs w:val="22"/>
          <w:lang w:val="en-US"/>
        </w:rPr>
        <w:t>u</w:t>
      </w:r>
      <w:r>
        <w:rPr>
          <w:rStyle w:val="style87"/>
          <w:b w:val="false"/>
          <w:bCs w:val="false"/>
          <w:sz w:val="22"/>
          <w:szCs w:val="22"/>
        </w:rPr>
        <w:t xml:space="preserve"> »</w:t>
      </w:r>
      <w:r>
        <w:rPr>
          <w:b w:val="false"/>
          <w:bCs w:val="false"/>
          <w:sz w:val="22"/>
          <w:szCs w:val="22"/>
        </w:rPr>
        <w:t xml:space="preserve"> (et non </w:t>
      </w:r>
      <w:r>
        <w:rPr>
          <w:rStyle w:val="style88"/>
          <w:b w:val="false"/>
          <w:bCs w:val="false"/>
          <w:sz w:val="22"/>
          <w:szCs w:val="22"/>
        </w:rPr>
        <w:t>« Arékha »</w:t>
      </w:r>
      <w:r>
        <w:rPr>
          <w:b w:val="false"/>
          <w:bCs w:val="false"/>
          <w:sz w:val="22"/>
          <w:szCs w:val="22"/>
        </w:rPr>
        <w:t>)</w:t>
      </w:r>
      <w:r>
        <w:rPr>
          <w:rStyle w:val="style38"/>
          <w:b w:val="false"/>
          <w:bCs w:val="false"/>
          <w:sz w:val="22"/>
          <w:szCs w:val="22"/>
        </w:rPr>
        <w:footnoteReference w:id="1573"/>
      </w:r>
      <w:r>
        <w:rPr>
          <w:b w:val="false"/>
          <w:bCs w:val="false"/>
          <w:sz w:val="22"/>
          <w:szCs w:val="22"/>
        </w:rPr>
        <w:t xml:space="preserve">, les </w:t>
      </w:r>
      <w:r>
        <w:rPr>
          <w:rStyle w:val="style87"/>
          <w:b w:val="false"/>
          <w:bCs w:val="false"/>
          <w:sz w:val="22"/>
          <w:szCs w:val="22"/>
        </w:rPr>
        <w:t>« grandes merveilles »</w:t>
      </w:r>
      <w:r>
        <w:rPr>
          <w:b w:val="false"/>
          <w:bCs w:val="false"/>
          <w:sz w:val="22"/>
          <w:szCs w:val="22"/>
        </w:rPr>
        <w:t xml:space="preserve">, que </w:t>
      </w:r>
      <w:r>
        <w:rPr>
          <w:rStyle w:val="style87"/>
          <w:b w:val="false"/>
          <w:bCs w:val="false"/>
          <w:sz w:val="22"/>
          <w:szCs w:val="22"/>
        </w:rPr>
        <w:t>« Lui seul sait être des miracles »</w:t>
      </w:r>
      <w:r>
        <w:rPr>
          <w:b w:val="false"/>
          <w:bCs w:val="false"/>
          <w:sz w:val="22"/>
          <w:szCs w:val="22"/>
        </w:rPr>
        <w:t xml:space="preserve">, deviennent </w:t>
      </w:r>
      <w:r>
        <w:rPr>
          <w:rStyle w:val="style87"/>
          <w:b w:val="false"/>
          <w:bCs w:val="false"/>
          <w:sz w:val="22"/>
          <w:szCs w:val="22"/>
        </w:rPr>
        <w:t>visibles de manière tangible aux yeux de chair</w:t>
      </w:r>
      <w:r>
        <w:rPr>
          <w:rStyle w:val="style38"/>
          <w:b w:val="false"/>
          <w:bCs w:val="false"/>
          <w:sz w:val="22"/>
          <w:szCs w:val="22"/>
        </w:rPr>
        <w:footnoteReference w:id="1574"/>
      </w:r>
      <w:r>
        <w:rPr>
          <w:rStyle w:val="style87"/>
          <w:b w:val="false"/>
          <w:bCs w:val="false"/>
          <w:sz w:val="22"/>
          <w:szCs w:val="22"/>
        </w:rPr>
        <w:t>.</w:t>
      </w:r>
    </w:p>
    <w:p>
      <w:pPr>
        <w:pStyle w:val="style94"/>
        <w:jc w:val="both"/>
        <w:rPr>
          <w:b w:val="false"/>
          <w:bCs w:val="false"/>
          <w:sz w:val="22"/>
          <w:szCs w:val="22"/>
        </w:rPr>
      </w:pPr>
      <w:r>
        <w:rPr>
          <w:b w:val="false"/>
          <w:bCs w:val="false"/>
          <w:sz w:val="22"/>
          <w:szCs w:val="22"/>
        </w:rPr>
        <w:t xml:space="preserve">Et dans cela même, il y a </w:t>
      </w:r>
      <w:r>
        <w:rPr>
          <w:rStyle w:val="style87"/>
          <w:b w:val="false"/>
          <w:bCs w:val="false"/>
          <w:sz w:val="22"/>
          <w:szCs w:val="22"/>
        </w:rPr>
        <w:t>deux ordres</w:t>
      </w:r>
      <w:r>
        <w:rPr>
          <w:b w:val="false"/>
          <w:bCs w:val="false"/>
          <w:sz w:val="22"/>
          <w:szCs w:val="22"/>
        </w:rPr>
        <w:t xml:space="preserve"> :</w:t>
      </w:r>
    </w:p>
    <w:p>
      <w:pPr>
        <w:pStyle w:val="style94"/>
        <w:numPr>
          <w:ilvl w:val="0"/>
          <w:numId w:val="0"/>
        </w:numPr>
        <w:jc w:val="both"/>
        <w:rPr>
          <w:b w:val="false"/>
          <w:bCs w:val="false"/>
          <w:sz w:val="22"/>
          <w:szCs w:val="22"/>
        </w:rPr>
      </w:pPr>
      <w:r>
        <w:rPr>
          <w:rStyle w:val="style87"/>
          <w:b w:val="false"/>
          <w:bCs w:val="false"/>
          <w:sz w:val="22"/>
          <w:szCs w:val="22"/>
        </w:rPr>
        <w:t>Selon la réalité du monde</w:t>
      </w:r>
      <w:r>
        <w:rPr>
          <w:b w:val="false"/>
          <w:bCs w:val="false"/>
          <w:sz w:val="22"/>
          <w:szCs w:val="22"/>
        </w:rPr>
        <w:t xml:space="preserve"> (comme dans l’ordre d’écriture des documents juridiques), on dit :</w:t>
      </w:r>
      <w:r>
        <w:rPr>
          <w:b w:val="false"/>
          <w:bCs w:val="false"/>
          <w:sz w:val="22"/>
          <w:szCs w:val="22"/>
        </w:rPr>
        <w:br/>
      </w:r>
      <w:r>
        <w:rPr>
          <w:rStyle w:val="style87"/>
          <w:b w:val="false"/>
          <w:bCs w:val="false"/>
          <w:sz w:val="22"/>
          <w:szCs w:val="22"/>
        </w:rPr>
        <w:t>« Niflaot Aréno</w:t>
      </w:r>
      <w:r>
        <w:rPr>
          <w:rStyle w:val="style87"/>
          <w:b w:val="false"/>
          <w:bCs w:val="false"/>
          <w:sz w:val="22"/>
          <w:szCs w:val="22"/>
          <w:lang w:val="en-US"/>
        </w:rPr>
        <w:t>u</w:t>
      </w:r>
      <w:r>
        <w:rPr>
          <w:rStyle w:val="style87"/>
          <w:b w:val="false"/>
          <w:bCs w:val="false"/>
          <w:sz w:val="22"/>
          <w:szCs w:val="22"/>
        </w:rPr>
        <w:t xml:space="preserve"> »</w:t>
      </w:r>
      <w:r>
        <w:rPr>
          <w:b w:val="false"/>
          <w:bCs w:val="false"/>
          <w:sz w:val="22"/>
          <w:szCs w:val="22"/>
        </w:rPr>
        <w:t xml:space="preserve"> (</w:t>
      </w:r>
      <w:r>
        <w:rPr>
          <w:rStyle w:val="style88"/>
          <w:b w:val="false"/>
          <w:bCs w:val="false"/>
          <w:sz w:val="22"/>
          <w:szCs w:val="22"/>
        </w:rPr>
        <w:t>des merveilles — je vous montrerai</w:t>
      </w:r>
      <w:r>
        <w:rPr>
          <w:b w:val="false"/>
          <w:bCs w:val="false"/>
          <w:sz w:val="22"/>
          <w:szCs w:val="22"/>
        </w:rPr>
        <w:t>).</w:t>
      </w:r>
      <w:r>
        <w:rPr>
          <w:b w:val="false"/>
          <w:bCs w:val="false"/>
          <w:sz w:val="22"/>
          <w:szCs w:val="22"/>
        </w:rPr>
        <w:br/>
      </w:r>
      <w:r>
        <w:rPr>
          <w:b w:val="false"/>
          <w:bCs w:val="false"/>
          <w:sz w:val="22"/>
          <w:szCs w:val="22"/>
        </w:rPr>
        <w:t xml:space="preserve">Car, </w:t>
      </w:r>
      <w:r>
        <w:rPr>
          <w:rStyle w:val="style87"/>
          <w:b w:val="false"/>
          <w:bCs w:val="false"/>
          <w:sz w:val="22"/>
          <w:szCs w:val="22"/>
        </w:rPr>
        <w:t>du point de vue du monde</w:t>
      </w:r>
      <w:r>
        <w:rPr>
          <w:b w:val="false"/>
          <w:bCs w:val="false"/>
          <w:sz w:val="22"/>
          <w:szCs w:val="22"/>
        </w:rPr>
        <w:t xml:space="preserve"> (de bas en haut), il s’agit de merveilles </w:t>
      </w:r>
      <w:r>
        <w:rPr>
          <w:rStyle w:val="style87"/>
          <w:b w:val="false"/>
          <w:bCs w:val="false"/>
          <w:sz w:val="22"/>
          <w:szCs w:val="22"/>
        </w:rPr>
        <w:t>transcendant la révélation</w:t>
      </w:r>
      <w:r>
        <w:rPr>
          <w:b w:val="false"/>
          <w:bCs w:val="false"/>
          <w:sz w:val="22"/>
          <w:szCs w:val="22"/>
        </w:rPr>
        <w:t xml:space="preserve"> naturelle, et leur dévoilement nécessite </w:t>
      </w:r>
      <w:r>
        <w:rPr>
          <w:rStyle w:val="style87"/>
          <w:b w:val="false"/>
          <w:bCs w:val="false"/>
          <w:sz w:val="22"/>
          <w:szCs w:val="22"/>
        </w:rPr>
        <w:t>une intervention spéciale</w:t>
      </w:r>
      <w:r>
        <w:rPr>
          <w:b w:val="false"/>
          <w:bCs w:val="false"/>
          <w:sz w:val="22"/>
          <w:szCs w:val="22"/>
        </w:rPr>
        <w:t xml:space="preserve">, exprimée par </w:t>
      </w:r>
      <w:r>
        <w:rPr>
          <w:rStyle w:val="style87"/>
          <w:b w:val="false"/>
          <w:bCs w:val="false"/>
          <w:sz w:val="22"/>
          <w:szCs w:val="22"/>
        </w:rPr>
        <w:t>« Aréno</w:t>
      </w:r>
      <w:r>
        <w:rPr>
          <w:rStyle w:val="style87"/>
          <w:b w:val="false"/>
          <w:bCs w:val="false"/>
          <w:sz w:val="22"/>
          <w:szCs w:val="22"/>
          <w:lang w:val="en-US"/>
        </w:rPr>
        <w:t>u</w:t>
      </w:r>
      <w:r>
        <w:rPr>
          <w:rStyle w:val="style87"/>
          <w:b w:val="false"/>
          <w:bCs w:val="false"/>
          <w:sz w:val="22"/>
          <w:szCs w:val="22"/>
        </w:rPr>
        <w:t xml:space="preserve"> »</w:t>
      </w:r>
      <w:r>
        <w:rPr>
          <w:b w:val="false"/>
          <w:bCs w:val="false"/>
          <w:sz w:val="22"/>
          <w:szCs w:val="22"/>
        </w:rPr>
        <w:t>.</w:t>
      </w:r>
    </w:p>
    <w:p>
      <w:pPr>
        <w:pStyle w:val="style94"/>
        <w:numPr>
          <w:ilvl w:val="0"/>
          <w:numId w:val="0"/>
        </w:numPr>
        <w:jc w:val="both"/>
        <w:rPr>
          <w:b w:val="false"/>
          <w:bCs w:val="false"/>
          <w:sz w:val="22"/>
          <w:szCs w:val="22"/>
        </w:rPr>
      </w:pPr>
      <w:r>
        <w:rPr>
          <w:rStyle w:val="style87"/>
          <w:b w:val="false"/>
          <w:bCs w:val="false"/>
          <w:sz w:val="22"/>
          <w:szCs w:val="22"/>
        </w:rPr>
        <w:t>Selon l’ordre de la Torah</w:t>
      </w:r>
      <w:r>
        <w:rPr>
          <w:b w:val="false"/>
          <w:bCs w:val="false"/>
          <w:sz w:val="22"/>
          <w:szCs w:val="22"/>
        </w:rPr>
        <w:t xml:space="preserve"> (comme dans le verset) :</w:t>
      </w:r>
      <w:r>
        <w:rPr>
          <w:b w:val="false"/>
          <w:bCs w:val="false"/>
          <w:sz w:val="22"/>
          <w:szCs w:val="22"/>
        </w:rPr>
        <w:br/>
      </w:r>
      <w:r>
        <w:rPr>
          <w:rStyle w:val="style87"/>
          <w:b w:val="false"/>
          <w:bCs w:val="false"/>
          <w:sz w:val="22"/>
          <w:szCs w:val="22"/>
        </w:rPr>
        <w:t>« Aréno</w:t>
      </w:r>
      <w:r>
        <w:rPr>
          <w:rStyle w:val="style87"/>
          <w:b w:val="false"/>
          <w:bCs w:val="false"/>
          <w:sz w:val="22"/>
          <w:szCs w:val="22"/>
          <w:lang w:val="en-US"/>
        </w:rPr>
        <w:t xml:space="preserve">u </w:t>
      </w:r>
      <w:r>
        <w:rPr>
          <w:rStyle w:val="style87"/>
          <w:b w:val="false"/>
          <w:bCs w:val="false"/>
          <w:sz w:val="22"/>
          <w:szCs w:val="22"/>
        </w:rPr>
        <w:t>Niflaot »</w:t>
      </w:r>
      <w:r>
        <w:rPr>
          <w:b w:val="false"/>
          <w:bCs w:val="false"/>
          <w:sz w:val="22"/>
          <w:szCs w:val="22"/>
        </w:rPr>
        <w:t xml:space="preserve"> (</w:t>
      </w:r>
      <w:r>
        <w:rPr>
          <w:rStyle w:val="style88"/>
          <w:b w:val="false"/>
          <w:bCs w:val="false"/>
          <w:sz w:val="22"/>
          <w:szCs w:val="22"/>
        </w:rPr>
        <w:t>je vous montrerai des merveilles</w:t>
      </w:r>
      <w:r>
        <w:rPr>
          <w:b w:val="false"/>
          <w:bCs w:val="false"/>
          <w:sz w:val="22"/>
          <w:szCs w:val="22"/>
        </w:rPr>
        <w:t>) –</w:t>
      </w:r>
      <w:r>
        <w:rPr>
          <w:b w:val="false"/>
          <w:bCs w:val="false"/>
          <w:sz w:val="22"/>
          <w:szCs w:val="22"/>
        </w:rPr>
        <w:br/>
      </w:r>
      <w:r>
        <w:rPr>
          <w:b w:val="false"/>
          <w:bCs w:val="false"/>
          <w:sz w:val="22"/>
          <w:szCs w:val="22"/>
        </w:rPr>
        <w:t xml:space="preserve">où </w:t>
      </w:r>
      <w:r>
        <w:rPr>
          <w:rStyle w:val="style87"/>
          <w:b w:val="false"/>
          <w:bCs w:val="false"/>
          <w:sz w:val="22"/>
          <w:szCs w:val="22"/>
        </w:rPr>
        <w:t>la révélation</w:t>
      </w:r>
      <w:r>
        <w:rPr>
          <w:b w:val="false"/>
          <w:bCs w:val="false"/>
          <w:sz w:val="22"/>
          <w:szCs w:val="22"/>
        </w:rPr>
        <w:t xml:space="preserve"> vient </w:t>
      </w:r>
      <w:r>
        <w:rPr>
          <w:rStyle w:val="style87"/>
          <w:b w:val="false"/>
          <w:bCs w:val="false"/>
          <w:sz w:val="22"/>
          <w:szCs w:val="22"/>
        </w:rPr>
        <w:t>d’emblée</w:t>
      </w:r>
      <w:r>
        <w:rPr>
          <w:b w:val="false"/>
          <w:bCs w:val="false"/>
          <w:sz w:val="22"/>
          <w:szCs w:val="22"/>
        </w:rPr>
        <w:t xml:space="preserve"> (</w:t>
      </w:r>
      <w:r>
        <w:rPr>
          <w:rStyle w:val="style88"/>
          <w:b w:val="false"/>
          <w:bCs w:val="false"/>
          <w:sz w:val="22"/>
          <w:szCs w:val="22"/>
        </w:rPr>
        <w:t>milémaala lémata</w:t>
      </w:r>
      <w:r>
        <w:rPr>
          <w:b w:val="false"/>
          <w:bCs w:val="false"/>
          <w:sz w:val="22"/>
          <w:szCs w:val="22"/>
        </w:rPr>
        <w:t xml:space="preserve"> – de haut en bas),</w:t>
      </w:r>
      <w:r>
        <w:rPr>
          <w:b w:val="false"/>
          <w:bCs w:val="false"/>
          <w:sz w:val="22"/>
          <w:szCs w:val="22"/>
        </w:rPr>
        <w:br/>
      </w:r>
      <w:r>
        <w:rPr>
          <w:rStyle w:val="style87"/>
          <w:b w:val="false"/>
          <w:bCs w:val="false"/>
          <w:sz w:val="22"/>
          <w:szCs w:val="22"/>
        </w:rPr>
        <w:t>les merveilles sont d’emblée dévoilées</w:t>
      </w:r>
      <w:r>
        <w:rPr>
          <w:b w:val="false"/>
          <w:bCs w:val="false"/>
          <w:sz w:val="22"/>
          <w:szCs w:val="22"/>
        </w:rPr>
        <w:t>, dans une dimension qui dépasse les limites du monde.</w:t>
      </w:r>
    </w:p>
    <w:p>
      <w:pPr>
        <w:pStyle w:val="style0"/>
        <w:jc w:val="both"/>
        <w:rPr>
          <w:b w:val="false"/>
          <w:bCs w:val="false"/>
          <w:sz w:val="22"/>
          <w:szCs w:val="22"/>
        </w:rPr>
      </w:pPr>
      <w:r>
        <w:rPr>
          <w:rStyle w:val="style87"/>
          <w:b w:val="false"/>
          <w:bCs w:val="false"/>
          <w:sz w:val="22"/>
          <w:szCs w:val="22"/>
        </w:rPr>
        <w:t>Chacun des deux ordres a ses spécificités :</w:t>
      </w:r>
    </w:p>
    <w:p>
      <w:pPr>
        <w:pStyle w:val="style94"/>
        <w:numPr>
          <w:ilvl w:val="0"/>
          <w:numId w:val="0"/>
        </w:numPr>
        <w:jc w:val="both"/>
        <w:rPr>
          <w:b w:val="false"/>
          <w:bCs w:val="false"/>
          <w:sz w:val="22"/>
          <w:szCs w:val="22"/>
        </w:rPr>
      </w:pPr>
      <w:r>
        <w:rPr>
          <w:rStyle w:val="style87"/>
          <w:b w:val="false"/>
          <w:bCs w:val="false"/>
          <w:sz w:val="22"/>
          <w:szCs w:val="22"/>
        </w:rPr>
        <w:t>« Aréno</w:t>
      </w:r>
      <w:r>
        <w:rPr>
          <w:rStyle w:val="style87"/>
          <w:b w:val="false"/>
          <w:bCs w:val="false"/>
          <w:sz w:val="22"/>
          <w:szCs w:val="22"/>
          <w:lang w:val="en-US"/>
        </w:rPr>
        <w:t>u</w:t>
      </w:r>
      <w:r>
        <w:rPr>
          <w:rStyle w:val="style87"/>
          <w:b w:val="false"/>
          <w:bCs w:val="false"/>
          <w:sz w:val="22"/>
          <w:szCs w:val="22"/>
        </w:rPr>
        <w:t xml:space="preserve"> Niflaot »</w:t>
      </w:r>
      <w:r>
        <w:rPr>
          <w:b w:val="false"/>
          <w:bCs w:val="false"/>
          <w:sz w:val="22"/>
          <w:szCs w:val="22"/>
        </w:rPr>
        <w:t xml:space="preserve"> (de haut en bas) : dévoile un </w:t>
      </w:r>
      <w:r>
        <w:rPr>
          <w:rStyle w:val="style87"/>
          <w:b w:val="false"/>
          <w:bCs w:val="false"/>
          <w:sz w:val="22"/>
          <w:szCs w:val="22"/>
        </w:rPr>
        <w:t>niveau divin extrêmement élevé</w:t>
      </w:r>
      <w:r>
        <w:rPr>
          <w:b w:val="false"/>
          <w:bCs w:val="false"/>
          <w:sz w:val="22"/>
          <w:szCs w:val="22"/>
        </w:rPr>
        <w:t xml:space="preserve">, mais ce dévoilement vient </w:t>
      </w:r>
      <w:r>
        <w:rPr>
          <w:rStyle w:val="style87"/>
          <w:b w:val="false"/>
          <w:bCs w:val="false"/>
          <w:sz w:val="22"/>
          <w:szCs w:val="22"/>
        </w:rPr>
        <w:t>essentiellement d’en haut</w:t>
      </w:r>
      <w:r>
        <w:rPr>
          <w:b w:val="false"/>
          <w:bCs w:val="false"/>
          <w:sz w:val="22"/>
          <w:szCs w:val="22"/>
        </w:rPr>
        <w:t xml:space="preserve">, </w:t>
      </w:r>
      <w:r>
        <w:rPr>
          <w:rStyle w:val="style87"/>
          <w:b w:val="false"/>
          <w:bCs w:val="false"/>
          <w:sz w:val="22"/>
          <w:szCs w:val="22"/>
        </w:rPr>
        <w:t>sans lien profond avec la réalité inférieure (le monde)</w:t>
      </w:r>
      <w:r>
        <w:rPr>
          <w:b w:val="false"/>
          <w:bCs w:val="false"/>
          <w:sz w:val="22"/>
          <w:szCs w:val="22"/>
        </w:rPr>
        <w:t>.</w:t>
      </w:r>
    </w:p>
    <w:p>
      <w:pPr>
        <w:pStyle w:val="style94"/>
        <w:numPr>
          <w:ilvl w:val="0"/>
          <w:numId w:val="0"/>
        </w:numPr>
        <w:jc w:val="both"/>
        <w:rPr>
          <w:rStyle w:val="style87"/>
          <w:b w:val="false"/>
          <w:bCs w:val="false"/>
          <w:sz w:val="22"/>
          <w:szCs w:val="22"/>
        </w:rPr>
      </w:pPr>
      <w:r>
        <w:rPr>
          <w:rStyle w:val="style87"/>
          <w:b w:val="false"/>
          <w:bCs w:val="false"/>
          <w:sz w:val="22"/>
          <w:szCs w:val="22"/>
        </w:rPr>
        <w:t>« Niflaot Aréno</w:t>
      </w:r>
      <w:r>
        <w:rPr>
          <w:rStyle w:val="style87"/>
          <w:b w:val="false"/>
          <w:bCs w:val="false"/>
          <w:sz w:val="22"/>
          <w:szCs w:val="22"/>
          <w:lang w:val="en-US"/>
        </w:rPr>
        <w:t>u</w:t>
      </w:r>
      <w:r>
        <w:rPr>
          <w:rStyle w:val="style87"/>
          <w:b w:val="false"/>
          <w:bCs w:val="false"/>
          <w:sz w:val="22"/>
          <w:szCs w:val="22"/>
        </w:rPr>
        <w:t xml:space="preserve"> »</w:t>
      </w:r>
      <w:r>
        <w:rPr>
          <w:b w:val="false"/>
          <w:bCs w:val="false"/>
          <w:sz w:val="22"/>
          <w:szCs w:val="22"/>
        </w:rPr>
        <w:t xml:space="preserve"> (de bas en haut) : vient </w:t>
      </w:r>
      <w:r>
        <w:rPr>
          <w:rStyle w:val="style87"/>
          <w:b w:val="false"/>
          <w:bCs w:val="false"/>
          <w:sz w:val="22"/>
          <w:szCs w:val="22"/>
        </w:rPr>
        <w:t>du point de vue de la réalité inférieure</w:t>
      </w:r>
      <w:r>
        <w:rPr>
          <w:b w:val="false"/>
          <w:bCs w:val="false"/>
          <w:sz w:val="22"/>
          <w:szCs w:val="22"/>
        </w:rPr>
        <w:t xml:space="preserve">, mais ne dévoile pas complètement </w:t>
      </w:r>
      <w:r>
        <w:rPr>
          <w:rStyle w:val="style87"/>
          <w:b w:val="false"/>
          <w:bCs w:val="false"/>
          <w:sz w:val="22"/>
          <w:szCs w:val="22"/>
        </w:rPr>
        <w:t>le niveau le plus élevé de la divinité</w:t>
      </w:r>
      <w:r>
        <w:rPr>
          <w:b w:val="false"/>
          <w:bCs w:val="false"/>
          <w:sz w:val="22"/>
          <w:szCs w:val="22"/>
        </w:rPr>
        <w:t>, celui qui transcende totalement le monde.</w:t>
      </w:r>
    </w:p>
    <w:p>
      <w:pPr>
        <w:pStyle w:val="style94"/>
        <w:numPr>
          <w:ilvl w:val="0"/>
          <w:numId w:val="0"/>
        </w:numPr>
        <w:jc w:val="both"/>
        <w:rPr>
          <w:b w:val="false"/>
          <w:bCs w:val="false"/>
          <w:sz w:val="22"/>
          <w:szCs w:val="22"/>
        </w:rPr>
      </w:pPr>
      <w:r>
        <w:rPr>
          <w:rStyle w:val="style87"/>
          <w:b w:val="false"/>
          <w:bCs w:val="false"/>
          <w:sz w:val="22"/>
          <w:szCs w:val="22"/>
        </w:rPr>
        <w:t>La véritable perfection réside dans la combinaison des deux expressions ensemble :</w:t>
      </w:r>
      <w:r>
        <w:rPr>
          <w:b w:val="false"/>
          <w:bCs w:val="false"/>
          <w:sz w:val="22"/>
          <w:szCs w:val="22"/>
        </w:rPr>
        <w:br/>
      </w:r>
      <w:r>
        <w:rPr>
          <w:rStyle w:val="style87"/>
          <w:b w:val="false"/>
          <w:bCs w:val="false"/>
          <w:sz w:val="22"/>
          <w:szCs w:val="22"/>
        </w:rPr>
        <w:t>« Niflaot Aréno</w:t>
      </w:r>
      <w:r>
        <w:rPr>
          <w:rStyle w:val="style87"/>
          <w:b w:val="false"/>
          <w:bCs w:val="false"/>
          <w:sz w:val="22"/>
          <w:szCs w:val="22"/>
          <w:lang w:val="en-US"/>
        </w:rPr>
        <w:t>u</w:t>
      </w:r>
      <w:r>
        <w:rPr>
          <w:rStyle w:val="style87"/>
          <w:b w:val="false"/>
          <w:bCs w:val="false"/>
          <w:sz w:val="22"/>
          <w:szCs w:val="22"/>
        </w:rPr>
        <w:t xml:space="preserve"> »</w:t>
      </w:r>
      <w:r>
        <w:rPr>
          <w:b w:val="false"/>
          <w:bCs w:val="false"/>
          <w:sz w:val="22"/>
          <w:szCs w:val="22"/>
        </w:rPr>
        <w:t xml:space="preserve"> et </w:t>
      </w:r>
      <w:r>
        <w:rPr>
          <w:rStyle w:val="style87"/>
          <w:b w:val="false"/>
          <w:bCs w:val="false"/>
          <w:sz w:val="22"/>
          <w:szCs w:val="22"/>
        </w:rPr>
        <w:t>« Aréno</w:t>
      </w:r>
      <w:r>
        <w:rPr>
          <w:rStyle w:val="style87"/>
          <w:b w:val="false"/>
          <w:bCs w:val="false"/>
          <w:sz w:val="22"/>
          <w:szCs w:val="22"/>
          <w:lang w:val="en-US"/>
        </w:rPr>
        <w:t>u</w:t>
      </w:r>
      <w:r>
        <w:rPr>
          <w:rStyle w:val="style87"/>
          <w:b w:val="false"/>
          <w:bCs w:val="false"/>
          <w:sz w:val="22"/>
          <w:szCs w:val="22"/>
        </w:rPr>
        <w:t xml:space="preserve"> Niflaot »</w:t>
      </w:r>
      <w:r>
        <w:rPr>
          <w:b w:val="false"/>
          <w:bCs w:val="false"/>
          <w:sz w:val="22"/>
          <w:szCs w:val="22"/>
        </w:rPr>
        <w:t xml:space="preserve"> –</w:t>
      </w:r>
      <w:r>
        <w:rPr>
          <w:b w:val="false"/>
          <w:bCs w:val="false"/>
          <w:sz w:val="22"/>
          <w:szCs w:val="22"/>
        </w:rPr>
        <w:br/>
      </w:r>
      <w:r>
        <w:rPr>
          <w:b w:val="false"/>
          <w:bCs w:val="false"/>
          <w:sz w:val="22"/>
          <w:szCs w:val="22"/>
        </w:rPr>
        <w:t xml:space="preserve">à savoir, </w:t>
      </w:r>
      <w:r>
        <w:rPr>
          <w:rStyle w:val="style87"/>
          <w:b w:val="false"/>
          <w:bCs w:val="false"/>
          <w:sz w:val="22"/>
          <w:szCs w:val="22"/>
        </w:rPr>
        <w:t>le dévoilement d’un niveau divin totalement supérieur au monde</w:t>
      </w:r>
      <w:r>
        <w:rPr>
          <w:b w:val="false"/>
          <w:bCs w:val="false"/>
          <w:sz w:val="22"/>
          <w:szCs w:val="22"/>
        </w:rPr>
        <w:t xml:space="preserve">, qui </w:t>
      </w:r>
      <w:r>
        <w:rPr>
          <w:rStyle w:val="style87"/>
          <w:b w:val="false"/>
          <w:bCs w:val="false"/>
          <w:sz w:val="22"/>
          <w:szCs w:val="22"/>
        </w:rPr>
        <w:t>descend et pénètre</w:t>
      </w:r>
      <w:r>
        <w:rPr>
          <w:b w:val="false"/>
          <w:bCs w:val="false"/>
          <w:sz w:val="22"/>
          <w:szCs w:val="22"/>
        </w:rPr>
        <w:t xml:space="preserve"> malgré tout dans </w:t>
      </w:r>
      <w:r>
        <w:rPr>
          <w:rStyle w:val="style87"/>
          <w:b w:val="false"/>
          <w:bCs w:val="false"/>
          <w:sz w:val="22"/>
          <w:szCs w:val="22"/>
        </w:rPr>
        <w:t>les cadres mêmes du monde.</w:t>
      </w:r>
    </w:p>
    <w:p>
      <w:pPr>
        <w:pStyle w:val="style94"/>
        <w:jc w:val="both"/>
        <w:rPr>
          <w:b w:val="false"/>
          <w:bCs w:val="false"/>
          <w:sz w:val="22"/>
          <w:szCs w:val="22"/>
        </w:rPr>
      </w:pPr>
      <w:r>
        <w:rPr>
          <w:b w:val="false"/>
          <w:bCs w:val="false"/>
          <w:sz w:val="22"/>
          <w:szCs w:val="22"/>
        </w:rPr>
        <w:t xml:space="preserve">Et avant tout, </w:t>
      </w:r>
      <w:r>
        <w:rPr>
          <w:rStyle w:val="style87"/>
          <w:b w:val="false"/>
          <w:bCs w:val="false"/>
          <w:sz w:val="22"/>
          <w:szCs w:val="22"/>
        </w:rPr>
        <w:t>cela se manifeste principalement dans les merveilles mentionnées dans le verset</w:t>
      </w:r>
      <w:r>
        <w:rPr>
          <w:b w:val="false"/>
          <w:bCs w:val="false"/>
          <w:sz w:val="22"/>
          <w:szCs w:val="22"/>
        </w:rPr>
        <w:t xml:space="preserve"> :</w:t>
      </w:r>
      <w:r>
        <w:rPr>
          <w:b w:val="false"/>
          <w:bCs w:val="false"/>
          <w:sz w:val="22"/>
          <w:szCs w:val="22"/>
        </w:rPr>
        <w:br/>
      </w:r>
      <w:r>
        <w:rPr>
          <w:rStyle w:val="style87"/>
          <w:b w:val="false"/>
          <w:bCs w:val="false"/>
          <w:sz w:val="22"/>
          <w:szCs w:val="22"/>
        </w:rPr>
        <w:t>« Comme aux jours de ta sortie d’Égypte, je te montrerai des merveilles »</w:t>
      </w:r>
      <w:r>
        <w:rPr>
          <w:b w:val="false"/>
          <w:bCs w:val="false"/>
          <w:sz w:val="22"/>
          <w:szCs w:val="22"/>
        </w:rPr>
        <w:t>,</w:t>
      </w:r>
      <w:r>
        <w:rPr>
          <w:b w:val="false"/>
          <w:bCs w:val="false"/>
          <w:sz w:val="22"/>
          <w:szCs w:val="22"/>
        </w:rPr>
        <w:br/>
      </w:r>
      <w:r>
        <w:rPr>
          <w:b w:val="false"/>
          <w:bCs w:val="false"/>
          <w:sz w:val="22"/>
          <w:szCs w:val="22"/>
        </w:rPr>
        <w:t xml:space="preserve">c’est-à-dire </w:t>
      </w:r>
      <w:r>
        <w:rPr>
          <w:rStyle w:val="style87"/>
          <w:b w:val="false"/>
          <w:bCs w:val="false"/>
          <w:sz w:val="22"/>
          <w:szCs w:val="22"/>
        </w:rPr>
        <w:t>les merveilles</w:t>
      </w:r>
      <w:r>
        <w:rPr>
          <w:rStyle w:val="style38"/>
          <w:b w:val="false"/>
          <w:bCs w:val="false"/>
          <w:sz w:val="22"/>
          <w:szCs w:val="22"/>
        </w:rPr>
        <w:footnoteReference w:id="1575"/>
      </w:r>
      <w:r>
        <w:rPr>
          <w:rStyle w:val="style87"/>
          <w:b w:val="false"/>
          <w:bCs w:val="false"/>
          <w:sz w:val="22"/>
          <w:szCs w:val="22"/>
        </w:rPr>
        <w:t xml:space="preserve"> de la </w:t>
      </w:r>
      <w:r>
        <w:rPr>
          <w:rStyle w:val="style87"/>
          <w:b w:val="false"/>
          <w:bCs w:val="false"/>
          <w:sz w:val="22"/>
          <w:szCs w:val="22"/>
          <w:lang w:val="en-US"/>
        </w:rPr>
        <w:t>Guéoula</w:t>
      </w:r>
      <w:r>
        <w:rPr>
          <w:rStyle w:val="style87"/>
          <w:b w:val="false"/>
          <w:bCs w:val="false"/>
          <w:sz w:val="22"/>
          <w:szCs w:val="22"/>
        </w:rPr>
        <w:t xml:space="preserve"> véritable et complète par notre juste Machia’h.</w:t>
      </w:r>
    </w:p>
    <w:p>
      <w:pPr>
        <w:pStyle w:val="style0"/>
        <w:jc w:val="both"/>
        <w:rPr>
          <w:rFonts w:eastAsia="Times New Roman"/>
          <w:b w:val="false"/>
          <w:bCs w:val="false"/>
          <w:sz w:val="22"/>
          <w:szCs w:val="22"/>
        </w:rPr>
      </w:pPr>
      <w:r>
        <w:rPr>
          <w:rStyle w:val="style87"/>
          <w:b w:val="false"/>
          <w:bCs w:val="false"/>
          <w:sz w:val="22"/>
          <w:szCs w:val="22"/>
        </w:rPr>
        <w:t>C.</w:t>
      </w:r>
      <w:r>
        <w:rPr>
          <w:b w:val="false"/>
          <w:bCs w:val="false"/>
          <w:sz w:val="22"/>
          <w:szCs w:val="22"/>
        </w:rPr>
        <w:br/>
      </w:r>
      <w:r>
        <w:rPr>
          <w:b w:val="false"/>
          <w:bCs w:val="false"/>
          <w:sz w:val="22"/>
          <w:szCs w:val="22"/>
        </w:rPr>
        <w:t xml:space="preserve">Et même </w:t>
      </w:r>
      <w:r>
        <w:rPr>
          <w:rStyle w:val="style87"/>
          <w:b w:val="false"/>
          <w:bCs w:val="false"/>
          <w:sz w:val="22"/>
          <w:szCs w:val="22"/>
        </w:rPr>
        <w:t>cette année même</w:t>
      </w:r>
      <w:r>
        <w:rPr>
          <w:b w:val="false"/>
          <w:bCs w:val="false"/>
          <w:sz w:val="22"/>
          <w:szCs w:val="22"/>
        </w:rPr>
        <w:t xml:space="preserve"> comporte </w:t>
      </w:r>
      <w:r>
        <w:rPr>
          <w:rStyle w:val="style87"/>
          <w:b w:val="false"/>
          <w:bCs w:val="false"/>
          <w:sz w:val="22"/>
          <w:szCs w:val="22"/>
        </w:rPr>
        <w:t>une intensité supplémentaire</w:t>
      </w:r>
      <w:r>
        <w:rPr>
          <w:b w:val="false"/>
          <w:bCs w:val="false"/>
          <w:sz w:val="22"/>
          <w:szCs w:val="22"/>
        </w:rPr>
        <w:t>, liée à :</w:t>
      </w:r>
      <w:r>
        <w:rPr>
          <w:b w:val="false"/>
          <w:bCs w:val="false"/>
          <w:sz w:val="22"/>
          <w:szCs w:val="22"/>
          <w:lang w:val="en-US"/>
        </w:rPr>
        <w:t xml:space="preserve"> </w:t>
      </w:r>
      <w:r>
        <w:rPr>
          <w:rStyle w:val="style87"/>
          <w:rFonts w:eastAsia="Times New Roman"/>
          <w:b w:val="false"/>
          <w:bCs w:val="false"/>
          <w:sz w:val="22"/>
          <w:szCs w:val="22"/>
        </w:rPr>
        <w:t>Le mois dans son ensemble</w:t>
      </w:r>
      <w:r>
        <w:rPr>
          <w:rFonts w:eastAsia="Times New Roman"/>
          <w:b w:val="false"/>
          <w:bCs w:val="false"/>
          <w:sz w:val="22"/>
          <w:szCs w:val="22"/>
        </w:rPr>
        <w:t>,</w:t>
      </w:r>
      <w:r>
        <w:rPr>
          <w:rFonts w:eastAsia="Times New Roman"/>
          <w:b w:val="false"/>
          <w:bCs w:val="false"/>
          <w:sz w:val="22"/>
          <w:szCs w:val="22"/>
          <w:lang w:val="en-US"/>
        </w:rPr>
        <w:t xml:space="preserve"> </w:t>
      </w:r>
      <w:r>
        <w:rPr>
          <w:rStyle w:val="style87"/>
          <w:rFonts w:eastAsia="Times New Roman"/>
          <w:b w:val="false"/>
          <w:bCs w:val="false"/>
          <w:sz w:val="22"/>
          <w:szCs w:val="22"/>
        </w:rPr>
        <w:t>Le jour du mois</w:t>
      </w:r>
      <w:r>
        <w:rPr>
          <w:rFonts w:eastAsia="Times New Roman"/>
          <w:b w:val="false"/>
          <w:bCs w:val="false"/>
          <w:sz w:val="22"/>
          <w:szCs w:val="22"/>
        </w:rPr>
        <w:t>,</w:t>
      </w:r>
      <w:r>
        <w:rPr>
          <w:rFonts w:eastAsia="Times New Roman"/>
          <w:b w:val="false"/>
          <w:bCs w:val="false"/>
          <w:sz w:val="22"/>
          <w:szCs w:val="22"/>
          <w:lang w:val="en-US"/>
        </w:rPr>
        <w:t xml:space="preserve"> </w:t>
      </w:r>
      <w:r>
        <w:rPr>
          <w:rStyle w:val="style87"/>
          <w:rFonts w:eastAsia="Times New Roman"/>
          <w:b w:val="false"/>
          <w:bCs w:val="false"/>
          <w:sz w:val="22"/>
          <w:szCs w:val="22"/>
        </w:rPr>
        <w:t>La semaine dans son ensemble</w:t>
      </w:r>
      <w:r>
        <w:rPr>
          <w:rFonts w:eastAsia="Times New Roman"/>
          <w:b w:val="false"/>
          <w:bCs w:val="false"/>
          <w:sz w:val="22"/>
          <w:szCs w:val="22"/>
        </w:rPr>
        <w:t>,</w:t>
      </w:r>
      <w:r>
        <w:rPr>
          <w:rFonts w:eastAsia="Times New Roman"/>
          <w:b w:val="false"/>
          <w:bCs w:val="false"/>
          <w:sz w:val="22"/>
          <w:szCs w:val="22"/>
          <w:lang w:val="en-US"/>
        </w:rPr>
        <w:t xml:space="preserve"> </w:t>
      </w:r>
      <w:r>
        <w:rPr>
          <w:rStyle w:val="style87"/>
          <w:rFonts w:eastAsia="Times New Roman"/>
          <w:b w:val="false"/>
          <w:bCs w:val="false"/>
          <w:sz w:val="22"/>
          <w:szCs w:val="22"/>
        </w:rPr>
        <w:t>Le jour de la semaine.</w:t>
      </w:r>
    </w:p>
    <w:p>
      <w:pPr>
        <w:pStyle w:val="style94"/>
        <w:jc w:val="both"/>
        <w:rPr>
          <w:b w:val="false"/>
          <w:bCs w:val="false"/>
          <w:sz w:val="22"/>
          <w:szCs w:val="22"/>
        </w:rPr>
      </w:pPr>
      <w:r>
        <w:rPr>
          <w:rStyle w:val="style87"/>
          <w:b w:val="false"/>
          <w:bCs w:val="false"/>
          <w:sz w:val="22"/>
          <w:szCs w:val="22"/>
        </w:rPr>
        <w:t xml:space="preserve">Le mois de Nissan est un “mois de </w:t>
      </w:r>
      <w:r>
        <w:rPr>
          <w:rStyle w:val="style87"/>
          <w:b w:val="false"/>
          <w:bCs w:val="false"/>
          <w:sz w:val="22"/>
          <w:szCs w:val="22"/>
          <w:lang w:val="en-US"/>
        </w:rPr>
        <w:t>Guéoula</w:t>
      </w:r>
      <w:r>
        <w:rPr>
          <w:rStyle w:val="style38"/>
          <w:b w:val="false"/>
          <w:bCs w:val="false"/>
          <w:sz w:val="22"/>
          <w:szCs w:val="22"/>
        </w:rPr>
        <w:footnoteReference w:id="1576"/>
      </w:r>
      <w:r>
        <w:rPr>
          <w:rStyle w:val="style87"/>
          <w:b w:val="false"/>
          <w:bCs w:val="false"/>
          <w:sz w:val="22"/>
          <w:szCs w:val="22"/>
        </w:rPr>
        <w:t>”</w:t>
      </w:r>
      <w:r>
        <w:rPr>
          <w:b w:val="false"/>
          <w:bCs w:val="false"/>
          <w:sz w:val="22"/>
          <w:szCs w:val="22"/>
        </w:rPr>
        <w:t>,</w:t>
      </w:r>
      <w:r>
        <w:rPr>
          <w:b w:val="false"/>
          <w:bCs w:val="false"/>
          <w:sz w:val="22"/>
          <w:szCs w:val="22"/>
          <w:lang w:val="fr-FR"/>
        </w:rPr>
        <w:t xml:space="preserve"> </w:t>
      </w:r>
      <w:r>
        <w:rPr>
          <w:b w:val="false"/>
          <w:bCs w:val="false"/>
          <w:sz w:val="22"/>
          <w:szCs w:val="22"/>
        </w:rPr>
        <w:t xml:space="preserve">celui où s’est produite </w:t>
      </w:r>
      <w:r>
        <w:rPr>
          <w:rStyle w:val="style87"/>
          <w:b w:val="false"/>
          <w:bCs w:val="false"/>
          <w:sz w:val="22"/>
          <w:szCs w:val="22"/>
        </w:rPr>
        <w:t>la sortie d’Égypte</w:t>
      </w:r>
      <w:r>
        <w:rPr>
          <w:b w:val="false"/>
          <w:bCs w:val="false"/>
          <w:sz w:val="22"/>
          <w:szCs w:val="22"/>
        </w:rPr>
        <w:t>,</w:t>
      </w:r>
      <w:r>
        <w:rPr>
          <w:b w:val="false"/>
          <w:bCs w:val="false"/>
          <w:sz w:val="22"/>
          <w:szCs w:val="22"/>
          <w:lang w:val="fr-FR"/>
        </w:rPr>
        <w:t xml:space="preserve"> </w:t>
      </w:r>
      <w:r>
        <w:rPr>
          <w:b w:val="false"/>
          <w:bCs w:val="false"/>
          <w:sz w:val="22"/>
          <w:szCs w:val="22"/>
        </w:rPr>
        <w:t xml:space="preserve">et </w:t>
      </w:r>
      <w:r>
        <w:rPr>
          <w:rStyle w:val="style87"/>
          <w:b w:val="false"/>
          <w:bCs w:val="false"/>
          <w:sz w:val="22"/>
          <w:szCs w:val="22"/>
        </w:rPr>
        <w:t>celui où la future</w:t>
      </w:r>
      <w:r>
        <w:rPr>
          <w:rStyle w:val="style87"/>
          <w:b w:val="false"/>
          <w:bCs w:val="false"/>
          <w:sz w:val="22"/>
          <w:szCs w:val="22"/>
          <w:lang w:val="en-US"/>
        </w:rPr>
        <w:t xml:space="preserve"> Guéoula</w:t>
      </w:r>
      <w:r>
        <w:rPr>
          <w:rStyle w:val="style87"/>
          <w:b w:val="false"/>
          <w:bCs w:val="false"/>
          <w:sz w:val="22"/>
          <w:szCs w:val="22"/>
        </w:rPr>
        <w:t xml:space="preserve"> s’accomplira</w:t>
      </w:r>
      <w:r>
        <w:rPr>
          <w:b w:val="false"/>
          <w:bCs w:val="false"/>
          <w:sz w:val="22"/>
          <w:szCs w:val="22"/>
        </w:rPr>
        <w:t>, selon le dicton de nos Sages</w:t>
      </w:r>
      <w:r>
        <w:rPr>
          <w:rStyle w:val="style38"/>
          <w:b w:val="false"/>
          <w:bCs w:val="false"/>
          <w:sz w:val="22"/>
          <w:szCs w:val="22"/>
        </w:rPr>
        <w:footnoteReference w:id="1577"/>
      </w:r>
      <w:r>
        <w:rPr>
          <w:b w:val="false"/>
          <w:bCs w:val="false"/>
          <w:sz w:val="22"/>
          <w:szCs w:val="22"/>
        </w:rPr>
        <w:t xml:space="preserve"> :</w:t>
      </w:r>
      <w:r>
        <w:rPr>
          <w:b w:val="false"/>
          <w:bCs w:val="false"/>
          <w:sz w:val="22"/>
          <w:szCs w:val="22"/>
          <w:lang w:val="fr-FR"/>
        </w:rPr>
        <w:t xml:space="preserve"> </w:t>
      </w:r>
      <w:r>
        <w:rPr>
          <w:rStyle w:val="style87"/>
          <w:b w:val="false"/>
          <w:bCs w:val="false"/>
          <w:sz w:val="22"/>
          <w:szCs w:val="22"/>
        </w:rPr>
        <w:t>« En Nissan ils furent délivrés, et en Nissan ils seront à nouveau délivrés. »</w:t>
      </w:r>
    </w:p>
    <w:p>
      <w:pPr>
        <w:pStyle w:val="style94"/>
        <w:jc w:val="both"/>
        <w:rPr>
          <w:rFonts w:eastAsia="Times New Roman"/>
          <w:b w:val="false"/>
          <w:bCs w:val="false"/>
          <w:sz w:val="22"/>
          <w:szCs w:val="22"/>
        </w:rPr>
      </w:pPr>
      <w:r>
        <w:rPr>
          <w:b w:val="false"/>
          <w:bCs w:val="false"/>
          <w:sz w:val="22"/>
          <w:szCs w:val="22"/>
        </w:rPr>
        <w:t>Et dans ce même mois de Nissan :</w:t>
      </w:r>
      <w:r>
        <w:rPr>
          <w:b w:val="false"/>
          <w:bCs w:val="false"/>
          <w:sz w:val="22"/>
          <w:szCs w:val="22"/>
          <w:lang w:val="fr-FR"/>
        </w:rPr>
        <w:t xml:space="preserve"> </w:t>
      </w:r>
      <w:r>
        <w:rPr>
          <w:rStyle w:val="style87"/>
          <w:b w:val="false"/>
          <w:bCs w:val="false"/>
          <w:sz w:val="22"/>
          <w:szCs w:val="22"/>
        </w:rPr>
        <w:t>La nuit qui relie le 27 Nissan au 28 Nissan</w:t>
      </w:r>
      <w:r>
        <w:rPr>
          <w:b w:val="false"/>
          <w:bCs w:val="false"/>
          <w:sz w:val="22"/>
          <w:szCs w:val="22"/>
        </w:rPr>
        <w:t xml:space="preserve"> est particulièrement significative.</w:t>
      </w:r>
      <w:r>
        <w:rPr>
          <w:b w:val="false"/>
          <w:bCs w:val="false"/>
          <w:sz w:val="22"/>
          <w:szCs w:val="22"/>
          <w:lang w:val="fr-FR"/>
        </w:rPr>
        <w:t xml:space="preserve"> </w:t>
      </w:r>
      <w:r>
        <w:rPr>
          <w:rStyle w:val="style87"/>
          <w:rFonts w:eastAsia="Times New Roman"/>
          <w:b w:val="false"/>
          <w:bCs w:val="false"/>
          <w:sz w:val="22"/>
          <w:szCs w:val="22"/>
        </w:rPr>
        <w:t>Le 27 Nissan</w:t>
      </w:r>
      <w:r>
        <w:rPr>
          <w:rFonts w:eastAsia="Times New Roman"/>
          <w:b w:val="false"/>
          <w:bCs w:val="false"/>
          <w:sz w:val="22"/>
          <w:szCs w:val="22"/>
        </w:rPr>
        <w:t xml:space="preserve"> – formé des lettres </w:t>
      </w:r>
      <w:r>
        <w:rPr>
          <w:rStyle w:val="style87"/>
          <w:rFonts w:eastAsia="Times New Roman"/>
          <w:b w:val="false"/>
          <w:bCs w:val="false"/>
          <w:sz w:val="22"/>
          <w:szCs w:val="22"/>
        </w:rPr>
        <w:t>“Zakh”</w:t>
      </w:r>
      <w:r>
        <w:rPr>
          <w:rFonts w:eastAsia="Times New Roman"/>
          <w:b w:val="false"/>
          <w:bCs w:val="false"/>
          <w:sz w:val="22"/>
          <w:szCs w:val="22"/>
        </w:rPr>
        <w:t xml:space="preserve"> (</w:t>
      </w:r>
      <w:r>
        <w:rPr>
          <w:rFonts w:ascii="Arial" w:cs="Arial" w:eastAsia="Times New Roman" w:hAnsi="Arial"/>
          <w:b w:val="false"/>
          <w:bCs w:val="false"/>
          <w:sz w:val="22"/>
          <w:szCs w:val="22"/>
        </w:rPr>
        <w:t>זך</w:t>
      </w:r>
      <w:r>
        <w:rPr>
          <w:rFonts w:eastAsia="Times New Roman"/>
          <w:b w:val="false"/>
          <w:bCs w:val="false"/>
          <w:sz w:val="22"/>
          <w:szCs w:val="22"/>
        </w:rPr>
        <w:t xml:space="preserve">), qui signifie </w:t>
      </w:r>
      <w:r>
        <w:rPr>
          <w:rStyle w:val="style87"/>
          <w:rFonts w:eastAsia="Times New Roman"/>
          <w:b w:val="false"/>
          <w:bCs w:val="false"/>
          <w:sz w:val="22"/>
          <w:szCs w:val="22"/>
        </w:rPr>
        <w:t>“pur” ou “clair”</w:t>
      </w:r>
      <w:r>
        <w:rPr>
          <w:rFonts w:eastAsia="Times New Roman"/>
          <w:b w:val="false"/>
          <w:bCs w:val="false"/>
          <w:sz w:val="22"/>
          <w:szCs w:val="22"/>
        </w:rPr>
        <w:t xml:space="preserve"> (comme dans </w:t>
      </w:r>
      <w:r>
        <w:rPr>
          <w:rStyle w:val="style88"/>
          <w:rFonts w:eastAsia="Times New Roman"/>
          <w:b w:val="false"/>
          <w:bCs w:val="false"/>
          <w:sz w:val="22"/>
          <w:szCs w:val="22"/>
        </w:rPr>
        <w:t>“de l’huile d’olive pure</w:t>
      </w:r>
      <w:r>
        <w:rPr>
          <w:rStyle w:val="style38"/>
          <w:b w:val="false"/>
          <w:bCs w:val="false"/>
          <w:sz w:val="22"/>
          <w:szCs w:val="22"/>
        </w:rPr>
        <w:footnoteReference w:id="1578"/>
      </w:r>
      <w:r>
        <w:rPr>
          <w:rStyle w:val="style88"/>
          <w:rFonts w:eastAsia="Times New Roman"/>
          <w:b w:val="false"/>
          <w:bCs w:val="false"/>
          <w:sz w:val="22"/>
          <w:szCs w:val="22"/>
        </w:rPr>
        <w:t>”</w:t>
      </w:r>
      <w:r>
        <w:rPr>
          <w:rFonts w:eastAsia="Times New Roman"/>
          <w:b w:val="false"/>
          <w:bCs w:val="false"/>
          <w:sz w:val="22"/>
          <w:szCs w:val="22"/>
        </w:rPr>
        <w:t xml:space="preserve">) – exprime </w:t>
      </w:r>
      <w:r>
        <w:rPr>
          <w:rStyle w:val="style87"/>
          <w:rFonts w:eastAsia="Times New Roman"/>
          <w:b w:val="false"/>
          <w:bCs w:val="false"/>
          <w:sz w:val="22"/>
          <w:szCs w:val="22"/>
        </w:rPr>
        <w:t>la clarté de la révélation</w:t>
      </w:r>
      <w:r>
        <w:rPr>
          <w:rFonts w:eastAsia="Times New Roman"/>
          <w:b w:val="false"/>
          <w:bCs w:val="false"/>
          <w:sz w:val="22"/>
          <w:szCs w:val="22"/>
        </w:rPr>
        <w:t xml:space="preserve">, </w:t>
      </w:r>
      <w:r>
        <w:rPr>
          <w:rStyle w:val="style87"/>
          <w:rFonts w:eastAsia="Times New Roman"/>
          <w:b w:val="false"/>
          <w:bCs w:val="false"/>
          <w:sz w:val="22"/>
          <w:szCs w:val="22"/>
        </w:rPr>
        <w:t>le dévoilement du Nissan</w:t>
      </w:r>
      <w:r>
        <w:rPr>
          <w:rFonts w:eastAsia="Times New Roman"/>
          <w:b w:val="false"/>
          <w:bCs w:val="false"/>
          <w:sz w:val="22"/>
          <w:szCs w:val="22"/>
        </w:rPr>
        <w:t xml:space="preserve"> (donc de la Guéoula).</w:t>
      </w:r>
    </w:p>
    <w:p>
      <w:pPr>
        <w:pStyle w:val="style94"/>
        <w:jc w:val="both"/>
        <w:rPr>
          <w:b w:val="false"/>
          <w:bCs w:val="false"/>
          <w:sz w:val="22"/>
          <w:szCs w:val="22"/>
        </w:rPr>
      </w:pPr>
      <w:r>
        <w:rPr>
          <w:b w:val="false"/>
          <w:bCs w:val="false"/>
          <w:sz w:val="22"/>
          <w:szCs w:val="22"/>
        </w:rPr>
        <w:t xml:space="preserve">De plus, le nombre </w:t>
      </w:r>
      <w:r>
        <w:rPr>
          <w:rStyle w:val="style87"/>
          <w:b w:val="false"/>
          <w:bCs w:val="false"/>
          <w:sz w:val="22"/>
          <w:szCs w:val="22"/>
        </w:rPr>
        <w:t>27</w:t>
      </w:r>
      <w:r>
        <w:rPr>
          <w:b w:val="false"/>
          <w:bCs w:val="false"/>
          <w:sz w:val="22"/>
          <w:szCs w:val="22"/>
        </w:rPr>
        <w:t xml:space="preserve"> est </w:t>
      </w:r>
      <w:r>
        <w:rPr>
          <w:rStyle w:val="style87"/>
          <w:b w:val="false"/>
          <w:bCs w:val="false"/>
          <w:sz w:val="22"/>
          <w:szCs w:val="22"/>
        </w:rPr>
        <w:t>3 fois 9</w:t>
      </w:r>
      <w:r>
        <w:rPr>
          <w:b w:val="false"/>
          <w:bCs w:val="false"/>
          <w:sz w:val="22"/>
          <w:szCs w:val="22"/>
        </w:rPr>
        <w:t xml:space="preserve">, soit </w:t>
      </w:r>
      <w:r>
        <w:rPr>
          <w:rStyle w:val="style87"/>
          <w:b w:val="false"/>
          <w:bCs w:val="false"/>
          <w:sz w:val="22"/>
          <w:szCs w:val="22"/>
        </w:rPr>
        <w:t>9 fois 3</w:t>
      </w:r>
      <w:r>
        <w:rPr>
          <w:b w:val="false"/>
          <w:bCs w:val="false"/>
          <w:sz w:val="22"/>
          <w:szCs w:val="22"/>
        </w:rPr>
        <w:t xml:space="preserve">, ce qui renvoie à une </w:t>
      </w:r>
      <w:r>
        <w:rPr>
          <w:rStyle w:val="style87"/>
          <w:b w:val="false"/>
          <w:bCs w:val="false"/>
          <w:sz w:val="22"/>
          <w:szCs w:val="22"/>
        </w:rPr>
        <w:t>triple force</w:t>
      </w:r>
      <w:r>
        <w:rPr>
          <w:b w:val="false"/>
          <w:bCs w:val="false"/>
          <w:sz w:val="22"/>
          <w:szCs w:val="22"/>
        </w:rPr>
        <w:t xml:space="preserve"> (</w:t>
      </w:r>
      <w:r>
        <w:rPr>
          <w:b w:val="false"/>
          <w:bCs w:val="false"/>
          <w:sz w:val="22"/>
          <w:szCs w:val="22"/>
          <w:lang w:val="en-US"/>
        </w:rPr>
        <w:t>'Ha</w:t>
      </w:r>
      <w:r>
        <w:rPr>
          <w:rStyle w:val="style88"/>
          <w:b w:val="false"/>
          <w:bCs w:val="false"/>
          <w:sz w:val="22"/>
          <w:szCs w:val="22"/>
        </w:rPr>
        <w:t>zaka</w:t>
      </w:r>
      <w:r>
        <w:rPr>
          <w:rStyle w:val="style38"/>
          <w:b w:val="false"/>
          <w:bCs w:val="false"/>
          <w:sz w:val="22"/>
          <w:szCs w:val="22"/>
        </w:rPr>
        <w:footnoteReference w:id="1579"/>
      </w:r>
      <w:r>
        <w:rPr>
          <w:b w:val="false"/>
          <w:bCs w:val="false"/>
          <w:sz w:val="22"/>
          <w:szCs w:val="22"/>
        </w:rPr>
        <w:t>) –</w:t>
      </w:r>
      <w:r>
        <w:rPr>
          <w:b w:val="false"/>
          <w:bCs w:val="false"/>
          <w:sz w:val="22"/>
          <w:szCs w:val="22"/>
          <w:lang w:val="fr-FR"/>
        </w:rPr>
        <w:t xml:space="preserve"> </w:t>
      </w:r>
      <w:r>
        <w:rPr>
          <w:b w:val="false"/>
          <w:bCs w:val="false"/>
          <w:sz w:val="22"/>
          <w:szCs w:val="22"/>
        </w:rPr>
        <w:t xml:space="preserve">et rappelle ce qui a été dit à maintes reprises sur </w:t>
      </w:r>
      <w:r>
        <w:rPr>
          <w:rStyle w:val="style87"/>
          <w:b w:val="false"/>
          <w:bCs w:val="false"/>
          <w:sz w:val="22"/>
          <w:szCs w:val="22"/>
        </w:rPr>
        <w:t>l’année dans son ensemble</w:t>
      </w:r>
      <w:r>
        <w:rPr>
          <w:b w:val="false"/>
          <w:bCs w:val="false"/>
          <w:sz w:val="22"/>
          <w:szCs w:val="22"/>
        </w:rPr>
        <w:t xml:space="preserve">, marquée par la </w:t>
      </w:r>
      <w:r>
        <w:rPr>
          <w:b w:val="false"/>
          <w:bCs w:val="false"/>
          <w:sz w:val="22"/>
          <w:szCs w:val="22"/>
          <w:lang w:val="en-US"/>
        </w:rPr>
        <w:t>Guéoula.</w:t>
      </w:r>
      <w:r>
        <w:rPr>
          <w:b w:val="false"/>
          <w:bCs w:val="false"/>
          <w:sz w:val="22"/>
          <w:szCs w:val="22"/>
          <w:lang w:val="fr-FR"/>
        </w:rPr>
        <w:t xml:space="preserve"> </w:t>
      </w:r>
      <w:r>
        <w:rPr>
          <w:b w:val="false"/>
          <w:bCs w:val="false"/>
          <w:sz w:val="22"/>
          <w:szCs w:val="22"/>
        </w:rPr>
        <w:t xml:space="preserve">notamment par </w:t>
      </w:r>
      <w:r>
        <w:rPr>
          <w:rStyle w:val="style87"/>
          <w:b w:val="false"/>
          <w:bCs w:val="false"/>
          <w:sz w:val="22"/>
          <w:szCs w:val="22"/>
        </w:rPr>
        <w:t>trois jours consécutifs de sainteté</w:t>
      </w:r>
      <w:r>
        <w:rPr>
          <w:b w:val="false"/>
          <w:bCs w:val="false"/>
          <w:sz w:val="22"/>
          <w:szCs w:val="22"/>
        </w:rPr>
        <w:t xml:space="preserve"> répétés </w:t>
      </w:r>
      <w:r>
        <w:rPr>
          <w:rStyle w:val="style87"/>
          <w:b w:val="false"/>
          <w:bCs w:val="false"/>
          <w:sz w:val="22"/>
          <w:szCs w:val="22"/>
        </w:rPr>
        <w:t>trois fois</w:t>
      </w:r>
      <w:r>
        <w:rPr>
          <w:b w:val="false"/>
          <w:bCs w:val="false"/>
          <w:sz w:val="22"/>
          <w:szCs w:val="22"/>
        </w:rPr>
        <w:t xml:space="preserve"> dans l’année (en diaspora) :</w:t>
      </w:r>
      <w:r>
        <w:rPr>
          <w:b w:val="false"/>
          <w:bCs w:val="false"/>
          <w:sz w:val="22"/>
          <w:szCs w:val="22"/>
          <w:lang w:val="fr-FR"/>
        </w:rPr>
        <w:t xml:space="preserve"> </w:t>
      </w:r>
      <w:r>
        <w:rPr>
          <w:b w:val="false"/>
          <w:bCs w:val="false"/>
          <w:sz w:val="22"/>
          <w:szCs w:val="22"/>
        </w:rPr>
        <w:t>à Roch Hachana, Soukkot, et Chemini Atseret/Sim’hat Torah.</w:t>
      </w:r>
    </w:p>
    <w:p>
      <w:pPr>
        <w:pStyle w:val="style0"/>
        <w:numPr>
          <w:ilvl w:val="0"/>
          <w:numId w:val="0"/>
        </w:numPr>
        <w:spacing w:before="100" w:beforeAutospacing="true" w:after="100" w:afterAutospacing="true" w:lineRule="auto" w:line="240"/>
        <w:jc w:val="both"/>
        <w:rPr>
          <w:rStyle w:val="style87"/>
          <w:b w:val="false"/>
          <w:bCs w:val="false"/>
          <w:sz w:val="22"/>
          <w:szCs w:val="22"/>
        </w:rPr>
      </w:pPr>
      <w:r>
        <w:rPr>
          <w:rStyle w:val="style87"/>
          <w:rFonts w:eastAsia="Times New Roman"/>
          <w:b w:val="false"/>
          <w:bCs w:val="false"/>
          <w:sz w:val="22"/>
          <w:szCs w:val="22"/>
        </w:rPr>
        <w:t>Le 28 Nissan</w:t>
      </w:r>
      <w:r>
        <w:rPr>
          <w:rFonts w:eastAsia="Times New Roman"/>
          <w:b w:val="false"/>
          <w:bCs w:val="false"/>
          <w:sz w:val="22"/>
          <w:szCs w:val="22"/>
        </w:rPr>
        <w:t xml:space="preserve"> – formé des lettres </w:t>
      </w:r>
      <w:r>
        <w:rPr>
          <w:rStyle w:val="style87"/>
          <w:rFonts w:eastAsia="Times New Roman"/>
          <w:b w:val="false"/>
          <w:bCs w:val="false"/>
          <w:sz w:val="22"/>
          <w:szCs w:val="22"/>
        </w:rPr>
        <w:t>“Ko</w:t>
      </w:r>
      <w:r>
        <w:rPr>
          <w:rStyle w:val="style87"/>
          <w:rFonts w:eastAsia="Times New Roman"/>
          <w:b w:val="false"/>
          <w:bCs w:val="false"/>
          <w:sz w:val="22"/>
          <w:szCs w:val="22"/>
          <w:lang w:val="en-US"/>
        </w:rPr>
        <w:t>a'</w:t>
      </w:r>
      <w:r>
        <w:rPr>
          <w:rStyle w:val="style87"/>
          <w:rFonts w:eastAsia="Times New Roman"/>
          <w:b w:val="false"/>
          <w:bCs w:val="false"/>
          <w:sz w:val="22"/>
          <w:szCs w:val="22"/>
        </w:rPr>
        <w:t>h”</w:t>
      </w:r>
      <w:r>
        <w:rPr>
          <w:rFonts w:eastAsia="Times New Roman"/>
          <w:b w:val="false"/>
          <w:bCs w:val="false"/>
          <w:sz w:val="22"/>
          <w:szCs w:val="22"/>
        </w:rPr>
        <w:t xml:space="preserve"> (</w:t>
      </w:r>
      <w:r>
        <w:rPr>
          <w:rFonts w:ascii="Arial" w:cs="Arial" w:eastAsia="Times New Roman" w:hAnsi="Arial"/>
          <w:b w:val="false"/>
          <w:bCs w:val="false"/>
          <w:sz w:val="22"/>
          <w:szCs w:val="22"/>
        </w:rPr>
        <w:t>כ</w:t>
      </w:r>
      <w:r>
        <w:rPr>
          <w:rFonts w:eastAsia="Times New Roman"/>
          <w:b w:val="false"/>
          <w:bCs w:val="false"/>
          <w:sz w:val="22"/>
          <w:szCs w:val="22"/>
        </w:rPr>
        <w:t>"</w:t>
      </w:r>
      <w:r>
        <w:rPr>
          <w:rFonts w:ascii="Arial" w:cs="Arial" w:eastAsia="Times New Roman" w:hAnsi="Arial"/>
          <w:b w:val="false"/>
          <w:bCs w:val="false"/>
          <w:sz w:val="22"/>
          <w:szCs w:val="22"/>
        </w:rPr>
        <w:t>ח</w:t>
      </w:r>
      <w:r>
        <w:rPr>
          <w:rFonts w:eastAsia="Times New Roman"/>
          <w:b w:val="false"/>
          <w:bCs w:val="false"/>
          <w:sz w:val="22"/>
          <w:szCs w:val="22"/>
        </w:rPr>
        <w:t xml:space="preserve">), qui signifie </w:t>
      </w:r>
      <w:r>
        <w:rPr>
          <w:rStyle w:val="style87"/>
          <w:rFonts w:eastAsia="Times New Roman"/>
          <w:b w:val="false"/>
          <w:bCs w:val="false"/>
          <w:sz w:val="22"/>
          <w:szCs w:val="22"/>
        </w:rPr>
        <w:t>“force”</w:t>
      </w:r>
      <w:r>
        <w:rPr>
          <w:rFonts w:eastAsia="Times New Roman"/>
          <w:b w:val="false"/>
          <w:bCs w:val="false"/>
          <w:sz w:val="22"/>
          <w:szCs w:val="22"/>
        </w:rPr>
        <w:t xml:space="preserve"> –</w:t>
      </w:r>
      <w:r>
        <w:rPr>
          <w:rFonts w:eastAsia="Times New Roman"/>
          <w:b w:val="false"/>
          <w:bCs w:val="false"/>
          <w:sz w:val="22"/>
          <w:szCs w:val="22"/>
          <w:lang w:val="fr-FR"/>
        </w:rPr>
        <w:t xml:space="preserve"> </w:t>
      </w:r>
      <w:r>
        <w:rPr>
          <w:rFonts w:eastAsia="Times New Roman"/>
          <w:b w:val="false"/>
          <w:bCs w:val="false"/>
          <w:sz w:val="22"/>
          <w:szCs w:val="22"/>
        </w:rPr>
        <w:t xml:space="preserve">met en valeur </w:t>
      </w:r>
      <w:r>
        <w:rPr>
          <w:rStyle w:val="style87"/>
          <w:rFonts w:eastAsia="Times New Roman"/>
          <w:b w:val="false"/>
          <w:bCs w:val="false"/>
          <w:sz w:val="22"/>
          <w:szCs w:val="22"/>
        </w:rPr>
        <w:t>la puissance</w:t>
      </w:r>
      <w:r>
        <w:rPr>
          <w:rFonts w:eastAsia="Times New Roman"/>
          <w:b w:val="false"/>
          <w:bCs w:val="false"/>
          <w:sz w:val="22"/>
          <w:szCs w:val="22"/>
        </w:rPr>
        <w:t xml:space="preserve"> de Nissan (la </w:t>
      </w:r>
      <w:r>
        <w:rPr>
          <w:rFonts w:eastAsia="Times New Roman"/>
          <w:b w:val="false"/>
          <w:bCs w:val="false"/>
          <w:sz w:val="22"/>
          <w:szCs w:val="22"/>
          <w:lang w:val="en-US"/>
        </w:rPr>
        <w:t>Guéoula</w:t>
      </w:r>
      <w:r>
        <w:rPr>
          <w:rFonts w:eastAsia="Times New Roman"/>
          <w:b w:val="false"/>
          <w:bCs w:val="false"/>
          <w:sz w:val="22"/>
          <w:szCs w:val="22"/>
        </w:rPr>
        <w:t>),</w:t>
      </w:r>
      <w:r>
        <w:rPr>
          <w:rFonts w:eastAsia="Times New Roman"/>
          <w:b w:val="false"/>
          <w:bCs w:val="false"/>
          <w:sz w:val="22"/>
          <w:szCs w:val="22"/>
          <w:lang w:val="fr-FR"/>
        </w:rPr>
        <w:t xml:space="preserve"> </w:t>
      </w:r>
      <w:r>
        <w:rPr>
          <w:rFonts w:eastAsia="Times New Roman"/>
          <w:b w:val="false"/>
          <w:bCs w:val="false"/>
          <w:sz w:val="22"/>
          <w:szCs w:val="22"/>
        </w:rPr>
        <w:t xml:space="preserve">et surtout – </w:t>
      </w:r>
      <w:r>
        <w:rPr>
          <w:rStyle w:val="style87"/>
          <w:rFonts w:eastAsia="Times New Roman"/>
          <w:b w:val="false"/>
          <w:bCs w:val="false"/>
          <w:sz w:val="22"/>
          <w:szCs w:val="22"/>
        </w:rPr>
        <w:t>au sens littéral</w:t>
      </w:r>
      <w:r>
        <w:rPr>
          <w:rFonts w:eastAsia="Times New Roman"/>
          <w:b w:val="false"/>
          <w:bCs w:val="false"/>
          <w:sz w:val="22"/>
          <w:szCs w:val="22"/>
        </w:rPr>
        <w:t xml:space="preserve"> – </w:t>
      </w:r>
      <w:r>
        <w:rPr>
          <w:rStyle w:val="style87"/>
          <w:rFonts w:eastAsia="Times New Roman"/>
          <w:b w:val="false"/>
          <w:bCs w:val="false"/>
          <w:sz w:val="22"/>
          <w:szCs w:val="22"/>
        </w:rPr>
        <w:t>la force donnée pour réaliser concrètement l</w:t>
      </w:r>
      <w:r>
        <w:rPr>
          <w:rStyle w:val="style87"/>
          <w:rFonts w:eastAsia="Times New Roman"/>
          <w:b w:val="false"/>
          <w:bCs w:val="false"/>
          <w:sz w:val="22"/>
          <w:szCs w:val="22"/>
          <w:lang w:val="en-US"/>
        </w:rPr>
        <w:t>a Guéoula.</w:t>
      </w:r>
      <w:r>
        <w:rPr>
          <w:rStyle w:val="style87"/>
          <w:rFonts w:eastAsia="Times New Roman"/>
          <w:b w:val="false"/>
          <w:bCs w:val="false"/>
          <w:sz w:val="22"/>
          <w:szCs w:val="22"/>
          <w:lang w:val="fr-FR"/>
        </w:rPr>
        <w:t xml:space="preserve"> </w:t>
      </w:r>
      <w:r>
        <w:rPr>
          <w:b w:val="false"/>
          <w:bCs w:val="false"/>
          <w:sz w:val="22"/>
          <w:szCs w:val="22"/>
        </w:rPr>
        <w:t xml:space="preserve">Et cela est renforcé encore davantage par </w:t>
      </w:r>
      <w:r>
        <w:rPr>
          <w:rStyle w:val="style87"/>
          <w:b w:val="false"/>
          <w:bCs w:val="false"/>
          <w:sz w:val="22"/>
          <w:szCs w:val="22"/>
        </w:rPr>
        <w:t>la signification du jour de la semaine</w:t>
      </w:r>
      <w:r>
        <w:rPr>
          <w:b w:val="false"/>
          <w:bCs w:val="false"/>
          <w:sz w:val="22"/>
          <w:szCs w:val="22"/>
        </w:rPr>
        <w:t xml:space="preserve"> et de </w:t>
      </w:r>
      <w:r>
        <w:rPr>
          <w:rStyle w:val="style87"/>
          <w:b w:val="false"/>
          <w:bCs w:val="false"/>
          <w:sz w:val="22"/>
          <w:szCs w:val="22"/>
        </w:rPr>
        <w:t>la semaine elle-même</w:t>
      </w:r>
      <w:r>
        <w:rPr>
          <w:b w:val="false"/>
          <w:bCs w:val="false"/>
          <w:sz w:val="22"/>
          <w:szCs w:val="22"/>
        </w:rPr>
        <w:t>…</w:t>
      </w:r>
    </w:p>
    <w:p>
      <w:pPr>
        <w:pStyle w:val="style94"/>
        <w:jc w:val="both"/>
        <w:rPr>
          <w:b w:val="false"/>
          <w:bCs w:val="false"/>
          <w:sz w:val="22"/>
          <w:szCs w:val="22"/>
        </w:rPr>
      </w:pPr>
      <w:r>
        <w:rPr>
          <w:rStyle w:val="style87"/>
          <w:b w:val="false"/>
          <w:bCs w:val="false"/>
          <w:sz w:val="22"/>
          <w:szCs w:val="22"/>
        </w:rPr>
        <w:t>Le contenu général de la semaine – la Parachat Chemini</w:t>
      </w:r>
      <w:r>
        <w:rPr>
          <w:rStyle w:val="style38"/>
          <w:b w:val="false"/>
          <w:bCs w:val="false"/>
          <w:sz w:val="22"/>
          <w:szCs w:val="22"/>
        </w:rPr>
        <w:footnoteReference w:id="1580"/>
      </w:r>
      <w:r>
        <w:rPr>
          <w:b w:val="false"/>
          <w:bCs w:val="false"/>
          <w:sz w:val="22"/>
          <w:szCs w:val="22"/>
        </w:rPr>
        <w:t xml:space="preserve">, qui est liée à la </w:t>
      </w:r>
      <w:r>
        <w:rPr>
          <w:b w:val="false"/>
          <w:bCs w:val="false"/>
          <w:sz w:val="22"/>
          <w:szCs w:val="22"/>
          <w:lang w:val="en-US"/>
        </w:rPr>
        <w:t>G</w:t>
      </w:r>
      <w:r>
        <w:rPr>
          <w:b w:val="false"/>
          <w:bCs w:val="false"/>
          <w:sz w:val="22"/>
          <w:szCs w:val="22"/>
        </w:rPr>
        <w:t>uéoula</w:t>
      </w:r>
      <w:r>
        <w:rPr>
          <w:rStyle w:val="style38"/>
          <w:b w:val="false"/>
          <w:bCs w:val="false"/>
          <w:sz w:val="22"/>
          <w:szCs w:val="22"/>
        </w:rPr>
        <w:footnoteReference w:id="1581"/>
      </w:r>
      <w:r>
        <w:rPr>
          <w:b w:val="false"/>
          <w:bCs w:val="false"/>
          <w:sz w:val="22"/>
          <w:szCs w:val="22"/>
          <w:lang w:val="en-US"/>
        </w:rPr>
        <w:t>.</w:t>
      </w:r>
      <w:r>
        <w:rPr>
          <w:b w:val="false"/>
          <w:bCs w:val="false"/>
          <w:sz w:val="22"/>
          <w:szCs w:val="22"/>
        </w:rPr>
        <w:t xml:space="preserve"> Et dans la semaine même de la Paracha Chemini – c’est </w:t>
      </w:r>
      <w:r>
        <w:rPr>
          <w:rStyle w:val="style87"/>
          <w:b w:val="false"/>
          <w:bCs w:val="false"/>
          <w:sz w:val="22"/>
          <w:szCs w:val="22"/>
        </w:rPr>
        <w:t>la troisième semaine</w:t>
      </w:r>
      <w:r>
        <w:rPr>
          <w:b w:val="false"/>
          <w:bCs w:val="false"/>
          <w:sz w:val="22"/>
          <w:szCs w:val="22"/>
        </w:rPr>
        <w:t xml:space="preserve"> de cette paracha, une "‘</w:t>
      </w:r>
      <w:r>
        <w:rPr>
          <w:b w:val="false"/>
          <w:bCs w:val="false"/>
          <w:sz w:val="22"/>
          <w:szCs w:val="22"/>
          <w:lang w:val="en-US"/>
        </w:rPr>
        <w:t>Ha</w:t>
      </w:r>
      <w:r>
        <w:rPr>
          <w:b w:val="false"/>
          <w:bCs w:val="false"/>
          <w:sz w:val="22"/>
          <w:szCs w:val="22"/>
        </w:rPr>
        <w:t>zaka" (renforcement, consolidation) dans le sujet de "Chemini".</w:t>
      </w:r>
    </w:p>
    <w:p>
      <w:pPr>
        <w:pStyle w:val="style94"/>
        <w:jc w:val="both"/>
        <w:rPr>
          <w:b w:val="false"/>
          <w:bCs w:val="false"/>
          <w:sz w:val="22"/>
          <w:szCs w:val="22"/>
        </w:rPr>
      </w:pPr>
      <w:r>
        <w:rPr>
          <w:rStyle w:val="style87"/>
          <w:b w:val="false"/>
          <w:bCs w:val="false"/>
          <w:sz w:val="22"/>
          <w:szCs w:val="22"/>
        </w:rPr>
        <w:t>Et le jour de la semaine</w:t>
      </w:r>
      <w:r>
        <w:rPr>
          <w:b w:val="false"/>
          <w:bCs w:val="false"/>
          <w:sz w:val="22"/>
          <w:szCs w:val="22"/>
        </w:rPr>
        <w:t xml:space="preserve"> – c’est </w:t>
      </w:r>
      <w:r>
        <w:rPr>
          <w:rStyle w:val="style87"/>
          <w:b w:val="false"/>
          <w:bCs w:val="false"/>
          <w:sz w:val="22"/>
          <w:szCs w:val="22"/>
        </w:rPr>
        <w:t>la veille de Chabbat</w:t>
      </w:r>
      <w:r>
        <w:rPr>
          <w:rStyle w:val="style38"/>
          <w:b w:val="false"/>
          <w:bCs w:val="false"/>
          <w:sz w:val="22"/>
          <w:szCs w:val="22"/>
        </w:rPr>
        <w:footnoteReference w:id="1582"/>
      </w:r>
      <w:r>
        <w:rPr>
          <w:b w:val="false"/>
          <w:bCs w:val="false"/>
          <w:sz w:val="22"/>
          <w:szCs w:val="22"/>
        </w:rPr>
        <w:t xml:space="preserve"> où l’on lit</w:t>
      </w:r>
      <w:r>
        <w:rPr>
          <w:rStyle w:val="style38"/>
          <w:b w:val="false"/>
          <w:bCs w:val="false"/>
          <w:sz w:val="22"/>
          <w:szCs w:val="22"/>
        </w:rPr>
        <w:footnoteReference w:id="1583"/>
      </w:r>
      <w:r>
        <w:rPr>
          <w:b w:val="false"/>
          <w:bCs w:val="false"/>
          <w:sz w:val="22"/>
          <w:szCs w:val="22"/>
        </w:rPr>
        <w:t xml:space="preserve"> toute la Paracha de Chemini, et dans l’agencement du calendrier de cette année, on lit </w:t>
      </w:r>
      <w:r>
        <w:rPr>
          <w:rStyle w:val="style87"/>
          <w:b w:val="false"/>
          <w:bCs w:val="false"/>
          <w:sz w:val="22"/>
          <w:szCs w:val="22"/>
        </w:rPr>
        <w:t>"Vayehi bayom haChemini"</w:t>
      </w:r>
      <w:r>
        <w:rPr>
          <w:b w:val="false"/>
          <w:bCs w:val="false"/>
          <w:sz w:val="22"/>
          <w:szCs w:val="22"/>
        </w:rPr>
        <w:t xml:space="preserve"> ("Et ce fut le huitième jour") </w:t>
      </w:r>
      <w:r>
        <w:rPr>
          <w:rStyle w:val="style87"/>
          <w:b w:val="false"/>
          <w:bCs w:val="false"/>
          <w:sz w:val="22"/>
          <w:szCs w:val="22"/>
        </w:rPr>
        <w:t>pour la huitième fois</w:t>
      </w:r>
      <w:r>
        <w:rPr>
          <w:b w:val="false"/>
          <w:bCs w:val="false"/>
          <w:sz w:val="22"/>
          <w:szCs w:val="22"/>
        </w:rPr>
        <w:t xml:space="preserve"> – le huitième du huitième (une "</w:t>
      </w:r>
      <w:r>
        <w:rPr>
          <w:b w:val="false"/>
          <w:bCs w:val="false"/>
          <w:sz w:val="22"/>
          <w:szCs w:val="22"/>
          <w:lang w:val="en-US"/>
        </w:rPr>
        <w:t>G</w:t>
      </w:r>
      <w:r>
        <w:rPr>
          <w:b w:val="false"/>
          <w:bCs w:val="false"/>
          <w:sz w:val="22"/>
          <w:szCs w:val="22"/>
        </w:rPr>
        <w:t xml:space="preserve">uéoula dans la </w:t>
      </w:r>
      <w:r>
        <w:rPr>
          <w:b w:val="false"/>
          <w:bCs w:val="false"/>
          <w:sz w:val="22"/>
          <w:szCs w:val="22"/>
          <w:lang w:val="en-US"/>
        </w:rPr>
        <w:t>G</w:t>
      </w:r>
      <w:r>
        <w:rPr>
          <w:b w:val="false"/>
          <w:bCs w:val="false"/>
          <w:sz w:val="22"/>
          <w:szCs w:val="22"/>
        </w:rPr>
        <w:t xml:space="preserve">uéoula", c’est-à-dire </w:t>
      </w:r>
      <w:r>
        <w:rPr>
          <w:rStyle w:val="style87"/>
          <w:b w:val="false"/>
          <w:bCs w:val="false"/>
          <w:sz w:val="22"/>
          <w:szCs w:val="22"/>
        </w:rPr>
        <w:t xml:space="preserve">l’ultime perfection de la </w:t>
      </w:r>
      <w:r>
        <w:rPr>
          <w:rStyle w:val="style87"/>
          <w:b w:val="false"/>
          <w:bCs w:val="false"/>
          <w:sz w:val="22"/>
          <w:szCs w:val="22"/>
          <w:lang w:val="en-US"/>
        </w:rPr>
        <w:t>Guéoula</w:t>
      </w:r>
      <w:r>
        <w:rPr>
          <w:b w:val="false"/>
          <w:bCs w:val="false"/>
          <w:sz w:val="22"/>
          <w:szCs w:val="22"/>
        </w:rPr>
        <w:t>).</w:t>
      </w:r>
    </w:p>
    <w:p>
      <w:pPr>
        <w:pStyle w:val="style0"/>
        <w:jc w:val="both"/>
        <w:rPr>
          <w:b w:val="false"/>
          <w:bCs w:val="false"/>
          <w:sz w:val="22"/>
          <w:szCs w:val="22"/>
        </w:rPr>
      </w:pPr>
      <w:r>
        <w:rPr>
          <w:rStyle w:val="style87"/>
          <w:b w:val="false"/>
          <w:bCs w:val="false"/>
          <w:sz w:val="22"/>
          <w:szCs w:val="22"/>
        </w:rPr>
        <w:t>D. On peut encore ajouter dans la grandeur de ce jour</w:t>
      </w:r>
      <w:r>
        <w:rPr>
          <w:b w:val="false"/>
          <w:bCs w:val="false"/>
          <w:sz w:val="22"/>
          <w:szCs w:val="22"/>
        </w:rPr>
        <w:t xml:space="preserve"> – du fait de son </w:t>
      </w:r>
      <w:r>
        <w:rPr>
          <w:rStyle w:val="style87"/>
          <w:b w:val="false"/>
          <w:bCs w:val="false"/>
          <w:sz w:val="22"/>
          <w:szCs w:val="22"/>
        </w:rPr>
        <w:t>lien avec les jours qui suivent</w:t>
      </w:r>
      <w:r>
        <w:rPr>
          <w:rStyle w:val="style38"/>
          <w:b w:val="false"/>
          <w:bCs w:val="false"/>
          <w:sz w:val="22"/>
          <w:szCs w:val="22"/>
        </w:rPr>
        <w:footnoteReference w:id="1584"/>
      </w:r>
      <w:r>
        <w:rPr>
          <w:b w:val="false"/>
          <w:bCs w:val="false"/>
          <w:sz w:val="22"/>
          <w:szCs w:val="22"/>
        </w:rPr>
        <w:t xml:space="preserve"> :</w:t>
      </w:r>
    </w:p>
    <w:p>
      <w:pPr>
        <w:pStyle w:val="style94"/>
        <w:jc w:val="both"/>
        <w:rPr>
          <w:b w:val="false"/>
          <w:bCs w:val="false"/>
          <w:sz w:val="22"/>
          <w:szCs w:val="22"/>
        </w:rPr>
      </w:pPr>
      <w:r>
        <w:rPr>
          <w:b w:val="false"/>
          <w:bCs w:val="false"/>
          <w:sz w:val="22"/>
          <w:szCs w:val="22"/>
        </w:rPr>
        <w:t xml:space="preserve">De </w:t>
      </w:r>
      <w:r>
        <w:rPr>
          <w:rStyle w:val="style87"/>
          <w:b w:val="false"/>
          <w:bCs w:val="false"/>
          <w:sz w:val="22"/>
          <w:szCs w:val="22"/>
        </w:rPr>
        <w:t>Kaf-Hèt Nissan</w:t>
      </w:r>
      <w:r>
        <w:rPr>
          <w:b w:val="false"/>
          <w:bCs w:val="false"/>
          <w:sz w:val="22"/>
          <w:szCs w:val="22"/>
        </w:rPr>
        <w:t xml:space="preserve"> (le 28 Nissan) on arrive à </w:t>
      </w:r>
      <w:r>
        <w:rPr>
          <w:rStyle w:val="style87"/>
          <w:b w:val="false"/>
          <w:bCs w:val="false"/>
          <w:sz w:val="22"/>
          <w:szCs w:val="22"/>
        </w:rPr>
        <w:t>Kaf-Tèt Nissan</w:t>
      </w:r>
      <w:r>
        <w:rPr>
          <w:b w:val="false"/>
          <w:bCs w:val="false"/>
          <w:sz w:val="22"/>
          <w:szCs w:val="22"/>
        </w:rPr>
        <w:t xml:space="preserve"> (le 29 Nissan) – </w:t>
      </w:r>
      <w:r>
        <w:rPr>
          <w:rStyle w:val="style87"/>
          <w:b w:val="false"/>
          <w:bCs w:val="false"/>
          <w:sz w:val="22"/>
          <w:szCs w:val="22"/>
        </w:rPr>
        <w:t>la veille de Roch ‘Hodech Iyar</w:t>
      </w:r>
      <w:r>
        <w:rPr>
          <w:rStyle w:val="style38"/>
          <w:b w:val="false"/>
          <w:bCs w:val="false"/>
          <w:sz w:val="22"/>
          <w:szCs w:val="22"/>
        </w:rPr>
        <w:footnoteReference w:id="1585"/>
      </w:r>
      <w:r>
        <w:rPr>
          <w:b w:val="false"/>
          <w:bCs w:val="false"/>
          <w:sz w:val="22"/>
          <w:szCs w:val="22"/>
        </w:rPr>
        <w:t>, appelé "petit Yom Kippour</w:t>
      </w:r>
      <w:r>
        <w:rPr>
          <w:rStyle w:val="style38"/>
          <w:b w:val="false"/>
          <w:bCs w:val="false"/>
          <w:sz w:val="22"/>
          <w:szCs w:val="22"/>
        </w:rPr>
        <w:footnoteReference w:id="1586"/>
      </w:r>
      <w:r>
        <w:rPr>
          <w:b w:val="false"/>
          <w:bCs w:val="false"/>
          <w:sz w:val="22"/>
          <w:szCs w:val="22"/>
        </w:rPr>
        <w:t xml:space="preserve">", une sorte de </w:t>
      </w:r>
      <w:r>
        <w:rPr>
          <w:rStyle w:val="style87"/>
          <w:b w:val="false"/>
          <w:bCs w:val="false"/>
          <w:sz w:val="22"/>
          <w:szCs w:val="22"/>
        </w:rPr>
        <w:t>Yom Kippour en miniature</w:t>
      </w:r>
      <w:r>
        <w:rPr>
          <w:b w:val="false"/>
          <w:bCs w:val="false"/>
          <w:sz w:val="22"/>
          <w:szCs w:val="22"/>
        </w:rPr>
        <w:t xml:space="preserve">, </w:t>
      </w:r>
      <w:r>
        <w:rPr>
          <w:rStyle w:val="style87"/>
          <w:b w:val="false"/>
          <w:bCs w:val="false"/>
          <w:sz w:val="22"/>
          <w:szCs w:val="22"/>
        </w:rPr>
        <w:t>le jour de ses noces</w:t>
      </w:r>
      <w:r>
        <w:rPr>
          <w:b w:val="false"/>
          <w:bCs w:val="false"/>
          <w:sz w:val="22"/>
          <w:szCs w:val="22"/>
        </w:rPr>
        <w:t xml:space="preserve"> (en référence au vrai Yom Kippour, jour où furent données les secondes Tables de la Loi)</w:t>
      </w:r>
      <w:r>
        <w:rPr>
          <w:rStyle w:val="style38"/>
          <w:b w:val="false"/>
          <w:bCs w:val="false"/>
          <w:sz w:val="22"/>
          <w:szCs w:val="22"/>
        </w:rPr>
        <w:footnoteReference w:id="1587"/>
      </w:r>
      <w:r>
        <w:rPr>
          <w:b w:val="false"/>
          <w:bCs w:val="false"/>
          <w:sz w:val="22"/>
          <w:szCs w:val="22"/>
        </w:rPr>
        <w:t xml:space="preserve">, dont </w:t>
      </w:r>
      <w:r>
        <w:rPr>
          <w:rStyle w:val="style87"/>
          <w:b w:val="false"/>
          <w:bCs w:val="false"/>
          <w:sz w:val="22"/>
          <w:szCs w:val="22"/>
        </w:rPr>
        <w:t>l’accomplissement se réalisera dans l</w:t>
      </w:r>
      <w:r>
        <w:rPr>
          <w:rStyle w:val="style87"/>
          <w:b w:val="false"/>
          <w:bCs w:val="false"/>
          <w:sz w:val="22"/>
          <w:szCs w:val="22"/>
          <w:lang w:val="en-US"/>
        </w:rPr>
        <w:t>a</w:t>
      </w:r>
      <w:r>
        <w:rPr>
          <w:rStyle w:val="style87"/>
          <w:b w:val="false"/>
          <w:bCs w:val="false"/>
          <w:sz w:val="22"/>
          <w:szCs w:val="22"/>
        </w:rPr>
        <w:t xml:space="preserve"> future</w:t>
      </w:r>
      <w:r>
        <w:rPr>
          <w:rStyle w:val="style87"/>
          <w:b w:val="false"/>
          <w:bCs w:val="false"/>
          <w:sz w:val="22"/>
          <w:szCs w:val="22"/>
          <w:lang w:val="en-US"/>
        </w:rPr>
        <w:t xml:space="preserve"> Guéoula</w:t>
      </w:r>
      <w:r>
        <w:rPr>
          <w:b w:val="false"/>
          <w:bCs w:val="false"/>
          <w:sz w:val="22"/>
          <w:szCs w:val="22"/>
        </w:rPr>
        <w:t xml:space="preserve">, où se concrétiseront </w:t>
      </w:r>
      <w:r>
        <w:rPr>
          <w:rStyle w:val="style87"/>
          <w:b w:val="false"/>
          <w:bCs w:val="false"/>
          <w:sz w:val="22"/>
          <w:szCs w:val="22"/>
        </w:rPr>
        <w:t xml:space="preserve">les "noces" entre le peuple </w:t>
      </w:r>
      <w:r>
        <w:rPr>
          <w:rStyle w:val="style87"/>
          <w:b w:val="false"/>
          <w:bCs w:val="false"/>
          <w:sz w:val="22"/>
          <w:szCs w:val="22"/>
          <w:lang w:val="en-US"/>
        </w:rPr>
        <w:t>juif</w:t>
      </w:r>
      <w:r>
        <w:rPr>
          <w:rStyle w:val="style87"/>
          <w:b w:val="false"/>
          <w:bCs w:val="false"/>
          <w:sz w:val="22"/>
          <w:szCs w:val="22"/>
        </w:rPr>
        <w:t xml:space="preserve"> et </w:t>
      </w:r>
      <w:r>
        <w:rPr>
          <w:rStyle w:val="style87"/>
          <w:b w:val="false"/>
          <w:bCs w:val="false"/>
          <w:sz w:val="22"/>
          <w:szCs w:val="22"/>
          <w:lang w:val="en-US"/>
        </w:rPr>
        <w:t>Hachem</w:t>
      </w:r>
      <w:r>
        <w:rPr>
          <w:rStyle w:val="style38"/>
          <w:b w:val="false"/>
          <w:bCs w:val="false"/>
          <w:sz w:val="22"/>
          <w:szCs w:val="22"/>
        </w:rPr>
        <w:footnoteReference w:id="1588"/>
      </w:r>
      <w:r>
        <w:rPr>
          <w:rStyle w:val="style87"/>
          <w:b w:val="false"/>
          <w:bCs w:val="false"/>
          <w:sz w:val="22"/>
          <w:szCs w:val="22"/>
          <w:lang w:val="en-US"/>
        </w:rPr>
        <w:t>.</w:t>
      </w:r>
    </w:p>
    <w:p>
      <w:pPr>
        <w:pStyle w:val="style94"/>
        <w:jc w:val="both"/>
        <w:rPr>
          <w:b w:val="false"/>
          <w:bCs w:val="false"/>
          <w:sz w:val="22"/>
          <w:szCs w:val="22"/>
        </w:rPr>
      </w:pPr>
      <w:r>
        <w:rPr>
          <w:b w:val="false"/>
          <w:bCs w:val="false"/>
          <w:sz w:val="22"/>
          <w:szCs w:val="22"/>
        </w:rPr>
        <w:t xml:space="preserve">Et de là, on arrive à </w:t>
      </w:r>
      <w:r>
        <w:rPr>
          <w:rStyle w:val="style87"/>
          <w:b w:val="false"/>
          <w:bCs w:val="false"/>
          <w:sz w:val="22"/>
          <w:szCs w:val="22"/>
        </w:rPr>
        <w:t>Roch ‘Hodech</w:t>
      </w:r>
      <w:r>
        <w:rPr>
          <w:b w:val="false"/>
          <w:bCs w:val="false"/>
          <w:sz w:val="22"/>
          <w:szCs w:val="22"/>
        </w:rPr>
        <w:t xml:space="preserve">, le renouveau de la lune – et </w:t>
      </w:r>
      <w:r>
        <w:rPr>
          <w:rStyle w:val="style87"/>
          <w:b w:val="false"/>
          <w:bCs w:val="false"/>
          <w:sz w:val="22"/>
          <w:szCs w:val="22"/>
        </w:rPr>
        <w:t xml:space="preserve">son parallèle chez </w:t>
      </w:r>
      <w:r>
        <w:rPr>
          <w:rStyle w:val="style87"/>
          <w:b w:val="false"/>
          <w:bCs w:val="false"/>
          <w:sz w:val="22"/>
          <w:szCs w:val="22"/>
          <w:lang w:val="en-US"/>
        </w:rPr>
        <w:t xml:space="preserve">le peuple juif </w:t>
      </w:r>
      <w:r>
        <w:rPr>
          <w:b w:val="false"/>
          <w:bCs w:val="false"/>
          <w:sz w:val="22"/>
          <w:szCs w:val="22"/>
        </w:rPr>
        <w:t>(qui sont comparés à la lune et suivent le cycle lunaire</w:t>
      </w:r>
      <w:r>
        <w:rPr>
          <w:rStyle w:val="style38"/>
          <w:b w:val="false"/>
          <w:bCs w:val="false"/>
          <w:sz w:val="22"/>
          <w:szCs w:val="22"/>
        </w:rPr>
        <w:footnoteReference w:id="1589"/>
      </w:r>
      <w:r>
        <w:rPr>
          <w:b w:val="false"/>
          <w:bCs w:val="false"/>
          <w:sz w:val="22"/>
          <w:szCs w:val="22"/>
        </w:rPr>
        <w:t xml:space="preserve">) : </w:t>
      </w:r>
      <w:r>
        <w:rPr>
          <w:rStyle w:val="style87"/>
          <w:b w:val="false"/>
          <w:bCs w:val="false"/>
          <w:sz w:val="22"/>
          <w:szCs w:val="22"/>
        </w:rPr>
        <w:t>"Ils se renouvelleront comme elle</w:t>
      </w:r>
      <w:r>
        <w:rPr>
          <w:rStyle w:val="style38"/>
          <w:b w:val="false"/>
          <w:bCs w:val="false"/>
          <w:sz w:val="22"/>
          <w:szCs w:val="22"/>
        </w:rPr>
        <w:footnoteReference w:id="1590"/>
      </w:r>
      <w:r>
        <w:rPr>
          <w:rStyle w:val="style87"/>
          <w:b w:val="false"/>
          <w:bCs w:val="false"/>
          <w:sz w:val="22"/>
          <w:szCs w:val="22"/>
        </w:rPr>
        <w:t>"</w:t>
      </w:r>
      <w:r>
        <w:rPr>
          <w:b w:val="false"/>
          <w:bCs w:val="false"/>
          <w:sz w:val="22"/>
          <w:szCs w:val="22"/>
        </w:rPr>
        <w:t>, lors de la future</w:t>
      </w:r>
      <w:r>
        <w:rPr>
          <w:b w:val="false"/>
          <w:bCs w:val="false"/>
          <w:sz w:val="22"/>
          <w:szCs w:val="22"/>
          <w:lang w:val="en-US"/>
        </w:rPr>
        <w:t xml:space="preserve"> Guéoula</w:t>
      </w:r>
      <w:r>
        <w:rPr>
          <w:b w:val="false"/>
          <w:bCs w:val="false"/>
          <w:sz w:val="22"/>
          <w:szCs w:val="22"/>
        </w:rPr>
        <w:t xml:space="preserve">. Et dans notre cas particulier où </w:t>
      </w:r>
      <w:r>
        <w:rPr>
          <w:rStyle w:val="style87"/>
          <w:b w:val="false"/>
          <w:bCs w:val="false"/>
          <w:sz w:val="22"/>
          <w:szCs w:val="22"/>
        </w:rPr>
        <w:t>Roch ‘Hodech dure deux jours</w:t>
      </w:r>
      <w:r>
        <w:rPr>
          <w:b w:val="false"/>
          <w:bCs w:val="false"/>
          <w:sz w:val="22"/>
          <w:szCs w:val="22"/>
        </w:rPr>
        <w:t xml:space="preserve"> – on passe du </w:t>
      </w:r>
      <w:r>
        <w:rPr>
          <w:rStyle w:val="style87"/>
          <w:b w:val="false"/>
          <w:bCs w:val="false"/>
          <w:sz w:val="22"/>
          <w:szCs w:val="22"/>
        </w:rPr>
        <w:t>premier jour de Roch ‘Hodech</w:t>
      </w:r>
      <w:r>
        <w:rPr>
          <w:b w:val="false"/>
          <w:bCs w:val="false"/>
          <w:sz w:val="22"/>
          <w:szCs w:val="22"/>
        </w:rPr>
        <w:t xml:space="preserve"> au </w:t>
      </w:r>
      <w:r>
        <w:rPr>
          <w:rStyle w:val="style87"/>
          <w:b w:val="false"/>
          <w:bCs w:val="false"/>
          <w:sz w:val="22"/>
          <w:szCs w:val="22"/>
        </w:rPr>
        <w:t>deuxième jour</w:t>
      </w:r>
      <w:r>
        <w:rPr>
          <w:b w:val="false"/>
          <w:bCs w:val="false"/>
          <w:sz w:val="22"/>
          <w:szCs w:val="22"/>
        </w:rPr>
        <w:t xml:space="preserve">, qui est </w:t>
      </w:r>
      <w:r>
        <w:rPr>
          <w:rStyle w:val="style87"/>
          <w:b w:val="false"/>
          <w:bCs w:val="false"/>
          <w:sz w:val="22"/>
          <w:szCs w:val="22"/>
        </w:rPr>
        <w:t>le début du compte des jours du mois</w:t>
      </w:r>
      <w:r>
        <w:rPr>
          <w:rStyle w:val="style38"/>
          <w:b w:val="false"/>
          <w:bCs w:val="false"/>
          <w:sz w:val="22"/>
          <w:szCs w:val="22"/>
        </w:rPr>
        <w:footnoteReference w:id="1591"/>
      </w:r>
      <w:r>
        <w:rPr>
          <w:b w:val="false"/>
          <w:bCs w:val="false"/>
          <w:sz w:val="22"/>
          <w:szCs w:val="22"/>
        </w:rPr>
        <w:t xml:space="preserve">, ce qui met en évidence </w:t>
      </w:r>
      <w:r>
        <w:rPr>
          <w:rStyle w:val="style87"/>
          <w:b w:val="false"/>
          <w:bCs w:val="false"/>
          <w:sz w:val="22"/>
          <w:szCs w:val="22"/>
        </w:rPr>
        <w:t xml:space="preserve">la </w:t>
      </w:r>
      <w:r>
        <w:rPr>
          <w:rStyle w:val="style87"/>
          <w:b w:val="false"/>
          <w:bCs w:val="false"/>
          <w:sz w:val="22"/>
          <w:szCs w:val="22"/>
          <w:lang w:val="en-US"/>
        </w:rPr>
        <w:t>Gué</w:t>
      </w:r>
      <w:r>
        <w:rPr>
          <w:rStyle w:val="style87"/>
          <w:b w:val="false"/>
          <w:bCs w:val="false"/>
          <w:sz w:val="22"/>
          <w:szCs w:val="22"/>
        </w:rPr>
        <w:t>oula</w:t>
      </w:r>
      <w:r>
        <w:rPr>
          <w:b w:val="false"/>
          <w:bCs w:val="false"/>
          <w:sz w:val="22"/>
          <w:szCs w:val="22"/>
        </w:rPr>
        <w:t xml:space="preserve"> dans </w:t>
      </w:r>
      <w:r>
        <w:rPr>
          <w:rStyle w:val="style87"/>
          <w:b w:val="false"/>
          <w:bCs w:val="false"/>
          <w:sz w:val="22"/>
          <w:szCs w:val="22"/>
        </w:rPr>
        <w:t>une double dimension</w:t>
      </w:r>
      <w:r>
        <w:rPr>
          <w:rStyle w:val="style38"/>
          <w:b w:val="false"/>
          <w:bCs w:val="false"/>
          <w:sz w:val="22"/>
          <w:szCs w:val="22"/>
        </w:rPr>
        <w:footnoteReference w:id="1592"/>
      </w:r>
      <w:r>
        <w:rPr>
          <w:b w:val="false"/>
          <w:bCs w:val="false"/>
          <w:sz w:val="22"/>
          <w:szCs w:val="22"/>
        </w:rPr>
        <w:t>.</w:t>
      </w:r>
    </w:p>
    <w:p>
      <w:pPr>
        <w:pStyle w:val="style0"/>
        <w:jc w:val="both"/>
        <w:rPr>
          <w:b w:val="false"/>
          <w:bCs w:val="false"/>
          <w:sz w:val="22"/>
          <w:szCs w:val="22"/>
        </w:rPr>
      </w:pPr>
      <w:r>
        <w:rPr>
          <w:rStyle w:val="style87"/>
          <w:b w:val="false"/>
          <w:bCs w:val="false"/>
          <w:sz w:val="22"/>
          <w:szCs w:val="22"/>
        </w:rPr>
        <w:t>Et une grandeur encore supérieure dans l’agencement de cette année</w:t>
      </w:r>
      <w:r>
        <w:rPr>
          <w:b w:val="false"/>
          <w:bCs w:val="false"/>
          <w:sz w:val="22"/>
          <w:szCs w:val="22"/>
        </w:rPr>
        <w:t xml:space="preserve">, où la </w:t>
      </w:r>
      <w:r>
        <w:rPr>
          <w:rStyle w:val="style87"/>
          <w:b w:val="false"/>
          <w:bCs w:val="false"/>
          <w:sz w:val="22"/>
          <w:szCs w:val="22"/>
        </w:rPr>
        <w:t>veille de Roch ‘Hodech tombe un Chabbat</w:t>
      </w:r>
      <w:r>
        <w:rPr>
          <w:rStyle w:val="style38"/>
          <w:b w:val="false"/>
          <w:bCs w:val="false"/>
          <w:sz w:val="22"/>
          <w:szCs w:val="22"/>
        </w:rPr>
        <w:footnoteReference w:id="1593"/>
      </w:r>
      <w:r>
        <w:rPr>
          <w:b w:val="false"/>
          <w:bCs w:val="false"/>
          <w:sz w:val="22"/>
          <w:szCs w:val="22"/>
        </w:rPr>
        <w:t xml:space="preserve"> :</w:t>
      </w:r>
    </w:p>
    <w:p>
      <w:pPr>
        <w:pStyle w:val="style94"/>
        <w:jc w:val="both"/>
        <w:rPr>
          <w:b w:val="false"/>
          <w:bCs w:val="false"/>
          <w:sz w:val="22"/>
          <w:szCs w:val="22"/>
        </w:rPr>
      </w:pPr>
      <w:r>
        <w:rPr>
          <w:b w:val="false"/>
          <w:bCs w:val="false"/>
          <w:sz w:val="22"/>
          <w:szCs w:val="22"/>
        </w:rPr>
        <w:t xml:space="preserve">Lorsque </w:t>
      </w:r>
      <w:r>
        <w:rPr>
          <w:rStyle w:val="style87"/>
          <w:b w:val="false"/>
          <w:bCs w:val="false"/>
          <w:sz w:val="22"/>
          <w:szCs w:val="22"/>
        </w:rPr>
        <w:t>la veille de Roch ‘Hodech tombe un Chabbat</w:t>
      </w:r>
      <w:r>
        <w:rPr>
          <w:b w:val="false"/>
          <w:bCs w:val="false"/>
          <w:sz w:val="22"/>
          <w:szCs w:val="22"/>
        </w:rPr>
        <w:t xml:space="preserve"> – on </w:t>
      </w:r>
      <w:r>
        <w:rPr>
          <w:rStyle w:val="style87"/>
          <w:b w:val="false"/>
          <w:bCs w:val="false"/>
          <w:sz w:val="22"/>
          <w:szCs w:val="22"/>
        </w:rPr>
        <w:t>avance les pratiques liées au "petit Yom Kippour"</w:t>
      </w:r>
      <w:r>
        <w:rPr>
          <w:b w:val="false"/>
          <w:bCs w:val="false"/>
          <w:sz w:val="22"/>
          <w:szCs w:val="22"/>
        </w:rPr>
        <w:t xml:space="preserve"> (qui sont liées à la veille de Roch ‘Hodech) aux </w:t>
      </w:r>
      <w:r>
        <w:rPr>
          <w:rStyle w:val="style87"/>
          <w:b w:val="false"/>
          <w:bCs w:val="false"/>
          <w:sz w:val="22"/>
          <w:szCs w:val="22"/>
        </w:rPr>
        <w:t>jours précédant le Chabbat</w:t>
      </w:r>
      <w:r>
        <w:rPr>
          <w:rStyle w:val="style38"/>
          <w:b w:val="false"/>
          <w:bCs w:val="false"/>
          <w:sz w:val="22"/>
          <w:szCs w:val="22"/>
        </w:rPr>
        <w:footnoteReference w:id="1594"/>
      </w:r>
      <w:r>
        <w:rPr>
          <w:b w:val="false"/>
          <w:bCs w:val="false"/>
          <w:sz w:val="22"/>
          <w:szCs w:val="22"/>
        </w:rPr>
        <w:t xml:space="preserve"> (car on ne dit pas les supplications – Ta’hanoun – le Chabbat). Et pendant le </w:t>
      </w:r>
      <w:r>
        <w:rPr>
          <w:rStyle w:val="style87"/>
          <w:b w:val="false"/>
          <w:bCs w:val="false"/>
          <w:sz w:val="22"/>
          <w:szCs w:val="22"/>
        </w:rPr>
        <w:t>Chabbat</w:t>
      </w:r>
      <w:r>
        <w:rPr>
          <w:b w:val="false"/>
          <w:bCs w:val="false"/>
          <w:sz w:val="22"/>
          <w:szCs w:val="22"/>
        </w:rPr>
        <w:t xml:space="preserve">, qui est </w:t>
      </w:r>
      <w:r>
        <w:rPr>
          <w:rStyle w:val="style87"/>
          <w:b w:val="false"/>
          <w:bCs w:val="false"/>
          <w:sz w:val="22"/>
          <w:szCs w:val="22"/>
        </w:rPr>
        <w:t>la veille de Roch ‘Hodech</w:t>
      </w:r>
      <w:r>
        <w:rPr>
          <w:b w:val="false"/>
          <w:bCs w:val="false"/>
          <w:sz w:val="22"/>
          <w:szCs w:val="22"/>
        </w:rPr>
        <w:t xml:space="preserve"> à proprement parler, il n’y a que le </w:t>
      </w:r>
      <w:r>
        <w:rPr>
          <w:rStyle w:val="style87"/>
          <w:b w:val="false"/>
          <w:bCs w:val="false"/>
          <w:sz w:val="22"/>
          <w:szCs w:val="22"/>
        </w:rPr>
        <w:t>service de la joie</w:t>
      </w:r>
      <w:r>
        <w:rPr>
          <w:b w:val="false"/>
          <w:bCs w:val="false"/>
          <w:sz w:val="22"/>
          <w:szCs w:val="22"/>
        </w:rPr>
        <w:t xml:space="preserve"> – comme il est dit : </w:t>
      </w:r>
      <w:r>
        <w:rPr>
          <w:rStyle w:val="style87"/>
          <w:b w:val="false"/>
          <w:bCs w:val="false"/>
          <w:sz w:val="22"/>
          <w:szCs w:val="22"/>
        </w:rPr>
        <w:t>"Et au jour de votre joie – ce sont les Chabbats</w:t>
      </w:r>
      <w:r>
        <w:rPr>
          <w:rStyle w:val="style38"/>
          <w:b w:val="false"/>
          <w:bCs w:val="false"/>
          <w:sz w:val="22"/>
          <w:szCs w:val="22"/>
        </w:rPr>
        <w:footnoteReference w:id="1595"/>
      </w:r>
      <w:r>
        <w:rPr>
          <w:rStyle w:val="style87"/>
          <w:b w:val="false"/>
          <w:bCs w:val="false"/>
          <w:sz w:val="22"/>
          <w:szCs w:val="22"/>
        </w:rPr>
        <w:t>"</w:t>
      </w:r>
      <w:r>
        <w:rPr>
          <w:b w:val="false"/>
          <w:bCs w:val="false"/>
          <w:sz w:val="22"/>
          <w:szCs w:val="22"/>
        </w:rPr>
        <w:t>.</w:t>
      </w:r>
    </w:p>
    <w:p>
      <w:pPr>
        <w:pStyle w:val="style94"/>
        <w:jc w:val="both"/>
        <w:rPr>
          <w:b w:val="false"/>
          <w:bCs w:val="false"/>
          <w:sz w:val="22"/>
          <w:szCs w:val="22"/>
        </w:rPr>
      </w:pPr>
      <w:r>
        <w:rPr>
          <w:b w:val="false"/>
          <w:bCs w:val="false"/>
          <w:sz w:val="22"/>
          <w:szCs w:val="22"/>
        </w:rPr>
        <w:t xml:space="preserve">Et plus encore, et surtout : lorsque </w:t>
      </w:r>
      <w:r>
        <w:rPr>
          <w:rStyle w:val="style87"/>
          <w:b w:val="false"/>
          <w:bCs w:val="false"/>
          <w:sz w:val="22"/>
          <w:szCs w:val="22"/>
        </w:rPr>
        <w:t>la veille de Roch ‘Hodech tombe un Chabbat</w:t>
      </w:r>
      <w:r>
        <w:rPr>
          <w:b w:val="false"/>
          <w:bCs w:val="false"/>
          <w:sz w:val="22"/>
          <w:szCs w:val="22"/>
        </w:rPr>
        <w:t xml:space="preserve">, cela souligne </w:t>
      </w:r>
      <w:r>
        <w:rPr>
          <w:rStyle w:val="style87"/>
          <w:b w:val="false"/>
          <w:bCs w:val="false"/>
          <w:sz w:val="22"/>
          <w:szCs w:val="22"/>
        </w:rPr>
        <w:t>l’idée de la Guéoula aussi du point de vue du Chabbat lui-même</w:t>
      </w:r>
      <w:r>
        <w:rPr>
          <w:b w:val="false"/>
          <w:bCs w:val="false"/>
          <w:sz w:val="22"/>
          <w:szCs w:val="22"/>
        </w:rPr>
        <w:t xml:space="preserve"> – qui est </w:t>
      </w:r>
      <w:r>
        <w:rPr>
          <w:rStyle w:val="style87"/>
          <w:b w:val="false"/>
          <w:bCs w:val="false"/>
          <w:sz w:val="22"/>
          <w:szCs w:val="22"/>
        </w:rPr>
        <w:t>une allusion et une image du "jour qui sera entièrement Chabbat et repos pour la vie éternelle"</w:t>
      </w:r>
      <w:r>
        <w:rPr>
          <w:b w:val="false"/>
          <w:bCs w:val="false"/>
          <w:sz w:val="22"/>
          <w:szCs w:val="22"/>
        </w:rPr>
        <w:t xml:space="preserve"> (c’est-à-dire, </w:t>
      </w:r>
      <w:r>
        <w:rPr>
          <w:rStyle w:val="style87"/>
          <w:b w:val="false"/>
          <w:bCs w:val="false"/>
          <w:sz w:val="22"/>
          <w:szCs w:val="22"/>
        </w:rPr>
        <w:t>l’ère messianique</w:t>
      </w:r>
      <w:r>
        <w:rPr>
          <w:b w:val="false"/>
          <w:bCs w:val="false"/>
          <w:sz w:val="22"/>
          <w:szCs w:val="22"/>
        </w:rPr>
        <w:t>)</w:t>
      </w:r>
      <w:r>
        <w:rPr>
          <w:rStyle w:val="style38"/>
          <w:b w:val="false"/>
          <w:bCs w:val="false"/>
          <w:sz w:val="22"/>
          <w:szCs w:val="22"/>
        </w:rPr>
        <w:footnoteReference w:id="1596"/>
      </w:r>
      <w:r>
        <w:rPr>
          <w:b w:val="false"/>
          <w:bCs w:val="false"/>
          <w:sz w:val="22"/>
          <w:szCs w:val="22"/>
        </w:rPr>
        <w:t>.</w:t>
      </w:r>
    </w:p>
    <w:p>
      <w:pPr>
        <w:pStyle w:val="style0"/>
        <w:jc w:val="both"/>
        <w:rPr>
          <w:sz w:val="22"/>
          <w:szCs w:val="22"/>
        </w:rPr>
      </w:pPr>
      <w:r>
        <w:rPr>
          <w:rStyle w:val="style87"/>
          <w:b w:val="false"/>
          <w:bCs w:val="false"/>
          <w:sz w:val="22"/>
          <w:szCs w:val="22"/>
        </w:rPr>
        <w:t>Du lundi 1er Iyar, début du mois, jusqu’au 2 Iyar — jour de naissance du Rabbi Maharach :</w:t>
      </w:r>
      <w:r>
        <w:rPr>
          <w:rStyle w:val="style87"/>
          <w:b w:val="false"/>
          <w:bCs w:val="false"/>
          <w:sz w:val="22"/>
          <w:szCs w:val="22"/>
          <w:lang w:val="en-US"/>
        </w:rPr>
        <w:t xml:space="preserve"> </w:t>
      </w:r>
      <w:r>
        <w:rPr>
          <w:sz w:val="22"/>
          <w:szCs w:val="22"/>
        </w:rPr>
        <w:t xml:space="preserve">Chez les ’Hassidim, il est courant de dire un proverbe concernant la grandeur du jour de sa naissance dans la comptabilisation de « </w:t>
      </w:r>
      <w:r>
        <w:rPr>
          <w:sz w:val="22"/>
          <w:szCs w:val="22"/>
          <w:lang w:val="en-US"/>
        </w:rPr>
        <w:t>Tiferet ChebeTiferet</w:t>
      </w:r>
      <w:r>
        <w:rPr>
          <w:rStyle w:val="style38"/>
          <w:sz w:val="22"/>
          <w:szCs w:val="22"/>
        </w:rPr>
        <w:footnoteReference w:id="1597"/>
      </w:r>
      <w:r>
        <w:rPr>
          <w:sz w:val="22"/>
          <w:szCs w:val="22"/>
        </w:rPr>
        <w:t xml:space="preserve"> ». Ce concept est également lié à sa conduite spéciale selon le principe de « לכתחילה ריבער » (d’emblée, par-dessus tout), comme dans son dicton célèbre</w:t>
      </w:r>
      <w:r>
        <w:rPr>
          <w:rStyle w:val="style38"/>
          <w:sz w:val="22"/>
          <w:szCs w:val="22"/>
        </w:rPr>
        <w:footnoteReference w:id="1598"/>
      </w:r>
      <w:r>
        <w:rPr>
          <w:sz w:val="22"/>
          <w:szCs w:val="22"/>
        </w:rPr>
        <w:t xml:space="preserve"> :</w:t>
      </w:r>
      <w:r>
        <w:rPr>
          <w:sz w:val="22"/>
          <w:szCs w:val="22"/>
        </w:rPr>
        <w:br/>
      </w:r>
      <w:r>
        <w:rPr>
          <w:sz w:val="22"/>
          <w:szCs w:val="22"/>
        </w:rPr>
        <w:t>« Le monde dit que lorsqu’on ne peut pas passer par en bas, on passe par-dessus, et moi je dis qu’il faut d’emblée passer par-dessus » (autrement dit, le monde pense que si l’on ne peut pas agir à partir des niveaux inférieurs, on doit alors agir par des moyens supérieurs, et le Rabbi Maharach enseigne qu’on doit dès le départ agir par le plus haut niveau).</w:t>
      </w:r>
      <w:r>
        <w:rPr>
          <w:sz w:val="22"/>
          <w:szCs w:val="22"/>
        </w:rPr>
        <w:br/>
      </w:r>
      <w:r>
        <w:rPr>
          <w:sz w:val="22"/>
          <w:szCs w:val="22"/>
        </w:rPr>
        <w:t xml:space="preserve">Selon cet ordre de « לכתחילה ריבער», cela agit aussi à partir du bas — c’est-à-dire que toutes les affaires de ces jours (depuis le 27 Nissan) se font « dès le départ par-dessus » et dans une manière de « </w:t>
      </w:r>
      <w:r>
        <w:rPr>
          <w:sz w:val="22"/>
          <w:szCs w:val="22"/>
          <w:lang w:val="en-US"/>
        </w:rPr>
        <w:t>Tiferet ChebeTiferet</w:t>
      </w:r>
      <w:r>
        <w:rPr>
          <w:sz w:val="22"/>
          <w:szCs w:val="22"/>
        </w:rPr>
        <w:t xml:space="preserve"> ».</w:t>
      </w:r>
    </w:p>
    <w:p>
      <w:pPr>
        <w:pStyle w:val="style0"/>
        <w:jc w:val="both"/>
        <w:rPr>
          <w:sz w:val="22"/>
          <w:szCs w:val="22"/>
        </w:rPr>
      </w:pPr>
      <w:r>
        <w:rPr>
          <w:rStyle w:val="style87"/>
          <w:sz w:val="22"/>
          <w:szCs w:val="22"/>
          <w:lang w:val="en-US"/>
        </w:rPr>
        <w:t xml:space="preserve">E. </w:t>
      </w:r>
      <w:r>
        <w:rPr>
          <w:rStyle w:val="style87"/>
          <w:b w:val="false"/>
          <w:bCs w:val="false"/>
          <w:sz w:val="22"/>
          <w:szCs w:val="22"/>
        </w:rPr>
        <w:t>Une autre grandeur — celle des jours du compte du Omer :</w:t>
      </w:r>
      <w:r>
        <w:rPr>
          <w:rStyle w:val="style87"/>
          <w:b w:val="false"/>
          <w:bCs w:val="false"/>
          <w:sz w:val="22"/>
          <w:szCs w:val="22"/>
          <w:lang w:val="en-US"/>
        </w:rPr>
        <w:t xml:space="preserve"> </w:t>
      </w:r>
      <w:r>
        <w:rPr>
          <w:sz w:val="22"/>
          <w:szCs w:val="22"/>
        </w:rPr>
        <w:t>Le contenu des jours du Omer, qui sont les jours entre la fête de Pessa</w:t>
      </w:r>
      <w:r>
        <w:rPr>
          <w:sz w:val="22"/>
          <w:szCs w:val="22"/>
          <w:lang w:val="en-US"/>
        </w:rPr>
        <w:t>'</w:t>
      </w:r>
      <w:r>
        <w:rPr>
          <w:sz w:val="22"/>
          <w:szCs w:val="22"/>
        </w:rPr>
        <w:t>h (« temps de notre liberté ») et la fête de Chavouot (« temps du don de notre Torah »), la sortie d’Égypte</w:t>
      </w:r>
      <w:r>
        <w:rPr>
          <w:rStyle w:val="style38"/>
          <w:sz w:val="22"/>
          <w:szCs w:val="22"/>
        </w:rPr>
        <w:footnoteReference w:id="1599"/>
      </w:r>
      <w:r>
        <w:rPr>
          <w:sz w:val="22"/>
          <w:szCs w:val="22"/>
        </w:rPr>
        <w:t xml:space="preserve"> en vue de recevoir la Torah, est la sortie de l’exil</w:t>
      </w:r>
      <w:r>
        <w:rPr>
          <w:rStyle w:val="style38"/>
          <w:sz w:val="22"/>
          <w:szCs w:val="22"/>
        </w:rPr>
        <w:footnoteReference w:id="1600"/>
      </w:r>
      <w:r>
        <w:rPr>
          <w:sz w:val="22"/>
          <w:szCs w:val="22"/>
        </w:rPr>
        <w:t xml:space="preserve"> vers (la </w:t>
      </w:r>
      <w:r>
        <w:rPr>
          <w:sz w:val="22"/>
          <w:szCs w:val="22"/>
          <w:lang w:val="en-US"/>
        </w:rPr>
        <w:t>Guéoula</w:t>
      </w:r>
      <w:r>
        <w:rPr>
          <w:sz w:val="22"/>
          <w:szCs w:val="22"/>
        </w:rPr>
        <w:t xml:space="preserve"> qui sera alors) la perfection du don de la Torah, « une Torah nouvelle</w:t>
      </w:r>
      <w:r>
        <w:rPr>
          <w:rStyle w:val="style38"/>
          <w:sz w:val="22"/>
          <w:szCs w:val="22"/>
        </w:rPr>
        <w:footnoteReference w:id="1601"/>
      </w:r>
      <w:r>
        <w:rPr>
          <w:sz w:val="22"/>
          <w:szCs w:val="22"/>
        </w:rPr>
        <w:t xml:space="preserve"> sortira de Moi</w:t>
      </w:r>
      <w:r>
        <w:rPr>
          <w:rStyle w:val="style38"/>
          <w:sz w:val="22"/>
          <w:szCs w:val="22"/>
        </w:rPr>
        <w:footnoteReference w:id="1602"/>
      </w:r>
      <w:r>
        <w:rPr>
          <w:sz w:val="22"/>
          <w:szCs w:val="22"/>
        </w:rPr>
        <w:t xml:space="preserve"> ».</w:t>
      </w:r>
      <w:r>
        <w:rPr>
          <w:sz w:val="22"/>
          <w:szCs w:val="22"/>
        </w:rPr>
        <w:br/>
      </w:r>
      <w:r>
        <w:rPr>
          <w:sz w:val="22"/>
          <w:szCs w:val="22"/>
        </w:rPr>
        <w:t>Et il y a une insistance spéciale dans cette année où Pessa</w:t>
      </w:r>
      <w:r>
        <w:rPr>
          <w:sz w:val="22"/>
          <w:szCs w:val="22"/>
          <w:lang w:val="en-US"/>
        </w:rPr>
        <w:t>'</w:t>
      </w:r>
      <w:r>
        <w:rPr>
          <w:sz w:val="22"/>
          <w:szCs w:val="22"/>
        </w:rPr>
        <w:t xml:space="preserve">h tombe un </w:t>
      </w:r>
      <w:r>
        <w:rPr>
          <w:sz w:val="22"/>
          <w:szCs w:val="22"/>
          <w:lang w:val="en-US"/>
        </w:rPr>
        <w:t>C</w:t>
      </w:r>
      <w:r>
        <w:rPr>
          <w:sz w:val="22"/>
          <w:szCs w:val="22"/>
        </w:rPr>
        <w:t>habbat — comme il est dit dans le Midra</w:t>
      </w:r>
      <w:r>
        <w:rPr>
          <w:sz w:val="22"/>
          <w:szCs w:val="22"/>
          <w:lang w:val="en-US"/>
        </w:rPr>
        <w:t>c</w:t>
      </w:r>
      <w:r>
        <w:rPr>
          <w:sz w:val="22"/>
          <w:szCs w:val="22"/>
        </w:rPr>
        <w:t>h</w:t>
      </w:r>
      <w:r>
        <w:rPr>
          <w:rStyle w:val="style38"/>
          <w:sz w:val="22"/>
          <w:szCs w:val="22"/>
        </w:rPr>
        <w:footnoteReference w:id="1603"/>
      </w:r>
      <w:r>
        <w:rPr>
          <w:sz w:val="22"/>
          <w:szCs w:val="22"/>
        </w:rPr>
        <w:t xml:space="preserve"> :</w:t>
      </w:r>
      <w:r>
        <w:rPr>
          <w:sz w:val="22"/>
          <w:szCs w:val="22"/>
        </w:rPr>
        <w:br/>
      </w:r>
      <w:r>
        <w:rPr>
          <w:sz w:val="22"/>
          <w:szCs w:val="22"/>
        </w:rPr>
        <w:t>« Il y aura sept semaines parfaites. Quand sont-elles parfaites ? Quand Pessa</w:t>
      </w:r>
      <w:r>
        <w:rPr>
          <w:sz w:val="22"/>
          <w:szCs w:val="22"/>
          <w:lang w:val="en-US"/>
        </w:rPr>
        <w:t>'</w:t>
      </w:r>
      <w:r>
        <w:rPr>
          <w:sz w:val="22"/>
          <w:szCs w:val="22"/>
        </w:rPr>
        <w:t xml:space="preserve">h tombe un </w:t>
      </w:r>
      <w:r>
        <w:rPr>
          <w:sz w:val="22"/>
          <w:szCs w:val="22"/>
          <w:lang w:val="en-US"/>
        </w:rPr>
        <w:t>Ch</w:t>
      </w:r>
      <w:r>
        <w:rPr>
          <w:sz w:val="22"/>
          <w:szCs w:val="22"/>
        </w:rPr>
        <w:t xml:space="preserve">abbat et que l’on commence à compter à la sortie du </w:t>
      </w:r>
      <w:r>
        <w:rPr>
          <w:sz w:val="22"/>
          <w:szCs w:val="22"/>
          <w:lang w:val="en-US"/>
        </w:rPr>
        <w:t>C</w:t>
      </w:r>
      <w:r>
        <w:rPr>
          <w:sz w:val="22"/>
          <w:szCs w:val="22"/>
        </w:rPr>
        <w:t>habbat, alors les semaines sont parfaites », c’est-à-dire qu’elles commencent un</w:t>
      </w:r>
      <w:r>
        <w:rPr>
          <w:sz w:val="22"/>
          <w:szCs w:val="22"/>
          <w:lang w:val="en-US"/>
        </w:rPr>
        <w:t xml:space="preserve"> dimanche </w:t>
      </w:r>
      <w:r>
        <w:rPr>
          <w:sz w:val="22"/>
          <w:szCs w:val="22"/>
        </w:rPr>
        <w:t>et se terminent un</w:t>
      </w:r>
      <w:r>
        <w:rPr>
          <w:sz w:val="22"/>
          <w:szCs w:val="22"/>
          <w:lang w:val="en-US"/>
        </w:rPr>
        <w:t xml:space="preserve"> dimanche</w:t>
      </w:r>
      <w:r>
        <w:rPr>
          <w:rStyle w:val="style38"/>
          <w:sz w:val="22"/>
          <w:szCs w:val="22"/>
        </w:rPr>
        <w:footnoteReference w:id="1604"/>
      </w:r>
      <w:r>
        <w:rPr>
          <w:sz w:val="22"/>
          <w:szCs w:val="22"/>
        </w:rPr>
        <w:t>. Cela signifie que la notion de « perfection » est une perfection supérieure</w:t>
      </w:r>
      <w:r>
        <w:rPr>
          <w:rStyle w:val="style38"/>
          <w:sz w:val="22"/>
          <w:szCs w:val="22"/>
        </w:rPr>
        <w:footnoteReference w:id="1605"/>
      </w:r>
      <w:r>
        <w:rPr>
          <w:sz w:val="22"/>
          <w:szCs w:val="22"/>
        </w:rPr>
        <w:t xml:space="preserve">, une perfection de perfection — et aussi la notion de la </w:t>
      </w:r>
      <w:r>
        <w:rPr>
          <w:sz w:val="22"/>
          <w:szCs w:val="22"/>
          <w:lang w:val="en-US"/>
        </w:rPr>
        <w:t xml:space="preserve">Guéoula </w:t>
      </w:r>
      <w:r>
        <w:rPr>
          <w:sz w:val="22"/>
          <w:szCs w:val="22"/>
        </w:rPr>
        <w:t>pendant les jours du Omer est dans une perfection encore plus élevée.</w:t>
      </w:r>
    </w:p>
    <w:p>
      <w:pPr>
        <w:pStyle w:val="style0"/>
        <w:jc w:val="both"/>
        <w:rPr>
          <w:b w:val="false"/>
          <w:bCs w:val="false"/>
          <w:sz w:val="22"/>
          <w:szCs w:val="22"/>
        </w:rPr>
      </w:pPr>
      <w:r>
        <w:rPr>
          <w:rStyle w:val="style87"/>
          <w:b w:val="false"/>
          <w:bCs w:val="false"/>
          <w:sz w:val="22"/>
          <w:szCs w:val="22"/>
        </w:rPr>
        <w:t>Une grandeur particulière dans ce compte des jours</w:t>
      </w:r>
      <w:r>
        <w:rPr>
          <w:rStyle w:val="style38"/>
          <w:b w:val="false"/>
          <w:bCs w:val="false"/>
          <w:sz w:val="22"/>
          <w:szCs w:val="22"/>
        </w:rPr>
        <w:footnoteReference w:id="1606"/>
      </w:r>
      <w:r>
        <w:rPr>
          <w:rStyle w:val="style87"/>
          <w:b w:val="false"/>
          <w:bCs w:val="false"/>
          <w:sz w:val="22"/>
          <w:szCs w:val="22"/>
        </w:rPr>
        <w:t xml:space="preserve"> :</w:t>
      </w:r>
    </w:p>
    <w:p>
      <w:pPr>
        <w:pStyle w:val="style94"/>
        <w:jc w:val="both"/>
        <w:rPr>
          <w:sz w:val="22"/>
          <w:szCs w:val="22"/>
        </w:rPr>
      </w:pPr>
      <w:r>
        <w:rPr>
          <w:sz w:val="22"/>
          <w:szCs w:val="22"/>
        </w:rPr>
        <w:t>Concernant le décompte des jours :</w:t>
      </w:r>
      <w:r>
        <w:rPr>
          <w:sz w:val="22"/>
          <w:szCs w:val="22"/>
        </w:rPr>
        <w:br/>
      </w:r>
      <w:r>
        <w:rPr>
          <w:sz w:val="22"/>
          <w:szCs w:val="22"/>
        </w:rPr>
        <w:t>On arrive au 12e jour du Omer (27 Nissan), correspondant aux 12 tribus (la perfection de l’ensemble d’Israël qui existera dans la Guéoula future). Puis au 13e jour du Omer (28 Nissan), la guématria du mot « un</w:t>
      </w:r>
      <w:r>
        <w:rPr>
          <w:rStyle w:val="style38"/>
          <w:sz w:val="22"/>
          <w:szCs w:val="22"/>
        </w:rPr>
        <w:footnoteReference w:id="1607"/>
      </w:r>
      <w:r>
        <w:rPr>
          <w:sz w:val="22"/>
          <w:szCs w:val="22"/>
        </w:rPr>
        <w:t xml:space="preserve"> » (« ce jour-là, </w:t>
      </w:r>
      <w:r>
        <w:rPr>
          <w:sz w:val="22"/>
          <w:szCs w:val="22"/>
          <w:lang w:val="en-US"/>
        </w:rPr>
        <w:t xml:space="preserve">Hachem </w:t>
      </w:r>
      <w:r>
        <w:rPr>
          <w:sz w:val="22"/>
          <w:szCs w:val="22"/>
        </w:rPr>
        <w:t>sera un et Son nom un »).</w:t>
      </w:r>
      <w:r>
        <w:rPr>
          <w:sz w:val="22"/>
          <w:szCs w:val="22"/>
        </w:rPr>
        <w:br/>
      </w:r>
      <w:r>
        <w:rPr>
          <w:sz w:val="22"/>
          <w:szCs w:val="22"/>
        </w:rPr>
        <w:t>Puis au 14e jour du Omer (veille de Ro</w:t>
      </w:r>
      <w:r>
        <w:rPr>
          <w:sz w:val="22"/>
          <w:szCs w:val="22"/>
          <w:lang w:val="en-US"/>
        </w:rPr>
        <w:t>ch</w:t>
      </w:r>
      <w:r>
        <w:rPr>
          <w:sz w:val="22"/>
          <w:szCs w:val="22"/>
        </w:rPr>
        <w:t xml:space="preserve"> ‘Hode</w:t>
      </w:r>
      <w:r>
        <w:rPr>
          <w:sz w:val="22"/>
          <w:szCs w:val="22"/>
          <w:lang w:val="en-US"/>
        </w:rPr>
        <w:t>c</w:t>
      </w:r>
      <w:r>
        <w:rPr>
          <w:sz w:val="22"/>
          <w:szCs w:val="22"/>
        </w:rPr>
        <w:t>h), qui fait allusion aux trois mains</w:t>
      </w:r>
      <w:r>
        <w:rPr>
          <w:rStyle w:val="style38"/>
          <w:sz w:val="22"/>
          <w:szCs w:val="22"/>
        </w:rPr>
        <w:footnoteReference w:id="1608"/>
      </w:r>
      <w:r>
        <w:rPr>
          <w:sz w:val="22"/>
          <w:szCs w:val="22"/>
        </w:rPr>
        <w:t xml:space="preserve"> (« forte » en ce qui concerne la main</w:t>
      </w:r>
      <w:r>
        <w:rPr>
          <w:rStyle w:val="style38"/>
          <w:sz w:val="22"/>
          <w:szCs w:val="22"/>
        </w:rPr>
        <w:footnoteReference w:id="1609"/>
      </w:r>
      <w:r>
        <w:rPr>
          <w:sz w:val="22"/>
          <w:szCs w:val="22"/>
        </w:rPr>
        <w:t>, « main forte</w:t>
      </w:r>
      <w:r>
        <w:rPr>
          <w:rStyle w:val="style38"/>
          <w:sz w:val="22"/>
          <w:szCs w:val="22"/>
        </w:rPr>
        <w:footnoteReference w:id="1610"/>
      </w:r>
      <w:r>
        <w:rPr>
          <w:sz w:val="22"/>
          <w:szCs w:val="22"/>
        </w:rPr>
        <w:t xml:space="preserve"> », « main haute</w:t>
      </w:r>
      <w:r>
        <w:rPr>
          <w:rStyle w:val="style38"/>
          <w:sz w:val="22"/>
          <w:szCs w:val="22"/>
        </w:rPr>
        <w:footnoteReference w:id="1611"/>
      </w:r>
      <w:r>
        <w:rPr>
          <w:sz w:val="22"/>
          <w:szCs w:val="22"/>
        </w:rPr>
        <w:t xml:space="preserve"> », « la grande main</w:t>
      </w:r>
      <w:r>
        <w:rPr>
          <w:rStyle w:val="style38"/>
          <w:sz w:val="22"/>
          <w:szCs w:val="22"/>
        </w:rPr>
        <w:footnoteReference w:id="1612"/>
      </w:r>
      <w:r>
        <w:rPr>
          <w:sz w:val="22"/>
          <w:szCs w:val="22"/>
        </w:rPr>
        <w:t xml:space="preserve"> » — qui furent dites à propos de la Guéoula d’Égypte)</w:t>
      </w:r>
      <w:r>
        <w:rPr>
          <w:rStyle w:val="style38"/>
          <w:sz w:val="22"/>
          <w:szCs w:val="22"/>
        </w:rPr>
        <w:footnoteReference w:id="1613"/>
      </w:r>
      <w:r>
        <w:rPr>
          <w:sz w:val="22"/>
          <w:szCs w:val="22"/>
        </w:rPr>
        <w:t>.</w:t>
      </w:r>
      <w:r>
        <w:rPr>
          <w:sz w:val="22"/>
          <w:szCs w:val="22"/>
        </w:rPr>
        <w:br/>
      </w:r>
      <w:r>
        <w:rPr>
          <w:sz w:val="22"/>
          <w:szCs w:val="22"/>
        </w:rPr>
        <w:t>Et enfin au 15e jour du Omer, qui fait allusion à la perfection de la lune (« elle reste éclairée dans sa perfection</w:t>
      </w:r>
      <w:r>
        <w:rPr>
          <w:rStyle w:val="style38"/>
          <w:sz w:val="22"/>
          <w:szCs w:val="22"/>
        </w:rPr>
        <w:footnoteReference w:id="1614"/>
      </w:r>
      <w:r>
        <w:rPr>
          <w:sz w:val="22"/>
          <w:szCs w:val="22"/>
        </w:rPr>
        <w:t xml:space="preserve"> »), et son modèle</w:t>
      </w:r>
      <w:r>
        <w:rPr>
          <w:sz w:val="22"/>
          <w:szCs w:val="22"/>
          <w:lang w:val="en-US"/>
        </w:rPr>
        <w:t xml:space="preserve">, le peuple juif, </w:t>
      </w:r>
      <w:r>
        <w:rPr>
          <w:sz w:val="22"/>
          <w:szCs w:val="22"/>
        </w:rPr>
        <w:t>qui est destiné à se renouveler comme elle (comme indiqué plus haut).</w:t>
      </w:r>
    </w:p>
    <w:p>
      <w:pPr>
        <w:pStyle w:val="style0"/>
        <w:jc w:val="both"/>
        <w:rPr>
          <w:sz w:val="22"/>
          <w:szCs w:val="22"/>
        </w:rPr>
      </w:pPr>
      <w:r>
        <w:rPr>
          <w:sz w:val="22"/>
          <w:szCs w:val="22"/>
          <w:lang w:val="en-US"/>
        </w:rPr>
        <w:t>F.</w:t>
      </w:r>
      <w:r>
        <w:rPr>
          <w:sz w:val="22"/>
          <w:szCs w:val="22"/>
        </w:rPr>
        <w:t xml:space="preserve"> Selon ce qui a été dit plus haut concernant l’accent mis spécialement sur la question de la Guéoula</w:t>
      </w:r>
      <w:r>
        <w:rPr>
          <w:sz w:val="22"/>
          <w:szCs w:val="22"/>
          <w:lang w:val="en-US"/>
        </w:rPr>
        <w:t xml:space="preserve"> </w:t>
      </w:r>
      <w:r>
        <w:rPr>
          <w:sz w:val="22"/>
          <w:szCs w:val="22"/>
        </w:rPr>
        <w:t>en ce temps-ci, une grande interrogation surgit : est-il possible que, sans même prendre en compte tous ces détails, la venue véritable et effective de Machia’h T</w:t>
      </w:r>
      <w:r>
        <w:rPr>
          <w:sz w:val="22"/>
          <w:szCs w:val="22"/>
          <w:lang w:val="en-US"/>
        </w:rPr>
        <w:t>si</w:t>
      </w:r>
      <w:r>
        <w:rPr>
          <w:sz w:val="22"/>
          <w:szCs w:val="22"/>
        </w:rPr>
        <w:t>dkéno</w:t>
      </w:r>
      <w:r>
        <w:rPr>
          <w:sz w:val="22"/>
          <w:szCs w:val="22"/>
          <w:lang w:val="en-US"/>
        </w:rPr>
        <w:t>u</w:t>
      </w:r>
      <w:r>
        <w:rPr>
          <w:sz w:val="22"/>
          <w:szCs w:val="22"/>
        </w:rPr>
        <w:t xml:space="preserve"> </w:t>
      </w:r>
      <w:r>
        <w:rPr>
          <w:rStyle w:val="style87"/>
          <w:sz w:val="22"/>
          <w:szCs w:val="22"/>
        </w:rPr>
        <w:t xml:space="preserve">n’ait pas encore eu lieu </w:t>
      </w:r>
      <w:r>
        <w:rPr>
          <w:rStyle w:val="style87"/>
          <w:sz w:val="22"/>
          <w:szCs w:val="22"/>
          <w:lang w:val="en-US"/>
        </w:rPr>
        <w:t xml:space="preserve">concrètement </w:t>
      </w:r>
      <w:r>
        <w:rPr>
          <w:sz w:val="22"/>
          <w:szCs w:val="22"/>
        </w:rPr>
        <w:t>?!... Cela est totalement incompréhensible !</w:t>
      </w:r>
    </w:p>
    <w:p>
      <w:pPr>
        <w:pStyle w:val="style94"/>
        <w:jc w:val="both"/>
        <w:rPr>
          <w:sz w:val="22"/>
          <w:szCs w:val="22"/>
        </w:rPr>
      </w:pPr>
      <w:r>
        <w:rPr>
          <w:sz w:val="22"/>
          <w:szCs w:val="22"/>
        </w:rPr>
        <w:t xml:space="preserve">Une autre interrogation encore : </w:t>
      </w:r>
      <w:r>
        <w:rPr>
          <w:b/>
          <w:bCs/>
          <w:sz w:val="22"/>
          <w:szCs w:val="22"/>
        </w:rPr>
        <w:t xml:space="preserve">alors que dix Juifs (et bien d’autres dizaines) se rassemblent ensemble, à un moment propice en rapport avec la </w:t>
      </w:r>
      <w:r>
        <w:rPr>
          <w:b/>
          <w:bCs/>
          <w:sz w:val="22"/>
          <w:szCs w:val="22"/>
          <w:lang w:val="en-US"/>
        </w:rPr>
        <w:t>Guéoula</w:t>
      </w:r>
      <w:r>
        <w:rPr>
          <w:b/>
          <w:bCs/>
          <w:sz w:val="22"/>
          <w:szCs w:val="22"/>
        </w:rPr>
        <w:t xml:space="preserve">, et pourtant, ils ne </w:t>
      </w:r>
      <w:r>
        <w:rPr>
          <w:b/>
          <w:bCs/>
          <w:sz w:val="22"/>
          <w:szCs w:val="22"/>
          <w:lang w:val="en-US"/>
        </w:rPr>
        <w:t>manifestent</w:t>
      </w:r>
      <w:r>
        <w:rPr>
          <w:b/>
          <w:bCs/>
          <w:sz w:val="22"/>
          <w:szCs w:val="22"/>
        </w:rPr>
        <w:t xml:space="preserve"> pas bruyamment leur volon</w:t>
      </w:r>
      <w:r>
        <w:rPr>
          <w:b/>
          <w:bCs/>
          <w:sz w:val="22"/>
          <w:szCs w:val="22"/>
          <w:lang w:val="en-US"/>
        </w:rPr>
        <w:t>té</w:t>
      </w:r>
      <w:r>
        <w:rPr>
          <w:b/>
          <w:bCs/>
          <w:sz w:val="22"/>
          <w:szCs w:val="22"/>
        </w:rPr>
        <w:t xml:space="preserve"> de faire venir immédiatement le Machia’h. Et ce n’est pas exclu pour eux, D.ieu nous en garde, que le Machia’h ne vienne pas cette nuit, ni demain, ni après-demain, D.ieu nous en garde ! Même lorsqu’ils crient « </w:t>
      </w:r>
      <w:r>
        <w:rPr>
          <w:b/>
          <w:bCs/>
          <w:sz w:val="22"/>
          <w:szCs w:val="22"/>
          <w:lang w:val="en-US"/>
        </w:rPr>
        <w:t>Ad Matai</w:t>
      </w:r>
      <w:r>
        <w:rPr>
          <w:b/>
          <w:bCs/>
          <w:sz w:val="22"/>
          <w:szCs w:val="22"/>
        </w:rPr>
        <w:t xml:space="preserve"> ? », c’est à cause du commandement, etc., et s’ils voulaient vraiment, demandaient et criaient avec sincérité, assurément et assurément</w:t>
      </w:r>
      <w:r>
        <w:rPr>
          <w:b/>
          <w:bCs/>
          <w:sz w:val="22"/>
          <w:szCs w:val="22"/>
          <w:lang w:val="en-US"/>
        </w:rPr>
        <w:t xml:space="preserve"> que</w:t>
      </w:r>
      <w:r>
        <w:rPr>
          <w:b/>
          <w:bCs/>
          <w:sz w:val="22"/>
          <w:szCs w:val="22"/>
        </w:rPr>
        <w:t xml:space="preserve"> le Machia’h serait déjà venu !!</w:t>
      </w:r>
    </w:p>
    <w:p>
      <w:pPr>
        <w:pStyle w:val="style94"/>
        <w:jc w:val="both"/>
        <w:rPr>
          <w:sz w:val="22"/>
          <w:szCs w:val="22"/>
        </w:rPr>
      </w:pPr>
      <w:r>
        <w:rPr>
          <w:sz w:val="22"/>
          <w:szCs w:val="22"/>
        </w:rPr>
        <w:t xml:space="preserve">Que puis-je faire de plus afin que tout </w:t>
      </w:r>
      <w:r>
        <w:rPr>
          <w:sz w:val="22"/>
          <w:szCs w:val="22"/>
          <w:lang w:val="en-US"/>
        </w:rPr>
        <w:t>le peuple juif</w:t>
      </w:r>
      <w:r>
        <w:rPr>
          <w:sz w:val="22"/>
          <w:szCs w:val="22"/>
        </w:rPr>
        <w:t xml:space="preserve"> fasse du bruit, crie vraiment, et agisse pour faire venir le Machia’h</w:t>
      </w:r>
      <w:r>
        <w:rPr>
          <w:sz w:val="22"/>
          <w:szCs w:val="22"/>
          <w:lang w:val="en-US"/>
        </w:rPr>
        <w:t xml:space="preserve"> concrètement </w:t>
      </w:r>
      <w:r>
        <w:rPr>
          <w:sz w:val="22"/>
          <w:szCs w:val="22"/>
        </w:rPr>
        <w:t xml:space="preserve">? </w:t>
      </w:r>
      <w:r>
        <w:rPr>
          <w:b/>
          <w:bCs/>
          <w:sz w:val="22"/>
          <w:szCs w:val="22"/>
        </w:rPr>
        <w:t xml:space="preserve">Après tout ce qui a été fait jusqu’à présent n’a pas suffi, </w:t>
      </w:r>
      <w:r>
        <w:rPr>
          <w:sz w:val="22"/>
          <w:szCs w:val="22"/>
        </w:rPr>
        <w:t>comme en témoigne le fait que nous sommes toujours en exil, et plus encore – en exil intérieur dans les domaines du service divin.</w:t>
      </w:r>
    </w:p>
    <w:p>
      <w:pPr>
        <w:pStyle w:val="style94"/>
        <w:jc w:val="both"/>
        <w:rPr>
          <w:sz w:val="22"/>
          <w:szCs w:val="22"/>
        </w:rPr>
      </w:pPr>
      <w:r>
        <w:rPr>
          <w:sz w:val="22"/>
          <w:szCs w:val="22"/>
        </w:rPr>
        <w:t>La seule chose que je peux faire est de vous transmettre cette affaire :</w:t>
      </w:r>
      <w:r>
        <w:rPr>
          <w:b/>
          <w:bCs/>
          <w:sz w:val="22"/>
          <w:szCs w:val="22"/>
        </w:rPr>
        <w:t xml:space="preserve"> faites tout ce qui est en votre pouvoir </w:t>
      </w:r>
      <w:r>
        <w:rPr>
          <w:sz w:val="22"/>
          <w:szCs w:val="22"/>
        </w:rPr>
        <w:t xml:space="preserve">— des actions qui sont comme dans un état chaotique (dans un monde de </w:t>
      </w:r>
      <w:r>
        <w:rPr>
          <w:sz w:val="22"/>
          <w:szCs w:val="22"/>
          <w:lang w:val="en-US"/>
        </w:rPr>
        <w:t>T</w:t>
      </w:r>
      <w:r>
        <w:rPr>
          <w:sz w:val="22"/>
          <w:szCs w:val="22"/>
        </w:rPr>
        <w:t>oh</w:t>
      </w:r>
      <w:r>
        <w:rPr>
          <w:sz w:val="22"/>
          <w:szCs w:val="22"/>
          <w:lang w:val="en-US"/>
        </w:rPr>
        <w:t>ou</w:t>
      </w:r>
      <w:r>
        <w:rPr>
          <w:sz w:val="22"/>
          <w:szCs w:val="22"/>
        </w:rPr>
        <w:t>), mais avec des outils de réparation</w:t>
      </w:r>
      <w:r>
        <w:rPr>
          <w:sz w:val="22"/>
          <w:szCs w:val="22"/>
          <w:lang w:val="en-US"/>
        </w:rPr>
        <w:t xml:space="preserve"> (Kelim de Tikoun)</w:t>
      </w:r>
      <w:r>
        <w:rPr>
          <w:sz w:val="22"/>
          <w:szCs w:val="22"/>
        </w:rPr>
        <w:t xml:space="preserve"> — pour faire venir </w:t>
      </w:r>
      <w:r>
        <w:rPr>
          <w:sz w:val="22"/>
          <w:szCs w:val="22"/>
          <w:lang w:val="en-US"/>
        </w:rPr>
        <w:t xml:space="preserve">concrètement </w:t>
      </w:r>
      <w:r>
        <w:rPr>
          <w:sz w:val="22"/>
          <w:szCs w:val="22"/>
        </w:rPr>
        <w:t>Machia’h</w:t>
      </w:r>
      <w:r>
        <w:rPr>
          <w:sz w:val="22"/>
          <w:szCs w:val="22"/>
          <w:lang w:val="en-US"/>
        </w:rPr>
        <w:t xml:space="preserve"> Tsidkénou</w:t>
      </w:r>
      <w:r>
        <w:rPr>
          <w:sz w:val="22"/>
          <w:szCs w:val="22"/>
        </w:rPr>
        <w:t xml:space="preserve"> immédiatement et réellement !</w:t>
      </w:r>
    </w:p>
    <w:p>
      <w:pPr>
        <w:pStyle w:val="style94"/>
        <w:jc w:val="both"/>
        <w:rPr>
          <w:sz w:val="22"/>
          <w:szCs w:val="22"/>
        </w:rPr>
      </w:pPr>
      <w:r>
        <w:rPr>
          <w:sz w:val="22"/>
          <w:szCs w:val="22"/>
        </w:rPr>
        <w:t>Et qu’il plaise a</w:t>
      </w:r>
      <w:r>
        <w:rPr>
          <w:sz w:val="22"/>
          <w:szCs w:val="22"/>
          <w:lang w:val="en-US"/>
        </w:rPr>
        <w:t xml:space="preserve"> Hachem</w:t>
      </w:r>
      <w:r>
        <w:rPr>
          <w:sz w:val="22"/>
          <w:szCs w:val="22"/>
        </w:rPr>
        <w:t xml:space="preserve"> que, rapidement, dix Juifs se trouvent parmi vous qui « insisteront » sur le fait qu’ils doivent agir auprès de D.ieu, et assurément agiront auprès de Lui — comme il est dit</w:t>
      </w:r>
      <w:r>
        <w:rPr>
          <w:rStyle w:val="style38"/>
          <w:sz w:val="22"/>
          <w:szCs w:val="22"/>
        </w:rPr>
        <w:footnoteReference w:id="1615"/>
      </w:r>
      <w:r>
        <w:rPr>
          <w:sz w:val="22"/>
          <w:szCs w:val="22"/>
        </w:rPr>
        <w:t xml:space="preserve"> : « Car c’est un peuple au cou dur (au plus haut degré</w:t>
      </w:r>
      <w:r>
        <w:rPr>
          <w:rStyle w:val="style38"/>
          <w:sz w:val="22"/>
          <w:szCs w:val="22"/>
        </w:rPr>
        <w:footnoteReference w:id="1616"/>
      </w:r>
      <w:r>
        <w:rPr>
          <w:sz w:val="22"/>
          <w:szCs w:val="22"/>
        </w:rPr>
        <w:t>), c’est pourquoi Tu pardonnas notre faute et notre péché et nous as donné possession » — pour faire venir effectivement la</w:t>
      </w:r>
      <w:r>
        <w:rPr>
          <w:sz w:val="22"/>
          <w:szCs w:val="22"/>
          <w:lang w:val="en-US"/>
        </w:rPr>
        <w:t xml:space="preserve"> Guéoula,</w:t>
      </w:r>
      <w:r>
        <w:rPr>
          <w:sz w:val="22"/>
          <w:szCs w:val="22"/>
        </w:rPr>
        <w:t xml:space="preserve"> véritable et complète, tout de suite, immédiatement</w:t>
      </w:r>
      <w:r>
        <w:rPr>
          <w:rStyle w:val="style38"/>
          <w:sz w:val="22"/>
          <w:szCs w:val="22"/>
        </w:rPr>
        <w:footnoteReference w:id="1617"/>
      </w:r>
      <w:r>
        <w:rPr>
          <w:sz w:val="22"/>
          <w:szCs w:val="22"/>
        </w:rPr>
        <w:t>.</w:t>
      </w:r>
    </w:p>
    <w:p>
      <w:pPr>
        <w:pStyle w:val="style94"/>
        <w:jc w:val="both"/>
        <w:rPr>
          <w:sz w:val="22"/>
          <w:szCs w:val="22"/>
        </w:rPr>
      </w:pPr>
      <w:r>
        <w:rPr>
          <w:sz w:val="22"/>
          <w:szCs w:val="22"/>
          <w:lang w:val="en-US"/>
        </w:rPr>
        <w:t xml:space="preserve">G. </w:t>
      </w:r>
      <w:r>
        <w:rPr>
          <w:sz w:val="22"/>
          <w:szCs w:val="22"/>
        </w:rPr>
        <w:t>Et pour hâter et accélérer encore davantage par mon action — j’ajoute et donne à chacun de vous la mission-</w:t>
      </w:r>
      <w:r>
        <w:rPr>
          <w:sz w:val="22"/>
          <w:szCs w:val="22"/>
          <w:lang w:val="en-US"/>
        </w:rPr>
        <w:t>Mitsva</w:t>
      </w:r>
      <w:r>
        <w:rPr>
          <w:sz w:val="22"/>
          <w:szCs w:val="22"/>
        </w:rPr>
        <w:t xml:space="preserve"> de donner à la </w:t>
      </w:r>
      <w:r>
        <w:rPr>
          <w:sz w:val="22"/>
          <w:szCs w:val="22"/>
          <w:lang w:val="en-US"/>
        </w:rPr>
        <w:t xml:space="preserve">Tsédaka, </w:t>
      </w:r>
      <w:r>
        <w:rPr>
          <w:sz w:val="22"/>
          <w:szCs w:val="22"/>
        </w:rPr>
        <w:t>car «</w:t>
      </w:r>
      <w:r>
        <w:rPr>
          <w:sz w:val="22"/>
          <w:szCs w:val="22"/>
          <w:lang w:val="en-US"/>
        </w:rPr>
        <w:t xml:space="preserve"> grande est</w:t>
      </w:r>
      <w:r>
        <w:rPr>
          <w:sz w:val="22"/>
          <w:szCs w:val="22"/>
        </w:rPr>
        <w:t xml:space="preserve"> la </w:t>
      </w:r>
      <w:r>
        <w:rPr>
          <w:sz w:val="22"/>
          <w:szCs w:val="22"/>
          <w:lang w:val="en-US"/>
        </w:rPr>
        <w:t>Tsédaka</w:t>
      </w:r>
      <w:r>
        <w:rPr>
          <w:sz w:val="22"/>
          <w:szCs w:val="22"/>
        </w:rPr>
        <w:t xml:space="preserve"> </w:t>
      </w:r>
      <w:r>
        <w:rPr>
          <w:sz w:val="22"/>
          <w:szCs w:val="22"/>
          <w:lang w:val="en-US"/>
        </w:rPr>
        <w:t>car elle</w:t>
      </w:r>
      <w:r>
        <w:rPr>
          <w:sz w:val="22"/>
          <w:szCs w:val="22"/>
        </w:rPr>
        <w:t xml:space="preserve"> rapproche la </w:t>
      </w:r>
      <w:r>
        <w:rPr>
          <w:sz w:val="22"/>
          <w:szCs w:val="22"/>
          <w:lang w:val="en-US"/>
        </w:rPr>
        <w:t>Guéoula</w:t>
      </w:r>
      <w:r>
        <w:rPr>
          <w:rStyle w:val="style38"/>
          <w:sz w:val="22"/>
          <w:szCs w:val="22"/>
        </w:rPr>
        <w:footnoteReference w:id="1618"/>
      </w:r>
      <w:r>
        <w:rPr>
          <w:sz w:val="22"/>
          <w:szCs w:val="22"/>
        </w:rPr>
        <w:t xml:space="preserve"> ».</w:t>
      </w:r>
    </w:p>
    <w:p>
      <w:pPr>
        <w:pStyle w:val="style94"/>
        <w:jc w:val="both"/>
        <w:rPr>
          <w:b/>
          <w:bCs/>
          <w:sz w:val="22"/>
          <w:szCs w:val="22"/>
        </w:rPr>
      </w:pPr>
      <w:r>
        <w:rPr>
          <w:b/>
          <w:bCs/>
          <w:sz w:val="22"/>
          <w:szCs w:val="22"/>
        </w:rPr>
        <w:t>J’ai fait ma part, et désormais, à partir d’ici, faites tout ce que vous pouvez.</w:t>
      </w:r>
    </w:p>
    <w:p>
      <w:pPr>
        <w:pStyle w:val="style94"/>
        <w:jc w:val="both"/>
        <w:rPr>
          <w:sz w:val="22"/>
          <w:szCs w:val="22"/>
        </w:rPr>
      </w:pPr>
      <w:r>
        <w:rPr>
          <w:sz w:val="22"/>
          <w:szCs w:val="22"/>
        </w:rPr>
        <w:t>Et qu’il plaise que parmi vous,</w:t>
      </w:r>
      <w:r>
        <w:rPr>
          <w:b/>
          <w:bCs/>
          <w:sz w:val="22"/>
          <w:szCs w:val="22"/>
        </w:rPr>
        <w:t xml:space="preserve"> un, deux, trois</w:t>
      </w:r>
      <w:r>
        <w:rPr>
          <w:sz w:val="22"/>
          <w:szCs w:val="22"/>
        </w:rPr>
        <w:t xml:space="preserve">, se réunissent pour réfléchir à ce qu’il faut faire et comment faire, et surtout — qu’ils agissent pour que la véritable et complète </w:t>
      </w:r>
      <w:r>
        <w:rPr>
          <w:sz w:val="22"/>
          <w:szCs w:val="22"/>
          <w:lang w:val="en-US"/>
        </w:rPr>
        <w:t xml:space="preserve">Guéoula </w:t>
      </w:r>
      <w:r>
        <w:rPr>
          <w:sz w:val="22"/>
          <w:szCs w:val="22"/>
        </w:rPr>
        <w:t>se réalise en réalité, tout de suite, immédiatement, avec joie et bonne volonté.</w:t>
      </w:r>
    </w:p>
    <w:p>
      <w:pPr>
        <w:pStyle w:val="style0"/>
        <w:jc w:val="both"/>
        <w:rPr>
          <w:rStyle w:val="style87"/>
          <w:sz w:val="22"/>
          <w:szCs w:val="22"/>
        </w:rPr>
      </w:pPr>
    </w:p>
    <w:p>
      <w:pPr>
        <w:pStyle w:val="style0"/>
        <w:jc w:val="both"/>
        <w:rPr>
          <w:sz w:val="22"/>
          <w:szCs w:val="22"/>
        </w:rPr>
      </w:pPr>
      <w:r>
        <w:rPr>
          <w:rStyle w:val="style87"/>
          <w:sz w:val="22"/>
          <w:szCs w:val="22"/>
          <w:lang w:val="en-US"/>
        </w:rPr>
        <w:br w:type="page"/>
      </w:r>
      <w:r>
        <w:rPr>
          <w:rStyle w:val="style87"/>
          <w:sz w:val="22"/>
          <w:szCs w:val="22"/>
        </w:rPr>
        <w:t>D</w:t>
      </w:r>
      <w:r>
        <w:rPr>
          <w:rStyle w:val="style87"/>
          <w:sz w:val="22"/>
          <w:szCs w:val="22"/>
          <w:lang w:val="en-US"/>
        </w:rPr>
        <w:t>i</w:t>
      </w:r>
      <w:r>
        <w:rPr>
          <w:rStyle w:val="style87"/>
          <w:sz w:val="22"/>
          <w:szCs w:val="22"/>
        </w:rPr>
        <w:t>scours du Chabbat Parachat A</w:t>
      </w:r>
      <w:r>
        <w:rPr>
          <w:rStyle w:val="style87"/>
          <w:sz w:val="22"/>
          <w:szCs w:val="22"/>
          <w:lang w:val="fr-FR"/>
        </w:rPr>
        <w:t>’</w:t>
      </w:r>
      <w:r>
        <w:rPr>
          <w:rStyle w:val="style87"/>
          <w:sz w:val="22"/>
          <w:szCs w:val="22"/>
        </w:rPr>
        <w:t>harei-Kedochim, 13 Iyar 57</w:t>
      </w:r>
      <w:r>
        <w:rPr>
          <w:rStyle w:val="style87"/>
          <w:sz w:val="22"/>
          <w:szCs w:val="22"/>
          <w:lang w:val="en-US"/>
        </w:rPr>
        <w:t>5</w:t>
      </w:r>
      <w:r>
        <w:rPr>
          <w:rStyle w:val="style87"/>
          <w:sz w:val="22"/>
          <w:szCs w:val="22"/>
        </w:rPr>
        <w:t>1</w:t>
      </w:r>
      <w:r>
        <w:rPr>
          <w:sz w:val="22"/>
          <w:szCs w:val="22"/>
        </w:rPr>
        <w:br/>
      </w:r>
      <w:r>
        <w:rPr>
          <w:rStyle w:val="style88"/>
          <w:sz w:val="22"/>
          <w:szCs w:val="22"/>
        </w:rPr>
        <w:t>— Traduction de l’yiddi</w:t>
      </w:r>
      <w:r>
        <w:rPr>
          <w:rStyle w:val="style88"/>
          <w:sz w:val="22"/>
          <w:szCs w:val="22"/>
          <w:lang w:val="en-US"/>
        </w:rPr>
        <w:t>s</w:t>
      </w:r>
      <w:r>
        <w:rPr>
          <w:rStyle w:val="style88"/>
          <w:sz w:val="22"/>
          <w:szCs w:val="22"/>
        </w:rPr>
        <w:t>h —</w:t>
      </w:r>
    </w:p>
    <w:p>
      <w:pPr>
        <w:pStyle w:val="style94"/>
        <w:jc w:val="both"/>
        <w:rPr>
          <w:sz w:val="22"/>
          <w:szCs w:val="22"/>
        </w:rPr>
      </w:pPr>
      <w:r>
        <w:rPr>
          <w:rStyle w:val="style87"/>
          <w:sz w:val="22"/>
          <w:szCs w:val="22"/>
          <w:lang w:val="en-US"/>
        </w:rPr>
        <w:t>1.</w:t>
      </w:r>
      <w:r>
        <w:rPr>
          <w:sz w:val="22"/>
          <w:szCs w:val="22"/>
        </w:rPr>
        <w:t xml:space="preserve"> Concernant ce qui a été récemment dit</w:t>
      </w:r>
      <w:r>
        <w:rPr>
          <w:rStyle w:val="style38"/>
          <w:sz w:val="22"/>
          <w:szCs w:val="22"/>
        </w:rPr>
        <w:footnoteReference w:id="1619"/>
      </w:r>
      <w:r>
        <w:rPr>
          <w:sz w:val="22"/>
          <w:szCs w:val="22"/>
        </w:rPr>
        <w:t xml:space="preserve"> à propos de la Guéoula véritable et complète, qu’on attend chaque jour en espérant qu’elle arrive à tout instant — comme dans la </w:t>
      </w:r>
      <w:r>
        <w:rPr>
          <w:sz w:val="22"/>
          <w:szCs w:val="22"/>
          <w:lang w:val="en-US"/>
        </w:rPr>
        <w:t>H</w:t>
      </w:r>
      <w:r>
        <w:rPr>
          <w:sz w:val="22"/>
          <w:szCs w:val="22"/>
        </w:rPr>
        <w:t>alakha où il est dit que celui qui fait le vœu de ne pas boire de vin le jour où viendra le Machia’h, lui est interdit de boire du vin pour toujours</w:t>
      </w:r>
      <w:r>
        <w:rPr>
          <w:rStyle w:val="style38"/>
          <w:sz w:val="22"/>
          <w:szCs w:val="22"/>
        </w:rPr>
        <w:footnoteReference w:id="1620"/>
      </w:r>
      <w:r>
        <w:rPr>
          <w:sz w:val="22"/>
          <w:szCs w:val="22"/>
        </w:rPr>
        <w:t xml:space="preserve"> — immédiatement, et à propos des actions qu’un Juif doit faire pour amener la Guéoula — il convient de s’attarder à expliquer le contenu de la Guéoula, ce qui facilitera la compréhension du travail spirituel nécessaire pour la faire venir, et comment se préparer à l’état de Guéoula.</w:t>
      </w:r>
    </w:p>
    <w:p>
      <w:pPr>
        <w:pStyle w:val="style94"/>
        <w:jc w:val="both"/>
        <w:rPr>
          <w:sz w:val="22"/>
          <w:szCs w:val="22"/>
        </w:rPr>
      </w:pPr>
      <w:r>
        <w:rPr>
          <w:sz w:val="22"/>
          <w:szCs w:val="22"/>
        </w:rPr>
        <w:t>Le contenu de chaque chose s’exprime dans son nom</w:t>
      </w:r>
      <w:r>
        <w:rPr>
          <w:rStyle w:val="style38"/>
          <w:sz w:val="22"/>
          <w:szCs w:val="22"/>
        </w:rPr>
        <w:footnoteReference w:id="1621"/>
      </w:r>
      <w:r>
        <w:rPr>
          <w:sz w:val="22"/>
          <w:szCs w:val="22"/>
        </w:rPr>
        <w:t>. Il en est de même pour la Guéoula : on peut comprendre son essence en regardant le sens de son nom — « Guéoula</w:t>
      </w:r>
      <w:r>
        <w:rPr>
          <w:sz w:val="22"/>
          <w:szCs w:val="22"/>
          <w:lang w:val="en-US"/>
        </w:rPr>
        <w:t xml:space="preserve"> </w:t>
      </w:r>
      <w:r>
        <w:rPr>
          <w:sz w:val="22"/>
          <w:szCs w:val="22"/>
          <w:lang w:val="fr-FR"/>
        </w:rPr>
        <w:t>»</w:t>
      </w:r>
      <w:r>
        <w:rPr>
          <w:sz w:val="22"/>
          <w:szCs w:val="22"/>
          <w:lang w:val="en-US"/>
        </w:rPr>
        <w:t>.</w:t>
      </w:r>
    </w:p>
    <w:p>
      <w:pPr>
        <w:pStyle w:val="style94"/>
        <w:jc w:val="both"/>
        <w:rPr>
          <w:sz w:val="22"/>
          <w:szCs w:val="22"/>
        </w:rPr>
      </w:pPr>
      <w:r>
        <w:rPr>
          <w:sz w:val="22"/>
          <w:szCs w:val="22"/>
        </w:rPr>
        <w:t>L’idée de la Guéoula est mentionnée dans la Torah sous différentes expressions, commençant par les quatre termes de la Guéoula écrits</w:t>
      </w:r>
      <w:r>
        <w:rPr>
          <w:rStyle w:val="style38"/>
          <w:sz w:val="22"/>
          <w:szCs w:val="22"/>
        </w:rPr>
        <w:footnoteReference w:id="1622"/>
      </w:r>
      <w:r>
        <w:rPr>
          <w:sz w:val="22"/>
          <w:szCs w:val="22"/>
        </w:rPr>
        <w:t xml:space="preserve"> : « V</w:t>
      </w:r>
      <w:r>
        <w:rPr>
          <w:sz w:val="22"/>
          <w:szCs w:val="22"/>
          <w:lang w:val="fr-FR"/>
        </w:rPr>
        <w:t>é</w:t>
      </w:r>
      <w:r>
        <w:rPr>
          <w:sz w:val="22"/>
          <w:szCs w:val="22"/>
        </w:rPr>
        <w:t>hotzéti » (je ferai sortir), « V</w:t>
      </w:r>
      <w:r>
        <w:rPr>
          <w:sz w:val="22"/>
          <w:szCs w:val="22"/>
          <w:lang w:val="fr-FR"/>
        </w:rPr>
        <w:t>é</w:t>
      </w:r>
      <w:r>
        <w:rPr>
          <w:sz w:val="22"/>
          <w:szCs w:val="22"/>
        </w:rPr>
        <w:t>h</w:t>
      </w:r>
      <w:r>
        <w:rPr>
          <w:sz w:val="22"/>
          <w:szCs w:val="22"/>
          <w:lang w:val="en-US"/>
        </w:rPr>
        <w:t>it</w:t>
      </w:r>
      <w:r>
        <w:rPr>
          <w:sz w:val="22"/>
          <w:szCs w:val="22"/>
        </w:rPr>
        <w:t>zalti » (je sauverai), « V</w:t>
      </w:r>
      <w:r>
        <w:rPr>
          <w:sz w:val="22"/>
          <w:szCs w:val="22"/>
          <w:lang w:val="fr-FR"/>
        </w:rPr>
        <w:t>é</w:t>
      </w:r>
      <w:r>
        <w:rPr>
          <w:sz w:val="22"/>
          <w:szCs w:val="22"/>
          <w:lang w:val="en-US"/>
        </w:rPr>
        <w:t>g</w:t>
      </w:r>
      <w:r>
        <w:rPr>
          <w:sz w:val="22"/>
          <w:szCs w:val="22"/>
        </w:rPr>
        <w:t>a</w:t>
      </w:r>
      <w:r>
        <w:rPr>
          <w:sz w:val="22"/>
          <w:szCs w:val="22"/>
          <w:lang w:val="en-US"/>
        </w:rPr>
        <w:t>a</w:t>
      </w:r>
      <w:r>
        <w:rPr>
          <w:sz w:val="22"/>
          <w:szCs w:val="22"/>
        </w:rPr>
        <w:t>lti » (je rachèterai) et « V</w:t>
      </w:r>
      <w:r>
        <w:rPr>
          <w:sz w:val="22"/>
          <w:szCs w:val="22"/>
          <w:lang w:val="fr-FR"/>
        </w:rPr>
        <w:t>é</w:t>
      </w:r>
      <w:r>
        <w:rPr>
          <w:sz w:val="22"/>
          <w:szCs w:val="22"/>
        </w:rPr>
        <w:t>laka</w:t>
      </w:r>
      <w:r>
        <w:rPr>
          <w:sz w:val="22"/>
          <w:szCs w:val="22"/>
          <w:lang w:val="en-US"/>
        </w:rPr>
        <w:t>'</w:t>
      </w:r>
      <w:r>
        <w:rPr>
          <w:sz w:val="22"/>
          <w:szCs w:val="22"/>
        </w:rPr>
        <w:t>hti » (je prendrai), ainsi que le cinquième terme</w:t>
      </w:r>
      <w:r>
        <w:rPr>
          <w:rStyle w:val="style38"/>
          <w:sz w:val="22"/>
          <w:szCs w:val="22"/>
        </w:rPr>
        <w:footnoteReference w:id="1623"/>
      </w:r>
      <w:r>
        <w:rPr>
          <w:sz w:val="22"/>
          <w:szCs w:val="22"/>
        </w:rPr>
        <w:t xml:space="preserve"> : « Ve’hevi’ti</w:t>
      </w:r>
      <w:r>
        <w:rPr>
          <w:rStyle w:val="style38"/>
          <w:sz w:val="22"/>
          <w:szCs w:val="22"/>
        </w:rPr>
        <w:footnoteReference w:id="1624"/>
      </w:r>
      <w:r>
        <w:rPr>
          <w:sz w:val="22"/>
          <w:szCs w:val="22"/>
        </w:rPr>
        <w:t xml:space="preserve"> » (je ferai venir). Et même si l’intention de tous ces termes est le sens général de sortie de l’exil, il y a une supériorité particulière dans le terme « Guéoula » ; et l’on peut dire que c’est en raison de cette supériorité que (toute Guéoula, et particulièrement) la Guéoula véritable et complète (dans la bouche de tout Israël) est appelée simplement</w:t>
      </w:r>
      <w:r>
        <w:rPr>
          <w:rStyle w:val="style38"/>
          <w:sz w:val="22"/>
          <w:szCs w:val="22"/>
        </w:rPr>
        <w:footnoteReference w:id="1625"/>
      </w:r>
      <w:r>
        <w:rPr>
          <w:sz w:val="22"/>
          <w:szCs w:val="22"/>
        </w:rPr>
        <w:t xml:space="preserve"> « Guéoula » (sans qualificatif</w:t>
      </w:r>
      <w:r>
        <w:rPr>
          <w:rStyle w:val="style38"/>
          <w:sz w:val="22"/>
          <w:szCs w:val="22"/>
        </w:rPr>
        <w:footnoteReference w:id="1626"/>
      </w:r>
      <w:r>
        <w:rPr>
          <w:sz w:val="22"/>
          <w:szCs w:val="22"/>
        </w:rPr>
        <w:t>), parce que ce mot exprime le contenu de la Guéoula véritable et complète.</w:t>
      </w:r>
    </w:p>
    <w:p>
      <w:pPr>
        <w:pStyle w:val="style94"/>
        <w:jc w:val="both"/>
        <w:rPr>
          <w:sz w:val="22"/>
          <w:szCs w:val="22"/>
        </w:rPr>
      </w:pPr>
      <w:r>
        <w:rPr>
          <w:rStyle w:val="style87"/>
          <w:sz w:val="22"/>
          <w:szCs w:val="22"/>
          <w:lang w:val="en-US"/>
        </w:rPr>
        <w:t>2.</w:t>
      </w:r>
      <w:r>
        <w:rPr>
          <w:sz w:val="22"/>
          <w:szCs w:val="22"/>
        </w:rPr>
        <w:t xml:space="preserve"> Dans le mot « Guéoula » on voit une chose merveilleuse : « Guéoula » est composé des mêmes lettres que « Gola » (exil), mais avec un Alef ajouté !</w:t>
      </w:r>
    </w:p>
    <w:p>
      <w:pPr>
        <w:pStyle w:val="style94"/>
        <w:jc w:val="both"/>
        <w:rPr>
          <w:sz w:val="22"/>
          <w:szCs w:val="22"/>
        </w:rPr>
      </w:pPr>
      <w:r>
        <w:rPr>
          <w:sz w:val="22"/>
          <w:szCs w:val="22"/>
        </w:rPr>
        <w:t>Comme il est dit dans le Midrach</w:t>
      </w:r>
      <w:r>
        <w:rPr>
          <w:rStyle w:val="style38"/>
          <w:sz w:val="22"/>
          <w:szCs w:val="22"/>
        </w:rPr>
        <w:footnoteReference w:id="1627"/>
      </w:r>
      <w:r>
        <w:rPr>
          <w:sz w:val="22"/>
          <w:szCs w:val="22"/>
        </w:rPr>
        <w:t>, dans le mot « Gola » («</w:t>
      </w:r>
      <w:r>
        <w:rPr>
          <w:sz w:val="22"/>
          <w:szCs w:val="22"/>
          <w:lang w:val="en-US"/>
        </w:rPr>
        <w:t>V</w:t>
      </w:r>
      <w:r>
        <w:rPr>
          <w:sz w:val="22"/>
          <w:szCs w:val="22"/>
          <w:lang w:val="fr-FR"/>
        </w:rPr>
        <w:t>é</w:t>
      </w:r>
      <w:r>
        <w:rPr>
          <w:sz w:val="22"/>
          <w:szCs w:val="22"/>
          <w:lang w:val="en-US"/>
        </w:rPr>
        <w:t>gola Al Rocha...</w:t>
      </w:r>
      <w:r>
        <w:rPr>
          <w:sz w:val="22"/>
          <w:szCs w:val="22"/>
        </w:rPr>
        <w:t xml:space="preserve"> et elle est exilée sur sa tête</w:t>
      </w:r>
      <w:r>
        <w:rPr>
          <w:rStyle w:val="style38"/>
          <w:sz w:val="22"/>
          <w:szCs w:val="22"/>
        </w:rPr>
        <w:footnoteReference w:id="1628"/>
      </w:r>
      <w:r>
        <w:rPr>
          <w:sz w:val="22"/>
          <w:szCs w:val="22"/>
        </w:rPr>
        <w:t xml:space="preserve"> »), il y a deux significations : deux opinions, l’une dit « Gola » (au sens d’exil), et l’autre dit « Guéoula »</w:t>
      </w:r>
      <w:r>
        <w:rPr>
          <w:sz w:val="22"/>
          <w:szCs w:val="22"/>
          <w:lang w:val="en-US"/>
        </w:rPr>
        <w:t>.</w:t>
      </w:r>
    </w:p>
    <w:p>
      <w:pPr>
        <w:pStyle w:val="style94"/>
        <w:jc w:val="both"/>
        <w:rPr>
          <w:sz w:val="22"/>
          <w:szCs w:val="22"/>
        </w:rPr>
      </w:pPr>
      <w:r>
        <w:rPr>
          <w:sz w:val="22"/>
          <w:szCs w:val="22"/>
        </w:rPr>
        <w:t>Et l’explication connue est</w:t>
      </w:r>
      <w:r>
        <w:rPr>
          <w:rStyle w:val="style38"/>
          <w:sz w:val="22"/>
          <w:szCs w:val="22"/>
        </w:rPr>
        <w:footnoteReference w:id="1629"/>
      </w:r>
      <w:r>
        <w:rPr>
          <w:sz w:val="22"/>
          <w:szCs w:val="22"/>
        </w:rPr>
        <w:t xml:space="preserve"> que « l’ajout de l’Alef à côté (du mot) transforme de l’état d’exil à celui de Guéoula », l’Alef représentant « l’</w:t>
      </w:r>
      <w:r>
        <w:rPr>
          <w:sz w:val="22"/>
          <w:szCs w:val="22"/>
          <w:lang w:val="en-US"/>
        </w:rPr>
        <w:t xml:space="preserve">Aloufo Chel </w:t>
      </w:r>
      <w:r>
        <w:rPr>
          <w:sz w:val="22"/>
          <w:szCs w:val="22"/>
        </w:rPr>
        <w:t>Olam’ » (le Maître du Monde), et par le travail du Juif en exil qui « introduit » (</w:t>
      </w:r>
      <w:r>
        <w:rPr>
          <w:sz w:val="22"/>
          <w:szCs w:val="22"/>
          <w:lang w:val="en-US"/>
        </w:rPr>
        <w:t>ammene</w:t>
      </w:r>
      <w:r>
        <w:rPr>
          <w:sz w:val="22"/>
          <w:szCs w:val="22"/>
        </w:rPr>
        <w:t xml:space="preserve"> et fait perdurer) l’Alef d</w:t>
      </w:r>
      <w:r>
        <w:rPr>
          <w:sz w:val="22"/>
          <w:szCs w:val="22"/>
          <w:lang w:val="en-US"/>
        </w:rPr>
        <w:t>e l</w:t>
      </w:r>
      <w:r>
        <w:rPr>
          <w:sz w:val="22"/>
          <w:szCs w:val="22"/>
          <w:lang w:val="fr-FR"/>
        </w:rPr>
        <w:t>’</w:t>
      </w:r>
      <w:r>
        <w:rPr>
          <w:sz w:val="22"/>
          <w:szCs w:val="22"/>
          <w:lang w:val="en-US"/>
        </w:rPr>
        <w:t xml:space="preserve">Aloufo Chel Olam </w:t>
      </w:r>
      <w:r>
        <w:rPr>
          <w:sz w:val="22"/>
          <w:szCs w:val="22"/>
        </w:rPr>
        <w:t>dans l’exil</w:t>
      </w:r>
      <w:r>
        <w:rPr>
          <w:rStyle w:val="style38"/>
          <w:sz w:val="22"/>
          <w:szCs w:val="22"/>
        </w:rPr>
        <w:footnoteReference w:id="1630"/>
      </w:r>
      <w:r>
        <w:rPr>
          <w:sz w:val="22"/>
          <w:szCs w:val="22"/>
        </w:rPr>
        <w:t>, le mot « Gola » devient « Guéoula ».</w:t>
      </w:r>
    </w:p>
    <w:p>
      <w:pPr>
        <w:pStyle w:val="style94"/>
        <w:jc w:val="both"/>
        <w:rPr>
          <w:rStyle w:val="style87"/>
          <w:sz w:val="22"/>
          <w:szCs w:val="22"/>
        </w:rPr>
      </w:pPr>
      <w:r>
        <w:rPr>
          <w:sz w:val="22"/>
          <w:szCs w:val="22"/>
        </w:rPr>
        <w:t>Cela paraît difficile à comprendre : la Guéoula est l’exact opposé de l’exil. Alors, comment se fait-il que le mot « Guéoula » contienne en lui le mot « Gola », et même plus, que la Guéoula soit constituée précisément du mot « Gola », à tel point que la majorité des lettres de « Guéoula » sont celles de « Gola</w:t>
      </w:r>
      <w:r>
        <w:rPr>
          <w:rStyle w:val="style38"/>
          <w:sz w:val="22"/>
          <w:szCs w:val="22"/>
        </w:rPr>
        <w:footnoteReference w:id="1631"/>
      </w:r>
      <w:r>
        <w:rPr>
          <w:sz w:val="22"/>
          <w:szCs w:val="22"/>
        </w:rPr>
        <w:t xml:space="preserve"> », et que l’ajout n’est qu’un seul Alef ; et même la première lettre</w:t>
      </w:r>
      <w:r>
        <w:rPr>
          <w:rStyle w:val="style38"/>
          <w:sz w:val="22"/>
          <w:szCs w:val="22"/>
        </w:rPr>
        <w:footnoteReference w:id="1632"/>
      </w:r>
      <w:r>
        <w:rPr>
          <w:sz w:val="22"/>
          <w:szCs w:val="22"/>
        </w:rPr>
        <w:t xml:space="preserve"> (du mot Guéoula) reste le Guimel de « Gola » ?!</w:t>
      </w:r>
    </w:p>
    <w:p>
      <w:pPr>
        <w:pStyle w:val="style94"/>
        <w:jc w:val="both"/>
        <w:rPr>
          <w:sz w:val="22"/>
          <w:szCs w:val="22"/>
        </w:rPr>
      </w:pPr>
      <w:r>
        <w:rPr>
          <w:rStyle w:val="style87"/>
          <w:sz w:val="22"/>
          <w:szCs w:val="22"/>
          <w:lang w:val="en-US"/>
        </w:rPr>
        <w:t>3.</w:t>
      </w:r>
      <w:r>
        <w:rPr>
          <w:rStyle w:val="style87"/>
          <w:sz w:val="22"/>
          <w:szCs w:val="22"/>
        </w:rPr>
        <w:t xml:space="preserve"> Explication possible :</w:t>
      </w:r>
      <w:r>
        <w:rPr>
          <w:sz w:val="22"/>
          <w:szCs w:val="22"/>
        </w:rPr>
        <w:br/>
      </w:r>
      <w:r>
        <w:rPr>
          <w:sz w:val="22"/>
          <w:szCs w:val="22"/>
        </w:rPr>
        <w:t xml:space="preserve">La </w:t>
      </w:r>
      <w:r>
        <w:rPr>
          <w:rStyle w:val="style87"/>
          <w:sz w:val="22"/>
          <w:szCs w:val="22"/>
        </w:rPr>
        <w:t xml:space="preserve">Guéoula </w:t>
      </w:r>
      <w:r>
        <w:rPr>
          <w:sz w:val="22"/>
          <w:szCs w:val="22"/>
        </w:rPr>
        <w:t xml:space="preserve">ne signifie pas que par la sortie de l’exil on néglige la vie, les actions et le monde qui existaient auparavant pendant l’exil. Au contraire, la </w:t>
      </w:r>
      <w:r>
        <w:rPr>
          <w:rStyle w:val="style87"/>
          <w:sz w:val="22"/>
          <w:szCs w:val="22"/>
        </w:rPr>
        <w:t>Guéoula</w:t>
      </w:r>
      <w:r>
        <w:rPr>
          <w:sz w:val="22"/>
          <w:szCs w:val="22"/>
        </w:rPr>
        <w:t xml:space="preserve"> signifie que la réalité qui était auparavant asservie à l’exil devient (non pas annulée, D.ieu nous en préserve, mais) libérée.</w:t>
      </w:r>
    </w:p>
    <w:p>
      <w:pPr>
        <w:pStyle w:val="style94"/>
        <w:jc w:val="both"/>
        <w:rPr>
          <w:sz w:val="22"/>
          <w:szCs w:val="22"/>
        </w:rPr>
      </w:pPr>
      <w:r>
        <w:rPr>
          <w:sz w:val="22"/>
          <w:szCs w:val="22"/>
        </w:rPr>
        <w:t>La grandeur et la perfection de la véritable et complète Guéoula résident dans le fait que tout est libéré. Aucun aspect, D.ieu nous en garde, ne reste "perdu" dans l’exil, et aucun élément ne sera laissé dans l’exil. Même les "repoussés" et les "égarés" (ainsi appelés dans la Torah de vérité</w:t>
      </w:r>
      <w:r>
        <w:rPr>
          <w:rStyle w:val="style38"/>
          <w:sz w:val="22"/>
          <w:szCs w:val="22"/>
        </w:rPr>
        <w:footnoteReference w:id="1633"/>
      </w:r>
      <w:r>
        <w:rPr>
          <w:sz w:val="22"/>
          <w:szCs w:val="22"/>
        </w:rPr>
        <w:t>) seront rachetés.</w:t>
      </w:r>
    </w:p>
    <w:p>
      <w:pPr>
        <w:pStyle w:val="style94"/>
        <w:jc w:val="both"/>
        <w:rPr>
          <w:sz w:val="22"/>
          <w:szCs w:val="22"/>
        </w:rPr>
      </w:pPr>
      <w:r>
        <w:rPr>
          <w:sz w:val="22"/>
          <w:szCs w:val="22"/>
        </w:rPr>
        <w:t>La Guéoula sera une véritable et complète Guéoula, en quantité et en qualité, dans toutes choses, depuis la généralité la plus large jusqu’au détail le plus précis : comme l’individu en particulier, l’ensemble d</w:t>
      </w:r>
      <w:r>
        <w:rPr>
          <w:sz w:val="22"/>
          <w:szCs w:val="22"/>
          <w:lang w:val="en-US"/>
        </w:rPr>
        <w:t xml:space="preserve">u peuple juif </w:t>
      </w:r>
      <w:r>
        <w:rPr>
          <w:sz w:val="22"/>
          <w:szCs w:val="22"/>
        </w:rPr>
        <w:t>— "nos jeunes et nos anciens, nos fils et nos filles</w:t>
      </w:r>
      <w:r>
        <w:rPr>
          <w:rStyle w:val="style38"/>
          <w:sz w:val="22"/>
          <w:szCs w:val="22"/>
        </w:rPr>
        <w:footnoteReference w:id="1634"/>
      </w:r>
      <w:r>
        <w:rPr>
          <w:sz w:val="22"/>
          <w:szCs w:val="22"/>
        </w:rPr>
        <w:t>" — et même leur part dans le monde — "leur argent et leur or</w:t>
      </w:r>
      <w:r>
        <w:rPr>
          <w:rStyle w:val="style38"/>
          <w:sz w:val="22"/>
          <w:szCs w:val="22"/>
        </w:rPr>
        <w:footnoteReference w:id="1635"/>
      </w:r>
      <w:r>
        <w:rPr>
          <w:sz w:val="22"/>
          <w:szCs w:val="22"/>
        </w:rPr>
        <w:t>" — avec toutes leurs actions et leurs réalisations dans l’exil.</w:t>
      </w:r>
    </w:p>
    <w:p>
      <w:pPr>
        <w:pStyle w:val="style94"/>
        <w:jc w:val="both"/>
        <w:rPr>
          <w:sz w:val="22"/>
          <w:szCs w:val="22"/>
        </w:rPr>
      </w:pPr>
      <w:r>
        <w:rPr>
          <w:sz w:val="22"/>
          <w:szCs w:val="22"/>
        </w:rPr>
        <w:t>La Guéoula libérera chaque personne et tous les humains (y compris les nations du monde) et tous les aspects du monde, et spécialement chaque individu avec toutes ses affaires. Tous les éléments positifs dans l’exil resteront aussi par la suite, mais leur état d’exil disparaîtra : la dissimulation et le voile qui couvraient leur réalité véritable et intérieure</w:t>
      </w:r>
      <w:r>
        <w:rPr>
          <w:rStyle w:val="style38"/>
          <w:sz w:val="22"/>
          <w:szCs w:val="22"/>
        </w:rPr>
        <w:footnoteReference w:id="1636"/>
      </w:r>
      <w:r>
        <w:rPr>
          <w:sz w:val="22"/>
          <w:szCs w:val="22"/>
        </w:rPr>
        <w:t xml:space="preserve"> seront annulés, ainsi que l’asservissement aux lois naturelles et à la matérialité du monde qui en découle.</w:t>
      </w:r>
    </w:p>
    <w:p>
      <w:pPr>
        <w:pStyle w:val="style94"/>
        <w:jc w:val="both"/>
        <w:rPr>
          <w:sz w:val="22"/>
          <w:szCs w:val="22"/>
        </w:rPr>
      </w:pPr>
      <w:r>
        <w:rPr>
          <w:sz w:val="22"/>
          <w:szCs w:val="22"/>
        </w:rPr>
        <w:t xml:space="preserve">Comme le tranche </w:t>
      </w:r>
      <w:r>
        <w:rPr>
          <w:sz w:val="22"/>
          <w:szCs w:val="22"/>
          <w:lang w:val="en-US"/>
        </w:rPr>
        <w:t>le R</w:t>
      </w:r>
      <w:r>
        <w:rPr>
          <w:sz w:val="22"/>
          <w:szCs w:val="22"/>
        </w:rPr>
        <w:t>ambam</w:t>
      </w:r>
      <w:r>
        <w:rPr>
          <w:rStyle w:val="style38"/>
          <w:sz w:val="22"/>
          <w:szCs w:val="22"/>
        </w:rPr>
        <w:footnoteReference w:id="1637"/>
      </w:r>
      <w:r>
        <w:rPr>
          <w:sz w:val="22"/>
          <w:szCs w:val="22"/>
          <w:lang w:val="en-US"/>
        </w:rPr>
        <w:t xml:space="preserve"> </w:t>
      </w:r>
      <w:r>
        <w:rPr>
          <w:sz w:val="22"/>
          <w:szCs w:val="22"/>
        </w:rPr>
        <w:t>:</w:t>
      </w:r>
      <w:r>
        <w:rPr>
          <w:sz w:val="22"/>
          <w:szCs w:val="22"/>
        </w:rPr>
        <w:br/>
      </w:r>
      <w:r>
        <w:rPr>
          <w:sz w:val="22"/>
          <w:szCs w:val="22"/>
        </w:rPr>
        <w:t>"Il ne faut pas imaginer qu’aux Yémot HaMachia’h quelque chose changera dans l’ordre du monde, ni qu’il y aura une nouveauté dans l’acte de la création. Le monde continuera comme à son habitude... Les sages</w:t>
      </w:r>
      <w:r>
        <w:rPr>
          <w:rStyle w:val="style38"/>
          <w:sz w:val="22"/>
          <w:szCs w:val="22"/>
        </w:rPr>
        <w:footnoteReference w:id="1638"/>
      </w:r>
      <w:r>
        <w:rPr>
          <w:sz w:val="22"/>
          <w:szCs w:val="22"/>
        </w:rPr>
        <w:t xml:space="preserve"> ont dit</w:t>
      </w:r>
      <w:r>
        <w:rPr>
          <w:rStyle w:val="style38"/>
          <w:sz w:val="22"/>
          <w:szCs w:val="22"/>
        </w:rPr>
        <w:footnoteReference w:id="1639"/>
      </w:r>
      <w:r>
        <w:rPr>
          <w:sz w:val="22"/>
          <w:szCs w:val="22"/>
        </w:rPr>
        <w:t xml:space="preserve"> qu’il n’y a pas de différence entre ce monde-ci et les Yémot HaMachia’h, sauf l’assujettissement aux royaumes."</w:t>
      </w:r>
    </w:p>
    <w:p>
      <w:pPr>
        <w:pStyle w:val="style94"/>
        <w:jc w:val="both"/>
        <w:rPr>
          <w:sz w:val="22"/>
          <w:szCs w:val="22"/>
        </w:rPr>
      </w:pPr>
      <w:r>
        <w:rPr>
          <w:sz w:val="22"/>
          <w:szCs w:val="22"/>
        </w:rPr>
        <w:t>La nouveauté alors sera que "tous reviendront à la vraie religion</w:t>
      </w:r>
      <w:r>
        <w:rPr>
          <w:rStyle w:val="style38"/>
          <w:sz w:val="22"/>
          <w:szCs w:val="22"/>
        </w:rPr>
        <w:footnoteReference w:id="1640"/>
      </w:r>
      <w:r>
        <w:rPr>
          <w:sz w:val="22"/>
          <w:szCs w:val="22"/>
        </w:rPr>
        <w:t xml:space="preserve">" et que le Machia’h "réparera le monde entier pour qu’il serve </w:t>
      </w:r>
      <w:r>
        <w:rPr>
          <w:sz w:val="22"/>
          <w:szCs w:val="22"/>
          <w:lang w:val="en-US"/>
        </w:rPr>
        <w:t xml:space="preserve">D.ieu </w:t>
      </w:r>
      <w:r>
        <w:rPr>
          <w:sz w:val="22"/>
          <w:szCs w:val="22"/>
        </w:rPr>
        <w:t>ensemble, comme il est dit</w:t>
      </w:r>
      <w:r>
        <w:rPr>
          <w:rStyle w:val="style38"/>
          <w:sz w:val="22"/>
          <w:szCs w:val="22"/>
        </w:rPr>
        <w:footnoteReference w:id="1641"/>
      </w:r>
      <w:r>
        <w:rPr>
          <w:sz w:val="22"/>
          <w:szCs w:val="22"/>
        </w:rPr>
        <w:t xml:space="preserve"> : 'Alors je changerai les langues des peuples pour qu’ils appellent tous le nom d</w:t>
      </w:r>
      <w:r>
        <w:rPr>
          <w:sz w:val="22"/>
          <w:szCs w:val="22"/>
          <w:lang w:val="en-US"/>
        </w:rPr>
        <w:t>e D.ieu</w:t>
      </w:r>
      <w:r>
        <w:rPr>
          <w:sz w:val="22"/>
          <w:szCs w:val="22"/>
        </w:rPr>
        <w:t xml:space="preserve"> et qu’ils le servent d’un même accord.'"</w:t>
      </w:r>
      <w:r>
        <w:rPr>
          <w:rStyle w:val="style38"/>
          <w:sz w:val="22"/>
          <w:szCs w:val="22"/>
        </w:rPr>
        <w:footnoteReference w:id="1642"/>
      </w:r>
    </w:p>
    <w:p>
      <w:pPr>
        <w:pStyle w:val="style94"/>
        <w:jc w:val="both"/>
        <w:rPr>
          <w:sz w:val="22"/>
          <w:szCs w:val="22"/>
        </w:rPr>
      </w:pPr>
      <w:r>
        <w:rPr>
          <w:sz w:val="22"/>
          <w:szCs w:val="22"/>
        </w:rPr>
        <w:t>Selon cela, il est compréhensible pourquoi le mot "Guéoula" contient le mot "</w:t>
      </w:r>
      <w:r>
        <w:rPr>
          <w:sz w:val="22"/>
          <w:szCs w:val="22"/>
          <w:lang w:val="en-US"/>
        </w:rPr>
        <w:t>G</w:t>
      </w:r>
      <w:r>
        <w:rPr>
          <w:sz w:val="22"/>
          <w:szCs w:val="22"/>
        </w:rPr>
        <w:t>ola</w:t>
      </w:r>
      <w:r>
        <w:rPr>
          <w:sz w:val="22"/>
          <w:szCs w:val="22"/>
          <w:lang w:val="en-US"/>
        </w:rPr>
        <w:t>"</w:t>
      </w:r>
      <w:r>
        <w:rPr>
          <w:sz w:val="22"/>
          <w:szCs w:val="22"/>
        </w:rPr>
        <w:t>, mais avec l’ajout d’un Alef : la Guéoula ne nie pas le travail accompli dans l’exil, au contraire : la Guéoula consiste à élever la vie dans l’exil (par la libération de tous les aspects de l’exil) et ainsi faire la "Guéoula" proprement dite — en révélant en tous les aspects de l’exil</w:t>
      </w:r>
      <w:r>
        <w:rPr>
          <w:sz w:val="22"/>
          <w:szCs w:val="22"/>
          <w:lang w:val="en-US"/>
        </w:rPr>
        <w:t>,</w:t>
      </w:r>
      <w:r>
        <w:rPr>
          <w:sz w:val="22"/>
          <w:szCs w:val="22"/>
        </w:rPr>
        <w:t xml:space="preserve"> l’Alef d’« Aloufo chel Olam » (le Maître du monde) — enlevant la dissimulation et le voile qui recouvrent la réalité et le but véritables de l’exil, révélant le Maître du monde.</w:t>
      </w:r>
    </w:p>
    <w:p>
      <w:pPr>
        <w:pStyle w:val="style94"/>
        <w:jc w:val="both"/>
        <w:rPr>
          <w:sz w:val="22"/>
          <w:szCs w:val="22"/>
        </w:rPr>
      </w:pPr>
      <w:r>
        <w:rPr>
          <w:sz w:val="22"/>
          <w:szCs w:val="22"/>
        </w:rPr>
        <w:t>C’est là le but de tous les aspects de l’exil pour lesquels</w:t>
      </w:r>
      <w:r>
        <w:rPr>
          <w:sz w:val="22"/>
          <w:szCs w:val="22"/>
          <w:lang w:val="en-US"/>
        </w:rPr>
        <w:t xml:space="preserve"> D.ieu a</w:t>
      </w:r>
      <w:r>
        <w:rPr>
          <w:sz w:val="22"/>
          <w:szCs w:val="22"/>
        </w:rPr>
        <w:t xml:space="preserve"> créé le monde — ainsi de "</w:t>
      </w:r>
      <w:r>
        <w:rPr>
          <w:sz w:val="22"/>
          <w:szCs w:val="22"/>
          <w:lang w:val="en-US"/>
        </w:rPr>
        <w:t>Gola"</w:t>
      </w:r>
      <w:r>
        <w:rPr>
          <w:sz w:val="22"/>
          <w:szCs w:val="22"/>
        </w:rPr>
        <w:t xml:space="preserve"> on passe à "Guéoula".</w:t>
      </w:r>
    </w:p>
    <w:p>
      <w:pPr>
        <w:pStyle w:val="style94"/>
        <w:jc w:val="both"/>
        <w:rPr>
          <w:sz w:val="22"/>
          <w:szCs w:val="22"/>
        </w:rPr>
      </w:pPr>
      <w:r>
        <w:rPr>
          <w:sz w:val="22"/>
          <w:szCs w:val="22"/>
        </w:rPr>
        <w:t>La Guéoula est la révélation de l’Alef (d’Aloufo chel Olam) dans l’exil — la révélation de la vérité et de la profondeur de tous les aspects de l’exil et de toutes les actions durant l’exil ; la révélation de la divinité dans tous les aspects du monde — comme tout cela révèle la "gloire" d</w:t>
      </w:r>
      <w:r>
        <w:rPr>
          <w:sz w:val="22"/>
          <w:szCs w:val="22"/>
          <w:lang w:val="en-US"/>
        </w:rPr>
        <w:t xml:space="preserve">e D.ieu </w:t>
      </w:r>
      <w:r>
        <w:rPr>
          <w:sz w:val="22"/>
          <w:szCs w:val="22"/>
        </w:rPr>
        <w:t xml:space="preserve">("tout ce que </w:t>
      </w:r>
      <w:r>
        <w:rPr>
          <w:sz w:val="22"/>
          <w:szCs w:val="22"/>
          <w:lang w:val="en-US"/>
        </w:rPr>
        <w:t>D.ieu a</w:t>
      </w:r>
      <w:r>
        <w:rPr>
          <w:sz w:val="22"/>
          <w:szCs w:val="22"/>
        </w:rPr>
        <w:t xml:space="preserve"> créé dans son monde, il ne l’a créé que pour Sa gloire</w:t>
      </w:r>
      <w:r>
        <w:rPr>
          <w:rStyle w:val="style38"/>
          <w:sz w:val="22"/>
          <w:szCs w:val="22"/>
        </w:rPr>
        <w:footnoteReference w:id="1643"/>
      </w:r>
      <w:r>
        <w:rPr>
          <w:sz w:val="22"/>
          <w:szCs w:val="22"/>
        </w:rPr>
        <w:t>") — du Maître du monde.</w:t>
      </w:r>
    </w:p>
    <w:p>
      <w:pPr>
        <w:pStyle w:val="style0"/>
        <w:jc w:val="both"/>
        <w:rPr>
          <w:sz w:val="22"/>
          <w:szCs w:val="22"/>
        </w:rPr>
      </w:pPr>
      <w:r>
        <w:rPr>
          <w:sz w:val="22"/>
          <w:szCs w:val="22"/>
          <w:lang w:val="en-US"/>
        </w:rPr>
        <w:t>4.</w:t>
      </w:r>
      <w:r>
        <w:rPr>
          <w:sz w:val="22"/>
          <w:szCs w:val="22"/>
        </w:rPr>
        <w:t xml:space="preserve"> Ce qui a été dit plus haut est une explication sur la façon dont la « Guéoula » inclut en elle-même « l’exil », car l’idée est que la Guéoula englobe (également) l’exil. Mais il faut une explication : pourquoi cette chose (l</w:t>
      </w:r>
      <w:r>
        <w:rPr>
          <w:sz w:val="22"/>
          <w:szCs w:val="22"/>
          <w:lang w:val="en-US"/>
        </w:rPr>
        <w:t>a réparation de l'exil</w:t>
      </w:r>
      <w:r>
        <w:rPr>
          <w:sz w:val="22"/>
          <w:szCs w:val="22"/>
        </w:rPr>
        <w:t>) est-elle un aspect si fondamental dans la Guéoula, au point que c’est le contenu même du mot « Guéoula »</w:t>
      </w:r>
      <w:r>
        <w:rPr>
          <w:sz w:val="22"/>
          <w:szCs w:val="22"/>
          <w:lang w:val="en-US"/>
        </w:rPr>
        <w:t xml:space="preserve"> (</w:t>
      </w:r>
      <w:r>
        <w:rPr>
          <w:sz w:val="22"/>
          <w:szCs w:val="22"/>
        </w:rPr>
        <w:t>avec l’ajout d’un « </w:t>
      </w:r>
      <w:r>
        <w:rPr>
          <w:sz w:val="22"/>
          <w:szCs w:val="22"/>
          <w:lang w:val="en-US"/>
        </w:rPr>
        <w:t>Al</w:t>
      </w:r>
      <w:r>
        <w:rPr>
          <w:sz w:val="22"/>
          <w:szCs w:val="22"/>
        </w:rPr>
        <w:t xml:space="preserve">ef » à </w:t>
      </w:r>
      <w:r>
        <w:rPr>
          <w:sz w:val="22"/>
          <w:szCs w:val="22"/>
          <w:lang w:val="en-US"/>
        </w:rPr>
        <w:t>Gol</w:t>
      </w:r>
      <w:r>
        <w:rPr>
          <w:sz w:val="22"/>
          <w:szCs w:val="22"/>
        </w:rPr>
        <w:t xml:space="preserve">a), comme on sait que </w:t>
      </w:r>
      <w:r>
        <w:rPr>
          <w:sz w:val="22"/>
          <w:szCs w:val="22"/>
          <w:lang w:val="en-US"/>
        </w:rPr>
        <w:t xml:space="preserve">le nom </w:t>
      </w:r>
      <w:r>
        <w:rPr>
          <w:sz w:val="22"/>
          <w:szCs w:val="22"/>
        </w:rPr>
        <w:t>indique l’essence même de la chose</w:t>
      </w:r>
      <w:r>
        <w:rPr>
          <w:sz w:val="22"/>
          <w:szCs w:val="22"/>
          <w:lang w:val="en-US"/>
        </w:rPr>
        <w:t xml:space="preserve"> </w:t>
      </w:r>
      <w:r>
        <w:rPr>
          <w:sz w:val="22"/>
          <w:szCs w:val="22"/>
        </w:rPr>
        <w:t>?</w:t>
      </w:r>
    </w:p>
    <w:p>
      <w:pPr>
        <w:pStyle w:val="style0"/>
        <w:jc w:val="both"/>
        <w:rPr>
          <w:sz w:val="22"/>
          <w:szCs w:val="22"/>
        </w:rPr>
      </w:pPr>
      <w:r>
        <w:rPr>
          <w:sz w:val="22"/>
          <w:szCs w:val="22"/>
        </w:rPr>
        <w:t>Et de plus : la nouveauté de la Guéoula ne se manifeste pas seulement par la</w:t>
      </w:r>
      <w:r>
        <w:rPr>
          <w:sz w:val="22"/>
          <w:szCs w:val="22"/>
          <w:lang w:val="en-US"/>
        </w:rPr>
        <w:t xml:space="preserve"> réparation </w:t>
      </w:r>
      <w:r>
        <w:rPr>
          <w:sz w:val="22"/>
          <w:szCs w:val="22"/>
        </w:rPr>
        <w:t xml:space="preserve">des </w:t>
      </w:r>
      <w:r>
        <w:rPr>
          <w:sz w:val="22"/>
          <w:szCs w:val="22"/>
          <w:lang w:val="en-US"/>
        </w:rPr>
        <w:t xml:space="preserve">choses </w:t>
      </w:r>
      <w:r>
        <w:rPr>
          <w:sz w:val="22"/>
          <w:szCs w:val="22"/>
        </w:rPr>
        <w:t>liées à l’exil et à ce monde, mais dans la Guéoula (à la deuxième époque – après la première époque dont il est question dans le Rambam mentionné ci-dessus</w:t>
      </w:r>
      <w:r>
        <w:rPr>
          <w:rStyle w:val="style38"/>
          <w:sz w:val="22"/>
          <w:szCs w:val="22"/>
        </w:rPr>
        <w:footnoteReference w:id="1644"/>
      </w:r>
      <w:r>
        <w:rPr>
          <w:sz w:val="22"/>
          <w:szCs w:val="22"/>
        </w:rPr>
        <w:t xml:space="preserve">), des choses toutes nouvelles vont se produire, des nouveautés très profondes dans le changement de l’ordre du monde (jusqu’à la </w:t>
      </w:r>
      <w:r>
        <w:rPr>
          <w:sz w:val="22"/>
          <w:szCs w:val="22"/>
          <w:lang w:val="en-US"/>
        </w:rPr>
        <w:t>sujet</w:t>
      </w:r>
      <w:r>
        <w:rPr>
          <w:sz w:val="22"/>
          <w:szCs w:val="22"/>
        </w:rPr>
        <w:t xml:space="preserve"> fondamentale et essentielle de la résurrection des morts</w:t>
      </w:r>
      <w:r>
        <w:rPr>
          <w:rStyle w:val="style38"/>
          <w:sz w:val="22"/>
          <w:szCs w:val="22"/>
        </w:rPr>
        <w:footnoteReference w:id="1645"/>
      </w:r>
      <w:r>
        <w:rPr>
          <w:sz w:val="22"/>
          <w:szCs w:val="22"/>
        </w:rPr>
        <w:t>, qui est une innovation comparable à l’acte de la création). Est-il donc possible que l’état futur tout entier (même ce qui est au-dessus du monde et de l’exil – à la deuxième époque) soit appelé d’un nom général : « Guéoula » – « </w:t>
      </w:r>
      <w:r>
        <w:rPr>
          <w:sz w:val="22"/>
          <w:szCs w:val="22"/>
          <w:lang w:val="en-US"/>
        </w:rPr>
        <w:t xml:space="preserve">Gola </w:t>
      </w:r>
      <w:r>
        <w:rPr>
          <w:sz w:val="22"/>
          <w:szCs w:val="22"/>
        </w:rPr>
        <w:t>» avec l’ajout d’un « </w:t>
      </w:r>
      <w:r>
        <w:rPr>
          <w:sz w:val="22"/>
          <w:szCs w:val="22"/>
          <w:lang w:val="en-US"/>
        </w:rPr>
        <w:t>Al</w:t>
      </w:r>
      <w:r>
        <w:rPr>
          <w:sz w:val="22"/>
          <w:szCs w:val="22"/>
        </w:rPr>
        <w:t>ef » ?!</w:t>
      </w:r>
    </w:p>
    <w:p>
      <w:pPr>
        <w:pStyle w:val="style0"/>
        <w:jc w:val="both"/>
        <w:rPr>
          <w:sz w:val="22"/>
          <w:szCs w:val="22"/>
        </w:rPr>
      </w:pPr>
      <w:r>
        <w:rPr>
          <w:sz w:val="22"/>
          <w:szCs w:val="22"/>
          <w:lang w:val="en-US"/>
        </w:rPr>
        <w:t>De c</w:t>
      </w:r>
      <w:r>
        <w:rPr>
          <w:sz w:val="22"/>
          <w:szCs w:val="22"/>
        </w:rPr>
        <w:t xml:space="preserve">ela </w:t>
      </w:r>
      <w:r>
        <w:rPr>
          <w:sz w:val="22"/>
          <w:szCs w:val="22"/>
          <w:lang w:val="en-US"/>
        </w:rPr>
        <w:t xml:space="preserve">nous comprenons </w:t>
      </w:r>
      <w:r>
        <w:rPr>
          <w:sz w:val="22"/>
          <w:szCs w:val="22"/>
        </w:rPr>
        <w:t xml:space="preserve">que l’universalité de la Guéoula – même les choses les plus élevées en elle – est liée </w:t>
      </w:r>
      <w:r>
        <w:rPr>
          <w:sz w:val="22"/>
          <w:szCs w:val="22"/>
          <w:lang w:val="fr-FR"/>
        </w:rPr>
        <w:t xml:space="preserve">à </w:t>
      </w:r>
      <w:r>
        <w:rPr>
          <w:sz w:val="22"/>
          <w:szCs w:val="22"/>
          <w:lang w:val="en-US"/>
        </w:rPr>
        <w:t>l</w:t>
      </w:r>
      <w:r>
        <w:rPr>
          <w:sz w:val="22"/>
          <w:szCs w:val="22"/>
          <w:lang w:val="fr-FR"/>
        </w:rPr>
        <w:t>’</w:t>
      </w:r>
      <w:r>
        <w:rPr>
          <w:sz w:val="22"/>
          <w:szCs w:val="22"/>
        </w:rPr>
        <w:t>nsertion de l’« </w:t>
      </w:r>
      <w:r>
        <w:rPr>
          <w:sz w:val="22"/>
          <w:szCs w:val="22"/>
          <w:lang w:val="en-US"/>
        </w:rPr>
        <w:t>Al</w:t>
      </w:r>
      <w:r>
        <w:rPr>
          <w:sz w:val="22"/>
          <w:szCs w:val="22"/>
        </w:rPr>
        <w:t xml:space="preserve">ef » de </w:t>
      </w:r>
      <w:r>
        <w:rPr>
          <w:sz w:val="22"/>
          <w:szCs w:val="22"/>
          <w:lang w:val="en-US"/>
        </w:rPr>
        <w:t>Aloufo Chel Olam</w:t>
      </w:r>
      <w:r>
        <w:rPr>
          <w:sz w:val="22"/>
          <w:szCs w:val="22"/>
          <w:lang w:val="fr-FR"/>
        </w:rPr>
        <w:t xml:space="preserve"> </w:t>
      </w:r>
      <w:r>
        <w:rPr>
          <w:sz w:val="22"/>
          <w:szCs w:val="22"/>
          <w:lang w:val="en-US"/>
        </w:rPr>
        <w:t>d</w:t>
      </w:r>
      <w:r>
        <w:rPr>
          <w:sz w:val="22"/>
          <w:szCs w:val="22"/>
        </w:rPr>
        <w:t xml:space="preserve">ans « l’exil ». Jusqu’à ce qu’il </w:t>
      </w:r>
      <w:r>
        <w:rPr>
          <w:sz w:val="22"/>
          <w:szCs w:val="22"/>
          <w:lang w:val="en-US"/>
        </w:rPr>
        <w:t xml:space="preserve">libère le monde </w:t>
      </w:r>
      <w:r>
        <w:rPr>
          <w:sz w:val="22"/>
          <w:szCs w:val="22"/>
        </w:rPr>
        <w:t>(comme le mot « Guéoula » est composé des lettres du mot « exil » avec l’ajout d’un « </w:t>
      </w:r>
      <w:r>
        <w:rPr>
          <w:sz w:val="22"/>
          <w:szCs w:val="22"/>
          <w:lang w:val="en-US"/>
        </w:rPr>
        <w:t>A</w:t>
      </w:r>
      <w:r>
        <w:rPr>
          <w:sz w:val="22"/>
          <w:szCs w:val="22"/>
        </w:rPr>
        <w:t>lef »), et que toutes les questions de l</w:t>
      </w:r>
      <w:r>
        <w:rPr>
          <w:sz w:val="22"/>
          <w:szCs w:val="22"/>
          <w:lang w:val="en-US"/>
        </w:rPr>
        <w:t xml:space="preserve">a Guéoula réparent </w:t>
      </w:r>
      <w:r>
        <w:rPr>
          <w:sz w:val="22"/>
          <w:szCs w:val="22"/>
        </w:rPr>
        <w:t xml:space="preserve">et élèvent « l’exil », comme </w:t>
      </w:r>
      <w:r>
        <w:rPr>
          <w:sz w:val="22"/>
          <w:szCs w:val="22"/>
          <w:lang w:val="en-US"/>
        </w:rPr>
        <w:t xml:space="preserve">ce qui </w:t>
      </w:r>
      <w:r>
        <w:rPr>
          <w:sz w:val="22"/>
          <w:szCs w:val="22"/>
        </w:rPr>
        <w:t>suit.</w:t>
      </w:r>
    </w:p>
    <w:p>
      <w:pPr>
        <w:pStyle w:val="style0"/>
        <w:jc w:val="both"/>
        <w:rPr>
          <w:sz w:val="22"/>
          <w:szCs w:val="22"/>
        </w:rPr>
      </w:pPr>
      <w:r>
        <w:rPr>
          <w:sz w:val="22"/>
          <w:szCs w:val="22"/>
          <w:lang w:val="en-US"/>
        </w:rPr>
        <w:t>5</w:t>
      </w:r>
      <w:r>
        <w:rPr>
          <w:sz w:val="22"/>
          <w:szCs w:val="22"/>
        </w:rPr>
        <w:t xml:space="preserve">. Cette explication se comprend selon la première Michna du </w:t>
      </w:r>
      <w:r>
        <w:rPr>
          <w:sz w:val="22"/>
          <w:szCs w:val="22"/>
          <w:lang w:val="en-US"/>
        </w:rPr>
        <w:t xml:space="preserve">chapitre de ce </w:t>
      </w:r>
      <w:r>
        <w:rPr>
          <w:sz w:val="22"/>
          <w:szCs w:val="22"/>
        </w:rPr>
        <w:t>Chabbat, le troisième chapitre de Pirkei Avot : « Regarde à trois choses, et tu ne viendras pas à la faute », puis la Michna continue en énumérant ces « trois choses » – « Sache d’où tu viens, où tu vas, et devant qui tu devras rendre compte, etc. ».</w:t>
      </w:r>
    </w:p>
    <w:p>
      <w:pPr>
        <w:pStyle w:val="style0"/>
        <w:jc w:val="both"/>
        <w:rPr>
          <w:sz w:val="22"/>
          <w:szCs w:val="22"/>
        </w:rPr>
      </w:pPr>
      <w:r>
        <w:rPr>
          <w:sz w:val="22"/>
          <w:szCs w:val="22"/>
        </w:rPr>
        <w:t>On pose la question – d’où vient ce besoin</w:t>
      </w:r>
      <w:r>
        <w:rPr>
          <w:rStyle w:val="style38"/>
          <w:sz w:val="22"/>
          <w:szCs w:val="22"/>
        </w:rPr>
        <w:footnoteReference w:id="1646"/>
      </w:r>
      <w:r>
        <w:rPr>
          <w:sz w:val="22"/>
          <w:szCs w:val="22"/>
        </w:rPr>
        <w:t> : pourquoi mentionner qu’il y a « trois choses » ? Et même si le nombre importe, pourquoi la Michna doit-elle expliquer cela, alors que chacun peut lui-même compter par la suite qu’il s’agit de trois choses ?</w:t>
      </w:r>
    </w:p>
    <w:p>
      <w:pPr>
        <w:pStyle w:val="style0"/>
        <w:jc w:val="both"/>
        <w:rPr>
          <w:sz w:val="22"/>
          <w:szCs w:val="22"/>
        </w:rPr>
      </w:pPr>
      <w:r>
        <w:rPr>
          <w:sz w:val="22"/>
          <w:szCs w:val="22"/>
        </w:rPr>
        <w:t>On peut répondre par une des explications suivantes :</w:t>
      </w:r>
    </w:p>
    <w:p>
      <w:pPr>
        <w:pStyle w:val="style0"/>
        <w:jc w:val="both"/>
        <w:rPr>
          <w:sz w:val="22"/>
          <w:szCs w:val="22"/>
        </w:rPr>
      </w:pPr>
      <w:r>
        <w:rPr>
          <w:sz w:val="22"/>
          <w:szCs w:val="22"/>
        </w:rPr>
        <w:t>Les paroles de la Michna « Regarde à trois choses » [l</w:t>
      </w:r>
      <w:r>
        <w:rPr>
          <w:sz w:val="22"/>
          <w:szCs w:val="22"/>
          <w:lang w:val="en-US"/>
        </w:rPr>
        <w:t>e</w:t>
      </w:r>
      <w:r>
        <w:rPr>
          <w:sz w:val="22"/>
          <w:szCs w:val="22"/>
        </w:rPr>
        <w:t xml:space="preserve"> langage</w:t>
      </w:r>
      <w:r>
        <w:rPr>
          <w:sz w:val="22"/>
          <w:szCs w:val="22"/>
          <w:lang w:val="en-US"/>
        </w:rPr>
        <w:t xml:space="preserve"> </w:t>
      </w:r>
      <w:r>
        <w:rPr>
          <w:sz w:val="22"/>
          <w:szCs w:val="22"/>
        </w:rPr>
        <w:t>de la Michna est court</w:t>
      </w:r>
      <w:r>
        <w:rPr>
          <w:sz w:val="22"/>
          <w:szCs w:val="22"/>
          <w:lang w:val="fr-FR"/>
        </w:rPr>
        <w:t xml:space="preserve"> </w:t>
      </w:r>
      <w:r>
        <w:rPr>
          <w:sz w:val="22"/>
          <w:szCs w:val="22"/>
        </w:rPr>
        <w:t>et englobe de nombreuses idées</w:t>
      </w:r>
      <w:r>
        <w:rPr>
          <w:rStyle w:val="style38"/>
          <w:sz w:val="22"/>
          <w:szCs w:val="22"/>
        </w:rPr>
        <w:footnoteReference w:id="1647"/>
      </w:r>
      <w:r>
        <w:rPr>
          <w:sz w:val="22"/>
          <w:szCs w:val="22"/>
        </w:rPr>
        <w:t>] ne veulent pas dire seulement les trois choses énumérées par la suite dans la Michna, mais concernent aussi l’idée de « trois choses » en général ; la Michna donne un enseignement : « Regarde à trois choses » – un homme doit regarder (avec attention) à « trois choses »</w:t>
      </w:r>
      <w:r>
        <w:rPr>
          <w:rStyle w:val="style38"/>
          <w:sz w:val="22"/>
          <w:szCs w:val="22"/>
        </w:rPr>
        <w:footnoteReference w:id="1648"/>
      </w:r>
      <w:r>
        <w:rPr>
          <w:sz w:val="22"/>
          <w:szCs w:val="22"/>
        </w:rPr>
        <w:t>, et par cela « tu ne viendras pas à la faute ».</w:t>
      </w:r>
    </w:p>
    <w:p>
      <w:pPr>
        <w:pStyle w:val="style0"/>
        <w:jc w:val="both"/>
        <w:rPr>
          <w:sz w:val="22"/>
          <w:szCs w:val="22"/>
        </w:rPr>
      </w:pPr>
      <w:r>
        <w:rPr>
          <w:sz w:val="22"/>
          <w:szCs w:val="22"/>
        </w:rPr>
        <w:t>Un homme pourrait penser qu’il n’a besoin que de deux choses : lui-même et D.ieu, comme s’il ne servait que son Créateur, « j’ai été créé pour servir mon Créateur </w:t>
      </w:r>
      <w:r>
        <w:rPr>
          <w:rStyle w:val="style38"/>
          <w:sz w:val="22"/>
          <w:szCs w:val="22"/>
        </w:rPr>
        <w:footnoteReference w:id="1649"/>
      </w:r>
      <w:r>
        <w:rPr>
          <w:sz w:val="22"/>
          <w:szCs w:val="22"/>
        </w:rPr>
        <w:t>».</w:t>
      </w:r>
    </w:p>
    <w:p>
      <w:pPr>
        <w:pStyle w:val="style0"/>
        <w:jc w:val="both"/>
        <w:rPr>
          <w:sz w:val="22"/>
          <w:szCs w:val="22"/>
        </w:rPr>
      </w:pPr>
      <w:r>
        <w:rPr>
          <w:sz w:val="22"/>
          <w:szCs w:val="22"/>
        </w:rPr>
        <w:t>La Michna dit : « Regarde à trois choses » : un homme doit considérer (regarder attentivement) et voir qu’il y a « trois choses » : en plus de sa propre existence (« je ») et de l’existence de D.ieu (« mon Créateur »), il y a une troisième chose : l’existence du monde créé par D.ieu, par lequel le Juif sert son Créateur</w:t>
      </w:r>
      <w:r>
        <w:rPr>
          <w:rStyle w:val="style38"/>
          <w:sz w:val="22"/>
          <w:szCs w:val="22"/>
        </w:rPr>
        <w:footnoteReference w:id="1650"/>
      </w:r>
      <w:r>
        <w:rPr>
          <w:sz w:val="22"/>
          <w:szCs w:val="22"/>
        </w:rPr>
        <w:t>.</w:t>
      </w:r>
    </w:p>
    <w:p>
      <w:pPr>
        <w:pStyle w:val="style0"/>
        <w:jc w:val="both"/>
        <w:rPr>
          <w:sz w:val="22"/>
          <w:szCs w:val="22"/>
        </w:rPr>
      </w:pPr>
      <w:r>
        <w:rPr>
          <w:sz w:val="22"/>
          <w:szCs w:val="22"/>
        </w:rPr>
        <w:t>Le but de la création du monde</w:t>
      </w:r>
      <w:r>
        <w:rPr>
          <w:rStyle w:val="style38"/>
          <w:sz w:val="22"/>
          <w:szCs w:val="22"/>
        </w:rPr>
        <w:footnoteReference w:id="1651"/>
      </w:r>
      <w:r>
        <w:rPr>
          <w:sz w:val="22"/>
          <w:szCs w:val="22"/>
        </w:rPr>
        <w:t xml:space="preserve"> et de la descente de l’âme en bas, dans un corps matériel </w:t>
      </w:r>
      <w:r>
        <w:rPr>
          <w:sz w:val="22"/>
          <w:szCs w:val="22"/>
          <w:lang w:val="en-US"/>
        </w:rPr>
        <w:t xml:space="preserve">et </w:t>
      </w:r>
      <w:r>
        <w:rPr>
          <w:sz w:val="22"/>
          <w:szCs w:val="22"/>
        </w:rPr>
        <w:t>dans ce monde inférieur — qui n’a pas de monde plus bas que lui — est de réaliser l’intention que « </w:t>
      </w:r>
      <w:r>
        <w:rPr>
          <w:sz w:val="22"/>
          <w:szCs w:val="22"/>
          <w:lang w:val="en-US"/>
        </w:rPr>
        <w:t xml:space="preserve">D.ieu </w:t>
      </w:r>
      <w:r>
        <w:rPr>
          <w:sz w:val="22"/>
          <w:szCs w:val="22"/>
        </w:rPr>
        <w:t>a désiré avoir une demeure dans les mondes inférieurs</w:t>
      </w:r>
      <w:r>
        <w:rPr>
          <w:rStyle w:val="style38"/>
          <w:sz w:val="22"/>
          <w:szCs w:val="22"/>
        </w:rPr>
        <w:footnoteReference w:id="1652"/>
      </w:r>
      <w:r>
        <w:rPr>
          <w:sz w:val="22"/>
          <w:szCs w:val="22"/>
        </w:rPr>
        <w:t xml:space="preserve"> ». Par le service d’un Juif, il purifie et affine son corps et son âme </w:t>
      </w:r>
      <w:r>
        <w:rPr>
          <w:sz w:val="22"/>
          <w:szCs w:val="22"/>
          <w:lang w:val="en-US"/>
        </w:rPr>
        <w:t xml:space="preserve">animal, </w:t>
      </w:r>
      <w:r>
        <w:rPr>
          <w:sz w:val="22"/>
          <w:szCs w:val="22"/>
        </w:rPr>
        <w:t xml:space="preserve">ainsi que la matérialité et la physicalité du monde, et fait de tout cela une demeure pour </w:t>
      </w:r>
      <w:r>
        <w:rPr>
          <w:sz w:val="22"/>
          <w:szCs w:val="22"/>
          <w:lang w:val="en-US"/>
        </w:rPr>
        <w:t>D.ieu.</w:t>
      </w:r>
    </w:p>
    <w:p>
      <w:pPr>
        <w:pStyle w:val="style0"/>
        <w:jc w:val="both"/>
        <w:rPr>
          <w:sz w:val="22"/>
          <w:szCs w:val="22"/>
        </w:rPr>
      </w:pPr>
      <w:r>
        <w:rPr>
          <w:sz w:val="22"/>
          <w:szCs w:val="22"/>
          <w:lang w:val="en-US"/>
        </w:rPr>
        <w:t>Tous cela est a</w:t>
      </w:r>
      <w:r>
        <w:rPr>
          <w:sz w:val="22"/>
          <w:szCs w:val="22"/>
        </w:rPr>
        <w:t>ccomplit par son service corporel ici-bas</w:t>
      </w:r>
      <w:r>
        <w:rPr>
          <w:sz w:val="22"/>
          <w:szCs w:val="22"/>
          <w:lang w:val="en-US"/>
        </w:rPr>
        <w:t>,</w:t>
      </w:r>
      <w:r>
        <w:rPr>
          <w:sz w:val="22"/>
          <w:szCs w:val="22"/>
        </w:rPr>
        <w:t xml:space="preserve"> en accomplissant les </w:t>
      </w:r>
      <w:r>
        <w:rPr>
          <w:sz w:val="22"/>
          <w:szCs w:val="22"/>
          <w:lang w:val="en-US"/>
        </w:rPr>
        <w:t>Mi</w:t>
      </w:r>
      <w:r>
        <w:rPr>
          <w:sz w:val="22"/>
          <w:szCs w:val="22"/>
        </w:rPr>
        <w:t xml:space="preserve">tsvot, car la plupart des </w:t>
      </w:r>
      <w:r>
        <w:rPr>
          <w:sz w:val="22"/>
          <w:szCs w:val="22"/>
          <w:lang w:val="en-US"/>
        </w:rPr>
        <w:t>M</w:t>
      </w:r>
      <w:r>
        <w:rPr>
          <w:sz w:val="22"/>
          <w:szCs w:val="22"/>
        </w:rPr>
        <w:t>itsvot sont revêtues de choses matérielles</w:t>
      </w:r>
      <w:r>
        <w:rPr>
          <w:rStyle w:val="style38"/>
          <w:sz w:val="22"/>
          <w:szCs w:val="22"/>
        </w:rPr>
        <w:footnoteReference w:id="1653"/>
      </w:r>
      <w:r>
        <w:rPr>
          <w:sz w:val="22"/>
          <w:szCs w:val="22"/>
        </w:rPr>
        <w:t>, et par l’accomplissement d’une</w:t>
      </w:r>
      <w:r>
        <w:rPr>
          <w:sz w:val="22"/>
          <w:szCs w:val="22"/>
          <w:lang w:val="en-US"/>
        </w:rPr>
        <w:t xml:space="preserve"> Mitsva</w:t>
      </w:r>
      <w:r>
        <w:rPr>
          <w:sz w:val="22"/>
          <w:szCs w:val="22"/>
        </w:rPr>
        <w:t xml:space="preserve"> avec un objet matériel, on clarifie et on affine cette matérialité et on en fait un instrument pour la divinité. </w:t>
      </w:r>
      <w:r>
        <w:rPr>
          <w:sz w:val="22"/>
          <w:szCs w:val="22"/>
          <w:lang w:val="en-US"/>
        </w:rPr>
        <w:t>Par exemple :</w:t>
      </w:r>
      <w:r>
        <w:rPr>
          <w:sz w:val="22"/>
          <w:szCs w:val="22"/>
        </w:rPr>
        <w:t xml:space="preserve"> la </w:t>
      </w:r>
      <w:r>
        <w:rPr>
          <w:sz w:val="22"/>
          <w:szCs w:val="22"/>
          <w:lang w:val="en-US"/>
        </w:rPr>
        <w:t>Mitsva</w:t>
      </w:r>
      <w:r>
        <w:rPr>
          <w:sz w:val="22"/>
          <w:szCs w:val="22"/>
        </w:rPr>
        <w:t xml:space="preserve"> de la </w:t>
      </w:r>
      <w:r>
        <w:rPr>
          <w:sz w:val="22"/>
          <w:szCs w:val="22"/>
          <w:lang w:val="en-US"/>
        </w:rPr>
        <w:t>Tsédaka</w:t>
      </w:r>
      <w:r>
        <w:rPr>
          <w:sz w:val="22"/>
          <w:szCs w:val="22"/>
        </w:rPr>
        <w:t xml:space="preserve"> [qui est « équivalente à toutes les </w:t>
      </w:r>
      <w:r>
        <w:rPr>
          <w:sz w:val="22"/>
          <w:szCs w:val="22"/>
          <w:lang w:val="en-US"/>
        </w:rPr>
        <w:t>M</w:t>
      </w:r>
      <w:r>
        <w:rPr>
          <w:sz w:val="22"/>
          <w:szCs w:val="22"/>
        </w:rPr>
        <w:t>itsvot</w:t>
      </w:r>
      <w:r>
        <w:rPr>
          <w:rStyle w:val="style38"/>
          <w:sz w:val="22"/>
          <w:szCs w:val="22"/>
        </w:rPr>
        <w:footnoteReference w:id="1654"/>
      </w:r>
      <w:r>
        <w:rPr>
          <w:sz w:val="22"/>
          <w:szCs w:val="22"/>
        </w:rPr>
        <w:t xml:space="preserve"> », « la </w:t>
      </w:r>
      <w:r>
        <w:rPr>
          <w:sz w:val="22"/>
          <w:szCs w:val="22"/>
          <w:lang w:val="en-US"/>
        </w:rPr>
        <w:t>Mitsva</w:t>
      </w:r>
      <w:r>
        <w:rPr>
          <w:sz w:val="22"/>
          <w:szCs w:val="22"/>
        </w:rPr>
        <w:t xml:space="preserve"> principale et qui les surpasse toutes</w:t>
      </w:r>
      <w:r>
        <w:rPr>
          <w:rStyle w:val="style38"/>
          <w:sz w:val="22"/>
          <w:szCs w:val="22"/>
        </w:rPr>
        <w:footnoteReference w:id="1655"/>
      </w:r>
      <w:r>
        <w:rPr>
          <w:sz w:val="22"/>
          <w:szCs w:val="22"/>
        </w:rPr>
        <w:t xml:space="preserve"> »] — le Juif prend « le fruit de son travail », son argent matériel qu’il a gagné, et « donne son âme à D.ieu ». Et c’est ainsi pour toutes les </w:t>
      </w:r>
      <w:r>
        <w:rPr>
          <w:sz w:val="22"/>
          <w:szCs w:val="22"/>
          <w:lang w:val="en-US"/>
        </w:rPr>
        <w:t>M</w:t>
      </w:r>
      <w:r>
        <w:rPr>
          <w:sz w:val="22"/>
          <w:szCs w:val="22"/>
        </w:rPr>
        <w:t>itsvot.</w:t>
      </w:r>
    </w:p>
    <w:p>
      <w:pPr>
        <w:pStyle w:val="style0"/>
        <w:jc w:val="both"/>
        <w:rPr>
          <w:sz w:val="22"/>
          <w:szCs w:val="22"/>
        </w:rPr>
      </w:pPr>
      <w:r>
        <w:rPr>
          <w:sz w:val="22"/>
          <w:szCs w:val="22"/>
          <w:lang w:val="en-US"/>
        </w:rPr>
        <w:t>Cette</w:t>
      </w:r>
      <w:r>
        <w:rPr>
          <w:sz w:val="22"/>
          <w:szCs w:val="22"/>
        </w:rPr>
        <w:t xml:space="preserve"> troisième chose (« Regarde à trois choses ») pour faire une demeure</w:t>
      </w:r>
      <w:r>
        <w:rPr>
          <w:sz w:val="22"/>
          <w:szCs w:val="22"/>
          <w:lang w:val="en-US"/>
        </w:rPr>
        <w:t xml:space="preserve"> </w:t>
      </w:r>
      <w:r>
        <w:rPr>
          <w:sz w:val="22"/>
          <w:szCs w:val="22"/>
          <w:lang w:val="fr-FR"/>
        </w:rPr>
        <w:t xml:space="preserve">à </w:t>
      </w:r>
      <w:r>
        <w:rPr>
          <w:sz w:val="22"/>
          <w:szCs w:val="22"/>
          <w:lang w:val="en-US"/>
        </w:rPr>
        <w:t xml:space="preserve">D.ieu </w:t>
      </w:r>
      <w:r>
        <w:rPr>
          <w:sz w:val="22"/>
          <w:szCs w:val="22"/>
        </w:rPr>
        <w:t xml:space="preserve">dans les mondes inférieurs — n’est pas un détail secondaire, au contraire : cela touche à la perfection des deux (comme il semble) : </w:t>
      </w:r>
      <w:r>
        <w:rPr>
          <w:sz w:val="22"/>
          <w:szCs w:val="22"/>
          <w:lang w:val="en-US"/>
        </w:rPr>
        <w:t xml:space="preserve">D.ieu </w:t>
      </w:r>
      <w:r>
        <w:rPr>
          <w:sz w:val="22"/>
          <w:szCs w:val="22"/>
        </w:rPr>
        <w:t>et l’homme qui sert, puisque « </w:t>
      </w:r>
      <w:r>
        <w:rPr>
          <w:sz w:val="22"/>
          <w:szCs w:val="22"/>
          <w:lang w:val="en-US"/>
        </w:rPr>
        <w:t xml:space="preserve">D.ieu </w:t>
      </w:r>
      <w:r>
        <w:rPr>
          <w:sz w:val="22"/>
          <w:szCs w:val="22"/>
        </w:rPr>
        <w:t>a désiré avoir une demeure dans les mondes inférieurs », et « c’est tout l’homme, et le but de sa création et sa descente dans ce monde est q</w:t>
      </w:r>
      <w:r>
        <w:rPr>
          <w:sz w:val="22"/>
          <w:szCs w:val="22"/>
          <w:lang w:val="en-US"/>
        </w:rPr>
        <w:t xml:space="preserve">ue D.ieu </w:t>
      </w:r>
      <w:r>
        <w:rPr>
          <w:sz w:val="22"/>
          <w:szCs w:val="22"/>
        </w:rPr>
        <w:t>ait une demeure dans les mondes inférieurs</w:t>
      </w:r>
      <w:r>
        <w:rPr>
          <w:rStyle w:val="style38"/>
          <w:sz w:val="22"/>
          <w:szCs w:val="22"/>
        </w:rPr>
        <w:footnoteReference w:id="1656"/>
      </w:r>
      <w:r>
        <w:rPr>
          <w:sz w:val="22"/>
          <w:szCs w:val="22"/>
        </w:rPr>
        <w:t> ».</w:t>
      </w:r>
    </w:p>
    <w:p>
      <w:pPr>
        <w:pStyle w:val="style0"/>
        <w:jc w:val="both"/>
        <w:rPr>
          <w:sz w:val="22"/>
          <w:szCs w:val="22"/>
        </w:rPr>
      </w:pPr>
      <w:r>
        <w:rPr>
          <w:sz w:val="22"/>
          <w:szCs w:val="22"/>
        </w:rPr>
        <w:t>Et cela touche tellement l’homme (pour qu’il « regarde à trois choses ») que c’est pour cela que son âme est descendue en bas pa</w:t>
      </w:r>
      <w:r>
        <w:rPr>
          <w:sz w:val="22"/>
          <w:szCs w:val="22"/>
          <w:lang w:val="en-US"/>
        </w:rPr>
        <w:t xml:space="preserve">r D.ieu </w:t>
      </w:r>
      <w:r>
        <w:rPr>
          <w:sz w:val="22"/>
          <w:szCs w:val="22"/>
        </w:rPr>
        <w:t>: sans considérer la grandeur et la sublimité de l’âme en haut, « une âme pure que Tu as mise en moi</w:t>
      </w:r>
      <w:r>
        <w:rPr>
          <w:rStyle w:val="style38"/>
          <w:sz w:val="22"/>
          <w:szCs w:val="22"/>
        </w:rPr>
        <w:footnoteReference w:id="1657"/>
      </w:r>
      <w:r>
        <w:rPr>
          <w:sz w:val="22"/>
          <w:szCs w:val="22"/>
        </w:rPr>
        <w:t xml:space="preserve"> », </w:t>
      </w:r>
      <w:r>
        <w:rPr>
          <w:sz w:val="22"/>
          <w:szCs w:val="22"/>
          <w:lang w:val="en-US"/>
        </w:rPr>
        <w:t>o</w:t>
      </w:r>
      <w:r>
        <w:rPr>
          <w:sz w:val="22"/>
          <w:szCs w:val="22"/>
          <w:lang w:val="fr-FR"/>
        </w:rPr>
        <w:t>ù</w:t>
      </w:r>
      <w:r>
        <w:rPr>
          <w:sz w:val="22"/>
          <w:szCs w:val="22"/>
        </w:rPr>
        <w:t xml:space="preserve"> il n’y a pas là de place pour l’opposé de la pureté, il l’a envoyée en bas, « Tu l’as créée, Tu l’as façonnée, Tu l’as insufflée en moi », jusqu’au monde matériel</w:t>
      </w:r>
      <w:r>
        <w:rPr>
          <w:sz w:val="22"/>
          <w:szCs w:val="22"/>
          <w:lang w:val="en-US"/>
        </w:rPr>
        <w:t xml:space="preserve">, </w:t>
      </w:r>
      <w:r>
        <w:rPr>
          <w:sz w:val="22"/>
          <w:szCs w:val="22"/>
        </w:rPr>
        <w:t>où il y a « la vie et le bien</w:t>
      </w:r>
      <w:r>
        <w:rPr>
          <w:rStyle w:val="style38"/>
          <w:sz w:val="22"/>
          <w:szCs w:val="22"/>
        </w:rPr>
        <w:footnoteReference w:id="1658"/>
      </w:r>
      <w:r>
        <w:rPr>
          <w:sz w:val="22"/>
          <w:szCs w:val="22"/>
        </w:rPr>
        <w:t> », et aussi la seconde voie de l’opposé de la pureté (jusqu’à ce que l’âme doive là-bas être protégée, « et Tu la gardes en moi ») — afin de réaliser l’intention de faire une demeure</w:t>
      </w:r>
      <w:r>
        <w:rPr>
          <w:sz w:val="22"/>
          <w:szCs w:val="22"/>
          <w:lang w:val="fr-FR"/>
        </w:rPr>
        <w:t xml:space="preserve"> </w:t>
      </w:r>
      <w:r>
        <w:rPr>
          <w:sz w:val="22"/>
          <w:szCs w:val="22"/>
          <w:lang w:val="en-US"/>
        </w:rPr>
        <w:t>pour D.ieu</w:t>
      </w:r>
      <w:r>
        <w:rPr>
          <w:sz w:val="22"/>
          <w:szCs w:val="22"/>
        </w:rPr>
        <w:t xml:space="preserve"> dans les mondes inférieurs.</w:t>
      </w:r>
    </w:p>
    <w:p>
      <w:pPr>
        <w:pStyle w:val="style0"/>
        <w:jc w:val="both"/>
        <w:rPr>
          <w:sz w:val="22"/>
          <w:szCs w:val="22"/>
        </w:rPr>
      </w:pPr>
      <w:r>
        <w:rPr>
          <w:sz w:val="22"/>
          <w:szCs w:val="22"/>
        </w:rPr>
        <w:t>À première vue : la descente de l’âme dans le corps est l’opposé de la conduite habituelle d</w:t>
      </w:r>
      <w:r>
        <w:rPr>
          <w:sz w:val="22"/>
          <w:szCs w:val="22"/>
          <w:lang w:val="en-US"/>
        </w:rPr>
        <w:t xml:space="preserve">e D.ieu, </w:t>
      </w:r>
      <w:r>
        <w:rPr>
          <w:sz w:val="22"/>
          <w:szCs w:val="22"/>
        </w:rPr>
        <w:t>qui est la source du bien et de la bonté, et par nature du bien, il doit toujours y avoir des montées. Mais ici,</w:t>
      </w:r>
      <w:r>
        <w:rPr>
          <w:sz w:val="22"/>
          <w:szCs w:val="22"/>
          <w:lang w:val="en-US"/>
        </w:rPr>
        <w:t xml:space="preserve"> D.ieu </w:t>
      </w:r>
      <w:r>
        <w:rPr>
          <w:sz w:val="22"/>
          <w:szCs w:val="22"/>
        </w:rPr>
        <w:t>prend une âme et la fait descendre en bas, « une grande descente et un véritable exil</w:t>
      </w:r>
      <w:r>
        <w:rPr>
          <w:rStyle w:val="style38"/>
          <w:sz w:val="22"/>
          <w:szCs w:val="22"/>
        </w:rPr>
        <w:footnoteReference w:id="1659"/>
      </w:r>
      <w:r>
        <w:rPr>
          <w:sz w:val="22"/>
          <w:szCs w:val="22"/>
        </w:rPr>
        <w:t> », « du sommet de la montagne à la vallée profonde</w:t>
      </w:r>
      <w:r>
        <w:rPr>
          <w:rStyle w:val="style38"/>
          <w:sz w:val="22"/>
          <w:szCs w:val="22"/>
        </w:rPr>
        <w:footnoteReference w:id="1660"/>
      </w:r>
      <w:r>
        <w:rPr>
          <w:sz w:val="22"/>
          <w:szCs w:val="22"/>
        </w:rPr>
        <w:t> » !</w:t>
      </w:r>
    </w:p>
    <w:p>
      <w:pPr>
        <w:pStyle w:val="style0"/>
        <w:jc w:val="both"/>
        <w:rPr>
          <w:sz w:val="22"/>
          <w:szCs w:val="22"/>
        </w:rPr>
      </w:pPr>
      <w:r>
        <w:rPr>
          <w:sz w:val="22"/>
          <w:szCs w:val="22"/>
        </w:rPr>
        <w:t>De cela se comprend la grandeur de l’élévation (et de la bonté) du service qui consiste à faire une demeure dans les mondes inférieurs, car c’est pour cela que vaut la peine de faire descendre l’âme en bas, non pas pour l’âme elle-même (« car l’âme elle-même n’a pas besoin de réparation du tout</w:t>
      </w:r>
      <w:r>
        <w:rPr>
          <w:rStyle w:val="style38"/>
          <w:sz w:val="22"/>
          <w:szCs w:val="22"/>
        </w:rPr>
        <w:footnoteReference w:id="1661"/>
      </w:r>
      <w:r>
        <w:rPr>
          <w:sz w:val="22"/>
          <w:szCs w:val="22"/>
        </w:rPr>
        <w:t> »), mais pour réparer le corps, le monde matériel et</w:t>
      </w:r>
      <w:r>
        <w:rPr>
          <w:sz w:val="22"/>
          <w:szCs w:val="22"/>
          <w:lang w:val="en-US"/>
        </w:rPr>
        <w:t xml:space="preserve"> son entourage,</w:t>
      </w:r>
      <w:r>
        <w:rPr>
          <w:sz w:val="22"/>
          <w:szCs w:val="22"/>
        </w:rPr>
        <w:t xml:space="preserve"> afin de faire une demeure</w:t>
      </w:r>
      <w:r>
        <w:rPr>
          <w:sz w:val="22"/>
          <w:szCs w:val="22"/>
          <w:lang w:val="en-US"/>
        </w:rPr>
        <w:t xml:space="preserve"> pour D.ieu </w:t>
      </w:r>
      <w:r>
        <w:rPr>
          <w:sz w:val="22"/>
          <w:szCs w:val="22"/>
        </w:rPr>
        <w:t xml:space="preserve">dans les mondes inférieurs. Car c’est par la descente et le service de l’âme en bas, pour faire une demeure dans les mondes inférieurs, qu’un aspect plus élevé que le service même de l’âme en haut se réalise — la révélation de </w:t>
      </w:r>
      <w:r>
        <w:rPr>
          <w:sz w:val="22"/>
          <w:szCs w:val="22"/>
          <w:lang w:val="en-US"/>
        </w:rPr>
        <w:t>l</w:t>
      </w:r>
      <w:r>
        <w:rPr>
          <w:sz w:val="22"/>
          <w:szCs w:val="22"/>
          <w:lang w:val="fr-FR"/>
        </w:rPr>
        <w:t>’</w:t>
      </w:r>
      <w:r>
        <w:rPr>
          <w:sz w:val="22"/>
          <w:szCs w:val="22"/>
          <w:lang w:val="en-US"/>
        </w:rPr>
        <w:t>e</w:t>
      </w:r>
      <w:r>
        <w:rPr>
          <w:sz w:val="22"/>
          <w:szCs w:val="22"/>
        </w:rPr>
        <w:t>ssenc</w:t>
      </w:r>
      <w:r>
        <w:rPr>
          <w:sz w:val="22"/>
          <w:szCs w:val="22"/>
          <w:lang w:val="en-US"/>
        </w:rPr>
        <w:t>e de D.ieu</w:t>
      </w:r>
      <w:r>
        <w:rPr>
          <w:rStyle w:val="style38"/>
          <w:sz w:val="22"/>
          <w:szCs w:val="22"/>
        </w:rPr>
        <w:footnoteReference w:id="1662"/>
      </w:r>
      <w:r>
        <w:rPr>
          <w:sz w:val="22"/>
          <w:szCs w:val="22"/>
          <w:lang w:val="en-US"/>
        </w:rPr>
        <w:t xml:space="preserve"> </w:t>
      </w:r>
      <w:r>
        <w:rPr>
          <w:sz w:val="22"/>
          <w:szCs w:val="22"/>
        </w:rPr>
        <w:t>dans les mondes inférieurs.</w:t>
      </w:r>
    </w:p>
    <w:p>
      <w:pPr>
        <w:pStyle w:val="style0"/>
        <w:jc w:val="both"/>
        <w:rPr>
          <w:sz w:val="22"/>
          <w:szCs w:val="22"/>
        </w:rPr>
      </w:pPr>
      <w:r>
        <w:rPr>
          <w:sz w:val="22"/>
          <w:szCs w:val="22"/>
        </w:rPr>
        <w:t xml:space="preserve">Cette élévation se prolonge et se réalise aussi dans l’âme (qui est descendue en bas), car en plus du fait que l’âme atteint un niveau plus élevé (au-dessus du lieu d’où elle est descendue), la puissance de l’âme est révélée, et l’âme reçoit aussi une appartenance à la révélation de </w:t>
      </w:r>
      <w:r>
        <w:rPr>
          <w:sz w:val="22"/>
          <w:szCs w:val="22"/>
          <w:lang w:val="en-US"/>
        </w:rPr>
        <w:t>l</w:t>
      </w:r>
      <w:r>
        <w:rPr>
          <w:sz w:val="22"/>
          <w:szCs w:val="22"/>
          <w:lang w:val="fr-FR"/>
        </w:rPr>
        <w:t>’</w:t>
      </w:r>
      <w:r>
        <w:rPr>
          <w:sz w:val="22"/>
          <w:szCs w:val="22"/>
          <w:lang w:val="en-US"/>
        </w:rPr>
        <w:t>essence de D.ieu,</w:t>
      </w:r>
      <w:r>
        <w:rPr>
          <w:sz w:val="22"/>
          <w:szCs w:val="22"/>
        </w:rPr>
        <w:t xml:space="preserve"> qui est réalisée par </w:t>
      </w:r>
      <w:r>
        <w:rPr>
          <w:sz w:val="22"/>
          <w:szCs w:val="22"/>
          <w:lang w:val="en-US"/>
        </w:rPr>
        <w:t>le</w:t>
      </w:r>
      <w:r>
        <w:rPr>
          <w:sz w:val="22"/>
          <w:szCs w:val="22"/>
        </w:rPr>
        <w:t xml:space="preserve"> service de l’âme en bas dans</w:t>
      </w:r>
      <w:r>
        <w:rPr>
          <w:sz w:val="22"/>
          <w:szCs w:val="22"/>
          <w:lang w:val="en-US"/>
        </w:rPr>
        <w:t xml:space="preserve"> la construction de la </w:t>
      </w:r>
      <w:r>
        <w:rPr>
          <w:sz w:val="22"/>
          <w:szCs w:val="22"/>
        </w:rPr>
        <w:t>demeure</w:t>
      </w:r>
      <w:r>
        <w:rPr>
          <w:sz w:val="22"/>
          <w:szCs w:val="22"/>
          <w:lang w:val="en-US"/>
        </w:rPr>
        <w:t xml:space="preserve"> de D.ieu.</w:t>
      </w:r>
    </w:p>
    <w:p>
      <w:pPr>
        <w:pStyle w:val="style0"/>
        <w:jc w:val="both"/>
        <w:rPr>
          <w:sz w:val="22"/>
          <w:szCs w:val="22"/>
        </w:rPr>
      </w:pPr>
      <w:r>
        <w:rPr>
          <w:sz w:val="22"/>
          <w:szCs w:val="22"/>
          <w:lang w:val="en-US"/>
        </w:rPr>
        <w:t>De</w:t>
      </w:r>
      <w:r>
        <w:rPr>
          <w:sz w:val="22"/>
          <w:szCs w:val="22"/>
        </w:rPr>
        <w:t xml:space="preserve"> cela, on comprend l’enseignement de la Michna « Regarde à trois choses » : sans considérer la grandeur de l’élévation de l’âme du Juif, « une part divine venant d’en-haut véritablement</w:t>
      </w:r>
      <w:r>
        <w:rPr>
          <w:rStyle w:val="style38"/>
          <w:sz w:val="22"/>
          <w:szCs w:val="22"/>
        </w:rPr>
        <w:footnoteReference w:id="1663"/>
      </w:r>
      <w:r>
        <w:rPr>
          <w:sz w:val="22"/>
          <w:szCs w:val="22"/>
        </w:rPr>
        <w:t>», le contenu de son service doit être, en plus de faire de lui-même une « demeure » pou</w:t>
      </w:r>
      <w:r>
        <w:rPr>
          <w:sz w:val="22"/>
          <w:szCs w:val="22"/>
          <w:lang w:val="en-US"/>
        </w:rPr>
        <w:t>r D.ieu</w:t>
      </w:r>
      <w:r>
        <w:rPr>
          <w:sz w:val="22"/>
          <w:szCs w:val="22"/>
        </w:rPr>
        <w:t xml:space="preserve"> par la révélation de son âme dans son corps matériel (l’élévation de l’âme qui vient de cela), de « regarder à trois choses » et de faire une demeure pour Lui,</w:t>
      </w:r>
      <w:r>
        <w:rPr>
          <w:sz w:val="22"/>
          <w:szCs w:val="22"/>
          <w:lang w:val="en-US"/>
        </w:rPr>
        <w:t xml:space="preserve"> </w:t>
      </w:r>
      <w:r>
        <w:rPr>
          <w:sz w:val="22"/>
          <w:szCs w:val="22"/>
        </w:rPr>
        <w:t>dans les mondes inférieurs</w:t>
      </w:r>
      <w:r>
        <w:rPr>
          <w:sz w:val="22"/>
          <w:szCs w:val="22"/>
          <w:lang w:val="en-US"/>
        </w:rPr>
        <w:t>. Que l</w:t>
      </w:r>
      <w:r>
        <w:rPr>
          <w:sz w:val="22"/>
          <w:szCs w:val="22"/>
        </w:rPr>
        <w:t xml:space="preserve">e monde lui-même devient une demeure pour </w:t>
      </w:r>
      <w:r>
        <w:rPr>
          <w:sz w:val="22"/>
          <w:szCs w:val="22"/>
          <w:lang w:val="en-US"/>
        </w:rPr>
        <w:t>D.ieu.</w:t>
      </w:r>
    </w:p>
    <w:p>
      <w:pPr>
        <w:pStyle w:val="style0"/>
        <w:jc w:val="both"/>
        <w:rPr>
          <w:sz w:val="22"/>
          <w:szCs w:val="22"/>
        </w:rPr>
      </w:pPr>
      <w:r>
        <w:rPr>
          <w:sz w:val="22"/>
          <w:szCs w:val="22"/>
        </w:rPr>
        <w:t>Et grâce à cela, l’homme lui-même atteint sa perfection (car « c’est tout l’homme et le but de sa création, etc. »), et même si pour lui cela constitue une descente (dans l’apparence extérieure et) temporairement, c’est précisément par cela que son élévation en lui-même se réalise — « tu ne viendras pas à la faute » : par son service dans la création d’une demeure dans les mondes inférieurs (« regarde à trois choses »), tu ne viendras pas à la faute, même pas « à la possibilité » de commettre une faute.</w:t>
      </w:r>
    </w:p>
    <w:p>
      <w:pPr>
        <w:pStyle w:val="style0"/>
        <w:jc w:val="both"/>
        <w:rPr>
          <w:sz w:val="22"/>
          <w:szCs w:val="22"/>
        </w:rPr>
      </w:pPr>
      <w:r>
        <w:rPr>
          <w:sz w:val="22"/>
          <w:szCs w:val="22"/>
          <w:lang w:val="en-US"/>
        </w:rPr>
        <w:t>6.</w:t>
      </w:r>
      <w:r>
        <w:rPr>
          <w:sz w:val="22"/>
          <w:szCs w:val="22"/>
        </w:rPr>
        <w:t xml:space="preserve"> Selon ce qui précède, on comprend aussi la notion de « Guéoula » – les lettres de « G</w:t>
      </w:r>
      <w:r>
        <w:rPr>
          <w:sz w:val="22"/>
          <w:szCs w:val="22"/>
          <w:lang w:val="en-US"/>
        </w:rPr>
        <w:t>ol</w:t>
      </w:r>
      <w:r>
        <w:rPr>
          <w:sz w:val="22"/>
          <w:szCs w:val="22"/>
        </w:rPr>
        <w:t>a » avec l’ajout d’un Alef :</w:t>
      </w:r>
    </w:p>
    <w:p>
      <w:pPr>
        <w:pStyle w:val="style0"/>
        <w:jc w:val="both"/>
        <w:rPr>
          <w:sz w:val="22"/>
          <w:szCs w:val="22"/>
        </w:rPr>
      </w:pPr>
      <w:r>
        <w:rPr>
          <w:sz w:val="22"/>
          <w:szCs w:val="22"/>
        </w:rPr>
        <w:t>La G</w:t>
      </w:r>
      <w:r>
        <w:rPr>
          <w:sz w:val="22"/>
          <w:szCs w:val="22"/>
          <w:lang w:val="en-US"/>
        </w:rPr>
        <w:t>u</w:t>
      </w:r>
      <w:r>
        <w:rPr>
          <w:sz w:val="22"/>
          <w:szCs w:val="22"/>
          <w:lang w:val="fr-FR"/>
        </w:rPr>
        <w:t>é</w:t>
      </w:r>
      <w:r>
        <w:rPr>
          <w:sz w:val="22"/>
          <w:szCs w:val="22"/>
          <w:lang w:val="en-US"/>
        </w:rPr>
        <w:t>o</w:t>
      </w:r>
      <w:r>
        <w:rPr>
          <w:sz w:val="22"/>
          <w:szCs w:val="22"/>
        </w:rPr>
        <w:t>ula (qui ne supprime pas la « Go</w:t>
      </w:r>
      <w:r>
        <w:rPr>
          <w:sz w:val="22"/>
          <w:szCs w:val="22"/>
          <w:lang w:val="en-US"/>
        </w:rPr>
        <w:t>la</w:t>
      </w:r>
      <w:r>
        <w:rPr>
          <w:sz w:val="22"/>
          <w:szCs w:val="22"/>
        </w:rPr>
        <w:t> », mais) inclut en elle la Gola, et au contraire : elle élève la Gola en y introduisant et en révélant en elle le</w:t>
      </w:r>
      <w:r>
        <w:rPr>
          <w:sz w:val="22"/>
          <w:szCs w:val="22"/>
          <w:lang w:val="en-US"/>
        </w:rPr>
        <w:t xml:space="preserve"> Alef D</w:t>
      </w:r>
      <w:r>
        <w:rPr>
          <w:sz w:val="22"/>
          <w:szCs w:val="22"/>
          <w:lang w:val="fr-FR"/>
        </w:rPr>
        <w:t>’</w:t>
      </w:r>
      <w:r>
        <w:rPr>
          <w:sz w:val="22"/>
          <w:szCs w:val="22"/>
          <w:lang w:val="en-US"/>
        </w:rPr>
        <w:t>Aloufo Chel Olam</w:t>
      </w:r>
      <w:r>
        <w:rPr>
          <w:sz w:val="22"/>
          <w:szCs w:val="22"/>
        </w:rPr>
        <w:t xml:space="preserve"> – car l’intention est de faire une demeure à D.ieu dans les mondes inférieurs, incluant leur état d’exil, afin de révéler le Maître du monde dans les mondes inférieurs dans leur état d’exil tel qu’ils sont.</w:t>
      </w:r>
    </w:p>
    <w:p>
      <w:pPr>
        <w:pStyle w:val="style0"/>
        <w:jc w:val="both"/>
        <w:rPr>
          <w:sz w:val="22"/>
          <w:szCs w:val="22"/>
        </w:rPr>
      </w:pPr>
      <w:r>
        <w:rPr>
          <w:sz w:val="22"/>
          <w:szCs w:val="22"/>
        </w:rPr>
        <w:t>Et au contraire : c’est là le contenu et l’essence même de la Gu</w:t>
      </w:r>
      <w:r>
        <w:rPr>
          <w:sz w:val="22"/>
          <w:szCs w:val="22"/>
          <w:lang w:val="fr-FR"/>
        </w:rPr>
        <w:t>é</w:t>
      </w:r>
      <w:r>
        <w:rPr>
          <w:sz w:val="22"/>
          <w:szCs w:val="22"/>
        </w:rPr>
        <w:t>oula [y compris les aspects de la Gu</w:t>
      </w:r>
      <w:r>
        <w:rPr>
          <w:sz w:val="22"/>
          <w:szCs w:val="22"/>
          <w:lang w:val="fr-FR"/>
        </w:rPr>
        <w:t>é</w:t>
      </w:r>
      <w:r>
        <w:rPr>
          <w:sz w:val="22"/>
          <w:szCs w:val="22"/>
          <w:lang w:val="en-US"/>
        </w:rPr>
        <w:t>o</w:t>
      </w:r>
      <w:r>
        <w:rPr>
          <w:sz w:val="22"/>
          <w:szCs w:val="22"/>
        </w:rPr>
        <w:t xml:space="preserve">ula qui sont au-delà du monde et de l’exil, le changement dans la conduite du monde, </w:t>
      </w:r>
      <w:r>
        <w:rPr>
          <w:sz w:val="22"/>
          <w:szCs w:val="22"/>
          <w:lang w:val="en-US"/>
        </w:rPr>
        <w:t xml:space="preserve">comme </w:t>
      </w:r>
      <w:r>
        <w:rPr>
          <w:sz w:val="22"/>
          <w:szCs w:val="22"/>
        </w:rPr>
        <w:t>la résurrection des morts</w:t>
      </w:r>
      <w:r>
        <w:rPr>
          <w:rStyle w:val="style38"/>
        </w:rPr>
        <w:footnoteReference w:id="1664"/>
      </w:r>
      <w:r>
        <w:rPr>
          <w:sz w:val="22"/>
          <w:szCs w:val="22"/>
        </w:rPr>
        <w:t>] – la révélation de la lumière infinie</w:t>
      </w:r>
      <w:r>
        <w:rPr>
          <w:sz w:val="22"/>
          <w:szCs w:val="22"/>
          <w:lang w:val="en-US"/>
        </w:rPr>
        <w:t xml:space="preserve"> (l'essence de D.ieu)</w:t>
      </w:r>
      <w:r>
        <w:rPr>
          <w:sz w:val="22"/>
          <w:szCs w:val="22"/>
        </w:rPr>
        <w:t>, dans ce monde matériel</w:t>
      </w:r>
      <w:r>
        <w:rPr>
          <w:rStyle w:val="style38"/>
        </w:rPr>
        <w:footnoteReference w:id="1665"/>
      </w:r>
      <w:r>
        <w:rPr>
          <w:sz w:val="22"/>
          <w:szCs w:val="22"/>
        </w:rPr>
        <w:t>, jusqu’à ce qu’une demeure soit faite à D.ieu dans les mondes inférieurs, pour Son essence même</w:t>
      </w:r>
      <w:r>
        <w:rPr>
          <w:rStyle w:val="style38"/>
        </w:rPr>
        <w:footnoteReference w:id="1666"/>
      </w:r>
      <w:r>
        <w:rPr>
          <w:sz w:val="22"/>
          <w:szCs w:val="22"/>
        </w:rPr>
        <w:t>.</w:t>
      </w:r>
    </w:p>
    <w:p>
      <w:pPr>
        <w:pStyle w:val="style0"/>
        <w:jc w:val="both"/>
        <w:rPr>
          <w:sz w:val="22"/>
          <w:szCs w:val="22"/>
        </w:rPr>
      </w:pPr>
      <w:r>
        <w:rPr>
          <w:sz w:val="22"/>
          <w:szCs w:val="22"/>
        </w:rPr>
        <w:t>C’est pourquoi l’affaire de la Guéoula dépend de « nos actions et notre service tout au long de la durée de l’exil</w:t>
      </w:r>
      <w:r>
        <w:rPr>
          <w:sz w:val="22"/>
          <w:szCs w:val="22"/>
          <w:lang w:val="en-US"/>
        </w:rPr>
        <w:t xml:space="preserve"> </w:t>
      </w:r>
      <w:r>
        <w:rPr>
          <w:sz w:val="22"/>
          <w:szCs w:val="22"/>
        </w:rPr>
        <w:t>» (Go</w:t>
      </w:r>
      <w:r>
        <w:rPr>
          <w:sz w:val="22"/>
          <w:szCs w:val="22"/>
          <w:lang w:val="en-US"/>
        </w:rPr>
        <w:t>la</w:t>
      </w:r>
      <w:r>
        <w:rPr>
          <w:sz w:val="22"/>
          <w:szCs w:val="22"/>
        </w:rPr>
        <w:t>), le service qui consiste à introduire l’Alef (le Maître du monde) dans la Go</w:t>
      </w:r>
      <w:r>
        <w:rPr>
          <w:sz w:val="22"/>
          <w:szCs w:val="22"/>
          <w:lang w:val="en-US"/>
        </w:rPr>
        <w:t>l</w:t>
      </w:r>
      <w:r>
        <w:rPr>
          <w:sz w:val="22"/>
          <w:szCs w:val="22"/>
        </w:rPr>
        <w:t>a, jusqu’à ce qu’à travers cela se réalise la Gu</w:t>
      </w:r>
      <w:r>
        <w:rPr>
          <w:sz w:val="22"/>
          <w:szCs w:val="22"/>
          <w:lang w:val="fr-FR"/>
        </w:rPr>
        <w:t>é</w:t>
      </w:r>
      <w:r>
        <w:rPr>
          <w:sz w:val="22"/>
          <w:szCs w:val="22"/>
        </w:rPr>
        <w:t>oula [la majorité des lettres et l’initiale de « </w:t>
      </w:r>
      <w:r>
        <w:rPr>
          <w:sz w:val="22"/>
          <w:szCs w:val="22"/>
          <w:lang w:val="en-US"/>
        </w:rPr>
        <w:t>Gu</w:t>
      </w:r>
      <w:r>
        <w:rPr>
          <w:sz w:val="22"/>
          <w:szCs w:val="22"/>
        </w:rPr>
        <w:t>éoula » est « Gola », comme indiqué plus haut</w:t>
      </w:r>
      <w:r>
        <w:rPr>
          <w:sz w:val="22"/>
          <w:szCs w:val="22"/>
          <w:lang w:val="en-US"/>
        </w:rPr>
        <w:t xml:space="preserve"> ].</w:t>
      </w:r>
    </w:p>
    <w:p>
      <w:pPr>
        <w:pStyle w:val="style0"/>
        <w:jc w:val="both"/>
        <w:rPr>
          <w:sz w:val="22"/>
          <w:szCs w:val="22"/>
        </w:rPr>
      </w:pPr>
      <w:r>
        <w:rPr>
          <w:sz w:val="22"/>
          <w:szCs w:val="22"/>
        </w:rPr>
        <w:t>C</w:t>
      </w:r>
      <w:r>
        <w:rPr>
          <w:sz w:val="22"/>
          <w:szCs w:val="22"/>
          <w:lang w:val="fr-FR"/>
        </w:rPr>
        <w:t>’</w:t>
      </w:r>
      <w:r>
        <w:rPr>
          <w:sz w:val="22"/>
          <w:szCs w:val="22"/>
          <w:lang w:val="en-US"/>
        </w:rPr>
        <w:t xml:space="preserve">est </w:t>
      </w:r>
      <w:r>
        <w:rPr>
          <w:sz w:val="22"/>
          <w:szCs w:val="22"/>
          <w:lang w:val="fr-FR"/>
        </w:rPr>
        <w:t>à</w:t>
      </w:r>
      <w:r>
        <w:rPr>
          <w:sz w:val="22"/>
          <w:szCs w:val="22"/>
          <w:lang w:val="en-US"/>
        </w:rPr>
        <w:t xml:space="preserve"> dire</w:t>
      </w:r>
      <w:r>
        <w:rPr>
          <w:sz w:val="22"/>
          <w:szCs w:val="22"/>
        </w:rPr>
        <w:t> : en plus du fait que (la grandeur de) la Gu</w:t>
      </w:r>
      <w:r>
        <w:rPr>
          <w:sz w:val="22"/>
          <w:szCs w:val="22"/>
          <w:lang w:val="fr-FR"/>
        </w:rPr>
        <w:t>é</w:t>
      </w:r>
      <w:r>
        <w:rPr>
          <w:sz w:val="22"/>
          <w:szCs w:val="22"/>
          <w:lang w:val="en-US"/>
        </w:rPr>
        <w:t>o</w:t>
      </w:r>
      <w:r>
        <w:rPr>
          <w:sz w:val="22"/>
          <w:szCs w:val="22"/>
        </w:rPr>
        <w:t>ula vient par la descente dans l’exil [selon la révélation de la force de la lumière de l’âme par sa descente vers le bas], la Gu</w:t>
      </w:r>
      <w:r>
        <w:rPr>
          <w:sz w:val="22"/>
          <w:szCs w:val="22"/>
          <w:lang w:val="fr-FR"/>
        </w:rPr>
        <w:t>é</w:t>
      </w:r>
      <w:r>
        <w:rPr>
          <w:sz w:val="22"/>
          <w:szCs w:val="22"/>
          <w:lang w:val="en-US"/>
        </w:rPr>
        <w:t>o</w:t>
      </w:r>
      <w:r>
        <w:rPr>
          <w:sz w:val="22"/>
          <w:szCs w:val="22"/>
        </w:rPr>
        <w:t>ula se fait à partir de la « Go</w:t>
      </w:r>
      <w:r>
        <w:rPr>
          <w:sz w:val="22"/>
          <w:szCs w:val="22"/>
          <w:lang w:val="en-US"/>
        </w:rPr>
        <w:t>l</w:t>
      </w:r>
      <w:r>
        <w:rPr>
          <w:sz w:val="22"/>
          <w:szCs w:val="22"/>
        </w:rPr>
        <w:t>a » (avec l’ajout d’Alef) elle-même</w:t>
      </w:r>
      <w:r>
        <w:rPr>
          <w:rStyle w:val="style38"/>
        </w:rPr>
        <w:footnoteReference w:id="1667"/>
      </w:r>
      <w:r>
        <w:rPr>
          <w:sz w:val="22"/>
          <w:szCs w:val="22"/>
        </w:rPr>
        <w:t xml:space="preserve"> – la demeure pour Son essence est établie dans les mondes inférieurs eux-mêmes [selon l’élévation qui s’opère dans l’âme par la demeure dans les mondes inférieurs]</w:t>
      </w:r>
      <w:r>
        <w:rPr>
          <w:rStyle w:val="style38"/>
        </w:rPr>
        <w:footnoteReference w:id="1668"/>
      </w:r>
      <w:r>
        <w:rPr>
          <w:sz w:val="22"/>
          <w:szCs w:val="22"/>
        </w:rPr>
        <w:t>.</w:t>
      </w:r>
    </w:p>
    <w:p>
      <w:pPr>
        <w:pStyle w:val="style0"/>
        <w:jc w:val="both"/>
        <w:rPr>
          <w:sz w:val="22"/>
          <w:szCs w:val="22"/>
        </w:rPr>
      </w:pPr>
    </w:p>
    <w:p>
      <w:pPr>
        <w:pStyle w:val="style0"/>
        <w:jc w:val="both"/>
        <w:rPr>
          <w:sz w:val="22"/>
          <w:szCs w:val="22"/>
        </w:rPr>
      </w:pPr>
      <w:r>
        <w:rPr>
          <w:sz w:val="22"/>
          <w:szCs w:val="22"/>
          <w:lang w:val="en-US"/>
        </w:rPr>
        <w:t>**************</w:t>
      </w:r>
    </w:p>
    <w:p>
      <w:pPr>
        <w:pStyle w:val="style0"/>
        <w:jc w:val="both"/>
        <w:rPr>
          <w:sz w:val="22"/>
          <w:szCs w:val="22"/>
        </w:rPr>
      </w:pPr>
    </w:p>
    <w:p>
      <w:pPr>
        <w:pStyle w:val="style0"/>
        <w:jc w:val="both"/>
        <w:rPr>
          <w:sz w:val="22"/>
          <w:szCs w:val="22"/>
        </w:rPr>
      </w:pPr>
      <w:r>
        <w:rPr>
          <w:sz w:val="22"/>
          <w:szCs w:val="22"/>
          <w:lang w:val="en-US"/>
        </w:rPr>
        <w:t xml:space="preserve">11. </w:t>
      </w:r>
      <w:r>
        <w:rPr>
          <w:sz w:val="22"/>
          <w:szCs w:val="22"/>
        </w:rPr>
        <w:t>Selon ce qui a été dit ci-dessus, il existe plusieurs enseignements concernant le service du peuple</w:t>
      </w:r>
      <w:r>
        <w:rPr>
          <w:sz w:val="22"/>
          <w:szCs w:val="22"/>
          <w:lang w:val="en-US"/>
        </w:rPr>
        <w:t xml:space="preserve"> juif</w:t>
      </w:r>
      <w:r>
        <w:rPr>
          <w:sz w:val="22"/>
          <w:szCs w:val="22"/>
        </w:rPr>
        <w:t xml:space="preserve"> dans l’apport de la Guéoula, et la manière dont il faut se préparer à la Guéoula — alors que nous sommes maintenant vraiment à la toute fin de l’époque de l’exil,</w:t>
      </w:r>
      <w:r>
        <w:rPr>
          <w:sz w:val="22"/>
          <w:szCs w:val="22"/>
          <w:lang w:val="en-US"/>
        </w:rPr>
        <w:t xml:space="preserve"> </w:t>
      </w:r>
      <w:r>
        <w:rPr>
          <w:sz w:val="22"/>
          <w:szCs w:val="22"/>
        </w:rPr>
        <w:t>et voici que la Guéoula arrive.</w:t>
      </w:r>
    </w:p>
    <w:p>
      <w:pPr>
        <w:pStyle w:val="style0"/>
        <w:jc w:val="both"/>
        <w:rPr>
          <w:sz w:val="22"/>
          <w:szCs w:val="22"/>
        </w:rPr>
      </w:pPr>
      <w:r>
        <w:rPr>
          <w:sz w:val="22"/>
          <w:szCs w:val="22"/>
        </w:rPr>
        <w:t xml:space="preserve">Tout d’abord, il y a une réponse à ceux qui s’étonnent et s’inquiètent du fait que tout Israël doive faire et agir pour que la Guéoula vienne immédiatement, vraiment tout de suite (et puisqu’ils sont des personnes « ouvertes », ils expriment par la parole leur étonnement et leur souci) : quand Machia’h viendra tout de suite, que deviendront — se demandent-ils — toutes les actions et affaires qu’ils ont menées pendant tant d’années en exil : les affaires qu’ils ont montées, les biens et possessions qu’ils ont accumulés, les amis et relations, tant entre </w:t>
      </w:r>
      <w:r>
        <w:rPr>
          <w:sz w:val="22"/>
          <w:szCs w:val="22"/>
          <w:lang w:val="en-US"/>
        </w:rPr>
        <w:t xml:space="preserve">juifs </w:t>
      </w:r>
      <w:r>
        <w:rPr>
          <w:sz w:val="22"/>
          <w:szCs w:val="22"/>
        </w:rPr>
        <w:t>que dans le monde, les liens qu’ils ont tissés (en particulier les hommes publics), et ainsi de suite ?</w:t>
      </w:r>
    </w:p>
    <w:p>
      <w:pPr>
        <w:pStyle w:val="style0"/>
        <w:jc w:val="both"/>
        <w:rPr>
          <w:sz w:val="22"/>
          <w:szCs w:val="22"/>
        </w:rPr>
      </w:pPr>
      <w:r>
        <w:rPr>
          <w:sz w:val="22"/>
          <w:szCs w:val="22"/>
        </w:rPr>
        <w:t xml:space="preserve">La réponse est qu’il n’y a pas à avoir peur, car la Guéoula ne signifie pas que tout « l’ordre du monde » est annulé, ni que les bonnes choses qui ont été faites (conformément à la Torah) en exil sont annulées ; au contraire : la Guéoula inclut en elle toutes les choses (bonnes) de l’exil, de telle sorte qu’elles s’élèvent au niveau de la Guéoula, à leur hauteur et à leur véritable perfection — ce qui révèle en elles la Royauté du Maître du monde, la vraie intention et le but véritable de toutes les actions (pendant le temps de l’exil) — ainsi que tout cela révèle la « gloire » </w:t>
      </w:r>
      <w:r>
        <w:rPr>
          <w:sz w:val="22"/>
          <w:szCs w:val="22"/>
          <w:lang w:val="en-US"/>
        </w:rPr>
        <w:t>de D.ieu.</w:t>
      </w:r>
    </w:p>
    <w:p>
      <w:pPr>
        <w:pStyle w:val="style0"/>
        <w:jc w:val="both"/>
        <w:rPr>
          <w:sz w:val="22"/>
          <w:szCs w:val="22"/>
        </w:rPr>
      </w:pPr>
      <w:r>
        <w:rPr>
          <w:sz w:val="22"/>
          <w:szCs w:val="22"/>
        </w:rPr>
        <w:t>Par conséquent, il n’y a pas lieu de s’inquiéter au sujet des actions — même dans les domaines permis — qui ont été faites (conformément à la Torah) pendant le temps de l’exil. Au contraire, cela donne une instruction : chaque homme d’affaires et ainsi de suite doit chercher des moyens de révéler, dans ses affaires, la « gloire » d</w:t>
      </w:r>
      <w:r>
        <w:rPr>
          <w:sz w:val="22"/>
          <w:szCs w:val="22"/>
          <w:lang w:val="en-US"/>
        </w:rPr>
        <w:t>e D.ieu</w:t>
      </w:r>
      <w:r>
        <w:rPr>
          <w:sz w:val="22"/>
          <w:szCs w:val="22"/>
        </w:rPr>
        <w:t xml:space="preserve"> et d’utiliser ses affaires, ses biens et ses relations pour accroître la Torah et les </w:t>
      </w:r>
      <w:r>
        <w:rPr>
          <w:sz w:val="22"/>
          <w:szCs w:val="22"/>
          <w:lang w:val="en-US"/>
        </w:rPr>
        <w:t>M</w:t>
      </w:r>
      <w:r>
        <w:rPr>
          <w:sz w:val="22"/>
          <w:szCs w:val="22"/>
        </w:rPr>
        <w:t>itsvot.</w:t>
      </w:r>
    </w:p>
    <w:p>
      <w:pPr>
        <w:pStyle w:val="style0"/>
        <w:jc w:val="both"/>
        <w:rPr>
          <w:sz w:val="22"/>
          <w:szCs w:val="22"/>
        </w:rPr>
      </w:pPr>
      <w:r>
        <w:rPr>
          <w:sz w:val="22"/>
          <w:szCs w:val="22"/>
        </w:rPr>
        <w:t>De cela découle aussi dans l’autre sens — pour ceux qui pensent que le contenu du service dans la Guéoula est sans rapport et nie « l’ordre du monde » — au contraire : la Guéoula dépend précisément de « nos actions et notre service » pendant l’exil. Par conséquent, il faut « regarder à trois choses » : le travail pour amener la Guéoula doit être dans « une alliance avec D.ieu et avec les hommes et tu pourras », faire un</w:t>
      </w:r>
      <w:r>
        <w:rPr>
          <w:sz w:val="22"/>
          <w:szCs w:val="22"/>
          <w:lang w:val="en-US"/>
        </w:rPr>
        <w:t>e demeure</w:t>
      </w:r>
      <w:r>
        <w:rPr>
          <w:sz w:val="22"/>
          <w:szCs w:val="22"/>
        </w:rPr>
        <w:t xml:space="preserve"> en bas, et préparer le monde à la Guéoula — certes dans le sens de « alliance avec D.ieu et avec les hommes », de combattre la dissimulation et le voile du monde, mais dans le sens de « tu pourras », « ils acceptèrent son royaume avec plaisir ».</w:t>
      </w:r>
    </w:p>
    <w:p>
      <w:pPr>
        <w:pStyle w:val="style0"/>
        <w:jc w:val="both"/>
        <w:rPr>
          <w:sz w:val="22"/>
          <w:szCs w:val="22"/>
        </w:rPr>
      </w:pPr>
      <w:r>
        <w:rPr>
          <w:sz w:val="22"/>
          <w:szCs w:val="22"/>
        </w:rPr>
        <w:t xml:space="preserve">En commençant par sa part dans le monde : en augmentant la pratique des </w:t>
      </w:r>
      <w:r>
        <w:rPr>
          <w:sz w:val="22"/>
          <w:szCs w:val="22"/>
          <w:lang w:val="en-US"/>
        </w:rPr>
        <w:t>Mi</w:t>
      </w:r>
      <w:r>
        <w:rPr>
          <w:sz w:val="22"/>
          <w:szCs w:val="22"/>
        </w:rPr>
        <w:t xml:space="preserve">tsvot dans les choses matérielles, et particulièrement — la </w:t>
      </w:r>
      <w:r>
        <w:rPr>
          <w:sz w:val="22"/>
          <w:szCs w:val="22"/>
          <w:lang w:val="en-US"/>
        </w:rPr>
        <w:t>Mitsva</w:t>
      </w:r>
      <w:r>
        <w:rPr>
          <w:sz w:val="22"/>
          <w:szCs w:val="22"/>
        </w:rPr>
        <w:t xml:space="preserve"> de la </w:t>
      </w:r>
      <w:r>
        <w:rPr>
          <w:sz w:val="22"/>
          <w:szCs w:val="22"/>
          <w:lang w:val="en-US"/>
        </w:rPr>
        <w:t>Ts</w:t>
      </w:r>
      <w:r>
        <w:rPr>
          <w:sz w:val="22"/>
          <w:szCs w:val="22"/>
        </w:rPr>
        <w:t xml:space="preserve">édaka (la principale des </w:t>
      </w:r>
      <w:r>
        <w:rPr>
          <w:sz w:val="22"/>
          <w:szCs w:val="22"/>
          <w:lang w:val="en-US"/>
        </w:rPr>
        <w:t>Mi</w:t>
      </w:r>
      <w:r>
        <w:rPr>
          <w:sz w:val="22"/>
          <w:szCs w:val="22"/>
        </w:rPr>
        <w:t xml:space="preserve">tsvot d’action), par laquelle il prend de sa matérialité et de sa richesse (que D.ieu lui a accordées en bénédiction) pour aider autrui, afin que l’autre ait aussi de quoi manger et s’habiller — de manière « honorable et majestueuse », comme il convient à un « royaume de </w:t>
      </w:r>
      <w:r>
        <w:rPr>
          <w:sz w:val="22"/>
          <w:szCs w:val="22"/>
          <w:lang w:val="en-US"/>
        </w:rPr>
        <w:t xml:space="preserve">Kohanim </w:t>
      </w:r>
      <w:r>
        <w:rPr>
          <w:sz w:val="22"/>
          <w:szCs w:val="22"/>
        </w:rPr>
        <w:t xml:space="preserve">». De même, il soutient des institutions de Torah, de </w:t>
      </w:r>
      <w:r>
        <w:rPr>
          <w:sz w:val="22"/>
          <w:szCs w:val="22"/>
          <w:lang w:val="en-US"/>
        </w:rPr>
        <w:t>T</w:t>
      </w:r>
      <w:r>
        <w:rPr>
          <w:sz w:val="22"/>
          <w:szCs w:val="22"/>
        </w:rPr>
        <w:t>sédaka, et similaires.</w:t>
      </w:r>
    </w:p>
    <w:p>
      <w:pPr>
        <w:pStyle w:val="style0"/>
        <w:jc w:val="both"/>
        <w:rPr>
          <w:sz w:val="22"/>
          <w:szCs w:val="22"/>
        </w:rPr>
      </w:pPr>
      <w:r>
        <w:rPr>
          <w:sz w:val="22"/>
          <w:szCs w:val="22"/>
        </w:rPr>
        <w:t>De plus, dans son engagement dans les affaires « profanes » (</w:t>
      </w:r>
      <w:r>
        <w:rPr>
          <w:sz w:val="22"/>
          <w:szCs w:val="22"/>
          <w:lang w:val="en-US"/>
        </w:rPr>
        <w:t>R</w:t>
      </w:r>
      <w:r>
        <w:rPr>
          <w:sz w:val="22"/>
          <w:szCs w:val="22"/>
        </w:rPr>
        <w:t xml:space="preserve">echout), il agit de façon à ce que tout soit </w:t>
      </w:r>
      <w:r>
        <w:rPr>
          <w:sz w:val="22"/>
          <w:szCs w:val="22"/>
          <w:lang w:val="en-US"/>
        </w:rPr>
        <w:t>pour D.ieu</w:t>
      </w:r>
      <w:r>
        <w:rPr>
          <w:rStyle w:val="style38"/>
        </w:rPr>
        <w:footnoteReference w:id="1669"/>
      </w:r>
      <w:r>
        <w:rPr>
          <w:sz w:val="22"/>
          <w:szCs w:val="22"/>
        </w:rPr>
        <w:t xml:space="preserve"> et en accord avec « dans toutes tes voies, connais-Le</w:t>
      </w:r>
      <w:r>
        <w:rPr>
          <w:rStyle w:val="style38"/>
        </w:rPr>
        <w:footnoteReference w:id="1670"/>
      </w:r>
      <w:r>
        <w:rPr>
          <w:sz w:val="22"/>
          <w:szCs w:val="22"/>
        </w:rPr>
        <w:t xml:space="preserve"> ».</w:t>
      </w:r>
    </w:p>
    <w:p>
      <w:pPr>
        <w:pStyle w:val="style0"/>
        <w:jc w:val="both"/>
        <w:rPr>
          <w:sz w:val="22"/>
          <w:szCs w:val="22"/>
        </w:rPr>
      </w:pPr>
      <w:r>
        <w:rPr>
          <w:sz w:val="22"/>
          <w:szCs w:val="22"/>
        </w:rPr>
        <w:t xml:space="preserve">Et encore — et cela est essentiel — il propage la Torah et le judaïsme, ainsi que la diffusion des sources (de la </w:t>
      </w:r>
      <w:r>
        <w:rPr>
          <w:sz w:val="22"/>
          <w:szCs w:val="22"/>
          <w:lang w:val="fr-FR"/>
        </w:rPr>
        <w:t>’</w:t>
      </w:r>
      <w:r>
        <w:rPr>
          <w:sz w:val="22"/>
          <w:szCs w:val="22"/>
        </w:rPr>
        <w:t xml:space="preserve">Hassidout) vers l’extérieur. Notamment et surtout : en éveillant les Juifs, partout dans le monde, à augmenter l’étude de la Torah et l’accomplissement des </w:t>
      </w:r>
      <w:r>
        <w:rPr>
          <w:sz w:val="22"/>
          <w:szCs w:val="22"/>
          <w:lang w:val="en-US"/>
        </w:rPr>
        <w:t>M</w:t>
      </w:r>
      <w:r>
        <w:rPr>
          <w:sz w:val="22"/>
          <w:szCs w:val="22"/>
        </w:rPr>
        <w:t>itsvot.</w:t>
      </w:r>
    </w:p>
    <w:p>
      <w:pPr>
        <w:pStyle w:val="style0"/>
        <w:jc w:val="both"/>
        <w:rPr>
          <w:sz w:val="22"/>
          <w:szCs w:val="22"/>
        </w:rPr>
      </w:pPr>
      <w:r>
        <w:rPr>
          <w:sz w:val="22"/>
          <w:szCs w:val="22"/>
        </w:rPr>
        <w:t>De même, en diffusant et en révélant dans le monde entier la présence du Aloufo chel olam</w:t>
      </w:r>
      <w:r>
        <w:rPr>
          <w:sz w:val="22"/>
          <w:szCs w:val="22"/>
          <w:lang w:val="en-US"/>
        </w:rPr>
        <w:t xml:space="preserve">, </w:t>
      </w:r>
      <w:r>
        <w:rPr>
          <w:sz w:val="22"/>
          <w:szCs w:val="22"/>
        </w:rPr>
        <w:t>y compris — en influençant les non-Juifs concernant l’observance des sept lois de Noé</w:t>
      </w:r>
      <w:r>
        <w:rPr>
          <w:rStyle w:val="style38"/>
        </w:rPr>
        <w:footnoteReference w:id="1671"/>
      </w:r>
      <w:r>
        <w:rPr>
          <w:sz w:val="22"/>
          <w:szCs w:val="22"/>
        </w:rPr>
        <w:t>, et en les préparant au moment où « la royauté reviendra à Hachem</w:t>
      </w:r>
      <w:r>
        <w:rPr>
          <w:rStyle w:val="style38"/>
        </w:rPr>
        <w:footnoteReference w:id="1672"/>
      </w:r>
      <w:r>
        <w:rPr>
          <w:sz w:val="22"/>
          <w:szCs w:val="22"/>
        </w:rPr>
        <w:t xml:space="preserve"> ».</w:t>
      </w:r>
    </w:p>
    <w:p>
      <w:pPr>
        <w:pStyle w:val="style0"/>
        <w:jc w:val="both"/>
        <w:rPr>
          <w:sz w:val="22"/>
          <w:szCs w:val="22"/>
        </w:rPr>
      </w:pPr>
      <w:r>
        <w:rPr>
          <w:sz w:val="22"/>
          <w:szCs w:val="22"/>
        </w:rPr>
        <w:t>12. Selon ce qui a été dit plus haut, que la « Guéoula » élève les éléments mêmes de l’exil (en les transformant en résidence pour la Présence divine ici-bas), au point que c’est précisément le service pendant l’exil qui amène la Guéoula — on comprend alors que les éléments du monde eux-mêmes et les nations du monde elles-mêmes (même pendant l’exil) contribuent véritablement au service visant à amener la Guéoula (comme expliqué plus haut).</w:t>
      </w:r>
    </w:p>
    <w:p>
      <w:pPr>
        <w:pStyle w:val="style0"/>
        <w:jc w:val="both"/>
        <w:rPr>
          <w:sz w:val="22"/>
          <w:szCs w:val="22"/>
        </w:rPr>
      </w:pPr>
      <w:r>
        <w:rPr>
          <w:sz w:val="22"/>
          <w:szCs w:val="22"/>
        </w:rPr>
        <w:t>On peut dire que, puisque nous nous trouvons à la fin de l’époque de l’exil, tout proche de la Guéoula — cette aide devient plus manifeste.</w:t>
      </w:r>
    </w:p>
    <w:p>
      <w:pPr>
        <w:pStyle w:val="style0"/>
        <w:jc w:val="both"/>
        <w:rPr>
          <w:sz w:val="22"/>
          <w:szCs w:val="22"/>
        </w:rPr>
      </w:pPr>
      <w:r>
        <w:rPr>
          <w:sz w:val="22"/>
          <w:szCs w:val="22"/>
        </w:rPr>
        <w:t>Comme on le voit surtout dans les dernières générations, et plus encore — dans la période très récente, et surtout dans les derniers jours :</w:t>
      </w:r>
    </w:p>
    <w:p>
      <w:pPr>
        <w:pStyle w:val="style0"/>
        <w:jc w:val="both"/>
        <w:rPr>
          <w:sz w:val="22"/>
          <w:szCs w:val="22"/>
        </w:rPr>
      </w:pPr>
      <w:r>
        <w:rPr>
          <w:sz w:val="22"/>
          <w:szCs w:val="22"/>
        </w:rPr>
        <w:t>Dans les générations précédentes, la majorité du peuple juif vivait dans des pays où il y avait des empêchements et des obstacles (qu’on ne souhaite pas voir revenir</w:t>
      </w:r>
      <w:r>
        <w:rPr>
          <w:rStyle w:val="style38"/>
        </w:rPr>
        <w:footnoteReference w:id="1673"/>
      </w:r>
      <w:r>
        <w:rPr>
          <w:sz w:val="22"/>
          <w:szCs w:val="22"/>
        </w:rPr>
        <w:t>) au service de D.ieu en général.</w:t>
      </w:r>
    </w:p>
    <w:p>
      <w:pPr>
        <w:pStyle w:val="style0"/>
        <w:jc w:val="both"/>
        <w:rPr>
          <w:sz w:val="22"/>
          <w:szCs w:val="22"/>
        </w:rPr>
      </w:pPr>
      <w:r>
        <w:rPr>
          <w:sz w:val="22"/>
          <w:szCs w:val="22"/>
        </w:rPr>
        <w:t>Tandis que dans les dernières générations — la majorité du peuple juif vit dans des pays gouvernés par des régimes de bonté, à commencer par le pays dans lequel se trouvent la majorité des Juifs aujourd’hui — un pays qui les aide à atteindre une Guéoula intérieure dans leur service, jusqu’à accomplir le travail qui amènera la Guéoula véritable ; alors même ce</w:t>
      </w:r>
      <w:r>
        <w:rPr>
          <w:sz w:val="22"/>
          <w:szCs w:val="22"/>
          <w:lang w:val="en-US"/>
        </w:rPr>
        <w:t xml:space="preserve"> royaume</w:t>
      </w:r>
      <w:r>
        <w:rPr>
          <w:sz w:val="22"/>
          <w:szCs w:val="22"/>
        </w:rPr>
        <w:t xml:space="preserve"> (de bonté) aidera les Juifs à retourner en Terre d’Israël, comme le dit le verset : « Et ils ramèneront tous vos frères</w:t>
      </w:r>
      <w:r>
        <w:rPr>
          <w:rStyle w:val="style38"/>
        </w:rPr>
        <w:footnoteReference w:id="1674"/>
      </w:r>
      <w:r>
        <w:rPr>
          <w:sz w:val="22"/>
          <w:szCs w:val="22"/>
        </w:rPr>
        <w:t>… ».</w:t>
      </w:r>
    </w:p>
    <w:p>
      <w:pPr>
        <w:pStyle w:val="style0"/>
        <w:jc w:val="both"/>
        <w:rPr>
          <w:rStyle w:val="style87"/>
          <w:sz w:val="22"/>
          <w:szCs w:val="22"/>
        </w:rPr>
      </w:pPr>
      <w:r>
        <w:rPr>
          <w:sz w:val="22"/>
          <w:szCs w:val="22"/>
        </w:rPr>
        <w:t>Et durant l’année passée, on a v</w:t>
      </w:r>
      <w:r>
        <w:rPr>
          <w:sz w:val="22"/>
          <w:szCs w:val="22"/>
          <w:lang w:val="en-US"/>
        </w:rPr>
        <w:t>u c</w:t>
      </w:r>
      <w:r>
        <w:rPr>
          <w:sz w:val="22"/>
          <w:szCs w:val="22"/>
        </w:rPr>
        <w:t xml:space="preserve">omment cette attitude favorable envers le peuple juif s’est étendue à d’autres pays, y compris celui où, jusqu’à récemment, il y avait des restrictions concernant la liberté des Juifs dans leur pratique de la Torah et des </w:t>
      </w:r>
      <w:r>
        <w:rPr>
          <w:sz w:val="22"/>
          <w:szCs w:val="22"/>
          <w:lang w:val="en-US"/>
        </w:rPr>
        <w:t>M</w:t>
      </w:r>
      <w:r>
        <w:rPr>
          <w:sz w:val="22"/>
          <w:szCs w:val="22"/>
        </w:rPr>
        <w:t xml:space="preserve">itsvot, et aussi dans leur possibilité de quitter ce pays — et maintenant leur attitude a changé : ils permettent aux Juifs d’accomplir la Torah et les </w:t>
      </w:r>
      <w:r>
        <w:rPr>
          <w:sz w:val="22"/>
          <w:szCs w:val="22"/>
          <w:lang w:val="en-US"/>
        </w:rPr>
        <w:t>M</w:t>
      </w:r>
      <w:r>
        <w:rPr>
          <w:sz w:val="22"/>
          <w:szCs w:val="22"/>
        </w:rPr>
        <w:t>itsvot, ils leur permettent de sortir du pays (sans les anciennes restrictions), et même — ils les aident à voyager vers la Terre Sainte. C’est une sorte de préparation à l’aide que les nations donneront pour que les Juifs sortent de l’exil et se dirigent vers la Terre d’Israël avec la Guéoula véritable et complète</w:t>
      </w:r>
      <w:r>
        <w:rPr>
          <w:sz w:val="22"/>
          <w:szCs w:val="22"/>
          <w:lang w:val="en-US"/>
        </w:rPr>
        <w:t>.</w:t>
      </w:r>
    </w:p>
    <w:p>
      <w:pPr>
        <w:pStyle w:val="style0"/>
        <w:jc w:val="both"/>
        <w:rPr>
          <w:sz w:val="22"/>
          <w:szCs w:val="22"/>
        </w:rPr>
      </w:pPr>
      <w:r>
        <w:rPr>
          <w:rStyle w:val="style87"/>
          <w:sz w:val="22"/>
          <w:szCs w:val="22"/>
        </w:rPr>
        <w:t>13.</w:t>
      </w:r>
      <w:r>
        <w:rPr>
          <w:sz w:val="22"/>
          <w:szCs w:val="22"/>
        </w:rPr>
        <w:t xml:space="preserve"> En plus de l’aide directe que les nations du monde (non-juives) apportent au peuple juif – il existe également des événements dans lesquels on voit comment ces nations elles-mêmes accomplissent des actes de bonté et de bienveillance, révélant encore plus clairement qu’il y a un Maître à cette demeure (le monde)</w:t>
      </w:r>
      <w:r>
        <w:rPr>
          <w:rStyle w:val="style38"/>
        </w:rPr>
        <w:footnoteReference w:id="1675"/>
      </w:r>
      <w:r>
        <w:rPr>
          <w:sz w:val="22"/>
          <w:szCs w:val="22"/>
        </w:rPr>
        <w:t xml:space="preserve">, en préparation à </w:t>
      </w:r>
      <w:r>
        <w:rPr>
          <w:sz w:val="22"/>
          <w:szCs w:val="22"/>
          <w:lang w:val="fr-FR"/>
        </w:rPr>
        <w:t xml:space="preserve">« </w:t>
      </w:r>
      <w:r>
        <w:rPr>
          <w:sz w:val="22"/>
          <w:szCs w:val="22"/>
        </w:rPr>
        <w:t xml:space="preserve">Et la royauté appartiendra à </w:t>
      </w:r>
      <w:r>
        <w:rPr>
          <w:sz w:val="22"/>
          <w:szCs w:val="22"/>
          <w:lang w:val="en-US"/>
        </w:rPr>
        <w:t xml:space="preserve">D.ieu </w:t>
      </w:r>
      <w:r>
        <w:rPr>
          <w:sz w:val="22"/>
          <w:szCs w:val="22"/>
          <w:lang w:val="fr-FR"/>
        </w:rPr>
        <w:t>»</w:t>
      </w:r>
      <w:r>
        <w:rPr>
          <w:sz w:val="22"/>
          <w:szCs w:val="22"/>
        </w:rPr>
        <w:t xml:space="preserve"> lors de la Guéoula véritable et complète.</w:t>
      </w:r>
    </w:p>
    <w:p>
      <w:pPr>
        <w:pStyle w:val="style94"/>
        <w:jc w:val="both"/>
        <w:rPr>
          <w:sz w:val="22"/>
          <w:szCs w:val="22"/>
        </w:rPr>
      </w:pPr>
      <w:r>
        <w:rPr>
          <w:sz w:val="22"/>
          <w:szCs w:val="22"/>
        </w:rPr>
        <w:t xml:space="preserve">Contrairement à ce qui se passait autrefois, où seul le peuple d’Israël (bien qu’il soit </w:t>
      </w:r>
      <w:r>
        <w:rPr>
          <w:sz w:val="22"/>
          <w:szCs w:val="22"/>
          <w:lang w:val="fr-FR"/>
        </w:rPr>
        <w:t xml:space="preserve">« </w:t>
      </w:r>
      <w:r>
        <w:rPr>
          <w:sz w:val="22"/>
          <w:szCs w:val="22"/>
          <w:lang w:val="en-US"/>
        </w:rPr>
        <w:t>l</w:t>
      </w:r>
      <w:r>
        <w:rPr>
          <w:sz w:val="22"/>
          <w:szCs w:val="22"/>
        </w:rPr>
        <w:t>e plus petit parmi les peuples</w:t>
      </w:r>
      <w:r>
        <w:rPr>
          <w:rStyle w:val="style38"/>
        </w:rPr>
        <w:footnoteReference w:id="1676"/>
      </w:r>
      <w:r>
        <w:rPr>
          <w:sz w:val="22"/>
          <w:szCs w:val="22"/>
          <w:lang w:val="fr-FR"/>
        </w:rPr>
        <w:t>»</w:t>
      </w:r>
      <w:r>
        <w:rPr>
          <w:sz w:val="22"/>
          <w:szCs w:val="22"/>
        </w:rPr>
        <w:t>) réalisait concrètement le but de faire une demeure pour D.ieu dans les mondes inférieurs, tandis que les royaumes des nations agissaient souvent avec cruauté les uns envers les autres, ne recherchant que leur propre intérêt ou conquérant d’autres pays, etc.</w:t>
      </w:r>
    </w:p>
    <w:p>
      <w:pPr>
        <w:pStyle w:val="style94"/>
        <w:jc w:val="both"/>
        <w:rPr>
          <w:b w:val="false"/>
          <w:bCs w:val="false"/>
          <w:sz w:val="22"/>
          <w:szCs w:val="22"/>
        </w:rPr>
      </w:pPr>
      <w:r>
        <w:rPr>
          <w:sz w:val="22"/>
          <w:szCs w:val="22"/>
        </w:rPr>
        <w:t>Parmi les événements évidents qui se sont récemment ajoutés, et qui montrent comment le monde et les nations se p</w:t>
      </w:r>
      <w:r>
        <w:rPr>
          <w:b w:val="false"/>
          <w:bCs w:val="false"/>
          <w:sz w:val="22"/>
          <w:szCs w:val="22"/>
        </w:rPr>
        <w:t xml:space="preserve">réparent et contribuent à la Guéoula – on trouve les domaines de la </w:t>
      </w:r>
      <w:r>
        <w:rPr>
          <w:rStyle w:val="style87"/>
          <w:b w:val="false"/>
          <w:bCs w:val="false"/>
          <w:sz w:val="22"/>
          <w:szCs w:val="22"/>
        </w:rPr>
        <w:t>charité</w:t>
      </w:r>
      <w:r>
        <w:rPr>
          <w:b w:val="false"/>
          <w:bCs w:val="false"/>
          <w:sz w:val="22"/>
          <w:szCs w:val="22"/>
        </w:rPr>
        <w:t xml:space="preserve"> et de </w:t>
      </w:r>
      <w:r>
        <w:rPr>
          <w:rStyle w:val="style87"/>
          <w:b w:val="false"/>
          <w:bCs w:val="false"/>
          <w:sz w:val="22"/>
          <w:szCs w:val="22"/>
        </w:rPr>
        <w:t>l’éducation</w:t>
      </w:r>
      <w:r>
        <w:rPr>
          <w:b w:val="false"/>
          <w:bCs w:val="false"/>
          <w:sz w:val="22"/>
          <w:szCs w:val="22"/>
        </w:rPr>
        <w:t xml:space="preserve">, deux fondements essentiels à l’organisation du monde, </w:t>
      </w:r>
      <w:r>
        <w:rPr>
          <w:b w:val="false"/>
          <w:bCs w:val="false"/>
          <w:sz w:val="22"/>
          <w:szCs w:val="22"/>
          <w:lang w:val="fr-FR"/>
        </w:rPr>
        <w:t xml:space="preserve">« </w:t>
      </w:r>
      <w:r>
        <w:rPr>
          <w:b w:val="false"/>
          <w:bCs w:val="false"/>
          <w:sz w:val="22"/>
          <w:szCs w:val="22"/>
        </w:rPr>
        <w:t>Car Il l’a créée pour être habitée</w:t>
      </w:r>
      <w:r>
        <w:rPr>
          <w:rStyle w:val="style38"/>
          <w:b w:val="false"/>
          <w:bCs w:val="false"/>
        </w:rPr>
        <w:footnoteReference w:id="1677"/>
      </w:r>
      <w:r>
        <w:rPr>
          <w:b w:val="false"/>
          <w:bCs w:val="false"/>
          <w:sz w:val="22"/>
          <w:szCs w:val="22"/>
          <w:lang w:val="fr-FR"/>
        </w:rPr>
        <w:t xml:space="preserve"> »</w:t>
      </w:r>
      <w:r>
        <w:rPr>
          <w:b w:val="false"/>
          <w:bCs w:val="false"/>
          <w:sz w:val="22"/>
          <w:szCs w:val="22"/>
          <w:lang w:val="en-US"/>
        </w:rPr>
        <w:t>.</w:t>
      </w:r>
    </w:p>
    <w:p>
      <w:pPr>
        <w:pStyle w:val="style94"/>
        <w:jc w:val="both"/>
        <w:rPr>
          <w:b w:val="false"/>
          <w:bCs w:val="false"/>
          <w:sz w:val="22"/>
          <w:szCs w:val="22"/>
        </w:rPr>
      </w:pPr>
      <w:r>
        <w:rPr>
          <w:b w:val="false"/>
          <w:bCs w:val="false"/>
          <w:sz w:val="22"/>
          <w:szCs w:val="22"/>
        </w:rPr>
        <w:t xml:space="preserve">Il est bien connu et largement publié (dans toute la presse) que ces derniers jours, un certain pays (fondé sur la charité et la bienveillance, comme on le sait) a utilisé sa puissance pour </w:t>
      </w:r>
      <w:r>
        <w:rPr>
          <w:rStyle w:val="style87"/>
          <w:b w:val="false"/>
          <w:bCs w:val="false"/>
          <w:sz w:val="22"/>
          <w:szCs w:val="22"/>
        </w:rPr>
        <w:t>aider et sauver des personnes dans un endroit lointain du monde</w:t>
      </w:r>
      <w:r>
        <w:rPr>
          <w:b w:val="false"/>
          <w:bCs w:val="false"/>
          <w:sz w:val="22"/>
          <w:szCs w:val="22"/>
        </w:rPr>
        <w:t xml:space="preserve"> (très éloigné de ce pays), même si cela </w:t>
      </w:r>
      <w:r>
        <w:rPr>
          <w:rStyle w:val="style87"/>
          <w:b w:val="false"/>
          <w:bCs w:val="false"/>
          <w:sz w:val="22"/>
          <w:szCs w:val="22"/>
        </w:rPr>
        <w:t>n’apportait aucun bénéfice direct à ses propres citoyens</w:t>
      </w:r>
      <w:r>
        <w:rPr>
          <w:b w:val="false"/>
          <w:bCs w:val="false"/>
          <w:sz w:val="22"/>
          <w:szCs w:val="22"/>
        </w:rPr>
        <w:t>.</w:t>
      </w:r>
    </w:p>
    <w:p>
      <w:pPr>
        <w:pStyle w:val="style94"/>
        <w:jc w:val="both"/>
        <w:rPr>
          <w:b w:val="false"/>
          <w:bCs w:val="false"/>
          <w:sz w:val="22"/>
          <w:szCs w:val="22"/>
        </w:rPr>
      </w:pPr>
      <w:r>
        <w:rPr>
          <w:b w:val="false"/>
          <w:bCs w:val="false"/>
          <w:sz w:val="22"/>
          <w:szCs w:val="22"/>
        </w:rPr>
        <w:t>Ce pays a envoyé de nom</w:t>
      </w:r>
      <w:r>
        <w:rPr>
          <w:sz w:val="22"/>
          <w:szCs w:val="22"/>
        </w:rPr>
        <w:t xml:space="preserve">breux hommes, y compris des soldats, pour venir en aide à </w:t>
      </w:r>
      <w:r>
        <w:rPr>
          <w:b w:val="false"/>
          <w:bCs w:val="false"/>
          <w:sz w:val="22"/>
          <w:szCs w:val="22"/>
        </w:rPr>
        <w:t xml:space="preserve">des réfugiés dans ces lieux, avec de la nourriture, des vêtements et des médicaments. </w:t>
      </w:r>
      <w:r>
        <w:rPr>
          <w:rStyle w:val="style87"/>
          <w:b w:val="false"/>
          <w:bCs w:val="false"/>
          <w:sz w:val="22"/>
          <w:szCs w:val="22"/>
        </w:rPr>
        <w:t>Au lieu d’utiliser ses avions pour des conquêtes militaires</w:t>
      </w:r>
      <w:r>
        <w:rPr>
          <w:b w:val="false"/>
          <w:bCs w:val="false"/>
          <w:sz w:val="22"/>
          <w:szCs w:val="22"/>
        </w:rPr>
        <w:t xml:space="preserve">, ou de réserver sa nourriture et ses vêtements pour ses propres citoyens – il les a utilisés pour </w:t>
      </w:r>
      <w:r>
        <w:rPr>
          <w:rStyle w:val="style87"/>
          <w:b w:val="false"/>
          <w:bCs w:val="false"/>
          <w:sz w:val="22"/>
          <w:szCs w:val="22"/>
        </w:rPr>
        <w:t>sauver des personnes en détresse</w:t>
      </w:r>
      <w:r>
        <w:rPr>
          <w:b w:val="false"/>
          <w:bCs w:val="false"/>
          <w:sz w:val="22"/>
          <w:szCs w:val="22"/>
        </w:rPr>
        <w:t xml:space="preserve">, en particulier des </w:t>
      </w:r>
      <w:r>
        <w:rPr>
          <w:rStyle w:val="style87"/>
          <w:b w:val="false"/>
          <w:bCs w:val="false"/>
          <w:sz w:val="22"/>
          <w:szCs w:val="22"/>
        </w:rPr>
        <w:t>enfants</w:t>
      </w:r>
      <w:r>
        <w:rPr>
          <w:b w:val="false"/>
          <w:bCs w:val="false"/>
          <w:sz w:val="22"/>
          <w:szCs w:val="22"/>
        </w:rPr>
        <w:t xml:space="preserve">, du froid, parfois jusqu’à </w:t>
      </w:r>
      <w:r>
        <w:rPr>
          <w:rStyle w:val="style87"/>
          <w:b w:val="false"/>
          <w:bCs w:val="false"/>
          <w:sz w:val="22"/>
          <w:szCs w:val="22"/>
        </w:rPr>
        <w:t>les sauver de la mort</w:t>
      </w:r>
      <w:r>
        <w:rPr>
          <w:b w:val="false"/>
          <w:bCs w:val="false"/>
          <w:sz w:val="22"/>
          <w:szCs w:val="22"/>
        </w:rPr>
        <w:t>.</w:t>
      </w:r>
    </w:p>
    <w:p>
      <w:pPr>
        <w:pStyle w:val="style94"/>
        <w:jc w:val="both"/>
        <w:rPr>
          <w:b w:val="false"/>
          <w:bCs w:val="false"/>
          <w:sz w:val="22"/>
          <w:szCs w:val="22"/>
        </w:rPr>
      </w:pPr>
      <w:r>
        <w:rPr>
          <w:b w:val="false"/>
          <w:bCs w:val="false"/>
          <w:sz w:val="22"/>
          <w:szCs w:val="22"/>
        </w:rPr>
        <w:t xml:space="preserve">Cela révèle la </w:t>
      </w:r>
      <w:r>
        <w:rPr>
          <w:rStyle w:val="style87"/>
          <w:b w:val="false"/>
          <w:bCs w:val="false"/>
          <w:sz w:val="22"/>
          <w:szCs w:val="22"/>
        </w:rPr>
        <w:t>compassion</w:t>
      </w:r>
      <w:r>
        <w:rPr>
          <w:b w:val="false"/>
          <w:bCs w:val="false"/>
          <w:sz w:val="22"/>
          <w:szCs w:val="22"/>
        </w:rPr>
        <w:t xml:space="preserve"> des habitants de ce pays : lorsqu’ils ont entendu et vu que des gens souffraient – même si ces gens ne sont ni leurs proches, ni liés à eux d’aucune manière – ce pays s’est mobilisé pour les aider. Selon la philosophie de ce pays en matière de charité, il aide des personnes </w:t>
      </w:r>
      <w:r>
        <w:rPr>
          <w:rStyle w:val="style87"/>
          <w:b w:val="false"/>
          <w:bCs w:val="false"/>
          <w:sz w:val="22"/>
          <w:szCs w:val="22"/>
        </w:rPr>
        <w:t>dans le monde entier</w:t>
      </w:r>
      <w:r>
        <w:rPr>
          <w:b w:val="false"/>
          <w:bCs w:val="false"/>
          <w:sz w:val="22"/>
          <w:szCs w:val="22"/>
        </w:rPr>
        <w:t>, sans même attendre qu’on leur demande de l’aide.</w:t>
      </w:r>
    </w:p>
    <w:p>
      <w:pPr>
        <w:pStyle w:val="style94"/>
        <w:jc w:val="both"/>
        <w:rPr>
          <w:b w:val="false"/>
          <w:bCs w:val="false"/>
          <w:sz w:val="22"/>
          <w:szCs w:val="22"/>
        </w:rPr>
      </w:pPr>
      <w:r>
        <w:rPr>
          <w:b w:val="false"/>
          <w:bCs w:val="false"/>
          <w:sz w:val="22"/>
          <w:szCs w:val="22"/>
        </w:rPr>
        <w:t xml:space="preserve">De même, on sait qu’au cours des derniers jours, le </w:t>
      </w:r>
      <w:r>
        <w:rPr>
          <w:rStyle w:val="style87"/>
          <w:b w:val="false"/>
          <w:bCs w:val="false"/>
          <w:sz w:val="22"/>
          <w:szCs w:val="22"/>
        </w:rPr>
        <w:t>dirigeant de ce pays</w:t>
      </w:r>
      <w:r>
        <w:rPr>
          <w:b w:val="false"/>
          <w:bCs w:val="false"/>
          <w:sz w:val="22"/>
          <w:szCs w:val="22"/>
        </w:rPr>
        <w:t xml:space="preserve"> a fait une </w:t>
      </w:r>
      <w:r>
        <w:rPr>
          <w:rStyle w:val="style87"/>
          <w:b w:val="false"/>
          <w:bCs w:val="false"/>
          <w:sz w:val="22"/>
          <w:szCs w:val="22"/>
        </w:rPr>
        <w:t>déclaration et une directive précises</w:t>
      </w:r>
      <w:r>
        <w:rPr>
          <w:b w:val="false"/>
          <w:bCs w:val="false"/>
          <w:sz w:val="22"/>
          <w:szCs w:val="22"/>
        </w:rPr>
        <w:t xml:space="preserve"> concernant </w:t>
      </w:r>
      <w:r>
        <w:rPr>
          <w:rStyle w:val="style87"/>
          <w:b w:val="false"/>
          <w:bCs w:val="false"/>
          <w:sz w:val="22"/>
          <w:szCs w:val="22"/>
        </w:rPr>
        <w:t>l’éducation de la jeunesse</w:t>
      </w:r>
      <w:r>
        <w:rPr>
          <w:b w:val="false"/>
          <w:bCs w:val="false"/>
          <w:sz w:val="22"/>
          <w:szCs w:val="22"/>
        </w:rPr>
        <w:t xml:space="preserve">. Cela fait suite à ce qu’il avait déclaré au début de sa présidence : que son aspiration était d’être connu comme le </w:t>
      </w:r>
      <w:r>
        <w:rPr>
          <w:rStyle w:val="style87"/>
          <w:b w:val="false"/>
          <w:bCs w:val="false"/>
          <w:sz w:val="22"/>
          <w:szCs w:val="22"/>
        </w:rPr>
        <w:t>"président de l’éducation"</w:t>
      </w:r>
      <w:r>
        <w:rPr>
          <w:b w:val="false"/>
          <w:bCs w:val="false"/>
          <w:sz w:val="22"/>
          <w:szCs w:val="22"/>
        </w:rPr>
        <w:t xml:space="preserve">, en raison des grandes actions et réformes positives qu’il compte mettre en œuvre pour </w:t>
      </w:r>
      <w:r>
        <w:rPr>
          <w:rStyle w:val="style87"/>
          <w:b w:val="false"/>
          <w:bCs w:val="false"/>
          <w:sz w:val="22"/>
          <w:szCs w:val="22"/>
        </w:rPr>
        <w:t>renforcer l’éducation</w:t>
      </w:r>
      <w:r>
        <w:rPr>
          <w:b w:val="false"/>
          <w:bCs w:val="false"/>
          <w:sz w:val="22"/>
          <w:szCs w:val="22"/>
        </w:rPr>
        <w:t xml:space="preserve"> dans son pays.</w:t>
      </w:r>
    </w:p>
    <w:p>
      <w:pPr>
        <w:pStyle w:val="style94"/>
        <w:jc w:val="both"/>
        <w:rPr>
          <w:b w:val="false"/>
          <w:bCs w:val="false"/>
          <w:sz w:val="22"/>
          <w:szCs w:val="22"/>
        </w:rPr>
      </w:pPr>
      <w:r>
        <w:rPr>
          <w:b w:val="false"/>
          <w:bCs w:val="false"/>
          <w:sz w:val="22"/>
          <w:szCs w:val="22"/>
        </w:rPr>
        <w:t xml:space="preserve">La nouveauté de ces récents événements (entre autres) est évidente : même si, chez le peuple juif, ce n’est pas une nouveauté – car il a toujours agi selon la Torah et les Mitsvot, dans les domaines de la charité, de l’éducation, etc. – cela révèle encore plus qu’il existe un </w:t>
      </w:r>
      <w:r>
        <w:rPr>
          <w:rStyle w:val="style87"/>
          <w:b w:val="false"/>
          <w:bCs w:val="false"/>
          <w:sz w:val="22"/>
          <w:szCs w:val="22"/>
        </w:rPr>
        <w:t>Maître de la demeure (du monde)</w:t>
      </w:r>
      <w:r>
        <w:rPr>
          <w:b w:val="false"/>
          <w:bCs w:val="false"/>
          <w:sz w:val="22"/>
          <w:szCs w:val="22"/>
        </w:rPr>
        <w:t xml:space="preserve">, </w:t>
      </w:r>
      <w:r>
        <w:rPr>
          <w:rStyle w:val="style87"/>
          <w:b w:val="false"/>
          <w:bCs w:val="false"/>
          <w:sz w:val="22"/>
          <w:szCs w:val="22"/>
        </w:rPr>
        <w:t>fondement véritable de la charité et de l’éducation</w:t>
      </w:r>
      <w:r>
        <w:rPr>
          <w:b w:val="false"/>
          <w:bCs w:val="false"/>
          <w:sz w:val="22"/>
          <w:szCs w:val="22"/>
        </w:rPr>
        <w:t>. [Comme cela a été dit à plusieurs reprises : une éducation réussie dépend de la connaissance et de la conscience, chez l’enfant, de l’existence du Créateur et Dirigeant du monde.]</w:t>
      </w:r>
    </w:p>
    <w:p>
      <w:pPr>
        <w:pStyle w:val="style94"/>
        <w:jc w:val="both"/>
        <w:rPr>
          <w:b w:val="false"/>
          <w:bCs w:val="false"/>
          <w:sz w:val="22"/>
          <w:szCs w:val="22"/>
        </w:rPr>
      </w:pPr>
      <w:r>
        <w:rPr>
          <w:b w:val="false"/>
          <w:bCs w:val="false"/>
          <w:sz w:val="22"/>
          <w:szCs w:val="22"/>
        </w:rPr>
        <w:t xml:space="preserve">Et tout cela s’ajoute à de nombreux autres événements qui se produisent chaque jour avec une </w:t>
      </w:r>
      <w:r>
        <w:rPr>
          <w:rStyle w:val="style87"/>
          <w:b w:val="false"/>
          <w:bCs w:val="false"/>
          <w:sz w:val="22"/>
          <w:szCs w:val="22"/>
        </w:rPr>
        <w:t>Providence divine particulière</w:t>
      </w:r>
      <w:r>
        <w:rPr>
          <w:b w:val="false"/>
          <w:bCs w:val="false"/>
          <w:sz w:val="22"/>
          <w:szCs w:val="22"/>
        </w:rPr>
        <w:t xml:space="preserve">, tant au niveau global que pour chaque individu dans ses affaires personnelles – et tout cela a pour but de </w:t>
      </w:r>
      <w:r>
        <w:rPr>
          <w:rStyle w:val="style87"/>
          <w:b w:val="false"/>
          <w:bCs w:val="false"/>
          <w:sz w:val="22"/>
          <w:szCs w:val="22"/>
        </w:rPr>
        <w:t>révéler encore plus</w:t>
      </w:r>
      <w:r>
        <w:rPr>
          <w:b w:val="false"/>
          <w:bCs w:val="false"/>
          <w:sz w:val="22"/>
          <w:szCs w:val="22"/>
        </w:rPr>
        <w:t xml:space="preserve"> comment </w:t>
      </w:r>
      <w:r>
        <w:rPr>
          <w:rStyle w:val="style87"/>
          <w:b w:val="false"/>
          <w:bCs w:val="false"/>
          <w:sz w:val="22"/>
          <w:szCs w:val="22"/>
        </w:rPr>
        <w:t>le monde contribue à faire une demeure pour D.ieu ici-bas</w:t>
      </w:r>
      <w:r>
        <w:rPr>
          <w:b w:val="false"/>
          <w:bCs w:val="false"/>
          <w:sz w:val="22"/>
          <w:szCs w:val="22"/>
        </w:rPr>
        <w:t xml:space="preserve"> et à </w:t>
      </w:r>
      <w:r>
        <w:rPr>
          <w:rStyle w:val="style87"/>
          <w:b w:val="false"/>
          <w:bCs w:val="false"/>
          <w:sz w:val="22"/>
          <w:szCs w:val="22"/>
        </w:rPr>
        <w:t>amener la Guéoula</w:t>
      </w:r>
      <w:r>
        <w:rPr>
          <w:b w:val="false"/>
          <w:bCs w:val="false"/>
          <w:sz w:val="22"/>
          <w:szCs w:val="22"/>
        </w:rPr>
        <w:t>.</w:t>
      </w:r>
    </w:p>
    <w:p>
      <w:pPr>
        <w:pStyle w:val="style94"/>
        <w:jc w:val="both"/>
        <w:rPr>
          <w:rStyle w:val="style87"/>
          <w:b w:val="false"/>
          <w:bCs w:val="false"/>
          <w:sz w:val="22"/>
          <w:szCs w:val="22"/>
        </w:rPr>
      </w:pPr>
      <w:r>
        <w:rPr>
          <w:b w:val="false"/>
          <w:bCs w:val="false"/>
          <w:sz w:val="22"/>
          <w:szCs w:val="22"/>
        </w:rPr>
        <w:t xml:space="preserve">[Cela inclut aussi le fait que, durant la dernière semaine, </w:t>
      </w:r>
      <w:r>
        <w:rPr>
          <w:rStyle w:val="style87"/>
          <w:b w:val="false"/>
          <w:bCs w:val="false"/>
          <w:sz w:val="22"/>
          <w:szCs w:val="22"/>
        </w:rPr>
        <w:t>on a trouvé des pierres précieuses et des perles</w:t>
      </w:r>
      <w:r>
        <w:rPr>
          <w:b w:val="false"/>
          <w:bCs w:val="false"/>
          <w:sz w:val="22"/>
          <w:szCs w:val="22"/>
        </w:rPr>
        <w:t xml:space="preserve"> dans un </w:t>
      </w:r>
      <w:r>
        <w:rPr>
          <w:rStyle w:val="style87"/>
          <w:b w:val="false"/>
          <w:bCs w:val="false"/>
          <w:sz w:val="22"/>
          <w:szCs w:val="22"/>
        </w:rPr>
        <w:t>endroit reculé du monde</w:t>
      </w:r>
      <w:r>
        <w:rPr>
          <w:b w:val="false"/>
          <w:bCs w:val="false"/>
          <w:sz w:val="22"/>
          <w:szCs w:val="22"/>
        </w:rPr>
        <w:t xml:space="preserve">, par la bénédiction de D.ieu [semblable à </w:t>
      </w:r>
      <w:r>
        <w:rPr>
          <w:b w:val="false"/>
          <w:bCs w:val="false"/>
          <w:sz w:val="22"/>
          <w:szCs w:val="22"/>
          <w:lang w:val="fr-FR"/>
        </w:rPr>
        <w:t>«</w:t>
      </w:r>
      <w:r>
        <w:rPr>
          <w:b w:val="false"/>
          <w:bCs w:val="false"/>
          <w:sz w:val="22"/>
          <w:szCs w:val="22"/>
          <w:lang w:val="en-US"/>
        </w:rPr>
        <w:t xml:space="preserve"> e</w:t>
      </w:r>
      <w:r>
        <w:rPr>
          <w:b w:val="false"/>
          <w:bCs w:val="false"/>
          <w:sz w:val="22"/>
          <w:szCs w:val="22"/>
        </w:rPr>
        <w:t>t les princes apportèrent les pierres de choham et les pierres d’ornement pour l’éphod et le pectoral</w:t>
      </w:r>
      <w:r>
        <w:rPr>
          <w:rStyle w:val="style38"/>
        </w:rPr>
        <w:footnoteReference w:id="1678"/>
      </w:r>
      <w:r>
        <w:rPr>
          <w:b w:val="false"/>
          <w:bCs w:val="false"/>
          <w:sz w:val="22"/>
          <w:szCs w:val="22"/>
          <w:lang w:val="en-US"/>
        </w:rPr>
        <w:t xml:space="preserve"> </w:t>
      </w:r>
      <w:r>
        <w:rPr>
          <w:b w:val="false"/>
          <w:bCs w:val="false"/>
          <w:sz w:val="22"/>
          <w:szCs w:val="22"/>
          <w:lang w:val="fr-FR"/>
        </w:rPr>
        <w:t>»</w:t>
      </w:r>
      <w:r>
        <w:rPr>
          <w:b w:val="false"/>
          <w:bCs w:val="false"/>
          <w:sz w:val="22"/>
          <w:szCs w:val="22"/>
        </w:rPr>
        <w:t xml:space="preserve"> – pour les vêtements du </w:t>
      </w:r>
      <w:r>
        <w:rPr>
          <w:b w:val="false"/>
          <w:bCs w:val="false"/>
          <w:sz w:val="22"/>
          <w:szCs w:val="22"/>
          <w:lang w:val="en-US"/>
        </w:rPr>
        <w:t>K</w:t>
      </w:r>
      <w:r>
        <w:rPr>
          <w:b w:val="false"/>
          <w:bCs w:val="false"/>
          <w:sz w:val="22"/>
          <w:szCs w:val="22"/>
        </w:rPr>
        <w:t>ohen], amenées par les nuées</w:t>
      </w:r>
      <w:r>
        <w:rPr>
          <w:rStyle w:val="style38"/>
        </w:rPr>
        <w:footnoteReference w:id="1679"/>
      </w:r>
      <w:r>
        <w:rPr>
          <w:b w:val="false"/>
          <w:bCs w:val="false"/>
          <w:sz w:val="22"/>
          <w:szCs w:val="22"/>
        </w:rPr>
        <w:t xml:space="preserve">. Et l’intention ici est d’utiliser ces trésors pour </w:t>
      </w:r>
      <w:r>
        <w:rPr>
          <w:rStyle w:val="style87"/>
          <w:b w:val="false"/>
          <w:bCs w:val="false"/>
          <w:sz w:val="22"/>
          <w:szCs w:val="22"/>
        </w:rPr>
        <w:t>orner la fiancée</w:t>
      </w:r>
      <w:r>
        <w:rPr>
          <w:b w:val="false"/>
          <w:bCs w:val="false"/>
          <w:sz w:val="22"/>
          <w:szCs w:val="22"/>
        </w:rPr>
        <w:t xml:space="preserve"> (le peuple juif), </w:t>
      </w:r>
      <w:r>
        <w:rPr>
          <w:rStyle w:val="style87"/>
          <w:b w:val="false"/>
          <w:bCs w:val="false"/>
          <w:sz w:val="22"/>
          <w:szCs w:val="22"/>
        </w:rPr>
        <w:t>renforcer la charité</w:t>
      </w:r>
      <w:r>
        <w:rPr>
          <w:b w:val="false"/>
          <w:bCs w:val="false"/>
          <w:sz w:val="22"/>
          <w:szCs w:val="22"/>
        </w:rPr>
        <w:t>, comme mentionné plus haut.]</w:t>
      </w:r>
    </w:p>
    <w:p>
      <w:pPr>
        <w:pStyle w:val="style94"/>
        <w:jc w:val="both"/>
        <w:rPr>
          <w:b w:val="false"/>
          <w:bCs w:val="false"/>
          <w:sz w:val="22"/>
          <w:szCs w:val="22"/>
        </w:rPr>
      </w:pPr>
      <w:r>
        <w:rPr>
          <w:rStyle w:val="style87"/>
          <w:b w:val="false"/>
          <w:bCs w:val="false"/>
          <w:sz w:val="22"/>
          <w:szCs w:val="22"/>
        </w:rPr>
        <w:t>14. Conclusion concrète de ce qui a été dit précédemment :</w:t>
      </w:r>
    </w:p>
    <w:p>
      <w:pPr>
        <w:pStyle w:val="style94"/>
        <w:jc w:val="both"/>
        <w:rPr>
          <w:b w:val="false"/>
          <w:bCs w:val="false"/>
          <w:sz w:val="22"/>
          <w:szCs w:val="22"/>
        </w:rPr>
      </w:pPr>
      <w:r>
        <w:rPr>
          <w:b w:val="false"/>
          <w:bCs w:val="false"/>
          <w:sz w:val="22"/>
          <w:szCs w:val="22"/>
        </w:rPr>
        <w:t xml:space="preserve">La Guéoula vient précisément </w:t>
      </w:r>
      <w:r>
        <w:rPr>
          <w:rStyle w:val="style87"/>
          <w:b w:val="false"/>
          <w:bCs w:val="false"/>
          <w:sz w:val="22"/>
          <w:szCs w:val="22"/>
        </w:rPr>
        <w:t>par le travail effectué durant l’exil</w:t>
      </w:r>
      <w:r>
        <w:rPr>
          <w:b w:val="false"/>
          <w:bCs w:val="false"/>
          <w:sz w:val="22"/>
          <w:szCs w:val="22"/>
        </w:rPr>
        <w:t xml:space="preserve">, c’est-à-dire par la révélation </w:t>
      </w:r>
      <w:r>
        <w:rPr>
          <w:b w:val="false"/>
          <w:bCs w:val="false"/>
          <w:sz w:val="22"/>
          <w:szCs w:val="22"/>
          <w:lang w:val="en-US"/>
        </w:rPr>
        <w:t xml:space="preserve">du </w:t>
      </w:r>
      <w:r>
        <w:rPr>
          <w:b w:val="false"/>
          <w:bCs w:val="false"/>
          <w:sz w:val="22"/>
          <w:szCs w:val="22"/>
        </w:rPr>
        <w:t xml:space="preserve">Aloufo chel olam </w:t>
      </w:r>
      <w:r>
        <w:rPr>
          <w:rStyle w:val="style87"/>
          <w:b w:val="false"/>
          <w:bCs w:val="false"/>
          <w:sz w:val="22"/>
          <w:szCs w:val="22"/>
        </w:rPr>
        <w:t>dans la "gola"</w:t>
      </w:r>
      <w:r>
        <w:rPr>
          <w:rStyle w:val="style87"/>
          <w:b w:val="false"/>
          <w:bCs w:val="false"/>
          <w:sz w:val="22"/>
          <w:szCs w:val="22"/>
          <w:lang w:val="en-US"/>
        </w:rPr>
        <w:t xml:space="preserve">, </w:t>
      </w:r>
      <w:r>
        <w:rPr>
          <w:b w:val="false"/>
          <w:bCs w:val="false"/>
          <w:sz w:val="22"/>
          <w:szCs w:val="22"/>
        </w:rPr>
        <w:t xml:space="preserve">ce qui fait que </w:t>
      </w:r>
      <w:r>
        <w:rPr>
          <w:rStyle w:val="style87"/>
          <w:b w:val="false"/>
          <w:bCs w:val="false"/>
          <w:sz w:val="22"/>
          <w:szCs w:val="22"/>
        </w:rPr>
        <w:t>cette génération, la dernière de l’exil, sera la première de la Guéoula</w:t>
      </w:r>
      <w:r>
        <w:rPr>
          <w:b w:val="false"/>
          <w:bCs w:val="false"/>
          <w:sz w:val="22"/>
          <w:szCs w:val="22"/>
        </w:rPr>
        <w:t>.</w:t>
      </w:r>
    </w:p>
    <w:p>
      <w:pPr>
        <w:pStyle w:val="style94"/>
        <w:jc w:val="both"/>
        <w:rPr>
          <w:b w:val="false"/>
          <w:bCs w:val="false"/>
          <w:sz w:val="22"/>
          <w:szCs w:val="22"/>
        </w:rPr>
      </w:pPr>
      <w:r>
        <w:rPr>
          <w:b w:val="false"/>
          <w:bCs w:val="false"/>
          <w:sz w:val="22"/>
          <w:szCs w:val="22"/>
        </w:rPr>
        <w:t xml:space="preserve">Et D.ieu aide en cela, car </w:t>
      </w:r>
      <w:r>
        <w:rPr>
          <w:rStyle w:val="style87"/>
          <w:b w:val="false"/>
          <w:bCs w:val="false"/>
          <w:sz w:val="22"/>
          <w:szCs w:val="22"/>
        </w:rPr>
        <w:t>on voit dans les événements récents du monde</w:t>
      </w:r>
      <w:r>
        <w:rPr>
          <w:b w:val="false"/>
          <w:bCs w:val="false"/>
          <w:sz w:val="22"/>
          <w:szCs w:val="22"/>
        </w:rPr>
        <w:t xml:space="preserve"> comment le monde lui-même </w:t>
      </w:r>
      <w:r>
        <w:rPr>
          <w:rStyle w:val="style87"/>
          <w:b w:val="false"/>
          <w:bCs w:val="false"/>
          <w:sz w:val="22"/>
          <w:szCs w:val="22"/>
        </w:rPr>
        <w:t>contribue et mène vers la Guéoula</w:t>
      </w:r>
      <w:r>
        <w:rPr>
          <w:b w:val="false"/>
          <w:bCs w:val="false"/>
          <w:sz w:val="22"/>
          <w:szCs w:val="22"/>
        </w:rPr>
        <w:t>.</w:t>
      </w:r>
    </w:p>
    <w:p>
      <w:pPr>
        <w:pStyle w:val="style94"/>
        <w:jc w:val="both"/>
        <w:rPr>
          <w:b w:val="false"/>
          <w:bCs w:val="false"/>
          <w:sz w:val="22"/>
          <w:szCs w:val="22"/>
        </w:rPr>
      </w:pPr>
      <w:r>
        <w:rPr>
          <w:b w:val="false"/>
          <w:bCs w:val="false"/>
          <w:sz w:val="22"/>
          <w:szCs w:val="22"/>
        </w:rPr>
        <w:t xml:space="preserve">Et de façon simple, cela signifie – comme mentionné plus haut – que </w:t>
      </w:r>
      <w:r>
        <w:rPr>
          <w:rStyle w:val="style87"/>
          <w:b w:val="false"/>
          <w:bCs w:val="false"/>
          <w:sz w:val="22"/>
          <w:szCs w:val="22"/>
        </w:rPr>
        <w:t>chacun et chacune d</w:t>
      </w:r>
      <w:r>
        <w:rPr>
          <w:rStyle w:val="style87"/>
          <w:b w:val="false"/>
          <w:bCs w:val="false"/>
          <w:sz w:val="22"/>
          <w:szCs w:val="22"/>
          <w:lang w:val="en-US"/>
        </w:rPr>
        <w:t xml:space="preserve">u peuple juif </w:t>
      </w:r>
      <w:r>
        <w:rPr>
          <w:rStyle w:val="style87"/>
          <w:b w:val="false"/>
          <w:bCs w:val="false"/>
          <w:sz w:val="22"/>
          <w:szCs w:val="22"/>
        </w:rPr>
        <w:t>doit renforcer ses “actions et son service divin”</w:t>
      </w:r>
      <w:r>
        <w:rPr>
          <w:b w:val="false"/>
          <w:bCs w:val="false"/>
          <w:sz w:val="22"/>
          <w:szCs w:val="22"/>
        </w:rPr>
        <w:t xml:space="preserve"> en général, ce qui </w:t>
      </w:r>
      <w:r>
        <w:rPr>
          <w:rStyle w:val="style87"/>
          <w:b w:val="false"/>
          <w:bCs w:val="false"/>
          <w:sz w:val="22"/>
          <w:szCs w:val="22"/>
        </w:rPr>
        <w:t>amène la Guéoula</w:t>
      </w:r>
      <w:r>
        <w:rPr>
          <w:b w:val="false"/>
          <w:bCs w:val="false"/>
          <w:sz w:val="22"/>
          <w:szCs w:val="22"/>
        </w:rPr>
        <w:t xml:space="preserve">, y compris et surtout – comme il a été dit dans le farbrenguen précédent – </w:t>
      </w:r>
      <w:r>
        <w:rPr>
          <w:rStyle w:val="style87"/>
          <w:b w:val="false"/>
          <w:bCs w:val="false"/>
          <w:sz w:val="22"/>
          <w:szCs w:val="22"/>
        </w:rPr>
        <w:t>dans l’étude de la Torah sur les sujets de la Guéoula</w:t>
      </w:r>
      <w:r>
        <w:rPr>
          <w:b w:val="false"/>
          <w:bCs w:val="false"/>
          <w:sz w:val="22"/>
          <w:szCs w:val="22"/>
        </w:rPr>
        <w:t>, tant dans la Torah écrite (où "tous</w:t>
      </w:r>
      <w:r>
        <w:rPr>
          <w:rStyle w:val="style38"/>
        </w:rPr>
        <w:footnoteReference w:id="1680"/>
      </w:r>
      <w:r>
        <w:rPr>
          <w:b w:val="false"/>
          <w:bCs w:val="false"/>
          <w:sz w:val="22"/>
          <w:szCs w:val="22"/>
        </w:rPr>
        <w:t xml:space="preserve"> les livres en sont remplis</w:t>
      </w:r>
      <w:r>
        <w:rPr>
          <w:rStyle w:val="style38"/>
        </w:rPr>
        <w:footnoteReference w:id="1681"/>
      </w:r>
      <w:r>
        <w:rPr>
          <w:b w:val="false"/>
          <w:bCs w:val="false"/>
          <w:sz w:val="22"/>
          <w:szCs w:val="22"/>
        </w:rPr>
        <w:t>") que dans la Torah orale : Michna, Guemara, Midrachim, etc.</w:t>
      </w:r>
    </w:p>
    <w:p>
      <w:pPr>
        <w:pStyle w:val="style94"/>
        <w:jc w:val="both"/>
        <w:rPr>
          <w:b w:val="false"/>
          <w:bCs w:val="false"/>
          <w:sz w:val="22"/>
          <w:szCs w:val="22"/>
        </w:rPr>
      </w:pPr>
      <w:r>
        <w:rPr>
          <w:b w:val="false"/>
          <w:bCs w:val="false"/>
          <w:sz w:val="22"/>
          <w:szCs w:val="22"/>
        </w:rPr>
        <w:t xml:space="preserve">Et dans cela même, il faut </w:t>
      </w:r>
      <w:r>
        <w:rPr>
          <w:rStyle w:val="style87"/>
          <w:b w:val="false"/>
          <w:bCs w:val="false"/>
          <w:sz w:val="22"/>
          <w:szCs w:val="22"/>
        </w:rPr>
        <w:t>ajouter en suivant l’enseignement de Pessa’h Chéni</w:t>
      </w:r>
      <w:r>
        <w:rPr>
          <w:b w:val="false"/>
          <w:bCs w:val="false"/>
          <w:sz w:val="22"/>
          <w:szCs w:val="22"/>
        </w:rPr>
        <w:t xml:space="preserve">, selon lequel : </w:t>
      </w:r>
      <w:r>
        <w:rPr>
          <w:b w:val="false"/>
          <w:bCs w:val="false"/>
          <w:sz w:val="22"/>
          <w:szCs w:val="22"/>
          <w:lang w:val="fr-FR"/>
        </w:rPr>
        <w:t xml:space="preserve">« </w:t>
      </w:r>
      <w:r>
        <w:rPr>
          <w:b w:val="false"/>
          <w:bCs w:val="false"/>
          <w:sz w:val="22"/>
          <w:szCs w:val="22"/>
          <w:lang w:val="en-US"/>
        </w:rPr>
        <w:t>i</w:t>
      </w:r>
      <w:r>
        <w:rPr>
          <w:rStyle w:val="style87"/>
          <w:b w:val="false"/>
          <w:bCs w:val="false"/>
          <w:sz w:val="22"/>
          <w:szCs w:val="22"/>
        </w:rPr>
        <w:t>l n’y a jamais de situation perdue</w:t>
      </w:r>
      <w:r>
        <w:rPr>
          <w:rStyle w:val="style38"/>
        </w:rPr>
        <w:footnoteReference w:id="1682"/>
      </w:r>
      <w:r>
        <w:rPr>
          <w:rStyle w:val="style87"/>
          <w:b w:val="false"/>
          <w:bCs w:val="false"/>
          <w:sz w:val="22"/>
          <w:szCs w:val="22"/>
          <w:lang w:val="en-US"/>
        </w:rPr>
        <w:t xml:space="preserve"> </w:t>
      </w:r>
      <w:r>
        <w:rPr>
          <w:rStyle w:val="style87"/>
          <w:b w:val="false"/>
          <w:bCs w:val="false"/>
          <w:sz w:val="22"/>
          <w:szCs w:val="22"/>
          <w:lang w:val="fr-FR"/>
        </w:rPr>
        <w:t xml:space="preserve">» </w:t>
      </w:r>
      <w:r>
        <w:rPr>
          <w:b w:val="false"/>
          <w:bCs w:val="false"/>
          <w:sz w:val="22"/>
          <w:szCs w:val="22"/>
        </w:rPr>
        <w:t xml:space="preserve">– il faut faire un bilan sincère pour savoir si l’on a accompli et complété le service dans le passé comme il se doit, ou s’il est encore possible d’y ajouter ; et cet enseignement nous donne aussi la force de comprendre que </w:t>
      </w:r>
      <w:r>
        <w:rPr>
          <w:rStyle w:val="style87"/>
          <w:b w:val="false"/>
          <w:bCs w:val="false"/>
          <w:sz w:val="22"/>
          <w:szCs w:val="22"/>
        </w:rPr>
        <w:t xml:space="preserve">même s’il manque quelque chose, rien n’est jamais perdu et il est </w:t>
      </w:r>
      <w:r>
        <w:rPr>
          <w:rStyle w:val="style87"/>
          <w:b/>
          <w:bCs/>
          <w:sz w:val="22"/>
          <w:szCs w:val="22"/>
        </w:rPr>
        <w:t>toujours</w:t>
      </w:r>
      <w:r>
        <w:rPr>
          <w:rStyle w:val="style87"/>
          <w:b w:val="false"/>
          <w:bCs w:val="false"/>
          <w:sz w:val="22"/>
          <w:szCs w:val="22"/>
        </w:rPr>
        <w:t xml:space="preserve"> possible de réparer</w:t>
      </w:r>
      <w:r>
        <w:rPr>
          <w:b w:val="false"/>
          <w:bCs w:val="false"/>
          <w:sz w:val="22"/>
          <w:szCs w:val="22"/>
        </w:rPr>
        <w:t>.</w:t>
      </w:r>
    </w:p>
    <w:p>
      <w:pPr>
        <w:pStyle w:val="style94"/>
        <w:jc w:val="both"/>
        <w:rPr>
          <w:b w:val="false"/>
          <w:bCs w:val="false"/>
          <w:sz w:val="22"/>
          <w:szCs w:val="22"/>
        </w:rPr>
      </w:pPr>
      <w:r>
        <w:rPr>
          <w:b w:val="false"/>
          <w:bCs w:val="false"/>
          <w:sz w:val="22"/>
          <w:szCs w:val="22"/>
        </w:rPr>
        <w:t xml:space="preserve">Et plus encore, et surtout : que soient révélées et réparées </w:t>
      </w:r>
      <w:r>
        <w:rPr>
          <w:rStyle w:val="style87"/>
          <w:b w:val="false"/>
          <w:bCs w:val="false"/>
          <w:sz w:val="22"/>
          <w:szCs w:val="22"/>
        </w:rPr>
        <w:t>toutes les choses qui semblent perdues</w:t>
      </w:r>
      <w:r>
        <w:rPr>
          <w:b w:val="false"/>
          <w:bCs w:val="false"/>
          <w:sz w:val="22"/>
          <w:szCs w:val="22"/>
        </w:rPr>
        <w:t xml:space="preserve">, ou qui l’ont réellement été durant l’exil – y compris ce qui a été "perdu pour le bien", c’est-à-dire parce que cela dépasse le cadre de la révélation – comme </w:t>
      </w:r>
      <w:r>
        <w:rPr>
          <w:rStyle w:val="style87"/>
          <w:b w:val="false"/>
          <w:bCs w:val="false"/>
          <w:sz w:val="22"/>
          <w:szCs w:val="22"/>
        </w:rPr>
        <w:t>la révélation de la fin de l’exil</w:t>
      </w:r>
      <w:r>
        <w:rPr>
          <w:b w:val="false"/>
          <w:bCs w:val="false"/>
          <w:sz w:val="22"/>
          <w:szCs w:val="22"/>
        </w:rPr>
        <w:t xml:space="preserve">, qui </w:t>
      </w:r>
      <w:r>
        <w:rPr>
          <w:b w:val="false"/>
          <w:bCs w:val="false"/>
          <w:sz w:val="22"/>
          <w:szCs w:val="22"/>
          <w:lang w:val="fr-FR"/>
        </w:rPr>
        <w:t xml:space="preserve">« </w:t>
      </w:r>
      <w:r>
        <w:rPr>
          <w:b w:val="false"/>
          <w:bCs w:val="false"/>
          <w:sz w:val="22"/>
          <w:szCs w:val="22"/>
        </w:rPr>
        <w:t>n’a pas été révélée même à la bouche</w:t>
      </w:r>
      <w:r>
        <w:rPr>
          <w:rStyle w:val="style38"/>
        </w:rPr>
        <w:footnoteReference w:id="1683"/>
      </w:r>
      <w:r>
        <w:rPr>
          <w:b w:val="false"/>
          <w:bCs w:val="false"/>
          <w:sz w:val="22"/>
          <w:szCs w:val="22"/>
          <w:lang w:val="fr-FR"/>
        </w:rPr>
        <w:t xml:space="preserve"> »</w:t>
      </w:r>
      <w:r>
        <w:rPr>
          <w:b w:val="false"/>
          <w:bCs w:val="false"/>
          <w:sz w:val="22"/>
          <w:szCs w:val="22"/>
        </w:rPr>
        <w:t xml:space="preserve"> (c’est-à-dire, elle reste cachée), et </w:t>
      </w:r>
      <w:r>
        <w:rPr>
          <w:rStyle w:val="style87"/>
          <w:b w:val="false"/>
          <w:bCs w:val="false"/>
          <w:sz w:val="22"/>
          <w:szCs w:val="22"/>
        </w:rPr>
        <w:t>notre juste Machia’h</w:t>
      </w:r>
      <w:r>
        <w:rPr>
          <w:b w:val="false"/>
          <w:bCs w:val="false"/>
          <w:sz w:val="22"/>
          <w:szCs w:val="22"/>
        </w:rPr>
        <w:t xml:space="preserve">, qui vient </w:t>
      </w:r>
      <w:r>
        <w:rPr>
          <w:rStyle w:val="style87"/>
          <w:b w:val="false"/>
          <w:bCs w:val="false"/>
          <w:sz w:val="22"/>
          <w:szCs w:val="22"/>
        </w:rPr>
        <w:t>“à l’improviste</w:t>
      </w:r>
      <w:r>
        <w:rPr>
          <w:rStyle w:val="style38"/>
        </w:rPr>
        <w:footnoteReference w:id="1684"/>
      </w:r>
      <w:r>
        <w:rPr>
          <w:rStyle w:val="style87"/>
          <w:b w:val="false"/>
          <w:bCs w:val="false"/>
          <w:sz w:val="22"/>
          <w:szCs w:val="22"/>
        </w:rPr>
        <w:t>”</w:t>
      </w:r>
      <w:r>
        <w:rPr>
          <w:b w:val="false"/>
          <w:bCs w:val="false"/>
          <w:sz w:val="22"/>
          <w:szCs w:val="22"/>
        </w:rPr>
        <w:t xml:space="preserve"> (comme une trouvaille), comme il est dit : </w:t>
      </w:r>
      <w:r>
        <w:rPr>
          <w:b w:val="false"/>
          <w:bCs w:val="false"/>
          <w:sz w:val="22"/>
          <w:szCs w:val="22"/>
          <w:lang w:val="fr-FR"/>
        </w:rPr>
        <w:t xml:space="preserve">« </w:t>
      </w:r>
      <w:r>
        <w:rPr>
          <w:rStyle w:val="style87"/>
          <w:b w:val="false"/>
          <w:bCs w:val="false"/>
          <w:sz w:val="22"/>
          <w:szCs w:val="22"/>
        </w:rPr>
        <w:t>J’ai trouvé David, Mon serviteu</w:t>
      </w:r>
      <w:r>
        <w:rPr>
          <w:rStyle w:val="style87"/>
          <w:b w:val="false"/>
          <w:bCs w:val="false"/>
          <w:sz w:val="22"/>
          <w:szCs w:val="22"/>
          <w:lang w:val="en-US"/>
        </w:rPr>
        <w:t>r</w:t>
      </w:r>
      <w:r>
        <w:rPr>
          <w:rStyle w:val="style38"/>
        </w:rPr>
        <w:footnoteReference w:id="1685"/>
      </w:r>
      <w:r>
        <w:rPr>
          <w:rStyle w:val="style87"/>
          <w:b w:val="false"/>
          <w:bCs w:val="false"/>
          <w:sz w:val="22"/>
          <w:szCs w:val="22"/>
          <w:lang w:val="fr-FR"/>
        </w:rPr>
        <w:t>»</w:t>
      </w:r>
      <w:r>
        <w:rPr>
          <w:b w:val="false"/>
          <w:bCs w:val="false"/>
          <w:sz w:val="22"/>
          <w:szCs w:val="22"/>
        </w:rPr>
        <w:t>(Psaume 89</w:t>
      </w:r>
      <w:r>
        <w:rPr>
          <w:rStyle w:val="style38"/>
        </w:rPr>
        <w:footnoteReference w:id="1686"/>
      </w:r>
      <w:r>
        <w:rPr>
          <w:b w:val="false"/>
          <w:bCs w:val="false"/>
          <w:sz w:val="22"/>
          <w:szCs w:val="22"/>
        </w:rPr>
        <w:t>).</w:t>
      </w:r>
    </w:p>
    <w:p>
      <w:pPr>
        <w:pStyle w:val="style94"/>
        <w:jc w:val="both"/>
        <w:rPr>
          <w:b w:val="false"/>
          <w:bCs w:val="false"/>
          <w:i w:val="false"/>
          <w:iCs w:val="false"/>
          <w:sz w:val="22"/>
          <w:szCs w:val="22"/>
        </w:rPr>
      </w:pPr>
      <w:r>
        <w:rPr>
          <w:b w:val="false"/>
          <w:bCs w:val="false"/>
          <w:i w:val="false"/>
          <w:iCs w:val="false"/>
          <w:sz w:val="22"/>
          <w:szCs w:val="22"/>
        </w:rPr>
        <w:t>Et tout cela se révèle dans le psaume 90</w:t>
      </w:r>
      <w:r>
        <w:rPr>
          <w:rStyle w:val="style38"/>
          <w:i w:val="false"/>
          <w:iCs w:val="false"/>
        </w:rPr>
        <w:footnoteReference w:id="1687"/>
      </w:r>
      <w:r>
        <w:rPr>
          <w:b w:val="false"/>
          <w:bCs w:val="false"/>
          <w:i w:val="false"/>
          <w:iCs w:val="false"/>
          <w:sz w:val="22"/>
          <w:szCs w:val="22"/>
        </w:rPr>
        <w:t xml:space="preserve"> (צדי"ק –90, mais aussi un jeu de mots sur </w:t>
      </w:r>
      <w:r>
        <w:rPr>
          <w:b w:val="false"/>
          <w:bCs w:val="false"/>
          <w:i w:val="false"/>
          <w:iCs w:val="false"/>
          <w:sz w:val="22"/>
          <w:szCs w:val="22"/>
          <w:lang w:val="en-US"/>
        </w:rPr>
        <w:t>Tsaddik</w:t>
      </w:r>
      <w:r>
        <w:rPr>
          <w:b w:val="false"/>
          <w:bCs w:val="false"/>
          <w:i w:val="false"/>
          <w:iCs w:val="false"/>
          <w:sz w:val="22"/>
          <w:szCs w:val="22"/>
        </w:rPr>
        <w:t>, "juste") :</w:t>
      </w:r>
      <w:r>
        <w:rPr>
          <w:b w:val="false"/>
          <w:bCs w:val="false"/>
          <w:i w:val="false"/>
          <w:iCs w:val="false"/>
          <w:sz w:val="22"/>
          <w:szCs w:val="22"/>
        </w:rPr>
        <w:br/>
      </w:r>
      <w:r>
        <w:rPr>
          <w:b w:val="false"/>
          <w:bCs w:val="false"/>
          <w:i w:val="false"/>
          <w:iCs w:val="false"/>
          <w:sz w:val="22"/>
          <w:szCs w:val="22"/>
          <w:lang w:val="fr-FR"/>
        </w:rPr>
        <w:t xml:space="preserve">« </w:t>
      </w:r>
      <w:r>
        <w:rPr>
          <w:b w:val="false"/>
          <w:bCs w:val="false"/>
          <w:i w:val="false"/>
          <w:iCs w:val="false"/>
          <w:sz w:val="22"/>
          <w:szCs w:val="22"/>
          <w:lang w:val="en-US"/>
        </w:rPr>
        <w:t>Q</w:t>
      </w:r>
      <w:r>
        <w:rPr>
          <w:rStyle w:val="style87"/>
          <w:b w:val="false"/>
          <w:bCs w:val="false"/>
          <w:i w:val="false"/>
          <w:iCs w:val="false"/>
          <w:sz w:val="22"/>
          <w:szCs w:val="22"/>
        </w:rPr>
        <w:t>ue la grâce d</w:t>
      </w:r>
      <w:r>
        <w:rPr>
          <w:rStyle w:val="style87"/>
          <w:b w:val="false"/>
          <w:bCs w:val="false"/>
          <w:i w:val="false"/>
          <w:iCs w:val="false"/>
          <w:sz w:val="22"/>
          <w:szCs w:val="22"/>
          <w:lang w:val="fr-FR"/>
        </w:rPr>
        <w:t>’</w:t>
      </w:r>
      <w:r>
        <w:rPr>
          <w:rStyle w:val="style87"/>
          <w:b w:val="false"/>
          <w:bCs w:val="false"/>
          <w:i w:val="false"/>
          <w:iCs w:val="false"/>
          <w:sz w:val="22"/>
          <w:szCs w:val="22"/>
          <w:lang w:val="en-US"/>
        </w:rPr>
        <w:t xml:space="preserve">Hachem, </w:t>
      </w:r>
      <w:r>
        <w:rPr>
          <w:rStyle w:val="style87"/>
          <w:b w:val="false"/>
          <w:bCs w:val="false"/>
          <w:i w:val="false"/>
          <w:iCs w:val="false"/>
          <w:sz w:val="22"/>
          <w:szCs w:val="22"/>
        </w:rPr>
        <w:t>notre D.ieu soit sur nous, affermis pour nous l’œuvre de nos mains, affermis l’œuvre de nos mains</w:t>
      </w:r>
      <w:r>
        <w:rPr>
          <w:rStyle w:val="style38"/>
          <w:i w:val="false"/>
          <w:iCs w:val="false"/>
        </w:rPr>
        <w:footnoteReference w:id="1688"/>
      </w:r>
      <w:r>
        <w:rPr>
          <w:rStyle w:val="style87"/>
          <w:b w:val="false"/>
          <w:bCs w:val="false"/>
          <w:i w:val="false"/>
          <w:iCs w:val="false"/>
          <w:sz w:val="22"/>
          <w:szCs w:val="22"/>
          <w:lang w:val="fr-FR"/>
        </w:rPr>
        <w:t>»</w:t>
      </w:r>
      <w:r>
        <w:rPr>
          <w:rStyle w:val="style87"/>
          <w:b w:val="false"/>
          <w:bCs w:val="false"/>
          <w:i w:val="false"/>
          <w:iCs w:val="false"/>
          <w:sz w:val="22"/>
          <w:szCs w:val="22"/>
          <w:lang w:val="en-US"/>
        </w:rPr>
        <w:t xml:space="preserve">, </w:t>
      </w:r>
      <w:r>
        <w:rPr>
          <w:b w:val="false"/>
          <w:bCs w:val="false"/>
          <w:i w:val="false"/>
          <w:iCs w:val="false"/>
          <w:sz w:val="22"/>
          <w:szCs w:val="22"/>
        </w:rPr>
        <w:t xml:space="preserve">dans </w:t>
      </w:r>
      <w:r>
        <w:rPr>
          <w:rStyle w:val="style87"/>
          <w:b w:val="false"/>
          <w:bCs w:val="false"/>
          <w:i w:val="false"/>
          <w:iCs w:val="false"/>
          <w:sz w:val="22"/>
          <w:szCs w:val="22"/>
        </w:rPr>
        <w:t>le Troisième Beth Hamikdach</w:t>
      </w:r>
      <w:r>
        <w:rPr>
          <w:b w:val="false"/>
          <w:bCs w:val="false"/>
          <w:i w:val="false"/>
          <w:iCs w:val="false"/>
          <w:sz w:val="22"/>
          <w:szCs w:val="22"/>
        </w:rPr>
        <w:t xml:space="preserve">, lors de </w:t>
      </w:r>
      <w:r>
        <w:rPr>
          <w:rStyle w:val="style87"/>
          <w:b w:val="false"/>
          <w:bCs w:val="false"/>
          <w:i w:val="false"/>
          <w:iCs w:val="false"/>
          <w:sz w:val="22"/>
          <w:szCs w:val="22"/>
        </w:rPr>
        <w:t>la Guéoula véritable et complète</w:t>
      </w:r>
      <w:r>
        <w:rPr>
          <w:b w:val="false"/>
          <w:bCs w:val="false"/>
          <w:i w:val="false"/>
          <w:iCs w:val="false"/>
          <w:sz w:val="22"/>
          <w:szCs w:val="22"/>
        </w:rPr>
        <w:t>, la Guéoula de tout le peuple juif,</w:t>
      </w:r>
      <w:r>
        <w:rPr>
          <w:b w:val="false"/>
          <w:bCs w:val="false"/>
          <w:i w:val="false"/>
          <w:iCs w:val="false"/>
          <w:sz w:val="22"/>
          <w:szCs w:val="22"/>
          <w:lang w:val="en-US"/>
        </w:rPr>
        <w:t xml:space="preserve"> </w:t>
      </w:r>
      <w:r>
        <w:rPr>
          <w:b w:val="false"/>
          <w:bCs w:val="false"/>
          <w:i w:val="false"/>
          <w:iCs w:val="false"/>
          <w:sz w:val="22"/>
          <w:szCs w:val="22"/>
          <w:lang w:val="fr-FR"/>
        </w:rPr>
        <w:t xml:space="preserve">« </w:t>
      </w:r>
      <w:r>
        <w:rPr>
          <w:rStyle w:val="style87"/>
          <w:b w:val="false"/>
          <w:bCs w:val="false"/>
          <w:i w:val="false"/>
          <w:iCs w:val="false"/>
          <w:sz w:val="22"/>
          <w:szCs w:val="22"/>
        </w:rPr>
        <w:t>nos jeunes gens et nos anciens, nos fils et nos filles</w:t>
      </w:r>
      <w:r>
        <w:rPr>
          <w:rStyle w:val="style87"/>
          <w:b w:val="false"/>
          <w:bCs w:val="false"/>
          <w:i w:val="false"/>
          <w:iCs w:val="false"/>
          <w:sz w:val="22"/>
          <w:szCs w:val="22"/>
          <w:lang w:val="fr-FR"/>
        </w:rPr>
        <w:t xml:space="preserve"> »</w:t>
      </w:r>
      <w:r>
        <w:rPr>
          <w:rStyle w:val="style87"/>
          <w:b w:val="false"/>
          <w:bCs w:val="false"/>
          <w:i w:val="false"/>
          <w:iCs w:val="false"/>
          <w:sz w:val="22"/>
          <w:szCs w:val="22"/>
          <w:lang w:val="en-US"/>
        </w:rPr>
        <w:t>.</w:t>
      </w:r>
    </w:p>
    <w:bookmarkStart w:id="0" w:name="_GoBack"/>
    <w:bookmarkEnd w:id="0"/>
    <w:p>
      <w:pPr>
        <w:pStyle w:val="style0"/>
        <w:jc w:val="both"/>
        <w:rPr>
          <w:b w:val="false"/>
          <w:bCs w:val="false"/>
          <w:sz w:val="22"/>
          <w:szCs w:val="22"/>
          <w:lang w:val="en-US"/>
        </w:rPr>
      </w:pPr>
    </w:p>
    <w:p>
      <w:pPr>
        <w:pStyle w:val="style0"/>
        <w:jc w:val="both"/>
        <w:rPr>
          <w:b/>
          <w:bCs/>
          <w:sz w:val="22"/>
          <w:szCs w:val="22"/>
          <w:lang w:val="en-US"/>
        </w:rPr>
      </w:pPr>
      <w:r>
        <w:rPr>
          <w:sz w:val="22"/>
          <w:szCs w:val="22"/>
          <w:lang w:val="en-US"/>
        </w:rPr>
        <w:br w:type="page"/>
      </w:r>
      <w:r>
        <w:rPr>
          <w:b/>
          <w:bCs/>
          <w:sz w:val="22"/>
          <w:szCs w:val="22"/>
          <w:lang w:val="en-US"/>
        </w:rPr>
        <w:t>Discours du Chabbat Parachat Chofetim, 7 Eloul 5751</w:t>
      </w:r>
    </w:p>
    <w:p>
      <w:pPr>
        <w:pStyle w:val="style0"/>
        <w:jc w:val="both"/>
        <w:rPr>
          <w:b/>
          <w:bCs/>
          <w:sz w:val="22"/>
          <w:szCs w:val="22"/>
          <w:lang w:val="en-US"/>
        </w:rPr>
      </w:pPr>
      <w:r>
        <w:rPr>
          <w:b/>
          <w:bCs/>
          <w:sz w:val="22"/>
          <w:szCs w:val="22"/>
          <w:lang w:val="en-US"/>
        </w:rPr>
        <w:t>— Traduction de l’yiddish —</w:t>
      </w:r>
    </w:p>
    <w:p>
      <w:pPr>
        <w:pStyle w:val="style0"/>
        <w:jc w:val="both"/>
        <w:rPr>
          <w:sz w:val="22"/>
          <w:szCs w:val="22"/>
          <w:lang w:val="en-US"/>
        </w:rPr>
      </w:pPr>
      <w:r>
        <w:rPr>
          <w:sz w:val="22"/>
          <w:szCs w:val="22"/>
          <w:lang w:val="en-US"/>
        </w:rPr>
        <w:t>1. En lien avec la Mitsva dans notre Paracha</w:t>
      </w:r>
      <w:r>
        <w:rPr>
          <w:rStyle w:val="style38"/>
        </w:rPr>
        <w:footnoteReference w:id="1689"/>
      </w:r>
      <w:r>
        <w:rPr>
          <w:sz w:val="22"/>
          <w:szCs w:val="22"/>
          <w:lang w:val="en-US"/>
        </w:rPr>
        <w:t xml:space="preserve"> « Tu établiras des juges et des officiers dans toutes tes villes », se révèle la proph</w:t>
      </w:r>
      <w:r>
        <w:rPr>
          <w:sz w:val="22"/>
          <w:szCs w:val="22"/>
          <w:lang w:val="fr-FR"/>
        </w:rPr>
        <w:t xml:space="preserve">étie </w:t>
      </w:r>
      <w:r>
        <w:rPr>
          <w:sz w:val="22"/>
          <w:szCs w:val="22"/>
          <w:lang w:val="en-US"/>
        </w:rPr>
        <w:t>de Yéchaya</w:t>
      </w:r>
      <w:r>
        <w:rPr>
          <w:rStyle w:val="style38"/>
        </w:rPr>
        <w:footnoteReference w:id="1690"/>
      </w:r>
      <w:r>
        <w:rPr>
          <w:sz w:val="22"/>
          <w:szCs w:val="22"/>
          <w:lang w:val="en-US"/>
        </w:rPr>
        <w:t xml:space="preserve"> (le prophète de la Guéoula) : « Je rétablirai tes juges comme au commencement, et tes conseillers comme au départ », comme il est également dit dans la prière quotidienne (en semaine</w:t>
      </w:r>
      <w:r>
        <w:rPr>
          <w:rStyle w:val="style38"/>
        </w:rPr>
        <w:footnoteReference w:id="1691"/>
      </w:r>
      <w:r>
        <w:rPr>
          <w:sz w:val="22"/>
          <w:szCs w:val="22"/>
          <w:lang w:val="en-US"/>
        </w:rPr>
        <w:t>) : « Rétablis nos juges comme au commencement et nos conseillers comme au départ ».</w:t>
      </w:r>
    </w:p>
    <w:p>
      <w:pPr>
        <w:pStyle w:val="style0"/>
        <w:jc w:val="both"/>
        <w:rPr>
          <w:sz w:val="22"/>
          <w:szCs w:val="22"/>
          <w:lang w:val="en-US"/>
        </w:rPr>
      </w:pPr>
      <w:r>
        <w:rPr>
          <w:sz w:val="22"/>
          <w:szCs w:val="22"/>
          <w:lang w:val="en-US"/>
        </w:rPr>
        <w:t>Selon ce qui a été mentionné à plusieurs reprises, et particulièrement récemment, concernant la proclamation et l’annonce de notre Rabbi, notre Maître et Nassi de notre génération</w:t>
      </w:r>
      <w:r>
        <w:rPr>
          <w:rStyle w:val="style38"/>
        </w:rPr>
        <w:footnoteReference w:id="1692"/>
      </w:r>
      <w:r>
        <w:rPr>
          <w:sz w:val="22"/>
          <w:szCs w:val="22"/>
          <w:lang w:val="en-US"/>
        </w:rPr>
        <w:t xml:space="preserve"> : « immédiatement vers la Techouva (et par conséquent) immédiatement vers la Guéoula », tout ayant déjà été préparé, même le “polissage des boutons</w:t>
      </w:r>
      <w:r>
        <w:rPr>
          <w:rStyle w:val="style38"/>
        </w:rPr>
        <w:footnoteReference w:id="1693"/>
      </w:r>
      <w:r>
        <w:rPr>
          <w:sz w:val="22"/>
          <w:szCs w:val="22"/>
          <w:lang w:val="en-US"/>
        </w:rPr>
        <w:t>”, il ne reste plus qu’à être « Debout</w:t>
      </w:r>
      <w:r>
        <w:rPr>
          <w:rStyle w:val="style38"/>
        </w:rPr>
        <w:footnoteReference w:id="1694"/>
      </w:r>
      <w:r>
        <w:rPr>
          <w:sz w:val="22"/>
          <w:szCs w:val="22"/>
          <w:lang w:val="en-US"/>
        </w:rPr>
        <w:t>, prêts tous</w:t>
      </w:r>
      <w:r>
        <w:rPr>
          <w:rStyle w:val="style38"/>
        </w:rPr>
        <w:footnoteReference w:id="1695"/>
      </w:r>
      <w:r>
        <w:rPr>
          <w:sz w:val="22"/>
          <w:szCs w:val="22"/>
          <w:lang w:val="en-US"/>
        </w:rPr>
        <w:t> » – et cela aussi est déjà accompli – pour accueillir la présence de notre Machia’h maintenant, immédiatement.</w:t>
      </w:r>
    </w:p>
    <w:p>
      <w:pPr>
        <w:pStyle w:val="style0"/>
        <w:jc w:val="both"/>
        <w:rPr>
          <w:sz w:val="22"/>
          <w:szCs w:val="22"/>
          <w:lang w:val="en-US"/>
        </w:rPr>
      </w:pPr>
      <w:r>
        <w:rPr>
          <w:sz w:val="22"/>
          <w:szCs w:val="22"/>
          <w:lang w:val="en-US"/>
        </w:rPr>
        <w:t>Il est donc évident que nous sommes déjà dans le temps de l’accomplissement de la prophétie « Je rétablirai tes juges… et tes conseillers</w:t>
      </w:r>
      <w:r>
        <w:rPr>
          <w:rStyle w:val="style38"/>
        </w:rPr>
        <w:footnoteReference w:id="1696"/>
      </w:r>
      <w:r>
        <w:rPr>
          <w:sz w:val="22"/>
          <w:szCs w:val="22"/>
          <w:lang w:val="en-US"/>
        </w:rPr>
        <w:t> », et plus encore : comme au commencement – le commencement est déjà présent, comme suit.</w:t>
      </w:r>
    </w:p>
    <w:p>
      <w:pPr>
        <w:pStyle w:val="style0"/>
        <w:jc w:val="both"/>
        <w:rPr>
          <w:sz w:val="22"/>
          <w:szCs w:val="22"/>
          <w:lang w:val="en-US"/>
        </w:rPr>
      </w:pPr>
      <w:r>
        <w:rPr>
          <w:sz w:val="22"/>
          <w:szCs w:val="22"/>
          <w:lang w:val="en-US"/>
        </w:rPr>
        <w:t>2. Nous allons comprendre cela par quelques précisions sur la formulation de la prophétie:</w:t>
      </w:r>
    </w:p>
    <w:p>
      <w:pPr>
        <w:pStyle w:val="style0"/>
        <w:jc w:val="both"/>
        <w:rPr>
          <w:sz w:val="22"/>
          <w:szCs w:val="22"/>
          <w:lang w:val="en-US"/>
        </w:rPr>
      </w:pPr>
      <w:r>
        <w:rPr>
          <w:sz w:val="22"/>
          <w:szCs w:val="22"/>
          <w:lang w:val="en-US"/>
        </w:rPr>
        <w:t>1) Dans La Mitsva de notre Paracha, il est dit « juges et officiers tu établiras », tandis que dans la formulation de la prophétie il est seulement écrit « je rétablirai tes juges », et le mot “officiers” n’apparaît pas. À l’inverse, le texte ajoute « et tes conseillers ».</w:t>
      </w:r>
    </w:p>
    <w:p>
      <w:pPr>
        <w:pStyle w:val="style0"/>
        <w:jc w:val="both"/>
        <w:rPr>
          <w:sz w:val="22"/>
          <w:szCs w:val="22"/>
          <w:lang w:val="en-US"/>
        </w:rPr>
      </w:pPr>
      <w:r>
        <w:rPr>
          <w:sz w:val="22"/>
          <w:szCs w:val="22"/>
          <w:lang w:val="en-US"/>
        </w:rPr>
        <w:t>2) Que signifient les deux termes « tes juges » et « tes conseillers » ?</w:t>
      </w:r>
    </w:p>
    <w:p>
      <w:pPr>
        <w:pStyle w:val="style0"/>
        <w:jc w:val="both"/>
        <w:rPr>
          <w:sz w:val="22"/>
          <w:szCs w:val="22"/>
          <w:lang w:val="en-US"/>
        </w:rPr>
      </w:pPr>
      <w:r>
        <w:rPr>
          <w:sz w:val="22"/>
          <w:szCs w:val="22"/>
          <w:lang w:val="en-US"/>
        </w:rPr>
        <w:t>3) Pourquoi pour « tes juges » est utilisé le mot « comme au commencement », tandis que pour « tes conseillers » c’est « comme au départ » ?</w:t>
      </w:r>
    </w:p>
    <w:p>
      <w:pPr>
        <w:pStyle w:val="style0"/>
        <w:jc w:val="both"/>
        <w:rPr>
          <w:sz w:val="22"/>
          <w:szCs w:val="22"/>
          <w:lang w:val="en-US"/>
        </w:rPr>
      </w:pPr>
      <w:r>
        <w:rPr>
          <w:sz w:val="22"/>
          <w:szCs w:val="22"/>
          <w:lang w:val="en-US"/>
        </w:rPr>
        <w:t>4) La précision « tes juges » et « tes conseillers » est au présent (contrairement à la Paracha : « juges et officiers » simplement, même si ensuite il est écrit « tu établiras »).</w:t>
      </w:r>
    </w:p>
    <w:p>
      <w:pPr>
        <w:pStyle w:val="style0"/>
        <w:jc w:val="both"/>
        <w:rPr>
          <w:sz w:val="22"/>
          <w:szCs w:val="22"/>
          <w:lang w:val="en-US"/>
        </w:rPr>
      </w:pPr>
      <w:r>
        <w:rPr>
          <w:sz w:val="22"/>
          <w:szCs w:val="22"/>
          <w:lang w:val="en-US"/>
        </w:rPr>
        <w:t>3. Explication :</w:t>
      </w:r>
    </w:p>
    <w:p>
      <w:pPr>
        <w:pStyle w:val="style0"/>
        <w:jc w:val="both"/>
        <w:rPr>
          <w:sz w:val="22"/>
          <w:szCs w:val="22"/>
          <w:lang w:val="en-US"/>
        </w:rPr>
      </w:pPr>
      <w:r>
        <w:rPr>
          <w:sz w:val="22"/>
          <w:szCs w:val="22"/>
          <w:lang w:val="en-US"/>
        </w:rPr>
        <w:t>La différence entre Chofetim (juges) et Choterim (officiers) est — selon les termes de Rachi</w:t>
      </w:r>
      <w:r>
        <w:rPr>
          <w:rStyle w:val="style38"/>
        </w:rPr>
        <w:footnoteReference w:id="1697"/>
      </w:r>
      <w:r>
        <w:rPr>
          <w:sz w:val="22"/>
          <w:szCs w:val="22"/>
          <w:lang w:val="en-US"/>
        </w:rPr>
        <w:t xml:space="preserve"> : « Chofetim : les juges qui tranchent la loi ; Choterim : ceux qui régentent le peuple selon leur commandement, qui frappent et attachent avec le bâton et la lanière jusqu'à ce que [l'individu] accepte sur lui le verdict du juge</w:t>
      </w:r>
      <w:r>
        <w:rPr>
          <w:rStyle w:val="style38"/>
        </w:rPr>
        <w:footnoteReference w:id="1698"/>
      </w:r>
      <w:r>
        <w:rPr>
          <w:sz w:val="22"/>
          <w:szCs w:val="22"/>
          <w:lang w:val="en-US"/>
        </w:rPr>
        <w:t>. » Autrement dit : l'essence des officiers est de contraindre et de forcer</w:t>
      </w:r>
      <w:r>
        <w:rPr>
          <w:rStyle w:val="style38"/>
        </w:rPr>
        <w:footnoteReference w:id="1699"/>
      </w:r>
      <w:r>
        <w:rPr>
          <w:sz w:val="22"/>
          <w:szCs w:val="22"/>
          <w:lang w:val="en-US"/>
        </w:rPr>
        <w:t xml:space="preserve"> les membres du peuple à accepter la loi et le jugement.</w:t>
      </w:r>
    </w:p>
    <w:p>
      <w:pPr>
        <w:pStyle w:val="style0"/>
        <w:jc w:val="both"/>
        <w:rPr>
          <w:sz w:val="22"/>
          <w:szCs w:val="22"/>
          <w:lang w:val="en-US"/>
        </w:rPr>
      </w:pPr>
      <w:r>
        <w:rPr>
          <w:sz w:val="22"/>
          <w:szCs w:val="22"/>
          <w:lang w:val="en-US"/>
        </w:rPr>
        <w:t>​D’après cela, on comprend pourquoi, dans la promesse de la Guéoula, il est seulement dit « Je restaurerai tes Chofetim » et non les « Choterim » : car dans le temps à venir, la réalité du mal</w:t>
      </w:r>
      <w:r>
        <w:rPr>
          <w:rStyle w:val="style38"/>
        </w:rPr>
        <w:footnoteReference w:id="1700"/>
      </w:r>
      <w:r>
        <w:rPr>
          <w:sz w:val="22"/>
          <w:szCs w:val="22"/>
          <w:lang w:val="en-US"/>
        </w:rPr>
        <w:t xml:space="preserve"> et du Yetser Hara</w:t>
      </w:r>
      <w:r>
        <w:rPr>
          <w:rStyle w:val="style38"/>
        </w:rPr>
        <w:footnoteReference w:id="1701"/>
      </w:r>
      <w:r>
        <w:rPr>
          <w:sz w:val="22"/>
          <w:szCs w:val="22"/>
          <w:lang w:val="en-US"/>
        </w:rPr>
        <w:t xml:space="preserve"> sera annulée. On n'aura plus besoin d'officiers</w:t>
      </w:r>
      <w:r>
        <w:rPr>
          <w:rStyle w:val="style38"/>
        </w:rPr>
        <w:footnoteReference w:id="1702"/>
      </w:r>
      <w:r>
        <w:rPr>
          <w:sz w:val="22"/>
          <w:szCs w:val="22"/>
          <w:lang w:val="en-US"/>
        </w:rPr>
        <w:t xml:space="preserve"> pour forcer le peuple à obéir aux instructions des juges, puisque chacun accomplira les instructions de lui-même</w:t>
      </w:r>
      <w:r>
        <w:rPr>
          <w:rStyle w:val="style38"/>
        </w:rPr>
        <w:footnoteReference w:id="1703"/>
      </w:r>
      <w:r>
        <w:rPr>
          <w:sz w:val="22"/>
          <w:szCs w:val="22"/>
          <w:lang w:val="en-US"/>
        </w:rPr>
        <w:t>. On n'aura besoin que de « juges » pour trancher les lois, enseigner la Torah et indiquer les instructions de la Torah et des Mitsvot aux juifs</w:t>
      </w:r>
      <w:r>
        <w:rPr>
          <w:rStyle w:val="style38"/>
        </w:rPr>
        <w:footnoteReference w:id="1704"/>
      </w:r>
      <w:r>
        <w:rPr>
          <w:sz w:val="22"/>
          <w:szCs w:val="22"/>
          <w:lang w:val="en-US"/>
        </w:rPr>
        <w:t xml:space="preserve"> (pour qu'ils aillent « de force en force</w:t>
      </w:r>
      <w:r>
        <w:rPr>
          <w:rStyle w:val="style38"/>
        </w:rPr>
        <w:footnoteReference w:id="1705"/>
      </w:r>
      <w:r>
        <w:rPr>
          <w:sz w:val="22"/>
          <w:szCs w:val="22"/>
          <w:lang w:val="en-US"/>
        </w:rPr>
        <w:t xml:space="preserve"> » dans la sainteté même</w:t>
      </w:r>
      <w:r>
        <w:rPr>
          <w:rStyle w:val="style38"/>
        </w:rPr>
        <w:footnoteReference w:id="1706"/>
      </w:r>
      <w:r>
        <w:rPr>
          <w:sz w:val="22"/>
          <w:szCs w:val="22"/>
          <w:lang w:val="en-US"/>
        </w:rPr>
        <w:t>).</w:t>
      </w:r>
    </w:p>
    <w:p>
      <w:pPr>
        <w:pStyle w:val="style0"/>
        <w:jc w:val="both"/>
        <w:rPr>
          <w:sz w:val="22"/>
          <w:szCs w:val="22"/>
          <w:lang w:val="en-US"/>
        </w:rPr>
      </w:pPr>
      <w:r>
        <w:rPr>
          <w:sz w:val="22"/>
          <w:szCs w:val="22"/>
          <w:lang w:val="en-US"/>
        </w:rPr>
        <w:t>​4. On peut dire que cela est aussi suggéré par le nom de la Paracha : « Chofetim » (sans le mot « Choterim »). Comme on le sait</w:t>
      </w:r>
      <w:r>
        <w:rPr>
          <w:rStyle w:val="style38"/>
        </w:rPr>
        <w:footnoteReference w:id="1707"/>
      </w:r>
      <w:r>
        <w:rPr>
          <w:sz w:val="22"/>
          <w:szCs w:val="22"/>
          <w:lang w:val="en-US"/>
        </w:rPr>
        <w:t>, le nom d'une chose exprime son contenu global ; il en va de même pour les noms des sections de la Torah selon l'usage d'Israël, qui sont d'une précision absolue</w:t>
      </w:r>
      <w:r>
        <w:rPr>
          <w:rStyle w:val="style38"/>
        </w:rPr>
        <w:footnoteReference w:id="1708"/>
      </w:r>
      <w:r>
        <w:rPr>
          <w:sz w:val="22"/>
          <w:szCs w:val="22"/>
          <w:lang w:val="en-US"/>
        </w:rPr>
        <w:t>.</w:t>
      </w:r>
    </w:p>
    <w:p>
      <w:pPr>
        <w:pStyle w:val="style0"/>
        <w:jc w:val="both"/>
        <w:rPr>
          <w:sz w:val="22"/>
          <w:szCs w:val="22"/>
          <w:lang w:val="en-US"/>
        </w:rPr>
      </w:pPr>
      <w:r>
        <w:rPr>
          <w:sz w:val="22"/>
          <w:szCs w:val="22"/>
          <w:lang w:val="en-US"/>
        </w:rPr>
        <w:t>​Pourtant, une question se pose : comment le nom de la Paracha (« Chofetim ») s'accorde-t-il avec le commandement dont le contenu semble être « Tu établiras pour toi des juges et des officiers » ? Le Midrach dit même</w:t>
      </w:r>
      <w:r>
        <w:rPr>
          <w:rStyle w:val="style38"/>
        </w:rPr>
        <w:footnoteReference w:id="1709"/>
      </w:r>
      <w:r>
        <w:rPr>
          <w:sz w:val="22"/>
          <w:szCs w:val="22"/>
          <w:lang w:val="en-US"/>
        </w:rPr>
        <w:t xml:space="preserve"> : « S'il n'y a pas d'officier, il n'y a pas de juge. Comment ? Puisqu'un homme a été condamné envers son prochain par le tribunal, s'il n'y a pas d'officier pour extraire [le paiement], dès qu'il quitte le juge, le juge n'a plus le pouvoir de lui rien faire, à moins de le livrer aux mains de l'officier » !</w:t>
      </w:r>
    </w:p>
    <w:p>
      <w:pPr>
        <w:pStyle w:val="style0"/>
        <w:jc w:val="both"/>
        <w:rPr>
          <w:sz w:val="22"/>
          <w:szCs w:val="22"/>
          <w:lang w:val="en-US"/>
        </w:rPr>
      </w:pPr>
      <w:r>
        <w:rPr>
          <w:sz w:val="22"/>
          <w:szCs w:val="22"/>
          <w:lang w:val="en-US"/>
        </w:rPr>
        <w:t>​L'explication est la suivante</w:t>
      </w:r>
      <w:r>
        <w:rPr>
          <w:rStyle w:val="style38"/>
        </w:rPr>
        <w:footnoteReference w:id="1710"/>
      </w:r>
      <w:r>
        <w:rPr>
          <w:sz w:val="22"/>
          <w:szCs w:val="22"/>
          <w:lang w:val="en-US"/>
        </w:rPr>
        <w:t xml:space="preserve"> : le rôle des officiers n'est qu'une assistance aux juges. Si le juge ne peut mettre son jugement en pratique, on a besoin d'officiers, « maîtres du bâton et de la lanière », pour contraindre le plaideur. C'est pourquoi la Paracha ne porte que le nom de « Chofetim », et la nomination des officiers n'est pas considérée comme une Mitsva à part entière (dans le compte des 613 Mitsvot), mais elle est incluse dans la Mitsva de nommer des juges. Car l'officier est un détail de la fonction du « juge » (pour réaliser l'application concrète du jugement), mais ce n'est pas un élément indispensable à l'essence du jugement, qui peut exister sans officiers lorsque la situation et l'époque sont rectifiées (comme ce sera le cas à l'avenir).</w:t>
      </w:r>
    </w:p>
    <w:p>
      <w:pPr>
        <w:pStyle w:val="style0"/>
        <w:jc w:val="both"/>
        <w:rPr>
          <w:sz w:val="22"/>
          <w:szCs w:val="22"/>
          <w:lang w:val="en-US"/>
        </w:rPr>
      </w:pPr>
      <w:r>
        <w:rPr>
          <w:sz w:val="22"/>
          <w:szCs w:val="22"/>
          <w:lang w:val="en-US"/>
        </w:rPr>
        <w:t>​Le fait que l'ordre de la Torah inclue aussi les « officiers » vient du fait qu'il s'agit d'un commandement pour les générations, s'adressant à tous les temps et toutes les situations. Ainsi, on a besoin d'un ordre concernant les officiers pour les cas où l'acceptation de la loi nécessite la contrainte</w:t>
      </w:r>
      <w:r>
        <w:rPr>
          <w:rStyle w:val="style38"/>
        </w:rPr>
        <w:footnoteReference w:id="1711"/>
      </w:r>
      <w:r>
        <w:rPr>
          <w:sz w:val="22"/>
          <w:szCs w:val="22"/>
          <w:lang w:val="en-US"/>
        </w:rPr>
        <w:t>. [C'est le sens du Midrach : ce n'est pas une règle de droit, mais une nécessité pratique pour que le jugement soit appliqué].</w:t>
      </w:r>
    </w:p>
    <w:p>
      <w:pPr>
        <w:pStyle w:val="style0"/>
        <w:jc w:val="both"/>
        <w:rPr>
          <w:sz w:val="22"/>
          <w:szCs w:val="22"/>
          <w:lang w:val="en-US"/>
        </w:rPr>
      </w:pPr>
      <w:r>
        <w:rPr>
          <w:sz w:val="22"/>
          <w:szCs w:val="22"/>
          <w:lang w:val="en-US"/>
        </w:rPr>
        <w:t>​5. C’est par cela que l'on comprendra pourquoi, dans la promesse future, s’ajoutent les « Yoatzim » (en plus des juges). La force qui permettra qu'à la Guéoula, les Juifs soient dans la perfection et accomplissent les ordres des juges sans besoin d'officiers, vient du fait qu'il y aura alors à la fois des « juges » et des « conseillers ».</w:t>
      </w:r>
    </w:p>
    <w:p>
      <w:pPr>
        <w:pStyle w:val="style0"/>
        <w:jc w:val="both"/>
        <w:rPr>
          <w:sz w:val="22"/>
          <w:szCs w:val="22"/>
          <w:lang w:val="en-US"/>
        </w:rPr>
      </w:pPr>
      <w:r>
        <w:rPr>
          <w:sz w:val="22"/>
          <w:szCs w:val="22"/>
          <w:lang w:val="en-US"/>
        </w:rPr>
        <w:t>​La différence simple entre un juge et un conseiller est :</w:t>
      </w:r>
    </w:p>
    <w:p>
      <w:pPr>
        <w:pStyle w:val="style0"/>
        <w:jc w:val="both"/>
        <w:rPr>
          <w:sz w:val="22"/>
          <w:szCs w:val="22"/>
          <w:lang w:val="en-US"/>
        </w:rPr>
      </w:pPr>
      <w:r>
        <w:rPr>
          <w:sz w:val="22"/>
          <w:szCs w:val="22"/>
          <w:lang w:val="en-US"/>
        </w:rPr>
        <w:t>​Le Juge n'est pas à la mesure de celui qui est jugé : il se situe à un niveau supérieur, tant par sa connaissance que par l'annulation (Bitoul) que le jugé doit avoir envers lui pour accepter le verdict (même contre sa volonté). Le juge tranche par voie de commandement et de décret (de haut en bas), et le jugé est forcé d'accepter par Kabbalat Ol (soumission au joug), qu'il comprenne ou non.</w:t>
      </w:r>
    </w:p>
    <w:p>
      <w:pPr>
        <w:pStyle w:val="style0"/>
        <w:jc w:val="both"/>
        <w:rPr>
          <w:sz w:val="22"/>
          <w:szCs w:val="22"/>
          <w:lang w:val="en-US"/>
        </w:rPr>
      </w:pPr>
      <w:r>
        <w:rPr>
          <w:sz w:val="22"/>
          <w:szCs w:val="22"/>
          <w:lang w:val="fr-FR"/>
        </w:rPr>
        <w:t>À l'inverse, le Yoetz (conseiller), comme son nom l'indique, donne un « bon conseil » (Etsa Tova</w:t>
      </w:r>
      <w:r>
        <w:rPr>
          <w:rStyle w:val="style38"/>
        </w:rPr>
        <w:footnoteReference w:id="1712"/>
      </w:r>
      <w:r>
        <w:rPr>
          <w:sz w:val="22"/>
          <w:szCs w:val="22"/>
          <w:lang w:val="fr-FR"/>
        </w:rPr>
        <w:t>). Cela montre que le conseiller (en tant que tel) se situe à la mesure de celui qui écoute et reçoit le conseil. C’est pourquoi le conseiller ne lui parle pas de haut en bas par voie de commandement ou de décret, mais comme un ami proche qui s'adresse à lui d'égal à égal. Il lui donne un bon conseil sur la conduite à tenir, un conseil que l'auditeur comprend, qui s'installe en lui et dont il ressent qu'il est une bonne chose pour lui-même. Si ce n'était pas le cas, ce ne serait pas un « bon conseil », mais une loi ou un décret.</w:t>
      </w:r>
    </w:p>
    <w:p>
      <w:pPr>
        <w:pStyle w:val="style0"/>
        <w:jc w:val="both"/>
        <w:rPr>
          <w:sz w:val="22"/>
          <w:szCs w:val="22"/>
          <w:lang w:val="en-US"/>
        </w:rPr>
      </w:pPr>
      <w:r>
        <w:rPr>
          <w:sz w:val="22"/>
          <w:szCs w:val="22"/>
          <w:lang w:val="fr-FR"/>
        </w:rPr>
        <w:t>​On comprend ainsi la différence entre « tes juges » et « tes conseillers » dans la promesse future, concernant le jugement et le conseil dans les domaines de la Torah et des Mitsvot.</w:t>
      </w:r>
    </w:p>
    <w:p>
      <w:pPr>
        <w:pStyle w:val="style0"/>
        <w:jc w:val="both"/>
        <w:rPr>
          <w:sz w:val="22"/>
          <w:szCs w:val="22"/>
          <w:lang w:val="en-US"/>
        </w:rPr>
      </w:pPr>
      <w:r>
        <w:rPr>
          <w:sz w:val="22"/>
          <w:szCs w:val="22"/>
          <w:lang w:val="fr-FR"/>
        </w:rPr>
        <w:t>​Chacun possède un avantage que l'autre n'a pas : La supériorité du Conseiller : Son message est mieux accepté par celui qui l'écoute ; il pénètre sa réalité intérieure, car il est convaincu que c'est un bien pour lui.</w:t>
      </w:r>
    </w:p>
    <w:p>
      <w:pPr>
        <w:pStyle w:val="style0"/>
        <w:jc w:val="both"/>
        <w:rPr>
          <w:sz w:val="22"/>
          <w:szCs w:val="22"/>
          <w:lang w:val="en-US"/>
        </w:rPr>
      </w:pPr>
      <w:r>
        <w:rPr>
          <w:sz w:val="22"/>
          <w:szCs w:val="22"/>
          <w:lang w:val="fr-FR"/>
        </w:rPr>
        <w:t>​La supériorité du Juge : Ses instructions viennent comme un ordre d'une autorité infiniment supérieure. Cela donne au juge, qui possède le pouvoir de la Torah pour trancher les lois, une force sans commune mesure (par rapport au conseiller qui est à la mesure de l'autre). De plus, cela vient d'en haut, ce qui oblige l'homme à accomplir l'instruction (alors que face à un conseil, il conserve le choix).</w:t>
      </w:r>
    </w:p>
    <w:p>
      <w:pPr>
        <w:pStyle w:val="style0"/>
        <w:jc w:val="both"/>
        <w:rPr>
          <w:sz w:val="22"/>
          <w:szCs w:val="22"/>
          <w:lang w:val="en-US"/>
        </w:rPr>
      </w:pPr>
      <w:r>
        <w:rPr>
          <w:sz w:val="22"/>
          <w:szCs w:val="22"/>
          <w:lang w:val="fr-FR"/>
        </w:rPr>
        <w:t>​En d'autres termes : chez le juge, c'est la réalité du Juge qui est mise en avant ; chez le conseiller, c'est la réalité de celui qui reçoit le conseil qui prédomine.</w:t>
      </w:r>
    </w:p>
    <w:p>
      <w:pPr>
        <w:pStyle w:val="style0"/>
        <w:jc w:val="both"/>
        <w:rPr>
          <w:sz w:val="22"/>
          <w:szCs w:val="22"/>
          <w:lang w:val="en-US"/>
        </w:rPr>
      </w:pPr>
      <w:r>
        <w:rPr>
          <w:sz w:val="22"/>
          <w:szCs w:val="22"/>
          <w:lang w:val="fr-FR"/>
        </w:rPr>
        <w:t>​C'est comparable aux deux dynamiques de l'étre humain</w:t>
      </w:r>
      <w:r>
        <w:rPr>
          <w:rStyle w:val="style38"/>
        </w:rPr>
        <w:footnoteReference w:id="1713"/>
      </w:r>
      <w:r>
        <w:rPr>
          <w:sz w:val="22"/>
          <w:szCs w:val="22"/>
          <w:lang w:val="fr-FR"/>
        </w:rPr>
        <w:t xml:space="preserve"> : le travail par ses propres forces (</w:t>
      </w:r>
      <w:r>
        <w:rPr>
          <w:sz w:val="22"/>
          <w:szCs w:val="22"/>
          <w:lang w:val="en-US"/>
        </w:rPr>
        <w:t>It</w:t>
      </w:r>
      <w:r>
        <w:rPr>
          <w:sz w:val="22"/>
          <w:szCs w:val="22"/>
          <w:lang w:val="fr-FR"/>
        </w:rPr>
        <w:t>arouta D</w:t>
      </w:r>
      <w:r>
        <w:rPr>
          <w:sz w:val="22"/>
          <w:szCs w:val="22"/>
          <w:lang w:val="en-US"/>
        </w:rPr>
        <w:t>ilta</w:t>
      </w:r>
      <w:r>
        <w:rPr>
          <w:sz w:val="22"/>
          <w:szCs w:val="22"/>
          <w:lang w:val="fr-FR"/>
        </w:rPr>
        <w:t>ta - l'éveil d'en bas) et l'aide divine (</w:t>
      </w:r>
      <w:r>
        <w:rPr>
          <w:sz w:val="22"/>
          <w:szCs w:val="22"/>
          <w:lang w:val="en-US"/>
        </w:rPr>
        <w:t>It</w:t>
      </w:r>
      <w:r>
        <w:rPr>
          <w:sz w:val="22"/>
          <w:szCs w:val="22"/>
          <w:lang w:val="fr-FR"/>
        </w:rPr>
        <w:t>arouta D</w:t>
      </w:r>
      <w:r>
        <w:rPr>
          <w:sz w:val="22"/>
          <w:szCs w:val="22"/>
          <w:lang w:val="en-US"/>
        </w:rPr>
        <w:t>ile</w:t>
      </w:r>
      <w:r>
        <w:rPr>
          <w:sz w:val="22"/>
          <w:szCs w:val="22"/>
          <w:lang w:val="fr-FR"/>
        </w:rPr>
        <w:t>la - l'éveil d'en haut). Plus précisément, ces deux aspects existent au sein même de l'aide d'en haut</w:t>
      </w:r>
      <w:r>
        <w:rPr>
          <w:rStyle w:val="style38"/>
        </w:rPr>
        <w:footnoteReference w:id="1714"/>
      </w:r>
      <w:r>
        <w:rPr>
          <w:sz w:val="22"/>
          <w:szCs w:val="22"/>
          <w:lang w:val="fr-FR"/>
        </w:rPr>
        <w:t xml:space="preserve"> : une force qui est à la mesure de l'homme et s'habille en lui de façon intérieure, et une force qui provient d'un niveau qui le dépasse totalement. Il en va de même pour l'aide apportée par les dirigeants d'Israël : les Chofetim (dont l'essence est la Torah, parole d</w:t>
      </w:r>
      <w:r>
        <w:rPr>
          <w:sz w:val="22"/>
          <w:szCs w:val="22"/>
          <w:lang w:val="en-US"/>
        </w:rPr>
        <w:t>e D.ieu</w:t>
      </w:r>
      <w:r>
        <w:rPr>
          <w:sz w:val="22"/>
          <w:szCs w:val="22"/>
          <w:lang w:val="fr-FR"/>
        </w:rPr>
        <w:t>) apportent une aide transcendante</w:t>
      </w:r>
      <w:r>
        <w:rPr>
          <w:rStyle w:val="style38"/>
        </w:rPr>
        <w:footnoteReference w:id="1715"/>
      </w:r>
      <w:r>
        <w:rPr>
          <w:sz w:val="22"/>
          <w:szCs w:val="22"/>
          <w:lang w:val="fr-FR"/>
        </w:rPr>
        <w:t>, tandis que les Yoatzim aident l'homme par un processus d'intégration intérieure, de sorte qu'il ressente que c'est son propre bien.</w:t>
      </w:r>
    </w:p>
    <w:p>
      <w:pPr>
        <w:pStyle w:val="style0"/>
        <w:jc w:val="both"/>
        <w:rPr>
          <w:sz w:val="22"/>
          <w:szCs w:val="22"/>
          <w:lang w:val="en-US"/>
        </w:rPr>
      </w:pPr>
      <w:r>
        <w:rPr>
          <w:sz w:val="22"/>
          <w:szCs w:val="22"/>
          <w:lang w:val="fr-FR"/>
        </w:rPr>
        <w:t>​</w:t>
      </w:r>
      <w:r>
        <w:rPr>
          <w:sz w:val="22"/>
          <w:szCs w:val="22"/>
          <w:lang w:val="en-US"/>
        </w:rPr>
        <w:t xml:space="preserve">6. </w:t>
      </w:r>
      <w:r>
        <w:rPr>
          <w:sz w:val="22"/>
          <w:szCs w:val="22"/>
          <w:lang w:val="fr-FR"/>
        </w:rPr>
        <w:t>D'après cela, on comprend pourquoi pour les juges il est dit « comme jadis » (Kevarichona) et pour les conseillers « comme au commencement » (Kevatkhila)</w:t>
      </w:r>
      <w:r>
        <w:rPr>
          <w:rStyle w:val="style38"/>
        </w:rPr>
        <w:footnoteReference w:id="1716"/>
      </w:r>
      <w:r>
        <w:rPr>
          <w:sz w:val="22"/>
          <w:szCs w:val="22"/>
          <w:lang w:val="fr-FR"/>
        </w:rPr>
        <w:t xml:space="preserve"> :</w:t>
      </w:r>
    </w:p>
    <w:p>
      <w:pPr>
        <w:pStyle w:val="style0"/>
        <w:jc w:val="both"/>
        <w:rPr>
          <w:sz w:val="22"/>
          <w:szCs w:val="22"/>
          <w:lang w:val="en-US"/>
        </w:rPr>
      </w:pPr>
      <w:r>
        <w:rPr>
          <w:sz w:val="22"/>
          <w:szCs w:val="22"/>
          <w:lang w:val="fr-FR"/>
        </w:rPr>
        <w:t>​La différence entre « jadis</w:t>
      </w:r>
      <w:r>
        <w:rPr>
          <w:sz w:val="22"/>
          <w:szCs w:val="22"/>
          <w:lang w:val="en-US"/>
        </w:rPr>
        <w:t xml:space="preserve"> - </w:t>
      </w:r>
      <w:r>
        <w:rPr>
          <w:sz w:val="22"/>
          <w:szCs w:val="22"/>
          <w:lang w:val="fr-FR"/>
        </w:rPr>
        <w:t>Richone » et « commencement</w:t>
      </w:r>
      <w:r>
        <w:rPr>
          <w:sz w:val="22"/>
          <w:szCs w:val="22"/>
          <w:lang w:val="en-US"/>
        </w:rPr>
        <w:t xml:space="preserve"> - </w:t>
      </w:r>
      <w:r>
        <w:rPr>
          <w:sz w:val="22"/>
          <w:szCs w:val="22"/>
          <w:lang w:val="fr-FR"/>
        </w:rPr>
        <w:t>Tekhila</w:t>
      </w:r>
      <w:r>
        <w:rPr>
          <w:sz w:val="22"/>
          <w:szCs w:val="22"/>
          <w:lang w:val="en-US"/>
        </w:rPr>
        <w:t xml:space="preserve"> </w:t>
      </w:r>
      <w:r>
        <w:rPr>
          <w:sz w:val="22"/>
          <w:szCs w:val="22"/>
          <w:lang w:val="fr-FR"/>
        </w:rPr>
        <w:t>» est la suivante : Richone implique ce qui précède</w:t>
      </w:r>
      <w:r>
        <w:rPr>
          <w:rStyle w:val="style38"/>
        </w:rPr>
        <w:footnoteReference w:id="1717"/>
      </w:r>
      <w:r>
        <w:rPr>
          <w:sz w:val="22"/>
          <w:szCs w:val="22"/>
          <w:lang w:val="fr-FR"/>
        </w:rPr>
        <w:t xml:space="preserve"> (ou peut précéder) le début de la chose elle-même</w:t>
      </w:r>
      <w:r>
        <w:rPr>
          <w:rStyle w:val="style38"/>
        </w:rPr>
        <w:footnoteReference w:id="1718"/>
      </w:r>
      <w:r>
        <w:rPr>
          <w:sz w:val="22"/>
          <w:szCs w:val="22"/>
          <w:lang w:val="fr-FR"/>
        </w:rPr>
        <w:t>. En revanche, Tekhila indique le commencement effectif de la chose.</w:t>
      </w:r>
    </w:p>
    <w:p>
      <w:pPr>
        <w:pStyle w:val="style0"/>
        <w:jc w:val="both"/>
        <w:rPr>
          <w:sz w:val="22"/>
          <w:szCs w:val="22"/>
          <w:lang w:val="en-US"/>
        </w:rPr>
      </w:pPr>
      <w:r>
        <w:rPr>
          <w:sz w:val="22"/>
          <w:szCs w:val="22"/>
          <w:lang w:val="fr-FR"/>
        </w:rPr>
        <w:t xml:space="preserve">​On peut dire que c'est là la différence entre « </w:t>
      </w:r>
      <w:r>
        <w:rPr>
          <w:sz w:val="22"/>
          <w:szCs w:val="22"/>
          <w:lang w:val="en-US"/>
        </w:rPr>
        <w:t>Ke</w:t>
      </w:r>
      <w:r>
        <w:rPr>
          <w:rFonts w:ascii="Aptos" w:cs="SimSun" w:eastAsia="SimSun" w:hAnsi="Aptos" w:hint="default"/>
          <w:b w:val="false"/>
          <w:bCs w:val="false"/>
          <w:i w:val="false"/>
          <w:iCs w:val="false"/>
          <w:color w:val="auto"/>
          <w:kern w:val="2"/>
          <w:sz w:val="22"/>
          <w:szCs w:val="22"/>
          <w:highlight w:val="none"/>
          <w:vertAlign w:val="baseline"/>
          <w:em w:val="none"/>
          <w:lang w:val="fr-FR" w:eastAsia="fr-FR"/>
        </w:rPr>
        <w:t>varichona</w:t>
      </w:r>
      <w:r>
        <w:rPr>
          <w:rFonts w:cs="SimSun" w:eastAsia="SimSun" w:hAnsi="Aptos" w:hint="default"/>
          <w:b w:val="false"/>
          <w:bCs w:val="false"/>
          <w:i w:val="false"/>
          <w:iCs w:val="false"/>
          <w:color w:val="auto"/>
          <w:kern w:val="2"/>
          <w:sz w:val="22"/>
          <w:szCs w:val="22"/>
          <w:highlight w:val="none"/>
          <w:vertAlign w:val="baseline"/>
          <w:em w:val="none"/>
          <w:lang w:val="en-US" w:eastAsia="fr-FR"/>
        </w:rPr>
        <w:t xml:space="preserve"> - tes</w:t>
      </w:r>
      <w:r>
        <w:rPr>
          <w:sz w:val="22"/>
          <w:szCs w:val="22"/>
          <w:lang w:val="fr-FR"/>
        </w:rPr>
        <w:t xml:space="preserve"> juges comme jadis » et « </w:t>
      </w:r>
      <w:r>
        <w:rPr>
          <w:sz w:val="22"/>
          <w:szCs w:val="22"/>
          <w:lang w:val="en-US"/>
        </w:rPr>
        <w:t>K</w:t>
      </w:r>
      <w:r>
        <w:rPr>
          <w:rFonts w:ascii="Aptos" w:cs="SimSun" w:eastAsia="SimSun" w:hAnsi="Aptos" w:hint="default"/>
          <w:b w:val="false"/>
          <w:bCs w:val="false"/>
          <w:i w:val="false"/>
          <w:iCs w:val="false"/>
          <w:color w:val="auto"/>
          <w:kern w:val="2"/>
          <w:sz w:val="22"/>
          <w:szCs w:val="22"/>
          <w:highlight w:val="none"/>
          <w:vertAlign w:val="baseline"/>
          <w:em w:val="none"/>
          <w:lang w:val="en-US" w:eastAsia="fr-FR"/>
        </w:rPr>
        <w:t>e</w:t>
      </w:r>
      <w:r>
        <w:rPr>
          <w:rFonts w:ascii="Aptos" w:cs="SimSun" w:eastAsia="SimSun" w:hAnsi="Aptos" w:hint="default"/>
          <w:b w:val="false"/>
          <w:bCs w:val="false"/>
          <w:i w:val="false"/>
          <w:iCs w:val="false"/>
          <w:color w:val="auto"/>
          <w:kern w:val="2"/>
          <w:sz w:val="22"/>
          <w:szCs w:val="22"/>
          <w:highlight w:val="none"/>
          <w:vertAlign w:val="baseline"/>
          <w:em w:val="none"/>
          <w:lang w:val="fr-FR" w:eastAsia="fr-FR"/>
        </w:rPr>
        <w:t>vatkhila</w:t>
      </w:r>
      <w:r>
        <w:rPr>
          <w:rFonts w:cs="SimSun" w:eastAsia="SimSun" w:hAnsi="Aptos" w:hint="default"/>
          <w:b w:val="false"/>
          <w:bCs w:val="false"/>
          <w:i w:val="false"/>
          <w:iCs w:val="false"/>
          <w:color w:val="auto"/>
          <w:kern w:val="2"/>
          <w:sz w:val="22"/>
          <w:szCs w:val="22"/>
          <w:highlight w:val="none"/>
          <w:vertAlign w:val="baseline"/>
          <w:em w:val="none"/>
          <w:lang w:val="en-US" w:eastAsia="fr-FR"/>
        </w:rPr>
        <w:t xml:space="preserve"> - t</w:t>
      </w:r>
      <w:r>
        <w:rPr>
          <w:sz w:val="22"/>
          <w:szCs w:val="22"/>
          <w:lang w:val="fr-FR"/>
        </w:rPr>
        <w:t>es conseillers comme au commencement» :</w:t>
      </w:r>
    </w:p>
    <w:p>
      <w:pPr>
        <w:pStyle w:val="style0"/>
        <w:jc w:val="both"/>
        <w:rPr>
          <w:sz w:val="22"/>
          <w:szCs w:val="22"/>
          <w:lang w:val="en-US"/>
        </w:rPr>
      </w:pPr>
      <w:r>
        <w:rPr>
          <w:sz w:val="22"/>
          <w:szCs w:val="22"/>
          <w:lang w:val="fr-FR"/>
        </w:rPr>
        <w:t>​Dans l'action du Juge, l'accent est mis principalement sur l'existence du juge lui-même. Puisque cela vient sous forme de décret d'en haut, sans considération majeure pour la préparation du récipiendaire (celui qui reçoit l'ordre), il existe une rupture (qualitative et donc temporelle) entre les paroles du juge et leur mise en pratique concrète. En effet, après le verdict du juge, il faut seulement alors commencer une chose nouvelle : l'acceptation et l'exécution du jugement par la personne concernée. C’est pourquoi on utilise le terme «</w:t>
      </w:r>
      <w:r>
        <w:rPr>
          <w:sz w:val="22"/>
          <w:szCs w:val="22"/>
          <w:lang w:val="en-US"/>
        </w:rPr>
        <w:t xml:space="preserve"> </w:t>
      </w:r>
      <w:r>
        <w:rPr>
          <w:rFonts w:ascii="Aptos" w:cs="SimSun" w:eastAsia="SimSun" w:hAnsi="Aptos" w:hint="default"/>
          <w:b w:val="false"/>
          <w:bCs w:val="false"/>
          <w:i w:val="false"/>
          <w:iCs w:val="false"/>
          <w:color w:val="auto"/>
          <w:kern w:val="2"/>
          <w:sz w:val="22"/>
          <w:szCs w:val="22"/>
          <w:highlight w:val="none"/>
          <w:vertAlign w:val="baseline"/>
          <w:em w:val="none"/>
          <w:lang w:val="en-US" w:eastAsia="fr-FR"/>
        </w:rPr>
        <w:t>R</w:t>
      </w:r>
      <w:r>
        <w:rPr>
          <w:rFonts w:ascii="Aptos" w:cs="SimSun" w:eastAsia="SimSun" w:hAnsi="Aptos" w:hint="default"/>
          <w:b w:val="false"/>
          <w:bCs w:val="false"/>
          <w:i w:val="false"/>
          <w:iCs w:val="false"/>
          <w:color w:val="auto"/>
          <w:kern w:val="2"/>
          <w:sz w:val="22"/>
          <w:szCs w:val="22"/>
          <w:highlight w:val="none"/>
          <w:vertAlign w:val="baseline"/>
          <w:em w:val="none"/>
          <w:lang w:val="fr-FR" w:eastAsia="fr-FR"/>
        </w:rPr>
        <w:t>ichona</w:t>
      </w:r>
      <w:r>
        <w:rPr>
          <w:rFonts w:cs="SimSun" w:eastAsia="SimSun" w:hAnsi="Aptos" w:hint="default"/>
          <w:b w:val="false"/>
          <w:bCs w:val="false"/>
          <w:i w:val="false"/>
          <w:iCs w:val="false"/>
          <w:color w:val="auto"/>
          <w:kern w:val="2"/>
          <w:sz w:val="22"/>
          <w:szCs w:val="22"/>
          <w:highlight w:val="none"/>
          <w:vertAlign w:val="baseline"/>
          <w:em w:val="none"/>
          <w:lang w:val="en-US" w:eastAsia="fr-FR"/>
        </w:rPr>
        <w:t xml:space="preserve"> -</w:t>
      </w:r>
      <w:r>
        <w:rPr>
          <w:sz w:val="22"/>
          <w:szCs w:val="22"/>
          <w:lang w:val="fr-FR"/>
        </w:rPr>
        <w:t xml:space="preserve"> jadis »</w:t>
      </w:r>
      <w:r>
        <w:rPr>
          <w:sz w:val="22"/>
          <w:szCs w:val="22"/>
          <w:lang w:val="en-US"/>
        </w:rPr>
        <w:t>,</w:t>
      </w:r>
      <w:r>
        <w:rPr>
          <w:sz w:val="22"/>
          <w:szCs w:val="22"/>
          <w:lang w:val="fr-FR"/>
        </w:rPr>
        <w:t xml:space="preserve"> qui évoque un niveau antérieur, avant même le début du processus d'intégration.</w:t>
      </w:r>
    </w:p>
    <w:p>
      <w:pPr>
        <w:pStyle w:val="style0"/>
        <w:jc w:val="both"/>
        <w:rPr>
          <w:sz w:val="22"/>
          <w:szCs w:val="22"/>
          <w:lang w:val="en-US"/>
        </w:rPr>
      </w:pPr>
      <w:r>
        <w:rPr>
          <w:sz w:val="22"/>
          <w:szCs w:val="22"/>
          <w:lang w:val="fr-FR"/>
        </w:rPr>
        <w:t>​À l'inverse, dans l'action du Conseiller, l'accent est mis sur l'existence du récipiendaire. Celui qui écoute le conseil est déjà un « récipiendaire apte » ; le conseil est formulé avec la certitude qu'il sera accepté. Ainsi, le don même du conseil indique que l'affaire a déjà commencé, car l'auditeur est déjà prêt, et le conseil ne sert qu'à révéler cela en lui et à lui montrer en quoi c'est son propre bien. Spirituellement et temporellement, l'exécution suit immédiatement la parole. C’est pourquoi on dit « au commencement » (</w:t>
      </w:r>
      <w:r>
        <w:rPr>
          <w:sz w:val="22"/>
          <w:szCs w:val="22"/>
          <w:lang w:val="en-US"/>
        </w:rPr>
        <w:t>Te</w:t>
      </w:r>
      <w:r>
        <w:rPr>
          <w:sz w:val="22"/>
          <w:szCs w:val="22"/>
          <w:lang w:val="fr-FR"/>
        </w:rPr>
        <w:t>khila), car les conseillers de l'époque du Machia’h sont liés au début même de la mise en pratique concrète des conseils.</w:t>
      </w:r>
    </w:p>
    <w:p>
      <w:pPr>
        <w:pStyle w:val="style0"/>
        <w:jc w:val="both"/>
        <w:rPr>
          <w:sz w:val="22"/>
          <w:szCs w:val="22"/>
          <w:lang w:val="en-US"/>
        </w:rPr>
      </w:pPr>
      <w:r>
        <w:rPr>
          <w:sz w:val="22"/>
          <w:szCs w:val="22"/>
          <w:lang w:val="fr-FR"/>
        </w:rPr>
        <w:t xml:space="preserve">​D'après cela, on comprend l'usage du pronom personnel : « </w:t>
      </w:r>
      <w:r>
        <w:rPr>
          <w:rFonts w:ascii="Aptos" w:cs="SimSun" w:eastAsia="SimSun" w:hAnsi="Aptos" w:hint="default"/>
          <w:b w:val="false"/>
          <w:bCs w:val="false"/>
          <w:i w:val="false"/>
          <w:iCs w:val="false"/>
          <w:color w:val="auto"/>
          <w:kern w:val="2"/>
          <w:sz w:val="22"/>
          <w:szCs w:val="22"/>
          <w:highlight w:val="none"/>
          <w:vertAlign w:val="baseline"/>
          <w:em w:val="none"/>
          <w:lang w:val="en-US" w:eastAsia="fr-FR"/>
        </w:rPr>
        <w:t>Yo</w:t>
      </w:r>
      <w:r>
        <w:rPr>
          <w:rFonts w:ascii="Aptos" w:cs="SimSun" w:eastAsia="SimSun" w:hAnsi="Aptos" w:hint="default"/>
          <w:b w:val="false"/>
          <w:bCs w:val="false"/>
          <w:i w:val="false"/>
          <w:iCs w:val="false"/>
          <w:color w:val="auto"/>
          <w:kern w:val="2"/>
          <w:sz w:val="22"/>
          <w:szCs w:val="22"/>
          <w:highlight w:val="none"/>
          <w:vertAlign w:val="baseline"/>
          <w:em w:val="none"/>
          <w:lang w:val="fr-FR" w:eastAsia="fr-FR"/>
        </w:rPr>
        <w:t>ats</w:t>
      </w:r>
      <w:r>
        <w:rPr>
          <w:rFonts w:ascii="Aptos" w:cs="SimSun" w:eastAsia="SimSun" w:hAnsi="Aptos" w:hint="default"/>
          <w:b w:val="false"/>
          <w:bCs w:val="false"/>
          <w:i w:val="false"/>
          <w:iCs w:val="false"/>
          <w:color w:val="auto"/>
          <w:kern w:val="2"/>
          <w:sz w:val="22"/>
          <w:szCs w:val="22"/>
          <w:highlight w:val="none"/>
          <w:vertAlign w:val="baseline"/>
          <w:em w:val="none"/>
          <w:lang w:val="en-US" w:eastAsia="fr-FR"/>
        </w:rPr>
        <w:t>a</w:t>
      </w:r>
      <w:r>
        <w:rPr>
          <w:rFonts w:ascii="Aptos" w:cs="SimSun" w:eastAsia="SimSun" w:hAnsi="Aptos" w:hint="default"/>
          <w:b w:val="false"/>
          <w:bCs w:val="false"/>
          <w:i w:val="false"/>
          <w:iCs w:val="false"/>
          <w:color w:val="auto"/>
          <w:kern w:val="2"/>
          <w:sz w:val="22"/>
          <w:szCs w:val="22"/>
          <w:highlight w:val="none"/>
          <w:vertAlign w:val="baseline"/>
          <w:em w:val="none"/>
          <w:lang w:val="fr-FR" w:eastAsia="fr-FR"/>
        </w:rPr>
        <w:t>ï</w:t>
      </w:r>
      <w:r>
        <w:rPr>
          <w:rFonts w:ascii="Aptos" w:cs="SimSun" w:eastAsia="SimSun" w:hAnsi="Aptos" w:hint="default"/>
          <w:b w:val="false"/>
          <w:bCs w:val="false"/>
          <w:i w:val="false"/>
          <w:iCs w:val="false"/>
          <w:color w:val="auto"/>
          <w:kern w:val="2"/>
          <w:sz w:val="22"/>
          <w:szCs w:val="22"/>
          <w:highlight w:val="none"/>
          <w:vertAlign w:val="baseline"/>
          <w:em w:val="none"/>
          <w:lang w:val="en-US" w:eastAsia="fr-FR"/>
        </w:rPr>
        <w:t>kh</w:t>
      </w:r>
      <w:r>
        <w:rPr>
          <w:rFonts w:cs="SimSun" w:eastAsia="SimSun" w:hAnsi="Aptos" w:hint="default"/>
          <w:b w:val="false"/>
          <w:bCs w:val="false"/>
          <w:i w:val="false"/>
          <w:iCs w:val="false"/>
          <w:color w:val="auto"/>
          <w:kern w:val="2"/>
          <w:sz w:val="22"/>
          <w:szCs w:val="22"/>
          <w:highlight w:val="none"/>
          <w:vertAlign w:val="baseline"/>
          <w:em w:val="none"/>
          <w:lang w:val="en-US" w:eastAsia="fr-FR"/>
        </w:rPr>
        <w:t xml:space="preserve"> - t</w:t>
      </w:r>
      <w:r>
        <w:rPr>
          <w:sz w:val="22"/>
          <w:szCs w:val="22"/>
          <w:lang w:val="fr-FR"/>
        </w:rPr>
        <w:t>es conseillers ». Le conseil souligne que la chose devient tienne (personnelle). L'objectif est qu'à travers « tes conseillers », les juges deviennent aussi « tes juges » : que les instructions des juges (qui sont par nature au-delà du jugé) soient acceptées par lui de façon intérieure, à la manière d'un conseil.</w:t>
      </w:r>
    </w:p>
    <w:p>
      <w:pPr>
        <w:pStyle w:val="style0"/>
        <w:jc w:val="both"/>
        <w:rPr>
          <w:sz w:val="22"/>
          <w:szCs w:val="22"/>
          <w:lang w:val="en-US"/>
        </w:rPr>
      </w:pPr>
      <w:r>
        <w:rPr>
          <w:sz w:val="22"/>
          <w:szCs w:val="22"/>
          <w:lang w:val="fr-FR"/>
        </w:rPr>
        <w:t xml:space="preserve">​Ceci se lie au verset de notre Paracha : « Des juges... tu établiras pour toi dans toutes tes portes </w:t>
      </w:r>
      <w:r>
        <w:rPr>
          <w:sz w:val="22"/>
          <w:szCs w:val="22"/>
          <w:lang w:val="en-US"/>
        </w:rPr>
        <w:t>- C</w:t>
      </w:r>
      <w:r>
        <w:rPr>
          <w:sz w:val="22"/>
          <w:szCs w:val="22"/>
          <w:lang w:val="fr-FR"/>
        </w:rPr>
        <w:t>heareikha » :</w:t>
      </w:r>
    </w:p>
    <w:p>
      <w:pPr>
        <w:pStyle w:val="style0"/>
        <w:jc w:val="both"/>
        <w:rPr>
          <w:sz w:val="22"/>
          <w:szCs w:val="22"/>
          <w:lang w:val="en-US"/>
        </w:rPr>
      </w:pPr>
      <w:r>
        <w:rPr>
          <w:sz w:val="22"/>
          <w:szCs w:val="22"/>
          <w:lang w:val="fr-FR"/>
        </w:rPr>
        <w:t>​Le seuil de l'action : Une porte (ou une porte de ville) est l'ouverture et le début de l'entrée. L'intention est que la nomination des juges se fasse de telle sorte que leurs décrets — bien qu'ils soient par nature transcendants et acceptés par soumission au joug</w:t>
      </w:r>
      <w:r>
        <w:rPr>
          <w:rStyle w:val="style38"/>
        </w:rPr>
        <w:footnoteReference w:id="1719"/>
      </w:r>
      <w:r>
        <w:rPr>
          <w:sz w:val="22"/>
          <w:szCs w:val="22"/>
          <w:lang w:val="fr-FR"/>
        </w:rPr>
        <w:t xml:space="preserve"> — descendent en « toi » et dans toutes « tes portes », intérieurement, au point de devenir ton propre « seuil » et ton propre commencement.</w:t>
      </w:r>
    </w:p>
    <w:p>
      <w:pPr>
        <w:pStyle w:val="style0"/>
        <w:jc w:val="both"/>
        <w:rPr>
          <w:sz w:val="22"/>
          <w:szCs w:val="22"/>
          <w:lang w:val="en-US"/>
        </w:rPr>
      </w:pPr>
      <w:r>
        <w:rPr>
          <w:sz w:val="22"/>
          <w:szCs w:val="22"/>
          <w:lang w:val="fr-FR"/>
        </w:rPr>
        <w:t>Ceci s'éclaire par l'explication</w:t>
      </w:r>
      <w:r>
        <w:rPr>
          <w:rStyle w:val="style38"/>
        </w:rPr>
        <w:footnoteReference w:id="1720"/>
      </w:r>
      <w:r>
        <w:rPr>
          <w:sz w:val="22"/>
          <w:szCs w:val="22"/>
          <w:lang w:val="fr-FR"/>
        </w:rPr>
        <w:t xml:space="preserve"> du service divin où « tes portes » désigne les ouvertures (organes) de l'homme : les yeux, les oreilles, le nez et la bouche. « Dans toutes tes portes, tu établiras des juges » signifie que tous les membres et toutes les facultés de l'homme doivent être conduits par les « juges » de son âme : l'intellect de son âme divine</w:t>
      </w:r>
      <w:r>
        <w:rPr>
          <w:rStyle w:val="style38"/>
        </w:rPr>
        <w:footnoteReference w:id="1721"/>
      </w:r>
      <w:r>
        <w:rPr>
          <w:sz w:val="22"/>
          <w:szCs w:val="22"/>
          <w:lang w:val="en-US"/>
        </w:rPr>
        <w:t>.</w:t>
      </w:r>
    </w:p>
    <w:p>
      <w:pPr>
        <w:pStyle w:val="style0"/>
        <w:jc w:val="both"/>
        <w:rPr>
          <w:sz w:val="22"/>
          <w:szCs w:val="22"/>
          <w:lang w:val="en-US"/>
        </w:rPr>
      </w:pPr>
      <w:r>
        <w:rPr>
          <w:sz w:val="22"/>
          <w:szCs w:val="22"/>
          <w:lang w:val="fr-FR"/>
        </w:rPr>
        <w:t>​L'étude de la Torah et ses instructions (les juges) doivent diriger, descendre et s'habiller — d'une manière de « don » généreux</w:t>
      </w:r>
      <w:r>
        <w:rPr>
          <w:rStyle w:val="style38"/>
        </w:rPr>
        <w:footnoteReference w:id="1722"/>
      </w:r>
      <w:r>
        <w:rPr>
          <w:sz w:val="22"/>
          <w:szCs w:val="22"/>
          <w:lang w:val="fr-FR"/>
        </w:rPr>
        <w:t xml:space="preserve"> — dans toutes tes facultés intérieures, jusqu'à les pénétrer totalement. Cela devient « tes portes », ton propre seuil et ton propre début. Et cette réussite est rendue possible par « tes conseillers », qui agissent « comme au commencement », comme expliqué précédemment.</w:t>
      </w:r>
    </w:p>
    <w:p>
      <w:pPr>
        <w:pStyle w:val="style0"/>
        <w:jc w:val="both"/>
        <w:rPr>
          <w:sz w:val="22"/>
          <w:szCs w:val="22"/>
          <w:lang w:val="en-US"/>
        </w:rPr>
      </w:pPr>
      <w:r>
        <w:rPr>
          <w:sz w:val="22"/>
          <w:szCs w:val="22"/>
          <w:lang w:val="en-US"/>
        </w:rPr>
        <w:t>7. D’après cela, on comprend la raison pour laquelle, après la venue du Machia’h, on n’aura plus besoin de « Choterim » (officiers). C'est parce qu'alors, « tes juges » et « tes conseillers » seront présents dans leur perfection : d'une part les décrets et les instructions de la Torah transmis par « tes juges » avec la force transcendante qui les accompagne, et d'autre part les bons conseils transmis par « tes conseillers », qui amènent cette vérité à l'intérieur de l'homme. C’est précisément par l'union de ces deux dimensions qu'un Juif devient totalement imprégné de Torah, de Mitsvot et de Divinité</w:t>
      </w:r>
      <w:r>
        <w:rPr>
          <w:rStyle w:val="style38"/>
        </w:rPr>
        <w:footnoteReference w:id="1723"/>
      </w:r>
      <w:r>
        <w:rPr>
          <w:sz w:val="22"/>
          <w:szCs w:val="22"/>
          <w:lang w:val="en-US"/>
        </w:rPr>
        <w:t>, au point qu’il n’a plus besoin d’officiers (contrainte et force) pour accomplir la parole de D.ieu.</w:t>
      </w:r>
    </w:p>
    <w:p>
      <w:pPr>
        <w:pStyle w:val="style0"/>
        <w:jc w:val="both"/>
        <w:rPr>
          <w:sz w:val="22"/>
          <w:szCs w:val="22"/>
          <w:lang w:val="en-US"/>
        </w:rPr>
      </w:pPr>
      <w:r>
        <w:rPr>
          <w:sz w:val="22"/>
          <w:szCs w:val="22"/>
          <w:lang w:val="en-US"/>
        </w:rPr>
        <w:t>​Par « tes juges » seuls : Les instructions de la Torah qu'un Juif reçoit par soumission au joug (Kabbalat Ol), sous forme de commandement et de décret, manquent de ce travail intérieur — celui qui pénètre sa compréhension et ses sentiments — apporté par « tes conseillers ». Par conséquent, il reste encore une place et une possibilité (dans ses facultés intérieures) pour un mouvement inverse.</w:t>
      </w:r>
    </w:p>
    <w:p>
      <w:pPr>
        <w:pStyle w:val="style0"/>
        <w:jc w:val="both"/>
        <w:rPr>
          <w:sz w:val="22"/>
          <w:szCs w:val="22"/>
          <w:lang w:val="en-US"/>
        </w:rPr>
      </w:pPr>
      <w:r>
        <w:rPr>
          <w:sz w:val="22"/>
          <w:szCs w:val="22"/>
          <w:lang w:val="en-US"/>
        </w:rPr>
        <w:t>​Par « tes conseillers » seuls : Bien que ce soit un bon conseil pour celui qui le reçoit, il manque la force de la Torah et l’aide transcendante qui provient de la sentence du juge, c'est-à-dire le dévoilement de la Divinité qui s'y trouve.</w:t>
      </w:r>
    </w:p>
    <w:p>
      <w:pPr>
        <w:pStyle w:val="style0"/>
        <w:jc w:val="both"/>
        <w:rPr>
          <w:sz w:val="22"/>
          <w:szCs w:val="22"/>
          <w:lang w:val="en-US"/>
        </w:rPr>
      </w:pPr>
      <w:r>
        <w:rPr>
          <w:sz w:val="22"/>
          <w:szCs w:val="22"/>
          <w:lang w:val="en-US"/>
        </w:rPr>
        <w:t>​C'est spécifiquement par ces deux dimensions — « tes juges » et « tes conseillers » — que l'on obtient que l'homme lui-même (par une intégration intérieure de sa propre réalité via « tes conseillers ») se conduise selon les instructions de la Torah (via « tes juges »). Dès lors, il n'y a plus ni lieu ni possibilité que l'homme ait besoin de contrainte (par des officiers) pour accomplir les ordres des juges.</w:t>
      </w:r>
    </w:p>
    <w:p>
      <w:pPr>
        <w:pStyle w:val="style0"/>
        <w:jc w:val="both"/>
        <w:rPr>
          <w:sz w:val="22"/>
          <w:szCs w:val="22"/>
          <w:lang w:val="en-US"/>
        </w:rPr>
      </w:pPr>
      <w:r>
        <w:rPr>
          <w:sz w:val="22"/>
          <w:szCs w:val="22"/>
          <w:lang w:val="en-US"/>
        </w:rPr>
        <w:t>​8. C'est pour cette raison même qu'il doit y avoir « tes conseillers comme au commencement » : pour amener celui qui écoute le conseil à une compréhension et un sentiment intérieur dans la Torah, les Mitsvot et le Judaïsme, de sorte que cela devienne son propre « commencement » et sa propre « porte » (et non une chose nouvelle qui lui resterait étrangère).</w:t>
      </w:r>
    </w:p>
    <w:p>
      <w:pPr>
        <w:pStyle w:val="style0"/>
        <w:jc w:val="both"/>
        <w:rPr>
          <w:sz w:val="22"/>
          <w:szCs w:val="22"/>
          <w:lang w:val="en-US"/>
        </w:rPr>
      </w:pPr>
      <w:r>
        <w:rPr>
          <w:sz w:val="22"/>
          <w:szCs w:val="22"/>
          <w:lang w:val="en-US"/>
        </w:rPr>
        <w:t>​On comprend alors que cela doit passer par le travail du Juif dès avant la Délivrance : un travail à sa mesure, étape par étape et degré par degré, afin de le préparer et de faire de lui un « récipiendaire apte » à recevoir les dévoilements des temps messianiques, incluant la promesse : « Je restaurerai tes juges comme jadis et tes conseillers comme au commencement. »</w:t>
      </w:r>
    </w:p>
    <w:p>
      <w:pPr>
        <w:pStyle w:val="style0"/>
        <w:jc w:val="both"/>
        <w:rPr>
          <w:sz w:val="22"/>
          <w:szCs w:val="22"/>
          <w:lang w:val="en-US"/>
        </w:rPr>
      </w:pPr>
      <w:r>
        <w:rPr>
          <w:sz w:val="22"/>
          <w:szCs w:val="22"/>
          <w:lang w:val="en-US"/>
        </w:rPr>
        <w:t>De plus, comme il est connu, la perfection ultime des temps messianiques « dépend de nos actes et de notre travail durant toute la durée de l'exil, car ce qui cause le salaire de la Mitsva, c'est la Mitsva elle-même</w:t>
      </w:r>
      <w:r>
        <w:rPr>
          <w:rStyle w:val="style38"/>
        </w:rPr>
        <w:footnoteReference w:id="1724"/>
      </w:r>
      <w:r>
        <w:rPr>
          <w:sz w:val="22"/>
          <w:szCs w:val="22"/>
          <w:lang w:val="en-US"/>
        </w:rPr>
        <w:t xml:space="preserve"> ». Étant donné que tous les flux spirituels venant d'en haut arrivent selon le principe de « mesure pour mesure</w:t>
      </w:r>
      <w:r>
        <w:rPr>
          <w:rStyle w:val="style38"/>
        </w:rPr>
        <w:footnoteReference w:id="1725"/>
      </w:r>
      <w:r>
        <w:rPr>
          <w:sz w:val="22"/>
          <w:szCs w:val="22"/>
          <w:lang w:val="en-US"/>
        </w:rPr>
        <w:t xml:space="preserve"> », le travail du Juif doit être à l'image du flux qu'il attire par ce travail</w:t>
      </w:r>
      <w:r>
        <w:rPr>
          <w:rStyle w:val="style38"/>
        </w:rPr>
        <w:footnoteReference w:id="1726"/>
      </w:r>
      <w:r>
        <w:rPr>
          <w:sz w:val="22"/>
          <w:szCs w:val="22"/>
          <w:lang w:val="en-US"/>
        </w:rPr>
        <w:t xml:space="preserve"> (faisant ainsi de lui un récipiendaire intérieur pour ce flux).</w:t>
      </w:r>
    </w:p>
    <w:p>
      <w:pPr>
        <w:pStyle w:val="style0"/>
        <w:jc w:val="both"/>
        <w:rPr>
          <w:sz w:val="22"/>
          <w:szCs w:val="22"/>
          <w:lang w:val="en-US"/>
        </w:rPr>
      </w:pPr>
      <w:r>
        <w:rPr>
          <w:sz w:val="22"/>
          <w:szCs w:val="22"/>
          <w:lang w:val="en-US"/>
        </w:rPr>
        <w:t>​On comprend alors que pour atteindre et recevoir l'état de « Je restaurerai tes juges comme jadis et tes conseillers comme au commencement » à l'époque de Machia’h, il faut qu'il y ait chez le Juif un équivalent dans son travail actuel. Le Judaïsme, la Torah et les Mitsvot doivent être vécus selon ces deux modes :</w:t>
      </w:r>
    </w:p>
    <w:p>
      <w:pPr>
        <w:pStyle w:val="style0"/>
        <w:jc w:val="both"/>
        <w:rPr>
          <w:sz w:val="22"/>
          <w:szCs w:val="22"/>
          <w:lang w:val="en-US"/>
        </w:rPr>
      </w:pPr>
      <w:r>
        <w:rPr>
          <w:sz w:val="22"/>
          <w:szCs w:val="22"/>
          <w:lang w:val="en-US"/>
        </w:rPr>
        <w:t>​À la manière des « Chofetim » (juges) : par la soumission au joug (Kabbalat Ol) dans l'accomplissement des instructions de la Torah.</w:t>
      </w:r>
    </w:p>
    <w:p>
      <w:pPr>
        <w:pStyle w:val="style0"/>
        <w:jc w:val="both"/>
        <w:rPr>
          <w:sz w:val="22"/>
          <w:szCs w:val="22"/>
          <w:lang w:val="en-US"/>
        </w:rPr>
      </w:pPr>
      <w:r>
        <w:rPr>
          <w:sz w:val="22"/>
          <w:szCs w:val="22"/>
          <w:lang w:val="en-US"/>
        </w:rPr>
        <w:t>​À la manière des « Yoatzim » (conseillers) : en faisant en sorte que les instructions de la Torah soient acceptées intérieurement comme un bon conseil.</w:t>
      </w:r>
    </w:p>
    <w:p>
      <w:pPr>
        <w:pStyle w:val="style0"/>
        <w:jc w:val="both"/>
        <w:rPr>
          <w:sz w:val="22"/>
          <w:szCs w:val="22"/>
          <w:lang w:val="en-US"/>
        </w:rPr>
      </w:pPr>
      <w:r>
        <w:rPr>
          <w:sz w:val="22"/>
          <w:szCs w:val="22"/>
          <w:lang w:val="en-US"/>
        </w:rPr>
        <w:t>​Ce processus se réalise par le fait que les Juifs, à chaque génération, obéissent aux « juges » et aux « conseillers » de leur temps. Comme l'expliquent les décisionnaires</w:t>
      </w:r>
      <w:r>
        <w:rPr>
          <w:rStyle w:val="style38"/>
        </w:rPr>
        <w:footnoteReference w:id="1727"/>
      </w:r>
      <w:r>
        <w:rPr>
          <w:sz w:val="22"/>
          <w:szCs w:val="22"/>
          <w:lang w:val="en-US"/>
        </w:rPr>
        <w:t>, le commandement « Tu établiras pour toi des juges et des officiers à toutes tes portes » est une prescription fondamentale et essentielle</w:t>
      </w:r>
      <w:r>
        <w:rPr>
          <w:rStyle w:val="style38"/>
        </w:rPr>
        <w:footnoteReference w:id="1728"/>
      </w:r>
      <w:r>
        <w:rPr>
          <w:sz w:val="22"/>
          <w:szCs w:val="22"/>
          <w:lang w:val="en-US"/>
        </w:rPr>
        <w:t xml:space="preserve"> en tout lieu (même en dehors d'Israël) et en tout temps (même de nos jours, en tant que délégués des tribunaux originels)</w:t>
      </w:r>
      <w:r>
        <w:rPr>
          <w:rStyle w:val="style38"/>
        </w:rPr>
        <w:footnoteReference w:id="1729"/>
      </w:r>
      <w:r>
        <w:rPr>
          <w:sz w:val="22"/>
          <w:szCs w:val="22"/>
          <w:lang w:val="en-US"/>
        </w:rPr>
        <w:t>.</w:t>
      </w:r>
    </w:p>
    <w:p>
      <w:pPr>
        <w:pStyle w:val="style0"/>
        <w:jc w:val="both"/>
        <w:rPr>
          <w:sz w:val="22"/>
          <w:szCs w:val="22"/>
          <w:lang w:val="en-US"/>
        </w:rPr>
      </w:pPr>
      <w:r>
        <w:rPr>
          <w:sz w:val="22"/>
          <w:szCs w:val="22"/>
          <w:lang w:val="en-US"/>
        </w:rPr>
        <w:t>​Comme il est dit dans notre Paracha</w:t>
      </w:r>
      <w:r>
        <w:rPr>
          <w:rStyle w:val="style38"/>
        </w:rPr>
        <w:footnoteReference w:id="1730"/>
      </w:r>
      <w:r>
        <w:rPr>
          <w:sz w:val="22"/>
          <w:szCs w:val="22"/>
          <w:lang w:val="en-US"/>
        </w:rPr>
        <w:t xml:space="preserve"> : « Tu iras... vers le juge qui sera là en ces jours-là, tu l'interrogeras et ils te diront la parole du droit, et tu agiras selon la parole qu'ils te diront ». À tel point que « le juge qui sera là en ces jours-là</w:t>
      </w:r>
      <w:r>
        <w:rPr>
          <w:rStyle w:val="style38"/>
        </w:rPr>
        <w:footnoteReference w:id="1731"/>
      </w:r>
      <w:r>
        <w:rPr>
          <w:sz w:val="22"/>
          <w:szCs w:val="22"/>
          <w:lang w:val="en-US"/>
        </w:rPr>
        <w:t xml:space="preserve"> » dans chaque génération est considéré « comme Chmouel en son temps... jusqu'à être comme Moch</w:t>
      </w:r>
      <w:r>
        <w:rPr>
          <w:sz w:val="22"/>
          <w:szCs w:val="22"/>
          <w:lang w:val="fr-FR"/>
        </w:rPr>
        <w:t>é</w:t>
      </w:r>
      <w:r>
        <w:rPr>
          <w:sz w:val="22"/>
          <w:szCs w:val="22"/>
          <w:lang w:val="en-US"/>
        </w:rPr>
        <w:t xml:space="preserve"> en son temps</w:t>
      </w:r>
      <w:r>
        <w:rPr>
          <w:rStyle w:val="style38"/>
        </w:rPr>
        <w:footnoteReference w:id="1732"/>
      </w:r>
      <w:r>
        <w:rPr>
          <w:sz w:val="22"/>
          <w:szCs w:val="22"/>
          <w:lang w:val="en-US"/>
        </w:rPr>
        <w:t xml:space="preserve"> ».</w:t>
      </w:r>
    </w:p>
    <w:p>
      <w:pPr>
        <w:pStyle w:val="style0"/>
        <w:jc w:val="both"/>
        <w:rPr>
          <w:sz w:val="22"/>
          <w:szCs w:val="22"/>
          <w:lang w:val="en-US"/>
        </w:rPr>
      </w:pPr>
      <w:r>
        <w:rPr>
          <w:sz w:val="22"/>
          <w:szCs w:val="22"/>
          <w:lang w:val="en-US"/>
        </w:rPr>
        <w:t>​La perfection du Juge et du Sage est atteinte lorsque, en plus de sa fonction, « on profite de son conseil et de sa sagesse</w:t>
      </w:r>
      <w:r>
        <w:rPr>
          <w:rStyle w:val="style38"/>
        </w:rPr>
        <w:footnoteReference w:id="1733"/>
      </w:r>
      <w:r>
        <w:rPr>
          <w:sz w:val="22"/>
          <w:szCs w:val="22"/>
          <w:lang w:val="en-US"/>
        </w:rPr>
        <w:t xml:space="preserve"> ». Ou bien, lorsque s'ajoute au Juge et au Rabbin (autorité légale) de la génération, une figure de « Conseiller » distincte (selon le principe « Fais-toi un Maître</w:t>
      </w:r>
      <w:r>
        <w:rPr>
          <w:rStyle w:val="style38"/>
        </w:rPr>
        <w:footnoteReference w:id="1734"/>
      </w:r>
      <w:r>
        <w:rPr>
          <w:sz w:val="22"/>
          <w:szCs w:val="22"/>
          <w:lang w:val="en-US"/>
        </w:rPr>
        <w:t xml:space="preserve"> » et autres), qui donne des conseils pour la crainte du Ciel et le service d'Hachem.</w:t>
      </w:r>
    </w:p>
    <w:p>
      <w:pPr>
        <w:pStyle w:val="style0"/>
        <w:jc w:val="both"/>
        <w:rPr>
          <w:sz w:val="22"/>
          <w:szCs w:val="22"/>
          <w:lang w:val="en-US"/>
        </w:rPr>
      </w:pPr>
      <w:r>
        <w:rPr>
          <w:sz w:val="22"/>
          <w:szCs w:val="22"/>
          <w:lang w:val="en-US"/>
        </w:rPr>
        <w:t>Par l'obéissance à « tes juges » — le Rabbin qui énonce pour soi les décisions juridiques et les instructions de la Torah — et à « tes conseillers », on agit et on devient un récipiendaire intérieur (grâce au conseiller) pour recevoir la promesse : « Je restaurerai tes juges comme jadis et tes conseillers (au singulier possessif : ton conseiller) comme au commencement », y compris pour les dimensions qui dépassent l'entendement (le juge), comme mentionné précédemment.</w:t>
      </w:r>
    </w:p>
    <w:p>
      <w:pPr>
        <w:pStyle w:val="style0"/>
        <w:jc w:val="both"/>
        <w:rPr>
          <w:sz w:val="22"/>
          <w:szCs w:val="22"/>
          <w:lang w:val="en-US"/>
        </w:rPr>
      </w:pPr>
      <w:r>
        <w:rPr>
          <w:sz w:val="22"/>
          <w:szCs w:val="22"/>
          <w:lang w:val="en-US"/>
        </w:rPr>
        <w:t>​9. On trouve un exemple de ce qui précède dans la différence entre les paroles de la Torah et les paroles de la Prophétie</w:t>
      </w:r>
      <w:r>
        <w:rPr>
          <w:rStyle w:val="style38"/>
        </w:rPr>
        <w:footnoteReference w:id="1735"/>
      </w:r>
      <w:r>
        <w:rPr>
          <w:sz w:val="22"/>
          <w:szCs w:val="22"/>
          <w:lang w:val="en-US"/>
        </w:rPr>
        <w:t xml:space="preserve"> (deux sujets dont traite la Parachat Chofetim</w:t>
      </w:r>
      <w:r>
        <w:rPr>
          <w:rStyle w:val="style38"/>
        </w:rPr>
        <w:footnoteReference w:id="1736"/>
      </w:r>
      <w:r>
        <w:rPr>
          <w:sz w:val="22"/>
          <w:szCs w:val="22"/>
          <w:lang w:val="en-US"/>
        </w:rPr>
        <w:t>) :</w:t>
      </w:r>
    </w:p>
    <w:p>
      <w:pPr>
        <w:pStyle w:val="style0"/>
        <w:jc w:val="both"/>
        <w:rPr>
          <w:sz w:val="22"/>
          <w:szCs w:val="22"/>
          <w:lang w:val="en-US"/>
        </w:rPr>
      </w:pPr>
      <w:r>
        <w:rPr>
          <w:sz w:val="22"/>
          <w:szCs w:val="22"/>
          <w:lang w:val="en-US"/>
        </w:rPr>
        <w:t>​La Torah : Elle est au-delà du monde (elle a précédé le monde</w:t>
      </w:r>
      <w:r>
        <w:rPr>
          <w:rStyle w:val="style38"/>
        </w:rPr>
        <w:footnoteReference w:id="1737"/>
      </w:r>
      <w:r>
        <w:rPr>
          <w:sz w:val="22"/>
          <w:szCs w:val="22"/>
          <w:lang w:val="en-US"/>
        </w:rPr>
        <w:t>). La Torah est la Sagesse et la Volonté de D.ieu qui sont au-dessus de tout lien avec les limites du monde, tout comme « aucune pensée ne peut Le saisir</w:t>
      </w:r>
      <w:r>
        <w:rPr>
          <w:rStyle w:val="style38"/>
        </w:rPr>
        <w:footnoteReference w:id="1738"/>
      </w:r>
      <w:r>
        <w:rPr>
          <w:sz w:val="22"/>
          <w:szCs w:val="22"/>
          <w:lang w:val="en-US"/>
        </w:rPr>
        <w:t xml:space="preserve"> ». Bien que la Torah soit « descendue</w:t>
      </w:r>
      <w:r>
        <w:rPr>
          <w:rStyle w:val="style38"/>
        </w:rPr>
        <w:footnoteReference w:id="1739"/>
      </w:r>
      <w:r>
        <w:rPr>
          <w:sz w:val="22"/>
          <w:szCs w:val="22"/>
          <w:lang w:val="en-US"/>
        </w:rPr>
        <w:t xml:space="preserve"> » pour s'habiller dans l'intellect humain ici-bas au point d'être appelée du nom</w:t>
      </w:r>
      <w:r>
        <w:rPr>
          <w:rStyle w:val="style38"/>
        </w:rPr>
        <w:footnoteReference w:id="1740"/>
      </w:r>
      <w:r>
        <w:rPr>
          <w:sz w:val="22"/>
          <w:szCs w:val="22"/>
          <w:lang w:val="en-US"/>
        </w:rPr>
        <w:t xml:space="preserve"> de celui qui l'étudie, elle reste dans son essence profonde au-dessus de la compréhension. C'est pourquoi son mode d'action dans le monde s'exprime principalement par voie de commandement et de verdict venant d'en haut.</w:t>
      </w:r>
    </w:p>
    <w:p>
      <w:pPr>
        <w:pStyle w:val="style0"/>
        <w:jc w:val="both"/>
        <w:rPr>
          <w:sz w:val="22"/>
          <w:szCs w:val="22"/>
          <w:lang w:val="en-US"/>
        </w:rPr>
      </w:pPr>
      <w:r>
        <w:rPr>
          <w:sz w:val="22"/>
          <w:szCs w:val="22"/>
          <w:lang w:val="en-US"/>
        </w:rPr>
        <w:t>​La Prophétie : Bien qu'elle soit la parole d'Hachem et un dévoilement divin, elle s'adresse aux créatures selon leurs propres critères (si les conditions de sagesse et de force sont réunies). Elle est captée par la connaissance et l'esprit du prophète au point de ne faire qu'un avec lui</w:t>
      </w:r>
      <w:r>
        <w:rPr>
          <w:rStyle w:val="style38"/>
        </w:rPr>
        <w:footnoteReference w:id="1741"/>
      </w:r>
      <w:r>
        <w:rPr>
          <w:sz w:val="22"/>
          <w:szCs w:val="22"/>
          <w:lang w:val="en-US"/>
        </w:rPr>
        <w:t>. Elle s'habille dans sa pensée et sa parole, comme il est dit</w:t>
      </w:r>
      <w:r>
        <w:rPr>
          <w:rStyle w:val="style38"/>
        </w:rPr>
        <w:footnoteReference w:id="1742"/>
      </w:r>
      <w:r>
        <w:rPr>
          <w:sz w:val="22"/>
          <w:szCs w:val="22"/>
          <w:lang w:val="en-US"/>
        </w:rPr>
        <w:t xml:space="preserve"> : « L'esprit de D.ieu a parlé en moi et Sa parole est sur ma langue ».</w:t>
      </w:r>
    </w:p>
    <w:p>
      <w:pPr>
        <w:pStyle w:val="style0"/>
        <w:jc w:val="both"/>
        <w:rPr>
          <w:sz w:val="22"/>
          <w:szCs w:val="22"/>
          <w:lang w:val="en-US"/>
        </w:rPr>
      </w:pPr>
      <w:r>
        <w:rPr>
          <w:sz w:val="22"/>
          <w:szCs w:val="22"/>
          <w:lang w:val="en-US"/>
        </w:rPr>
        <w:t>Le propre de la prophétie est de devoir être révélée explicitement par la parole (le mot N</w:t>
      </w:r>
      <w:r>
        <w:rPr>
          <w:sz w:val="22"/>
          <w:szCs w:val="22"/>
          <w:lang w:val="fr-FR"/>
        </w:rPr>
        <w:t>é</w:t>
      </w:r>
      <w:r>
        <w:rPr>
          <w:sz w:val="22"/>
          <w:szCs w:val="22"/>
          <w:lang w:val="en-US"/>
        </w:rPr>
        <w:t>voua est lié à l'expression « fruit des lèvres</w:t>
      </w:r>
      <w:r>
        <w:rPr>
          <w:rStyle w:val="style38"/>
        </w:rPr>
        <w:footnoteReference w:id="1743"/>
      </w:r>
      <w:r>
        <w:rPr>
          <w:sz w:val="22"/>
          <w:szCs w:val="22"/>
          <w:lang w:val="en-US"/>
        </w:rPr>
        <w:t xml:space="preserve"> »), contrairement à la Torah qui peut (selon sa nature) rester au stade de la pensée. De plus, le contenu de la prophétie a un lien direct avec les affaires du monde</w:t>
      </w:r>
      <w:r>
        <w:rPr>
          <w:rStyle w:val="style38"/>
        </w:rPr>
        <w:footnoteReference w:id="1744"/>
      </w:r>
      <w:r>
        <w:rPr>
          <w:sz w:val="22"/>
          <w:szCs w:val="22"/>
          <w:lang w:val="en-US"/>
        </w:rPr>
        <w:t xml:space="preserve"> : « Le prophète n'est là que pour nous informer des choses futures devant advenir dans le monde</w:t>
      </w:r>
      <w:r>
        <w:rPr>
          <w:rStyle w:val="style38"/>
        </w:rPr>
        <w:footnoteReference w:id="1745"/>
      </w:r>
      <w:r>
        <w:rPr>
          <w:sz w:val="22"/>
          <w:szCs w:val="22"/>
          <w:lang w:val="en-US"/>
        </w:rPr>
        <w:t xml:space="preserve"> ».</w:t>
      </w:r>
    </w:p>
    <w:p>
      <w:pPr>
        <w:pStyle w:val="style0"/>
        <w:jc w:val="both"/>
        <w:rPr>
          <w:sz w:val="22"/>
          <w:szCs w:val="22"/>
          <w:lang w:val="en-US"/>
        </w:rPr>
      </w:pPr>
      <w:r>
        <w:rPr>
          <w:sz w:val="22"/>
          <w:szCs w:val="22"/>
          <w:lang w:val="en-US"/>
        </w:rPr>
        <w:t>​On peut dire que la Torah et la Prophétie correspondent globalement à la distinction entre « juges » et « conseillers » :</w:t>
      </w:r>
    </w:p>
    <w:p>
      <w:pPr>
        <w:pStyle w:val="style0"/>
        <w:jc w:val="both"/>
        <w:rPr>
          <w:sz w:val="22"/>
          <w:szCs w:val="22"/>
          <w:lang w:val="en-US"/>
        </w:rPr>
      </w:pPr>
      <w:r>
        <w:rPr>
          <w:sz w:val="22"/>
          <w:szCs w:val="22"/>
          <w:lang w:val="en-US"/>
        </w:rPr>
        <w:t>​Le Juge (lié à la Torah) tranche les lois par voie de décret.</w:t>
      </w:r>
    </w:p>
    <w:p>
      <w:pPr>
        <w:pStyle w:val="style0"/>
        <w:jc w:val="both"/>
        <w:rPr>
          <w:sz w:val="22"/>
          <w:szCs w:val="22"/>
          <w:lang w:val="en-US"/>
        </w:rPr>
      </w:pPr>
      <w:r>
        <w:rPr>
          <w:sz w:val="22"/>
          <w:szCs w:val="22"/>
          <w:lang w:val="en-US"/>
        </w:rPr>
        <w:t>​Le Conseiller (lié à la Prophétie) donne un conseil qui s'habille dans les « vêtements » de celui qui l'écoute, dans sa compréhension. Le prophète (en tant que tel, et non en tant que juge) donne des conseils sur la conduite à tenir dans les affaires du monde : « Allez à tel endroit » ou « n'y allez pas », « faites la guerre aujourd'hui » ou « ne la faites pas</w:t>
      </w:r>
      <w:r>
        <w:rPr>
          <w:rStyle w:val="style38"/>
        </w:rPr>
        <w:footnoteReference w:id="1746"/>
      </w:r>
      <w:r>
        <w:rPr>
          <w:sz w:val="22"/>
          <w:szCs w:val="22"/>
          <w:lang w:val="en-US"/>
        </w:rPr>
        <w:t xml:space="preserve"> », etc.</w:t>
      </w:r>
    </w:p>
    <w:p>
      <w:pPr>
        <w:pStyle w:val="style0"/>
        <w:jc w:val="both"/>
        <w:rPr>
          <w:sz w:val="22"/>
          <w:szCs w:val="22"/>
          <w:lang w:val="en-US"/>
        </w:rPr>
      </w:pPr>
      <w:r>
        <w:rPr>
          <w:sz w:val="22"/>
          <w:szCs w:val="22"/>
          <w:lang w:val="en-US"/>
        </w:rPr>
        <w:t>De même qu'il y a une obligation d'écouter « tes juges » à toutes les époques, comme il est dit : « Tu iras... vers le juge qui sera là en ces jours-là », il en va de même pour les prophètes. Il est écrit plus loin dans la Paracha</w:t>
      </w:r>
      <w:r>
        <w:rPr>
          <w:rStyle w:val="style38"/>
        </w:rPr>
        <w:footnoteReference w:id="1747"/>
      </w:r>
      <w:r>
        <w:rPr>
          <w:sz w:val="22"/>
          <w:szCs w:val="22"/>
          <w:lang w:val="en-US"/>
        </w:rPr>
        <w:t xml:space="preserve"> : « Un prophète du milieu de toi, d'entre tes frères, comme moi, Hachem ton D.ieu suscitera pour toi ; c'est lui que vous écouterez ». Le Rambam développe cela dans le Sefer HaMada, affirmant que c'est « l'un des fondements de la religion de savoir que D.ieu prophétise aux fils de l'homme », et il y détaille les lois concernant l'obligation d'écouter le prophète</w:t>
      </w:r>
      <w:r>
        <w:rPr>
          <w:rStyle w:val="style38"/>
        </w:rPr>
        <w:footnoteReference w:id="1748"/>
      </w:r>
      <w:r>
        <w:rPr>
          <w:sz w:val="22"/>
          <w:szCs w:val="22"/>
          <w:lang w:val="en-US"/>
        </w:rPr>
        <w:t>.</w:t>
      </w:r>
    </w:p>
    <w:p>
      <w:pPr>
        <w:pStyle w:val="style0"/>
        <w:jc w:val="both"/>
        <w:rPr>
          <w:sz w:val="22"/>
          <w:szCs w:val="22"/>
          <w:lang w:val="en-US"/>
        </w:rPr>
      </w:pPr>
      <w:r>
        <w:rPr>
          <w:sz w:val="22"/>
          <w:szCs w:val="22"/>
          <w:lang w:val="en-US"/>
        </w:rPr>
        <w:t>​Puisque le Rambam mentionne cela dans un livre de lois</w:t>
      </w:r>
      <w:r>
        <w:rPr>
          <w:rStyle w:val="style38"/>
        </w:rPr>
        <w:footnoteReference w:id="1749"/>
      </w:r>
      <w:r>
        <w:rPr>
          <w:sz w:val="22"/>
          <w:szCs w:val="22"/>
          <w:lang w:val="en-US"/>
        </w:rPr>
        <w:t xml:space="preserve"> (et avec une grande précision), en précisant que c'est un « fondement de la religion », on comprend qu'il s'agit d'une loi concernant les Juifs à toutes les générations. Bien que les Sages aient dit qu'après la mort des derniers prophètes, « l'esprit saint s'est retiré d'Israël </w:t>
      </w:r>
      <w:r>
        <w:rPr>
          <w:rStyle w:val="style38"/>
        </w:rPr>
        <w:footnoteReference w:id="1750"/>
      </w:r>
      <w:r>
        <w:rPr>
          <w:sz w:val="22"/>
          <w:szCs w:val="22"/>
          <w:lang w:val="en-US"/>
        </w:rPr>
        <w:t>», il a déjà été expliqué</w:t>
      </w:r>
      <w:r>
        <w:rPr>
          <w:rStyle w:val="style38"/>
        </w:rPr>
        <w:footnoteReference w:id="1751"/>
      </w:r>
      <w:r>
        <w:rPr>
          <w:sz w:val="22"/>
          <w:szCs w:val="22"/>
          <w:lang w:val="en-US"/>
        </w:rPr>
        <w:t xml:space="preserve"> que cela ne signifie pas une annulation totale (il s'est « retiré », mais n'a pas « cessé</w:t>
      </w:r>
      <w:r>
        <w:rPr>
          <w:rStyle w:val="style38"/>
        </w:rPr>
        <w:footnoteReference w:id="1752"/>
      </w:r>
      <w:r>
        <w:rPr>
          <w:sz w:val="22"/>
          <w:szCs w:val="22"/>
          <w:lang w:val="en-US"/>
        </w:rPr>
        <w:t xml:space="preserve"> »). La preuve en est que l'on retrouve l'inspiration de l'esprit saint chez de nombreux maîtres par la suite</w:t>
      </w:r>
      <w:r>
        <w:rPr>
          <w:rStyle w:val="style38"/>
        </w:rPr>
        <w:footnoteReference w:id="1753"/>
      </w:r>
      <w:r>
        <w:rPr>
          <w:sz w:val="22"/>
          <w:szCs w:val="22"/>
          <w:lang w:val="en-US"/>
        </w:rPr>
        <w:t>. De plus, dans ses lois, le Rambam ne mentionne aucune condition de temps (comme la fin de l'époque prophétique</w:t>
      </w:r>
      <w:r>
        <w:rPr>
          <w:rStyle w:val="style38"/>
        </w:rPr>
        <w:footnoteReference w:id="1754"/>
      </w:r>
      <w:r>
        <w:rPr>
          <w:sz w:val="22"/>
          <w:szCs w:val="22"/>
          <w:lang w:val="en-US"/>
        </w:rPr>
        <w:t>) pour valider une prophétie.</w:t>
      </w:r>
    </w:p>
    <w:p>
      <w:pPr>
        <w:pStyle w:val="style0"/>
        <w:jc w:val="both"/>
        <w:rPr>
          <w:sz w:val="22"/>
          <w:szCs w:val="22"/>
          <w:lang w:val="en-US"/>
        </w:rPr>
      </w:pPr>
      <w:r>
        <w:rPr>
          <w:sz w:val="22"/>
          <w:szCs w:val="22"/>
          <w:lang w:val="en-US"/>
        </w:rPr>
        <w:t>​Plus encore : Le Rambam écrit dans l'Igueret Teiman</w:t>
      </w:r>
      <w:r>
        <w:rPr>
          <w:rStyle w:val="style38"/>
        </w:rPr>
        <w:footnoteReference w:id="1755"/>
      </w:r>
      <w:r>
        <w:rPr>
          <w:sz w:val="22"/>
          <w:szCs w:val="22"/>
          <w:lang w:val="en-US"/>
        </w:rPr>
        <w:t xml:space="preserve"> qu'à une certaine date, « la prophétie reviendra en Israël », ajoutant qu'il « n'y a aucun doute que le retour de la prophétie est le préambule du Machia’h » (selon le verset</w:t>
      </w:r>
      <w:r>
        <w:rPr>
          <w:rStyle w:val="style38"/>
        </w:rPr>
        <w:footnoteReference w:id="1756"/>
      </w:r>
      <w:r>
        <w:rPr>
          <w:sz w:val="22"/>
          <w:szCs w:val="22"/>
          <w:lang w:val="en-US"/>
        </w:rPr>
        <w:t xml:space="preserve"> : « Vos fils et vos filles prophétiseront »).</w:t>
      </w:r>
    </w:p>
    <w:p>
      <w:pPr>
        <w:pStyle w:val="style0"/>
        <w:jc w:val="both"/>
        <w:rPr>
          <w:sz w:val="22"/>
          <w:szCs w:val="22"/>
          <w:lang w:val="en-US"/>
        </w:rPr>
      </w:pPr>
      <w:r>
        <w:rPr>
          <w:sz w:val="22"/>
          <w:szCs w:val="22"/>
          <w:lang w:val="en-US"/>
        </w:rPr>
        <w:t>​L'explication de cela s'éclaire par ce qui a été dit plus haut concernant « tes conseillers comme au commencement » : pour pouvoir recevoir les dévoilements des temps messianiques, il doit y avoir un début dans notre travail actuel — à notre époque — sous la forme de « conseillers » (similaire à la prophétie). C'est un flux (un conseil) qui est accepté par l'homme de manière intérieure (ce qui constitue son « commencement »), et c'est ce qui lui permet de recevoir de façon profonde le dévoilement divin de l'époque du Machia’h, tant celui des « juges » que celui des « conseillers ».</w:t>
      </w:r>
    </w:p>
    <w:p>
      <w:pPr>
        <w:pStyle w:val="style0"/>
        <w:jc w:val="both"/>
        <w:rPr>
          <w:sz w:val="22"/>
          <w:szCs w:val="22"/>
          <w:lang w:val="en-US"/>
        </w:rPr>
      </w:pPr>
      <w:r>
        <w:rPr>
          <w:sz w:val="22"/>
          <w:szCs w:val="22"/>
          <w:lang w:val="en-US"/>
        </w:rPr>
        <w:t>​C'est pourquoi c'est une loi pour toutes les générations — même durant l'exil — que « c'est un fondement de la religion de savoir que D.ieu prophétise aux hommes ». Le concept de dévoilement prophétique est toujours d'actualité, jusqu'à atteindre un degré de prophétie semblable à celle de Moch</w:t>
      </w:r>
      <w:r>
        <w:rPr>
          <w:sz w:val="22"/>
          <w:szCs w:val="22"/>
          <w:lang w:val="fr-FR"/>
        </w:rPr>
        <w:t>é</w:t>
      </w:r>
      <w:r>
        <w:rPr>
          <w:rStyle w:val="style38"/>
        </w:rPr>
        <w:footnoteReference w:id="1757"/>
      </w:r>
      <w:r>
        <w:rPr>
          <w:sz w:val="22"/>
          <w:szCs w:val="22"/>
          <w:lang w:val="en-US"/>
        </w:rPr>
        <w:t xml:space="preserve"> : « Un prophète... comme toi », qui représente la perfection de la prophétie</w:t>
      </w:r>
      <w:r>
        <w:rPr>
          <w:rStyle w:val="style38"/>
        </w:rPr>
        <w:footnoteReference w:id="1758"/>
      </w:r>
      <w:r>
        <w:rPr>
          <w:sz w:val="22"/>
          <w:szCs w:val="22"/>
          <w:lang w:val="en-US"/>
        </w:rPr>
        <w:t>.</w:t>
      </w:r>
    </w:p>
    <w:p>
      <w:pPr>
        <w:pStyle w:val="style0"/>
        <w:jc w:val="both"/>
        <w:rPr>
          <w:sz w:val="22"/>
          <w:szCs w:val="22"/>
          <w:lang w:val="en-US"/>
        </w:rPr>
      </w:pPr>
      <w:r>
        <w:rPr>
          <w:sz w:val="22"/>
          <w:szCs w:val="22"/>
          <w:lang w:val="en-US"/>
        </w:rPr>
        <w:t>​D'après cela, on comprend pourquoi le Rambam s'étend autant sur la nature de la prophétie de Moch</w:t>
      </w:r>
      <w:r>
        <w:rPr>
          <w:sz w:val="22"/>
          <w:szCs w:val="22"/>
          <w:lang w:val="fr-FR"/>
        </w:rPr>
        <w:t>é</w:t>
      </w:r>
      <w:r>
        <w:rPr>
          <w:sz w:val="22"/>
          <w:szCs w:val="22"/>
          <w:lang w:val="en-US"/>
        </w:rPr>
        <w:t>. On pourrait demander : « Ce qui a été, a été</w:t>
      </w:r>
      <w:r>
        <w:rPr>
          <w:rStyle w:val="style38"/>
        </w:rPr>
        <w:footnoteReference w:id="1759"/>
      </w:r>
      <w:r>
        <w:rPr>
          <w:sz w:val="22"/>
          <w:szCs w:val="22"/>
          <w:lang w:val="en-US"/>
        </w:rPr>
        <w:t xml:space="preserve"> », quelle est l'utilité pratique de détailler cela dans un livre de lois pour les générations futures ? Et si cela concerne l'époque après la venue du Machia’h quand « Moch</w:t>
      </w:r>
      <w:r>
        <w:rPr>
          <w:sz w:val="22"/>
          <w:szCs w:val="22"/>
          <w:lang w:val="fr-FR"/>
        </w:rPr>
        <w:t>é</w:t>
      </w:r>
      <w:r>
        <w:rPr>
          <w:sz w:val="22"/>
          <w:szCs w:val="22"/>
          <w:lang w:val="en-US"/>
        </w:rPr>
        <w:t xml:space="preserve"> sera avec eux</w:t>
      </w:r>
      <w:r>
        <w:rPr>
          <w:rStyle w:val="style38"/>
        </w:rPr>
        <w:footnoteReference w:id="1760"/>
      </w:r>
      <w:r>
        <w:rPr>
          <w:sz w:val="22"/>
          <w:szCs w:val="22"/>
          <w:lang w:val="en-US"/>
        </w:rPr>
        <w:t xml:space="preserve"> », ils le verront bien d'eux-mêmes, pourquoi en faire une loi maintenant ?</w:t>
      </w:r>
    </w:p>
    <w:p>
      <w:pPr>
        <w:pStyle w:val="style0"/>
        <w:jc w:val="both"/>
        <w:rPr>
          <w:sz w:val="22"/>
          <w:szCs w:val="22"/>
          <w:lang w:val="en-US"/>
        </w:rPr>
      </w:pPr>
      <w:r>
        <w:rPr>
          <w:sz w:val="22"/>
          <w:szCs w:val="22"/>
          <w:lang w:val="en-US"/>
        </w:rPr>
        <w:t>L'explication est la suivante : à toutes les générations, il est impératif de connaître la règle selon laquelle « D.ieu prophétise aux hommes » (un dévoilement de la Divinité dans les limites de la créature), et ce, jusqu'à la perfection atteinte par Moch</w:t>
      </w:r>
      <w:r>
        <w:rPr>
          <w:sz w:val="22"/>
          <w:szCs w:val="22"/>
          <w:lang w:val="fr-FR"/>
        </w:rPr>
        <w:t>é</w:t>
      </w:r>
      <w:r>
        <w:rPr>
          <w:sz w:val="22"/>
          <w:szCs w:val="22"/>
          <w:lang w:val="en-US"/>
        </w:rPr>
        <w:t>. Plus encore, dans chaque génération, il est possible de susciter « un prophète... comme toi ». Le Rambam explique d'ailleurs que nous ne croyons pas en un prophète s'élevant après Moch</w:t>
      </w:r>
      <w:r>
        <w:rPr>
          <w:sz w:val="22"/>
          <w:szCs w:val="22"/>
          <w:lang w:val="fr-FR"/>
        </w:rPr>
        <w:t>é</w:t>
      </w:r>
      <w:r>
        <w:rPr>
          <w:sz w:val="22"/>
          <w:szCs w:val="22"/>
          <w:lang w:val="en-US"/>
        </w:rPr>
        <w:t xml:space="preserve"> uniquement pour ses miracles, mais à cause du commandement de Moch</w:t>
      </w:r>
      <w:r>
        <w:rPr>
          <w:sz w:val="22"/>
          <w:szCs w:val="22"/>
          <w:lang w:val="fr-FR"/>
        </w:rPr>
        <w:t xml:space="preserve">é </w:t>
      </w:r>
      <w:r>
        <w:rPr>
          <w:sz w:val="22"/>
          <w:szCs w:val="22"/>
          <w:lang w:val="en-US"/>
        </w:rPr>
        <w:t>dans la Torah. Cela signifie que chaque prophète est une extension de la prophétie et de la Torah de Moch</w:t>
      </w:r>
      <w:r>
        <w:rPr>
          <w:sz w:val="22"/>
          <w:szCs w:val="22"/>
          <w:lang w:val="fr-FR"/>
        </w:rPr>
        <w:t>é</w:t>
      </w:r>
      <w:r>
        <w:rPr>
          <w:rStyle w:val="style38"/>
        </w:rPr>
        <w:footnoteReference w:id="1761"/>
      </w:r>
      <w:r>
        <w:rPr>
          <w:sz w:val="22"/>
          <w:szCs w:val="22"/>
          <w:lang w:val="en-US"/>
        </w:rPr>
        <w:t xml:space="preserve"> (bien qu'il existe des différences de degrés dans le dévoilement prophétique). Dans notre génération, cela s'incarne en le chef de notre génération, mon beau-père le Rabbi (Rayatz).</w:t>
      </w:r>
    </w:p>
    <w:p>
      <w:pPr>
        <w:pStyle w:val="style0"/>
        <w:jc w:val="both"/>
        <w:rPr>
          <w:sz w:val="22"/>
          <w:szCs w:val="22"/>
          <w:lang w:val="en-US"/>
        </w:rPr>
      </w:pPr>
      <w:r>
        <w:rPr>
          <w:sz w:val="22"/>
          <w:szCs w:val="22"/>
          <w:lang w:val="en-US"/>
        </w:rPr>
        <w:t>​C'est particulièrement vrai après que « la prophétie est revenue en Israël », ce qui constitue le « préambule du Machia’h ». Le Machia’h lui-même sera un grand prophète, proche du niveau de Moch</w:t>
      </w:r>
      <w:r>
        <w:rPr>
          <w:sz w:val="22"/>
          <w:szCs w:val="22"/>
          <w:lang w:val="fr-FR"/>
        </w:rPr>
        <w:t>é</w:t>
      </w:r>
      <w:r>
        <w:rPr>
          <w:rStyle w:val="style38"/>
        </w:rPr>
        <w:footnoteReference w:id="1762"/>
      </w:r>
      <w:r>
        <w:rPr>
          <w:sz w:val="22"/>
          <w:szCs w:val="22"/>
          <w:lang w:val="en-US"/>
        </w:rPr>
        <w:t>. Puisque nos Sages enseignent que</w:t>
      </w:r>
      <w:r>
        <w:rPr>
          <w:rStyle w:val="style38"/>
        </w:rPr>
        <w:footnoteReference w:id="1763"/>
      </w:r>
      <w:r>
        <w:rPr>
          <w:sz w:val="22"/>
          <w:szCs w:val="22"/>
          <w:lang w:val="en-US"/>
        </w:rPr>
        <w:t xml:space="preserve"> « le premier libérateur (Moch</w:t>
      </w:r>
      <w:r>
        <w:rPr>
          <w:sz w:val="22"/>
          <w:szCs w:val="22"/>
          <w:lang w:val="fr-FR"/>
        </w:rPr>
        <w:t>é</w:t>
      </w:r>
      <w:r>
        <w:rPr>
          <w:sz w:val="22"/>
          <w:szCs w:val="22"/>
          <w:lang w:val="en-US"/>
        </w:rPr>
        <w:t>) est le dernier libérateur » et qu'à chaque génération, il existe une personne apte à remplir ce rôle, il faut savoir — en tant que règle juridique concrète dès à présent (avant même la Délivrance) — que la réalité du dévoilement prophétique existe. Elle est présente chez le Machia’h avant même la Gu</w:t>
      </w:r>
      <w:r>
        <w:rPr>
          <w:sz w:val="22"/>
          <w:szCs w:val="22"/>
          <w:lang w:val="fr-FR"/>
        </w:rPr>
        <w:t>é</w:t>
      </w:r>
      <w:r>
        <w:rPr>
          <w:sz w:val="22"/>
          <w:szCs w:val="22"/>
          <w:lang w:val="en-US"/>
        </w:rPr>
        <w:t>oula, comme un avant-goût et un commencement (« tes conseillers comme au commencement ») de la perfection qui sera révélée après la Gu</w:t>
      </w:r>
      <w:r>
        <w:rPr>
          <w:sz w:val="22"/>
          <w:szCs w:val="22"/>
          <w:lang w:val="fr-FR"/>
        </w:rPr>
        <w:t>é</w:t>
      </w:r>
      <w:r>
        <w:rPr>
          <w:sz w:val="22"/>
          <w:szCs w:val="22"/>
          <w:lang w:val="en-US"/>
        </w:rPr>
        <w:t>oula.</w:t>
      </w:r>
    </w:p>
    <w:p>
      <w:pPr>
        <w:pStyle w:val="style0"/>
        <w:jc w:val="both"/>
        <w:rPr>
          <w:sz w:val="22"/>
          <w:szCs w:val="22"/>
          <w:lang w:val="en-US"/>
        </w:rPr>
      </w:pPr>
      <w:r>
        <w:rPr>
          <w:sz w:val="22"/>
          <w:szCs w:val="22"/>
          <w:lang w:val="en-US"/>
        </w:rPr>
        <w:t>​Ce n'est donc pas une nouveauté absolue qui n'apparaîtra qu'après la Gu</w:t>
      </w:r>
      <w:r>
        <w:rPr>
          <w:sz w:val="22"/>
          <w:szCs w:val="22"/>
          <w:lang w:val="fr-FR"/>
        </w:rPr>
        <w:t>é</w:t>
      </w:r>
      <w:r>
        <w:rPr>
          <w:sz w:val="22"/>
          <w:szCs w:val="22"/>
          <w:lang w:val="en-US"/>
        </w:rPr>
        <w:t>oula ; son commencement s'opère déjà maintenant. C'est pourquoi le Rambam consigne cela dans son livre de lois, car il y inclut les règles relatives aux temps messianiques ainsi que leur préparation.​</w:t>
      </w:r>
    </w:p>
    <w:p>
      <w:pPr>
        <w:pStyle w:val="style0"/>
        <w:jc w:val="both"/>
        <w:rPr>
          <w:sz w:val="22"/>
          <w:szCs w:val="22"/>
          <w:lang w:val="en-US"/>
        </w:rPr>
      </w:pPr>
      <w:r>
        <w:rPr>
          <w:sz w:val="22"/>
          <w:szCs w:val="22"/>
          <w:lang w:val="en-US"/>
        </w:rPr>
        <w:t>10. D’après cela, on comprend la nouveauté des dernières générations en général, et de notre génération en particulier, surtout en ce moment précis. Suite à l'annonce du Rabbi Rayatz, tout est déjà terminé ; et selon tous les signes, nous nous trouvons dans les ultimes instants avant la Guéoula.</w:t>
      </w:r>
    </w:p>
    <w:p>
      <w:pPr>
        <w:pStyle w:val="style0"/>
        <w:jc w:val="both"/>
        <w:rPr>
          <w:sz w:val="22"/>
          <w:szCs w:val="22"/>
          <w:lang w:val="en-US"/>
        </w:rPr>
      </w:pPr>
      <w:r>
        <w:rPr>
          <w:sz w:val="22"/>
          <w:szCs w:val="22"/>
          <w:lang w:val="en-US"/>
        </w:rPr>
        <w:t>​Depuis l'époque où la Torah a ordonné « Tu établiras des juges et des officiers », et tout au long des générations — particulièrement durant l'exil — le fait que la Gu</w:t>
      </w:r>
      <w:r>
        <w:rPr>
          <w:sz w:val="22"/>
          <w:szCs w:val="22"/>
          <w:lang w:val="fr-FR"/>
        </w:rPr>
        <w:t>é</w:t>
      </w:r>
      <w:r>
        <w:rPr>
          <w:sz w:val="22"/>
          <w:szCs w:val="22"/>
          <w:lang w:val="en-US"/>
        </w:rPr>
        <w:t>oula ne soit pas encore venue prouvait que notre travail n'était pas achevé. Il restait une trace de nos fautes (« à cause de nos fautes, nous avons été exilés de notre terre</w:t>
      </w:r>
      <w:r>
        <w:rPr>
          <w:rStyle w:val="style38"/>
        </w:rPr>
        <w:footnoteReference w:id="1764"/>
      </w:r>
      <w:r>
        <w:rPr>
          <w:sz w:val="22"/>
          <w:szCs w:val="22"/>
          <w:lang w:val="en-US"/>
        </w:rPr>
        <w:t xml:space="preserve"> »). À cause de l'obscurité et de la dissimulation du monde, on n'avait pas encore atteint la plénitude de l'état des « juges » et surtout des « conseillers ». On avait donc encore besoin d'« officiers » pour contraindre à agir selon la loi.</w:t>
      </w:r>
    </w:p>
    <w:p>
      <w:pPr>
        <w:pStyle w:val="style0"/>
        <w:jc w:val="both"/>
        <w:rPr>
          <w:sz w:val="22"/>
          <w:szCs w:val="22"/>
          <w:lang w:val="en-US"/>
        </w:rPr>
      </w:pPr>
      <w:r>
        <w:rPr>
          <w:sz w:val="22"/>
          <w:szCs w:val="22"/>
          <w:lang w:val="en-US"/>
        </w:rPr>
        <w:t>​Mais après l'accumulation prodigieuse de « nos actes et de notre travail » à travers toutes les générations, il est évident que nous nous approchons de plus en plus de cet état de perfection.</w:t>
      </w:r>
    </w:p>
    <w:p>
      <w:pPr>
        <w:pStyle w:val="style0"/>
        <w:jc w:val="both"/>
        <w:rPr>
          <w:sz w:val="22"/>
          <w:szCs w:val="22"/>
          <w:lang w:val="en-US"/>
        </w:rPr>
      </w:pPr>
      <w:r>
        <w:rPr>
          <w:sz w:val="22"/>
          <w:szCs w:val="22"/>
          <w:lang w:val="fr-FR"/>
        </w:rPr>
        <w:t>​Cela est particulièrement vrai dans les dernières générations, marquées par le dévoilement de la dimension intérieure de la Torah (la Pnimiyout HaTorah). Ce processus a commencé par la « Mitsva de révéler cette sagesse » à l'époque de l'Ari Zal</w:t>
      </w:r>
      <w:r>
        <w:rPr>
          <w:rStyle w:val="style38"/>
        </w:rPr>
        <w:footnoteReference w:id="1765"/>
      </w:r>
      <w:r>
        <w:rPr>
          <w:sz w:val="22"/>
          <w:szCs w:val="22"/>
          <w:lang w:val="fr-FR"/>
        </w:rPr>
        <w:t>, puis s'est poursuivi par la diffusion des « sources à l'extérieur</w:t>
      </w:r>
      <w:r>
        <w:rPr>
          <w:rStyle w:val="style38"/>
        </w:rPr>
        <w:footnoteReference w:id="1766"/>
      </w:r>
      <w:r>
        <w:rPr>
          <w:sz w:val="22"/>
          <w:szCs w:val="22"/>
          <w:lang w:val="fr-FR"/>
        </w:rPr>
        <w:t xml:space="preserve"> » grâce à nos maîtres, les Rabbis. C'est par eux que « la prophétie revient en Israël » (selon l'expression d</w:t>
      </w:r>
      <w:r>
        <w:rPr>
          <w:sz w:val="22"/>
          <w:szCs w:val="22"/>
          <w:lang w:val="en-US"/>
        </w:rPr>
        <w:t>u Rambam)</w:t>
      </w:r>
      <w:r>
        <w:rPr>
          <w:rStyle w:val="style38"/>
        </w:rPr>
        <w:footnoteReference w:id="1767"/>
      </w:r>
      <w:r>
        <w:rPr>
          <w:sz w:val="22"/>
          <w:szCs w:val="22"/>
          <w:lang w:val="fr-FR"/>
        </w:rPr>
        <w:t xml:space="preserve"> ; car Hachem « a révélé Son secret à Ses serviteurs les prophètes ». Ils sont les prophètes de notre génération</w:t>
      </w:r>
      <w:r>
        <w:rPr>
          <w:rStyle w:val="style38"/>
        </w:rPr>
        <w:footnoteReference w:id="1768"/>
      </w:r>
      <w:r>
        <w:rPr>
          <w:sz w:val="22"/>
          <w:szCs w:val="22"/>
          <w:lang w:val="fr-FR"/>
        </w:rPr>
        <w:t>, porteurs de l'étincelle de Mo</w:t>
      </w:r>
      <w:r>
        <w:rPr>
          <w:sz w:val="22"/>
          <w:szCs w:val="22"/>
          <w:lang w:val="en-US"/>
        </w:rPr>
        <w:t>ch</w:t>
      </w:r>
      <w:r>
        <w:rPr>
          <w:sz w:val="22"/>
          <w:szCs w:val="22"/>
          <w:lang w:val="fr-FR"/>
        </w:rPr>
        <w:t>é présente dans chaque génération</w:t>
      </w:r>
      <w:r>
        <w:rPr>
          <w:rStyle w:val="style38"/>
        </w:rPr>
        <w:footnoteReference w:id="1769"/>
      </w:r>
      <w:r>
        <w:rPr>
          <w:sz w:val="22"/>
          <w:szCs w:val="22"/>
          <w:lang w:val="fr-FR"/>
        </w:rPr>
        <w:t>, et ils incarnent à la fois les « juges » et les « conseillers » de notre temps.</w:t>
      </w:r>
    </w:p>
    <w:p>
      <w:pPr>
        <w:pStyle w:val="style0"/>
        <w:jc w:val="both"/>
        <w:rPr>
          <w:sz w:val="22"/>
          <w:szCs w:val="22"/>
          <w:lang w:val="en-US"/>
        </w:rPr>
      </w:pPr>
      <w:r>
        <w:rPr>
          <w:sz w:val="22"/>
          <w:szCs w:val="22"/>
          <w:lang w:val="fr-FR"/>
        </w:rPr>
        <w:t>​En tant que « juges » : Par leur statut de Nass</w:t>
      </w:r>
      <w:r>
        <w:rPr>
          <w:sz w:val="22"/>
          <w:szCs w:val="22"/>
          <w:lang w:val="en-US"/>
        </w:rPr>
        <w:t>i,</w:t>
      </w:r>
      <w:r>
        <w:rPr>
          <w:sz w:val="22"/>
          <w:szCs w:val="22"/>
          <w:lang w:val="fr-FR"/>
        </w:rPr>
        <w:t xml:space="preserve"> ils se situent à un niveau incomparablement supérieur au peuple qu'ils dirigent, et en tant que maîtres enseignant la Torah à l'ensemble de la nation.</w:t>
      </w:r>
    </w:p>
    <w:p>
      <w:pPr>
        <w:pStyle w:val="style0"/>
        <w:jc w:val="both"/>
        <w:rPr>
          <w:sz w:val="22"/>
          <w:szCs w:val="22"/>
          <w:lang w:val="en-US"/>
        </w:rPr>
      </w:pPr>
      <w:r>
        <w:rPr>
          <w:sz w:val="22"/>
          <w:szCs w:val="22"/>
          <w:lang w:val="fr-FR"/>
        </w:rPr>
        <w:t>​En tant que « conseillers » : Ils dispensent des conseils pour la crainte du Ciel et le service d'Hachem, mais aussi des conseils dans les domaines matériels</w:t>
      </w:r>
      <w:r>
        <w:rPr>
          <w:rStyle w:val="style38"/>
        </w:rPr>
        <w:footnoteReference w:id="1770"/>
      </w:r>
      <w:r>
        <w:rPr>
          <w:sz w:val="22"/>
          <w:szCs w:val="22"/>
          <w:lang w:val="fr-FR"/>
        </w:rPr>
        <w:t xml:space="preserve"> (ce qui est le propre des prophètes).</w:t>
      </w:r>
    </w:p>
    <w:p>
      <w:pPr>
        <w:pStyle w:val="style0"/>
        <w:jc w:val="both"/>
        <w:rPr>
          <w:sz w:val="22"/>
          <w:szCs w:val="22"/>
          <w:lang w:val="en-US"/>
        </w:rPr>
      </w:pPr>
      <w:r>
        <w:rPr>
          <w:sz w:val="22"/>
          <w:szCs w:val="22"/>
          <w:lang w:val="fr-FR"/>
        </w:rPr>
        <w:t>​Ceci s'accomplit surtout par le dévoilement de la ’Hassidout ’Habad, qui s'habille dans les facultés intellectuelles (’Hokhma, Bina, Da'at) pour être comprise par l'entendement humain, et même par l'intellect de l'âme animale. Cela se présente au moins sous la forme d'un « bon conseil » qui pénètre l'esprit et le sentiment de l'homme.</w:t>
      </w:r>
    </w:p>
    <w:p>
      <w:pPr>
        <w:pStyle w:val="style0"/>
        <w:jc w:val="both"/>
        <w:rPr>
          <w:sz w:val="22"/>
          <w:szCs w:val="22"/>
          <w:lang w:val="en-US"/>
        </w:rPr>
      </w:pPr>
      <w:r>
        <w:rPr>
          <w:sz w:val="22"/>
          <w:szCs w:val="22"/>
          <w:lang w:val="fr-FR"/>
        </w:rPr>
        <w:t>​En révélant la dimension intérieure de la Torah à travers l'intellect (« tes conseillers »), on permet de « goûter à la vie</w:t>
      </w:r>
      <w:r>
        <w:rPr>
          <w:rStyle w:val="style38"/>
        </w:rPr>
        <w:footnoteReference w:id="1771"/>
      </w:r>
      <w:r>
        <w:rPr>
          <w:sz w:val="22"/>
          <w:szCs w:val="22"/>
          <w:lang w:val="fr-FR"/>
        </w:rPr>
        <w:t xml:space="preserve"> ». Or, par le goût, on saisit l'essence même de la chose. Cela crée une « porte » (Chea</w:t>
      </w:r>
      <w:r>
        <w:rPr>
          <w:sz w:val="22"/>
          <w:szCs w:val="22"/>
          <w:lang w:val="en-US"/>
        </w:rPr>
        <w:t>ra</w:t>
      </w:r>
      <w:r>
        <w:rPr>
          <w:sz w:val="22"/>
          <w:szCs w:val="22"/>
          <w:lang w:val="fr-FR"/>
        </w:rPr>
        <w:t>ï</w:t>
      </w:r>
      <w:r>
        <w:rPr>
          <w:sz w:val="22"/>
          <w:szCs w:val="22"/>
          <w:lang w:val="en-US"/>
        </w:rPr>
        <w:t>kh</w:t>
      </w:r>
      <w:r>
        <w:rPr>
          <w:sz w:val="22"/>
          <w:szCs w:val="22"/>
          <w:lang w:val="fr-FR"/>
        </w:rPr>
        <w:t>) et un « commencement » (Kevatkhila) pour le dévoilement futur de la Torah. En goûtant et en commençant dès maintenant, les Juifs et le monde entier deviennent un récipiendaire intérieur apte à recevoir le dévoilement total de la Pnimiyout HaTorah qui sera apporté par Machia’h Tsidkénou</w:t>
      </w:r>
      <w:r>
        <w:rPr>
          <w:rStyle w:val="style38"/>
        </w:rPr>
        <w:footnoteReference w:id="1772"/>
      </w:r>
      <w:r>
        <w:rPr>
          <w:sz w:val="22"/>
          <w:szCs w:val="22"/>
          <w:lang w:val="fr-FR"/>
        </w:rPr>
        <w:t>.</w:t>
      </w:r>
    </w:p>
    <w:p>
      <w:pPr>
        <w:pStyle w:val="style0"/>
        <w:jc w:val="both"/>
        <w:rPr>
          <w:sz w:val="22"/>
          <w:szCs w:val="22"/>
          <w:lang w:val="en-US"/>
        </w:rPr>
      </w:pPr>
      <w:r>
        <w:rPr>
          <w:sz w:val="22"/>
          <w:szCs w:val="22"/>
          <w:lang w:val="fr-FR"/>
        </w:rPr>
        <w:t>​Tout cela s'est encore intensifié dans notre génération. La diffusion des sources a atteint les confins du monde, d'une manière compréhensible par l'intellect de chacun, même pour celui qui se trouve dans l'endroit le plus éloigné (« l'extérieur » dont il n'y a pas d'extérieur au-delà).</w:t>
      </w:r>
    </w:p>
    <w:p>
      <w:pPr>
        <w:pStyle w:val="style0"/>
        <w:jc w:val="both"/>
        <w:rPr>
          <w:sz w:val="22"/>
          <w:szCs w:val="22"/>
          <w:lang w:val="en-US"/>
        </w:rPr>
      </w:pPr>
      <w:r>
        <w:rPr>
          <w:sz w:val="22"/>
          <w:szCs w:val="22"/>
          <w:lang w:val="fr-FR"/>
        </w:rPr>
        <w:t>​Le Rabbi Rayatz a même œuvré pour traduire la dimension intérieure de la Torah et la Hassidout dans les langues des peuples</w:t>
      </w:r>
      <w:r>
        <w:rPr>
          <w:rStyle w:val="style38"/>
        </w:rPr>
        <w:footnoteReference w:id="1773"/>
      </w:r>
      <w:r>
        <w:rPr>
          <w:sz w:val="22"/>
          <w:szCs w:val="22"/>
          <w:lang w:val="fr-FR"/>
        </w:rPr>
        <w:t xml:space="preserve"> (russe,</w:t>
      </w:r>
      <w:r>
        <w:rPr>
          <w:rStyle w:val="style38"/>
        </w:rPr>
        <w:footnoteReference w:id="1774"/>
      </w:r>
      <w:r>
        <w:rPr>
          <w:sz w:val="22"/>
          <w:szCs w:val="22"/>
          <w:lang w:val="fr-FR"/>
        </w:rPr>
        <w:t xml:space="preserve"> etc.). Cette lumière ne cesse de croître : récemment, le livre du Tanya (la Torah écrite de la ’Hassidout</w:t>
      </w:r>
      <w:r>
        <w:rPr>
          <w:rStyle w:val="style38"/>
        </w:rPr>
        <w:footnoteReference w:id="1775"/>
      </w:r>
      <w:r>
        <w:rPr>
          <w:sz w:val="22"/>
          <w:szCs w:val="22"/>
          <w:lang w:val="fr-FR"/>
        </w:rPr>
        <w:t>) a même été imprimé en Braille pour les non-voyants</w:t>
      </w:r>
      <w:r>
        <w:rPr>
          <w:rStyle w:val="style38"/>
        </w:rPr>
        <w:footnoteReference w:id="1776"/>
      </w:r>
      <w:r>
        <w:rPr>
          <w:sz w:val="22"/>
          <w:szCs w:val="22"/>
          <w:lang w:val="fr-FR"/>
        </w:rPr>
        <w:t>.</w:t>
      </w:r>
    </w:p>
    <w:p>
      <w:pPr>
        <w:pStyle w:val="style0"/>
        <w:jc w:val="both"/>
        <w:rPr>
          <w:sz w:val="22"/>
          <w:szCs w:val="22"/>
          <w:lang w:val="en-US"/>
        </w:rPr>
      </w:pPr>
      <w:r>
        <w:rPr>
          <w:sz w:val="22"/>
          <w:szCs w:val="22"/>
          <w:lang w:val="fr-FR"/>
        </w:rPr>
        <w:t>​Selon l'annonce de mon beau-père, le Rabbi, toutes les étapes du travail ont été achevées, y compris l'œuvre de nos maîtres en tant que « juges » et « conseillers » jusqu'à ce jour. Puisque « la génération s'est élevée</w:t>
      </w:r>
      <w:r>
        <w:rPr>
          <w:rStyle w:val="style38"/>
        </w:rPr>
        <w:footnoteReference w:id="1777"/>
      </w:r>
      <w:r>
        <w:rPr>
          <w:sz w:val="22"/>
          <w:szCs w:val="22"/>
          <w:lang w:val="fr-FR"/>
        </w:rPr>
        <w:t xml:space="preserve"> » au sens propre, il est clair que le temps est arrivé pour la réalisation totale de la promesse : « Je restaurerai tes juges comme jadis et tes conseillers comme au commencement ». Nous n'avons plus besoin d'officiers de contrainte, car tout a déjà été clarifié et préparé par le goût et le commencement offerts par nos maîtres, les Rabbis</w:t>
      </w:r>
      <w:r>
        <w:rPr>
          <w:rStyle w:val="style38"/>
        </w:rPr>
        <w:footnoteReference w:id="1778"/>
      </w:r>
      <w:r>
        <w:rPr>
          <w:sz w:val="22"/>
          <w:szCs w:val="22"/>
          <w:lang w:val="fr-FR"/>
        </w:rPr>
        <w:t>.</w:t>
      </w:r>
    </w:p>
    <w:p>
      <w:pPr>
        <w:pStyle w:val="style0"/>
        <w:jc w:val="both"/>
        <w:rPr>
          <w:sz w:val="22"/>
          <w:szCs w:val="22"/>
          <w:lang w:val="en-US"/>
        </w:rPr>
      </w:pPr>
      <w:r>
        <w:rPr>
          <w:sz w:val="22"/>
          <w:szCs w:val="22"/>
          <w:lang w:val="en-US"/>
        </w:rPr>
        <w:t>11. De tout cela découle une leçon pour chacun d'entre nous, alors que nous nous trouvons en ce Chabbat de la Parachat Chofetim, dans notre génération et particulièrement en ces derniers instants de l'exil. Notre travail doit être à l'image de l'état de la Guéoula, selon le principe de « mesure pour mesure » :</w:t>
      </w:r>
    </w:p>
    <w:p>
      <w:pPr>
        <w:pStyle w:val="style0"/>
        <w:jc w:val="both"/>
        <w:rPr>
          <w:sz w:val="22"/>
          <w:szCs w:val="22"/>
          <w:lang w:val="en-US"/>
        </w:rPr>
      </w:pPr>
      <w:r>
        <w:rPr>
          <w:sz w:val="22"/>
          <w:szCs w:val="22"/>
          <w:lang w:val="en-US"/>
        </w:rPr>
        <w:t>​Il faut publier — pour soi-même et pour tous ceux que l'on peut atteindre — qu'il est nécessaire d'accepter et de prendre sur soi (avec une force accrue) les instructions et les conseils des « juges » et des « conseillers » de notre génération. Cela inclut les Rabbins en général (« qui sont les rois ? les Rabbins</w:t>
      </w:r>
      <w:r>
        <w:rPr>
          <w:rStyle w:val="style38"/>
        </w:rPr>
        <w:footnoteReference w:id="1779"/>
      </w:r>
      <w:r>
        <w:rPr>
          <w:sz w:val="22"/>
          <w:szCs w:val="22"/>
          <w:lang w:val="en-US"/>
        </w:rPr>
        <w:t xml:space="preserve"> »), et plus particulièrement le chef de notre génération — successeur de nos maîtres les Rabbis précédents — qui est le juge, le conseiller et le prophète de notre génération.</w:t>
      </w:r>
    </w:p>
    <w:p>
      <w:pPr>
        <w:pStyle w:val="style0"/>
        <w:jc w:val="both"/>
        <w:rPr>
          <w:sz w:val="22"/>
          <w:szCs w:val="22"/>
          <w:lang w:val="en-US"/>
        </w:rPr>
      </w:pPr>
      <w:r>
        <w:rPr>
          <w:sz w:val="22"/>
          <w:szCs w:val="22"/>
          <w:lang w:val="en-US"/>
        </w:rPr>
        <w:t>​Ceci est conforme au commandement de la Torah mentionné plus haut : « Un prophète, Je susciterai pour eux du milieu de leurs frères, comme toi, Je mettrai Mes paroles dans sa bouche et il leur dira tout ce que Je lui ordonnerai » ; « c'est lui que vous écouterez ».</w:t>
      </w:r>
    </w:p>
    <w:p>
      <w:pPr>
        <w:pStyle w:val="style0"/>
        <w:jc w:val="both"/>
        <w:rPr>
          <w:sz w:val="22"/>
          <w:szCs w:val="22"/>
          <w:lang w:val="en-US"/>
        </w:rPr>
      </w:pPr>
      <w:r>
        <w:rPr>
          <w:sz w:val="22"/>
          <w:szCs w:val="22"/>
          <w:lang w:val="en-US"/>
        </w:rPr>
        <w:t>​Selon la loi tranchée par le Rambam, si une personne possède les qualités et la perfection requises pour un prophète et qu'elle accomplit des signes et des prodiges — comme nous l'avons vu et voyons sans cesse à travers la réalisation des bénédictions du chef de notre génération — alors : « ce n'est pas seulement à cause du signe que nous croyons en lui... mais à cause du commandement de Moch</w:t>
      </w:r>
      <w:r>
        <w:rPr>
          <w:sz w:val="22"/>
          <w:szCs w:val="22"/>
          <w:lang w:val="fr-FR"/>
        </w:rPr>
        <w:t>é</w:t>
      </w:r>
      <w:r>
        <w:rPr>
          <w:sz w:val="22"/>
          <w:szCs w:val="22"/>
          <w:lang w:val="en-US"/>
        </w:rPr>
        <w:t xml:space="preserve"> dans la Torah qui a dit : "s'il donne un signe, c'est lui que vous écouterez" ». Cela se vérifie lorsqu'il « dit des choses devant advenir dans le monde et que ses paroles se réalisent</w:t>
      </w:r>
      <w:r>
        <w:rPr>
          <w:rStyle w:val="style38"/>
        </w:rPr>
        <w:footnoteReference w:id="1780"/>
      </w:r>
      <w:r>
        <w:rPr>
          <w:sz w:val="22"/>
          <w:szCs w:val="22"/>
          <w:lang w:val="en-US"/>
        </w:rPr>
        <w:t xml:space="preserve"> » (comme cela a été constaté chez le Rabbi Rayatz).</w:t>
      </w:r>
    </w:p>
    <w:p>
      <w:pPr>
        <w:pStyle w:val="style0"/>
        <w:jc w:val="both"/>
        <w:rPr>
          <w:sz w:val="22"/>
          <w:szCs w:val="22"/>
          <w:lang w:val="en-US"/>
        </w:rPr>
      </w:pPr>
      <w:r>
        <w:rPr>
          <w:sz w:val="22"/>
          <w:szCs w:val="22"/>
          <w:lang w:val="en-US"/>
        </w:rPr>
        <w:t>​Plus encore : « Un prophète dont un autre prophète a témoigné qu'il est prophète — comme c'est le cas pour le Nassi de notre génération, et cela se prolonge dans la génération suivante à travers ses disciples, etc. — est considéré comme prophète confirmé et ce second n'a plus besoin d'examen</w:t>
      </w:r>
      <w:r>
        <w:rPr>
          <w:rStyle w:val="style38"/>
        </w:rPr>
        <w:footnoteReference w:id="1781"/>
      </w:r>
      <w:r>
        <w:rPr>
          <w:sz w:val="22"/>
          <w:szCs w:val="22"/>
          <w:lang w:val="en-US"/>
        </w:rPr>
        <w:t xml:space="preserve"> ». On doit lui obéir immédiatement, même « avant qu'il ne fasse un signe ».</w:t>
      </w:r>
    </w:p>
    <w:p>
      <w:pPr>
        <w:pStyle w:val="style0"/>
        <w:jc w:val="both"/>
        <w:rPr>
          <w:sz w:val="22"/>
          <w:szCs w:val="22"/>
          <w:lang w:val="en-US"/>
        </w:rPr>
      </w:pPr>
      <w:r>
        <w:rPr>
          <w:sz w:val="22"/>
          <w:szCs w:val="22"/>
          <w:lang w:val="en-US"/>
        </w:rPr>
        <w:t>​Il est alors « interdit de douter de lui ou de s'interroger sur sa prophétie en se demandant si elle est vraie, et il est interdit de l'éprouver outre mesure... comme il est dit</w:t>
      </w:r>
      <w:r>
        <w:rPr>
          <w:rStyle w:val="style38"/>
        </w:rPr>
        <w:footnoteReference w:id="1782"/>
      </w:r>
      <w:r>
        <w:rPr>
          <w:sz w:val="22"/>
          <w:szCs w:val="22"/>
          <w:lang w:val="en-US"/>
        </w:rPr>
        <w:t xml:space="preserve"> : "Vous n'éprouverez pas Hachem, votre D.ieu comme vous L'avez éprouvé à Massa" ». Dès lors qu'il est connu que c'est un prophète, tous doivent croire et savoir que D.ieu est au milieu d'eux, sans douter ni s'interroger derrière lui. Car on ne croit pas aux paroles du prophète parce que ce sont les siennes, mais parce que ce sont les paroles de D.ieu transmises par ce prophète !</w:t>
      </w:r>
    </w:p>
    <w:p>
      <w:pPr>
        <w:pStyle w:val="style0"/>
        <w:jc w:val="both"/>
        <w:rPr>
          <w:sz w:val="22"/>
          <w:szCs w:val="22"/>
          <w:lang w:val="en-US"/>
        </w:rPr>
      </w:pPr>
      <w:r>
        <w:rPr>
          <w:sz w:val="22"/>
          <w:szCs w:val="22"/>
          <w:lang w:val="fr-FR"/>
        </w:rPr>
        <w:t>​[Et cela s'applique même si ces paroles n'ont pas été dites directement au second prophète, dès lors qu'il témoigne de leur origine divine].</w:t>
      </w:r>
    </w:p>
    <w:p>
      <w:pPr>
        <w:pStyle w:val="style0"/>
        <w:jc w:val="both"/>
        <w:rPr>
          <w:sz w:val="22"/>
          <w:szCs w:val="22"/>
          <w:lang w:val="en-US"/>
        </w:rPr>
      </w:pPr>
      <w:r>
        <w:rPr>
          <w:sz w:val="22"/>
          <w:szCs w:val="22"/>
          <w:lang w:val="fr-FR"/>
        </w:rPr>
        <w:t>​L'enseignement est l</w:t>
      </w:r>
      <w:r>
        <w:rPr>
          <w:sz w:val="22"/>
          <w:szCs w:val="22"/>
          <w:lang w:val="en-US"/>
        </w:rPr>
        <w:t>e</w:t>
      </w:r>
      <w:r>
        <w:rPr>
          <w:sz w:val="22"/>
          <w:szCs w:val="22"/>
          <w:lang w:val="fr-FR"/>
        </w:rPr>
        <w:t xml:space="preserve"> suivant : il faut publier à tous les membres de la génération que nous avons mérité qu</w:t>
      </w:r>
      <w:r>
        <w:rPr>
          <w:sz w:val="22"/>
          <w:szCs w:val="22"/>
          <w:lang w:val="en-US"/>
        </w:rPr>
        <w:t>e D.ieu</w:t>
      </w:r>
      <w:r>
        <w:rPr>
          <w:sz w:val="22"/>
          <w:szCs w:val="22"/>
          <w:lang w:val="fr-FR"/>
        </w:rPr>
        <w:t xml:space="preserve"> choisisse et nomme un homme doué de libre arbitre — qui, par lui-même, est d'un niveau incomparablement supérieur aux gens de sa génération — pour être le « Juge », le « Conseiller » et le Prophète de la génération. Il est celui qui donne des instructions et des conseils concernant le service de tous les Juifs et de tous les hommes de cette génération, dans tous les domaines de la Torah et des Mitsvot, ainsi que dans la conduite de la vie quotidienne (selon les principes de « Connais-Le dans toutes tes voies » et « Que tous tes actes soient pour le Nom du Ciel »)</w:t>
      </w:r>
      <w:r>
        <w:rPr>
          <w:rStyle w:val="style38"/>
        </w:rPr>
        <w:footnoteReference w:id="1783"/>
      </w:r>
      <w:r>
        <w:rPr>
          <w:sz w:val="22"/>
          <w:szCs w:val="22"/>
          <w:lang w:val="fr-FR"/>
        </w:rPr>
        <w:t>.</w:t>
      </w:r>
    </w:p>
    <w:p>
      <w:pPr>
        <w:pStyle w:val="style0"/>
        <w:jc w:val="both"/>
        <w:rPr>
          <w:sz w:val="22"/>
          <w:szCs w:val="22"/>
          <w:lang w:val="en-US"/>
        </w:rPr>
      </w:pPr>
      <w:r>
        <w:rPr>
          <w:sz w:val="22"/>
          <w:szCs w:val="22"/>
          <w:lang w:val="fr-FR"/>
        </w:rPr>
        <w:t>​Jusqu'à la prophétie</w:t>
      </w:r>
      <w:r>
        <w:rPr>
          <w:rStyle w:val="style38"/>
        </w:rPr>
        <w:footnoteReference w:id="1784"/>
      </w:r>
      <w:r>
        <w:rPr>
          <w:sz w:val="22"/>
          <w:szCs w:val="22"/>
          <w:lang w:val="fr-FR"/>
        </w:rPr>
        <w:t xml:space="preserve"> principale : l'annonce que la Guéoula est immédiate, et que, de façon imminente et concrète, « Voici que celui-ci (le Machia’h) arrive »</w:t>
      </w:r>
      <w:r>
        <w:rPr>
          <w:rStyle w:val="style38"/>
        </w:rPr>
        <w:footnoteReference w:id="1785"/>
      </w:r>
      <w:r>
        <w:rPr>
          <w:sz w:val="22"/>
          <w:szCs w:val="22"/>
          <w:lang w:val="fr-FR"/>
        </w:rPr>
        <w:t>.</w:t>
      </w:r>
    </w:p>
    <w:p>
      <w:pPr>
        <w:pStyle w:val="style0"/>
        <w:jc w:val="both"/>
        <w:rPr>
          <w:sz w:val="22"/>
          <w:szCs w:val="22"/>
          <w:lang w:val="en-US"/>
        </w:rPr>
      </w:pPr>
      <w:r>
        <w:rPr>
          <w:sz w:val="22"/>
          <w:szCs w:val="22"/>
          <w:lang w:val="fr-FR"/>
        </w:rPr>
        <w:t>​Parallèlement à ce privilège, chaque personne de notre génération a la responsabilité de prendre sur soi ce « Juge » et ce « Conseiller », et d'obéir à ses instructions et à ses bons conseils. Le texte emploie le pluriel (« tes juges », « tes conseillers ») pour indiquer une multitude de jugements et de conseils, fondés sur l'autorité des Sages et des Rabbis des générations précédentes. Cela donne à cet enseignement une force compréhensible par chacun sous forme de « bon conseil » (et pas seulement de décret) : même si quelqu'un a ses propres arguments (fussent-ils basés sur la Torah), la loi suit l'avis de la majorité</w:t>
      </w:r>
      <w:r>
        <w:rPr>
          <w:rStyle w:val="style38"/>
        </w:rPr>
        <w:footnoteReference w:id="1786"/>
      </w:r>
      <w:r>
        <w:rPr>
          <w:sz w:val="22"/>
          <w:szCs w:val="22"/>
          <w:lang w:val="fr-FR"/>
        </w:rPr>
        <w:t xml:space="preserve"> — ici représentée par la sagesse collective des « juges » et « conseillers ».</w:t>
      </w:r>
    </w:p>
    <w:p>
      <w:pPr>
        <w:pStyle w:val="style0"/>
        <w:jc w:val="both"/>
        <w:rPr>
          <w:sz w:val="22"/>
          <w:szCs w:val="22"/>
          <w:lang w:val="en-US"/>
        </w:rPr>
      </w:pPr>
      <w:r>
        <w:rPr>
          <w:sz w:val="22"/>
          <w:szCs w:val="22"/>
          <w:lang w:val="fr-FR"/>
        </w:rPr>
        <w:t>​Par l'acceptation et l'accomplissement des instructions des « juges » et « conseillers » de notre génération, on réalise concrètement un avant-goût et un début de la prière</w:t>
      </w:r>
      <w:r>
        <w:rPr>
          <w:rStyle w:val="style38"/>
        </w:rPr>
        <w:footnoteReference w:id="1787"/>
      </w:r>
      <w:r>
        <w:rPr>
          <w:sz w:val="22"/>
          <w:szCs w:val="22"/>
          <w:lang w:val="fr-FR"/>
        </w:rPr>
        <w:t xml:space="preserve"> : « Restaure nos juges comme jadis et nos conseillers comme au commencement » lors de la véritable et complète</w:t>
      </w:r>
      <w:r>
        <w:rPr>
          <w:sz w:val="22"/>
          <w:szCs w:val="22"/>
          <w:lang w:val="en-US"/>
        </w:rPr>
        <w:t xml:space="preserve"> Gu</w:t>
      </w:r>
      <w:r>
        <w:rPr>
          <w:sz w:val="22"/>
          <w:szCs w:val="22"/>
          <w:lang w:val="fr-FR"/>
        </w:rPr>
        <w:t>é</w:t>
      </w:r>
      <w:r>
        <w:rPr>
          <w:sz w:val="22"/>
          <w:szCs w:val="22"/>
          <w:lang w:val="en-US"/>
        </w:rPr>
        <w:t>oula</w:t>
      </w:r>
      <w:r>
        <w:rPr>
          <w:sz w:val="22"/>
          <w:szCs w:val="22"/>
          <w:lang w:val="fr-FR"/>
        </w:rPr>
        <w:t>. Si déjà « l'acte final est d'abord dans la pensée</w:t>
      </w:r>
      <w:r>
        <w:rPr>
          <w:rStyle w:val="style38"/>
        </w:rPr>
        <w:footnoteReference w:id="1788"/>
      </w:r>
      <w:r>
        <w:rPr>
          <w:sz w:val="22"/>
          <w:szCs w:val="22"/>
          <w:lang w:val="fr-FR"/>
        </w:rPr>
        <w:t xml:space="preserve"> », c'est à plus forte raison vrai lorsque cela s'exprime déjà par la parole (le « fruit des lèvres », l'essence de la prophétie), comme c'est l'usage ces derniers temps d'exprimer verbalement que la Guéoula est là.</w:t>
      </w:r>
    </w:p>
    <w:p>
      <w:pPr>
        <w:pStyle w:val="style0"/>
        <w:jc w:val="both"/>
        <w:rPr>
          <w:sz w:val="22"/>
          <w:szCs w:val="22"/>
          <w:lang w:val="en-US"/>
        </w:rPr>
      </w:pPr>
      <w:r>
        <w:rPr>
          <w:sz w:val="22"/>
          <w:szCs w:val="22"/>
          <w:lang w:val="fr-FR"/>
        </w:rPr>
        <w:t>​C'est aussi la réponse à ceux qui s'interrogent sur l'annonce d'une Délivrance immédiate : « Comment cela peut-il se passer si simplement ? Comment la famille et le monde vont-ils réagir ? »</w:t>
      </w:r>
    </w:p>
    <w:p>
      <w:pPr>
        <w:pStyle w:val="style0"/>
        <w:jc w:val="both"/>
        <w:rPr>
          <w:sz w:val="22"/>
          <w:szCs w:val="22"/>
          <w:lang w:val="en-US"/>
        </w:rPr>
      </w:pPr>
      <w:r>
        <w:rPr>
          <w:sz w:val="22"/>
          <w:szCs w:val="22"/>
          <w:lang w:val="fr-FR"/>
        </w:rPr>
        <w:t xml:space="preserve">​La réponse est : si la Guéoula était une nouveauté absolue, la question serait légitime. Mais puisque la </w:t>
      </w:r>
      <w:r>
        <w:rPr>
          <w:sz w:val="22"/>
          <w:szCs w:val="22"/>
          <w:lang w:val="en-US"/>
        </w:rPr>
        <w:t>Gu</w:t>
      </w:r>
      <w:r>
        <w:rPr>
          <w:sz w:val="22"/>
          <w:szCs w:val="22"/>
          <w:lang w:val="fr-FR"/>
        </w:rPr>
        <w:t>é</w:t>
      </w:r>
      <w:r>
        <w:rPr>
          <w:sz w:val="22"/>
          <w:szCs w:val="22"/>
          <w:lang w:val="en-US"/>
        </w:rPr>
        <w:t xml:space="preserve">oula </w:t>
      </w:r>
      <w:r>
        <w:rPr>
          <w:sz w:val="22"/>
          <w:szCs w:val="22"/>
          <w:lang w:val="fr-FR"/>
        </w:rPr>
        <w:t>n'est pas une chose nouvelle, que tous ses aspects ont déjà commencé (« comme au commencement ») et ont déjà été attirés et acceptés dans ce monde matériel et inférieur (par le biais de « tes conseillers »), alors il n'y aura aucune surprise lorsque la Guéoula se manifestera concrètement à l'instant même !</w:t>
      </w:r>
    </w:p>
    <w:p>
      <w:pPr>
        <w:pStyle w:val="style0"/>
        <w:jc w:val="both"/>
        <w:rPr>
          <w:sz w:val="22"/>
          <w:szCs w:val="22"/>
          <w:lang w:val="en-US"/>
        </w:rPr>
      </w:pPr>
      <w:r>
        <w:rPr>
          <w:sz w:val="22"/>
          <w:szCs w:val="22"/>
          <w:lang w:val="en-US"/>
        </w:rPr>
        <w:t>12. Alors que nous nous réunissons dans l'espace sacré de mon beau-père, le Rabbi, chef de notre génération, chaque personne — hommes, femmes et enfants — doit d'abord prendre de bonnes résolutions : accomplir toutes les instructions et les conseils mentionnés lors de cette assemblée, qui sont fondés sur la Torah écrite, la Torah orale, et les enseignements de nos maîtres les Rabbis.</w:t>
      </w:r>
    </w:p>
    <w:p>
      <w:pPr>
        <w:pStyle w:val="style0"/>
        <w:jc w:val="both"/>
        <w:rPr>
          <w:sz w:val="22"/>
          <w:szCs w:val="22"/>
          <w:lang w:val="en-US"/>
        </w:rPr>
      </w:pPr>
      <w:r>
        <w:rPr>
          <w:sz w:val="22"/>
          <w:szCs w:val="22"/>
          <w:lang w:val="en-US"/>
        </w:rPr>
        <w:t>​Il faut concrétiser le verset : « Tu établiras des juges dans toutes tes portes ». Cela signifie que les sept portes de l'homme — les deux yeux, les deux oreilles, les deux narines et la bouche — doivent être dirigées selon les instructions de notre sainte Torah, telles qu'elles sont transmises par les Sages en général, et en particulier par le « Juge » et le « Conseiller » de notre génération, le Rabbi.</w:t>
      </w:r>
    </w:p>
    <w:p>
      <w:pPr>
        <w:pStyle w:val="style0"/>
        <w:jc w:val="both"/>
        <w:rPr>
          <w:sz w:val="22"/>
          <w:szCs w:val="22"/>
          <w:lang w:val="en-US"/>
        </w:rPr>
      </w:pPr>
      <w:r>
        <w:rPr>
          <w:sz w:val="22"/>
          <w:szCs w:val="22"/>
          <w:lang w:val="en-US"/>
        </w:rPr>
        <w:t>​Plus particulièrement : de même qu'il existe un juge et un prophète dans chaque génération (ce qui est un « fondement de la religion » assurant une présence divine constante ici-bas), il en va de même à l'intérieur de chaque Juif. Chaque Juif possède une âme, qui est une « véritable part de D.ieu d'En-haut</w:t>
      </w:r>
      <w:r>
        <w:rPr>
          <w:rStyle w:val="style38"/>
        </w:rPr>
        <w:footnoteReference w:id="1789"/>
      </w:r>
      <w:r>
        <w:rPr>
          <w:sz w:val="22"/>
          <w:szCs w:val="22"/>
          <w:lang w:val="en-US"/>
        </w:rPr>
        <w:t xml:space="preserve"> », et cette présence est éternelle, même lorsqu'elle descend dans ce monde matériel.</w:t>
      </w:r>
    </w:p>
    <w:p>
      <w:pPr>
        <w:pStyle w:val="style0"/>
        <w:jc w:val="both"/>
        <w:rPr>
          <w:sz w:val="22"/>
          <w:szCs w:val="22"/>
          <w:lang w:val="en-US"/>
        </w:rPr>
      </w:pPr>
      <w:r>
        <w:rPr>
          <w:sz w:val="22"/>
          <w:szCs w:val="22"/>
          <w:lang w:val="en-US"/>
        </w:rPr>
        <w:t>​L'essence de l'ordre « Tu établiras des juges... dans toutes tes portes » est la suivante : les instructions du Juge et du Conseiller généraux (le Rabbi) doivent être transmises et relayées par le juge et le conseiller privés qui résident dans l'âme divine de chaque Juif.</w:t>
      </w:r>
    </w:p>
    <w:p>
      <w:pPr>
        <w:pStyle w:val="style0"/>
        <w:jc w:val="both"/>
        <w:rPr>
          <w:sz w:val="22"/>
          <w:szCs w:val="22"/>
          <w:lang w:val="en-US"/>
        </w:rPr>
      </w:pPr>
      <w:r>
        <w:rPr>
          <w:sz w:val="22"/>
          <w:szCs w:val="22"/>
          <w:lang w:val="en-US"/>
        </w:rPr>
        <w:t>​Les Juges intérieurs : Ce sont les trois facultés intellectuelles (Mo'hin) de l'âme divine. Les Conseillers intérieurs : Ce sont les émotions du cœur (Middot). L'intellect et les émotions de l'âme divine étudient et comprennent les instructions de la Torah — particulièrement telles qu'elles sont expliquées par le Rabbi — et les font descendre dans les sentiments du cœur (amour, crainte, etc.)</w:t>
      </w:r>
      <w:r>
        <w:rPr>
          <w:rStyle w:val="style38"/>
        </w:rPr>
        <w:footnoteReference w:id="1790"/>
      </w:r>
      <w:r>
        <w:rPr>
          <w:sz w:val="22"/>
          <w:szCs w:val="22"/>
          <w:lang w:val="en-US"/>
        </w:rPr>
        <w:t xml:space="preserve">. </w:t>
      </w:r>
    </w:p>
    <w:p>
      <w:pPr>
        <w:pStyle w:val="style0"/>
        <w:jc w:val="both"/>
        <w:rPr>
          <w:sz w:val="22"/>
          <w:szCs w:val="22"/>
          <w:lang w:val="en-US"/>
        </w:rPr>
      </w:pPr>
      <w:r>
        <w:rPr>
          <w:sz w:val="22"/>
          <w:szCs w:val="22"/>
          <w:lang w:val="en-US"/>
        </w:rPr>
        <w:t>Cela signifie que l'étude de la Torah doit mener à l'action et s'exprimer concrètement dans la conduite de l'homme : dans sa façon de voir, d'écouter, de respirer, de parler et de goûter. Dans chacun de ces organes, il existe deux directions (droite et gauche), correspondant au principe de « faire le bien » et « s'écarter du mal ». C'est pourquoi nous avons deux yeux, deux oreilles et deux narines. Il en va de même pour la bouche, qui perçoit aussi bien le goût sucré que le goût amer</w:t>
      </w:r>
      <w:r>
        <w:rPr>
          <w:rStyle w:val="style38"/>
        </w:rPr>
        <w:footnoteReference w:id="1791"/>
      </w:r>
      <w:r>
        <w:rPr>
          <w:sz w:val="22"/>
          <w:szCs w:val="22"/>
          <w:lang w:val="en-US"/>
        </w:rPr>
        <w:t>. L'instruction du Juge (l'intellect de l'âme divine) englobe et dirige la conduite dans tous les aspects de la vie. Elle enseigne comment se comporter face aux différentes « saveurs » de l'existence : tant les situations « sucrées » que les situations « amères » (en apparence). Le rôle du Juge est de révéler que, dans leur dimension intérieure, même les choses amères sont en réalité douces. Mieux encore : elles recèlent une douceur supérieure à ce qui est naturellement sucré (à l'image des « bontés cachées »).</w:t>
      </w:r>
    </w:p>
    <w:p>
      <w:pPr>
        <w:pStyle w:val="style0"/>
        <w:jc w:val="both"/>
        <w:rPr>
          <w:sz w:val="22"/>
          <w:szCs w:val="22"/>
          <w:lang w:val="en-US"/>
        </w:rPr>
      </w:pPr>
      <w:r>
        <w:rPr>
          <w:sz w:val="22"/>
          <w:szCs w:val="22"/>
          <w:lang w:val="en-US"/>
        </w:rPr>
        <w:t>De cette manière, chaque détail, même le plus infime, de la vie d'un Juif est imprégné et dirigé par les instructions de son « Juge » et de son « Conseiller » personnels : son âme.</w:t>
      </w:r>
    </w:p>
    <w:p>
      <w:pPr>
        <w:pStyle w:val="style0"/>
        <w:jc w:val="both"/>
        <w:rPr>
          <w:sz w:val="22"/>
          <w:szCs w:val="22"/>
          <w:lang w:val="en-US"/>
        </w:rPr>
      </w:pPr>
      <w:r>
        <w:rPr>
          <w:sz w:val="22"/>
          <w:szCs w:val="22"/>
          <w:lang w:val="en-US"/>
        </w:rPr>
        <w:t>​À une échelle plus large, chaque homme et chaque femme remplit le rôle de « Juge » et de « Conseiller » pour son propre foyer et pour les membres de sa famille, en dirigeant la maison selon les instructions et les conseils de la Torah.</w:t>
      </w:r>
    </w:p>
    <w:p>
      <w:pPr>
        <w:pStyle w:val="style0"/>
        <w:jc w:val="both"/>
        <w:rPr>
          <w:sz w:val="22"/>
          <w:szCs w:val="22"/>
          <w:lang w:val="en-US"/>
        </w:rPr>
      </w:pPr>
      <w:r>
        <w:rPr>
          <w:sz w:val="22"/>
          <w:szCs w:val="22"/>
          <w:lang w:val="en-US"/>
        </w:rPr>
        <w:t>​Et de manière plus globale encore : chaque membre du peuple juif — hommes, femmes et enfants — accepte sur lui et accomplit les instructions du Juge et du Conseiller de la génération. Il influence ainsi son épouse, sa famille, et tous ceux qu'il peut atteindre.</w:t>
      </w:r>
    </w:p>
    <w:p>
      <w:pPr>
        <w:pStyle w:val="style0"/>
        <w:jc w:val="both"/>
        <w:rPr>
          <w:sz w:val="22"/>
          <w:szCs w:val="22"/>
          <w:lang w:val="en-US"/>
        </w:rPr>
      </w:pPr>
      <w:r>
        <w:rPr>
          <w:sz w:val="22"/>
          <w:szCs w:val="22"/>
          <w:lang w:val="en-US"/>
        </w:rPr>
        <w:t>​Cela s’étend finalement au monde entier. Le mot « monde » (Olam en hébreu) partage la même racine que le mot « dissimulation » (Helem)</w:t>
      </w:r>
      <w:r>
        <w:rPr>
          <w:rStyle w:val="style38"/>
        </w:rPr>
        <w:footnoteReference w:id="1792"/>
      </w:r>
      <w:r>
        <w:rPr>
          <w:sz w:val="22"/>
          <w:szCs w:val="22"/>
          <w:lang w:val="en-US"/>
        </w:rPr>
        <w:t>. L’objectif est que le monde, dans tous ses détails, devienne le « domaine de l’Unique », imprégné de l’Unité de l’Unique du monde (D.ieu)</w:t>
      </w:r>
      <w:r>
        <w:rPr>
          <w:rStyle w:val="style38"/>
        </w:rPr>
        <w:footnoteReference w:id="1793"/>
      </w:r>
      <w:r>
        <w:rPr>
          <w:sz w:val="22"/>
          <w:szCs w:val="22"/>
          <w:lang w:val="en-US"/>
        </w:rPr>
        <w:t>.</w:t>
      </w:r>
    </w:p>
    <w:p>
      <w:pPr>
        <w:pStyle w:val="style0"/>
        <w:jc w:val="both"/>
        <w:rPr>
          <w:sz w:val="22"/>
          <w:szCs w:val="22"/>
          <w:lang w:val="en-US"/>
        </w:rPr>
      </w:pPr>
      <w:r>
        <w:rPr>
          <w:sz w:val="22"/>
          <w:szCs w:val="22"/>
          <w:lang w:val="en-US"/>
        </w:rPr>
        <w:t>​Ce dévoilement se manifeste « au milieu de nous » par le biais du prophète « comme Moch</w:t>
      </w:r>
      <w:r>
        <w:rPr>
          <w:sz w:val="22"/>
          <w:szCs w:val="22"/>
          <w:lang w:val="fr-FR"/>
        </w:rPr>
        <w:t>é</w:t>
      </w:r>
      <w:r>
        <w:rPr>
          <w:sz w:val="22"/>
          <w:szCs w:val="22"/>
          <w:lang w:val="en-US"/>
        </w:rPr>
        <w:t xml:space="preserve"> » : le chef de la génération qui est « le tout</w:t>
      </w:r>
      <w:r>
        <w:rPr>
          <w:rStyle w:val="style38"/>
        </w:rPr>
        <w:footnoteReference w:id="1794"/>
      </w:r>
      <w:r>
        <w:rPr>
          <w:sz w:val="22"/>
          <w:szCs w:val="22"/>
          <w:lang w:val="en-US"/>
        </w:rPr>
        <w:t xml:space="preserve"> », le « Tsaddik, fondement du monde</w:t>
      </w:r>
      <w:r>
        <w:rPr>
          <w:rStyle w:val="style38"/>
        </w:rPr>
        <w:footnoteReference w:id="1795"/>
      </w:r>
      <w:r>
        <w:rPr>
          <w:sz w:val="22"/>
          <w:szCs w:val="22"/>
          <w:lang w:val="en-US"/>
        </w:rPr>
        <w:t xml:space="preserve"> ».</w:t>
      </w:r>
    </w:p>
    <w:p>
      <w:pPr>
        <w:pStyle w:val="style0"/>
        <w:jc w:val="both"/>
        <w:rPr>
          <w:sz w:val="22"/>
          <w:szCs w:val="22"/>
          <w:lang w:val="en-US"/>
        </w:rPr>
      </w:pPr>
      <w:r>
        <w:rPr>
          <w:sz w:val="22"/>
          <w:szCs w:val="22"/>
          <w:lang w:val="en-US"/>
        </w:rPr>
        <w:t>​Il est comparable à la Pierre de Fondation (Even Hachtiya) :</w:t>
      </w:r>
      <w:r>
        <w:rPr>
          <w:sz w:val="22"/>
          <w:szCs w:val="22"/>
          <w:lang w:val="fr-FR"/>
        </w:rPr>
        <w:t xml:space="preserve"> </w:t>
      </w:r>
      <w:r>
        <w:rPr>
          <w:sz w:val="22"/>
          <w:szCs w:val="22"/>
          <w:lang w:val="en-US"/>
        </w:rPr>
        <w:t>Elle est située à un endroit précis du monde matériel</w:t>
      </w:r>
      <w:r>
        <w:rPr>
          <w:rStyle w:val="style38"/>
        </w:rPr>
        <w:footnoteReference w:id="1796"/>
      </w:r>
      <w:r>
        <w:rPr>
          <w:sz w:val="22"/>
          <w:szCs w:val="22"/>
          <w:lang w:val="en-US"/>
        </w:rPr>
        <w:t>. Elle existe éternellement sans changement (contrairement à l'Arche sainte qui fut dissimulée). De même, le Juge et le Prophète existent de façon éternelle dans chaque génération, signe de la présence constante de la Divinité. C'est à partir de cette pierre que le monde fut fondé</w:t>
      </w:r>
      <w:r>
        <w:rPr>
          <w:rStyle w:val="style38"/>
        </w:rPr>
        <w:footnoteReference w:id="1797"/>
      </w:r>
      <w:r>
        <w:rPr>
          <w:sz w:val="22"/>
          <w:szCs w:val="22"/>
          <w:lang w:val="en-US"/>
        </w:rPr>
        <w:t>. Le mot Chtiya</w:t>
      </w:r>
      <w:r>
        <w:rPr>
          <w:rStyle w:val="style38"/>
        </w:rPr>
        <w:footnoteReference w:id="1798"/>
      </w:r>
      <w:r>
        <w:rPr>
          <w:sz w:val="22"/>
          <w:szCs w:val="22"/>
          <w:lang w:val="en-US"/>
        </w:rPr>
        <w:t xml:space="preserve"> (Fondation) contient deux dimensions : ​1) Le Youd (י) : La lettre Youd, simple point, représente l'annulation et la soumission au joug (Kabbalat Ol) — l'aspect des « Juges ». 2) Chta (שתה) : Les lettres Chin, Tav et Hé représentent l'expansion (par leur forme plus complexe) — l'aspect des « Conseillers ».</w:t>
      </w:r>
    </w:p>
    <w:p>
      <w:pPr>
        <w:pStyle w:val="style0"/>
        <w:jc w:val="both"/>
        <w:rPr>
          <w:sz w:val="22"/>
          <w:szCs w:val="22"/>
          <w:lang w:val="en-US"/>
        </w:rPr>
      </w:pPr>
      <w:r>
        <w:rPr>
          <w:sz w:val="22"/>
          <w:szCs w:val="22"/>
          <w:lang w:val="en-US"/>
        </w:rPr>
        <w:t>​Cela prend une force particulière cette année : « L'année où Je lui montrerai des merveilles » (Arenou Niflaot). Nous nous préparons également pour l'année prochaine : « L'année des merveilles de la compréhension » (Niflaot Bina), la Bina (compréhension) étant liée aux « Conseillers » (le développement de l'idée), tandis que la vue (Arenou) est liée au point de la sagesse (Hokhma)</w:t>
      </w:r>
      <w:r>
        <w:rPr>
          <w:rStyle w:val="style38"/>
        </w:rPr>
        <w:footnoteReference w:id="1799"/>
      </w:r>
      <w:r>
        <w:rPr>
          <w:sz w:val="22"/>
          <w:szCs w:val="22"/>
          <w:lang w:val="en-US"/>
        </w:rPr>
        <w:t>.</w:t>
      </w:r>
    </w:p>
    <w:p>
      <w:pPr>
        <w:pStyle w:val="style0"/>
        <w:jc w:val="both"/>
        <w:rPr>
          <w:sz w:val="22"/>
          <w:szCs w:val="22"/>
          <w:lang w:val="en-US"/>
        </w:rPr>
      </w:pPr>
      <w:r>
        <w:rPr>
          <w:sz w:val="22"/>
          <w:szCs w:val="22"/>
          <w:lang w:val="en-US"/>
        </w:rPr>
        <w:t>​Nous sommes actuellement au mois d'Eloul, le mois du bilan de l'année passée et de la préparation pour l'année à venir. Nous avons déjà traversé les sept premiers jours d'Eloul, qui englobent</w:t>
      </w:r>
      <w:r>
        <w:rPr>
          <w:rStyle w:val="style38"/>
        </w:rPr>
        <w:footnoteReference w:id="1800"/>
      </w:r>
      <w:r>
        <w:rPr>
          <w:sz w:val="22"/>
          <w:szCs w:val="22"/>
          <w:lang w:val="en-US"/>
        </w:rPr>
        <w:t xml:space="preserve"> tous les jours de la semaine et, par extension, tous les jours de l'année. C'est donc le moment idéal pour faire un compte rendu juste et prendre les dispositions nécessaires concernant ce travail : restaurer nos « Juges » et nos « Conseillers » en nous-mêmes et dans le monde.</w:t>
      </w:r>
    </w:p>
    <w:p>
      <w:pPr>
        <w:pStyle w:val="style0"/>
        <w:jc w:val="both"/>
        <w:rPr>
          <w:sz w:val="22"/>
          <w:szCs w:val="22"/>
          <w:lang w:val="en-US"/>
        </w:rPr>
      </w:pPr>
      <w:r>
        <w:rPr>
          <w:sz w:val="22"/>
          <w:szCs w:val="22"/>
          <w:lang w:val="fr-FR"/>
        </w:rPr>
        <w:t>​De plus, trois semaines complètes (pour le bien) se sont déjà écoulées depuis le début des « Sept semaines de consolation ». Nous en sommes déjà à la Haftara qui proclame : « C'est Moi, c'est Moi qui vous console</w:t>
      </w:r>
      <w:r>
        <w:rPr>
          <w:rStyle w:val="style38"/>
        </w:rPr>
        <w:footnoteReference w:id="1801"/>
      </w:r>
      <w:r>
        <w:rPr>
          <w:sz w:val="22"/>
          <w:szCs w:val="22"/>
          <w:lang w:val="fr-FR"/>
        </w:rPr>
        <w:t xml:space="preserve"> ». C'est la réponse d</w:t>
      </w:r>
      <w:r>
        <w:rPr>
          <w:sz w:val="22"/>
          <w:szCs w:val="22"/>
          <w:lang w:val="en-US"/>
        </w:rPr>
        <w:t>e D.ieu</w:t>
      </w:r>
      <w:r>
        <w:rPr>
          <w:sz w:val="22"/>
          <w:szCs w:val="22"/>
          <w:lang w:val="fr-FR"/>
        </w:rPr>
        <w:t xml:space="preserve"> à la plainte des </w:t>
      </w:r>
      <w:r>
        <w:rPr>
          <w:sz w:val="22"/>
          <w:szCs w:val="22"/>
          <w:lang w:val="en-US"/>
        </w:rPr>
        <w:t>juifs</w:t>
      </w:r>
      <w:r>
        <w:rPr>
          <w:rStyle w:val="style38"/>
        </w:rPr>
        <w:footnoteReference w:id="1802"/>
      </w:r>
      <w:r>
        <w:rPr>
          <w:sz w:val="22"/>
          <w:szCs w:val="22"/>
          <w:lang w:val="fr-FR"/>
        </w:rPr>
        <w:t xml:space="preserve"> : « </w:t>
      </w:r>
      <w:r>
        <w:rPr>
          <w:sz w:val="22"/>
          <w:szCs w:val="22"/>
          <w:lang w:val="en-US"/>
        </w:rPr>
        <w:t>Ts</w:t>
      </w:r>
      <w:r>
        <w:rPr>
          <w:sz w:val="22"/>
          <w:szCs w:val="22"/>
          <w:lang w:val="fr-FR"/>
        </w:rPr>
        <w:t xml:space="preserve">ion a dit : </w:t>
      </w:r>
      <w:r>
        <w:rPr>
          <w:sz w:val="22"/>
          <w:szCs w:val="22"/>
          <w:lang w:val="en-US"/>
        </w:rPr>
        <w:t>D.ieu</w:t>
      </w:r>
      <w:r>
        <w:rPr>
          <w:sz w:val="22"/>
          <w:szCs w:val="22"/>
          <w:lang w:val="fr-FR"/>
        </w:rPr>
        <w:t xml:space="preserve"> m'a abandonnée, le Seigneur m'a oubliée</w:t>
      </w:r>
      <w:r>
        <w:rPr>
          <w:rStyle w:val="style38"/>
        </w:rPr>
        <w:footnoteReference w:id="1803"/>
      </w:r>
      <w:r>
        <w:rPr>
          <w:sz w:val="22"/>
          <w:szCs w:val="22"/>
          <w:lang w:val="fr-FR"/>
        </w:rPr>
        <w:t xml:space="preserve"> », ou en d'autres termes : « Jusqu'à quand ?</w:t>
      </w:r>
      <w:r>
        <w:rPr>
          <w:sz w:val="22"/>
          <w:szCs w:val="22"/>
          <w:lang w:val="en-US"/>
        </w:rPr>
        <w:t xml:space="preserve"> - </w:t>
      </w:r>
      <w:r>
        <w:rPr>
          <w:sz w:val="22"/>
          <w:szCs w:val="22"/>
          <w:lang w:val="fr-FR"/>
        </w:rPr>
        <w:t>Ad Mataï ! ». Hachem répond alors : « C'est Moi, c'est Moi qui vous console », incluant la double consolation (le double « Moi ») de la Délivrance véritable et complète.</w:t>
      </w:r>
    </w:p>
    <w:p>
      <w:pPr>
        <w:pStyle w:val="style0"/>
        <w:jc w:val="both"/>
        <w:rPr>
          <w:sz w:val="22"/>
          <w:szCs w:val="22"/>
          <w:lang w:val="en-US"/>
        </w:rPr>
      </w:pPr>
      <w:r>
        <w:rPr>
          <w:sz w:val="22"/>
          <w:szCs w:val="22"/>
          <w:lang w:val="fr-FR"/>
        </w:rPr>
        <w:t>​</w:t>
      </w:r>
      <w:r>
        <w:rPr>
          <w:sz w:val="22"/>
          <w:szCs w:val="22"/>
          <w:lang w:val="en-US"/>
        </w:rPr>
        <w:t>13</w:t>
      </w:r>
      <w:r>
        <w:rPr>
          <w:sz w:val="22"/>
          <w:szCs w:val="22"/>
          <w:lang w:val="fr-FR"/>
        </w:rPr>
        <w:t>. Puisse être la volonté d'Hachem que, par le travail d'accomplir « Tu établiras des juges... dans toutes tes portes » selon le mode de « Je restaurerai tes juges » mentionné plus haut, cela se réalise concrètement :</w:t>
      </w:r>
    </w:p>
    <w:p>
      <w:pPr>
        <w:pStyle w:val="style0"/>
        <w:jc w:val="both"/>
        <w:rPr>
          <w:sz w:val="22"/>
          <w:szCs w:val="22"/>
          <w:lang w:val="en-US"/>
        </w:rPr>
      </w:pPr>
      <w:r>
        <w:rPr>
          <w:sz w:val="22"/>
          <w:szCs w:val="22"/>
          <w:lang w:val="fr-FR"/>
        </w:rPr>
        <w:t>​Dans les « portes » du troisième Temple, dont il est dit que « ses portes s'enfoncèrent dans la terre</w:t>
      </w:r>
      <w:r>
        <w:rPr>
          <w:rStyle w:val="style38"/>
        </w:rPr>
        <w:footnoteReference w:id="1804"/>
      </w:r>
      <w:r>
        <w:rPr>
          <w:sz w:val="22"/>
          <w:szCs w:val="22"/>
          <w:lang w:val="fr-FR"/>
        </w:rPr>
        <w:t xml:space="preserve"> » (pour être préservées). Les Juifs</w:t>
      </w:r>
      <w:r>
        <w:rPr>
          <w:sz w:val="22"/>
          <w:szCs w:val="22"/>
          <w:lang w:val="en-US"/>
        </w:rPr>
        <w:t>,</w:t>
      </w:r>
      <w:r>
        <w:rPr>
          <w:sz w:val="22"/>
          <w:szCs w:val="22"/>
          <w:lang w:val="fr-FR"/>
        </w:rPr>
        <w:t xml:space="preserve"> par leur service, les redressent à nouveau</w:t>
      </w:r>
      <w:r>
        <w:rPr>
          <w:rStyle w:val="style38"/>
        </w:rPr>
        <w:footnoteReference w:id="1805"/>
      </w:r>
      <w:r>
        <w:rPr>
          <w:sz w:val="22"/>
          <w:szCs w:val="22"/>
          <w:lang w:val="fr-FR"/>
        </w:rPr>
        <w:t>, tandis que le Temple lui-même (déjà construit et achevé dans les mondes supérieurs</w:t>
      </w:r>
      <w:r>
        <w:rPr>
          <w:rStyle w:val="style38"/>
        </w:rPr>
        <w:footnoteReference w:id="1806"/>
      </w:r>
      <w:r>
        <w:rPr>
          <w:sz w:val="22"/>
          <w:szCs w:val="22"/>
          <w:lang w:val="fr-FR"/>
        </w:rPr>
        <w:t xml:space="preserve">) descend ici-bas, avec le </w:t>
      </w:r>
      <w:r>
        <w:rPr>
          <w:sz w:val="22"/>
          <w:szCs w:val="22"/>
          <w:lang w:val="en-US"/>
        </w:rPr>
        <w:t xml:space="preserve">Kodech Hakodachim </w:t>
      </w:r>
      <w:r>
        <w:rPr>
          <w:sz w:val="22"/>
          <w:szCs w:val="22"/>
          <w:lang w:val="fr-FR"/>
        </w:rPr>
        <w:t>et la</w:t>
      </w:r>
      <w:r>
        <w:rPr>
          <w:sz w:val="22"/>
          <w:szCs w:val="22"/>
          <w:lang w:val="en-US"/>
        </w:rPr>
        <w:t xml:space="preserve"> Even Hachtiya </w:t>
      </w:r>
      <w:r>
        <w:rPr>
          <w:sz w:val="22"/>
          <w:szCs w:val="22"/>
          <w:lang w:val="fr-FR"/>
        </w:rPr>
        <w:t>qui s'y trouve, à partir de laquelle le monde entier fut fondé.</w:t>
      </w:r>
    </w:p>
    <w:p>
      <w:pPr>
        <w:pStyle w:val="style0"/>
        <w:jc w:val="both"/>
        <w:rPr>
          <w:sz w:val="22"/>
          <w:szCs w:val="22"/>
          <w:lang w:val="en-US"/>
        </w:rPr>
      </w:pPr>
      <w:r>
        <w:rPr>
          <w:sz w:val="22"/>
          <w:szCs w:val="22"/>
          <w:lang w:val="fr-FR"/>
        </w:rPr>
        <w:t>​Alors que nous nous trouvons après le 15 Av — dont le signe zodiacal est le Lion (Arié)</w:t>
      </w:r>
      <w:r>
        <w:rPr>
          <w:rStyle w:val="style38"/>
        </w:rPr>
        <w:footnoteReference w:id="1807"/>
      </w:r>
      <w:r>
        <w:rPr>
          <w:sz w:val="22"/>
          <w:szCs w:val="22"/>
          <w:lang w:val="fr-FR"/>
        </w:rPr>
        <w:t>, dont les lettres forment l'acronyme de :</w:t>
      </w:r>
      <w:r>
        <w:rPr>
          <w:sz w:val="22"/>
          <w:szCs w:val="22"/>
          <w:lang w:val="en-US"/>
        </w:rPr>
        <w:t xml:space="preserve"> (Alef)</w:t>
      </w:r>
      <w:r>
        <w:rPr>
          <w:sz w:val="22"/>
          <w:szCs w:val="22"/>
          <w:lang w:val="fr-FR"/>
        </w:rPr>
        <w:t xml:space="preserve"> </w:t>
      </w:r>
      <w:r>
        <w:rPr>
          <w:sz w:val="22"/>
          <w:szCs w:val="22"/>
          <w:lang w:val="en-US"/>
        </w:rPr>
        <w:t>E</w:t>
      </w:r>
      <w:r>
        <w:rPr>
          <w:sz w:val="22"/>
          <w:szCs w:val="22"/>
          <w:lang w:val="fr-FR"/>
        </w:rPr>
        <w:t>loul,</w:t>
      </w:r>
      <w:r>
        <w:rPr>
          <w:sz w:val="22"/>
          <w:szCs w:val="22"/>
          <w:lang w:val="en-US"/>
        </w:rPr>
        <w:t xml:space="preserve"> (Rech)</w:t>
      </w:r>
      <w:r>
        <w:rPr>
          <w:sz w:val="22"/>
          <w:szCs w:val="22"/>
          <w:lang w:val="fr-FR"/>
        </w:rPr>
        <w:t xml:space="preserve"> Roch Hachana, </w:t>
      </w:r>
      <w:r>
        <w:rPr>
          <w:sz w:val="22"/>
          <w:szCs w:val="22"/>
          <w:lang w:val="en-US"/>
        </w:rPr>
        <w:t>(Youd) Y</w:t>
      </w:r>
      <w:r>
        <w:rPr>
          <w:sz w:val="22"/>
          <w:szCs w:val="22"/>
          <w:lang w:val="fr-FR"/>
        </w:rPr>
        <w:t xml:space="preserve">om Kippour, </w:t>
      </w:r>
      <w:r>
        <w:rPr>
          <w:sz w:val="22"/>
          <w:szCs w:val="22"/>
          <w:lang w:val="en-US"/>
        </w:rPr>
        <w:t>(H</w:t>
      </w:r>
      <w:r>
        <w:rPr>
          <w:sz w:val="22"/>
          <w:szCs w:val="22"/>
          <w:lang w:val="fr-FR"/>
        </w:rPr>
        <w:t>é</w:t>
      </w:r>
      <w:r>
        <w:rPr>
          <w:sz w:val="22"/>
          <w:szCs w:val="22"/>
          <w:lang w:val="en-US"/>
        </w:rPr>
        <w:t xml:space="preserve">) </w:t>
      </w:r>
      <w:r>
        <w:rPr>
          <w:sz w:val="22"/>
          <w:szCs w:val="22"/>
          <w:lang w:val="fr-FR"/>
        </w:rPr>
        <w:t>Hochana Rabba</w:t>
      </w:r>
      <w:r>
        <w:rPr>
          <w:rStyle w:val="style38"/>
        </w:rPr>
        <w:footnoteReference w:id="1808"/>
      </w:r>
      <w:r>
        <w:rPr>
          <w:sz w:val="22"/>
          <w:szCs w:val="22"/>
          <w:lang w:val="fr-FR"/>
        </w:rPr>
        <w:t xml:space="preserve"> — l'usage d'Israël est de souhaiter à chacun et à l'ensemble du peuple : Ketiva Va’</w:t>
      </w:r>
      <w:r>
        <w:rPr>
          <w:sz w:val="22"/>
          <w:szCs w:val="22"/>
          <w:lang w:val="en-US"/>
        </w:rPr>
        <w:t>ha</w:t>
      </w:r>
      <w:r>
        <w:rPr>
          <w:sz w:val="22"/>
          <w:szCs w:val="22"/>
          <w:lang w:val="fr-FR"/>
        </w:rPr>
        <w:t>tima Tova</w:t>
      </w:r>
      <w:r>
        <w:rPr>
          <w:rStyle w:val="style38"/>
        </w:rPr>
        <w:footnoteReference w:id="1809"/>
      </w:r>
      <w:r>
        <w:rPr>
          <w:sz w:val="22"/>
          <w:szCs w:val="22"/>
          <w:lang w:val="fr-FR"/>
        </w:rPr>
        <w:t xml:space="preserve"> (une bonne inscription et un bon sceau), ainsi qu'une bonne et douce année, matériellement et spirituellement. Puisse Hachem réaliser les souhaits du cœur de chaque Juif pour le bien.</w:t>
      </w:r>
    </w:p>
    <w:p>
      <w:pPr>
        <w:pStyle w:val="style0"/>
        <w:jc w:val="both"/>
        <w:rPr>
          <w:sz w:val="22"/>
          <w:szCs w:val="22"/>
          <w:lang w:val="en-US"/>
        </w:rPr>
      </w:pPr>
      <w:r>
        <w:rPr>
          <w:sz w:val="22"/>
          <w:szCs w:val="22"/>
          <w:lang w:val="fr-FR"/>
        </w:rPr>
        <w:t>​Et tout particulièrement, qu'Il exauce la demande et l'exigence de chaque Juif : « Jusqu'à quand ?! ». Qu'Il « restaure nos juges comme jadis et nos conseillers comme au commencement », lors de la Délivrance véritable et complète par Machia’h Tsidkénou, immédiatement et concrètement !</w:t>
      </w:r>
      <w:r>
        <w:rPr>
          <w:sz w:val="22"/>
          <w:szCs w:val="22"/>
          <w:lang w:val="en-US"/>
        </w:rPr>
        <w:br w:type="page"/>
      </w:r>
      <w:r>
        <w:rPr>
          <w:sz w:val="22"/>
          <w:szCs w:val="22"/>
          <w:lang w:val="en-US"/>
        </w:rPr>
        <w:t>Discours du Chabbat Parachat Vayechev, 23 Kislev 5752</w:t>
      </w:r>
    </w:p>
    <w:p>
      <w:pPr>
        <w:pStyle w:val="style0"/>
        <w:jc w:val="both"/>
        <w:rPr>
          <w:sz w:val="22"/>
          <w:szCs w:val="22"/>
          <w:lang w:val="en-US"/>
        </w:rPr>
      </w:pPr>
      <w:r>
        <w:rPr>
          <w:sz w:val="22"/>
          <w:szCs w:val="22"/>
          <w:lang w:val="en-US"/>
        </w:rPr>
        <w:t>— Traduction de l’yiddish —</w:t>
      </w:r>
    </w:p>
    <w:p>
      <w:pPr>
        <w:pStyle w:val="style0"/>
        <w:jc w:val="both"/>
        <w:rPr>
          <w:sz w:val="22"/>
          <w:szCs w:val="22"/>
        </w:rPr>
      </w:pPr>
      <w:r>
        <w:rPr>
          <w:sz w:val="22"/>
          <w:szCs w:val="22"/>
          <w:lang w:val="en-US"/>
        </w:rPr>
        <w:t>1. On a beaucoup parlé, dernièrement et particulièrement en cette période, du fait que selon tous les signes, notre génération est la dernière de l’exil et, par conséquent, la première de la Guéoula, puisque tout le travail spirituel a déjà été achevé et que nous sommes désormais prêts pour la véritable et complète Guéoula par notre juste Machia’h, immédiatement, vraiment.</w:t>
      </w:r>
    </w:p>
    <w:p>
      <w:pPr>
        <w:pStyle w:val="style0"/>
        <w:jc w:val="both"/>
        <w:rPr>
          <w:sz w:val="22"/>
          <w:szCs w:val="22"/>
        </w:rPr>
      </w:pPr>
      <w:r>
        <w:rPr>
          <w:sz w:val="22"/>
          <w:szCs w:val="22"/>
          <w:lang w:val="en-US"/>
        </w:rPr>
        <w:t>Certaines personnes posent la question : La Guéoula dépend du fait que le monde entier y soit préparé, pas seulement une personne ou quelques-unes, pas seulement une partie du monde – mais le monde entier, car la Guéoula est liée et dépend — du rassemblement des exilés d’Israël depuis les quatre coins de la terre, — mais aussi du raffinement des nations du monde dans tous les pays.</w:t>
      </w:r>
    </w:p>
    <w:p>
      <w:pPr>
        <w:pStyle w:val="style0"/>
        <w:jc w:val="both"/>
        <w:rPr>
          <w:sz w:val="22"/>
          <w:szCs w:val="22"/>
        </w:rPr>
      </w:pPr>
      <w:r>
        <w:rPr>
          <w:sz w:val="22"/>
          <w:szCs w:val="22"/>
          <w:lang w:val="en-US"/>
        </w:rPr>
        <w:t>On demande donc : où voit-on un changement dans le monde prouvant que le monde d’aujourd’hui est plus prêt à la Guéoula que les générations précédentes ?</w:t>
      </w:r>
    </w:p>
    <w:p>
      <w:pPr>
        <w:pStyle w:val="style0"/>
        <w:jc w:val="both"/>
        <w:rPr>
          <w:sz w:val="22"/>
          <w:szCs w:val="22"/>
        </w:rPr>
      </w:pPr>
      <w:r>
        <w:rPr>
          <w:sz w:val="22"/>
          <w:szCs w:val="22"/>
          <w:lang w:val="en-US"/>
        </w:rPr>
        <w:t>2. On peut comprendre cela en préambule, en expliquant la raison générale pour laquelle les Juifs ont été entraînés, dans l’exil, d’un endroit à un autre :</w:t>
      </w:r>
    </w:p>
    <w:p>
      <w:pPr>
        <w:pStyle w:val="style0"/>
        <w:jc w:val="both"/>
        <w:rPr>
          <w:sz w:val="22"/>
          <w:szCs w:val="22"/>
        </w:rPr>
      </w:pPr>
      <w:r>
        <w:rPr>
          <w:sz w:val="22"/>
          <w:szCs w:val="22"/>
          <w:lang w:val="en-US"/>
        </w:rPr>
        <w:t>Bien que la dispersion du peuple juif dans les différentes nations à travers le monde (« dispersé et séparé parmi les peuples</w:t>
      </w:r>
      <w:r>
        <w:rPr>
          <w:rStyle w:val="style38"/>
          <w:sz w:val="22"/>
          <w:szCs w:val="22"/>
        </w:rPr>
        <w:footnoteReference w:id="1810"/>
      </w:r>
      <w:r>
        <w:rPr>
          <w:sz w:val="22"/>
          <w:szCs w:val="22"/>
          <w:lang w:val="en-US"/>
        </w:rPr>
        <w:t xml:space="preserve"> ») constitue extérieurement une descente – et plus la dispersion est grande, plus la descente l’est également – nos Sages disent</w:t>
      </w:r>
      <w:r>
        <w:rPr>
          <w:rStyle w:val="style38"/>
          <w:sz w:val="22"/>
          <w:szCs w:val="22"/>
        </w:rPr>
        <w:footnoteReference w:id="1811"/>
      </w:r>
      <w:r>
        <w:rPr>
          <w:sz w:val="22"/>
          <w:szCs w:val="22"/>
          <w:lang w:val="en-US"/>
        </w:rPr>
        <w:t xml:space="preserve"> : « D.ieu a fait une faveur à Israël en les dispersant parmi les nations ». Et l’explication (intérieure) en est connue</w:t>
      </w:r>
      <w:r>
        <w:rPr>
          <w:rStyle w:val="style38"/>
          <w:sz w:val="22"/>
          <w:szCs w:val="22"/>
        </w:rPr>
        <w:footnoteReference w:id="1812"/>
      </w:r>
      <w:r>
        <w:rPr>
          <w:sz w:val="22"/>
          <w:szCs w:val="22"/>
          <w:lang w:val="en-US"/>
        </w:rPr>
        <w:t xml:space="preserve"> : c’est à cause de l’élévation qui résulte du travail des Juifs dans chaque endroit où ils s’installent, dans un pays étranger ; ils « s’habillent » (dans les limites permises par la Halakha) des coutumes locales et du pays – parlant la langue du pays dans les affaires matérielles, etc. – chaque endroit selon ce qui le caractérise, selon les particularités du lieu et celles des habitants.</w:t>
      </w:r>
    </w:p>
    <w:p>
      <w:pPr>
        <w:pStyle w:val="style0"/>
        <w:jc w:val="both"/>
        <w:rPr>
          <w:sz w:val="22"/>
          <w:szCs w:val="22"/>
        </w:rPr>
      </w:pPr>
      <w:r>
        <w:rPr>
          <w:sz w:val="22"/>
          <w:szCs w:val="22"/>
          <w:lang w:val="en-US"/>
        </w:rPr>
        <w:t>Comme le disent nos Sages</w:t>
      </w:r>
      <w:r>
        <w:rPr>
          <w:rStyle w:val="style38"/>
          <w:sz w:val="22"/>
          <w:szCs w:val="22"/>
        </w:rPr>
        <w:footnoteReference w:id="1813"/>
      </w:r>
      <w:r>
        <w:rPr>
          <w:sz w:val="22"/>
          <w:szCs w:val="22"/>
          <w:lang w:val="en-US"/>
        </w:rPr>
        <w:t xml:space="preserve"> : « Lorsque tu vas dans une ville, suis ses usages », au point que la règle juridique est</w:t>
      </w:r>
      <w:r>
        <w:rPr>
          <w:rStyle w:val="style38"/>
          <w:sz w:val="22"/>
          <w:szCs w:val="22"/>
        </w:rPr>
        <w:footnoteReference w:id="1814"/>
      </w:r>
      <w:r>
        <w:rPr>
          <w:sz w:val="22"/>
          <w:szCs w:val="22"/>
          <w:lang w:val="en-US"/>
        </w:rPr>
        <w:t xml:space="preserve"> : « Tel est un principe majeur : pour toute affaire commerciale, on suit le langage des gens du lieu et on suit les usages », « Le principe majeur en la matière est l’usage du pays</w:t>
      </w:r>
      <w:r>
        <w:rPr>
          <w:rStyle w:val="style38"/>
          <w:sz w:val="22"/>
          <w:szCs w:val="22"/>
        </w:rPr>
        <w:footnoteReference w:id="1815"/>
      </w:r>
      <w:r>
        <w:rPr>
          <w:sz w:val="22"/>
          <w:szCs w:val="22"/>
          <w:lang w:val="en-US"/>
        </w:rPr>
        <w:t xml:space="preserve"> » – les usages du pays des nations du monde (qui constituent la majorité des habitants des pays de la diaspora) – afin d’exploiter ces usages dans le service de D.ieu, puisque « que toutes tes actions soient accomplies pour le Ciel</w:t>
      </w:r>
      <w:r>
        <w:rPr>
          <w:rStyle w:val="style38"/>
          <w:sz w:val="22"/>
          <w:szCs w:val="22"/>
        </w:rPr>
        <w:footnoteReference w:id="1816"/>
      </w:r>
      <w:r>
        <w:rPr>
          <w:sz w:val="22"/>
          <w:szCs w:val="22"/>
          <w:lang w:val="en-US"/>
        </w:rPr>
        <w:t xml:space="preserve"> » et « Dans toutes tes voies, connais-Le</w:t>
      </w:r>
      <w:r>
        <w:rPr>
          <w:rStyle w:val="style38"/>
          <w:sz w:val="22"/>
          <w:szCs w:val="22"/>
        </w:rPr>
        <w:footnoteReference w:id="1817"/>
      </w:r>
      <w:r>
        <w:rPr>
          <w:sz w:val="22"/>
          <w:szCs w:val="22"/>
          <w:lang w:val="en-US"/>
        </w:rPr>
        <w:t xml:space="preserve"> », jusqu’à ce que cela apporte même un « supplément » dans l’étude de la Torah et la pratique des Mitsvot.</w:t>
      </w:r>
    </w:p>
    <w:p>
      <w:pPr>
        <w:pStyle w:val="style0"/>
        <w:jc w:val="both"/>
        <w:rPr>
          <w:sz w:val="22"/>
          <w:szCs w:val="22"/>
        </w:rPr>
      </w:pPr>
      <w:r>
        <w:rPr>
          <w:sz w:val="22"/>
          <w:szCs w:val="22"/>
          <w:lang w:val="en-US"/>
        </w:rPr>
        <w:t>Dans le langage de la 'Hassidout</w:t>
      </w:r>
      <w:r>
        <w:rPr>
          <w:rStyle w:val="style38"/>
          <w:sz w:val="22"/>
          <w:szCs w:val="22"/>
        </w:rPr>
        <w:footnoteReference w:id="1818"/>
      </w:r>
      <w:r>
        <w:rPr>
          <w:sz w:val="22"/>
          <w:szCs w:val="22"/>
          <w:lang w:val="en-US"/>
        </w:rPr>
        <w:t>, pour expliquer les paroles de nos Sages</w:t>
      </w:r>
      <w:r>
        <w:rPr>
          <w:rStyle w:val="style38"/>
          <w:sz w:val="22"/>
          <w:szCs w:val="22"/>
        </w:rPr>
        <w:footnoteReference w:id="1819"/>
      </w:r>
      <w:r>
        <w:rPr>
          <w:sz w:val="22"/>
          <w:szCs w:val="22"/>
          <w:lang w:val="en-US"/>
        </w:rPr>
        <w:t xml:space="preserve"> : « D.ieu n’a exilé Israël parmi les nations que pour que s’ajoutent à eux des convertis », le terme « convertis » faisant allusion aux étincelles de sainteté présentes dans toutes les choses du monde. Ainsi, si « D.ieu a exilé Israël » en divers endroits du monde, c’est afin de clarifier, d’épurer et d’élever les étincelles qui se trouvent dans cet endroit. C’est pourquoi « D.ieu a fait une faveur à Israël en les dispersant parmi les nations » – car cela permet la supériorité qui résulte du fait qu’ils opèrent l’élévation des étincelles de sainteté présentes dans les (coutumes des) différentes nations et dans chaque lieu.</w:t>
      </w:r>
    </w:p>
    <w:p>
      <w:pPr>
        <w:pStyle w:val="style0"/>
        <w:jc w:val="both"/>
        <w:rPr>
          <w:sz w:val="22"/>
          <w:szCs w:val="22"/>
        </w:rPr>
      </w:pPr>
      <w:r>
        <w:rPr>
          <w:sz w:val="22"/>
          <w:szCs w:val="22"/>
          <w:lang w:val="en-US"/>
        </w:rPr>
        <w:t>Il est donc compréhensible qu’il y ait un avantage au fait que les Juifs soient dispersés et s’installent dans de nombreuses nations du monde – jusqu’à l’accomplissement de la bénédiction divine donnée à Yaakov</w:t>
      </w:r>
      <w:r>
        <w:rPr>
          <w:rStyle w:val="style38"/>
          <w:sz w:val="22"/>
          <w:szCs w:val="22"/>
        </w:rPr>
        <w:footnoteReference w:id="1820"/>
      </w:r>
      <w:r>
        <w:rPr>
          <w:sz w:val="22"/>
          <w:szCs w:val="22"/>
          <w:lang w:val="en-US"/>
        </w:rPr>
        <w:t xml:space="preserve"> : « Tu te répandras à l’ouest et à l’est, au nord et au sud » – car c’est précisément par leur travail dans toutes les nations du monde, en s’y investissant intérieurement, en s’y installant, en y résidant et en adoptant les usages permis du pays, que le Juif peut accomplir la clarification et l’élévation (d’en bas vers en haut) propre à chaque endroit selon sa nature, et de manière à y établir « une demeure pour Lui, béni soit-Il, dans les mondes inférieurs</w:t>
      </w:r>
      <w:r>
        <w:rPr>
          <w:rStyle w:val="style38"/>
          <w:sz w:val="22"/>
          <w:szCs w:val="22"/>
        </w:rPr>
        <w:footnoteReference w:id="1821"/>
      </w:r>
      <w:r>
        <w:rPr>
          <w:sz w:val="22"/>
          <w:szCs w:val="22"/>
          <w:lang w:val="en-US"/>
        </w:rPr>
        <w:t xml:space="preserve"> » – « inférieurs » au pluriel, c’est-à-dire chaque lieu inférieur dans sa définition propre. Tandis que lorsque l’on est présent dans ce lieu de manière provisoire, ou lorsque l’on influence ce lieu depuis un autre endroit, on n’agit pas de la même manière que lorsqu’on y vit de façon permanente, établi, et que l’on connaît de l’intérieur les coutumes du lieu.</w:t>
      </w:r>
    </w:p>
    <w:p>
      <w:pPr>
        <w:pStyle w:val="style0"/>
        <w:jc w:val="both"/>
        <w:rPr>
          <w:sz w:val="22"/>
          <w:szCs w:val="22"/>
        </w:rPr>
      </w:pPr>
      <w:r>
        <w:rPr>
          <w:sz w:val="22"/>
          <w:szCs w:val="22"/>
          <w:lang w:val="en-US"/>
        </w:rPr>
        <w:t>De plus — cela ajoute force et réussite dans ce travail, et c’est simple à comprendre :</w:t>
      </w:r>
    </w:p>
    <w:p>
      <w:pPr>
        <w:pStyle w:val="style0"/>
        <w:jc w:val="both"/>
        <w:rPr>
          <w:sz w:val="22"/>
          <w:szCs w:val="22"/>
        </w:rPr>
      </w:pPr>
      <w:r>
        <w:rPr>
          <w:sz w:val="22"/>
          <w:szCs w:val="22"/>
          <w:lang w:val="en-US"/>
        </w:rPr>
        <w:t>la raison des différences de coutumes (conformément à la Torah) d’un pays à l’autre provient des qualités particulières de ce lieu — la nature du pays, la nature de ses habitants, etc. Par conséquent, lorsque l’on agit selon l’usage local — qui correspond davantage à la nature particulière de ce lieu — cela apporte une réussite accrue.</w:t>
      </w:r>
    </w:p>
    <w:p>
      <w:pPr>
        <w:pStyle w:val="style0"/>
        <w:jc w:val="both"/>
        <w:rPr>
          <w:sz w:val="22"/>
          <w:szCs w:val="22"/>
        </w:rPr>
      </w:pPr>
      <w:r>
        <w:rPr>
          <w:sz w:val="22"/>
          <w:szCs w:val="22"/>
          <w:lang w:val="en-US"/>
        </w:rPr>
        <w:t>Ainsi, un Juif qui se trouve dans cet endroit doit se conduire selon la coutume du pays, au point qu'il doit même exploiter les coutumes locales dans son service de D.ieu, car cela engendre une réussite supplémentaire dans son service, précisément en s’appuyant sur les usages du lieu.</w:t>
      </w:r>
    </w:p>
    <w:p>
      <w:pPr>
        <w:pStyle w:val="style0"/>
        <w:jc w:val="both"/>
        <w:rPr>
          <w:sz w:val="22"/>
          <w:szCs w:val="22"/>
        </w:rPr>
      </w:pPr>
      <w:r>
        <w:rPr>
          <w:sz w:val="22"/>
          <w:szCs w:val="22"/>
          <w:lang w:val="en-US"/>
        </w:rPr>
        <w:t>[Jusqu’à ce que cela même — le fait que la loi impose de suivre les usages du pays — opère que l’usage du lieu devienne, de ce fait, une conduite conforme à la Torah : c’est-à-dire que dans les cas où cela ne s’oppose pas à la Halakha, la Halakha elle-même exige qu’un Juif se conduise selon l’usage du pays dans les affaires commerciales.]</w:t>
      </w:r>
    </w:p>
    <w:p>
      <w:pPr>
        <w:pStyle w:val="style0"/>
        <w:jc w:val="both"/>
        <w:rPr>
          <w:sz w:val="22"/>
          <w:szCs w:val="22"/>
        </w:rPr>
      </w:pPr>
      <w:r>
        <w:rPr>
          <w:sz w:val="22"/>
          <w:szCs w:val="22"/>
          <w:lang w:val="en-US"/>
        </w:rPr>
        <w:t>Et dans cela même — le travail effectué dans chaque endroit du monde — il existe en général deux aspects, deux étapes :</w:t>
      </w:r>
    </w:p>
    <w:p>
      <w:pPr>
        <w:pStyle w:val="style0"/>
        <w:jc w:val="both"/>
        <w:rPr>
          <w:sz w:val="22"/>
          <w:szCs w:val="22"/>
        </w:rPr>
      </w:pPr>
      <w:r>
        <w:rPr>
          <w:sz w:val="22"/>
          <w:szCs w:val="22"/>
          <w:lang w:val="en-US"/>
        </w:rPr>
        <w:t>(1) Le travail intérieur avec le « monde inférieur » : on introduit la sainteté même dans l’endroit inférieur, selon ses paramètres. Cependant, cela peut se faire de manière que l’inférieur demeure inférieur : il reçoit seulement de la lumière de l’élément supérieur qui l’influence.</w:t>
      </w:r>
    </w:p>
    <w:p>
      <w:pPr>
        <w:pStyle w:val="style0"/>
        <w:jc w:val="both"/>
        <w:rPr>
          <w:sz w:val="22"/>
          <w:szCs w:val="22"/>
        </w:rPr>
      </w:pPr>
      <w:r>
        <w:rPr>
          <w:sz w:val="22"/>
          <w:szCs w:val="22"/>
          <w:lang w:val="en-US"/>
        </w:rPr>
        <w:t>Puis doit venir un degré de travail plus élevé :</w:t>
      </w:r>
    </w:p>
    <w:p>
      <w:pPr>
        <w:pStyle w:val="style0"/>
        <w:jc w:val="both"/>
        <w:rPr>
          <w:sz w:val="22"/>
          <w:szCs w:val="22"/>
        </w:rPr>
      </w:pPr>
      <w:r>
        <w:rPr>
          <w:sz w:val="22"/>
          <w:szCs w:val="22"/>
          <w:lang w:val="en-US"/>
        </w:rPr>
        <w:t>(2) Le raffinement et la purification sont poussés à un tel point que le lieu lui-même, avec ses caractéristiques particulières, devient un lieu de Torah et de Mitsvot ; en y établissant des institutions de Torah, de prière et de bienfaisance ; des synagogues, des maisons d’étude, etc.,</w:t>
      </w:r>
    </w:p>
    <w:p>
      <w:pPr>
        <w:pStyle w:val="style0"/>
        <w:jc w:val="both"/>
        <w:rPr>
          <w:sz w:val="22"/>
          <w:szCs w:val="22"/>
        </w:rPr>
      </w:pPr>
      <w:r>
        <w:rPr>
          <w:sz w:val="22"/>
          <w:szCs w:val="22"/>
          <w:lang w:val="en-US"/>
        </w:rPr>
        <w:t>si bien que le lieu devient comme autonome, n’ayant plus besoin de recevoir l’influence (de sainteté) d’un autre endroit plus élevé.</w:t>
      </w:r>
    </w:p>
    <w:p>
      <w:pPr>
        <w:pStyle w:val="style0"/>
        <w:jc w:val="both"/>
        <w:rPr>
          <w:sz w:val="22"/>
          <w:szCs w:val="22"/>
        </w:rPr>
      </w:pPr>
      <w:r>
        <w:rPr>
          <w:sz w:val="22"/>
          <w:szCs w:val="22"/>
          <w:lang w:val="en-US"/>
        </w:rPr>
        <w:t>Et plus encore — non pas seulement “comme si”, mais au point de révéler l’avantage propre à cet endroit inférieur : le lieu devient comme l’essence même, une demeure pour l’Essence bénie de D.ieu</w:t>
      </w:r>
      <w:r>
        <w:rPr>
          <w:rStyle w:val="style38"/>
          <w:sz w:val="22"/>
          <w:szCs w:val="22"/>
        </w:rPr>
        <w:footnoteReference w:id="1822"/>
      </w:r>
      <w:r>
        <w:rPr>
          <w:sz w:val="22"/>
          <w:szCs w:val="22"/>
          <w:lang w:val="en-US"/>
        </w:rPr>
        <w:t>. Et même plus : les gens du lieu agissent dans la Torah et les Mitsvot de leur propre initiative, conformément aux usages et aux voies particulières (« suis ses coutumes ») qui distinguent ce lieu des autres.</w:t>
      </w:r>
    </w:p>
    <w:p>
      <w:pPr>
        <w:pStyle w:val="style0"/>
        <w:jc w:val="both"/>
        <w:rPr>
          <w:sz w:val="22"/>
          <w:szCs w:val="22"/>
        </w:rPr>
      </w:pPr>
      <w:r>
        <w:rPr>
          <w:sz w:val="22"/>
          <w:szCs w:val="22"/>
          <w:lang w:val="en-US"/>
        </w:rPr>
        <w:t>3. Selon cela, on comprend l’élévation propre à notre génération par rapport aux générations qui l’ont précédée. Dans les générations antérieures, les Juifs n’étaient pas dispersés à travers les extrémités du monde comme ils le sont dans notre génération.</w:t>
      </w:r>
    </w:p>
    <w:p>
      <w:pPr>
        <w:pStyle w:val="style0"/>
        <w:jc w:val="both"/>
        <w:rPr>
          <w:sz w:val="22"/>
          <w:szCs w:val="22"/>
        </w:rPr>
      </w:pPr>
      <w:r>
        <w:rPr>
          <w:sz w:val="22"/>
          <w:szCs w:val="22"/>
          <w:lang w:val="en-US"/>
        </w:rPr>
        <w:t>Il va de soi qu’à l’époque où le Beth Hamikdach existait, les Juifs se trouvaient en Terre d’Israël (et dans les régions avoisinantes). Même durant les premières générations de l’exil, les Juifs n’habitaient que certains pays, en tout cas uniquement dans l’hémisphère nord. Tandis que dans les générations suivantes, les Juifs se sont dispersés dans un nombre bien plus grand de pays, jusqu’à l’hémisphère sud (en Amérique, etc.). Et de génération en génération cette dispersion s’est encore accrue, jusqu’à notre génération, dans laquelle des Juifs se trouvent véritablement dans tous les coins du monde, et y accomplissent la Torah et les Mitsvot, en s’y adaptant selon les coutumes du lieu, et jusqu’à ce qu’ils y aient établi — et continuent d’y établir — des institutions de Torah et de Mitsvot, dans chaque endroit selon sa spécificité.</w:t>
      </w:r>
    </w:p>
    <w:p>
      <w:pPr>
        <w:pStyle w:val="style0"/>
        <w:jc w:val="both"/>
        <w:rPr>
          <w:sz w:val="22"/>
          <w:szCs w:val="22"/>
        </w:rPr>
      </w:pPr>
      <w:r>
        <w:rPr>
          <w:sz w:val="22"/>
          <w:szCs w:val="22"/>
          <w:lang w:val="en-US"/>
        </w:rPr>
        <w:t>Lorsqu’on réfléchit à cela — même un bref instant suffit — on voit clairement la supériorité de notre génération par rapport aux précédentes, du fait que le raffinement et la purification ont été accomplis dans chaque pays du monde.</w:t>
      </w:r>
    </w:p>
    <w:p>
      <w:pPr>
        <w:pStyle w:val="style0"/>
        <w:jc w:val="both"/>
        <w:rPr>
          <w:sz w:val="22"/>
          <w:szCs w:val="22"/>
        </w:rPr>
      </w:pPr>
      <w:r>
        <w:rPr>
          <w:sz w:val="22"/>
          <w:szCs w:val="22"/>
          <w:lang w:val="en-US"/>
        </w:rPr>
        <w:t>Et conformément à ce qui a été dit plus haut (et à de nombreuses reprises), que selon tous les signes, “tous les discernements ont déjà été achevés”, on comprend pourquoi nous nous trouvons déjà à l’étape de la Guéoula.</w:t>
      </w:r>
    </w:p>
    <w:p>
      <w:pPr>
        <w:pStyle w:val="style0"/>
        <w:jc w:val="both"/>
        <w:rPr>
          <w:sz w:val="22"/>
          <w:szCs w:val="22"/>
        </w:rPr>
      </w:pPr>
      <w:r>
        <w:rPr>
          <w:sz w:val="22"/>
          <w:szCs w:val="22"/>
          <w:lang w:val="en-US"/>
        </w:rPr>
        <w:t>4. Tous les sujets dans le monde sont structurés de manière générale et détaillée</w:t>
      </w:r>
      <w:r>
        <w:rPr>
          <w:rStyle w:val="style38"/>
          <w:sz w:val="22"/>
          <w:szCs w:val="22"/>
        </w:rPr>
        <w:footnoteReference w:id="1823"/>
      </w:r>
      <w:r>
        <w:rPr>
          <w:sz w:val="22"/>
          <w:szCs w:val="22"/>
          <w:lang w:val="en-US"/>
        </w:rPr>
        <w:t>. L’idée mentionnée ci-dessus — l’achèvement du raffinement du monde — se reflète de manière particulière dans le raffinement de la France.</w:t>
      </w:r>
    </w:p>
    <w:p>
      <w:pPr>
        <w:pStyle w:val="style0"/>
        <w:jc w:val="both"/>
        <w:rPr>
          <w:sz w:val="22"/>
          <w:szCs w:val="22"/>
        </w:rPr>
      </w:pPr>
      <w:r>
        <w:rPr>
          <w:sz w:val="22"/>
          <w:szCs w:val="22"/>
          <w:lang w:val="en-US"/>
        </w:rPr>
        <w:t>En préambule : dans l’une des prophéties de la Guéoula (dans la Haftara du dernier Chabbat), la France est explicitement mentionnée</w:t>
      </w:r>
      <w:r>
        <w:rPr>
          <w:rStyle w:val="style38"/>
          <w:sz w:val="22"/>
          <w:szCs w:val="22"/>
        </w:rPr>
        <w:footnoteReference w:id="1824"/>
      </w:r>
      <w:r>
        <w:rPr>
          <w:sz w:val="22"/>
          <w:szCs w:val="22"/>
          <w:lang w:val="en-US"/>
        </w:rPr>
        <w:t xml:space="preserve"> :</w:t>
      </w:r>
    </w:p>
    <w:p>
      <w:pPr>
        <w:pStyle w:val="style0"/>
        <w:jc w:val="both"/>
        <w:rPr>
          <w:sz w:val="22"/>
          <w:szCs w:val="22"/>
        </w:rPr>
      </w:pPr>
      <w:r>
        <w:rPr>
          <w:sz w:val="22"/>
          <w:szCs w:val="22"/>
          <w:lang w:val="en-US"/>
        </w:rPr>
        <w:t>« Et cette première exilée des Juifs […] jusqu’en France […] ils hériteront les villes du Sud. Et des libérateurs monteront sur la montagne de Tsion pour juger la montagne d'Éssav, et la royauté appartiendra à Hachem »</w:t>
      </w:r>
    </w:p>
    <w:p>
      <w:pPr>
        <w:pStyle w:val="style0"/>
        <w:jc w:val="both"/>
        <w:rPr>
          <w:sz w:val="22"/>
          <w:szCs w:val="22"/>
        </w:rPr>
      </w:pPr>
      <w:r>
        <w:rPr>
          <w:sz w:val="22"/>
          <w:szCs w:val="22"/>
          <w:lang w:val="en-US"/>
        </w:rPr>
        <w:t>Il faut comprendre : du fait que le prophète détaille l’exil et la Délivrance de la France, cela signifie qu’il existe un lien particulier entre les deux. Car même si, au début de l’exil, des Juifs furent exilés en France</w:t>
      </w:r>
      <w:r>
        <w:rPr>
          <w:rStyle w:val="style38"/>
          <w:sz w:val="22"/>
          <w:szCs w:val="22"/>
        </w:rPr>
        <w:footnoteReference w:id="1825"/>
      </w:r>
      <w:r>
        <w:rPr>
          <w:sz w:val="22"/>
          <w:szCs w:val="22"/>
          <w:lang w:val="en-US"/>
        </w:rPr>
        <w:t xml:space="preserve"> — quelle différence cela fait-il de le spécifier dans un verset ? Et a fortiori dans une prophétie qui porte non pas sur le début de l’exil datant de presque deux mille ans, mais sur la Guéoula !</w:t>
      </w:r>
    </w:p>
    <w:p>
      <w:pPr>
        <w:pStyle w:val="style0"/>
        <w:jc w:val="both"/>
        <w:rPr>
          <w:sz w:val="22"/>
          <w:szCs w:val="22"/>
        </w:rPr>
      </w:pPr>
      <w:r>
        <w:rPr>
          <w:sz w:val="22"/>
          <w:szCs w:val="22"/>
          <w:lang w:val="en-US"/>
        </w:rPr>
        <w:t>De là, il est clair que dans la Guéoula, il est significatif qu’elle soit liée à la France, et que « cette première exilée » (le début de l’exil) fut en France.</w:t>
      </w:r>
    </w:p>
    <w:p>
      <w:pPr>
        <w:pStyle w:val="style0"/>
        <w:jc w:val="both"/>
        <w:rPr>
          <w:sz w:val="22"/>
          <w:szCs w:val="22"/>
        </w:rPr>
      </w:pPr>
      <w:r>
        <w:rPr>
          <w:sz w:val="22"/>
          <w:szCs w:val="22"/>
          <w:lang w:val="en-US"/>
        </w:rPr>
        <w:t>Et l’on peut expliquer la raison : car l’achèvement du raffinement du monde — “et la royauté appartiendra à Hachem” — est accompli par le raffinement et l’élévation de (des Juifs en) France, comme cela sera expliqué ci-après.</w:t>
      </w:r>
    </w:p>
    <w:p>
      <w:pPr>
        <w:pStyle w:val="style0"/>
        <w:jc w:val="both"/>
        <w:rPr>
          <w:sz w:val="22"/>
          <w:szCs w:val="22"/>
        </w:rPr>
      </w:pPr>
      <w:r>
        <w:rPr>
          <w:sz w:val="22"/>
          <w:szCs w:val="22"/>
          <w:lang w:val="en-US"/>
        </w:rPr>
        <w:t>5. Cela sera compris à la lumière du changement et du renversement qui se manifeste dans la relation entre le peuple juif et la France dans notre génération, par rapport à la relation qui existait à l’époque de l’Admour Hazaken :</w:t>
      </w:r>
    </w:p>
    <w:p>
      <w:pPr>
        <w:pStyle w:val="style0"/>
        <w:jc w:val="both"/>
        <w:rPr>
          <w:sz w:val="22"/>
          <w:szCs w:val="22"/>
        </w:rPr>
      </w:pPr>
      <w:r>
        <w:rPr>
          <w:sz w:val="22"/>
          <w:szCs w:val="22"/>
          <w:lang w:val="en-US"/>
        </w:rPr>
        <w:t>Il est connu</w:t>
      </w:r>
      <w:r>
        <w:rPr>
          <w:rStyle w:val="style38"/>
          <w:sz w:val="22"/>
          <w:szCs w:val="22"/>
        </w:rPr>
        <w:footnoteReference w:id="1826"/>
      </w:r>
      <w:r>
        <w:rPr>
          <w:sz w:val="22"/>
          <w:szCs w:val="22"/>
          <w:lang w:val="en-US"/>
        </w:rPr>
        <w:t xml:space="preserve"> que, durant la période de l’Admour Hazaken, lorsque éclata la guerre entre Napoléon, l’empereur de France, et Alexandre, le tsar de Russie, l’Admour Hazaken estimait — contrairement à l’opinion d’un autre grand d’Israël</w:t>
      </w:r>
      <w:r>
        <w:rPr>
          <w:rStyle w:val="style38"/>
          <w:sz w:val="22"/>
          <w:szCs w:val="22"/>
        </w:rPr>
        <w:footnoteReference w:id="1827"/>
      </w:r>
      <w:r>
        <w:rPr>
          <w:sz w:val="22"/>
          <w:szCs w:val="22"/>
          <w:lang w:val="en-US"/>
        </w:rPr>
        <w:t xml:space="preserve"> — que, pour le bien-être spirituel du peuple juif, dans les domaines de la crainte du Ciel, il était préférable que la Russie sorte victorieuse et que la France essuie une défaite.</w:t>
      </w:r>
    </w:p>
    <w:p>
      <w:pPr>
        <w:pStyle w:val="style0"/>
        <w:jc w:val="both"/>
        <w:rPr>
          <w:sz w:val="22"/>
          <w:szCs w:val="22"/>
        </w:rPr>
      </w:pPr>
      <w:r>
        <w:rPr>
          <w:sz w:val="22"/>
          <w:szCs w:val="22"/>
          <w:lang w:val="en-US"/>
        </w:rPr>
        <w:t>Dans ses mots sacrés</w:t>
      </w:r>
      <w:r>
        <w:rPr>
          <w:rStyle w:val="style38"/>
          <w:sz w:val="22"/>
          <w:szCs w:val="22"/>
        </w:rPr>
        <w:footnoteReference w:id="1828"/>
      </w:r>
      <w:r>
        <w:rPr>
          <w:sz w:val="22"/>
          <w:szCs w:val="22"/>
          <w:lang w:val="en-US"/>
        </w:rPr>
        <w:t xml:space="preserve"> :</w:t>
      </w:r>
    </w:p>
    <w:p>
      <w:pPr>
        <w:pStyle w:val="style0"/>
        <w:jc w:val="both"/>
        <w:rPr>
          <w:sz w:val="22"/>
          <w:szCs w:val="22"/>
        </w:rPr>
      </w:pPr>
      <w:r>
        <w:rPr>
          <w:sz w:val="22"/>
          <w:szCs w:val="22"/>
          <w:lang w:val="en-US"/>
        </w:rPr>
        <w:t>« Si Bonaparte</w:t>
      </w:r>
      <w:r>
        <w:rPr>
          <w:rStyle w:val="style38"/>
          <w:sz w:val="22"/>
          <w:szCs w:val="22"/>
        </w:rPr>
        <w:footnoteReference w:id="1829"/>
      </w:r>
      <w:r>
        <w:rPr>
          <w:sz w:val="22"/>
          <w:szCs w:val="22"/>
          <w:lang w:val="en-US"/>
        </w:rPr>
        <w:t xml:space="preserve"> gagne, la prospérité augmentera parmi le peuple juif et la grandeur des Juifs sera élevée ; mais les cœurs d’Israël se sépareront et s’éloigneront de leur Père qui est dans les cieux.</w:t>
      </w:r>
    </w:p>
    <w:p>
      <w:pPr>
        <w:pStyle w:val="style0"/>
        <w:jc w:val="both"/>
        <w:rPr>
          <w:sz w:val="22"/>
          <w:szCs w:val="22"/>
        </w:rPr>
      </w:pPr>
      <w:r>
        <w:rPr>
          <w:sz w:val="22"/>
          <w:szCs w:val="22"/>
          <w:lang w:val="en-US"/>
        </w:rPr>
        <w:t>Et si Alexandre gagne, même si la pauvreté augmentera dans le peuple juif et que la dignité d’Israël sera abaissée, les cœurs d’Israël se rattacheront, s’uniront et se lieront à leur Père qui est dans les cieux. »</w:t>
      </w:r>
    </w:p>
    <w:p>
      <w:pPr>
        <w:pStyle w:val="style0"/>
        <w:jc w:val="both"/>
        <w:rPr>
          <w:sz w:val="22"/>
          <w:szCs w:val="22"/>
        </w:rPr>
      </w:pPr>
      <w:r>
        <w:rPr>
          <w:sz w:val="22"/>
          <w:szCs w:val="22"/>
          <w:lang w:val="en-US"/>
        </w:rPr>
        <w:t>La raison en était que la France (dirigée alors par Napoléon) représentait un mouvement d’émancipation — qu’à D.ieu ne plaise — de tout ce qui concerne la religion et la foi en D.ieu.</w:t>
      </w:r>
    </w:p>
    <w:p>
      <w:pPr>
        <w:pStyle w:val="style0"/>
        <w:jc w:val="both"/>
        <w:rPr>
          <w:sz w:val="22"/>
          <w:szCs w:val="22"/>
        </w:rPr>
      </w:pPr>
      <w:r>
        <w:rPr>
          <w:sz w:val="22"/>
          <w:szCs w:val="22"/>
          <w:lang w:val="en-US"/>
        </w:rPr>
        <w:t>Et cette Kelipa du royaume de France (Napoléon) — qui constituait « la force maximale de la Kelipa et une rigueur sévère », en raison de « l’orgueil et de l’exaltation de s’appuyer sur sa propre force et sa propre puissance, en disant : “ma force et la puissance de ma main”, et en écartant la Providence, la foi et la confiance en D.ieu », semblable à la Kelipa de San</w:t>
      </w:r>
      <w:r>
        <w:rPr>
          <w:sz w:val="22"/>
          <w:szCs w:val="22"/>
          <w:lang w:val="fr-FR"/>
        </w:rPr>
        <w:t>’</w:t>
      </w:r>
      <w:r>
        <w:rPr>
          <w:sz w:val="22"/>
          <w:szCs w:val="22"/>
          <w:lang w:val="en-US"/>
        </w:rPr>
        <w:t>heriv — comme l’explique l’Admour HaEmtsaï</w:t>
      </w:r>
      <w:r>
        <w:rPr>
          <w:rStyle w:val="style38"/>
          <w:sz w:val="22"/>
          <w:szCs w:val="22"/>
        </w:rPr>
        <w:footnoteReference w:id="1830"/>
      </w:r>
      <w:r>
        <w:rPr>
          <w:sz w:val="22"/>
          <w:szCs w:val="22"/>
          <w:lang w:val="en-US"/>
        </w:rPr>
        <w:t>, n’était pas seulement une question passagère, mais un phénomène qui concernait toutes les époques et générations qui suivirent.</w:t>
      </w:r>
    </w:p>
    <w:p>
      <w:pPr>
        <w:pStyle w:val="style0"/>
        <w:jc w:val="both"/>
        <w:rPr>
          <w:sz w:val="22"/>
          <w:szCs w:val="22"/>
        </w:rPr>
      </w:pPr>
      <w:r>
        <w:rPr>
          <w:sz w:val="22"/>
          <w:szCs w:val="22"/>
          <w:lang w:val="en-US"/>
        </w:rPr>
        <w:t>Cela est connu dans l’histoire : la Révolution française de 1789 (de laquelle, quelques années plus tard, Napoléon devint le dirigeant de la France) fut également une révolution idéologique, un événement fondamental qui entraîna un changement radical dans le monde entier.</w:t>
      </w:r>
    </w:p>
    <w:p>
      <w:pPr>
        <w:pStyle w:val="style0"/>
        <w:jc w:val="both"/>
        <w:rPr>
          <w:sz w:val="22"/>
          <w:szCs w:val="22"/>
        </w:rPr>
      </w:pPr>
      <w:r>
        <w:rPr>
          <w:sz w:val="22"/>
          <w:szCs w:val="22"/>
          <w:lang w:val="en-US"/>
        </w:rPr>
        <w:t>Elle fut l’un des événements majeurs sur lesquels furent établis les fondements de la conduite du “monde moderne” et de sa “culture”, jusqu’à ce jour.</w:t>
      </w:r>
    </w:p>
    <w:p>
      <w:pPr>
        <w:pStyle w:val="style0"/>
        <w:jc w:val="both"/>
        <w:rPr>
          <w:sz w:val="22"/>
          <w:szCs w:val="22"/>
        </w:rPr>
      </w:pPr>
      <w:r>
        <w:rPr>
          <w:sz w:val="22"/>
          <w:szCs w:val="22"/>
          <w:lang w:val="en-US"/>
        </w:rPr>
        <w:t>Jusqu’à la Révolution, le gouvernement de France (comme celui de la plupart des pays) était entièrement entre les mains du roi et de la reine, et ceux-ci dirigeaient le pays comme bon leur semblait.</w:t>
      </w:r>
    </w:p>
    <w:p>
      <w:pPr>
        <w:pStyle w:val="style0"/>
        <w:jc w:val="both"/>
        <w:rPr>
          <w:sz w:val="22"/>
          <w:szCs w:val="22"/>
        </w:rPr>
      </w:pPr>
      <w:r>
        <w:rPr>
          <w:sz w:val="22"/>
          <w:szCs w:val="22"/>
          <w:lang w:val="en-US"/>
        </w:rPr>
        <w:t>La Révolution se fondait sur l’idée que les êtres humains sont libres d’agir à leur guise ; c’est pourquoi ils déposèrent le roi et la reine afin de libérer le pays de leur domination et de leur gouvernement, et que la direction de l’État passe entre les mains du public représentant l’ensemble de la population.</w:t>
      </w:r>
    </w:p>
    <w:p>
      <w:pPr>
        <w:pStyle w:val="style0"/>
        <w:jc w:val="both"/>
        <w:rPr>
          <w:sz w:val="22"/>
          <w:szCs w:val="22"/>
        </w:rPr>
      </w:pPr>
      <w:r>
        <w:rPr>
          <w:sz w:val="22"/>
          <w:szCs w:val="22"/>
          <w:lang w:val="en-US"/>
        </w:rPr>
        <w:t>Bien qu’il y ait, dans ce phénomène, un mérite — une augmentation de liberté matérielle, de justice et d’équité, etc. — et que cela amenait liberté et prospérité au peuple juif, néanmoins, puisque ce bouleversement n’était pas fondé sur le principe de la foi et de la confiance en D.ieu, il entraîna (en particulier par l’intermédiaire de Napoléon) une approche de liberté dans le domaine spirituel</w:t>
      </w:r>
      <w:r>
        <w:rPr>
          <w:rStyle w:val="style38"/>
          <w:sz w:val="22"/>
          <w:szCs w:val="22"/>
        </w:rPr>
        <w:footnoteReference w:id="1831"/>
      </w:r>
      <w:r>
        <w:rPr>
          <w:sz w:val="22"/>
          <w:szCs w:val="22"/>
          <w:lang w:val="en-US"/>
        </w:rPr>
        <w:t>, une liberté par rapport à la religion, au rejet du joug et à la permissivité, etc. Cela exerça une influence sur de nombreux pays à cette époque et dans les périodes qui suivirent.</w:t>
      </w:r>
    </w:p>
    <w:p>
      <w:pPr>
        <w:pStyle w:val="style0"/>
        <w:jc w:val="both"/>
        <w:rPr>
          <w:sz w:val="22"/>
          <w:szCs w:val="22"/>
        </w:rPr>
      </w:pPr>
      <w:r>
        <w:rPr>
          <w:sz w:val="22"/>
          <w:szCs w:val="22"/>
          <w:lang w:val="en-US"/>
        </w:rPr>
        <w:t>C’est pour cette raison que l’Admour Hazaken s’opposa avec la plus grande fermeté au règne de la France, et pria pour qu’elle perde la guerre.</w:t>
      </w:r>
    </w:p>
    <w:p>
      <w:pPr>
        <w:pStyle w:val="style0"/>
        <w:jc w:val="both"/>
        <w:rPr>
          <w:sz w:val="22"/>
          <w:szCs w:val="22"/>
        </w:rPr>
      </w:pPr>
      <w:r>
        <w:rPr>
          <w:sz w:val="22"/>
          <w:szCs w:val="22"/>
          <w:lang w:val="en-US"/>
        </w:rPr>
        <w:t>Et à tel point que — parce qu’il refusait d’être sous leur domination — l’Admour Hazaken s’enfuit, avec toute sa famille (et tous ses biens et possessions), de Lyadi</w:t>
      </w:r>
      <w:r>
        <w:rPr>
          <w:rStyle w:val="style38"/>
          <w:sz w:val="22"/>
          <w:szCs w:val="22"/>
        </w:rPr>
        <w:footnoteReference w:id="1832"/>
      </w:r>
      <w:r>
        <w:rPr>
          <w:sz w:val="22"/>
          <w:szCs w:val="22"/>
          <w:lang w:val="en-US"/>
        </w:rPr>
        <w:t xml:space="preserve"> ; et, suivant l’ordre naturel des choses, cette fuite</w:t>
      </w:r>
      <w:r>
        <w:rPr>
          <w:rStyle w:val="style38"/>
          <w:sz w:val="22"/>
          <w:szCs w:val="22"/>
        </w:rPr>
        <w:footnoteReference w:id="1833"/>
      </w:r>
      <w:r>
        <w:rPr>
          <w:sz w:val="22"/>
          <w:szCs w:val="22"/>
          <w:lang w:val="en-US"/>
        </w:rPr>
        <w:t xml:space="preserve"> entraîna par la suite la disparition de l’Admour Hazaken dans le village de Pyena, le 24 Tévet.</w:t>
      </w:r>
    </w:p>
    <w:p>
      <w:pPr>
        <w:pStyle w:val="style0"/>
        <w:jc w:val="both"/>
        <w:rPr>
          <w:sz w:val="22"/>
          <w:szCs w:val="22"/>
        </w:rPr>
      </w:pPr>
      <w:r>
        <w:rPr>
          <w:sz w:val="22"/>
          <w:szCs w:val="22"/>
          <w:lang w:val="en-US"/>
        </w:rPr>
        <w:t>Et il promit (au Admour HaEmtsaï), jusqu’à prêter serment</w:t>
      </w:r>
      <w:r>
        <w:rPr>
          <w:rStyle w:val="style38"/>
          <w:sz w:val="22"/>
          <w:szCs w:val="22"/>
        </w:rPr>
        <w:footnoteReference w:id="1834"/>
      </w:r>
      <w:r>
        <w:rPr>
          <w:sz w:val="22"/>
          <w:szCs w:val="22"/>
          <w:lang w:val="en-US"/>
        </w:rPr>
        <w:t>, que la Russie remporterait la guerre — et c’est ce qui advint.</w:t>
      </w:r>
    </w:p>
    <w:p>
      <w:pPr>
        <w:pStyle w:val="style0"/>
        <w:jc w:val="both"/>
        <w:rPr>
          <w:sz w:val="22"/>
          <w:szCs w:val="22"/>
        </w:rPr>
      </w:pPr>
      <w:r>
        <w:rPr>
          <w:sz w:val="22"/>
          <w:szCs w:val="22"/>
          <w:lang w:val="en-US"/>
        </w:rPr>
        <w:t>Grâce à cela, les Juifs furent alors épargnés de l’influence indésirable qui aurait eu lieu si la France avait conquis la Russie à cette époque, et les Juifs purent ensuite poursuivre leur service divin, rapprochant leur cœur de leur Père qui est aux Cieux. Et particulièrement — grâce à la révélation de la ‘Hassidout dans ce pays, par l’intermédiaire de nos Maîtres, les Nessihim, qui succédèrent à l’Admour Hazaken.</w:t>
      </w:r>
    </w:p>
    <w:p>
      <w:pPr>
        <w:pStyle w:val="style0"/>
        <w:jc w:val="both"/>
        <w:rPr>
          <w:sz w:val="22"/>
          <w:szCs w:val="22"/>
        </w:rPr>
      </w:pPr>
      <w:r>
        <w:rPr>
          <w:sz w:val="22"/>
          <w:szCs w:val="22"/>
          <w:lang w:val="en-US"/>
        </w:rPr>
        <w:t>6. On voit ici l’innovation singulière qui s’est ajoutée particulièrement dans notre génération, concernant l’État français, par la force et la mission de notre Maître, mon beau-père, le Rabbi, Nassi de notre génération</w:t>
      </w:r>
      <w:r>
        <w:rPr>
          <w:rStyle w:val="style38"/>
          <w:sz w:val="22"/>
          <w:szCs w:val="22"/>
        </w:rPr>
        <w:footnoteReference w:id="1835"/>
      </w:r>
      <w:r>
        <w:rPr>
          <w:sz w:val="22"/>
          <w:szCs w:val="22"/>
          <w:lang w:val="en-US"/>
        </w:rPr>
        <w:t xml:space="preserve"> :</w:t>
      </w:r>
    </w:p>
    <w:p>
      <w:pPr>
        <w:pStyle w:val="style0"/>
        <w:jc w:val="both"/>
        <w:rPr>
          <w:sz w:val="22"/>
          <w:szCs w:val="22"/>
        </w:rPr>
      </w:pPr>
      <w:r>
        <w:rPr>
          <w:sz w:val="22"/>
          <w:szCs w:val="22"/>
          <w:lang w:val="en-US"/>
        </w:rPr>
        <w:t>Bien que cette nation ait été, à cette époque, « la force de l’impureté », opposée à une conduite fondée sur la crainte du Ciel, et en particulier selon la voie de la ‘Hassidout — et c’est pour cette raison que l’Admour Hazaken s’opposa vigoureusement à sa victoire (comme mentionné plus haut) — et même dans les générations suivantes</w:t>
      </w:r>
      <w:r>
        <w:rPr>
          <w:rStyle w:val="style38"/>
          <w:sz w:val="22"/>
          <w:szCs w:val="22"/>
        </w:rPr>
        <w:footnoteReference w:id="1836"/>
      </w:r>
      <w:r>
        <w:rPr>
          <w:sz w:val="22"/>
          <w:szCs w:val="22"/>
          <w:lang w:val="en-US"/>
        </w:rPr>
        <w:t>, on constatait concrètement que la situation en France n’était pas vraiment propice à la crainte du Ciel, et même chez nos Maîtres, successeurs de l</w:t>
      </w:r>
      <w:r>
        <w:rPr>
          <w:sz w:val="22"/>
          <w:szCs w:val="22"/>
          <w:lang w:val="fr-FR"/>
        </w:rPr>
        <w:t xml:space="preserve">’Admour </w:t>
      </w:r>
      <w:r>
        <w:rPr>
          <w:sz w:val="22"/>
          <w:szCs w:val="22"/>
          <w:lang w:val="en-US"/>
        </w:rPr>
        <w:t>Hazaken, la révélation et la diffusion de la ‘Hassidout en France n’étaient pas (à ce point) établies de façon constante</w:t>
      </w:r>
      <w:r>
        <w:rPr>
          <w:rStyle w:val="style38"/>
          <w:sz w:val="22"/>
          <w:szCs w:val="22"/>
        </w:rPr>
        <w:footnoteReference w:id="1837"/>
      </w:r>
      <w:r>
        <w:rPr>
          <w:sz w:val="22"/>
          <w:szCs w:val="22"/>
          <w:lang w:val="en-US"/>
        </w:rPr>
        <w:t xml:space="preserve"> —</w:t>
      </w:r>
    </w:p>
    <w:p>
      <w:pPr>
        <w:pStyle w:val="style0"/>
        <w:jc w:val="both"/>
        <w:rPr>
          <w:sz w:val="22"/>
          <w:szCs w:val="22"/>
        </w:rPr>
      </w:pPr>
      <w:r>
        <w:rPr>
          <w:sz w:val="22"/>
          <w:szCs w:val="22"/>
          <w:lang w:val="en-US"/>
        </w:rPr>
        <w:t>À présent, la situation a changé du tout au tout : non seulement la lumière de sainteté est parvenue là depuis d’autres lieux, mais encore des Juifs, étudiants de la Torah (dans la partie révélée comme dans la dimension intérieure de la Torah) et observants des Mitsvot avec crainte du Ciel, s’y sont installés pour une longue période, et cela notamment — sur la mission de notre Maître, mon beau-père, le Rabbi, Chef de notre génération — et ils s’y sont consacrés à l’étude de la Torah, à l’accomplissement des Mitsvot dans la plus grande beauté, et à l’écriture de 'Hidouch</w:t>
      </w:r>
      <w:r>
        <w:rPr>
          <w:sz w:val="22"/>
          <w:szCs w:val="22"/>
          <w:lang w:val="fr-FR"/>
        </w:rPr>
        <w:t xml:space="preserve">é </w:t>
      </w:r>
      <w:r>
        <w:rPr>
          <w:sz w:val="22"/>
          <w:szCs w:val="22"/>
          <w:lang w:val="en-US"/>
        </w:rPr>
        <w:t>Torah, de sorte que d’autres Juifs (ailleurs) puissent aussi l’étudier, grâce au fait que ces enseignements furent ensuite publiés.</w:t>
      </w:r>
    </w:p>
    <w:p>
      <w:pPr>
        <w:pStyle w:val="style0"/>
        <w:jc w:val="both"/>
        <w:rPr>
          <w:sz w:val="22"/>
          <w:szCs w:val="22"/>
        </w:rPr>
      </w:pPr>
      <w:r>
        <w:rPr>
          <w:sz w:val="22"/>
          <w:szCs w:val="22"/>
          <w:lang w:val="en-US"/>
        </w:rPr>
        <w:t>Et particulièrement — après la Seconde Guerre mondiale — par la Providence divine, des Juifs venus de différents pays s’y installèrent, jusqu’à ce que ce pays devienne un lieu et un centre de Torah et de judaïsme, de diffusion de la Torah et du judaïsme en général, et de diffusion des sources de la ‘Hassidout en particulier, grâce à l’établissement de nombreux instituts de Torah et de prière, y compris — et spécialement — la Yéchiva « Tom</w:t>
      </w:r>
      <w:r>
        <w:rPr>
          <w:sz w:val="22"/>
          <w:szCs w:val="22"/>
          <w:lang w:val="fr-FR"/>
        </w:rPr>
        <w:t>’</w:t>
      </w:r>
      <w:r>
        <w:rPr>
          <w:sz w:val="22"/>
          <w:szCs w:val="22"/>
          <w:lang w:val="en-US"/>
        </w:rPr>
        <w:t>hei Temimim Loubavitch », ainsi que « A’hei Temimim » et d’autres institutions du même genre, avec de nombreuses succursales.</w:t>
      </w:r>
    </w:p>
    <w:p>
      <w:pPr>
        <w:pStyle w:val="style0"/>
        <w:jc w:val="both"/>
        <w:rPr>
          <w:sz w:val="22"/>
          <w:szCs w:val="22"/>
        </w:rPr>
      </w:pPr>
      <w:r>
        <w:rPr>
          <w:sz w:val="22"/>
          <w:szCs w:val="22"/>
          <w:lang w:val="en-US"/>
        </w:rPr>
        <w:t>De même furent fondés des établissements d’éducation totalement sanctifiés à la sainteté, et s’y ajouta encore l’impression de livres dans la partie révélée de la Torah et dans sa dimension intérieure — et tout cela de manière croissante, progressant de lumière en lumière.</w:t>
      </w:r>
    </w:p>
    <w:p>
      <w:pPr>
        <w:pStyle w:val="style0"/>
        <w:jc w:val="both"/>
        <w:rPr>
          <w:sz w:val="22"/>
          <w:szCs w:val="22"/>
        </w:rPr>
      </w:pPr>
      <w:r>
        <w:rPr>
          <w:sz w:val="22"/>
          <w:szCs w:val="22"/>
          <w:lang w:val="en-US"/>
        </w:rPr>
        <w:t>La nouveauté de tout ceci se comprend à la lumière de ce qu</w:t>
      </w:r>
      <w:r>
        <w:rPr>
          <w:sz w:val="22"/>
          <w:szCs w:val="22"/>
          <w:lang w:val="fr-FR"/>
        </w:rPr>
        <w:t>’</w:t>
      </w:r>
      <w:r>
        <w:rPr>
          <w:sz w:val="22"/>
          <w:szCs w:val="22"/>
          <w:lang w:val="en-US"/>
        </w:rPr>
        <w:t>on a dit plus haut : de même qu’il en va du service dans le monde en général — que de génération en génération les Juifs sont parvenus en des lieux nouveaux et plus lointains afin d’y opérer le raffinement, car la perfection du raffinement est atteinte lorsqu’on s’installe en ce lieu et que l’on « se conduit selon ses usages », en exploitant les coutumes du pays pour ajouter dans le service de D.ieu — ainsi en est-il du travail de nos Maîtres dans la diffusion de la Torah, du judaïsme et des sources de la ‘Hassidout au dehors : au fil des générations, cela s’est amplifié davantage, jusqu’à ce que dans notre génération s’ajoute le raffinement de l’État français.</w:t>
      </w:r>
    </w:p>
    <w:p>
      <w:pPr>
        <w:pStyle w:val="style0"/>
        <w:jc w:val="both"/>
        <w:rPr>
          <w:sz w:val="22"/>
          <w:szCs w:val="22"/>
        </w:rPr>
      </w:pPr>
      <w:r>
        <w:rPr>
          <w:sz w:val="22"/>
          <w:szCs w:val="22"/>
          <w:lang w:val="en-US"/>
        </w:rPr>
        <w:t>Car bien que ce pays ait été l’un des plus bas, et que ses usages constituaient alors une opposition aux valeurs de la crainte du Ciel (et c’est précisément pour cette raison que l’Admour Hazaken s’opposa à la victoire de la France), des Juifs s’y sont installés dans notre génération — par la force de notre Maître, mon beau-père, le Rabbi, Chef de notre génération, comme il sera expliqué — et ils l’ont clarifié et raffiné, au point que, bien au contraire, ils ont su utiliser les usages du pays (« se conduire selon ses coutumes ») pour accroître la diffusion de la Torah, du judaïsme, et de la diffusion de la Torah de la ‘Hassidout.</w:t>
      </w:r>
    </w:p>
    <w:p>
      <w:pPr>
        <w:pStyle w:val="style0"/>
        <w:jc w:val="both"/>
        <w:rPr>
          <w:sz w:val="22"/>
          <w:szCs w:val="22"/>
        </w:rPr>
      </w:pPr>
      <w:r>
        <w:rPr>
          <w:sz w:val="22"/>
          <w:szCs w:val="22"/>
          <w:lang w:val="en-US"/>
        </w:rPr>
        <w:t>7. Et l’on peut dire que la force pour cela découle du fait que c’était l’ordre établi chez le chef de la génération lui-même, notre Maître, mon beau-père, le Rabbi :</w:t>
      </w:r>
    </w:p>
    <w:p>
      <w:pPr>
        <w:pStyle w:val="style0"/>
        <w:jc w:val="both"/>
        <w:rPr>
          <w:sz w:val="22"/>
          <w:szCs w:val="22"/>
        </w:rPr>
      </w:pPr>
      <w:r>
        <w:rPr>
          <w:sz w:val="22"/>
          <w:szCs w:val="22"/>
          <w:lang w:val="en-US"/>
        </w:rPr>
        <w:t>La place fixe de nos Maîtres, chefs du peuple, jusqu’au Rabbi, mon beau-père, le Rabbi, était en Russie. Même lorsqu’ils quittaient ce pays — un mouvement commencé par l’Admour Maharach</w:t>
      </w:r>
      <w:r>
        <w:rPr>
          <w:rStyle w:val="style38"/>
          <w:sz w:val="22"/>
          <w:szCs w:val="22"/>
        </w:rPr>
        <w:footnoteReference w:id="1838"/>
      </w:r>
      <w:r>
        <w:rPr>
          <w:sz w:val="22"/>
          <w:szCs w:val="22"/>
          <w:lang w:val="en-US"/>
        </w:rPr>
        <w:t xml:space="preserve"> — cela ne se faisait que de manière provisoire, dans le but de revenir.</w:t>
      </w:r>
    </w:p>
    <w:p>
      <w:pPr>
        <w:pStyle w:val="style0"/>
        <w:jc w:val="both"/>
        <w:rPr>
          <w:sz w:val="22"/>
          <w:szCs w:val="22"/>
        </w:rPr>
      </w:pPr>
      <w:r>
        <w:rPr>
          <w:sz w:val="22"/>
          <w:szCs w:val="22"/>
          <w:lang w:val="en-US"/>
        </w:rPr>
        <w:t>Chez le Nassi de notre génération, une nouveauté s’ajoute par rapport aux Néssiim précédents : il a déplacé sa résidence hors de la Russie et s’est installé dans d’autres pays.</w:t>
      </w:r>
    </w:p>
    <w:p>
      <w:pPr>
        <w:pStyle w:val="style0"/>
        <w:jc w:val="both"/>
        <w:rPr>
          <w:sz w:val="22"/>
          <w:szCs w:val="22"/>
        </w:rPr>
      </w:pPr>
      <w:r>
        <w:rPr>
          <w:sz w:val="22"/>
          <w:szCs w:val="22"/>
          <w:lang w:val="en-US"/>
        </w:rPr>
        <w:t>En général, la période de sa direction se divise en trois phases, chacune d’environ dix ans (comme déjà mentionné</w:t>
      </w:r>
      <w:r>
        <w:rPr>
          <w:rStyle w:val="style38"/>
          <w:sz w:val="22"/>
          <w:szCs w:val="22"/>
        </w:rPr>
        <w:footnoteReference w:id="1839"/>
      </w:r>
      <w:r>
        <w:rPr>
          <w:sz w:val="22"/>
          <w:szCs w:val="22"/>
          <w:lang w:val="en-US"/>
        </w:rPr>
        <w:t>) :</w:t>
      </w:r>
    </w:p>
    <w:p>
      <w:pPr>
        <w:pStyle w:val="style0"/>
        <w:jc w:val="both"/>
        <w:rPr>
          <w:sz w:val="22"/>
          <w:szCs w:val="22"/>
        </w:rPr>
      </w:pPr>
      <w:r>
        <w:rPr>
          <w:sz w:val="22"/>
          <w:szCs w:val="22"/>
          <w:lang w:val="en-US"/>
        </w:rPr>
        <w:t>1. Première période (5680–5688 / 1920–1928) — principalement en Russie ;</w:t>
      </w:r>
    </w:p>
    <w:p>
      <w:pPr>
        <w:pStyle w:val="style0"/>
        <w:jc w:val="both"/>
        <w:rPr>
          <w:sz w:val="22"/>
          <w:szCs w:val="22"/>
        </w:rPr>
      </w:pPr>
      <w:r>
        <w:rPr>
          <w:sz w:val="22"/>
          <w:szCs w:val="22"/>
          <w:lang w:val="en-US"/>
        </w:rPr>
        <w:t>2. Deuxième période (5688–5700 / 1928–1940) — en Pologne ;</w:t>
      </w:r>
    </w:p>
    <w:p>
      <w:pPr>
        <w:pStyle w:val="style0"/>
        <w:jc w:val="both"/>
        <w:rPr>
          <w:sz w:val="22"/>
          <w:szCs w:val="22"/>
        </w:rPr>
      </w:pPr>
      <w:r>
        <w:rPr>
          <w:sz w:val="22"/>
          <w:szCs w:val="22"/>
          <w:lang w:val="en-US"/>
        </w:rPr>
        <w:t>3. Troisième période (5700–5710 / 1940–1950) — aux États-Unis.</w:t>
      </w:r>
    </w:p>
    <w:p>
      <w:pPr>
        <w:pStyle w:val="style0"/>
        <w:jc w:val="both"/>
        <w:rPr>
          <w:sz w:val="22"/>
          <w:szCs w:val="22"/>
        </w:rPr>
      </w:pPr>
      <w:r>
        <w:rPr>
          <w:sz w:val="22"/>
          <w:szCs w:val="22"/>
          <w:lang w:val="en-US"/>
        </w:rPr>
        <w:t>Selon ce qui a été exposé plus haut, dans chaque lieu, il faut s’adapter aux coutumes et aux caractéristiques locales (« se conduire selon ses usages ») ; ainsi, les modalités de travail pour diffuser la Torah, le judaïsme et les sources de la ‘Hassidout variaient selon le lieu où l’on s’installait.</w:t>
      </w:r>
    </w:p>
    <w:p>
      <w:pPr>
        <w:pStyle w:val="style0"/>
        <w:jc w:val="both"/>
        <w:rPr>
          <w:sz w:val="22"/>
          <w:szCs w:val="22"/>
        </w:rPr>
      </w:pPr>
      <w:r>
        <w:rPr>
          <w:sz w:val="22"/>
          <w:szCs w:val="22"/>
          <w:lang w:val="en-US"/>
        </w:rPr>
        <w:t>Et il faut dire que, puisque le Nassi de notre génération a exercé son service selon différentes méthodes de travail, depuis la Russie (pays de ses ancêtres), où tous nos Maîtres ont accompli leur travail, jusqu’aux États-Unis, dans l’hémisphère sud, cela a permis d’agir sur le raffinement de tous les lieux du monde, même les plus « inférieurs », comme la France, et ainsi de suite.</w:t>
      </w:r>
    </w:p>
    <w:p>
      <w:pPr>
        <w:pStyle w:val="style0"/>
        <w:jc w:val="both"/>
        <w:rPr>
          <w:sz w:val="22"/>
          <w:szCs w:val="22"/>
        </w:rPr>
      </w:pPr>
      <w:r>
        <w:rPr>
          <w:sz w:val="22"/>
          <w:szCs w:val="22"/>
          <w:lang w:val="en-US"/>
        </w:rPr>
        <w:t>Et c’est là la nouveauté de notre génération par rapport à celle de l’Admour Hazaken (et aux générations précédentes) — comme on le voit particulièrement en ce qui concerne la France :</w:t>
      </w:r>
    </w:p>
    <w:p>
      <w:pPr>
        <w:pStyle w:val="style0"/>
        <w:jc w:val="both"/>
        <w:rPr>
          <w:sz w:val="22"/>
          <w:szCs w:val="22"/>
        </w:rPr>
      </w:pPr>
      <w:r>
        <w:rPr>
          <w:sz w:val="22"/>
          <w:szCs w:val="22"/>
          <w:lang w:val="en-US"/>
        </w:rPr>
        <w:t>Après le raffinement et la purification réalisés par le travail de diffusion de la Torah, du judaïsme et des sources de la ‘Hassidout au fil de plusieurs générations depuis l’Admour Hazaken — un travail qui a opéré un raffinement et une purification dans le monde entier (de haut en bas) — et surtout : à mesure que l’on se rapproche de la Guéoula, la perfection du raffinement du monde entier est atteinte.</w:t>
      </w:r>
    </w:p>
    <w:p>
      <w:pPr>
        <w:pStyle w:val="style0"/>
        <w:jc w:val="both"/>
        <w:rPr>
          <w:sz w:val="22"/>
          <w:szCs w:val="22"/>
        </w:rPr>
      </w:pPr>
      <w:r>
        <w:rPr>
          <w:sz w:val="22"/>
          <w:szCs w:val="22"/>
          <w:lang w:val="en-US"/>
        </w:rPr>
        <w:t>Dans notre génération, grâce à notre Maître, mon beau-père, le Rabbi, Chef de notre génération, une force supplémentaire, plus élevée, a été donnée pour opérer le raffinement de la France.</w:t>
      </w:r>
    </w:p>
    <w:p>
      <w:pPr>
        <w:pStyle w:val="style0"/>
        <w:jc w:val="both"/>
        <w:rPr>
          <w:sz w:val="22"/>
          <w:szCs w:val="22"/>
        </w:rPr>
      </w:pPr>
      <w:r>
        <w:rPr>
          <w:sz w:val="22"/>
          <w:szCs w:val="22"/>
          <w:lang w:val="en-US"/>
        </w:rPr>
        <w:t>De manière plus générale, le travail a commencé dès l’Admour Maharach</w:t>
      </w:r>
      <w:r>
        <w:rPr>
          <w:rStyle w:val="style38"/>
          <w:sz w:val="22"/>
          <w:szCs w:val="22"/>
        </w:rPr>
        <w:footnoteReference w:id="1840"/>
      </w:r>
      <w:r>
        <w:rPr>
          <w:sz w:val="22"/>
          <w:szCs w:val="22"/>
          <w:lang w:val="en-US"/>
        </w:rPr>
        <w:t xml:space="preserve"> : il est connu</w:t>
      </w:r>
      <w:r>
        <w:rPr>
          <w:rStyle w:val="style38"/>
          <w:sz w:val="22"/>
          <w:szCs w:val="22"/>
        </w:rPr>
        <w:footnoteReference w:id="1841"/>
      </w:r>
      <w:r>
        <w:rPr>
          <w:sz w:val="22"/>
          <w:szCs w:val="22"/>
          <w:lang w:val="en-US"/>
        </w:rPr>
        <w:t xml:space="preserve"> qu’il s’est rendu à plusieurs reprises en France et y a opéré des retours à la Torah, en plus de réfléchir et d’agir sur des questions de la Torah de la ‘Hassidout.</w:t>
      </w:r>
    </w:p>
    <w:p>
      <w:pPr>
        <w:pStyle w:val="style0"/>
        <w:jc w:val="both"/>
        <w:rPr>
          <w:sz w:val="22"/>
          <w:szCs w:val="22"/>
        </w:rPr>
      </w:pPr>
      <w:r>
        <w:rPr>
          <w:sz w:val="22"/>
          <w:szCs w:val="22"/>
          <w:lang w:val="en-US"/>
        </w:rPr>
        <w:t>Par la suite, ce travail s’est intensifié grâce au Rabbi Rachab de mémoire bénie, qui se rendit en France à de nombreuses reprises ; et c’est là (à Menton) que fut établi le « bâtiment » du Emchekh (suite de discours de Hassidout)  5672 connu</w:t>
      </w:r>
      <w:r>
        <w:rPr>
          <w:rStyle w:val="style38"/>
          <w:sz w:val="22"/>
          <w:szCs w:val="22"/>
        </w:rPr>
        <w:footnoteReference w:id="1842"/>
      </w:r>
      <w:r>
        <w:rPr>
          <w:sz w:val="22"/>
          <w:szCs w:val="22"/>
          <w:lang w:val="en-US"/>
        </w:rPr>
        <w:t>, et qu’il y rédigea également une partie du Emchekh</w:t>
      </w:r>
      <w:r>
        <w:rPr>
          <w:rStyle w:val="style38"/>
          <w:sz w:val="22"/>
          <w:szCs w:val="22"/>
        </w:rPr>
        <w:footnoteReference w:id="1843"/>
      </w:r>
      <w:r>
        <w:rPr>
          <w:sz w:val="22"/>
          <w:szCs w:val="22"/>
          <w:lang w:val="en-US"/>
        </w:rPr>
        <w:t>.</w:t>
      </w:r>
    </w:p>
    <w:p>
      <w:pPr>
        <w:pStyle w:val="style0"/>
        <w:jc w:val="both"/>
        <w:rPr>
          <w:sz w:val="22"/>
          <w:szCs w:val="22"/>
        </w:rPr>
      </w:pPr>
      <w:r>
        <w:rPr>
          <w:sz w:val="22"/>
          <w:szCs w:val="22"/>
          <w:lang w:val="en-US"/>
        </w:rPr>
        <w:t>Le raffinement principal et sa perfection — sous forme d’établissement permanent et d’installation, ainsi qu’en interne</w:t>
      </w:r>
      <w:r>
        <w:rPr>
          <w:rStyle w:val="style38"/>
          <w:sz w:val="22"/>
          <w:szCs w:val="22"/>
        </w:rPr>
        <w:footnoteReference w:id="1844"/>
      </w:r>
      <w:r>
        <w:rPr>
          <w:sz w:val="22"/>
          <w:szCs w:val="22"/>
          <w:lang w:val="en-US"/>
        </w:rPr>
        <w:t>, jusqu’au niveau de diffusion — a été accompli dans notre génération, par notre Maître, mon beau-père, le Rabbi, Chef de notre génération.</w:t>
      </w:r>
    </w:p>
    <w:p>
      <w:pPr>
        <w:pStyle w:val="style0"/>
        <w:jc w:val="both"/>
        <w:rPr>
          <w:sz w:val="22"/>
          <w:szCs w:val="22"/>
        </w:rPr>
      </w:pPr>
      <w:r>
        <w:rPr>
          <w:sz w:val="22"/>
          <w:szCs w:val="22"/>
          <w:lang w:val="en-US"/>
        </w:rPr>
        <w:t>Celui-ci, en plus de s’être rendu plusieurs fois en France et d’y avoir prononcé des discours de ‘Hassidout</w:t>
      </w:r>
      <w:r>
        <w:rPr>
          <w:rStyle w:val="style38"/>
          <w:sz w:val="22"/>
          <w:szCs w:val="22"/>
        </w:rPr>
        <w:footnoteReference w:id="1845"/>
      </w:r>
      <w:r>
        <w:rPr>
          <w:sz w:val="22"/>
          <w:szCs w:val="22"/>
          <w:lang w:val="en-US"/>
        </w:rPr>
        <w:t xml:space="preserve"> et des Si'hot</w:t>
      </w:r>
      <w:r>
        <w:rPr>
          <w:rStyle w:val="style38"/>
          <w:sz w:val="22"/>
          <w:szCs w:val="22"/>
        </w:rPr>
        <w:footnoteReference w:id="1846"/>
      </w:r>
      <w:r>
        <w:rPr>
          <w:sz w:val="22"/>
          <w:szCs w:val="22"/>
          <w:lang w:val="en-US"/>
        </w:rPr>
        <w:t>, a envoyé des émissaires de sa famille qui y ont vécu plusieurs années</w:t>
      </w:r>
      <w:r>
        <w:rPr>
          <w:rStyle w:val="style38"/>
          <w:sz w:val="22"/>
          <w:szCs w:val="22"/>
        </w:rPr>
        <w:footnoteReference w:id="1847"/>
      </w:r>
      <w:r>
        <w:rPr>
          <w:sz w:val="22"/>
          <w:szCs w:val="22"/>
          <w:lang w:val="en-US"/>
        </w:rPr>
        <w:t xml:space="preserve"> et y ont effectué leur service, étudiant la Torah révélée comme la Torah intérieure.</w:t>
      </w:r>
    </w:p>
    <w:p>
      <w:pPr>
        <w:pStyle w:val="style0"/>
        <w:jc w:val="both"/>
        <w:rPr>
          <w:sz w:val="22"/>
          <w:szCs w:val="22"/>
        </w:rPr>
      </w:pPr>
      <w:r>
        <w:rPr>
          <w:sz w:val="22"/>
          <w:szCs w:val="22"/>
          <w:lang w:val="en-US"/>
        </w:rPr>
        <w:t>Il a également envoyé là-bas ses écrits de ‘Hassidout et des lettres saintes, et certains contenus ont été préparés pour l’impression</w:t>
      </w:r>
      <w:r>
        <w:rPr>
          <w:rStyle w:val="style38"/>
          <w:sz w:val="22"/>
          <w:szCs w:val="22"/>
        </w:rPr>
        <w:footnoteReference w:id="1848"/>
      </w:r>
      <w:r>
        <w:rPr>
          <w:sz w:val="22"/>
          <w:szCs w:val="22"/>
          <w:lang w:val="en-US"/>
        </w:rPr>
        <w:t xml:space="preserve"> (comme mentionné à plusieurs reprises concernant l’importance des textes imprimés par rapport aux manuscrits : l’imprimé atteint un plus grand nombre de personnes et est plus accessible, alors que le manuscrit est réservé à des individus choisis — ceux qui possèdent le texte et qui peuvent le lire. Cela est particulièrement vrai lorsqu’on imprime un texte nouveau, qui suscite naturellement curiosité et intérêt chez l’homme</w:t>
      </w:r>
      <w:r>
        <w:rPr>
          <w:rStyle w:val="style38"/>
          <w:sz w:val="22"/>
          <w:szCs w:val="22"/>
        </w:rPr>
        <w:footnoteReference w:id="1849"/>
      </w:r>
      <w:r>
        <w:rPr>
          <w:sz w:val="22"/>
          <w:szCs w:val="22"/>
          <w:lang w:val="en-US"/>
        </w:rPr>
        <w:t>).</w:t>
      </w:r>
    </w:p>
    <w:p>
      <w:pPr>
        <w:pStyle w:val="style0"/>
        <w:jc w:val="both"/>
        <w:rPr>
          <w:sz w:val="22"/>
          <w:szCs w:val="22"/>
        </w:rPr>
      </w:pPr>
      <w:r>
        <w:rPr>
          <w:sz w:val="22"/>
          <w:szCs w:val="22"/>
          <w:lang w:val="en-US"/>
        </w:rPr>
        <w:t>De plus, plusieurs enseignements de Torah ont été rédigés en France et ont ensuite été publiés.</w:t>
      </w:r>
    </w:p>
    <w:p>
      <w:pPr>
        <w:pStyle w:val="style0"/>
        <w:jc w:val="both"/>
        <w:rPr>
          <w:sz w:val="22"/>
          <w:szCs w:val="22"/>
        </w:rPr>
      </w:pPr>
      <w:r>
        <w:rPr>
          <w:sz w:val="22"/>
          <w:szCs w:val="22"/>
          <w:lang w:val="en-US"/>
        </w:rPr>
        <w:t>En général, ils ont opéré le raffinement et la purification là-bas de manière à s’« adapter aux coutumes locales » (« se conduire selon ses usages »), et cela précisément avec crainte du Ciel et dans la plus grande beauté.</w:t>
      </w:r>
    </w:p>
    <w:p>
      <w:pPr>
        <w:pStyle w:val="style0"/>
        <w:jc w:val="both"/>
        <w:rPr>
          <w:sz w:val="22"/>
          <w:szCs w:val="22"/>
        </w:rPr>
      </w:pPr>
      <w:r>
        <w:rPr>
          <w:sz w:val="22"/>
          <w:szCs w:val="22"/>
          <w:lang w:val="en-US"/>
        </w:rPr>
        <w:t>Cela permit de réaliser le raffinement de manière interne, de bas en haut, ouvrant la voie et donnant la force de briser et de renverser l’influence du mal et de la Kelipa.</w:t>
      </w:r>
    </w:p>
    <w:p>
      <w:pPr>
        <w:pStyle w:val="style0"/>
        <w:jc w:val="both"/>
        <w:rPr>
          <w:sz w:val="22"/>
          <w:szCs w:val="22"/>
        </w:rPr>
      </w:pPr>
      <w:r>
        <w:rPr>
          <w:sz w:val="22"/>
          <w:szCs w:val="22"/>
          <w:lang w:val="en-US"/>
        </w:rPr>
        <w:t>La révélation de cette perfection s’est accomplie après que notre Maître, mon beau-père, le Rabbi, Nassi de notre génération se soit installé aux États-Unis, dans l’hémisphère sud.</w:t>
      </w:r>
    </w:p>
    <w:p>
      <w:pPr>
        <w:pStyle w:val="style0"/>
        <w:jc w:val="both"/>
        <w:rPr>
          <w:sz w:val="22"/>
          <w:szCs w:val="22"/>
        </w:rPr>
      </w:pPr>
      <w:r>
        <w:rPr>
          <w:sz w:val="22"/>
          <w:szCs w:val="22"/>
          <w:lang w:val="en-US"/>
        </w:rPr>
        <w:t>Il y a fondé en France la Yéchiva Tom</w:t>
      </w:r>
      <w:r>
        <w:rPr>
          <w:sz w:val="22"/>
          <w:szCs w:val="22"/>
          <w:lang w:val="fr-FR"/>
        </w:rPr>
        <w:t>’</w:t>
      </w:r>
      <w:r>
        <w:rPr>
          <w:sz w:val="22"/>
          <w:szCs w:val="22"/>
          <w:lang w:val="en-US"/>
        </w:rPr>
        <w:t>hei Temimim et d’autres institutions, et a nommé et envoyé des émissaires afin qu’ils s’y installent, créent des institutions et diffusent la Torah et le judaïsme en général, et la Torah de la ‘Hassidout en particulier.</w:t>
      </w:r>
    </w:p>
    <w:p>
      <w:pPr>
        <w:pStyle w:val="style0"/>
        <w:jc w:val="both"/>
        <w:rPr>
          <w:sz w:val="22"/>
          <w:szCs w:val="22"/>
        </w:rPr>
      </w:pPr>
      <w:r>
        <w:rPr>
          <w:sz w:val="22"/>
          <w:szCs w:val="22"/>
          <w:lang w:val="en-US"/>
        </w:rPr>
        <w:t>Comme on peut le constater concrètement, et particulièrement ces dernières années, cette entreprise a connu un succès grand et multiple dans toutes les activités de diffusion de la Torah, du judaïsme et des sources de la ‘Hassidout à travers la France, et dans d’autres pays, de manière croissante et lumineuse.</w:t>
      </w:r>
    </w:p>
    <w:p>
      <w:pPr>
        <w:pStyle w:val="style0"/>
        <w:jc w:val="both"/>
        <w:rPr>
          <w:sz w:val="22"/>
          <w:szCs w:val="22"/>
        </w:rPr>
      </w:pPr>
      <w:r>
        <w:rPr>
          <w:sz w:val="22"/>
          <w:szCs w:val="22"/>
          <w:lang w:val="en-US"/>
        </w:rPr>
        <w:t>Jusqu’au point que, en plus du fait que le Nassi de notre génération donne la force d</w:t>
      </w:r>
      <w:r>
        <w:rPr>
          <w:sz w:val="22"/>
          <w:szCs w:val="22"/>
          <w:lang w:val="fr-FR"/>
        </w:rPr>
        <w:t>’</w:t>
      </w:r>
      <w:r>
        <w:rPr>
          <w:sz w:val="22"/>
          <w:szCs w:val="22"/>
          <w:lang w:val="en-US"/>
        </w:rPr>
        <w:t>amener la sainteté même dans le bas monde (qui peut se réaliser de manière à ce que la sainteté émane du lieu supérieur, la place du Nassi), il donne aussi la force pour que ce lieu lui-même devienne un centre et une source de Torah, grâce à l’établissement de la Yéchiva Tom</w:t>
      </w:r>
      <w:r>
        <w:rPr>
          <w:sz w:val="22"/>
          <w:szCs w:val="22"/>
          <w:lang w:val="fr-FR"/>
        </w:rPr>
        <w:t>’</w:t>
      </w:r>
      <w:r>
        <w:rPr>
          <w:sz w:val="22"/>
          <w:szCs w:val="22"/>
          <w:lang w:val="en-US"/>
        </w:rPr>
        <w:t>hei Temimim là-bas, comme à Loubavitch à l’origine</w:t>
      </w:r>
      <w:r>
        <w:rPr>
          <w:rStyle w:val="style38"/>
          <w:sz w:val="22"/>
          <w:szCs w:val="22"/>
        </w:rPr>
        <w:footnoteReference w:id="1850"/>
      </w:r>
      <w:r>
        <w:rPr>
          <w:sz w:val="22"/>
          <w:szCs w:val="22"/>
          <w:lang w:val="en-US"/>
        </w:rPr>
        <w:t xml:space="preserve"> — comme si cela était indépendant et n’avait pas besoin de l’influence de la source, car il devient exactement ce qu’il est intrinsèquement.</w:t>
      </w:r>
    </w:p>
    <w:p>
      <w:pPr>
        <w:pStyle w:val="style0"/>
        <w:jc w:val="both"/>
        <w:rPr>
          <w:sz w:val="22"/>
          <w:szCs w:val="22"/>
        </w:rPr>
      </w:pPr>
      <w:r>
        <w:rPr>
          <w:sz w:val="22"/>
          <w:szCs w:val="22"/>
          <w:lang w:val="en-US"/>
        </w:rPr>
        <w:t>De plus, on imprime là-bas (et on a imprimé par le passé) des ouvrages de Torah, dans la Torah révélée et la Torah de la ‘Hassidout, y compris des</w:t>
      </w:r>
      <w:r>
        <w:rPr>
          <w:sz w:val="22"/>
          <w:szCs w:val="22"/>
          <w:lang w:val="fr-FR"/>
        </w:rPr>
        <w:t xml:space="preserve"> </w:t>
      </w:r>
      <w:r>
        <w:rPr>
          <w:sz w:val="22"/>
          <w:szCs w:val="22"/>
          <w:lang w:val="en-US"/>
        </w:rPr>
        <w:t>'Hidouch</w:t>
      </w:r>
      <w:r>
        <w:rPr>
          <w:sz w:val="22"/>
          <w:szCs w:val="22"/>
          <w:lang w:val="fr-FR"/>
        </w:rPr>
        <w:t xml:space="preserve">é </w:t>
      </w:r>
      <w:r>
        <w:rPr>
          <w:sz w:val="22"/>
          <w:szCs w:val="22"/>
          <w:lang w:val="en-US"/>
        </w:rPr>
        <w:t>Torah.</w:t>
      </w:r>
    </w:p>
    <w:p>
      <w:pPr>
        <w:pStyle w:val="style0"/>
        <w:jc w:val="both"/>
        <w:rPr>
          <w:sz w:val="22"/>
          <w:szCs w:val="22"/>
        </w:rPr>
      </w:pPr>
      <w:r>
        <w:rPr>
          <w:sz w:val="22"/>
          <w:szCs w:val="22"/>
          <w:lang w:val="en-US"/>
        </w:rPr>
        <w:t>Cela souligne encore davantage que la France est devenue une source de Torah pour le monde entier, puisque d’autres reçoivent la Torah imprimée là-bas et peuvent l’étudier, et les lettres elles-mêmes sont source de sagesse</w:t>
      </w:r>
      <w:r>
        <w:rPr>
          <w:rStyle w:val="style38"/>
          <w:sz w:val="22"/>
          <w:szCs w:val="22"/>
        </w:rPr>
        <w:footnoteReference w:id="1851"/>
      </w:r>
      <w:r>
        <w:rPr>
          <w:sz w:val="22"/>
          <w:szCs w:val="22"/>
          <w:lang w:val="en-US"/>
        </w:rPr>
        <w:t>.</w:t>
      </w:r>
    </w:p>
    <w:p>
      <w:pPr>
        <w:pStyle w:val="style0"/>
        <w:jc w:val="both"/>
        <w:rPr>
          <w:sz w:val="22"/>
          <w:szCs w:val="22"/>
        </w:rPr>
      </w:pPr>
      <w:r>
        <w:rPr>
          <w:sz w:val="22"/>
          <w:szCs w:val="22"/>
          <w:lang w:val="en-US"/>
        </w:rPr>
        <w:t>Et comme mentionné plus haut, les activités actuelles sur place sont la manifestation concrète des forces que le Rabbi, Nassi de notre génération, a investies en France dans les années précédentes</w:t>
      </w:r>
      <w:r>
        <w:rPr>
          <w:rStyle w:val="style38"/>
          <w:sz w:val="22"/>
          <w:szCs w:val="22"/>
        </w:rPr>
        <w:footnoteReference w:id="1852"/>
      </w:r>
      <w:r>
        <w:rPr>
          <w:sz w:val="22"/>
          <w:szCs w:val="22"/>
          <w:lang w:val="en-US"/>
        </w:rPr>
        <w:t>.</w:t>
      </w:r>
    </w:p>
    <w:p>
      <w:pPr>
        <w:pStyle w:val="style0"/>
        <w:jc w:val="both"/>
        <w:rPr>
          <w:sz w:val="22"/>
          <w:szCs w:val="22"/>
        </w:rPr>
      </w:pPr>
      <w:r>
        <w:rPr>
          <w:sz w:val="22"/>
          <w:szCs w:val="22"/>
          <w:lang w:val="en-US"/>
        </w:rPr>
        <w:t>Étant donné que le Nassi — le chef étant la totalité</w:t>
      </w:r>
      <w:r>
        <w:rPr>
          <w:rStyle w:val="style38"/>
          <w:sz w:val="22"/>
          <w:szCs w:val="22"/>
        </w:rPr>
        <w:footnoteReference w:id="1853"/>
      </w:r>
      <w:r>
        <w:rPr>
          <w:sz w:val="22"/>
          <w:szCs w:val="22"/>
          <w:lang w:val="en-US"/>
        </w:rPr>
        <w:t xml:space="preserve"> — donne la force essentielle à tous les membres de la génération pour opérer le raffinement dans le monde entier, même dans les endroits les plus bas, au point que ce lieu révèle l’essence elle-même, comme expliqué plus haut.</w:t>
      </w:r>
    </w:p>
    <w:p>
      <w:pPr>
        <w:pStyle w:val="style0"/>
        <w:jc w:val="both"/>
        <w:rPr>
          <w:sz w:val="22"/>
          <w:szCs w:val="22"/>
        </w:rPr>
      </w:pPr>
      <w:r>
        <w:rPr>
          <w:sz w:val="22"/>
          <w:szCs w:val="22"/>
          <w:lang w:val="en-US"/>
        </w:rPr>
        <w:t>8. Et l’on peut dire que ce concept — et particulièrement ces deux aspects du raffinement :</w:t>
      </w:r>
    </w:p>
    <w:p>
      <w:pPr>
        <w:pStyle w:val="style0"/>
        <w:jc w:val="both"/>
        <w:rPr>
          <w:sz w:val="22"/>
          <w:szCs w:val="22"/>
        </w:rPr>
      </w:pPr>
      <w:r>
        <w:rPr>
          <w:sz w:val="22"/>
          <w:szCs w:val="22"/>
          <w:lang w:val="en-US"/>
        </w:rPr>
        <w:t>(a) le raffinement du bas monde (mais de manière à ce qu’il reste bas), et</w:t>
      </w:r>
    </w:p>
    <w:p>
      <w:pPr>
        <w:pStyle w:val="style0"/>
        <w:jc w:val="both"/>
        <w:rPr>
          <w:sz w:val="22"/>
          <w:szCs w:val="22"/>
        </w:rPr>
      </w:pPr>
      <w:r>
        <w:rPr>
          <w:sz w:val="22"/>
          <w:szCs w:val="22"/>
          <w:lang w:val="en-US"/>
        </w:rPr>
        <w:t>(b) la révélation de l’essence dans le bas monde, de manière à ce qu’il devienne un avec le haut monde —</w:t>
      </w:r>
    </w:p>
    <w:p>
      <w:pPr>
        <w:pStyle w:val="style0"/>
        <w:jc w:val="both"/>
        <w:rPr>
          <w:sz w:val="22"/>
          <w:szCs w:val="22"/>
        </w:rPr>
      </w:pPr>
      <w:r>
        <w:rPr>
          <w:sz w:val="22"/>
          <w:szCs w:val="22"/>
          <w:lang w:val="en-US"/>
        </w:rPr>
        <w:t>est également suggéré dans le mot « France ».</w:t>
      </w:r>
    </w:p>
    <w:p>
      <w:pPr>
        <w:pStyle w:val="style0"/>
        <w:jc w:val="both"/>
        <w:rPr>
          <w:sz w:val="22"/>
          <w:szCs w:val="22"/>
        </w:rPr>
      </w:pPr>
      <w:r>
        <w:rPr>
          <w:sz w:val="22"/>
          <w:szCs w:val="22"/>
          <w:lang w:val="en-US"/>
        </w:rPr>
        <w:t>« France » (en hébreu : Tsarfat) vient de la racine « Tsirouf », qui signifie assembler / combiner, exprimant l’idée de combinaison, de raffinement et de purification, comme il est dit à propos de la Guéoula</w:t>
      </w:r>
      <w:r>
        <w:rPr>
          <w:rStyle w:val="style38"/>
          <w:sz w:val="22"/>
          <w:szCs w:val="22"/>
        </w:rPr>
        <w:footnoteReference w:id="1854"/>
      </w:r>
      <w:r>
        <w:rPr>
          <w:sz w:val="22"/>
          <w:szCs w:val="22"/>
          <w:lang w:val="en-US"/>
        </w:rPr>
        <w:t xml:space="preserve"> : « ils seront raffinés, purifiés et assemblés en grand nombre ».</w:t>
      </w:r>
    </w:p>
    <w:p>
      <w:pPr>
        <w:pStyle w:val="style0"/>
        <w:jc w:val="both"/>
        <w:rPr>
          <w:sz w:val="22"/>
          <w:szCs w:val="22"/>
        </w:rPr>
      </w:pPr>
      <w:r>
        <w:rPr>
          <w:sz w:val="22"/>
          <w:szCs w:val="22"/>
          <w:lang w:val="en-US"/>
        </w:rPr>
        <w:t>La Guéoula finale survient par la perfection du raffinement et de l’assemblage de tout le monde, comme expliqué précédemment.</w:t>
      </w:r>
    </w:p>
    <w:p>
      <w:pPr>
        <w:pStyle w:val="style0"/>
        <w:jc w:val="both"/>
        <w:rPr>
          <w:sz w:val="22"/>
          <w:szCs w:val="22"/>
        </w:rPr>
      </w:pPr>
      <w:r>
        <w:rPr>
          <w:sz w:val="22"/>
          <w:szCs w:val="22"/>
          <w:lang w:val="en-US"/>
        </w:rPr>
        <w:t>Et, pour ajouter un détail par subtilité et allusion : le mot « France » correspond aussi à la guematria 770, la perfection du chiffre sept.</w:t>
      </w:r>
    </w:p>
    <w:p>
      <w:pPr>
        <w:pStyle w:val="style0"/>
        <w:jc w:val="both"/>
        <w:rPr>
          <w:sz w:val="22"/>
          <w:szCs w:val="22"/>
        </w:rPr>
      </w:pPr>
      <w:r>
        <w:rPr>
          <w:sz w:val="22"/>
          <w:szCs w:val="22"/>
          <w:lang w:val="en-US"/>
        </w:rPr>
        <w:t>Car chacun est inclus dans dix (soixante-dix), et chacun est inclus dans cent (sept cents), et les deux ensembles font 770.</w:t>
      </w:r>
    </w:p>
    <w:p>
      <w:pPr>
        <w:pStyle w:val="style0"/>
        <w:jc w:val="both"/>
        <w:rPr>
          <w:sz w:val="22"/>
          <w:szCs w:val="22"/>
        </w:rPr>
      </w:pPr>
      <w:r>
        <w:rPr>
          <w:sz w:val="22"/>
          <w:szCs w:val="22"/>
          <w:lang w:val="en-US"/>
        </w:rPr>
        <w:t>On peut en déduire que cela suggère que, dans le raffinement de ces pays, le raffinement du monde entier, créé en sept jours, est achevé dans tous ses détails.</w:t>
      </w:r>
    </w:p>
    <w:p>
      <w:pPr>
        <w:pStyle w:val="style0"/>
        <w:jc w:val="both"/>
        <w:rPr>
          <w:sz w:val="22"/>
          <w:szCs w:val="22"/>
        </w:rPr>
      </w:pPr>
      <w:r>
        <w:rPr>
          <w:sz w:val="22"/>
          <w:szCs w:val="22"/>
          <w:lang w:val="en-US"/>
        </w:rPr>
        <w:t>Encore plus : 770 est le numéro de la maison de notre Maître, mon beau-père, le Rabbi, Nassi de notre génération, où il a vécu et travaillé pendant les dix dernières années de sa vie active aux États-Unis (dans l’hémisphère sud).</w:t>
      </w:r>
    </w:p>
    <w:p>
      <w:pPr>
        <w:pStyle w:val="style0"/>
        <w:jc w:val="both"/>
        <w:rPr>
          <w:sz w:val="22"/>
          <w:szCs w:val="22"/>
        </w:rPr>
      </w:pPr>
      <w:r>
        <w:rPr>
          <w:sz w:val="22"/>
          <w:szCs w:val="22"/>
          <w:lang w:val="en-US"/>
        </w:rPr>
        <w:t>On peut comprendre que cela suggère le second aspect élevé du raffinement et de l’assemblage : en plus du raffinement du bas monde, de manière qu’il reste inférieur au haut monde, ce raffinement se réalise comme l’essence même (« 770 ») — la maison du Nassi de notre génération, qui est la source de la diffusion des sources de la ‘Hassidout à travers le monde entier aujourd’hui.</w:t>
      </w:r>
    </w:p>
    <w:p>
      <w:pPr>
        <w:pStyle w:val="style0"/>
        <w:jc w:val="both"/>
        <w:rPr>
          <w:sz w:val="22"/>
          <w:szCs w:val="22"/>
        </w:rPr>
      </w:pPr>
      <w:r>
        <w:rPr>
          <w:sz w:val="22"/>
          <w:szCs w:val="22"/>
          <w:lang w:val="en-US"/>
        </w:rPr>
        <w:t>Il faut ajouter que ce concept se manifeste particulièrement dans le principe du « se conduire selon les coutumes locales » : on exploite les caractéristiques du lieu même pour la grandeur — pour révéler l’essence (la substance et la nature) de cet endroit, de telle manière que l’on sent que le lieu devient indépendant dans tous les domaines de la Torah et des Mitsvot (selon le mérite du créé, qui ressent que « son existence est de sa propre essence », puisque sa source vient de l’essence divine, dont « l’existence est de son essence</w:t>
      </w:r>
      <w:r>
        <w:rPr>
          <w:rStyle w:val="style38"/>
          <w:sz w:val="22"/>
          <w:szCs w:val="22"/>
        </w:rPr>
        <w:footnoteReference w:id="1855"/>
      </w:r>
      <w:r>
        <w:rPr>
          <w:sz w:val="22"/>
          <w:szCs w:val="22"/>
          <w:lang w:val="en-US"/>
        </w:rPr>
        <w:t xml:space="preserve"> et ne dépend d’aucune cause préalable</w:t>
      </w:r>
      <w:r>
        <w:rPr>
          <w:rStyle w:val="style38"/>
          <w:sz w:val="22"/>
          <w:szCs w:val="22"/>
        </w:rPr>
        <w:footnoteReference w:id="1856"/>
      </w:r>
      <w:r>
        <w:rPr>
          <w:sz w:val="22"/>
          <w:szCs w:val="22"/>
          <w:lang w:val="en-US"/>
        </w:rPr>
        <w:t>»).</w:t>
      </w:r>
    </w:p>
    <w:p>
      <w:pPr>
        <w:pStyle w:val="style0"/>
        <w:jc w:val="both"/>
        <w:rPr>
          <w:sz w:val="22"/>
          <w:szCs w:val="22"/>
        </w:rPr>
      </w:pPr>
      <w:r>
        <w:rPr>
          <w:sz w:val="22"/>
          <w:szCs w:val="22"/>
          <w:lang w:val="en-US"/>
        </w:rPr>
        <w:t>On peut dire que tout est lié : pour raffiner le bas monde, on a besoin de la force de l’essence (Atsmout).</w:t>
      </w:r>
    </w:p>
    <w:p>
      <w:pPr>
        <w:pStyle w:val="style0"/>
        <w:jc w:val="both"/>
        <w:rPr>
          <w:sz w:val="22"/>
          <w:szCs w:val="22"/>
        </w:rPr>
      </w:pPr>
      <w:r>
        <w:rPr>
          <w:sz w:val="22"/>
          <w:szCs w:val="22"/>
          <w:lang w:val="en-US"/>
        </w:rPr>
        <w:t>Du point de vue des manifestations — où il y a distinction entre haut et bas — on peut continuer vers la divinité là où il y a un « réceptacle » approprié ;</w:t>
      </w:r>
    </w:p>
    <w:p>
      <w:pPr>
        <w:pStyle w:val="style0"/>
        <w:jc w:val="both"/>
        <w:rPr>
          <w:sz w:val="22"/>
          <w:szCs w:val="22"/>
        </w:rPr>
      </w:pPr>
      <w:r>
        <w:rPr>
          <w:sz w:val="22"/>
          <w:szCs w:val="22"/>
          <w:lang w:val="en-US"/>
        </w:rPr>
        <w:t>mais avec la force de l’essence (au-dessus du haut et du bas), on peut raffiner et assembler même un lieu inférieur qui n’est pas un réceptacle, et de plus, y faire résider l’essence elle-même.</w:t>
      </w:r>
    </w:p>
    <w:p>
      <w:pPr>
        <w:pStyle w:val="style0"/>
        <w:jc w:val="both"/>
        <w:rPr>
          <w:sz w:val="22"/>
          <w:szCs w:val="22"/>
        </w:rPr>
      </w:pPr>
      <w:r>
        <w:rPr>
          <w:sz w:val="22"/>
          <w:szCs w:val="22"/>
          <w:lang w:val="en-US"/>
        </w:rPr>
        <w:t>Et inversement : c’est précisément par le lieu le plus bas que l’essence se révèle, et elle opère le raffinement dans le monde entier.</w:t>
      </w:r>
    </w:p>
    <w:p>
      <w:pPr>
        <w:pStyle w:val="style0"/>
        <w:jc w:val="both"/>
        <w:rPr>
          <w:sz w:val="22"/>
          <w:szCs w:val="22"/>
        </w:rPr>
      </w:pPr>
      <w:r>
        <w:rPr>
          <w:sz w:val="22"/>
          <w:szCs w:val="22"/>
          <w:lang w:val="en-US"/>
        </w:rPr>
        <w:t>9. Ainsi, il est également compris que la perfection du raffinement du monde entier à l’époque de la Guéoula — « et les sauveurs monteront sur le Mont Tsion pour juger la montagne d’Éssav, et le royaume sera à D.ieu » — dépend de la manière dont se manifeste le raffinement par l’adaptation de la diaspora française (« France »), et des deux aspects mentionnés ci-dessus :</w:t>
      </w:r>
    </w:p>
    <w:p>
      <w:pPr>
        <w:pStyle w:val="style0"/>
        <w:jc w:val="both"/>
        <w:rPr>
          <w:sz w:val="22"/>
          <w:szCs w:val="22"/>
        </w:rPr>
      </w:pPr>
      <w:r>
        <w:rPr>
          <w:sz w:val="22"/>
          <w:szCs w:val="22"/>
          <w:lang w:val="en-US"/>
        </w:rPr>
        <w:t>1. Puisqu’elle est le lieu le plus bas, c’est par elle que se réalise le raffinement complet et parfait de tout le monde, comme suggéré par son nom « France », dérivé de l’idée de combinaison et de raffinement.</w:t>
      </w:r>
    </w:p>
    <w:p>
      <w:pPr>
        <w:pStyle w:val="style0"/>
        <w:jc w:val="both"/>
        <w:rPr>
          <w:sz w:val="22"/>
          <w:szCs w:val="22"/>
        </w:rPr>
      </w:pPr>
      <w:r>
        <w:rPr>
          <w:sz w:val="22"/>
          <w:szCs w:val="22"/>
          <w:lang w:val="en-US"/>
        </w:rPr>
        <w:t>2. Dans le raffinement de la France (dont la guematria est 770), est également suggérée la révélation qui donne la force de raffiner parfaitement tous les aspects, de sorte que partout dans le monde l’essence même se révèle.</w:t>
      </w:r>
    </w:p>
    <w:p>
      <w:pPr>
        <w:pStyle w:val="style0"/>
        <w:jc w:val="both"/>
        <w:rPr>
          <w:sz w:val="22"/>
          <w:szCs w:val="22"/>
        </w:rPr>
      </w:pPr>
      <w:r>
        <w:rPr>
          <w:sz w:val="22"/>
          <w:szCs w:val="22"/>
          <w:lang w:val="en-US"/>
        </w:rPr>
        <w:t>10. Pour faciliter encore davantage la compréhension pour le Juif, voici un phénomène extraordinaire qui montre de manière concrète le raffinement et la transformation opérés en France.</w:t>
      </w:r>
    </w:p>
    <w:p>
      <w:pPr>
        <w:pStyle w:val="style0"/>
        <w:jc w:val="both"/>
        <w:rPr>
          <w:sz w:val="22"/>
          <w:szCs w:val="22"/>
        </w:rPr>
      </w:pPr>
      <w:r>
        <w:rPr>
          <w:sz w:val="22"/>
          <w:szCs w:val="22"/>
          <w:lang w:val="en-US"/>
        </w:rPr>
        <w:t>(Ceci répond également à ceux qui se plaignent de ne pas voir de miracles aujourd’hui, comme dans les premières générations — voici un exemple de miracle qui démontre que cette objection est infondée.)</w:t>
      </w:r>
    </w:p>
    <w:p>
      <w:pPr>
        <w:pStyle w:val="style0"/>
        <w:jc w:val="both"/>
        <w:rPr>
          <w:sz w:val="22"/>
          <w:szCs w:val="22"/>
        </w:rPr>
      </w:pPr>
      <w:r>
        <w:rPr>
          <w:sz w:val="22"/>
          <w:szCs w:val="22"/>
          <w:lang w:val="en-US"/>
        </w:rPr>
        <w:t>Il est connu que chaque pays a son propre hymne (« le chant de l’État ») [selon le drapeau particulier de chaque pays], que l’on chante ou joue lors d’assemblées ou d’événements officiels, ou lorsque les habitants du pays se rassemblent pour certaines cérémonies, et même lorsque des représentants du pays se déplacent à l’étranger.</w:t>
      </w:r>
    </w:p>
    <w:p>
      <w:pPr>
        <w:pStyle w:val="style0"/>
        <w:jc w:val="both"/>
        <w:rPr>
          <w:sz w:val="22"/>
          <w:szCs w:val="22"/>
        </w:rPr>
      </w:pPr>
      <w:r>
        <w:rPr>
          <w:sz w:val="22"/>
          <w:szCs w:val="22"/>
          <w:lang w:val="en-US"/>
        </w:rPr>
        <w:t>On comprend que l’hymne représente l’essence du pays. Et de même, lorsqu’il s’agit de l’hymne de la France, il est bien connu que cet hymne est apparu à l’époque de la Révolution</w:t>
      </w:r>
      <w:r>
        <w:rPr>
          <w:rStyle w:val="style38"/>
          <w:sz w:val="22"/>
          <w:szCs w:val="22"/>
        </w:rPr>
        <w:footnoteReference w:id="1857"/>
      </w:r>
      <w:r>
        <w:rPr>
          <w:sz w:val="22"/>
          <w:szCs w:val="22"/>
          <w:lang w:val="en-US"/>
        </w:rPr>
        <w:t>.</w:t>
      </w:r>
    </w:p>
    <w:p>
      <w:pPr>
        <w:pStyle w:val="style0"/>
        <w:jc w:val="both"/>
        <w:rPr>
          <w:sz w:val="22"/>
          <w:szCs w:val="22"/>
        </w:rPr>
      </w:pPr>
      <w:r>
        <w:rPr>
          <w:sz w:val="22"/>
          <w:szCs w:val="22"/>
          <w:lang w:val="en-US"/>
        </w:rPr>
        <w:t>Plus particulièrement, selon les aspects intérieurs des choses, il est connu</w:t>
      </w:r>
      <w:r>
        <w:rPr>
          <w:rStyle w:val="style38"/>
          <w:sz w:val="22"/>
          <w:szCs w:val="22"/>
        </w:rPr>
        <w:footnoteReference w:id="1858"/>
      </w:r>
      <w:r>
        <w:rPr>
          <w:sz w:val="22"/>
          <w:szCs w:val="22"/>
          <w:lang w:val="en-US"/>
        </w:rPr>
        <w:t xml:space="preserve"> que chaque grand pays a un ministre au-dessus ; on peut dire que cela est lié à l’hymne national, choisi par le pays</w:t>
      </w:r>
      <w:r>
        <w:rPr>
          <w:rStyle w:val="style38"/>
          <w:sz w:val="22"/>
          <w:szCs w:val="22"/>
        </w:rPr>
        <w:footnoteReference w:id="1859"/>
      </w:r>
      <w:r>
        <w:rPr>
          <w:sz w:val="22"/>
          <w:szCs w:val="22"/>
          <w:lang w:val="en-US"/>
        </w:rPr>
        <w:t>.</w:t>
      </w:r>
    </w:p>
    <w:p>
      <w:pPr>
        <w:pStyle w:val="style0"/>
        <w:jc w:val="both"/>
        <w:rPr>
          <w:sz w:val="22"/>
          <w:szCs w:val="22"/>
        </w:rPr>
      </w:pPr>
      <w:r>
        <w:rPr>
          <w:sz w:val="22"/>
          <w:szCs w:val="22"/>
          <w:lang w:val="en-US"/>
        </w:rPr>
        <w:t>Il y a quelques années</w:t>
      </w:r>
      <w:r>
        <w:rPr>
          <w:rStyle w:val="style38"/>
          <w:sz w:val="22"/>
          <w:szCs w:val="22"/>
        </w:rPr>
        <w:footnoteReference w:id="1860"/>
      </w:r>
      <w:r>
        <w:rPr>
          <w:sz w:val="22"/>
          <w:szCs w:val="22"/>
          <w:lang w:val="en-US"/>
        </w:rPr>
        <w:t>, des ’Hassidim ont commencé à chanter l’hymne de la France — l’hymne de la Révolution — avec les paroles :</w:t>
      </w:r>
    </w:p>
    <w:p>
      <w:pPr>
        <w:pStyle w:val="style0"/>
        <w:jc w:val="both"/>
        <w:rPr>
          <w:sz w:val="22"/>
          <w:szCs w:val="22"/>
        </w:rPr>
      </w:pPr>
      <w:r>
        <w:rPr>
          <w:sz w:val="22"/>
          <w:szCs w:val="22"/>
          <w:lang w:val="en-US"/>
        </w:rPr>
        <w:t>« HaAderet VeHa</w:t>
      </w:r>
      <w:r>
        <w:rPr>
          <w:sz w:val="22"/>
          <w:szCs w:val="22"/>
          <w:lang w:val="fr-FR"/>
        </w:rPr>
        <w:t>É</w:t>
      </w:r>
      <w:r>
        <w:rPr>
          <w:sz w:val="22"/>
          <w:szCs w:val="22"/>
          <w:lang w:val="en-US"/>
        </w:rPr>
        <w:t>mouna Le'Hai Olamim... L’honneur et la foi à la vie éternelle… la gloire et la magnificence à la vie éternelle</w:t>
      </w:r>
      <w:r>
        <w:rPr>
          <w:rStyle w:val="style38"/>
          <w:sz w:val="22"/>
          <w:szCs w:val="22"/>
        </w:rPr>
        <w:footnoteReference w:id="1861"/>
      </w:r>
      <w:r>
        <w:rPr>
          <w:sz w:val="22"/>
          <w:szCs w:val="22"/>
          <w:lang w:val="en-US"/>
        </w:rPr>
        <w:t xml:space="preserve"> ».</w:t>
      </w:r>
    </w:p>
    <w:p>
      <w:pPr>
        <w:pStyle w:val="style0"/>
        <w:jc w:val="both"/>
        <w:rPr>
          <w:sz w:val="22"/>
          <w:szCs w:val="22"/>
        </w:rPr>
      </w:pPr>
      <w:r>
        <w:rPr>
          <w:sz w:val="22"/>
          <w:szCs w:val="22"/>
          <w:lang w:val="en-US"/>
        </w:rPr>
        <w:t>Peu de temps après, un phénomène extraordinaire s’est produit : la France a modifié son hymne officiel</w:t>
      </w:r>
      <w:r>
        <w:rPr>
          <w:rStyle w:val="style38"/>
          <w:sz w:val="22"/>
          <w:szCs w:val="22"/>
        </w:rPr>
        <w:footnoteReference w:id="1862"/>
      </w:r>
      <w:r>
        <w:rPr>
          <w:sz w:val="22"/>
          <w:szCs w:val="22"/>
          <w:lang w:val="en-US"/>
        </w:rPr>
        <w:t>.</w:t>
      </w:r>
    </w:p>
    <w:p>
      <w:pPr>
        <w:pStyle w:val="style0"/>
        <w:jc w:val="both"/>
        <w:rPr>
          <w:sz w:val="22"/>
          <w:szCs w:val="22"/>
        </w:rPr>
      </w:pPr>
      <w:r>
        <w:rPr>
          <w:sz w:val="22"/>
          <w:szCs w:val="22"/>
          <w:lang w:val="en-US"/>
        </w:rPr>
        <w:t>Selon les anciens ’Hassidim, une fois que l’hymne a été transformé en sainteté, le ministre et la providence céleste de la France l’ont ressenti, ce qui a provoqué au bas monde ce changement dans l’hymne : il est devenu lié au domaine de la sainteté, un hymne hassidique, chanté lors des Farbrengen, y compris dans les Farbrengen en France elle-même !</w:t>
      </w:r>
    </w:p>
    <w:p>
      <w:pPr>
        <w:pStyle w:val="style0"/>
        <w:jc w:val="both"/>
        <w:rPr>
          <w:sz w:val="22"/>
          <w:szCs w:val="22"/>
        </w:rPr>
      </w:pPr>
      <w:r>
        <w:rPr>
          <w:sz w:val="22"/>
          <w:szCs w:val="22"/>
          <w:lang w:val="en-US"/>
        </w:rPr>
        <w:t>Et ainsi, on voit clairement le changement radical survenu dans notre génération par rapport à celle de l’Admour Hazaken :</w:t>
      </w:r>
    </w:p>
    <w:p>
      <w:pPr>
        <w:pStyle w:val="style0"/>
        <w:jc w:val="both"/>
        <w:rPr>
          <w:sz w:val="22"/>
          <w:szCs w:val="22"/>
        </w:rPr>
      </w:pPr>
      <w:r>
        <w:rPr>
          <w:sz w:val="22"/>
          <w:szCs w:val="22"/>
          <w:lang w:val="en-US"/>
        </w:rPr>
        <w:t>ils ont pris cet hymne et l’ont transformé en sainteté — « HaAderet VeHaÉmouna Le'Hai Olamim » — et le chantent dans les mêmes mouvements lors des Farbrengen, où l’on prononce des discours d’éveil concernant la Torah, les Mitsvot et la ‘Hassidout.</w:t>
      </w:r>
    </w:p>
    <w:p>
      <w:pPr>
        <w:pStyle w:val="style0"/>
        <w:jc w:val="both"/>
        <w:rPr>
          <w:sz w:val="22"/>
          <w:szCs w:val="22"/>
        </w:rPr>
      </w:pPr>
      <w:r>
        <w:rPr>
          <w:sz w:val="22"/>
          <w:szCs w:val="22"/>
          <w:lang w:val="fr-FR"/>
        </w:rPr>
        <w:t xml:space="preserve">À tel point que certains ne savent même pas que cet hymne provient d’un lieu spécifique, et pensent qu’il s’agit d’un </w:t>
      </w:r>
      <w:r>
        <w:rPr>
          <w:sz w:val="22"/>
          <w:szCs w:val="22"/>
          <w:lang w:val="en-US"/>
        </w:rPr>
        <w:t xml:space="preserve">Nigoun </w:t>
      </w:r>
      <w:r>
        <w:rPr>
          <w:sz w:val="22"/>
          <w:szCs w:val="22"/>
          <w:lang w:val="fr-FR"/>
        </w:rPr>
        <w:t xml:space="preserve">hassidique original (qui, de temps en temps, se renouvelle par ceux capables de composer un bel hymne ; et lorsque le public l’adopte et le chante, il devient partie intégrante des </w:t>
      </w:r>
      <w:r>
        <w:rPr>
          <w:sz w:val="22"/>
          <w:szCs w:val="22"/>
          <w:lang w:val="en-US"/>
        </w:rPr>
        <w:t xml:space="preserve">chants </w:t>
      </w:r>
      <w:r>
        <w:rPr>
          <w:sz w:val="22"/>
          <w:szCs w:val="22"/>
          <w:lang w:val="fr-FR"/>
        </w:rPr>
        <w:t>hassidiques).</w:t>
      </w:r>
    </w:p>
    <w:p>
      <w:pPr>
        <w:pStyle w:val="style0"/>
        <w:jc w:val="both"/>
        <w:rPr>
          <w:sz w:val="22"/>
          <w:szCs w:val="22"/>
        </w:rPr>
      </w:pPr>
      <w:r>
        <w:rPr>
          <w:sz w:val="22"/>
          <w:szCs w:val="22"/>
          <w:lang w:val="en-US"/>
        </w:rPr>
        <w:t xml:space="preserve">11. </w:t>
      </w:r>
      <w:r>
        <w:rPr>
          <w:sz w:val="22"/>
          <w:szCs w:val="22"/>
          <w:lang w:val="fr-FR"/>
        </w:rPr>
        <w:t>Pourquoi en parler maintenant ?</w:t>
      </w:r>
    </w:p>
    <w:p>
      <w:pPr>
        <w:pStyle w:val="style0"/>
        <w:jc w:val="both"/>
        <w:rPr>
          <w:sz w:val="22"/>
          <w:szCs w:val="22"/>
        </w:rPr>
      </w:pPr>
      <w:r>
        <w:rPr>
          <w:sz w:val="22"/>
          <w:szCs w:val="22"/>
          <w:lang w:val="fr-FR"/>
        </w:rPr>
        <w:t>Surtout qu’un ’Hassid pourrait objecter qu’il a été éduqué pour se concentrer uniquement sur l’étude de la Torah, et qu’il n’a absolument pas de temps pour d’autres sujets, y compris les miracles, qui ne semblent donc pas occuper de place dans sa vie</w:t>
      </w:r>
      <w:r>
        <w:rPr>
          <w:rStyle w:val="style38"/>
          <w:sz w:val="22"/>
          <w:szCs w:val="22"/>
        </w:rPr>
        <w:footnoteReference w:id="1863"/>
      </w:r>
      <w:r>
        <w:rPr>
          <w:sz w:val="22"/>
          <w:szCs w:val="22"/>
          <w:lang w:val="fr-FR"/>
        </w:rPr>
        <w:t>.</w:t>
      </w:r>
    </w:p>
    <w:p>
      <w:pPr>
        <w:pStyle w:val="style0"/>
        <w:jc w:val="both"/>
        <w:rPr>
          <w:sz w:val="22"/>
          <w:szCs w:val="22"/>
        </w:rPr>
      </w:pPr>
      <w:r>
        <w:rPr>
          <w:sz w:val="22"/>
          <w:szCs w:val="22"/>
          <w:lang w:val="fr-FR"/>
        </w:rPr>
        <w:t xml:space="preserve">Voici le début de la réponse : il doit y avoir la reconnaissance et la louange à </w:t>
      </w:r>
      <w:r>
        <w:rPr>
          <w:sz w:val="22"/>
          <w:szCs w:val="22"/>
          <w:lang w:val="en-US"/>
        </w:rPr>
        <w:t xml:space="preserve">D.ieu </w:t>
      </w:r>
      <w:r>
        <w:rPr>
          <w:sz w:val="22"/>
          <w:szCs w:val="22"/>
          <w:lang w:val="fr-FR"/>
        </w:rPr>
        <w:t>pour les miracles qu’Il accomplit.</w:t>
      </w:r>
    </w:p>
    <w:p>
      <w:pPr>
        <w:pStyle w:val="style0"/>
        <w:jc w:val="both"/>
        <w:rPr>
          <w:sz w:val="22"/>
          <w:szCs w:val="22"/>
        </w:rPr>
      </w:pPr>
      <w:r>
        <w:rPr>
          <w:sz w:val="22"/>
          <w:szCs w:val="22"/>
          <w:lang w:val="fr-FR"/>
        </w:rPr>
        <w:t>Et particulièrement à l’approche de Hanoukka, dont le thème est l</w:t>
      </w:r>
      <w:r>
        <w:rPr>
          <w:sz w:val="22"/>
          <w:szCs w:val="22"/>
          <w:lang w:val="en-US"/>
        </w:rPr>
        <w:t xml:space="preserve">a </w:t>
      </w:r>
      <w:r>
        <w:rPr>
          <w:sz w:val="22"/>
          <w:szCs w:val="22"/>
          <w:lang w:val="fr-FR"/>
        </w:rPr>
        <w:t xml:space="preserve">« </w:t>
      </w:r>
      <w:r>
        <w:rPr>
          <w:sz w:val="22"/>
          <w:szCs w:val="22"/>
          <w:lang w:val="en-US"/>
        </w:rPr>
        <w:t xml:space="preserve">diffusion </w:t>
      </w:r>
      <w:r>
        <w:rPr>
          <w:sz w:val="22"/>
          <w:szCs w:val="22"/>
          <w:lang w:val="fr-FR"/>
        </w:rPr>
        <w:t>des miracles » (</w:t>
      </w:r>
      <w:r>
        <w:rPr>
          <w:sz w:val="22"/>
          <w:szCs w:val="22"/>
          <w:lang w:val="en-US"/>
        </w:rPr>
        <w:t>Pirsoum</w:t>
      </w:r>
      <w:r>
        <w:rPr>
          <w:sz w:val="22"/>
          <w:szCs w:val="22"/>
          <w:lang w:val="fr-FR"/>
        </w:rPr>
        <w:t xml:space="preserve">é </w:t>
      </w:r>
      <w:r>
        <w:rPr>
          <w:sz w:val="22"/>
          <w:szCs w:val="22"/>
          <w:lang w:val="en-US"/>
        </w:rPr>
        <w:t>Nis</w:t>
      </w:r>
      <w:r>
        <w:rPr>
          <w:sz w:val="22"/>
          <w:szCs w:val="22"/>
          <w:lang w:val="fr-FR"/>
        </w:rPr>
        <w:t>sah)</w:t>
      </w:r>
      <w:r>
        <w:rPr>
          <w:rStyle w:val="style38"/>
          <w:sz w:val="22"/>
          <w:szCs w:val="22"/>
        </w:rPr>
        <w:footnoteReference w:id="1864"/>
      </w:r>
      <w:r>
        <w:rPr>
          <w:sz w:val="22"/>
          <w:szCs w:val="22"/>
          <w:lang w:val="fr-FR"/>
        </w:rPr>
        <w:t>. Même si, durant le reste de l’année, il n’est pas nécessaire d’insister de manière particulière sur l</w:t>
      </w:r>
      <w:r>
        <w:rPr>
          <w:sz w:val="22"/>
          <w:szCs w:val="22"/>
          <w:lang w:val="en-US"/>
        </w:rPr>
        <w:t xml:space="preserve">a diffusion </w:t>
      </w:r>
      <w:r>
        <w:rPr>
          <w:sz w:val="22"/>
          <w:szCs w:val="22"/>
          <w:lang w:val="fr-FR"/>
        </w:rPr>
        <w:t>des miracles (comme le démontrent les fêtes de Hanoukka, Pourim et autres), pendant Hanoukka, il faut d</w:t>
      </w:r>
      <w:r>
        <w:rPr>
          <w:sz w:val="22"/>
          <w:szCs w:val="22"/>
          <w:lang w:val="en-US"/>
        </w:rPr>
        <w:t xml:space="preserve">iffuser </w:t>
      </w:r>
      <w:r>
        <w:rPr>
          <w:sz w:val="22"/>
          <w:szCs w:val="22"/>
          <w:lang w:val="fr-FR"/>
        </w:rPr>
        <w:t>publiquement les miracles.</w:t>
      </w:r>
    </w:p>
    <w:p>
      <w:pPr>
        <w:pStyle w:val="style0"/>
        <w:jc w:val="both"/>
        <w:rPr>
          <w:sz w:val="22"/>
          <w:szCs w:val="22"/>
        </w:rPr>
      </w:pPr>
      <w:r>
        <w:rPr>
          <w:sz w:val="22"/>
          <w:szCs w:val="22"/>
          <w:lang w:val="fr-FR"/>
        </w:rPr>
        <w:t xml:space="preserve">Cela inclut non seulement le miracle de la guerre et le miracle de Hanoukka (la fiole d’huile), mais aussi tous les miracles que </w:t>
      </w:r>
      <w:r>
        <w:rPr>
          <w:sz w:val="22"/>
          <w:szCs w:val="22"/>
          <w:lang w:val="en-US"/>
        </w:rPr>
        <w:t>D.ieu</w:t>
      </w:r>
      <w:r>
        <w:rPr>
          <w:sz w:val="22"/>
          <w:szCs w:val="22"/>
          <w:lang w:val="fr-FR"/>
        </w:rPr>
        <w:t xml:space="preserve"> accomplit pour le peuple </w:t>
      </w:r>
      <w:r>
        <w:rPr>
          <w:sz w:val="22"/>
          <w:szCs w:val="22"/>
          <w:lang w:val="en-US"/>
        </w:rPr>
        <w:t>juif</w:t>
      </w:r>
      <w:r>
        <w:rPr>
          <w:sz w:val="22"/>
          <w:szCs w:val="22"/>
          <w:lang w:val="fr-FR"/>
        </w:rPr>
        <w:t xml:space="preserve"> « à cette époque, en ce temps ».</w:t>
      </w:r>
    </w:p>
    <w:p>
      <w:pPr>
        <w:pStyle w:val="style0"/>
        <w:jc w:val="both"/>
        <w:rPr>
          <w:sz w:val="22"/>
          <w:szCs w:val="22"/>
        </w:rPr>
      </w:pPr>
      <w:r>
        <w:rPr>
          <w:sz w:val="22"/>
          <w:szCs w:val="22"/>
          <w:lang w:val="fr-FR"/>
        </w:rPr>
        <w:t>Le point principal :</w:t>
      </w:r>
      <w:r>
        <w:rPr>
          <w:sz w:val="22"/>
          <w:szCs w:val="22"/>
          <w:lang w:val="en-US"/>
        </w:rPr>
        <w:t xml:space="preserve"> </w:t>
      </w:r>
      <w:r>
        <w:rPr>
          <w:sz w:val="22"/>
          <w:szCs w:val="22"/>
          <w:lang w:val="fr-FR"/>
        </w:rPr>
        <w:t xml:space="preserve">La reconnaissance, la louange et l’action de grâces envers </w:t>
      </w:r>
      <w:r>
        <w:rPr>
          <w:sz w:val="22"/>
          <w:szCs w:val="22"/>
          <w:lang w:val="en-US"/>
        </w:rPr>
        <w:t xml:space="preserve">D.ieu </w:t>
      </w:r>
      <w:r>
        <w:rPr>
          <w:sz w:val="22"/>
          <w:szCs w:val="22"/>
          <w:lang w:val="fr-FR"/>
        </w:rPr>
        <w:t>pour les miracles accomplis, en plus de la gratitude personnelle, concernent également la venue du Machia’h, dans la véritable et complète Guéoula.</w:t>
      </w:r>
    </w:p>
    <w:p>
      <w:pPr>
        <w:pStyle w:val="style0"/>
        <w:jc w:val="both"/>
        <w:rPr>
          <w:sz w:val="22"/>
          <w:szCs w:val="22"/>
        </w:rPr>
      </w:pPr>
      <w:r>
        <w:rPr>
          <w:sz w:val="22"/>
          <w:szCs w:val="22"/>
          <w:lang w:val="fr-FR"/>
        </w:rPr>
        <w:t>Comme le dit la Guemara</w:t>
      </w:r>
      <w:r>
        <w:rPr>
          <w:rStyle w:val="style38"/>
          <w:sz w:val="22"/>
          <w:szCs w:val="22"/>
        </w:rPr>
        <w:footnoteReference w:id="1865"/>
      </w:r>
      <w:r>
        <w:rPr>
          <w:sz w:val="22"/>
          <w:szCs w:val="22"/>
          <w:lang w:val="fr-FR"/>
        </w:rPr>
        <w:t xml:space="preserve"> :</w:t>
      </w:r>
    </w:p>
    <w:p>
      <w:pPr>
        <w:pStyle w:val="style0"/>
        <w:jc w:val="both"/>
        <w:rPr>
          <w:sz w:val="22"/>
          <w:szCs w:val="22"/>
        </w:rPr>
      </w:pPr>
      <w:r>
        <w:rPr>
          <w:sz w:val="22"/>
          <w:szCs w:val="22"/>
          <w:lang w:val="fr-FR"/>
        </w:rPr>
        <w:t xml:space="preserve">« </w:t>
      </w:r>
      <w:r>
        <w:rPr>
          <w:sz w:val="22"/>
          <w:szCs w:val="22"/>
          <w:lang w:val="en-US"/>
        </w:rPr>
        <w:t>D.ieu</w:t>
      </w:r>
      <w:r>
        <w:rPr>
          <w:sz w:val="22"/>
          <w:szCs w:val="22"/>
          <w:lang w:val="fr-FR"/>
        </w:rPr>
        <w:t xml:space="preserve"> voulut faire</w:t>
      </w:r>
      <w:r>
        <w:rPr>
          <w:sz w:val="22"/>
          <w:szCs w:val="22"/>
          <w:lang w:val="en-US"/>
        </w:rPr>
        <w:t xml:space="preserve"> de</w:t>
      </w:r>
      <w:r>
        <w:rPr>
          <w:sz w:val="22"/>
          <w:szCs w:val="22"/>
          <w:lang w:val="fr-FR"/>
        </w:rPr>
        <w:t xml:space="preserve"> </w:t>
      </w:r>
      <w:r>
        <w:rPr>
          <w:sz w:val="22"/>
          <w:szCs w:val="22"/>
          <w:lang w:val="en-US"/>
        </w:rPr>
        <w:t xml:space="preserve">'Hizkiya, le </w:t>
      </w:r>
      <w:r>
        <w:rPr>
          <w:sz w:val="22"/>
          <w:szCs w:val="22"/>
          <w:lang w:val="fr-FR"/>
        </w:rPr>
        <w:t>Machia’h… mais la Midat HaDin (mesure du jugement) Lui répondit : ‘</w:t>
      </w:r>
      <w:r>
        <w:rPr>
          <w:sz w:val="22"/>
          <w:szCs w:val="22"/>
          <w:lang w:val="en-US"/>
        </w:rPr>
        <w:t>Hizkiya, dont</w:t>
      </w:r>
      <w:r>
        <w:rPr>
          <w:sz w:val="22"/>
          <w:szCs w:val="22"/>
          <w:lang w:val="fr-FR"/>
        </w:rPr>
        <w:t xml:space="preserve"> Tu as accompli tous ces miracles pour Lui (le peuple </w:t>
      </w:r>
      <w:r>
        <w:rPr>
          <w:sz w:val="22"/>
          <w:szCs w:val="22"/>
          <w:lang w:val="en-US"/>
        </w:rPr>
        <w:t xml:space="preserve">juif, </w:t>
      </w:r>
      <w:r>
        <w:rPr>
          <w:sz w:val="22"/>
          <w:szCs w:val="22"/>
          <w:lang w:val="fr-FR"/>
        </w:rPr>
        <w:t>sauvé de Sanheriv et guéri de ses maladies</w:t>
      </w:r>
      <w:r>
        <w:rPr>
          <w:rStyle w:val="style38"/>
          <w:sz w:val="22"/>
          <w:szCs w:val="22"/>
        </w:rPr>
        <w:footnoteReference w:id="1866"/>
      </w:r>
      <w:r>
        <w:rPr>
          <w:sz w:val="22"/>
          <w:szCs w:val="22"/>
          <w:lang w:val="fr-FR"/>
        </w:rPr>
        <w:t xml:space="preserve">), et </w:t>
      </w:r>
      <w:r>
        <w:rPr>
          <w:sz w:val="22"/>
          <w:szCs w:val="22"/>
          <w:lang w:val="en-US"/>
        </w:rPr>
        <w:t>il n</w:t>
      </w:r>
      <w:r>
        <w:rPr>
          <w:sz w:val="22"/>
          <w:szCs w:val="22"/>
          <w:lang w:val="fr-FR"/>
        </w:rPr>
        <w:t>’</w:t>
      </w:r>
      <w:r>
        <w:rPr>
          <w:sz w:val="22"/>
          <w:szCs w:val="22"/>
          <w:lang w:val="en-US"/>
        </w:rPr>
        <w:t>a pas chant</w:t>
      </w:r>
      <w:r>
        <w:rPr>
          <w:sz w:val="22"/>
          <w:szCs w:val="22"/>
          <w:lang w:val="fr-FR"/>
        </w:rPr>
        <w:t>é</w:t>
      </w:r>
      <w:r>
        <w:rPr>
          <w:sz w:val="22"/>
          <w:szCs w:val="22"/>
          <w:lang w:val="en-US"/>
        </w:rPr>
        <w:t>e devant Toi, va d</w:t>
      </w:r>
      <w:r>
        <w:rPr>
          <w:sz w:val="22"/>
          <w:szCs w:val="22"/>
          <w:lang w:val="fr-FR"/>
        </w:rPr>
        <w:t>evenir le Machia’</w:t>
      </w:r>
      <w:r>
        <w:rPr>
          <w:sz w:val="22"/>
          <w:szCs w:val="22"/>
          <w:lang w:val="en-US"/>
        </w:rPr>
        <w:t>h ?</w:t>
      </w:r>
      <w:r>
        <w:rPr>
          <w:sz w:val="22"/>
          <w:szCs w:val="22"/>
          <w:lang w:val="fr-FR"/>
        </w:rPr>
        <w:t>.’ »</w:t>
      </w:r>
    </w:p>
    <w:p>
      <w:pPr>
        <w:pStyle w:val="style0"/>
        <w:jc w:val="both"/>
        <w:rPr>
          <w:sz w:val="22"/>
          <w:szCs w:val="22"/>
        </w:rPr>
      </w:pPr>
      <w:r>
        <w:rPr>
          <w:sz w:val="22"/>
          <w:szCs w:val="22"/>
          <w:lang w:val="fr-FR"/>
        </w:rPr>
        <w:t>Ainsi, il est compris que l</w:t>
      </w:r>
      <w:r>
        <w:rPr>
          <w:sz w:val="22"/>
          <w:szCs w:val="22"/>
          <w:lang w:val="en-US"/>
        </w:rPr>
        <w:t xml:space="preserve">a diffusion </w:t>
      </w:r>
      <w:r>
        <w:rPr>
          <w:sz w:val="22"/>
          <w:szCs w:val="22"/>
          <w:lang w:val="fr-FR"/>
        </w:rPr>
        <w:t xml:space="preserve">des miracles accomplis par </w:t>
      </w:r>
      <w:r>
        <w:rPr>
          <w:sz w:val="22"/>
          <w:szCs w:val="22"/>
          <w:lang w:val="en-US"/>
        </w:rPr>
        <w:t xml:space="preserve">D.ieu </w:t>
      </w:r>
      <w:r>
        <w:rPr>
          <w:sz w:val="22"/>
          <w:szCs w:val="22"/>
          <w:lang w:val="fr-FR"/>
        </w:rPr>
        <w:t>en notre temps est directement liée à l’avènement concret de la véritable et complète Guéoula.</w:t>
      </w:r>
    </w:p>
    <w:p>
      <w:pPr>
        <w:pStyle w:val="style0"/>
        <w:jc w:val="both"/>
        <w:rPr>
          <w:sz w:val="22"/>
          <w:szCs w:val="22"/>
        </w:rPr>
      </w:pPr>
      <w:r>
        <w:rPr>
          <w:sz w:val="22"/>
          <w:szCs w:val="22"/>
          <w:lang w:val="en-US"/>
        </w:rPr>
        <w:t>12. Et de cela découle une instruction principale :</w:t>
      </w:r>
    </w:p>
    <w:p>
      <w:pPr>
        <w:pStyle w:val="style0"/>
        <w:jc w:val="both"/>
        <w:rPr>
          <w:sz w:val="22"/>
          <w:szCs w:val="22"/>
        </w:rPr>
      </w:pPr>
      <w:r>
        <w:rPr>
          <w:sz w:val="22"/>
          <w:szCs w:val="22"/>
          <w:lang w:val="en-US"/>
        </w:rPr>
        <w:t>Puisque nous sommes déjà après tous les préparatifs et raffinements, et que la Guéoula n’est pas encore arrivée, il est tout à fait approprié de s’occuper du « dévoilement public des miracles » — c’est-à-dire de faire connaître, à soi-même et aux autres, partout et en tout lieu, les miracles que D.ieu accomplit pour nous, en sachant que la véritable et complète Guéoula y est liée.</w:t>
      </w:r>
    </w:p>
    <w:p>
      <w:pPr>
        <w:pStyle w:val="style0"/>
        <w:jc w:val="both"/>
        <w:rPr>
          <w:sz w:val="22"/>
          <w:szCs w:val="22"/>
        </w:rPr>
      </w:pPr>
      <w:r>
        <w:rPr>
          <w:sz w:val="22"/>
          <w:szCs w:val="22"/>
          <w:lang w:val="en-US"/>
        </w:rPr>
        <w:t>De même, pendant les jours de Hanoukka, dont le thème est « Pirsoum</w:t>
      </w:r>
      <w:r>
        <w:rPr>
          <w:sz w:val="22"/>
          <w:szCs w:val="22"/>
          <w:lang w:val="fr-FR"/>
        </w:rPr>
        <w:t xml:space="preserve">é </w:t>
      </w:r>
      <w:r>
        <w:rPr>
          <w:sz w:val="22"/>
          <w:szCs w:val="22"/>
          <w:lang w:val="en-US"/>
        </w:rPr>
        <w:t>Nissah », il faut tirer parti de ces jours, en plus de toutes les activités et initiatives de Hanoukka, pour organiser des Farbrengen (ou, selon une autre expression, « se conduire selon les usages » chaque jour de Hanoukka :</w:t>
      </w:r>
    </w:p>
    <w:p>
      <w:pPr>
        <w:pStyle w:val="style0"/>
        <w:jc w:val="both"/>
        <w:rPr>
          <w:sz w:val="22"/>
          <w:szCs w:val="22"/>
        </w:rPr>
      </w:pPr>
      <w:r>
        <w:rPr>
          <w:sz w:val="22"/>
          <w:szCs w:val="22"/>
          <w:lang w:val="en-US"/>
        </w:rPr>
        <w:t>y parler de Torah, Torah révélée et Torah intérieure,</w:t>
      </w:r>
    </w:p>
    <w:p>
      <w:pPr>
        <w:pStyle w:val="style0"/>
        <w:jc w:val="both"/>
        <w:rPr>
          <w:sz w:val="22"/>
          <w:szCs w:val="22"/>
        </w:rPr>
      </w:pPr>
      <w:r>
        <w:rPr>
          <w:sz w:val="22"/>
          <w:szCs w:val="22"/>
          <w:lang w:val="en-US"/>
        </w:rPr>
        <w:t>prendre de bonnes décisions concernant tous les aspects de la Torah et des Mitsvot,</w:t>
      </w:r>
    </w:p>
    <w:p>
      <w:pPr>
        <w:pStyle w:val="style0"/>
        <w:jc w:val="both"/>
        <w:rPr>
          <w:sz w:val="22"/>
          <w:szCs w:val="22"/>
        </w:rPr>
      </w:pPr>
      <w:r>
        <w:rPr>
          <w:sz w:val="22"/>
          <w:szCs w:val="22"/>
          <w:lang w:val="en-US"/>
        </w:rPr>
        <w:t>et agir dans un esprit de progression et de lumière (comme les lumières de Hanoukka).</w:t>
      </w:r>
    </w:p>
    <w:p>
      <w:pPr>
        <w:pStyle w:val="style0"/>
        <w:jc w:val="both"/>
        <w:rPr>
          <w:sz w:val="22"/>
          <w:szCs w:val="22"/>
        </w:rPr>
      </w:pPr>
      <w:r>
        <w:rPr>
          <w:sz w:val="22"/>
          <w:szCs w:val="22"/>
          <w:lang w:val="en-US"/>
        </w:rPr>
        <w:t>Et surtout, parler de Pirsoum</w:t>
      </w:r>
      <w:r>
        <w:rPr>
          <w:sz w:val="22"/>
          <w:szCs w:val="22"/>
          <w:lang w:val="fr-FR"/>
        </w:rPr>
        <w:t xml:space="preserve">é </w:t>
      </w:r>
      <w:r>
        <w:rPr>
          <w:sz w:val="22"/>
          <w:szCs w:val="22"/>
          <w:lang w:val="en-US"/>
        </w:rPr>
        <w:t>Nissah, des miracles accomplis « à cette époque, en ce temps ».</w:t>
      </w:r>
    </w:p>
    <w:p>
      <w:pPr>
        <w:pStyle w:val="style0"/>
        <w:jc w:val="both"/>
        <w:rPr>
          <w:sz w:val="22"/>
          <w:szCs w:val="22"/>
        </w:rPr>
      </w:pPr>
      <w:r>
        <w:rPr>
          <w:sz w:val="22"/>
          <w:szCs w:val="22"/>
          <w:lang w:val="en-US"/>
        </w:rPr>
        <w:t>13. Ces points concernant la France sont mis en évidence dans ce rassemblement, car un groupe de Juifs venus de France est présent pour cette Chabbat — dans la synagogue et le Beth Midrach de notre Maître, mon beau-père, le Rabbi, Nassi de notre génération (« 770 »).</w:t>
      </w:r>
    </w:p>
    <w:p>
      <w:pPr>
        <w:pStyle w:val="style0"/>
        <w:jc w:val="both"/>
        <w:rPr>
          <w:sz w:val="22"/>
          <w:szCs w:val="22"/>
        </w:rPr>
      </w:pPr>
      <w:r>
        <w:rPr>
          <w:sz w:val="22"/>
          <w:szCs w:val="22"/>
          <w:lang w:val="en-US"/>
        </w:rPr>
        <w:t>En particulier, ces Juifs travaillent à la construction de nouvelles institutions en France et à l’impression de nouveaux livres, ce qui, comme mentionné plus haut, est directement lié au raffinement de tout le monde.</w:t>
      </w:r>
    </w:p>
    <w:p>
      <w:pPr>
        <w:pStyle w:val="style0"/>
        <w:jc w:val="both"/>
        <w:rPr>
          <w:sz w:val="22"/>
          <w:szCs w:val="22"/>
        </w:rPr>
      </w:pPr>
      <w:r>
        <w:rPr>
          <w:sz w:val="22"/>
          <w:szCs w:val="22"/>
          <w:lang w:val="en-US"/>
        </w:rPr>
        <w:t>De plus, cela augmente le succès dans toutes les activités de ceux qui s’occupent de ces choses, dans le physique et le spirituel, et renforce leur lien avec la Torah et les Mitsvot, car ils ajoutent de la constance dans l’accomplissement de la Torah et des Mitsvot, notamment la Mitsva de Tsédaka, qui rapproche la Guéoula</w:t>
      </w:r>
      <w:r>
        <w:rPr>
          <w:rStyle w:val="style38"/>
          <w:sz w:val="22"/>
          <w:szCs w:val="22"/>
        </w:rPr>
        <w:footnoteReference w:id="1867"/>
      </w:r>
      <w:r>
        <w:rPr>
          <w:sz w:val="22"/>
          <w:szCs w:val="22"/>
          <w:lang w:val="en-US"/>
        </w:rPr>
        <w:t xml:space="preserve"> — la Guéoula du peuple juif dans le monde entier.</w:t>
      </w:r>
    </w:p>
    <w:p>
      <w:pPr>
        <w:pStyle w:val="style0"/>
        <w:jc w:val="both"/>
        <w:rPr>
          <w:sz w:val="22"/>
          <w:szCs w:val="22"/>
        </w:rPr>
      </w:pPr>
      <w:r>
        <w:rPr>
          <w:sz w:val="22"/>
          <w:szCs w:val="22"/>
          <w:lang w:val="en-US"/>
        </w:rPr>
        <w:t>C’est pourquoi il est juste de les honorer par un « Le'haim », et de là découle une augmentation de vitalit</w:t>
      </w:r>
      <w:r>
        <w:rPr>
          <w:sz w:val="22"/>
          <w:szCs w:val="22"/>
          <w:lang w:val="fr-FR"/>
        </w:rPr>
        <w:t xml:space="preserve">é </w:t>
      </w:r>
      <w:r>
        <w:rPr>
          <w:sz w:val="22"/>
          <w:szCs w:val="22"/>
          <w:lang w:val="en-US"/>
        </w:rPr>
        <w:t>pour chacun d’eux et pour tous les rassemblés dans tout Israël.</w:t>
      </w:r>
    </w:p>
    <w:p>
      <w:pPr>
        <w:pStyle w:val="style0"/>
        <w:jc w:val="both"/>
        <w:rPr>
          <w:sz w:val="22"/>
          <w:szCs w:val="22"/>
        </w:rPr>
      </w:pPr>
      <w:r>
        <w:rPr>
          <w:sz w:val="22"/>
          <w:szCs w:val="22"/>
          <w:lang w:val="en-US"/>
        </w:rPr>
        <w:t>Et à cela s’ajoute le fait qu’il y a aussi des invités venus du Canada, qui appartenait autrefois à la France.</w:t>
      </w:r>
    </w:p>
    <w:p>
      <w:pPr>
        <w:pStyle w:val="style0"/>
        <w:jc w:val="both"/>
        <w:rPr>
          <w:sz w:val="22"/>
          <w:szCs w:val="22"/>
        </w:rPr>
      </w:pPr>
      <w:r>
        <w:rPr>
          <w:sz w:val="22"/>
          <w:szCs w:val="22"/>
          <w:lang w:val="en-US"/>
        </w:rPr>
        <w:t>Et qu’il soit la volonté que le raffinement et la transformation de la France, conjointement avec la perfection du raffinement dans le monde entier, apportent immédiatement et concrètement la réalisation de la prophétie :</w:t>
      </w:r>
    </w:p>
    <w:p>
      <w:pPr>
        <w:pStyle w:val="style0"/>
        <w:jc w:val="both"/>
        <w:rPr>
          <w:sz w:val="22"/>
          <w:szCs w:val="22"/>
        </w:rPr>
      </w:pPr>
      <w:r>
        <w:rPr>
          <w:sz w:val="22"/>
          <w:szCs w:val="22"/>
          <w:lang w:val="en-US"/>
        </w:rPr>
        <w:t>« Et cette diaspora commença pour les Juifs… jusqu’en France… ils hériteront des villes du Néguev, et des sauveurs monteront sur le Mont Tsion pour juger la montagne d’Éssav, et le royaume sera à D.ieu</w:t>
      </w:r>
      <w:r>
        <w:rPr>
          <w:rStyle w:val="style38"/>
          <w:sz w:val="22"/>
          <w:szCs w:val="22"/>
        </w:rPr>
        <w:footnoteReference w:id="1868"/>
      </w:r>
      <w:r>
        <w:rPr>
          <w:sz w:val="22"/>
          <w:szCs w:val="22"/>
          <w:lang w:val="en-US"/>
        </w:rPr>
        <w:t xml:space="preserve"> »,</w:t>
      </w:r>
    </w:p>
    <w:p>
      <w:pPr>
        <w:pStyle w:val="style0"/>
        <w:jc w:val="both"/>
        <w:rPr>
          <w:sz w:val="22"/>
          <w:szCs w:val="22"/>
        </w:rPr>
      </w:pPr>
      <w:r>
        <w:rPr>
          <w:sz w:val="22"/>
          <w:szCs w:val="22"/>
          <w:lang w:val="en-US"/>
        </w:rPr>
        <w:t>dans la véritable et complète Guéoula par notre Juste Machia’h, comme il est dit</w:t>
      </w:r>
      <w:r>
        <w:rPr>
          <w:rStyle w:val="style38"/>
          <w:sz w:val="22"/>
          <w:szCs w:val="22"/>
        </w:rPr>
        <w:footnoteReference w:id="1869"/>
      </w:r>
      <w:r>
        <w:rPr>
          <w:sz w:val="22"/>
          <w:szCs w:val="22"/>
          <w:lang w:val="en-US"/>
        </w:rPr>
        <w:t xml:space="preserve"> :</w:t>
      </w:r>
    </w:p>
    <w:p>
      <w:pPr>
        <w:pStyle w:val="style0"/>
        <w:jc w:val="both"/>
        <w:rPr>
          <w:sz w:val="22"/>
          <w:szCs w:val="22"/>
        </w:rPr>
      </w:pPr>
      <w:r>
        <w:rPr>
          <w:sz w:val="22"/>
          <w:szCs w:val="22"/>
          <w:lang w:val="en-US"/>
        </w:rPr>
        <w:t>« Tu as ouvert pour toi une percée » ; « voici le Machia’h, comme il est dit : ‘le pionnier montera devant eux’</w:t>
      </w:r>
      <w:r>
        <w:rPr>
          <w:rStyle w:val="style38"/>
          <w:sz w:val="22"/>
          <w:szCs w:val="22"/>
        </w:rPr>
        <w:footnoteReference w:id="1870"/>
      </w:r>
      <w:r>
        <w:rPr>
          <w:sz w:val="22"/>
          <w:szCs w:val="22"/>
          <w:lang w:val="en-US"/>
        </w:rPr>
        <w:t>».</w:t>
      </w:r>
    </w:p>
    <w:p>
      <w:pPr>
        <w:pStyle w:val="style0"/>
        <w:jc w:val="both"/>
        <w:rPr>
          <w:sz w:val="22"/>
          <w:szCs w:val="22"/>
        </w:rPr>
      </w:pPr>
      <w:r>
        <w:rPr>
          <w:sz w:val="22"/>
          <w:szCs w:val="22"/>
          <w:lang w:val="en-US"/>
        </w:rPr>
        <w:t>(Comme l’on conclut la bénédiction du mois ce Chabbat :) « Et l’on dit Amen ».</w:t>
      </w:r>
    </w:p>
    <w:p>
      <w:pPr>
        <w:pStyle w:val="style0"/>
        <w:jc w:val="both"/>
        <w:rPr>
          <w:sz w:val="22"/>
          <w:szCs w:val="22"/>
        </w:rPr>
      </w:pPr>
      <w:r>
        <w:rPr>
          <w:sz w:val="22"/>
          <w:szCs w:val="22"/>
          <w:lang w:val="en-US"/>
        </w:rPr>
        <w:t>[Les invités venus de France ont dit « Le'haïm ». Et ils ont joué l’hymne « L’honneur et la foi à la vie éternelle ».</w:t>
      </w:r>
    </w:p>
    <w:p>
      <w:pPr>
        <w:pStyle w:val="style0"/>
        <w:jc w:val="both"/>
        <w:rPr>
          <w:sz w:val="22"/>
          <w:szCs w:val="22"/>
        </w:rPr>
      </w:pPr>
      <w:r>
        <w:rPr>
          <w:sz w:val="22"/>
          <w:szCs w:val="22"/>
          <w:lang w:val="en-US"/>
        </w:rPr>
        <w:t>Au milieu de l’hymne, notre Maître, le Rabbi, que sa vie soit longue, fit un clin d’œil en sifflant avec ses doigts</w:t>
      </w:r>
      <w:r>
        <w:rPr>
          <w:rStyle w:val="style38"/>
          <w:sz w:val="22"/>
          <w:szCs w:val="22"/>
        </w:rPr>
        <w:footnoteReference w:id="1871"/>
      </w:r>
      <w:r>
        <w:rPr>
          <w:sz w:val="22"/>
          <w:szCs w:val="22"/>
          <w:lang w:val="en-US"/>
        </w:rPr>
        <w:t>.]</w:t>
      </w:r>
    </w:p>
    <w:p>
      <w:pPr>
        <w:pStyle w:val="style0"/>
        <w:jc w:val="both"/>
        <w:rPr>
          <w:b/>
          <w:bCs/>
          <w:sz w:val="22"/>
          <w:szCs w:val="22"/>
          <w:lang w:val="fr-FR"/>
        </w:rPr>
      </w:pPr>
    </w:p>
    <w:p>
      <w:pPr>
        <w:pStyle w:val="style0"/>
        <w:jc w:val="both"/>
        <w:rPr>
          <w:b/>
          <w:bCs/>
          <w:sz w:val="22"/>
          <w:szCs w:val="22"/>
          <w:lang w:val="en-US"/>
        </w:rPr>
        <w:sectPr>
          <w:type w:val="continuous"/>
          <w:pgSz w:w="12240" w:h="15840" w:orient="portrait"/>
          <w:pgMar w:top="1440" w:right="1440" w:bottom="1440" w:left="1440" w:header="720" w:footer="720" w:gutter="0"/>
          <w:cols w:space="720" w:num="2"/>
          <w:docGrid w:linePitch="360"/>
        </w:sectPr>
      </w:pPr>
    </w:p>
    <w:p>
      <w:pPr>
        <w:pStyle w:val="style0"/>
        <w:jc w:val="both"/>
        <w:rPr>
          <w:sz w:val="22"/>
          <w:szCs w:val="22"/>
          <w:lang w:val="fr-FR"/>
        </w:rPr>
      </w:pPr>
      <w:r>
        <w:rPr>
          <w:b/>
          <w:bCs/>
          <w:sz w:val="22"/>
          <w:szCs w:val="22"/>
          <w:lang w:val="en-US"/>
        </w:rPr>
        <w:t>A</w:t>
      </w:r>
    </w:p>
    <w:p>
      <w:pPr>
        <w:pStyle w:val="style0"/>
        <w:jc w:val="both"/>
        <w:rPr>
          <w:sz w:val="22"/>
          <w:szCs w:val="22"/>
          <w:lang w:val="en-US"/>
        </w:rPr>
      </w:pPr>
      <w:r>
        <w:rPr>
          <w:b/>
          <w:bCs/>
          <w:sz w:val="22"/>
          <w:szCs w:val="22"/>
          <w:lang w:val="en-US"/>
        </w:rPr>
        <w:t>Akhich</w:t>
      </w:r>
      <w:r>
        <w:rPr>
          <w:b/>
          <w:bCs/>
          <w:sz w:val="22"/>
          <w:szCs w:val="22"/>
          <w:lang w:val="fr-FR"/>
        </w:rPr>
        <w:t>é</w:t>
      </w:r>
      <w:r>
        <w:rPr>
          <w:b/>
          <w:bCs/>
          <w:sz w:val="22"/>
          <w:szCs w:val="22"/>
          <w:lang w:val="en-US"/>
        </w:rPr>
        <w:t xml:space="preserve">nah : </w:t>
      </w:r>
      <w:r>
        <w:rPr>
          <w:sz w:val="22"/>
          <w:szCs w:val="22"/>
          <w:lang w:val="fr-FR"/>
        </w:rPr>
        <w:t xml:space="preserve">Expression araméenne (« hâte-le ! ») signifiant « hâtons (la venue) », utilisée dans les prières sur la </w:t>
      </w:r>
      <w:r>
        <w:rPr>
          <w:sz w:val="22"/>
          <w:szCs w:val="22"/>
          <w:lang w:val="en-US"/>
        </w:rPr>
        <w:t xml:space="preserve">Guéoula </w:t>
      </w:r>
      <w:r>
        <w:rPr>
          <w:sz w:val="22"/>
          <w:szCs w:val="22"/>
          <w:lang w:val="fr-FR"/>
        </w:rPr>
        <w:t xml:space="preserve">messianique pour implorer de hâter le Machia’h. </w:t>
      </w:r>
      <w:r>
        <w:rPr>
          <w:sz w:val="22"/>
          <w:szCs w:val="22"/>
          <w:lang w:val="en-US"/>
        </w:rPr>
        <w:t>P</w:t>
      </w:r>
      <w:r>
        <w:rPr>
          <w:sz w:val="22"/>
          <w:szCs w:val="22"/>
          <w:lang w:val="fr-FR"/>
        </w:rPr>
        <w:t>hrase midrashique/Talmudique.</w:t>
      </w:r>
    </w:p>
    <w:p>
      <w:pPr>
        <w:pStyle w:val="style0"/>
        <w:jc w:val="both"/>
        <w:rPr>
          <w:sz w:val="22"/>
          <w:szCs w:val="22"/>
          <w:lang w:val="en-US"/>
        </w:rPr>
      </w:pPr>
      <w:r>
        <w:rPr>
          <w:b/>
          <w:bCs/>
          <w:sz w:val="22"/>
          <w:szCs w:val="22"/>
          <w:lang w:val="en-US"/>
        </w:rPr>
        <w:t>Ad Mataï :</w:t>
      </w:r>
      <w:r>
        <w:rPr>
          <w:sz w:val="22"/>
          <w:szCs w:val="22"/>
          <w:lang w:val="en-US"/>
        </w:rPr>
        <w:t xml:space="preserve"> « Jusqu’à quand ? » — cri exprimant l’attente de la Guéoula.</w:t>
      </w:r>
    </w:p>
    <w:p>
      <w:pPr>
        <w:pStyle w:val="style0"/>
        <w:jc w:val="both"/>
        <w:rPr>
          <w:sz w:val="22"/>
          <w:szCs w:val="22"/>
        </w:rPr>
      </w:pPr>
      <w:r>
        <w:rPr>
          <w:b/>
          <w:bCs/>
          <w:sz w:val="22"/>
          <w:szCs w:val="22"/>
          <w:lang w:val="en-US"/>
        </w:rPr>
        <w:t xml:space="preserve">Admour Hazaken : </w:t>
      </w:r>
      <w:r>
        <w:rPr>
          <w:sz w:val="22"/>
          <w:szCs w:val="22"/>
          <w:lang w:val="en-US"/>
        </w:rPr>
        <w:t xml:space="preserve">Titre honorifique en hébreu (« Maître âgé ») désignant Rabbi Chneor Zalman de Liadi (1745‑1812), fondateur du mouvement hassidique </w:t>
      </w:r>
      <w:r>
        <w:rPr>
          <w:sz w:val="22"/>
          <w:szCs w:val="22"/>
          <w:lang w:val="fr-FR"/>
        </w:rPr>
        <w:t>’</w:t>
      </w:r>
      <w:r>
        <w:rPr>
          <w:sz w:val="22"/>
          <w:szCs w:val="22"/>
          <w:lang w:val="en-US"/>
        </w:rPr>
        <w:t xml:space="preserve">Habad-Loubavitch. Il est auteur du Tanya, ouvrage fondateur de l’enseignement ‘hassidique </w:t>
      </w:r>
      <w:r>
        <w:rPr>
          <w:sz w:val="22"/>
          <w:szCs w:val="22"/>
          <w:lang w:val="fr-FR"/>
        </w:rPr>
        <w:t>’</w:t>
      </w:r>
      <w:r>
        <w:rPr>
          <w:sz w:val="22"/>
          <w:szCs w:val="22"/>
          <w:lang w:val="en-US"/>
        </w:rPr>
        <w:t>Habad.</w:t>
      </w:r>
    </w:p>
    <w:p>
      <w:pPr>
        <w:pStyle w:val="style0"/>
        <w:jc w:val="both"/>
        <w:rPr>
          <w:sz w:val="22"/>
          <w:szCs w:val="22"/>
          <w:lang w:val="en-US"/>
        </w:rPr>
      </w:pPr>
      <w:r>
        <w:rPr>
          <w:b/>
          <w:bCs/>
          <w:sz w:val="22"/>
          <w:szCs w:val="22"/>
          <w:lang w:val="en-US"/>
        </w:rPr>
        <w:t>Aaron :</w:t>
      </w:r>
      <w:r>
        <w:rPr>
          <w:sz w:val="22"/>
          <w:szCs w:val="22"/>
          <w:lang w:val="en-US"/>
        </w:rPr>
        <w:t xml:space="preserve"> Frère aîné de Moché et premier Grand Prêtre d’Israël. Origine : Torah (Exode 4). Contexte : les Kohanim descendants d’Aaron desservaient le Beth HaMikdach, et après sa destruction ce sont les Lévites qui ont assuré la bénédiction sacerdotale. Aaron symbolise la lignée sacerdotale hébraïque.</w:t>
      </w:r>
    </w:p>
    <w:p>
      <w:pPr>
        <w:pStyle w:val="style0"/>
        <w:jc w:val="both"/>
        <w:rPr>
          <w:sz w:val="22"/>
          <w:szCs w:val="22"/>
        </w:rPr>
      </w:pPr>
      <w:r>
        <w:rPr>
          <w:b/>
          <w:bCs/>
          <w:sz w:val="22"/>
          <w:szCs w:val="22"/>
          <w:lang w:val="en-US"/>
        </w:rPr>
        <w:t xml:space="preserve">Ahavat Israël : </w:t>
      </w:r>
      <w:r>
        <w:rPr>
          <w:sz w:val="22"/>
          <w:szCs w:val="22"/>
          <w:lang w:val="en-US"/>
        </w:rPr>
        <w:t>En hébreu « amour d’Israël », principe moral juif prescrivant la solidarité et la bienveillance envers ses semblables juifs. La tradition hassidique valorise cette vertu comme moyen de service de D.ieu.</w:t>
      </w:r>
    </w:p>
    <w:p>
      <w:pPr>
        <w:pStyle w:val="style0"/>
        <w:jc w:val="both"/>
        <w:rPr>
          <w:sz w:val="22"/>
          <w:szCs w:val="22"/>
        </w:rPr>
      </w:pPr>
      <w:r>
        <w:rPr>
          <w:b/>
          <w:bCs/>
          <w:sz w:val="22"/>
          <w:szCs w:val="22"/>
          <w:lang w:val="en-US"/>
        </w:rPr>
        <w:t xml:space="preserve">Ani Maamine : </w:t>
      </w:r>
      <w:r>
        <w:rPr>
          <w:sz w:val="22"/>
          <w:szCs w:val="22"/>
          <w:lang w:val="en-US"/>
        </w:rPr>
        <w:t>« Je crois ». Expression tirée des 13 principes de foi formulés par Maimonides. La phrase célèbre affirme : « Je crois d’une foi parfaite en la venue du Machia’h ».</w:t>
      </w:r>
    </w:p>
    <w:p>
      <w:pPr>
        <w:pStyle w:val="style0"/>
        <w:jc w:val="both"/>
        <w:rPr>
          <w:sz w:val="22"/>
          <w:szCs w:val="22"/>
        </w:rPr>
      </w:pPr>
      <w:r>
        <w:rPr>
          <w:b/>
          <w:bCs/>
          <w:sz w:val="22"/>
          <w:szCs w:val="22"/>
          <w:lang w:val="en-US"/>
        </w:rPr>
        <w:t>Amida :</w:t>
      </w:r>
      <w:r>
        <w:rPr>
          <w:sz w:val="22"/>
          <w:szCs w:val="22"/>
          <w:lang w:val="en-US"/>
        </w:rPr>
        <w:t xml:space="preserve"> (prièrе de l’Amida, Chemoneh Esrei) Prièrе centrale du culte juif, récitée debout. Cette prière, composée de 18 bénédictions, fut fixée dans le Sidour à l’époque du Second Temple et reste le pivot de chaque office quotidien.</w:t>
      </w:r>
    </w:p>
    <w:p>
      <w:pPr>
        <w:pStyle w:val="style0"/>
        <w:jc w:val="both"/>
        <w:rPr>
          <w:sz w:val="22"/>
          <w:szCs w:val="22"/>
          <w:lang w:val="en-US"/>
        </w:rPr>
      </w:pPr>
      <w:r>
        <w:rPr>
          <w:b/>
          <w:bCs/>
          <w:sz w:val="22"/>
          <w:szCs w:val="22"/>
          <w:lang w:val="en-US"/>
        </w:rPr>
        <w:t>Atsilout :</w:t>
      </w:r>
      <w:r>
        <w:rPr>
          <w:sz w:val="22"/>
          <w:szCs w:val="22"/>
          <w:lang w:val="en-US"/>
        </w:rPr>
        <w:t xml:space="preserve"> Le Monde de l'Émanation, C'est le plus élevé des quatre mondes spirituels décrits par la Kabbale (Atsilout, Béria, Yetsira, Assia). Le mot vient de la racine etsel (chez / à côté de). À ce stade, la Lumière Divine est encore en parfaite unité avec sa source ; il n’y a pas encore de sentiment d’existence séparée. C'est le domaine des dix Sefirot (attributs divins) dans leur état de pureté absolue, avant qu'elles ne se "voilent" pour créer les mondes inférieurs.</w:t>
      </w:r>
    </w:p>
    <w:p>
      <w:pPr>
        <w:pStyle w:val="style0"/>
        <w:jc w:val="both"/>
        <w:rPr>
          <w:sz w:val="22"/>
          <w:szCs w:val="22"/>
          <w:lang w:val="en-US"/>
        </w:rPr>
      </w:pPr>
      <w:r>
        <w:rPr>
          <w:b/>
          <w:bCs/>
          <w:sz w:val="22"/>
          <w:szCs w:val="22"/>
          <w:lang w:val="en-US"/>
        </w:rPr>
        <w:t xml:space="preserve">Atsmout : </w:t>
      </w:r>
      <w:r>
        <w:rPr>
          <w:sz w:val="22"/>
          <w:szCs w:val="22"/>
          <w:lang w:val="en-US"/>
        </w:rPr>
        <w:t>Essence divine absolue.</w:t>
      </w:r>
    </w:p>
    <w:p>
      <w:pPr>
        <w:pStyle w:val="style0"/>
        <w:jc w:val="both"/>
        <w:rPr>
          <w:sz w:val="22"/>
          <w:szCs w:val="22"/>
          <w:lang w:val="en-US"/>
        </w:rPr>
      </w:pPr>
      <w:r>
        <w:rPr>
          <w:b/>
          <w:bCs/>
          <w:sz w:val="22"/>
          <w:szCs w:val="22"/>
          <w:lang w:val="en-US"/>
        </w:rPr>
        <w:t xml:space="preserve">Avraham : </w:t>
      </w:r>
      <w:r>
        <w:rPr>
          <w:sz w:val="22"/>
          <w:szCs w:val="22"/>
          <w:lang w:val="en-US"/>
        </w:rPr>
        <w:t>Patriarche fondateur du peuple juif. Origine : Torah (Genèse). Contexte : les alliances et visions prophétiques révélées à Avraham (par ex. dans Brit Bein Habetarim) préfigurent l’exil et la Guéoula. Le Midrach explique que ses actions (sacrifice des animaux) eurent pour effet de retarder puis de définir le moment de la Délivrance.</w:t>
      </w:r>
    </w:p>
    <w:p>
      <w:pPr>
        <w:pStyle w:val="style0"/>
        <w:jc w:val="both"/>
        <w:rPr>
          <w:sz w:val="22"/>
          <w:szCs w:val="22"/>
          <w:lang w:val="en-US"/>
        </w:rPr>
      </w:pPr>
      <w:r>
        <w:rPr>
          <w:b/>
          <w:bCs/>
          <w:sz w:val="22"/>
          <w:szCs w:val="22"/>
          <w:lang w:val="en-US"/>
        </w:rPr>
        <w:t>Avot :</w:t>
      </w:r>
      <w:r>
        <w:rPr>
          <w:sz w:val="22"/>
          <w:szCs w:val="22"/>
          <w:lang w:val="en-US"/>
        </w:rPr>
        <w:t xml:space="preserve"> Désigne les trois fondateurs du judaïsme : Abraham, Isaac et Jacob.</w:t>
      </w:r>
    </w:p>
    <w:p>
      <w:pPr>
        <w:pStyle w:val="style0"/>
        <w:jc w:val="both"/>
        <w:rPr>
          <w:sz w:val="22"/>
          <w:szCs w:val="22"/>
          <w:lang w:val="en-US"/>
        </w:rPr>
      </w:pPr>
      <w:r>
        <w:rPr>
          <w:b/>
          <w:bCs/>
          <w:sz w:val="22"/>
          <w:szCs w:val="22"/>
          <w:lang w:val="en-US"/>
        </w:rPr>
        <w:t>Azara :</w:t>
      </w:r>
      <w:r>
        <w:rPr>
          <w:sz w:val="22"/>
          <w:szCs w:val="22"/>
          <w:lang w:val="en-US"/>
        </w:rPr>
        <w:t xml:space="preserve"> Cour intérieure du Temple.</w:t>
      </w:r>
    </w:p>
    <w:p>
      <w:pPr>
        <w:pStyle w:val="style0"/>
        <w:jc w:val="both"/>
        <w:rPr>
          <w:b/>
          <w:bCs/>
          <w:sz w:val="22"/>
          <w:szCs w:val="22"/>
          <w:lang w:val="en-US"/>
        </w:rPr>
      </w:pPr>
      <w:r>
        <w:rPr>
          <w:b/>
          <w:bCs/>
          <w:sz w:val="22"/>
          <w:szCs w:val="22"/>
          <w:lang w:val="en-US"/>
        </w:rPr>
        <w:t>B</w:t>
      </w:r>
    </w:p>
    <w:p>
      <w:pPr>
        <w:pStyle w:val="style0"/>
        <w:jc w:val="both"/>
        <w:rPr>
          <w:sz w:val="22"/>
          <w:szCs w:val="22"/>
          <w:lang w:val="en-US"/>
        </w:rPr>
      </w:pPr>
      <w:r>
        <w:rPr>
          <w:b/>
          <w:bCs/>
          <w:sz w:val="22"/>
          <w:szCs w:val="22"/>
          <w:lang w:val="en-US"/>
        </w:rPr>
        <w:t>Bal Tach</w:t>
      </w:r>
      <w:r>
        <w:rPr>
          <w:b/>
          <w:bCs/>
          <w:sz w:val="22"/>
          <w:szCs w:val="22"/>
          <w:lang w:val="fr-FR"/>
        </w:rPr>
        <w:t>’</w:t>
      </w:r>
      <w:r>
        <w:rPr>
          <w:b/>
          <w:bCs/>
          <w:sz w:val="22"/>
          <w:szCs w:val="22"/>
          <w:lang w:val="en-US"/>
        </w:rPr>
        <w:t>hit</w:t>
      </w:r>
      <w:r>
        <w:rPr>
          <w:b/>
          <w:bCs/>
          <w:sz w:val="22"/>
          <w:szCs w:val="22"/>
          <w:lang w:val="fr-FR"/>
        </w:rPr>
        <w:t xml:space="preserve"> </w:t>
      </w:r>
      <w:r>
        <w:rPr>
          <w:b/>
          <w:bCs/>
          <w:sz w:val="22"/>
          <w:szCs w:val="22"/>
          <w:lang w:val="en-US"/>
        </w:rPr>
        <w:t>:</w:t>
      </w:r>
      <w:r>
        <w:rPr>
          <w:sz w:val="22"/>
          <w:szCs w:val="22"/>
          <w:lang w:val="en-US"/>
        </w:rPr>
        <w:t xml:space="preserve"> Interdiction biblique « Tu ne détruiras pas » (Deutéronome 20:19-20). Elle proscrit toute destruction inutile ou vandalique (genocide environnant). Contexte dans le document : appliquée au Temple, rappelant que ni l’homme ni D.ieu ne détruit un lieu saint sans visée constructive. Le Kessef Michné et le Rama sont cités pour interdire de démolir une synagogue (ou Beth HaMikdach) même pour accomplir une autre Mitsva</w:t>
      </w:r>
    </w:p>
    <w:p>
      <w:pPr>
        <w:pStyle w:val="style0"/>
        <w:jc w:val="both"/>
        <w:rPr>
          <w:sz w:val="22"/>
          <w:szCs w:val="22"/>
        </w:rPr>
      </w:pPr>
      <w:r>
        <w:rPr>
          <w:b/>
          <w:bCs/>
          <w:sz w:val="22"/>
          <w:szCs w:val="22"/>
          <w:lang w:val="en-US"/>
        </w:rPr>
        <w:t>Baal Chem Tov :</w:t>
      </w:r>
      <w:r>
        <w:rPr>
          <w:sz w:val="22"/>
          <w:szCs w:val="22"/>
          <w:lang w:val="en-US"/>
        </w:rPr>
        <w:t xml:space="preserve"> Rabbi Israël ben Eliezer (1698‑1760), surnommé « Baal Chem Tov » (Maître du Bon Nom) ou Becht. Fondateur du hassidisme, courant mystique du judaïsme, il prêchait le service de D.ieu par l’amour et la joie plutôt que par la crainte.</w:t>
      </w:r>
    </w:p>
    <w:p>
      <w:pPr>
        <w:pStyle w:val="style0"/>
        <w:jc w:val="both"/>
        <w:rPr>
          <w:sz w:val="22"/>
          <w:szCs w:val="22"/>
          <w:lang w:val="en-US"/>
        </w:rPr>
      </w:pPr>
      <w:r>
        <w:rPr>
          <w:b/>
          <w:bCs/>
          <w:sz w:val="22"/>
          <w:szCs w:val="22"/>
          <w:lang w:val="en-US"/>
        </w:rPr>
        <w:t xml:space="preserve">Beth Din : </w:t>
      </w:r>
      <w:r>
        <w:rPr>
          <w:sz w:val="22"/>
          <w:szCs w:val="22"/>
          <w:lang w:val="en-US"/>
        </w:rPr>
        <w:t>Tribunal rabbinique.</w:t>
      </w:r>
    </w:p>
    <w:p>
      <w:pPr>
        <w:pStyle w:val="style0"/>
        <w:jc w:val="both"/>
        <w:rPr>
          <w:sz w:val="22"/>
          <w:szCs w:val="22"/>
        </w:rPr>
      </w:pPr>
      <w:r>
        <w:rPr>
          <w:b/>
          <w:bCs/>
          <w:sz w:val="22"/>
          <w:szCs w:val="22"/>
          <w:lang w:val="en-US"/>
        </w:rPr>
        <w:t xml:space="preserve">Beth Hamikdach : </w:t>
      </w:r>
      <w:r>
        <w:rPr>
          <w:sz w:val="22"/>
          <w:szCs w:val="22"/>
          <w:lang w:val="en-US"/>
        </w:rPr>
        <w:t>appellation du Temple de Jérusalem. Sanctuaire central de l’Israël biblique, construit par Salomon et reconstruit après l’exil babylonien, il était le cœur du culte juif ancien.</w:t>
      </w:r>
    </w:p>
    <w:p>
      <w:pPr>
        <w:pStyle w:val="style0"/>
        <w:jc w:val="both"/>
        <w:rPr>
          <w:sz w:val="22"/>
          <w:szCs w:val="22"/>
        </w:rPr>
      </w:pPr>
      <w:r>
        <w:rPr>
          <w:b/>
          <w:bCs/>
          <w:sz w:val="22"/>
          <w:szCs w:val="22"/>
          <w:lang w:val="en-US"/>
        </w:rPr>
        <w:t xml:space="preserve">Beth Rabbénou Chebebavel : </w:t>
      </w:r>
      <w:r>
        <w:rPr>
          <w:sz w:val="22"/>
          <w:szCs w:val="22"/>
          <w:lang w:val="en-US"/>
        </w:rPr>
        <w:t>« La maison de notre Maître à Babylone », hymne liturgique (‘piyout’) lamentant la destruction du Temple et l’exil. Ce poème en araméen (attribué à Yehudah HaLévi ou plus tardifs) est cité dans le document comme lecture de deuil. Il évoque le devenir du Temple détruit et la douleur du peuple en exil.</w:t>
      </w:r>
    </w:p>
    <w:p>
      <w:pPr>
        <w:pStyle w:val="style0"/>
        <w:jc w:val="both"/>
        <w:rPr>
          <w:b/>
          <w:bCs/>
          <w:sz w:val="22"/>
          <w:szCs w:val="22"/>
          <w:lang w:val="en-US"/>
        </w:rPr>
      </w:pPr>
      <w:r>
        <w:rPr>
          <w:b/>
          <w:bCs/>
          <w:sz w:val="22"/>
          <w:szCs w:val="22"/>
          <w:lang w:val="en-US"/>
        </w:rPr>
        <w:t>Binyana D’Bar Nach :</w:t>
      </w:r>
      <w:r>
        <w:rPr>
          <w:sz w:val="22"/>
          <w:szCs w:val="22"/>
          <w:lang w:val="en-US"/>
        </w:rPr>
        <w:t xml:space="preserve"> Locution araméenne kabbalistique signifiant « construction d’hommes, qui ne dure pas ». Selon le Zohar, elle désigne le premier et second Temple de Jérusalem construits par l’homme, qui furent temporairement détruits. Le document cite cette expression pour expliquer l’impermanence du Temple bâti par l’homme.</w:t>
      </w:r>
    </w:p>
    <w:p>
      <w:pPr>
        <w:pStyle w:val="style0"/>
        <w:jc w:val="both"/>
        <w:rPr>
          <w:sz w:val="22"/>
          <w:szCs w:val="22"/>
          <w:lang w:val="en-US"/>
        </w:rPr>
      </w:pPr>
      <w:r>
        <w:rPr>
          <w:b/>
          <w:bCs/>
          <w:sz w:val="22"/>
          <w:szCs w:val="22"/>
          <w:lang w:val="en-US"/>
        </w:rPr>
        <w:t xml:space="preserve">Binyana D’Koudcha Brikh hou : </w:t>
      </w:r>
      <w:r>
        <w:rPr>
          <w:sz w:val="22"/>
          <w:szCs w:val="22"/>
          <w:lang w:val="en-US"/>
        </w:rPr>
        <w:t>Locution araméenne « construction de D.ieu ». Dans la tradition kabbalistique, elle désigne le Temple messianique parfait construit par D.ieu Lui-même (troisième Temple), qui ne sera jamais détruit. Le document l’oppose à Binyana D’Bar Nach, soulignant que seul le Temple divin apportera la paix éternelle.</w:t>
      </w:r>
    </w:p>
    <w:p>
      <w:pPr>
        <w:pStyle w:val="style0"/>
        <w:jc w:val="both"/>
        <w:rPr>
          <w:sz w:val="22"/>
          <w:szCs w:val="22"/>
          <w:lang w:val="en-US"/>
        </w:rPr>
      </w:pPr>
      <w:r>
        <w:rPr>
          <w:b/>
          <w:bCs/>
          <w:sz w:val="22"/>
          <w:szCs w:val="22"/>
          <w:lang w:val="en-US"/>
        </w:rPr>
        <w:t xml:space="preserve">Berakhot : </w:t>
      </w:r>
      <w:r>
        <w:rPr>
          <w:sz w:val="22"/>
          <w:szCs w:val="22"/>
          <w:lang w:val="en-US"/>
        </w:rPr>
        <w:t>Traité talmudique sur les bénédictions et la prière.</w:t>
      </w:r>
    </w:p>
    <w:p>
      <w:pPr>
        <w:pStyle w:val="style0"/>
        <w:jc w:val="both"/>
        <w:rPr>
          <w:sz w:val="22"/>
          <w:szCs w:val="22"/>
          <w:lang w:val="en-US"/>
        </w:rPr>
      </w:pPr>
      <w:r>
        <w:rPr>
          <w:b/>
          <w:bCs/>
          <w:sz w:val="22"/>
          <w:szCs w:val="22"/>
          <w:lang w:val="en-US"/>
        </w:rPr>
        <w:t xml:space="preserve">Brit Bein HaBetarim : </w:t>
      </w:r>
      <w:r>
        <w:rPr>
          <w:sz w:val="22"/>
          <w:szCs w:val="22"/>
          <w:lang w:val="en-US"/>
        </w:rPr>
        <w:t>« Alliance entre les morceaux ». Alliance conclue entre D.ieu et Avraham où les exils du peuple juif sont annoncés.</w:t>
      </w:r>
    </w:p>
    <w:p>
      <w:pPr>
        <w:pStyle w:val="style0"/>
        <w:jc w:val="both"/>
        <w:rPr>
          <w:b/>
          <w:bCs/>
          <w:sz w:val="22"/>
          <w:szCs w:val="22"/>
          <w:lang w:val="en-US"/>
        </w:rPr>
      </w:pPr>
      <w:r>
        <w:rPr>
          <w:b/>
          <w:bCs/>
          <w:sz w:val="22"/>
          <w:szCs w:val="22"/>
          <w:lang w:val="en-US"/>
        </w:rPr>
        <w:t>C</w:t>
      </w:r>
    </w:p>
    <w:p>
      <w:pPr>
        <w:pStyle w:val="style0"/>
        <w:jc w:val="both"/>
        <w:rPr>
          <w:sz w:val="22"/>
          <w:szCs w:val="22"/>
        </w:rPr>
      </w:pPr>
      <w:r>
        <w:rPr>
          <w:b/>
          <w:bCs/>
          <w:sz w:val="22"/>
          <w:szCs w:val="22"/>
          <w:lang w:val="en-US"/>
        </w:rPr>
        <w:t>Chaar</w:t>
      </w:r>
      <w:r>
        <w:rPr>
          <w:b/>
          <w:bCs/>
          <w:sz w:val="22"/>
          <w:szCs w:val="22"/>
          <w:lang w:val="fr-FR"/>
        </w:rPr>
        <w:t xml:space="preserve">é </w:t>
      </w:r>
      <w:r>
        <w:rPr>
          <w:b/>
          <w:bCs/>
          <w:sz w:val="22"/>
          <w:szCs w:val="22"/>
          <w:lang w:val="en-US"/>
        </w:rPr>
        <w:t xml:space="preserve">Orah : </w:t>
      </w:r>
      <w:r>
        <w:rPr>
          <w:sz w:val="22"/>
          <w:szCs w:val="22"/>
          <w:lang w:val="en-US"/>
        </w:rPr>
        <w:t>« Portes de lumière ». Un traité kabbalistique/hassidique attribué au Grand Rabbin Chneor Zalman de Liadi, auteur du Tanya. Mentionné dans le document parmi ses œuvres importantes.</w:t>
      </w:r>
    </w:p>
    <w:p>
      <w:pPr>
        <w:pStyle w:val="style0"/>
        <w:jc w:val="both"/>
        <w:rPr>
          <w:sz w:val="22"/>
          <w:szCs w:val="22"/>
        </w:rPr>
      </w:pPr>
      <w:r>
        <w:rPr>
          <w:b/>
          <w:bCs/>
          <w:sz w:val="22"/>
          <w:szCs w:val="22"/>
          <w:lang w:val="en-US"/>
        </w:rPr>
        <w:t xml:space="preserve">Chabbat : </w:t>
      </w:r>
      <w:r>
        <w:rPr>
          <w:sz w:val="22"/>
          <w:szCs w:val="22"/>
          <w:lang w:val="en-US"/>
        </w:rPr>
        <w:t>Le jour de repos juif hebdomadaire, du vendredi soir au samedi soir. Instauré dans la Torah, c’est une des Mitsvot fondaental : « Souviens‑toi du jour du Chabbat pour le sanctifier » (Exode 20:8). Le document fait référence au « Traité Chabbat » du Talmud, qui traite des lois du Chabbat.</w:t>
      </w:r>
    </w:p>
    <w:p>
      <w:pPr>
        <w:pStyle w:val="style0"/>
        <w:jc w:val="both"/>
        <w:rPr>
          <w:sz w:val="22"/>
          <w:szCs w:val="22"/>
        </w:rPr>
      </w:pPr>
      <w:r>
        <w:rPr>
          <w:b/>
          <w:bCs/>
          <w:sz w:val="22"/>
          <w:szCs w:val="22"/>
          <w:lang w:val="en-US"/>
        </w:rPr>
        <w:t xml:space="preserve">Chass : </w:t>
      </w:r>
      <w:r>
        <w:rPr>
          <w:sz w:val="22"/>
          <w:szCs w:val="22"/>
          <w:lang w:val="en-US"/>
        </w:rPr>
        <w:t>Acronyme de Chicha Sedarim, les six ordres de la Michna. Par extension : l’ensemble du Talmud.</w:t>
      </w:r>
    </w:p>
    <w:p>
      <w:pPr>
        <w:pStyle w:val="style0"/>
        <w:jc w:val="both"/>
        <w:rPr>
          <w:sz w:val="22"/>
          <w:szCs w:val="22"/>
        </w:rPr>
      </w:pPr>
      <w:r>
        <w:rPr>
          <w:b/>
          <w:bCs/>
          <w:sz w:val="22"/>
          <w:szCs w:val="22"/>
          <w:lang w:val="en-US"/>
        </w:rPr>
        <w:t>Chavouot :</w:t>
      </w:r>
      <w:r>
        <w:rPr>
          <w:sz w:val="22"/>
          <w:szCs w:val="22"/>
          <w:lang w:val="en-US"/>
        </w:rPr>
        <w:t xml:space="preserve"> Fête juive dite « des Semaines » (6 Sivan), célébrant la moisson du blé et, selon la tradition rabbinique, le don de la Torah sur le Mont Sinaï. C’est une fête de joie et de remerciement à D.ieu pour la Torah et les récoltes.</w:t>
      </w:r>
    </w:p>
    <w:p>
      <w:pPr>
        <w:pStyle w:val="style0"/>
        <w:jc w:val="both"/>
        <w:rPr>
          <w:sz w:val="22"/>
          <w:szCs w:val="22"/>
          <w:lang w:val="en-US"/>
        </w:rPr>
      </w:pPr>
      <w:r>
        <w:rPr>
          <w:b/>
          <w:bCs/>
          <w:sz w:val="22"/>
          <w:szCs w:val="22"/>
          <w:lang w:val="en-US"/>
        </w:rPr>
        <w:t xml:space="preserve">Chéma Israël : </w:t>
      </w:r>
      <w:r>
        <w:rPr>
          <w:sz w:val="22"/>
          <w:szCs w:val="22"/>
          <w:lang w:val="en-US"/>
        </w:rPr>
        <w:t>Proclamation centrale de la foi juive.</w:t>
      </w:r>
    </w:p>
    <w:p>
      <w:pPr>
        <w:pStyle w:val="style0"/>
        <w:jc w:val="both"/>
        <w:rPr>
          <w:sz w:val="22"/>
          <w:szCs w:val="22"/>
        </w:rPr>
      </w:pPr>
      <w:r>
        <w:rPr>
          <w:b/>
          <w:bCs/>
          <w:sz w:val="22"/>
          <w:szCs w:val="22"/>
          <w:lang w:val="en-US"/>
        </w:rPr>
        <w:t xml:space="preserve">Chemitah : </w:t>
      </w:r>
      <w:r>
        <w:rPr>
          <w:sz w:val="22"/>
          <w:szCs w:val="22"/>
          <w:lang w:val="en-US"/>
        </w:rPr>
        <w:t>L</w:t>
      </w:r>
      <w:r>
        <w:rPr>
          <w:sz w:val="22"/>
          <w:szCs w:val="22"/>
          <w:lang w:val="fr-FR"/>
        </w:rPr>
        <w:t>’</w:t>
      </w:r>
      <w:r>
        <w:rPr>
          <w:sz w:val="22"/>
          <w:szCs w:val="22"/>
          <w:lang w:val="en-US"/>
        </w:rPr>
        <w:t>année sabbatique. Tous les sept ans, en Terre d’Israël, la Torah prescrit de laisser la terre en jachère et annuler les dettes (Lévitique 25:1-7). C’est un principe de justice sociale et de respect de la création, évoqué dans le document au sujet du pardon de dettes.</w:t>
      </w:r>
    </w:p>
    <w:p>
      <w:pPr>
        <w:pStyle w:val="style0"/>
        <w:jc w:val="both"/>
        <w:rPr>
          <w:sz w:val="22"/>
          <w:szCs w:val="22"/>
          <w:lang w:val="en-US"/>
        </w:rPr>
      </w:pPr>
      <w:r>
        <w:rPr>
          <w:b/>
          <w:bCs/>
          <w:sz w:val="22"/>
          <w:szCs w:val="22"/>
          <w:lang w:val="en-US"/>
        </w:rPr>
        <w:t>Chekhina :</w:t>
      </w:r>
      <w:r>
        <w:rPr>
          <w:sz w:val="22"/>
          <w:szCs w:val="22"/>
          <w:lang w:val="en-US"/>
        </w:rPr>
        <w:t xml:space="preserve"> Présence immanente de D.ieu parmi les hommes. Dans la mystique juive, la Chekhina représente l’aspect féminin de la Divinité, demeurant parmi Israël lors du culte au Temple et lors des épreuves. Le document la mentionne dans le contexte de la protection divine et du retour de la Présence en exil.</w:t>
      </w:r>
    </w:p>
    <w:p>
      <w:pPr>
        <w:pStyle w:val="style0"/>
        <w:jc w:val="both"/>
        <w:rPr>
          <w:sz w:val="22"/>
          <w:szCs w:val="22"/>
          <w:lang w:val="en-US"/>
        </w:rPr>
      </w:pPr>
      <w:r>
        <w:rPr>
          <w:b/>
          <w:bCs/>
          <w:sz w:val="22"/>
          <w:szCs w:val="22"/>
          <w:lang w:val="en-US"/>
        </w:rPr>
        <w:t xml:space="preserve">Chofar : </w:t>
      </w:r>
      <w:r>
        <w:rPr>
          <w:sz w:val="22"/>
          <w:szCs w:val="22"/>
          <w:lang w:val="en-US"/>
        </w:rPr>
        <w:t>Trompette rituelle en corne de bélier, utilisée dans le culte israélite antique et moderne (Josué 6:4-20). Le mot hébreu signifie « corne coupée ». Instrument central des fêtes de Roch Hachana et Yom Kippour (jour du Grand Pardon). Dans le document, le Chofar est mentionné comme présage messianique (sonnerie de la résurrection) à plusieurs reprises.</w:t>
      </w:r>
    </w:p>
    <w:p>
      <w:pPr>
        <w:pStyle w:val="style0"/>
        <w:jc w:val="both"/>
        <w:rPr>
          <w:sz w:val="22"/>
          <w:szCs w:val="22"/>
        </w:rPr>
      </w:pPr>
      <w:r>
        <w:rPr>
          <w:b/>
          <w:bCs/>
          <w:sz w:val="22"/>
          <w:szCs w:val="22"/>
          <w:lang w:val="en-US"/>
        </w:rPr>
        <w:t xml:space="preserve">Chor Habar : </w:t>
      </w:r>
      <w:r>
        <w:rPr>
          <w:sz w:val="22"/>
          <w:szCs w:val="22"/>
          <w:lang w:val="en-US"/>
        </w:rPr>
        <w:t>Terme mystique hébreu parfois traduit par « taureau sauvage », Dans le document, c’est l’un des symboles eschatologiques (avec le Léviathan) du festin messianique rétabli après la rédemption.</w:t>
      </w:r>
    </w:p>
    <w:p>
      <w:pPr>
        <w:pStyle w:val="style0"/>
        <w:jc w:val="both"/>
        <w:rPr>
          <w:sz w:val="22"/>
          <w:szCs w:val="22"/>
          <w:lang w:val="en-US"/>
        </w:rPr>
      </w:pPr>
      <w:r>
        <w:rPr>
          <w:b/>
          <w:bCs/>
          <w:sz w:val="22"/>
          <w:szCs w:val="22"/>
          <w:lang w:val="en-US"/>
        </w:rPr>
        <w:t xml:space="preserve">Choul’han : </w:t>
      </w:r>
      <w:r>
        <w:rPr>
          <w:sz w:val="22"/>
          <w:szCs w:val="22"/>
          <w:lang w:val="en-US"/>
        </w:rPr>
        <w:t>Table du Temple où étaient placés les pains de proposition.</w:t>
      </w:r>
    </w:p>
    <w:p>
      <w:pPr>
        <w:pStyle w:val="style0"/>
        <w:jc w:val="both"/>
        <w:rPr>
          <w:sz w:val="22"/>
          <w:szCs w:val="22"/>
        </w:rPr>
      </w:pPr>
      <w:r>
        <w:rPr>
          <w:b/>
          <w:bCs/>
          <w:sz w:val="22"/>
          <w:szCs w:val="22"/>
          <w:lang w:val="en-US"/>
        </w:rPr>
        <w:t xml:space="preserve">Choul’han Aroukh : </w:t>
      </w:r>
      <w:r>
        <w:rPr>
          <w:sz w:val="22"/>
          <w:szCs w:val="22"/>
          <w:lang w:val="en-US"/>
        </w:rPr>
        <w:t>« Table bien dressée ». Code de loi juif (halakha) compilé au XVIᵉ s. par Rabbi Yosef Caro. Il codifie la plupart des pratiques religieuses contemporaines. Le document y fait allusion comme source de certaines lois et coutumes.</w:t>
      </w:r>
    </w:p>
    <w:p>
      <w:pPr>
        <w:pStyle w:val="style0"/>
        <w:jc w:val="both"/>
        <w:rPr>
          <w:b/>
          <w:bCs/>
          <w:sz w:val="22"/>
          <w:szCs w:val="22"/>
          <w:lang w:val="en-US"/>
        </w:rPr>
      </w:pPr>
      <w:r>
        <w:rPr>
          <w:b/>
          <w:bCs/>
          <w:sz w:val="22"/>
          <w:szCs w:val="22"/>
          <w:lang w:val="en-US"/>
        </w:rPr>
        <w:t>D</w:t>
      </w:r>
    </w:p>
    <w:p>
      <w:pPr>
        <w:pStyle w:val="style0"/>
        <w:jc w:val="both"/>
        <w:rPr>
          <w:sz w:val="22"/>
          <w:szCs w:val="22"/>
          <w:lang w:val="en-US"/>
        </w:rPr>
      </w:pPr>
      <w:r>
        <w:rPr>
          <w:b/>
          <w:bCs/>
          <w:sz w:val="22"/>
          <w:szCs w:val="22"/>
          <w:lang w:val="en-US"/>
        </w:rPr>
        <w:t xml:space="preserve">Dayan : </w:t>
      </w:r>
      <w:r>
        <w:rPr>
          <w:sz w:val="22"/>
          <w:szCs w:val="22"/>
          <w:lang w:val="en-US"/>
        </w:rPr>
        <w:t>Juge rabbinique.</w:t>
      </w:r>
    </w:p>
    <w:p>
      <w:pPr>
        <w:pStyle w:val="style0"/>
        <w:jc w:val="both"/>
        <w:rPr>
          <w:sz w:val="22"/>
          <w:szCs w:val="22"/>
          <w:lang w:val="en-US"/>
        </w:rPr>
      </w:pPr>
      <w:r>
        <w:rPr>
          <w:b/>
          <w:bCs/>
          <w:sz w:val="22"/>
          <w:szCs w:val="22"/>
          <w:lang w:val="en-US"/>
        </w:rPr>
        <w:t xml:space="preserve">Din Torah : </w:t>
      </w:r>
      <w:r>
        <w:rPr>
          <w:sz w:val="22"/>
          <w:szCs w:val="22"/>
          <w:lang w:val="en-US"/>
        </w:rPr>
        <w:t>Procès selon la loi juive.</w:t>
      </w:r>
    </w:p>
    <w:p>
      <w:pPr>
        <w:pStyle w:val="style0"/>
        <w:jc w:val="both"/>
        <w:rPr>
          <w:b/>
          <w:bCs/>
          <w:sz w:val="22"/>
          <w:szCs w:val="22"/>
          <w:lang w:val="en-US"/>
        </w:rPr>
      </w:pPr>
      <w:r>
        <w:rPr>
          <w:b/>
          <w:bCs/>
          <w:sz w:val="22"/>
          <w:szCs w:val="22"/>
          <w:lang w:val="en-US"/>
        </w:rPr>
        <w:t>E</w:t>
      </w:r>
    </w:p>
    <w:p>
      <w:pPr>
        <w:pStyle w:val="style0"/>
        <w:jc w:val="both"/>
        <w:rPr>
          <w:sz w:val="22"/>
          <w:szCs w:val="22"/>
        </w:rPr>
      </w:pPr>
      <w:r>
        <w:rPr>
          <w:b/>
          <w:bCs/>
          <w:sz w:val="22"/>
          <w:szCs w:val="22"/>
          <w:lang w:val="en-US"/>
        </w:rPr>
        <w:t xml:space="preserve">Ein od Milvado : </w:t>
      </w:r>
      <w:r>
        <w:rPr>
          <w:sz w:val="22"/>
          <w:szCs w:val="22"/>
          <w:lang w:val="en-US"/>
        </w:rPr>
        <w:t>Extrait de Deutéronome 4:35 et 6:4, « il n’y a rien d’autre en dehors de Lui ». Cette phrase exprime l’unicité absolue de D.ieu. Dans le document, ce verset est cité pour souligner qu’au temps messianique chacun verra qu’« il n’y a rien d’autre que Lui ».</w:t>
      </w:r>
    </w:p>
    <w:p>
      <w:pPr>
        <w:pStyle w:val="style0"/>
        <w:jc w:val="both"/>
        <w:rPr>
          <w:sz w:val="22"/>
          <w:szCs w:val="22"/>
          <w:lang w:val="en-US"/>
        </w:rPr>
      </w:pPr>
      <w:r>
        <w:rPr>
          <w:sz w:val="22"/>
          <w:szCs w:val="22"/>
          <w:lang w:val="fr-FR"/>
        </w:rPr>
        <w:t>​</w:t>
      </w:r>
      <w:r>
        <w:rPr>
          <w:b/>
          <w:bCs/>
          <w:sz w:val="22"/>
          <w:szCs w:val="22"/>
          <w:lang w:val="fr-FR"/>
        </w:rPr>
        <w:t>Etsem HaNechama</w:t>
      </w:r>
      <w:r>
        <w:rPr>
          <w:b/>
          <w:bCs/>
          <w:sz w:val="22"/>
          <w:szCs w:val="22"/>
          <w:lang w:val="en-US"/>
        </w:rPr>
        <w:t xml:space="preserve"> : </w:t>
      </w:r>
      <w:r>
        <w:rPr>
          <w:sz w:val="22"/>
          <w:szCs w:val="22"/>
          <w:lang w:val="fr-FR"/>
        </w:rPr>
        <w:t>L'Essence de l'Âme</w:t>
      </w:r>
      <w:r>
        <w:rPr>
          <w:sz w:val="22"/>
          <w:szCs w:val="22"/>
          <w:lang w:val="en-US"/>
        </w:rPr>
        <w:t xml:space="preserve">. </w:t>
      </w:r>
      <w:r>
        <w:rPr>
          <w:sz w:val="22"/>
          <w:szCs w:val="22"/>
          <w:lang w:val="fr-FR"/>
        </w:rPr>
        <w:t>Ce terme désigne le niveau le plus profond et indestructible de l'âme humaine. Contrairement aux facultés conscientes (comme l'intellect ou les émotions), l' Etsem est le point de contact pur entre l'homme et le Divin. C’est la "particule" de D.ieu en nous qui reste fidèle et connectée, peu importe les actions ou les pensées extérieures de l'individu.</w:t>
      </w:r>
    </w:p>
    <w:p>
      <w:pPr>
        <w:pStyle w:val="style0"/>
        <w:jc w:val="both"/>
        <w:rPr>
          <w:sz w:val="22"/>
          <w:szCs w:val="22"/>
        </w:rPr>
      </w:pPr>
      <w:r>
        <w:rPr>
          <w:b/>
          <w:bCs/>
          <w:sz w:val="22"/>
          <w:szCs w:val="22"/>
          <w:lang w:val="en-US"/>
        </w:rPr>
        <w:t xml:space="preserve">Erets Israel : </w:t>
      </w:r>
      <w:r>
        <w:rPr>
          <w:sz w:val="22"/>
          <w:szCs w:val="22"/>
          <w:lang w:val="en-US"/>
        </w:rPr>
        <w:t>« Terre d’Israël ». Le territoire biblique promis aux Patriarches, lieu ancestral du peuple juif. Mentionné dès la Torah (Genèse 12) comme berceau du peuple juif. Le document emploie ce terme pour désigner la terre sainte d’Israël où s’accompliront les événements messianiques.</w:t>
      </w:r>
    </w:p>
    <w:p>
      <w:pPr>
        <w:pStyle w:val="style0"/>
        <w:jc w:val="both"/>
        <w:rPr>
          <w:b w:val="false"/>
          <w:bCs w:val="false"/>
          <w:sz w:val="22"/>
          <w:szCs w:val="22"/>
        </w:rPr>
      </w:pPr>
      <w:r>
        <w:rPr>
          <w:b/>
          <w:bCs/>
          <w:sz w:val="22"/>
          <w:szCs w:val="22"/>
          <w:lang w:val="en-US"/>
        </w:rPr>
        <w:t xml:space="preserve">Even Hachtiya : </w:t>
      </w:r>
      <w:r>
        <w:rPr>
          <w:b w:val="false"/>
          <w:bCs w:val="false"/>
          <w:sz w:val="22"/>
          <w:szCs w:val="22"/>
          <w:lang w:val="en-US"/>
        </w:rPr>
        <w:t>"La Pierre d'Assise" (ou Pierre de Fondation). Le rocher situé au centre du Mont du Temple à Jérusalem (sous le Dôme du Rocher). Selon la tradition, c'est le point à partir duquel le monde a été créé. C'était l'emplacement du Saint des Saints dans le Temple, là où était posé l'Arche d'Alliance.</w:t>
      </w:r>
    </w:p>
    <w:p>
      <w:pPr>
        <w:pStyle w:val="style0"/>
        <w:jc w:val="both"/>
        <w:rPr>
          <w:b/>
          <w:bCs/>
          <w:sz w:val="22"/>
          <w:szCs w:val="22"/>
          <w:lang w:val="en-US"/>
        </w:rPr>
      </w:pPr>
      <w:r>
        <w:rPr>
          <w:b/>
          <w:bCs/>
          <w:sz w:val="22"/>
          <w:szCs w:val="22"/>
          <w:lang w:val="en-US"/>
        </w:rPr>
        <w:t>F</w:t>
      </w:r>
    </w:p>
    <w:p>
      <w:pPr>
        <w:pStyle w:val="style0"/>
        <w:jc w:val="both"/>
        <w:rPr>
          <w:sz w:val="22"/>
          <w:szCs w:val="22"/>
          <w:lang w:val="en-US"/>
        </w:rPr>
      </w:pPr>
      <w:r>
        <w:rPr>
          <w:b/>
          <w:bCs/>
          <w:sz w:val="22"/>
          <w:szCs w:val="22"/>
          <w:lang w:val="en-US"/>
        </w:rPr>
        <w:t xml:space="preserve">Farbrenguen : </w:t>
      </w:r>
      <w:r>
        <w:rPr>
          <w:sz w:val="22"/>
          <w:szCs w:val="22"/>
          <w:lang w:val="en-US"/>
        </w:rPr>
        <w:t>(Réunion hassidique) Terme yiddish désignant un rassemblement communautaire joyeux et informel. Autour d'une table, avec des chants (Nigounim), des paroles de Torah et parfois un peu de vin (avec modération), les participants s'encouragent mutuellement à s'améliorer dans leur service divin. C'est un moment de fraternité où l'on partage des histoires inspirantes et des résolutions concrètes.</w:t>
      </w:r>
    </w:p>
    <w:p>
      <w:pPr>
        <w:pStyle w:val="style0"/>
        <w:jc w:val="both"/>
        <w:rPr>
          <w:sz w:val="22"/>
          <w:szCs w:val="22"/>
        </w:rPr>
      </w:pPr>
      <w:r>
        <w:rPr>
          <w:b/>
          <w:bCs/>
          <w:sz w:val="22"/>
          <w:szCs w:val="22"/>
          <w:lang w:val="en-US"/>
        </w:rPr>
        <w:t>Froumkeit :</w:t>
      </w:r>
      <w:r>
        <w:rPr>
          <w:sz w:val="22"/>
          <w:szCs w:val="22"/>
          <w:lang w:val="en-US"/>
        </w:rPr>
        <w:t xml:space="preserve"> Terme yiddish signifiant « piété » ou « attachement sincère à la religion ». utilisé contrastivement avec « mentschlechkait » dans le texte pour illustrer deux attitudes juives (piété et moralité commune).</w:t>
      </w:r>
    </w:p>
    <w:p>
      <w:pPr>
        <w:pStyle w:val="style0"/>
        <w:jc w:val="both"/>
        <w:rPr>
          <w:b/>
          <w:bCs/>
          <w:sz w:val="22"/>
          <w:szCs w:val="22"/>
          <w:lang w:val="en-US"/>
        </w:rPr>
      </w:pPr>
      <w:r>
        <w:rPr>
          <w:b/>
          <w:bCs/>
          <w:sz w:val="22"/>
          <w:szCs w:val="22"/>
          <w:lang w:val="en-US"/>
        </w:rPr>
        <w:t>G</w:t>
      </w:r>
    </w:p>
    <w:p>
      <w:pPr>
        <w:pStyle w:val="style0"/>
        <w:jc w:val="both"/>
        <w:rPr>
          <w:sz w:val="22"/>
          <w:szCs w:val="22"/>
        </w:rPr>
      </w:pPr>
      <w:r>
        <w:rPr>
          <w:b/>
          <w:bCs/>
          <w:sz w:val="22"/>
          <w:szCs w:val="22"/>
          <w:lang w:val="en-US"/>
        </w:rPr>
        <w:t>Gechmaken Chlof :</w:t>
      </w:r>
      <w:r>
        <w:rPr>
          <w:sz w:val="22"/>
          <w:szCs w:val="22"/>
          <w:lang w:val="en-US"/>
        </w:rPr>
        <w:t xml:space="preserve"> Expression yiddish humoristique, littéralement « sommeil savoureux ». Contexte : employée dans une anecdote du document pour désigner un sommeil profond et réparateur de façon imagée (pas de notion théologique).</w:t>
      </w:r>
    </w:p>
    <w:p>
      <w:pPr>
        <w:pStyle w:val="style0"/>
        <w:jc w:val="both"/>
        <w:rPr>
          <w:sz w:val="22"/>
          <w:szCs w:val="22"/>
          <w:lang w:val="en-US"/>
        </w:rPr>
      </w:pPr>
      <w:r>
        <w:rPr>
          <w:b/>
          <w:bCs/>
          <w:sz w:val="22"/>
          <w:szCs w:val="22"/>
          <w:lang w:val="en-US"/>
        </w:rPr>
        <w:t xml:space="preserve">Goyim : </w:t>
      </w:r>
      <w:r>
        <w:rPr>
          <w:b w:val="false"/>
          <w:bCs w:val="false"/>
          <w:sz w:val="22"/>
          <w:szCs w:val="22"/>
          <w:lang w:val="en-US"/>
        </w:rPr>
        <w:t xml:space="preserve">Les Nations. </w:t>
      </w:r>
      <w:r>
        <w:rPr>
          <w:sz w:val="22"/>
          <w:szCs w:val="22"/>
          <w:lang w:val="en-US"/>
        </w:rPr>
        <w:t>Au sens biblique et littéral, le mot Goy signifie simplement "nation". Dans le texte de la Torah, Israël est d'ailleurs appelé Goy Kadoch (une nation sainte). Par extension, le terme désigne les nations du monde autres que le peuple juif. Dans un contexte halakhique ou philosophique, il renvoie souvent à la mission universelle de l'humanité à travers les sept lois de Noé.</w:t>
      </w:r>
    </w:p>
    <w:p>
      <w:pPr>
        <w:pStyle w:val="style0"/>
        <w:jc w:val="both"/>
        <w:rPr>
          <w:sz w:val="22"/>
          <w:szCs w:val="22"/>
        </w:rPr>
      </w:pPr>
      <w:r>
        <w:rPr>
          <w:b/>
          <w:bCs/>
          <w:sz w:val="22"/>
          <w:szCs w:val="22"/>
          <w:lang w:val="en-US"/>
        </w:rPr>
        <w:t>Guevoura :</w:t>
      </w:r>
      <w:r>
        <w:rPr>
          <w:sz w:val="22"/>
          <w:szCs w:val="22"/>
          <w:lang w:val="en-US"/>
        </w:rPr>
        <w:t xml:space="preserve"> L’un des attributs divins de la Kabbale, traduit par « rigueur » ou « force », modérant le flot de la Hessed (bonté) divine. Dans l’édifice mystique des sefirot, Guevoura représente la justice et la discipline de D.ieu.</w:t>
      </w:r>
    </w:p>
    <w:p>
      <w:pPr>
        <w:pStyle w:val="style0"/>
        <w:jc w:val="both"/>
        <w:rPr>
          <w:sz w:val="22"/>
          <w:szCs w:val="22"/>
        </w:rPr>
      </w:pPr>
      <w:r>
        <w:rPr>
          <w:b/>
          <w:bCs/>
          <w:sz w:val="22"/>
          <w:szCs w:val="22"/>
          <w:lang w:val="en-US"/>
        </w:rPr>
        <w:t>Guemara :</w:t>
      </w:r>
      <w:r>
        <w:rPr>
          <w:sz w:val="22"/>
          <w:szCs w:val="22"/>
          <w:lang w:val="en-US"/>
        </w:rPr>
        <w:t xml:space="preserve"> Commentaires en araméen de la Michna, formant avec elle le Talmud. La Guemara prolonge et explique la Loi orale, analysant la Michna en dialogue avec la Torah écrite. Le Talmud babylonien et le Talmud de Jérusalem en contiennent chacun une version.</w:t>
      </w:r>
    </w:p>
    <w:p>
      <w:pPr>
        <w:pStyle w:val="style0"/>
        <w:jc w:val="both"/>
        <w:rPr>
          <w:sz w:val="22"/>
          <w:szCs w:val="22"/>
        </w:rPr>
      </w:pPr>
      <w:r>
        <w:rPr>
          <w:b/>
          <w:bCs/>
          <w:sz w:val="22"/>
          <w:szCs w:val="22"/>
          <w:lang w:val="en-US"/>
        </w:rPr>
        <w:t xml:space="preserve">Guéoula : </w:t>
      </w:r>
      <w:r>
        <w:rPr>
          <w:sz w:val="22"/>
          <w:szCs w:val="22"/>
          <w:lang w:val="en-US"/>
        </w:rPr>
        <w:t>Rédemption. Dans le judaïsme, le terme désigne la délivrance messianique ultime d’Israël et le retour de l’exil. Le document distingue « la rédemption finale » et se réfère au temps du Machia’h. On la définit en général comme la « Délivrance finale » du peuple juif.</w:t>
      </w:r>
    </w:p>
    <w:p>
      <w:pPr>
        <w:pStyle w:val="style0"/>
        <w:jc w:val="both"/>
        <w:rPr>
          <w:sz w:val="22"/>
          <w:szCs w:val="22"/>
          <w:lang w:val="en-US"/>
        </w:rPr>
      </w:pPr>
      <w:r>
        <w:rPr>
          <w:b/>
          <w:bCs/>
          <w:sz w:val="22"/>
          <w:szCs w:val="22"/>
          <w:lang w:val="en-US"/>
        </w:rPr>
        <w:t xml:space="preserve">Guilouï : </w:t>
      </w:r>
      <w:r>
        <w:rPr>
          <w:sz w:val="22"/>
          <w:szCs w:val="22"/>
          <w:lang w:val="en-US"/>
        </w:rPr>
        <w:t>Révélation.</w:t>
      </w:r>
    </w:p>
    <w:p>
      <w:pPr>
        <w:pStyle w:val="style0"/>
        <w:jc w:val="both"/>
        <w:rPr>
          <w:b/>
          <w:bCs/>
          <w:sz w:val="22"/>
          <w:szCs w:val="22"/>
          <w:lang w:val="en-US"/>
        </w:rPr>
      </w:pPr>
      <w:r>
        <w:rPr>
          <w:b/>
          <w:bCs/>
          <w:sz w:val="22"/>
          <w:szCs w:val="22"/>
          <w:lang w:val="en-US"/>
        </w:rPr>
        <w:t>H</w:t>
      </w:r>
    </w:p>
    <w:p>
      <w:pPr>
        <w:pStyle w:val="style0"/>
        <w:jc w:val="both"/>
        <w:rPr>
          <w:sz w:val="22"/>
          <w:szCs w:val="22"/>
          <w:lang w:val="en-US"/>
        </w:rPr>
      </w:pPr>
      <w:r>
        <w:rPr>
          <w:b/>
          <w:bCs/>
          <w:sz w:val="22"/>
          <w:szCs w:val="22"/>
          <w:lang w:val="en-US"/>
        </w:rPr>
        <w:t>Hachem :</w:t>
      </w:r>
      <w:r>
        <w:rPr>
          <w:sz w:val="22"/>
          <w:szCs w:val="22"/>
          <w:lang w:val="en-US"/>
        </w:rPr>
        <w:t xml:space="preserve"> « Le Nom » en hébreu, euphémisme utilisé pour désigner D.ieu. Origine : usage traditionnel (éviter de prononcer le Tétragramme ineffable). Contexte dans le texte : employé systématiquement à la place de « D.ieu », afin de respecter l’interdiction de prononcer le nom divin.</w:t>
      </w:r>
    </w:p>
    <w:p>
      <w:pPr>
        <w:pStyle w:val="style0"/>
        <w:jc w:val="both"/>
        <w:rPr>
          <w:sz w:val="22"/>
          <w:szCs w:val="22"/>
          <w:lang w:val="en-US"/>
        </w:rPr>
      </w:pPr>
      <w:r>
        <w:rPr>
          <w:b/>
          <w:bCs/>
          <w:sz w:val="22"/>
          <w:szCs w:val="22"/>
          <w:lang w:val="fr-FR"/>
        </w:rPr>
        <w:t>’</w:t>
      </w:r>
      <w:r>
        <w:rPr>
          <w:b/>
          <w:bCs/>
          <w:sz w:val="22"/>
          <w:szCs w:val="22"/>
          <w:lang w:val="en-US"/>
        </w:rPr>
        <w:t xml:space="preserve">Habad (Hassidout </w:t>
      </w:r>
      <w:r>
        <w:rPr>
          <w:b/>
          <w:bCs/>
          <w:sz w:val="22"/>
          <w:szCs w:val="22"/>
          <w:lang w:val="fr-FR"/>
        </w:rPr>
        <w:t>’</w:t>
      </w:r>
      <w:r>
        <w:rPr>
          <w:b/>
          <w:bCs/>
          <w:sz w:val="22"/>
          <w:szCs w:val="22"/>
          <w:lang w:val="en-US"/>
        </w:rPr>
        <w:t>Habad) :</w:t>
      </w:r>
      <w:r>
        <w:rPr>
          <w:sz w:val="22"/>
          <w:szCs w:val="22"/>
          <w:lang w:val="en-US"/>
        </w:rPr>
        <w:t xml:space="preserve"> Mouvement hassidique dont l’acronyme juif signifie </w:t>
      </w:r>
      <w:r>
        <w:rPr>
          <w:sz w:val="22"/>
          <w:szCs w:val="22"/>
          <w:lang w:val="fr-FR"/>
        </w:rPr>
        <w:t>’</w:t>
      </w:r>
      <w:r>
        <w:rPr>
          <w:sz w:val="22"/>
          <w:szCs w:val="22"/>
          <w:lang w:val="en-US"/>
        </w:rPr>
        <w:t>Hokhema (Sagesse), Bina (Compréhension), Da</w:t>
      </w:r>
      <w:r>
        <w:rPr>
          <w:sz w:val="22"/>
          <w:szCs w:val="22"/>
          <w:lang w:val="fr-FR"/>
        </w:rPr>
        <w:t>’</w:t>
      </w:r>
      <w:r>
        <w:rPr>
          <w:sz w:val="22"/>
          <w:szCs w:val="22"/>
          <w:lang w:val="en-US"/>
        </w:rPr>
        <w:t>at (Connaissance). Fondé par le Rabbi Chneor Zalman de Liadi, ce courant insista sur l’étude ésotérique de la Torah et le service divin par l</w:t>
      </w:r>
      <w:r>
        <w:rPr>
          <w:sz w:val="22"/>
          <w:szCs w:val="22"/>
          <w:lang w:val="fr-FR"/>
        </w:rPr>
        <w:t>’</w:t>
      </w:r>
      <w:r>
        <w:rPr>
          <w:sz w:val="22"/>
          <w:szCs w:val="22"/>
          <w:lang w:val="en-US"/>
        </w:rPr>
        <w:t>intellecte, le cœur et la joie.</w:t>
      </w:r>
    </w:p>
    <w:p>
      <w:pPr>
        <w:pStyle w:val="style0"/>
        <w:jc w:val="both"/>
        <w:rPr>
          <w:b/>
          <w:bCs/>
          <w:sz w:val="22"/>
          <w:szCs w:val="22"/>
        </w:rPr>
      </w:pPr>
      <w:r>
        <w:rPr>
          <w:b/>
          <w:bCs/>
          <w:sz w:val="22"/>
          <w:szCs w:val="22"/>
          <w:lang w:val="en-US"/>
        </w:rPr>
        <w:t xml:space="preserve">HaKadoch Baroukh Hou : </w:t>
      </w:r>
      <w:r>
        <w:rPr>
          <w:sz w:val="22"/>
          <w:szCs w:val="22"/>
          <w:lang w:val="en-US"/>
        </w:rPr>
        <w:t>Expression hébraïque signifiant « Le Saint Béni soit-Il », utilisée pour nommer D.ieu avec révérence. Le document l’emploie dans ses citations bibliques et midrashiques en forme abrégée ‘HKBH.</w:t>
      </w:r>
    </w:p>
    <w:p>
      <w:pPr>
        <w:pStyle w:val="style0"/>
        <w:jc w:val="both"/>
        <w:rPr>
          <w:b w:val="false"/>
          <w:bCs w:val="false"/>
          <w:sz w:val="22"/>
          <w:szCs w:val="22"/>
        </w:rPr>
      </w:pPr>
      <w:r>
        <w:rPr>
          <w:b/>
          <w:bCs/>
          <w:sz w:val="22"/>
          <w:szCs w:val="22"/>
          <w:lang w:val="en-US"/>
        </w:rPr>
        <w:t>Hakham HaRazim :</w:t>
      </w:r>
      <w:r>
        <w:rPr>
          <w:b w:val="false"/>
          <w:bCs w:val="false"/>
          <w:sz w:val="22"/>
          <w:szCs w:val="22"/>
          <w:lang w:val="en-US"/>
        </w:rPr>
        <w:t xml:space="preserve"> "Le Sage des secrets" (ou des mystères). Une bénédiction que l'on prononce face à une foule immense (600 000 personnes). On salue D.ieu qui, seul, est capable de connaître les pensées et le cœur de chaque individu au milieu de la masse.</w:t>
      </w:r>
    </w:p>
    <w:p>
      <w:pPr>
        <w:pStyle w:val="style0"/>
        <w:jc w:val="both"/>
        <w:rPr>
          <w:sz w:val="22"/>
          <w:szCs w:val="22"/>
        </w:rPr>
      </w:pPr>
      <w:r>
        <w:rPr>
          <w:b/>
          <w:bCs/>
          <w:sz w:val="22"/>
          <w:szCs w:val="22"/>
          <w:lang w:val="en-US"/>
        </w:rPr>
        <w:t>HaRakhaman :</w:t>
      </w:r>
      <w:r>
        <w:rPr>
          <w:sz w:val="22"/>
          <w:szCs w:val="22"/>
          <w:lang w:val="en-US"/>
        </w:rPr>
        <w:t xml:space="preserve"> « Le Miséricordieux ». Nom de D.ieu utilisé dans la liturgie.</w:t>
      </w:r>
    </w:p>
    <w:p>
      <w:pPr>
        <w:pStyle w:val="style0"/>
        <w:jc w:val="both"/>
        <w:rPr>
          <w:sz w:val="22"/>
          <w:szCs w:val="22"/>
          <w:lang w:val="en-US"/>
        </w:rPr>
      </w:pPr>
      <w:r>
        <w:rPr>
          <w:b/>
          <w:bCs/>
          <w:sz w:val="22"/>
          <w:szCs w:val="22"/>
          <w:lang w:val="en-US"/>
        </w:rPr>
        <w:t>Hester Panim :</w:t>
      </w:r>
      <w:r>
        <w:rPr>
          <w:sz w:val="22"/>
          <w:szCs w:val="22"/>
          <w:lang w:val="en-US"/>
        </w:rPr>
        <w:t xml:space="preserve"> « Voile des faces » : expression rabbinique désignant la « dissimulation de la face de D.ieu », c’est-à-dire la façon dont D.ieu cache Sa présence afin de permettre au mal d’exister. Origine talmudique (Michna Yoma 39b). Le document mentionne « Hester Panim » dans le contexte des épreuves du peuple juif (exil, cachant la Gloire divine)</w:t>
      </w:r>
    </w:p>
    <w:p>
      <w:pPr>
        <w:pStyle w:val="style0"/>
        <w:jc w:val="both"/>
        <w:rPr>
          <w:sz w:val="22"/>
          <w:szCs w:val="22"/>
          <w:lang w:val="en-US"/>
        </w:rPr>
      </w:pPr>
      <w:r>
        <w:rPr>
          <w:b/>
          <w:bCs/>
          <w:sz w:val="22"/>
          <w:szCs w:val="22"/>
          <w:lang w:val="en-US"/>
        </w:rPr>
        <w:t xml:space="preserve">Heikhal : </w:t>
      </w:r>
      <w:r>
        <w:rPr>
          <w:sz w:val="22"/>
          <w:szCs w:val="22"/>
          <w:lang w:val="en-US"/>
        </w:rPr>
        <w:t>Salle principale du Temple.</w:t>
      </w:r>
    </w:p>
    <w:p>
      <w:pPr>
        <w:pStyle w:val="style0"/>
        <w:jc w:val="both"/>
        <w:rPr>
          <w:sz w:val="22"/>
          <w:szCs w:val="22"/>
        </w:rPr>
      </w:pPr>
      <w:r>
        <w:rPr>
          <w:b/>
          <w:bCs/>
          <w:sz w:val="22"/>
          <w:szCs w:val="22"/>
          <w:lang w:val="en-US"/>
        </w:rPr>
        <w:t>Hessed :</w:t>
      </w:r>
      <w:r>
        <w:rPr>
          <w:sz w:val="22"/>
          <w:szCs w:val="22"/>
          <w:lang w:val="en-US"/>
        </w:rPr>
        <w:t xml:space="preserve"> « Amour » ou « bonté » infini de D.ieu. Dans la mystique juive, c’est la première émanation divine et l’amour bienveillant qui soutient la création. Hessed (chesed) désigne la miséricorde divine inépuisable.</w:t>
      </w:r>
    </w:p>
    <w:p>
      <w:pPr>
        <w:pStyle w:val="style0"/>
        <w:jc w:val="both"/>
        <w:rPr>
          <w:sz w:val="22"/>
          <w:szCs w:val="22"/>
        </w:rPr>
      </w:pPr>
      <w:r>
        <w:rPr>
          <w:b/>
          <w:bCs/>
          <w:sz w:val="22"/>
          <w:szCs w:val="22"/>
          <w:lang w:val="en-US"/>
        </w:rPr>
        <w:t>Halakha :</w:t>
      </w:r>
      <w:r>
        <w:rPr>
          <w:sz w:val="22"/>
          <w:szCs w:val="22"/>
          <w:lang w:val="en-US"/>
        </w:rPr>
        <w:t xml:space="preserve"> loi juive. Ensemble des règles prescrites par la Torah écrite et orale qui régissent la vie religieuse juive. </w:t>
      </w:r>
    </w:p>
    <w:p>
      <w:pPr>
        <w:pStyle w:val="style0"/>
        <w:jc w:val="both"/>
        <w:rPr>
          <w:sz w:val="22"/>
          <w:szCs w:val="22"/>
        </w:rPr>
      </w:pPr>
      <w:r>
        <w:rPr>
          <w:b/>
          <w:bCs/>
          <w:sz w:val="22"/>
          <w:szCs w:val="22"/>
          <w:lang w:val="en-US"/>
        </w:rPr>
        <w:t xml:space="preserve">Hassidout : </w:t>
      </w:r>
      <w:r>
        <w:rPr>
          <w:sz w:val="22"/>
          <w:szCs w:val="22"/>
          <w:lang w:val="en-US"/>
        </w:rPr>
        <w:t>Le hassidisme, mouvement mystique juif fondé au XVIIIᵉ s. par le Baal Chem Tov. Il met l’accent sur la piété (yirat Chamayim), l’amour de D.ieu, la joie dans le service divin et la présence du divin dans la vie quotidienne.</w:t>
      </w:r>
    </w:p>
    <w:p>
      <w:pPr>
        <w:pStyle w:val="style0"/>
        <w:jc w:val="both"/>
        <w:rPr>
          <w:sz w:val="22"/>
          <w:szCs w:val="22"/>
          <w:lang w:val="en-US"/>
        </w:rPr>
      </w:pPr>
      <w:r>
        <w:rPr>
          <w:b/>
          <w:bCs/>
          <w:sz w:val="22"/>
          <w:szCs w:val="22"/>
          <w:lang w:val="fr-FR"/>
        </w:rPr>
        <w:t>’</w:t>
      </w:r>
      <w:r>
        <w:rPr>
          <w:b/>
          <w:bCs/>
          <w:sz w:val="22"/>
          <w:szCs w:val="22"/>
          <w:lang w:val="en-US"/>
        </w:rPr>
        <w:t>Hokhma :</w:t>
      </w:r>
      <w:r>
        <w:rPr>
          <w:sz w:val="22"/>
          <w:szCs w:val="22"/>
          <w:lang w:val="en-US"/>
        </w:rPr>
        <w:t xml:space="preserve"> Sagesse divine.</w:t>
      </w:r>
    </w:p>
    <w:p>
      <w:pPr>
        <w:pStyle w:val="style0"/>
        <w:jc w:val="both"/>
        <w:rPr>
          <w:sz w:val="22"/>
          <w:szCs w:val="22"/>
          <w:lang w:val="en-US"/>
        </w:rPr>
      </w:pPr>
      <w:r>
        <w:rPr>
          <w:b/>
          <w:bCs/>
          <w:sz w:val="22"/>
          <w:szCs w:val="22"/>
          <w:lang w:val="en-US"/>
        </w:rPr>
        <w:t>Hichtalchelout :</w:t>
      </w:r>
      <w:r>
        <w:rPr>
          <w:sz w:val="22"/>
          <w:szCs w:val="22"/>
          <w:lang w:val="en-US"/>
        </w:rPr>
        <w:t xml:space="preserve"> Processus de l’enchaînement des mondes spirituels.</w:t>
      </w:r>
    </w:p>
    <w:p>
      <w:pPr>
        <w:pStyle w:val="style0"/>
        <w:jc w:val="both"/>
        <w:rPr>
          <w:b/>
          <w:bCs/>
          <w:sz w:val="22"/>
          <w:szCs w:val="22"/>
          <w:lang w:val="en-US"/>
        </w:rPr>
      </w:pPr>
      <w:r>
        <w:rPr>
          <w:b/>
          <w:bCs/>
          <w:sz w:val="22"/>
          <w:szCs w:val="22"/>
          <w:lang w:val="en-US"/>
        </w:rPr>
        <w:t>K</w:t>
      </w:r>
    </w:p>
    <w:p>
      <w:pPr>
        <w:pStyle w:val="style0"/>
        <w:jc w:val="both"/>
        <w:rPr>
          <w:sz w:val="22"/>
          <w:szCs w:val="22"/>
        </w:rPr>
      </w:pPr>
      <w:r>
        <w:rPr>
          <w:b/>
          <w:bCs/>
          <w:sz w:val="22"/>
          <w:szCs w:val="22"/>
          <w:lang w:val="en-US"/>
        </w:rPr>
        <w:t xml:space="preserve">Kabbala : </w:t>
      </w:r>
      <w:r>
        <w:rPr>
          <w:sz w:val="22"/>
          <w:szCs w:val="22"/>
          <w:lang w:val="en-US"/>
        </w:rPr>
        <w:t>Littéralement « réception », désigne la tradition ésotérique juive. Cette doctrine mystique développe des symboliques (sefirot, mondes) pour expliquer l’union avec D.ieu. Le document fait allusion au Midrach et au Zohar (ouvrage central de la Kabbala) pour approfondir le mystère du monde futur.</w:t>
      </w:r>
    </w:p>
    <w:p>
      <w:pPr>
        <w:pStyle w:val="style0"/>
        <w:jc w:val="both"/>
        <w:rPr>
          <w:sz w:val="22"/>
          <w:szCs w:val="22"/>
        </w:rPr>
      </w:pPr>
      <w:r>
        <w:rPr>
          <w:b/>
          <w:bCs/>
          <w:sz w:val="22"/>
          <w:szCs w:val="22"/>
          <w:lang w:val="en-US"/>
        </w:rPr>
        <w:t>Kerouvim :</w:t>
      </w:r>
      <w:r>
        <w:rPr>
          <w:sz w:val="22"/>
          <w:szCs w:val="22"/>
          <w:lang w:val="en-US"/>
        </w:rPr>
        <w:t xml:space="preserve"> Chérubins. Chérubins angéliques sur le couvercle de l’Arche d’Alliance au Temple, évoqués dans la liturgie de la Guemara. Par exemple, la Guemara mentionne les bénédictions pour dévoiler les mystères du Temple (guéoula) en invoquant « par les chérubins du Sanctuaire ».</w:t>
      </w:r>
    </w:p>
    <w:p>
      <w:pPr>
        <w:pStyle w:val="style0"/>
        <w:jc w:val="both"/>
        <w:rPr>
          <w:sz w:val="22"/>
          <w:szCs w:val="22"/>
        </w:rPr>
      </w:pPr>
      <w:r>
        <w:rPr>
          <w:b/>
          <w:bCs/>
          <w:sz w:val="22"/>
          <w:szCs w:val="22"/>
          <w:lang w:val="en-US"/>
        </w:rPr>
        <w:t>Kibbutz Galouyot :</w:t>
      </w:r>
      <w:r>
        <w:rPr>
          <w:sz w:val="22"/>
          <w:szCs w:val="22"/>
          <w:lang w:val="en-US"/>
        </w:rPr>
        <w:t xml:space="preserve"> « Rassemblement des exilés ». Expression eschatologique désignant le retour en Terre d’Israël des Juifs dispersés. Symbole du temps messianique où tous les Juifs reviendront en Erets Israël depuis les quatre coins du monde.</w:t>
      </w:r>
    </w:p>
    <w:p>
      <w:pPr>
        <w:pStyle w:val="style0"/>
        <w:jc w:val="both"/>
        <w:rPr>
          <w:sz w:val="22"/>
          <w:szCs w:val="22"/>
          <w:lang w:val="en-US"/>
        </w:rPr>
      </w:pPr>
      <w:r>
        <w:rPr>
          <w:b/>
          <w:bCs/>
          <w:sz w:val="22"/>
          <w:szCs w:val="22"/>
          <w:lang w:val="en-US"/>
        </w:rPr>
        <w:t xml:space="preserve">Keter : </w:t>
      </w:r>
      <w:r>
        <w:rPr>
          <w:sz w:val="22"/>
          <w:szCs w:val="22"/>
          <w:lang w:val="en-US"/>
        </w:rPr>
        <w:t>Sefira la plus élevée représentant la volonté divine.</w:t>
      </w:r>
    </w:p>
    <w:p>
      <w:pPr>
        <w:pStyle w:val="style0"/>
        <w:jc w:val="both"/>
        <w:rPr>
          <w:sz w:val="22"/>
          <w:szCs w:val="22"/>
          <w:lang w:val="en-US"/>
        </w:rPr>
      </w:pPr>
      <w:r>
        <w:rPr>
          <w:b/>
          <w:bCs/>
          <w:sz w:val="22"/>
          <w:szCs w:val="22"/>
          <w:lang w:val="en-US"/>
        </w:rPr>
        <w:t>Ketoret :</w:t>
      </w:r>
      <w:r>
        <w:rPr>
          <w:sz w:val="22"/>
          <w:szCs w:val="22"/>
          <w:lang w:val="en-US"/>
        </w:rPr>
        <w:t xml:space="preserve"> Encens sacré offert dans le Temple.</w:t>
      </w:r>
    </w:p>
    <w:p>
      <w:pPr>
        <w:pStyle w:val="style0"/>
        <w:jc w:val="both"/>
        <w:rPr>
          <w:sz w:val="22"/>
          <w:szCs w:val="22"/>
        </w:rPr>
      </w:pPr>
      <w:r>
        <w:rPr>
          <w:b/>
          <w:bCs/>
          <w:sz w:val="22"/>
          <w:szCs w:val="22"/>
          <w:lang w:val="en-US"/>
        </w:rPr>
        <w:t>Kessef Michné :</w:t>
      </w:r>
      <w:r>
        <w:rPr>
          <w:sz w:val="22"/>
          <w:szCs w:val="22"/>
          <w:lang w:val="en-US"/>
        </w:rPr>
        <w:t xml:space="preserve"> Livre de halakha (code) par Rabbi Chlomo Luria (1510–1573). </w:t>
      </w:r>
      <w:r>
        <w:rPr>
          <w:sz w:val="22"/>
          <w:szCs w:val="22"/>
          <w:lang w:val="fr-FR"/>
        </w:rPr>
        <w:t>É</w:t>
      </w:r>
      <w:r>
        <w:rPr>
          <w:sz w:val="22"/>
          <w:szCs w:val="22"/>
          <w:lang w:val="en-US"/>
        </w:rPr>
        <w:t>crits talmudiques médiévaux. Contexte : mentionné pour enseigner que lorsqu’on reconstruit un lieu saint, détruire l’ancien n’est pas considéré comme une violation de Bal Tach</w:t>
      </w:r>
      <w:r>
        <w:rPr>
          <w:sz w:val="22"/>
          <w:szCs w:val="22"/>
          <w:lang w:val="fr-FR"/>
        </w:rPr>
        <w:t>’</w:t>
      </w:r>
      <w:r>
        <w:rPr>
          <w:sz w:val="22"/>
          <w:szCs w:val="22"/>
          <w:lang w:val="en-US"/>
        </w:rPr>
        <w:t>hit si c’est fait dans un but constructif.</w:t>
      </w:r>
    </w:p>
    <w:p>
      <w:pPr>
        <w:pStyle w:val="style0"/>
        <w:jc w:val="both"/>
        <w:rPr>
          <w:sz w:val="22"/>
          <w:szCs w:val="22"/>
        </w:rPr>
      </w:pPr>
      <w:r>
        <w:rPr>
          <w:b/>
          <w:bCs/>
          <w:sz w:val="22"/>
          <w:szCs w:val="22"/>
          <w:lang w:val="en-US"/>
        </w:rPr>
        <w:t>Kiddouch Ha</w:t>
      </w:r>
      <w:r>
        <w:rPr>
          <w:b/>
          <w:bCs/>
          <w:sz w:val="22"/>
          <w:szCs w:val="22"/>
          <w:lang w:val="fr-FR"/>
        </w:rPr>
        <w:t>’</w:t>
      </w:r>
      <w:r>
        <w:rPr>
          <w:b/>
          <w:bCs/>
          <w:sz w:val="22"/>
          <w:szCs w:val="22"/>
          <w:lang w:val="en-US"/>
        </w:rPr>
        <w:t>hodech :</w:t>
      </w:r>
      <w:r>
        <w:rPr>
          <w:sz w:val="22"/>
          <w:szCs w:val="22"/>
          <w:lang w:val="en-US"/>
        </w:rPr>
        <w:t xml:space="preserve"> Sanctification du mois, commandement de déterminer officiellement le début de chaque mois lunaire. Origine : Torah (Lévitique 23:24). Contexte : indique que ceci exigeait historiquement un Sanhédrin doté de semikha valide, soulignant l’importance du tribunal suprême dans le calcul du calendrier messianique.</w:t>
      </w:r>
    </w:p>
    <w:p>
      <w:pPr>
        <w:pStyle w:val="style0"/>
        <w:jc w:val="both"/>
        <w:rPr>
          <w:sz w:val="22"/>
          <w:szCs w:val="22"/>
        </w:rPr>
      </w:pPr>
      <w:r>
        <w:rPr>
          <w:b/>
          <w:bCs/>
          <w:sz w:val="22"/>
          <w:szCs w:val="22"/>
          <w:lang w:val="en-US"/>
        </w:rPr>
        <w:t xml:space="preserve">Kichen : </w:t>
      </w:r>
      <w:r>
        <w:rPr>
          <w:sz w:val="22"/>
          <w:szCs w:val="22"/>
          <w:lang w:val="en-US"/>
        </w:rPr>
        <w:t>« Coussin » en yiddish (kissen en allemand). Contexte : apparaît dans une expression familière de l’anecdote (endreig) du document sans implication théologique.</w:t>
      </w:r>
    </w:p>
    <w:p>
      <w:pPr>
        <w:pStyle w:val="style0"/>
        <w:jc w:val="both"/>
        <w:rPr>
          <w:sz w:val="22"/>
          <w:szCs w:val="22"/>
          <w:lang w:val="en-US"/>
        </w:rPr>
      </w:pPr>
      <w:r>
        <w:rPr>
          <w:b/>
          <w:bCs/>
          <w:sz w:val="22"/>
          <w:szCs w:val="22"/>
          <w:lang w:val="en-US"/>
        </w:rPr>
        <w:t>Kofer</w:t>
      </w:r>
      <w:r>
        <w:rPr>
          <w:b/>
          <w:bCs/>
          <w:sz w:val="22"/>
          <w:szCs w:val="22"/>
          <w:lang w:val="fr-FR"/>
        </w:rPr>
        <w:t xml:space="preserve"> </w:t>
      </w:r>
      <w:r>
        <w:rPr>
          <w:b/>
          <w:bCs/>
          <w:sz w:val="22"/>
          <w:szCs w:val="22"/>
          <w:lang w:val="en-US"/>
        </w:rPr>
        <w:t xml:space="preserve">: </w:t>
      </w:r>
      <w:r>
        <w:rPr>
          <w:b w:val="false"/>
          <w:bCs w:val="false"/>
          <w:sz w:val="22"/>
          <w:szCs w:val="22"/>
          <w:lang w:val="en-US"/>
        </w:rPr>
        <w:t>L</w:t>
      </w:r>
      <w:r>
        <w:rPr>
          <w:sz w:val="22"/>
          <w:szCs w:val="22"/>
          <w:lang w:val="en-US"/>
        </w:rPr>
        <w:t>'Hérétique / Le Renégat. Vient de la racine signifiant "couvrir" ou "nier". Un Kofer est une personne qui renie les principes fondamentaux de la foi juive (comme l'existence de D.ieu, l'origine divine de la Torah ou la providence). Contrairement au Racha qui peut agir par faiblesse, le Kofer exprime une opposition intellectuelle ou idéologique à la vérité divine.</w:t>
      </w:r>
    </w:p>
    <w:p>
      <w:pPr>
        <w:pStyle w:val="style0"/>
        <w:jc w:val="both"/>
        <w:rPr>
          <w:sz w:val="22"/>
          <w:szCs w:val="22"/>
        </w:rPr>
      </w:pPr>
      <w:r>
        <w:rPr>
          <w:b/>
          <w:bCs/>
          <w:sz w:val="22"/>
          <w:szCs w:val="22"/>
          <w:lang w:val="en-US"/>
        </w:rPr>
        <w:t>Kohanim :</w:t>
      </w:r>
      <w:r>
        <w:rPr>
          <w:sz w:val="22"/>
          <w:szCs w:val="22"/>
          <w:lang w:val="en-US"/>
        </w:rPr>
        <w:t xml:space="preserve"> Prêtres d’Israël, descendants d’Aharon.  institution sacerdotale du Temple. Le document note qu’après 70 EC, les Lévites (tribu de Lévi) ont assumé la fonction bénédictive précédemment réservée aux Kohanim dans les synagogues du monde entier.</w:t>
      </w:r>
    </w:p>
    <w:p>
      <w:pPr>
        <w:pStyle w:val="style0"/>
        <w:jc w:val="both"/>
        <w:rPr>
          <w:sz w:val="22"/>
          <w:szCs w:val="22"/>
        </w:rPr>
      </w:pPr>
      <w:r>
        <w:rPr>
          <w:b/>
          <w:bCs/>
          <w:sz w:val="22"/>
          <w:szCs w:val="22"/>
          <w:lang w:val="en-US"/>
        </w:rPr>
        <w:t xml:space="preserve">Ketz : </w:t>
      </w:r>
      <w:r>
        <w:rPr>
          <w:sz w:val="22"/>
          <w:szCs w:val="22"/>
          <w:lang w:val="en-US"/>
        </w:rPr>
        <w:t>« La fin » des jours, terme talmudique pour la fin des temps. Discussions rabbinique sur l’achèvement du décompte des 6000 ans. mentionné au sujet de la limite ultime de temps (6000 ans) pour l’accession du Machia’h avant la Dernière Délivrance.</w:t>
      </w:r>
    </w:p>
    <w:p>
      <w:pPr>
        <w:pStyle w:val="style0"/>
        <w:jc w:val="both"/>
        <w:rPr>
          <w:sz w:val="22"/>
          <w:szCs w:val="22"/>
        </w:rPr>
      </w:pPr>
      <w:r>
        <w:rPr>
          <w:b/>
          <w:bCs/>
          <w:sz w:val="22"/>
          <w:szCs w:val="22"/>
          <w:lang w:val="en-US"/>
        </w:rPr>
        <w:t xml:space="preserve">Klippot : </w:t>
      </w:r>
      <w:r>
        <w:rPr>
          <w:sz w:val="22"/>
          <w:szCs w:val="22"/>
          <w:lang w:val="en-US"/>
        </w:rPr>
        <w:t>Littéralement « coquilles », concept kabbalistique désignant les forces d’impureté et d’enfermement spirituel qui obscurcissent la Divinité. Dans le document, les klippot sont mentionnées comme obstacles à la révélation divine visible avant le grand jour de la Guéoula.</w:t>
      </w:r>
    </w:p>
    <w:p>
      <w:pPr>
        <w:pStyle w:val="style0"/>
        <w:jc w:val="both"/>
        <w:rPr>
          <w:sz w:val="22"/>
          <w:szCs w:val="22"/>
        </w:rPr>
      </w:pPr>
      <w:r>
        <w:rPr>
          <w:b/>
          <w:bCs/>
          <w:sz w:val="22"/>
          <w:szCs w:val="22"/>
          <w:lang w:val="en-US"/>
        </w:rPr>
        <w:t xml:space="preserve">Korban (Korbanot) : </w:t>
      </w:r>
      <w:r>
        <w:rPr>
          <w:sz w:val="22"/>
          <w:szCs w:val="22"/>
          <w:lang w:val="en-US"/>
        </w:rPr>
        <w:t xml:space="preserve">« Offrande ». Sacrifice rituel dans le Temple de Jérusalem. Les korbanot (sacrifices) comprenaient notamment le taureau expiatoire de Yom Kippour (le </w:t>
      </w:r>
      <w:r>
        <w:rPr>
          <w:sz w:val="22"/>
          <w:szCs w:val="22"/>
          <w:lang w:val="fr-FR"/>
        </w:rPr>
        <w:t>’</w:t>
      </w:r>
      <w:r>
        <w:rPr>
          <w:sz w:val="22"/>
          <w:szCs w:val="22"/>
          <w:lang w:val="en-US"/>
        </w:rPr>
        <w:t>Hatat’). L’élimination des sacrifices avec la destruction du Temple fait partie du décorum du temps de l’exil évoqué dans le texte.</w:t>
      </w:r>
    </w:p>
    <w:p>
      <w:pPr>
        <w:pStyle w:val="style0"/>
        <w:jc w:val="both"/>
        <w:rPr>
          <w:b/>
          <w:bCs/>
          <w:sz w:val="22"/>
          <w:szCs w:val="22"/>
          <w:lang w:val="en-US"/>
        </w:rPr>
      </w:pPr>
      <w:r>
        <w:rPr>
          <w:b/>
          <w:bCs/>
          <w:sz w:val="22"/>
          <w:szCs w:val="22"/>
          <w:lang w:val="en-US"/>
        </w:rPr>
        <w:t>L</w:t>
      </w:r>
    </w:p>
    <w:p>
      <w:pPr>
        <w:pStyle w:val="style0"/>
        <w:jc w:val="both"/>
        <w:rPr>
          <w:sz w:val="22"/>
          <w:szCs w:val="22"/>
        </w:rPr>
      </w:pPr>
      <w:r>
        <w:rPr>
          <w:b/>
          <w:bCs/>
          <w:sz w:val="22"/>
          <w:szCs w:val="22"/>
          <w:lang w:val="en-US"/>
        </w:rPr>
        <w:t>Lachone HaKodech : «</w:t>
      </w:r>
      <w:r>
        <w:rPr>
          <w:sz w:val="22"/>
          <w:szCs w:val="22"/>
          <w:lang w:val="en-US"/>
        </w:rPr>
        <w:t> Langue sainte », c’est-à-dire l’hébreu. Cette expression biblique souligne la sainteté de la langue hébraïque, don divin. Elle apparaît dans le document en référence à la valeur spirituelle de l’étude de la Torah dans sa langue originale.</w:t>
      </w:r>
    </w:p>
    <w:p>
      <w:pPr>
        <w:pStyle w:val="style0"/>
        <w:jc w:val="both"/>
        <w:rPr>
          <w:sz w:val="22"/>
          <w:szCs w:val="22"/>
        </w:rPr>
      </w:pPr>
      <w:r>
        <w:rPr>
          <w:b/>
          <w:bCs/>
          <w:sz w:val="22"/>
          <w:szCs w:val="22"/>
          <w:lang w:val="en-US"/>
        </w:rPr>
        <w:t>Lebediker Yid :</w:t>
      </w:r>
      <w:r>
        <w:rPr>
          <w:sz w:val="22"/>
          <w:szCs w:val="22"/>
          <w:lang w:val="en-US"/>
        </w:rPr>
        <w:t xml:space="preserve"> « Juif vivant », expression yiddish désignant un Juif authentique et fervent. Contexte : dans une anecdote du document, il est dit qu’une « question sans intérêt a été posée par un lebédiker Yid », illustrant le langage familier des ’Hassidim (pas de fond doctrinal).</w:t>
      </w:r>
    </w:p>
    <w:p>
      <w:pPr>
        <w:pStyle w:val="style0"/>
        <w:jc w:val="both"/>
        <w:rPr>
          <w:sz w:val="22"/>
          <w:szCs w:val="22"/>
        </w:rPr>
      </w:pPr>
      <w:r>
        <w:rPr>
          <w:b/>
          <w:bCs/>
          <w:sz w:val="22"/>
          <w:szCs w:val="22"/>
          <w:lang w:val="en-US"/>
        </w:rPr>
        <w:t>Leviim :</w:t>
      </w:r>
      <w:r>
        <w:rPr>
          <w:sz w:val="22"/>
          <w:szCs w:val="22"/>
          <w:lang w:val="en-US"/>
        </w:rPr>
        <w:t xml:space="preserve"> Membres de la tribu de Lévi, assistants des prêtres. Après la destruction du Temple, les Léviim jouent un rôle clé (p. ex. bénédictions dans les synagogues), et le texte les mentionne comme ceux qui remplacent les Kohanim déchus.</w:t>
      </w:r>
    </w:p>
    <w:p>
      <w:pPr>
        <w:pStyle w:val="style0"/>
        <w:jc w:val="both"/>
        <w:rPr>
          <w:sz w:val="22"/>
          <w:szCs w:val="22"/>
        </w:rPr>
      </w:pPr>
      <w:r>
        <w:rPr>
          <w:b/>
          <w:bCs/>
          <w:sz w:val="22"/>
          <w:szCs w:val="22"/>
          <w:lang w:val="en-US"/>
        </w:rPr>
        <w:t xml:space="preserve">Likouté Torah : </w:t>
      </w:r>
      <w:r>
        <w:rPr>
          <w:sz w:val="22"/>
          <w:szCs w:val="22"/>
          <w:lang w:val="en-US"/>
        </w:rPr>
        <w:t xml:space="preserve">Recueil des enseignements du Alter Rebbe de </w:t>
      </w:r>
      <w:r>
        <w:rPr>
          <w:sz w:val="22"/>
          <w:szCs w:val="22"/>
          <w:lang w:val="fr-FR"/>
        </w:rPr>
        <w:t>’</w:t>
      </w:r>
      <w:r>
        <w:rPr>
          <w:sz w:val="22"/>
          <w:szCs w:val="22"/>
          <w:lang w:val="en-US"/>
        </w:rPr>
        <w:t>Habad (1795). cité parmi les œuvres du Admour Hazaken utilisées pour illustrer la vision hassidique de la Rédemption.</w:t>
      </w:r>
    </w:p>
    <w:p>
      <w:pPr>
        <w:pStyle w:val="style0"/>
        <w:jc w:val="both"/>
        <w:rPr>
          <w:sz w:val="22"/>
          <w:szCs w:val="22"/>
        </w:rPr>
      </w:pPr>
      <w:r>
        <w:rPr>
          <w:b/>
          <w:bCs/>
          <w:sz w:val="22"/>
          <w:szCs w:val="22"/>
          <w:lang w:val="en-US"/>
        </w:rPr>
        <w:t xml:space="preserve">Léviathan : </w:t>
      </w:r>
      <w:r>
        <w:rPr>
          <w:sz w:val="22"/>
          <w:szCs w:val="22"/>
          <w:lang w:val="en-US"/>
        </w:rPr>
        <w:t>Monstre marin mythologique du judaïsme. Symbole de la création finale. Le document mentionne le Léviathan comme de l’un des mets fabuleux servis aux Tsaddikim lors du festin de la rédemption, avec le Chor Habar.</w:t>
      </w:r>
    </w:p>
    <w:p>
      <w:pPr>
        <w:pStyle w:val="style0"/>
        <w:jc w:val="both"/>
        <w:rPr>
          <w:sz w:val="22"/>
          <w:szCs w:val="22"/>
        </w:rPr>
      </w:pPr>
      <w:r>
        <w:rPr>
          <w:b/>
          <w:bCs/>
          <w:sz w:val="22"/>
          <w:szCs w:val="22"/>
          <w:lang w:val="en-US"/>
        </w:rPr>
        <w:t>Lo Zakhou :</w:t>
      </w:r>
      <w:r>
        <w:rPr>
          <w:sz w:val="22"/>
          <w:szCs w:val="22"/>
          <w:lang w:val="en-US"/>
        </w:rPr>
        <w:t xml:space="preserve"> La Délivrance par décret final. Si le mérite manque, mais que la date butoir fixée par D.ieu est atteinte (Be-itah). La Guéoula arrive de façon lente, à travers des épreuves et des souffrances (les "douleurs de l'enfantement" du Messie).</w:t>
      </w:r>
    </w:p>
    <w:p>
      <w:pPr>
        <w:pStyle w:val="style0"/>
        <w:jc w:val="both"/>
        <w:rPr>
          <w:b/>
          <w:bCs/>
          <w:sz w:val="22"/>
          <w:szCs w:val="22"/>
          <w:lang w:val="en-US"/>
        </w:rPr>
      </w:pPr>
      <w:r>
        <w:rPr>
          <w:b/>
          <w:bCs/>
          <w:sz w:val="22"/>
          <w:szCs w:val="22"/>
          <w:lang w:val="en-US"/>
        </w:rPr>
        <w:t>M</w:t>
      </w:r>
    </w:p>
    <w:p>
      <w:pPr>
        <w:pStyle w:val="style0"/>
        <w:jc w:val="both"/>
        <w:rPr>
          <w:sz w:val="22"/>
          <w:szCs w:val="22"/>
          <w:lang w:val="en-US"/>
        </w:rPr>
      </w:pPr>
      <w:r>
        <w:rPr>
          <w:b/>
          <w:bCs/>
          <w:sz w:val="22"/>
          <w:szCs w:val="22"/>
          <w:lang w:val="en-US"/>
        </w:rPr>
        <w:t>Malkhout :</w:t>
      </w:r>
      <w:r>
        <w:rPr>
          <w:sz w:val="22"/>
          <w:szCs w:val="22"/>
          <w:lang w:val="en-US"/>
        </w:rPr>
        <w:t xml:space="preserve"> Sefira représentant la royauté divine.</w:t>
      </w:r>
    </w:p>
    <w:p>
      <w:pPr>
        <w:pStyle w:val="style0"/>
        <w:jc w:val="both"/>
        <w:rPr>
          <w:sz w:val="22"/>
          <w:szCs w:val="22"/>
        </w:rPr>
      </w:pPr>
      <w:r>
        <w:rPr>
          <w:b/>
          <w:bCs/>
          <w:sz w:val="22"/>
          <w:szCs w:val="22"/>
          <w:lang w:val="en-US"/>
        </w:rPr>
        <w:t xml:space="preserve">Machia’h : </w:t>
      </w:r>
      <w:r>
        <w:rPr>
          <w:sz w:val="22"/>
          <w:szCs w:val="22"/>
          <w:lang w:val="en-US"/>
        </w:rPr>
        <w:t>Le Messie. Dans le judaïsme, un roi oint descendant de David qui viendra instaurer l’ère messianique, reconstruire le Temple et rassembler les exilés. Le document traite de la conviction messianique (Ani Maamin) de Maïmonide et des signes prophétiques annonçant sa venue.</w:t>
      </w:r>
    </w:p>
    <w:p>
      <w:pPr>
        <w:pStyle w:val="style0"/>
        <w:jc w:val="both"/>
        <w:rPr>
          <w:sz w:val="22"/>
          <w:szCs w:val="22"/>
          <w:lang w:val="en-US"/>
        </w:rPr>
      </w:pPr>
      <w:r>
        <w:rPr>
          <w:b/>
          <w:bCs/>
          <w:sz w:val="22"/>
          <w:szCs w:val="22"/>
          <w:lang w:val="en-US"/>
        </w:rPr>
        <w:t>Maharal de Prague :</w:t>
      </w:r>
      <w:r>
        <w:rPr>
          <w:sz w:val="22"/>
          <w:szCs w:val="22"/>
          <w:lang w:val="en-US"/>
        </w:rPr>
        <w:t xml:space="preserve"> Philosophe et kabbaliste du XVIᵉ siècle</w:t>
      </w:r>
    </w:p>
    <w:p>
      <w:pPr>
        <w:pStyle w:val="style0"/>
        <w:jc w:val="both"/>
        <w:rPr>
          <w:sz w:val="22"/>
          <w:szCs w:val="22"/>
        </w:rPr>
      </w:pPr>
      <w:r>
        <w:rPr>
          <w:b/>
          <w:bCs/>
          <w:sz w:val="22"/>
          <w:szCs w:val="22"/>
          <w:lang w:val="en-US"/>
        </w:rPr>
        <w:t xml:space="preserve">Melekh HaMachia’h : </w:t>
      </w:r>
      <w:r>
        <w:rPr>
          <w:sz w:val="22"/>
          <w:szCs w:val="22"/>
          <w:lang w:val="fr-FR"/>
        </w:rPr>
        <w:t>«</w:t>
      </w:r>
      <w:r>
        <w:rPr>
          <w:sz w:val="22"/>
          <w:szCs w:val="22"/>
          <w:lang w:val="en-US"/>
        </w:rPr>
        <w:t> Roi Messiahique ». Titre soulignant le rôle royal du Machia’h. Le document cite le Rambam qui met en exergue la royauté davidique du Machia’h comme principe de foi.</w:t>
      </w:r>
    </w:p>
    <w:p>
      <w:pPr>
        <w:pStyle w:val="style0"/>
        <w:jc w:val="both"/>
        <w:rPr>
          <w:sz w:val="22"/>
          <w:szCs w:val="22"/>
        </w:rPr>
      </w:pPr>
      <w:r>
        <w:rPr>
          <w:b/>
          <w:bCs/>
          <w:sz w:val="22"/>
          <w:szCs w:val="22"/>
          <w:lang w:val="en-US"/>
        </w:rPr>
        <w:t xml:space="preserve">Menorah : </w:t>
      </w:r>
      <w:r>
        <w:rPr>
          <w:sz w:val="22"/>
          <w:szCs w:val="22"/>
          <w:lang w:val="en-US"/>
        </w:rPr>
        <w:t>Chandelier à sept branches d’or, pièce cultuelle prescrite dans l’Exode (25:31-40) pour le Tabernacle puis le Temple. Elle symbolise la lumière divine éternelle. Dans l’iconographie juive, la Menorah à sept lampes demeure un emblème du judaïsme.</w:t>
      </w:r>
    </w:p>
    <w:p>
      <w:pPr>
        <w:pStyle w:val="style0"/>
        <w:jc w:val="both"/>
        <w:rPr>
          <w:sz w:val="22"/>
          <w:szCs w:val="22"/>
          <w:lang w:val="en-US"/>
        </w:rPr>
      </w:pPr>
      <w:r>
        <w:rPr>
          <w:sz w:val="22"/>
          <w:szCs w:val="22"/>
          <w:lang w:val="fr-FR"/>
        </w:rPr>
        <w:t>​</w:t>
      </w:r>
      <w:r>
        <w:rPr>
          <w:b/>
          <w:bCs/>
          <w:sz w:val="22"/>
          <w:szCs w:val="22"/>
          <w:lang w:val="fr-FR"/>
        </w:rPr>
        <w:t>Midat HaNetsa’h</w:t>
      </w:r>
      <w:r>
        <w:rPr>
          <w:b/>
          <w:bCs/>
          <w:sz w:val="22"/>
          <w:szCs w:val="22"/>
          <w:lang w:val="en-US"/>
        </w:rPr>
        <w:t xml:space="preserve"> :</w:t>
      </w:r>
      <w:r>
        <w:rPr>
          <w:b/>
          <w:bCs/>
          <w:sz w:val="22"/>
          <w:szCs w:val="22"/>
          <w:lang w:val="fr-FR"/>
        </w:rPr>
        <w:t xml:space="preserve"> </w:t>
      </w:r>
      <w:r>
        <w:rPr>
          <w:sz w:val="22"/>
          <w:szCs w:val="22"/>
          <w:lang w:val="fr-FR"/>
        </w:rPr>
        <w:t>L'Attribut de la Victoire / Éternité</w:t>
      </w:r>
      <w:r>
        <w:rPr>
          <w:sz w:val="22"/>
          <w:szCs w:val="22"/>
          <w:lang w:val="en-US"/>
        </w:rPr>
        <w:t xml:space="preserve">. </w:t>
      </w:r>
      <w:r>
        <w:rPr>
          <w:sz w:val="22"/>
          <w:szCs w:val="22"/>
          <w:lang w:val="fr-FR"/>
        </w:rPr>
        <w:t>Dans l'arbre des Sefirot, Netsa’h est la septième branche. Elle représente la force de dépassement, la persévérance et la volonté de triompher des obstacles pour concrétiser un projet. C'est une énergie active et conquérante qui permet à la bonté (Hessed) de s'exprimer durablement dans le monde matériel.</w:t>
      </w:r>
    </w:p>
    <w:p>
      <w:pPr>
        <w:pStyle w:val="style0"/>
        <w:jc w:val="both"/>
        <w:rPr>
          <w:sz w:val="22"/>
          <w:szCs w:val="22"/>
        </w:rPr>
      </w:pPr>
      <w:r>
        <w:rPr>
          <w:b/>
          <w:bCs/>
          <w:sz w:val="22"/>
          <w:szCs w:val="22"/>
          <w:lang w:val="en-US"/>
        </w:rPr>
        <w:t>Midrach</w:t>
      </w:r>
      <w:r>
        <w:rPr>
          <w:b/>
          <w:bCs/>
          <w:sz w:val="22"/>
          <w:szCs w:val="22"/>
          <w:lang w:val="fr-FR"/>
        </w:rPr>
        <w:t xml:space="preserve"> </w:t>
      </w:r>
      <w:r>
        <w:rPr>
          <w:b/>
          <w:bCs/>
          <w:sz w:val="22"/>
          <w:szCs w:val="22"/>
          <w:lang w:val="en-US"/>
        </w:rPr>
        <w:t>:</w:t>
      </w:r>
      <w:r>
        <w:rPr>
          <w:sz w:val="22"/>
          <w:szCs w:val="22"/>
          <w:lang w:val="en-US"/>
        </w:rPr>
        <w:t xml:space="preserve"> Littéralement « recherche » ou « interprétation ». Ensemble de commentaires rabbiniques homilétiques sur la Bible (Tanakh), visant à tirer des leçons spirituelles ou légales du texte. Le document cite des enseignements midrashiques, notamment du Midrach Aggada, comme sources d’interprétation mystique.</w:t>
      </w:r>
    </w:p>
    <w:p>
      <w:pPr>
        <w:pStyle w:val="style0"/>
        <w:jc w:val="both"/>
        <w:rPr>
          <w:sz w:val="22"/>
          <w:szCs w:val="22"/>
        </w:rPr>
      </w:pPr>
      <w:r>
        <w:rPr>
          <w:b/>
          <w:bCs/>
          <w:sz w:val="22"/>
          <w:szCs w:val="22"/>
          <w:lang w:val="en-US"/>
        </w:rPr>
        <w:t xml:space="preserve">Midrachim : </w:t>
      </w:r>
      <w:r>
        <w:rPr>
          <w:sz w:val="22"/>
          <w:szCs w:val="22"/>
          <w:lang w:val="en-US"/>
        </w:rPr>
        <w:t>Pluriel de Midrach, désignant les divers recueils midrashiques (Aggada et Halakha).</w:t>
      </w:r>
    </w:p>
    <w:p>
      <w:pPr>
        <w:pStyle w:val="style0"/>
        <w:jc w:val="both"/>
        <w:rPr>
          <w:sz w:val="22"/>
          <w:szCs w:val="22"/>
        </w:rPr>
      </w:pPr>
      <w:r>
        <w:rPr>
          <w:b/>
          <w:bCs/>
          <w:sz w:val="22"/>
          <w:szCs w:val="22"/>
          <w:lang w:val="en-US"/>
        </w:rPr>
        <w:t xml:space="preserve">Midrach Sifri : </w:t>
      </w:r>
      <w:r>
        <w:rPr>
          <w:sz w:val="22"/>
          <w:szCs w:val="22"/>
          <w:lang w:val="en-US"/>
        </w:rPr>
        <w:t>Midrach halakhique sur le Deutéronome. Contexte : mentionné comme source traitant des lois applicables en exil (par exemple, surcharge de terres, 70 nations, etc.) ou de l’étude de la Torah en galout.</w:t>
      </w:r>
    </w:p>
    <w:p>
      <w:pPr>
        <w:pStyle w:val="style0"/>
        <w:jc w:val="both"/>
        <w:rPr>
          <w:sz w:val="22"/>
          <w:szCs w:val="22"/>
        </w:rPr>
      </w:pPr>
      <w:r>
        <w:rPr>
          <w:b/>
          <w:bCs/>
          <w:sz w:val="22"/>
          <w:szCs w:val="22"/>
          <w:lang w:val="en-US"/>
        </w:rPr>
        <w:t>Midrach Pesikta de Rav Kahana :</w:t>
      </w:r>
      <w:r>
        <w:rPr>
          <w:sz w:val="22"/>
          <w:szCs w:val="22"/>
          <w:lang w:val="en-US"/>
        </w:rPr>
        <w:t xml:space="preserve"> Recueil de sermons midrashiques pour les fêtes spéciales. Cité pour insister sur la foi messianique (il explique que renier la venue du Machia’h équivaut à renier la Torah) et sur la nécessité de rester attaché à la foi même dans le malheur.</w:t>
      </w:r>
    </w:p>
    <w:p>
      <w:pPr>
        <w:pStyle w:val="style0"/>
        <w:jc w:val="both"/>
        <w:rPr>
          <w:sz w:val="22"/>
          <w:szCs w:val="22"/>
        </w:rPr>
      </w:pPr>
      <w:r>
        <w:rPr>
          <w:b/>
          <w:bCs/>
          <w:sz w:val="22"/>
          <w:szCs w:val="22"/>
          <w:lang w:val="en-US"/>
        </w:rPr>
        <w:t xml:space="preserve">Midrach Yalkout Chimoni : </w:t>
      </w:r>
      <w:r>
        <w:rPr>
          <w:sz w:val="22"/>
          <w:szCs w:val="22"/>
          <w:lang w:val="en-US"/>
        </w:rPr>
        <w:t>Anthologie de Midrachim (autour du XIIᵉ siècle). Mentionné par exemple sur la légende du lion qui va reconstruire Ariel (Jérusalem), et sur la naissance du Machia’h à la destruction du Temple (Yalkout sur Ézéchiel).</w:t>
      </w:r>
    </w:p>
    <w:p>
      <w:pPr>
        <w:pStyle w:val="style0"/>
        <w:jc w:val="both"/>
        <w:rPr>
          <w:sz w:val="22"/>
          <w:szCs w:val="22"/>
        </w:rPr>
      </w:pPr>
      <w:r>
        <w:rPr>
          <w:b/>
          <w:bCs/>
          <w:sz w:val="22"/>
          <w:szCs w:val="22"/>
          <w:lang w:val="en-US"/>
        </w:rPr>
        <w:t>Mentschlechkeit (yiddish) :</w:t>
      </w:r>
      <w:r>
        <w:rPr>
          <w:sz w:val="22"/>
          <w:szCs w:val="22"/>
          <w:lang w:val="en-US"/>
        </w:rPr>
        <w:t xml:space="preserve"> Qualité d’être un Mentsch – homme bienveillant, intègre. Apparait dans une anecdote pour opposer moralité humaine et piété (froymkeit), illustrant que même en exil, l’homme doit rester juste.</w:t>
      </w:r>
    </w:p>
    <w:p>
      <w:pPr>
        <w:pStyle w:val="style0"/>
        <w:jc w:val="both"/>
        <w:rPr>
          <w:sz w:val="22"/>
          <w:szCs w:val="22"/>
        </w:rPr>
      </w:pPr>
      <w:r>
        <w:rPr>
          <w:b/>
          <w:bCs/>
          <w:sz w:val="22"/>
          <w:szCs w:val="22"/>
          <w:lang w:val="en-US"/>
        </w:rPr>
        <w:t xml:space="preserve">Michna : </w:t>
      </w:r>
      <w:r>
        <w:rPr>
          <w:sz w:val="22"/>
          <w:szCs w:val="22"/>
          <w:lang w:val="en-US"/>
        </w:rPr>
        <w:t>Premier recueil de la Loi orale juive, compilé apr</w:t>
      </w:r>
      <w:r>
        <w:rPr>
          <w:sz w:val="22"/>
          <w:szCs w:val="22"/>
          <w:lang w:val="fr-FR"/>
        </w:rPr>
        <w:t>è</w:t>
      </w:r>
      <w:r>
        <w:rPr>
          <w:sz w:val="22"/>
          <w:szCs w:val="22"/>
          <w:lang w:val="en-US"/>
        </w:rPr>
        <w:t>s la destruction du temple</w:t>
      </w:r>
      <w:r>
        <w:rPr>
          <w:sz w:val="22"/>
          <w:szCs w:val="22"/>
          <w:lang w:val="fr-FR"/>
        </w:rPr>
        <w:t>́</w:t>
      </w:r>
      <w:r>
        <w:rPr>
          <w:sz w:val="22"/>
          <w:szCs w:val="22"/>
          <w:lang w:val="en-US"/>
        </w:rPr>
        <w:t>par le rabbin Yehouda Hanassi. Organisée en six traités thématiques, la Michna codifie les traditions légales antérieures et forme la base de la littérature rabbinique ultérieure.</w:t>
      </w:r>
    </w:p>
    <w:p>
      <w:pPr>
        <w:pStyle w:val="style0"/>
        <w:jc w:val="both"/>
        <w:rPr>
          <w:sz w:val="22"/>
          <w:szCs w:val="22"/>
        </w:rPr>
      </w:pPr>
      <w:r>
        <w:rPr>
          <w:b/>
          <w:bCs/>
          <w:sz w:val="22"/>
          <w:szCs w:val="22"/>
          <w:lang w:val="en-US"/>
        </w:rPr>
        <w:t>Michné Torah :</w:t>
      </w:r>
      <w:r>
        <w:rPr>
          <w:sz w:val="22"/>
          <w:szCs w:val="22"/>
          <w:lang w:val="en-US"/>
        </w:rPr>
        <w:t xml:space="preserve"> Ouvrage de Maïmonide (Rambam) classifiant la loi juive (Milah Hilkhot) en 14 livres. Le document cite Maïmonide (Rambam) de son Michné Torah sur la date de la venue du Machia’h. Ce code halakhique majeur résume l’essentiel de la Torah écrite et orale.</w:t>
      </w:r>
    </w:p>
    <w:p>
      <w:pPr>
        <w:pStyle w:val="style0"/>
        <w:jc w:val="both"/>
        <w:rPr>
          <w:sz w:val="22"/>
          <w:szCs w:val="22"/>
          <w:lang w:val="en-US"/>
        </w:rPr>
      </w:pPr>
      <w:r>
        <w:rPr>
          <w:b/>
          <w:bCs/>
          <w:sz w:val="22"/>
          <w:szCs w:val="22"/>
          <w:lang w:val="en-US"/>
        </w:rPr>
        <w:t>Michkan :</w:t>
      </w:r>
      <w:r>
        <w:rPr>
          <w:sz w:val="22"/>
          <w:szCs w:val="22"/>
          <w:lang w:val="en-US"/>
        </w:rPr>
        <w:t xml:space="preserve"> Tabernacle portable construit au désert après l’Exode. Symbole de la première « maison de D.ieu »; utilisé en analogie avec le Beth HaMikdach (Temple) pour expliquer la continuité entre l’Exode et la Guéoula. La mention du Michkan rappelle que le vrai repos (Chabbat) et le lieu de D.ieu sont liés à l’écoute de la Torah et aux Mitsvot.</w:t>
      </w:r>
    </w:p>
    <w:p>
      <w:pPr>
        <w:pStyle w:val="style0"/>
        <w:jc w:val="both"/>
        <w:rPr>
          <w:sz w:val="22"/>
          <w:szCs w:val="22"/>
        </w:rPr>
      </w:pPr>
      <w:r>
        <w:rPr>
          <w:b/>
          <w:bCs/>
          <w:sz w:val="22"/>
          <w:szCs w:val="22"/>
          <w:lang w:val="en-US"/>
        </w:rPr>
        <w:t>Min’hat Hinoukh :</w:t>
      </w:r>
      <w:r>
        <w:rPr>
          <w:sz w:val="22"/>
          <w:szCs w:val="22"/>
          <w:lang w:val="en-US"/>
        </w:rPr>
        <w:t xml:space="preserve"> « Offrande de l’Enseignement ». Traité souvent attribué au rabbin Yits’haq Ardia (16ᵉ s.), exposant les treize principes de la foi maïmonidiens. Le document mentionne Min’hat Hinoukh dans la bibliographie hasidique.</w:t>
      </w:r>
    </w:p>
    <w:p>
      <w:pPr>
        <w:pStyle w:val="style0"/>
        <w:jc w:val="both"/>
        <w:rPr>
          <w:sz w:val="22"/>
          <w:szCs w:val="22"/>
        </w:rPr>
      </w:pPr>
      <w:r>
        <w:rPr>
          <w:b/>
          <w:bCs/>
          <w:sz w:val="22"/>
          <w:szCs w:val="22"/>
          <w:lang w:val="en-US"/>
        </w:rPr>
        <w:t xml:space="preserve">Min’hat Chlomo : </w:t>
      </w:r>
      <w:r>
        <w:rPr>
          <w:sz w:val="22"/>
          <w:szCs w:val="22"/>
          <w:lang w:val="en-US"/>
        </w:rPr>
        <w:t>Titre d’un livre talmudique (Treiz’h Chlomo) du Gaon de Vilna, citant certains points sur le Machia’h. Mentionné en note comme source d’opinion juive ultra-orthodoxe.</w:t>
      </w:r>
    </w:p>
    <w:p>
      <w:pPr>
        <w:pStyle w:val="style0"/>
        <w:jc w:val="both"/>
        <w:rPr>
          <w:sz w:val="22"/>
          <w:szCs w:val="22"/>
        </w:rPr>
      </w:pPr>
      <w:r>
        <w:rPr>
          <w:b/>
          <w:bCs/>
          <w:sz w:val="22"/>
          <w:szCs w:val="22"/>
          <w:lang w:val="en-US"/>
        </w:rPr>
        <w:t xml:space="preserve">Mitsvot : </w:t>
      </w:r>
      <w:r>
        <w:rPr>
          <w:sz w:val="22"/>
          <w:szCs w:val="22"/>
          <w:lang w:val="en-US"/>
        </w:rPr>
        <w:t>Commandements divins. Les treize principes de foi de Maïmonide commencent par la croyance en la Guéoula et le Machia’h, formulée dans les mots « Ani Maamine be</w:t>
      </w:r>
      <w:r>
        <w:rPr>
          <w:sz w:val="22"/>
          <w:szCs w:val="22"/>
          <w:lang w:val="fr-FR"/>
        </w:rPr>
        <w:t>É</w:t>
      </w:r>
      <w:r>
        <w:rPr>
          <w:sz w:val="22"/>
          <w:szCs w:val="22"/>
          <w:lang w:val="en-US"/>
        </w:rPr>
        <w:t>mounah Chelema beviat HaMachia’h ». Le document explique que ces mitsvot incluent notamment la foi dans la rédemption.</w:t>
      </w:r>
    </w:p>
    <w:p>
      <w:pPr>
        <w:pStyle w:val="style0"/>
        <w:jc w:val="both"/>
        <w:rPr>
          <w:sz w:val="22"/>
          <w:szCs w:val="22"/>
        </w:rPr>
      </w:pPr>
      <w:r>
        <w:rPr>
          <w:sz w:val="22"/>
          <w:szCs w:val="22"/>
          <w:lang w:val="fr-FR"/>
        </w:rPr>
        <w:t>​</w:t>
      </w:r>
      <w:r>
        <w:rPr>
          <w:b/>
          <w:bCs/>
          <w:sz w:val="22"/>
          <w:szCs w:val="22"/>
          <w:lang w:val="fr-FR"/>
        </w:rPr>
        <w:t xml:space="preserve">Mizbea'h </w:t>
      </w:r>
      <w:r>
        <w:rPr>
          <w:b/>
          <w:bCs/>
          <w:sz w:val="22"/>
          <w:szCs w:val="22"/>
          <w:lang w:val="en-US"/>
        </w:rPr>
        <w:t>:</w:t>
      </w:r>
      <w:r>
        <w:rPr>
          <w:b/>
          <w:bCs/>
          <w:sz w:val="22"/>
          <w:szCs w:val="22"/>
          <w:lang w:val="fr-FR"/>
        </w:rPr>
        <w:t xml:space="preserve"> </w:t>
      </w:r>
      <w:r>
        <w:rPr>
          <w:sz w:val="22"/>
          <w:szCs w:val="22"/>
          <w:lang w:val="fr-FR"/>
        </w:rPr>
        <w:t>L'Autel</w:t>
      </w:r>
      <w:r>
        <w:rPr>
          <w:sz w:val="22"/>
          <w:szCs w:val="22"/>
          <w:lang w:val="en-US"/>
        </w:rPr>
        <w:t xml:space="preserve">. </w:t>
      </w:r>
      <w:r>
        <w:rPr>
          <w:sz w:val="22"/>
          <w:szCs w:val="22"/>
          <w:lang w:val="fr-FR"/>
        </w:rPr>
        <w:t>Étymologiquement lié au mot Zeva’h (sacrifice), le Mizbea'h était la structure centrale du Tabernacle, puis du Temple de Jérusalem, sur laquelle on offrait les sacrifices. Symboliquement, il représente le lieu de transformation : l'élévation de la matière (animal, végétal) vers le spirituel. Dans la prière contemporaine, le cœur de l'homme est souvent comparé à un "autel intérieur".</w:t>
      </w:r>
    </w:p>
    <w:p>
      <w:pPr>
        <w:pStyle w:val="style0"/>
        <w:jc w:val="both"/>
        <w:rPr>
          <w:sz w:val="22"/>
          <w:szCs w:val="22"/>
        </w:rPr>
      </w:pPr>
      <w:r>
        <w:rPr>
          <w:b/>
          <w:bCs/>
          <w:sz w:val="22"/>
          <w:szCs w:val="22"/>
          <w:lang w:val="en-US"/>
        </w:rPr>
        <w:t xml:space="preserve">Moché Rabbénou : </w:t>
      </w:r>
      <w:r>
        <w:rPr>
          <w:sz w:val="22"/>
          <w:szCs w:val="22"/>
          <w:lang w:val="en-US"/>
        </w:rPr>
        <w:t>Moïse notre Maître. Le plus grand des prophètes, celui qui a reçu la Torah sur le Mont Sinaï et a guidé le peuple d'Israël hors d'Égypte. Il est le modèle ultime de l'humilité (Anava) et le "Berger Fidèle". Chaque chef spirituel de chaque génération est considéré comme ayant une étincelle de l'âme de Moché Rabbénou.</w:t>
      </w:r>
    </w:p>
    <w:p>
      <w:pPr>
        <w:pStyle w:val="style0"/>
        <w:jc w:val="both"/>
        <w:rPr>
          <w:b/>
          <w:bCs/>
          <w:sz w:val="22"/>
          <w:szCs w:val="22"/>
          <w:lang w:val="en-US"/>
        </w:rPr>
      </w:pPr>
      <w:r>
        <w:rPr>
          <w:b/>
          <w:bCs/>
          <w:sz w:val="22"/>
          <w:szCs w:val="22"/>
          <w:lang w:val="en-US"/>
        </w:rPr>
        <w:t>N</w:t>
      </w:r>
    </w:p>
    <w:p>
      <w:pPr>
        <w:pStyle w:val="style0"/>
        <w:jc w:val="both"/>
        <w:rPr>
          <w:sz w:val="22"/>
          <w:szCs w:val="22"/>
          <w:lang w:val="en-US"/>
        </w:rPr>
      </w:pPr>
      <w:r>
        <w:rPr>
          <w:b/>
          <w:bCs/>
          <w:sz w:val="22"/>
          <w:szCs w:val="22"/>
          <w:lang w:val="en-US"/>
        </w:rPr>
        <w:t xml:space="preserve">Nassi / Néssiim : </w:t>
      </w:r>
      <w:r>
        <w:rPr>
          <w:sz w:val="22"/>
          <w:szCs w:val="22"/>
          <w:lang w:val="en-US"/>
        </w:rPr>
        <w:t>Prince / Dirigeant / Chef de génération. Le Nassi (au pluriel Néssiim) est le chef spirituel du peuple juif ou d'une communauté spécifique. Historiquement, le titre désignait le président du Sanhédrin. Dans la pensée hassidique, le Nassi est considéré comme la "tête" du corps que forme le peuple d'Israël, canalisant l'énergie divine vers chaque individu de sa génération.</w:t>
      </w:r>
    </w:p>
    <w:p>
      <w:pPr>
        <w:pStyle w:val="style0"/>
        <w:jc w:val="both"/>
        <w:rPr>
          <w:sz w:val="22"/>
          <w:szCs w:val="22"/>
        </w:rPr>
      </w:pPr>
      <w:r>
        <w:rPr>
          <w:b/>
          <w:bCs/>
          <w:sz w:val="22"/>
          <w:szCs w:val="22"/>
          <w:lang w:val="en-US"/>
        </w:rPr>
        <w:t xml:space="preserve">Nechama : </w:t>
      </w:r>
      <w:r>
        <w:rPr>
          <w:sz w:val="22"/>
          <w:szCs w:val="22"/>
          <w:lang w:val="en-US"/>
        </w:rPr>
        <w:t>Âme, l’essence spirituelle de chaque personne. le document évoque notamment «Néchama (l’âme) du peuple juif» lors du retour en Israël – libération spirituelle et «soulèvement de la Néchama» comme promesses du prophète (Isaïe 49:25) au temps messianique.</w:t>
      </w:r>
    </w:p>
    <w:p>
      <w:pPr>
        <w:pStyle w:val="style0"/>
        <w:jc w:val="both"/>
        <w:rPr>
          <w:sz w:val="22"/>
          <w:szCs w:val="22"/>
          <w:lang w:val="en-US"/>
        </w:rPr>
      </w:pPr>
      <w:r>
        <w:rPr>
          <w:b/>
          <w:bCs/>
          <w:sz w:val="22"/>
          <w:szCs w:val="22"/>
          <w:lang w:val="en-US"/>
        </w:rPr>
        <w:t xml:space="preserve">Nechamot Klaliyot : </w:t>
      </w:r>
      <w:r>
        <w:rPr>
          <w:sz w:val="22"/>
          <w:szCs w:val="22"/>
          <w:lang w:val="en-US"/>
        </w:rPr>
        <w:t>« Âmes générales ». Concept kabbalistique décrivant certaines âmes qui influencent spirituellement l’ensemble du peuple juif.</w:t>
      </w:r>
    </w:p>
    <w:p>
      <w:pPr>
        <w:pStyle w:val="style0"/>
        <w:jc w:val="both"/>
        <w:rPr>
          <w:sz w:val="22"/>
          <w:szCs w:val="22"/>
          <w:lang w:val="en-US"/>
        </w:rPr>
      </w:pPr>
      <w:r>
        <w:rPr>
          <w:b/>
          <w:bCs/>
          <w:sz w:val="22"/>
          <w:szCs w:val="22"/>
          <w:lang w:val="en-US"/>
        </w:rPr>
        <w:t xml:space="preserve">Nigoun : </w:t>
      </w:r>
      <w:r>
        <w:rPr>
          <w:sz w:val="22"/>
          <w:szCs w:val="22"/>
          <w:lang w:val="en-US"/>
        </w:rPr>
        <w:t xml:space="preserve">Mélodie / Chant spirituel. Le Nigoun est une mélodie sans paroles (ou avec peu de mots) utilisée comme outil d'élévation spirituelle. Dans la Hassidout, on considère que "le chant est la plume de l'âme". Il permet de briser les barrières du cœur, d'atteindre un état de joie (Sim'ha) ou de méditation profonde (Hitbonenout) que les mots seuls ne pourraient exprimer. </w:t>
      </w:r>
    </w:p>
    <w:p>
      <w:pPr>
        <w:pStyle w:val="style0"/>
        <w:jc w:val="both"/>
        <w:rPr>
          <w:sz w:val="22"/>
          <w:szCs w:val="22"/>
        </w:rPr>
      </w:pPr>
      <w:r>
        <w:rPr>
          <w:b/>
          <w:bCs/>
          <w:sz w:val="22"/>
          <w:szCs w:val="22"/>
          <w:lang w:val="en-US"/>
        </w:rPr>
        <w:t>Nigla ou Niglé :</w:t>
      </w:r>
      <w:r>
        <w:rPr>
          <w:sz w:val="22"/>
          <w:szCs w:val="22"/>
          <w:lang w:val="en-US"/>
        </w:rPr>
        <w:t xml:space="preserve"> « Révélé ». Terme kabbalistique désignant la Torah « dévoilée » (les enseignements juridiques et explicites de la Torah écrite et orale). Par opposition au Nistar (« caché », dimension ésotérique de la Torah). Dans le document, on oppose la Torah « révélée » (Niglé) à la Torah « cachée » (Kabbale) dans le contexte de la création – reflétant la distinction entre les enseignements apparents et secrets du judaïsme.</w:t>
      </w:r>
    </w:p>
    <w:p>
      <w:pPr>
        <w:pStyle w:val="style0"/>
        <w:jc w:val="both"/>
        <w:rPr>
          <w:b/>
          <w:bCs/>
          <w:sz w:val="22"/>
          <w:szCs w:val="22"/>
          <w:lang w:val="en-US"/>
        </w:rPr>
      </w:pPr>
      <w:r>
        <w:rPr>
          <w:b/>
          <w:bCs/>
          <w:sz w:val="22"/>
          <w:szCs w:val="22"/>
          <w:lang w:val="en-US"/>
        </w:rPr>
        <w:t>O</w:t>
      </w:r>
    </w:p>
    <w:p>
      <w:pPr>
        <w:pStyle w:val="style0"/>
        <w:jc w:val="both"/>
        <w:rPr>
          <w:sz w:val="22"/>
          <w:szCs w:val="22"/>
          <w:lang w:val="en-US"/>
        </w:rPr>
      </w:pPr>
      <w:r>
        <w:rPr>
          <w:b/>
          <w:bCs/>
          <w:sz w:val="22"/>
          <w:szCs w:val="22"/>
          <w:lang w:val="en-US"/>
        </w:rPr>
        <w:t>Or Makif :</w:t>
      </w:r>
      <w:r>
        <w:rPr>
          <w:sz w:val="22"/>
          <w:szCs w:val="22"/>
          <w:lang w:val="en-US"/>
        </w:rPr>
        <w:t xml:space="preserve"> Lumière divine transcendante.</w:t>
      </w:r>
    </w:p>
    <w:p>
      <w:pPr>
        <w:pStyle w:val="style0"/>
        <w:jc w:val="both"/>
        <w:rPr>
          <w:sz w:val="22"/>
          <w:szCs w:val="22"/>
          <w:lang w:val="en-US"/>
        </w:rPr>
      </w:pPr>
      <w:r>
        <w:rPr>
          <w:b/>
          <w:bCs/>
          <w:sz w:val="22"/>
          <w:szCs w:val="22"/>
          <w:lang w:val="en-US"/>
        </w:rPr>
        <w:t xml:space="preserve">Or Pnimi : </w:t>
      </w:r>
      <w:r>
        <w:rPr>
          <w:sz w:val="22"/>
          <w:szCs w:val="22"/>
          <w:lang w:val="en-US"/>
        </w:rPr>
        <w:t>Lumière divine intériorisée.</w:t>
      </w:r>
    </w:p>
    <w:p>
      <w:pPr>
        <w:pStyle w:val="style0"/>
        <w:jc w:val="both"/>
        <w:rPr>
          <w:b/>
          <w:bCs/>
          <w:sz w:val="22"/>
          <w:szCs w:val="22"/>
          <w:lang w:val="en-US"/>
        </w:rPr>
      </w:pPr>
      <w:r>
        <w:rPr>
          <w:b/>
          <w:bCs/>
          <w:sz w:val="22"/>
          <w:szCs w:val="22"/>
          <w:lang w:val="en-US"/>
        </w:rPr>
        <w:t>P</w:t>
      </w:r>
    </w:p>
    <w:p>
      <w:pPr>
        <w:pStyle w:val="style0"/>
        <w:jc w:val="both"/>
        <w:rPr>
          <w:sz w:val="22"/>
          <w:szCs w:val="22"/>
        </w:rPr>
      </w:pPr>
      <w:r>
        <w:rPr>
          <w:b/>
          <w:bCs/>
          <w:sz w:val="22"/>
          <w:szCs w:val="22"/>
          <w:lang w:val="en-US"/>
        </w:rPr>
        <w:t>Pirkei Avot :</w:t>
      </w:r>
      <w:r>
        <w:rPr>
          <w:sz w:val="22"/>
          <w:szCs w:val="22"/>
          <w:lang w:val="en-US"/>
        </w:rPr>
        <w:t xml:space="preserve"> « Chapîtres des Pères ». Traité éthique de la Michna (de l’ordre Nashim) contenant des maximes des Sages d’Israël. Le document le cite comme source talmudique.</w:t>
      </w:r>
    </w:p>
    <w:p>
      <w:pPr>
        <w:pStyle w:val="style0"/>
        <w:jc w:val="both"/>
        <w:rPr>
          <w:sz w:val="22"/>
          <w:szCs w:val="22"/>
          <w:lang w:val="en-US"/>
        </w:rPr>
      </w:pPr>
      <w:r>
        <w:rPr>
          <w:b/>
          <w:bCs/>
          <w:sz w:val="22"/>
          <w:szCs w:val="22"/>
          <w:lang w:val="en-US"/>
        </w:rPr>
        <w:t xml:space="preserve">Pirkei de-Rabbi Eliezer : </w:t>
      </w:r>
      <w:r>
        <w:rPr>
          <w:sz w:val="22"/>
          <w:szCs w:val="22"/>
          <w:lang w:val="en-US"/>
        </w:rPr>
        <w:t>Midrach narratif du IIᵉ siècle (attribué traditionnellement au tannaim Rabbi Eliezer ben Hyrcanus). Il contient une réécriture légendaire des récits bibliques (de la Création aux temps postbibliques). Le terme « Pirkei » signifie « chapitres de… ». Dans le document, on fait allusion à ce Midrach pour commenter des thèmes comme l’élection d’Israël ou le Jugement messianique.</w:t>
      </w:r>
    </w:p>
    <w:p>
      <w:pPr>
        <w:pStyle w:val="style0"/>
        <w:jc w:val="both"/>
        <w:rPr>
          <w:sz w:val="22"/>
          <w:szCs w:val="22"/>
        </w:rPr>
      </w:pPr>
      <w:r>
        <w:rPr>
          <w:b/>
          <w:bCs/>
          <w:sz w:val="22"/>
          <w:szCs w:val="22"/>
          <w:lang w:val="en-US"/>
        </w:rPr>
        <w:t>Pessa’h :</w:t>
      </w:r>
      <w:r>
        <w:rPr>
          <w:sz w:val="22"/>
          <w:szCs w:val="22"/>
          <w:lang w:val="en-US"/>
        </w:rPr>
        <w:t xml:space="preserve"> Fête de la Pâque juive (15-22 Nissan), commémorant l’Exode d’Égypte. Elle s’appelle Pessa’h (qui signifie « passage ») car l’Ange exterminateur a « passé par-dessus » les maisons d’Israël lors de la dernière plaie. Les célébrations comprennent le rituel du Seder et l’interdiction de consommer du pain levé.</w:t>
      </w:r>
    </w:p>
    <w:p>
      <w:pPr>
        <w:pStyle w:val="style0"/>
        <w:jc w:val="both"/>
        <w:rPr>
          <w:sz w:val="22"/>
          <w:szCs w:val="22"/>
        </w:rPr>
      </w:pPr>
      <w:r>
        <w:rPr>
          <w:b/>
          <w:bCs/>
          <w:sz w:val="22"/>
          <w:szCs w:val="22"/>
          <w:lang w:val="en-US"/>
        </w:rPr>
        <w:t xml:space="preserve">Pessa’h Chéni : </w:t>
      </w:r>
      <w:r>
        <w:rPr>
          <w:sz w:val="22"/>
          <w:szCs w:val="22"/>
          <w:lang w:val="en-US"/>
        </w:rPr>
        <w:t>« Deuxième Pâque ». Fête mineure fixée au 14 Iyar, permettant aux juifs (et surtout aux lévites qui étaient en état d’impureté rituelle pendant Pessa’h) d’offrir la même offrande pascale que pendant Pessa’h, un mois après. Ceci fut ordonné lors du voyage au désert (Nombres 9). Le document le mentionne brièvement en analogie.</w:t>
      </w:r>
    </w:p>
    <w:p>
      <w:pPr>
        <w:pStyle w:val="style0"/>
        <w:jc w:val="both"/>
        <w:rPr>
          <w:sz w:val="22"/>
          <w:szCs w:val="22"/>
          <w:lang w:val="en-US"/>
        </w:rPr>
      </w:pPr>
      <w:r>
        <w:rPr>
          <w:b/>
          <w:bCs/>
          <w:sz w:val="22"/>
          <w:szCs w:val="22"/>
          <w:lang w:val="en-US"/>
        </w:rPr>
        <w:t>Pourim :</w:t>
      </w:r>
      <w:r>
        <w:rPr>
          <w:sz w:val="22"/>
          <w:szCs w:val="22"/>
          <w:lang w:val="en-US"/>
        </w:rPr>
        <w:t xml:space="preserve"> Fête juive joyeuse en souvenir du récit du Livre d’Esther. Elle commémore la délivrance miraculeuse des Juifs de Perse du complot de Haman. Célébrée le 14 Adar (février–mars) avec lecture publique du Livre d’Esther, festin et dons aux pauvres. Dans le document, Purim est cité comme exemple de délivrance dans l’exil (juifs « délivrés d’Haman ») et figure parmi les fêtes prophétiques de la délivrance future.</w:t>
      </w:r>
    </w:p>
    <w:p>
      <w:pPr>
        <w:pStyle w:val="style0"/>
        <w:jc w:val="both"/>
        <w:rPr>
          <w:sz w:val="22"/>
          <w:szCs w:val="22"/>
          <w:lang w:val="en-US"/>
        </w:rPr>
      </w:pPr>
      <w:r>
        <w:rPr>
          <w:b/>
          <w:bCs/>
          <w:sz w:val="22"/>
          <w:szCs w:val="22"/>
          <w:lang w:val="en-US"/>
        </w:rPr>
        <w:t>Psak Halakha :</w:t>
      </w:r>
      <w:r>
        <w:rPr>
          <w:sz w:val="22"/>
          <w:szCs w:val="22"/>
          <w:lang w:val="en-US"/>
        </w:rPr>
        <w:t xml:space="preserve"> Décision juridique rabbinique.</w:t>
      </w:r>
    </w:p>
    <w:p>
      <w:pPr>
        <w:pStyle w:val="style0"/>
        <w:jc w:val="both"/>
        <w:rPr>
          <w:b/>
          <w:bCs/>
          <w:sz w:val="22"/>
          <w:szCs w:val="22"/>
          <w:lang w:val="en-US"/>
        </w:rPr>
      </w:pPr>
      <w:r>
        <w:rPr>
          <w:b/>
          <w:bCs/>
          <w:sz w:val="22"/>
          <w:szCs w:val="22"/>
          <w:lang w:val="en-US"/>
        </w:rPr>
        <w:t>R</w:t>
      </w:r>
    </w:p>
    <w:p>
      <w:pPr>
        <w:pStyle w:val="style0"/>
        <w:jc w:val="both"/>
        <w:rPr>
          <w:sz w:val="22"/>
          <w:szCs w:val="22"/>
          <w:lang w:val="en-US"/>
        </w:rPr>
      </w:pPr>
      <w:r>
        <w:rPr>
          <w:sz w:val="22"/>
          <w:szCs w:val="22"/>
          <w:lang w:val="fr-FR"/>
        </w:rPr>
        <w:t>​</w:t>
      </w:r>
      <w:r>
        <w:rPr>
          <w:b/>
          <w:bCs/>
          <w:sz w:val="22"/>
          <w:szCs w:val="22"/>
          <w:lang w:val="fr-FR"/>
        </w:rPr>
        <w:t xml:space="preserve">Racha </w:t>
      </w:r>
      <w:r>
        <w:rPr>
          <w:b/>
          <w:bCs/>
          <w:sz w:val="22"/>
          <w:szCs w:val="22"/>
          <w:lang w:val="en-US"/>
        </w:rPr>
        <w:t xml:space="preserve">: </w:t>
      </w:r>
      <w:r>
        <w:rPr>
          <w:sz w:val="22"/>
          <w:szCs w:val="22"/>
          <w:lang w:val="fr-FR"/>
        </w:rPr>
        <w:t>Le Méchant / L'Impie</w:t>
      </w:r>
      <w:r>
        <w:rPr>
          <w:sz w:val="22"/>
          <w:szCs w:val="22"/>
          <w:lang w:val="en-US"/>
        </w:rPr>
        <w:t xml:space="preserve">. </w:t>
      </w:r>
      <w:r>
        <w:rPr>
          <w:sz w:val="22"/>
          <w:szCs w:val="22"/>
          <w:lang w:val="fr-FR"/>
        </w:rPr>
        <w:t>Au singulier de Rechayim (vu précédemment). Dans le Tanya, le Racha n'est pas nécessairement un criminel, mais quelqu'un chez qui le mal (l'âme animale) l'emporte, même un instant, dans la pensée, la parole ou l'action. C'est celui qui laisse ses pulsions égoïstes masquer sa conscience divine.</w:t>
      </w:r>
    </w:p>
    <w:p>
      <w:pPr>
        <w:pStyle w:val="style0"/>
        <w:jc w:val="both"/>
        <w:rPr>
          <w:sz w:val="22"/>
          <w:szCs w:val="22"/>
          <w:lang w:val="en-US"/>
        </w:rPr>
      </w:pPr>
      <w:r>
        <w:rPr>
          <w:b/>
          <w:bCs/>
          <w:sz w:val="22"/>
          <w:szCs w:val="22"/>
          <w:lang w:val="en-US"/>
        </w:rPr>
        <w:t>Rambam :</w:t>
      </w:r>
      <w:r>
        <w:rPr>
          <w:sz w:val="22"/>
          <w:szCs w:val="22"/>
          <w:lang w:val="en-US"/>
        </w:rPr>
        <w:t xml:space="preserve"> Rabbi Moché ben Maïmon (1138–1204), grand codificateur. sa Michn</w:t>
      </w:r>
      <w:r>
        <w:rPr>
          <w:sz w:val="22"/>
          <w:szCs w:val="22"/>
          <w:lang w:val="fr-FR"/>
        </w:rPr>
        <w:t xml:space="preserve">é </w:t>
      </w:r>
      <w:r>
        <w:rPr>
          <w:sz w:val="22"/>
          <w:szCs w:val="22"/>
          <w:lang w:val="en-US"/>
        </w:rPr>
        <w:t xml:space="preserve"> Torah est citée pour la halakha sur la croyance en Machia’h (principe de foi) et sur l’ordre eschatologique (il rapporte les prophéties sur la Guéoula).</w:t>
      </w:r>
    </w:p>
    <w:p>
      <w:pPr>
        <w:pStyle w:val="style0"/>
        <w:jc w:val="both"/>
        <w:rPr>
          <w:sz w:val="22"/>
          <w:szCs w:val="22"/>
          <w:lang w:val="en-US"/>
        </w:rPr>
      </w:pPr>
      <w:r>
        <w:rPr>
          <w:sz w:val="22"/>
          <w:szCs w:val="22"/>
          <w:lang w:val="fr-FR"/>
        </w:rPr>
        <w:t>​</w:t>
      </w:r>
      <w:r>
        <w:rPr>
          <w:b/>
          <w:bCs/>
          <w:sz w:val="22"/>
          <w:szCs w:val="22"/>
          <w:lang w:val="fr-FR"/>
        </w:rPr>
        <w:t>Rabbi</w:t>
      </w:r>
      <w:r>
        <w:rPr>
          <w:sz w:val="22"/>
          <w:szCs w:val="22"/>
          <w:lang w:val="fr-FR"/>
        </w:rPr>
        <w:t xml:space="preserve"> </w:t>
      </w:r>
      <w:r>
        <w:rPr>
          <w:sz w:val="22"/>
          <w:szCs w:val="22"/>
          <w:lang w:val="en-US"/>
        </w:rPr>
        <w:t xml:space="preserve">: </w:t>
      </w:r>
      <w:r>
        <w:rPr>
          <w:sz w:val="22"/>
          <w:szCs w:val="22"/>
          <w:lang w:val="fr-FR"/>
        </w:rPr>
        <w:t>Mon Maître</w:t>
      </w:r>
      <w:r>
        <w:rPr>
          <w:sz w:val="22"/>
          <w:szCs w:val="22"/>
          <w:lang w:val="en-US"/>
        </w:rPr>
        <w:t>.</w:t>
      </w:r>
      <w:r>
        <w:rPr>
          <w:sz w:val="22"/>
          <w:szCs w:val="22"/>
          <w:lang w:val="fr-FR"/>
        </w:rPr>
        <w:t xml:space="preserve"> Titre honorifique donné aux sages et aux docteurs de la Loi. Dans le monde hassidique, le Rabbi (ou Admour) est le guide spirituel de la communauté. Il est considéré comme un "juste parfait" (Tsaddik) qui sert de canal entre ses disciples et le Divin, offrant conseil, bénédiction et enseignement profond.</w:t>
      </w:r>
    </w:p>
    <w:p>
      <w:pPr>
        <w:pStyle w:val="style0"/>
        <w:jc w:val="both"/>
        <w:rPr>
          <w:sz w:val="22"/>
          <w:szCs w:val="22"/>
          <w:lang w:val="en-US"/>
        </w:rPr>
      </w:pPr>
      <w:r>
        <w:rPr>
          <w:b/>
          <w:bCs/>
          <w:sz w:val="22"/>
          <w:szCs w:val="22"/>
          <w:lang w:val="en-US"/>
        </w:rPr>
        <w:t>Rabbi Mena’hem Mendel Schneerson :</w:t>
      </w:r>
      <w:r>
        <w:rPr>
          <w:sz w:val="22"/>
          <w:szCs w:val="22"/>
          <w:lang w:val="en-US"/>
        </w:rPr>
        <w:t xml:space="preserve"> Le septième Rabbi de Loubavitch, leader du mouvement Habad et figure majeure du judaïsme du XXᵉ siècle.</w:t>
      </w:r>
    </w:p>
    <w:p>
      <w:pPr>
        <w:pStyle w:val="style0"/>
        <w:jc w:val="both"/>
        <w:rPr>
          <w:sz w:val="22"/>
          <w:szCs w:val="22"/>
          <w:lang w:val="en-US"/>
        </w:rPr>
      </w:pPr>
      <w:r>
        <w:rPr>
          <w:b/>
          <w:bCs/>
          <w:sz w:val="22"/>
          <w:szCs w:val="22"/>
          <w:lang w:val="en-US"/>
        </w:rPr>
        <w:t xml:space="preserve">Rabbi Yossef Its’hak Schneersohn (Rayatz) : </w:t>
      </w:r>
      <w:r>
        <w:rPr>
          <w:sz w:val="22"/>
          <w:szCs w:val="22"/>
          <w:lang w:val="en-US"/>
        </w:rPr>
        <w:t>Sixième Rabbi de Loubavitch et prédécesseur du Rabbi.</w:t>
      </w:r>
    </w:p>
    <w:p>
      <w:pPr>
        <w:pStyle w:val="style0"/>
        <w:jc w:val="both"/>
        <w:rPr>
          <w:sz w:val="22"/>
          <w:szCs w:val="22"/>
          <w:lang w:val="en-US"/>
        </w:rPr>
      </w:pPr>
      <w:r>
        <w:rPr>
          <w:b/>
          <w:bCs/>
          <w:sz w:val="22"/>
          <w:szCs w:val="22"/>
          <w:lang w:val="en-US"/>
        </w:rPr>
        <w:t>Rabbi Chalom DovBer Schneersohn (Rachab) :</w:t>
      </w:r>
      <w:r>
        <w:rPr>
          <w:sz w:val="22"/>
          <w:szCs w:val="22"/>
          <w:lang w:val="en-US"/>
        </w:rPr>
        <w:t xml:space="preserve"> Cinquième Rabbi de Loubavitch et fondateur de la Yéchiva Tom</w:t>
      </w:r>
      <w:r>
        <w:rPr>
          <w:sz w:val="22"/>
          <w:szCs w:val="22"/>
          <w:lang w:val="fr-FR"/>
        </w:rPr>
        <w:t>’</w:t>
      </w:r>
      <w:r>
        <w:rPr>
          <w:sz w:val="22"/>
          <w:szCs w:val="22"/>
          <w:lang w:val="en-US"/>
        </w:rPr>
        <w:t>hei Temimim.</w:t>
      </w:r>
    </w:p>
    <w:p>
      <w:pPr>
        <w:pStyle w:val="style0"/>
        <w:jc w:val="both"/>
        <w:rPr>
          <w:sz w:val="22"/>
          <w:szCs w:val="22"/>
          <w:lang w:val="en-US"/>
        </w:rPr>
      </w:pPr>
      <w:r>
        <w:rPr>
          <w:b/>
          <w:bCs/>
          <w:sz w:val="22"/>
          <w:szCs w:val="22"/>
          <w:lang w:val="en-US"/>
        </w:rPr>
        <w:t>Rabbi DovBer de Mézeritch :</w:t>
      </w:r>
      <w:r>
        <w:rPr>
          <w:sz w:val="22"/>
          <w:szCs w:val="22"/>
          <w:lang w:val="en-US"/>
        </w:rPr>
        <w:t xml:space="preserve"> Successeur du Baal Chem Tov et maître des premiers leaders hassidiques.</w:t>
      </w:r>
    </w:p>
    <w:p>
      <w:pPr>
        <w:pStyle w:val="style0"/>
        <w:jc w:val="both"/>
        <w:rPr>
          <w:sz w:val="22"/>
          <w:szCs w:val="22"/>
          <w:lang w:val="en-US"/>
        </w:rPr>
      </w:pPr>
      <w:r>
        <w:rPr>
          <w:b/>
          <w:bCs/>
          <w:sz w:val="22"/>
          <w:szCs w:val="22"/>
          <w:lang w:val="en-US"/>
        </w:rPr>
        <w:t xml:space="preserve">Rachi : </w:t>
      </w:r>
      <w:r>
        <w:rPr>
          <w:sz w:val="22"/>
          <w:szCs w:val="22"/>
          <w:lang w:val="en-US"/>
        </w:rPr>
        <w:t>Grand commentateur médiéval de la Torah et du Talmud.</w:t>
      </w:r>
    </w:p>
    <w:p>
      <w:pPr>
        <w:pStyle w:val="style0"/>
        <w:jc w:val="both"/>
        <w:rPr>
          <w:sz w:val="22"/>
          <w:szCs w:val="22"/>
          <w:lang w:val="en-US"/>
        </w:rPr>
      </w:pPr>
      <w:r>
        <w:rPr>
          <w:b/>
          <w:bCs/>
          <w:sz w:val="22"/>
          <w:szCs w:val="22"/>
          <w:lang w:val="en-US"/>
        </w:rPr>
        <w:t xml:space="preserve">Ramban : </w:t>
      </w:r>
      <w:r>
        <w:rPr>
          <w:sz w:val="22"/>
          <w:szCs w:val="22"/>
          <w:lang w:val="en-US"/>
        </w:rPr>
        <w:t>Na’hmanide, grand rabbin et kabbaliste médiéval.</w:t>
      </w:r>
    </w:p>
    <w:p>
      <w:pPr>
        <w:pStyle w:val="style0"/>
        <w:jc w:val="both"/>
        <w:rPr>
          <w:sz w:val="22"/>
          <w:szCs w:val="22"/>
          <w:lang w:val="en-US"/>
        </w:rPr>
      </w:pPr>
      <w:r>
        <w:rPr>
          <w:b/>
          <w:bCs/>
          <w:sz w:val="22"/>
          <w:szCs w:val="22"/>
          <w:lang w:val="en-US"/>
        </w:rPr>
        <w:t>Raavad :</w:t>
      </w:r>
      <w:r>
        <w:rPr>
          <w:sz w:val="22"/>
          <w:szCs w:val="22"/>
          <w:lang w:val="en-US"/>
        </w:rPr>
        <w:t xml:space="preserve"> Commentateur critique du Rambam.</w:t>
      </w:r>
    </w:p>
    <w:p>
      <w:pPr>
        <w:pStyle w:val="style0"/>
        <w:jc w:val="both"/>
        <w:rPr>
          <w:sz w:val="22"/>
          <w:szCs w:val="22"/>
          <w:lang w:val="en-US"/>
        </w:rPr>
      </w:pPr>
      <w:r>
        <w:rPr>
          <w:b/>
          <w:bCs/>
          <w:sz w:val="22"/>
          <w:szCs w:val="22"/>
          <w:lang w:val="en-US"/>
        </w:rPr>
        <w:t>Rabbi Akiva :</w:t>
      </w:r>
      <w:r>
        <w:rPr>
          <w:sz w:val="22"/>
          <w:szCs w:val="22"/>
          <w:lang w:val="en-US"/>
        </w:rPr>
        <w:t xml:space="preserve"> Grand sage du Talmud, soutien de Bar Kokhba.</w:t>
      </w:r>
    </w:p>
    <w:p>
      <w:pPr>
        <w:pStyle w:val="style0"/>
        <w:jc w:val="both"/>
        <w:rPr>
          <w:sz w:val="22"/>
          <w:szCs w:val="22"/>
          <w:lang w:val="en-US"/>
        </w:rPr>
      </w:pPr>
      <w:r>
        <w:rPr>
          <w:b/>
          <w:bCs/>
          <w:sz w:val="22"/>
          <w:szCs w:val="22"/>
          <w:lang w:val="en-US"/>
        </w:rPr>
        <w:t>Rabbi Chimon Bar Yo’haï :</w:t>
      </w:r>
      <w:r>
        <w:rPr>
          <w:sz w:val="22"/>
          <w:szCs w:val="22"/>
          <w:lang w:val="en-US"/>
        </w:rPr>
        <w:t xml:space="preserve"> Auteur traditionnel du Zohar.</w:t>
      </w:r>
    </w:p>
    <w:p>
      <w:pPr>
        <w:pStyle w:val="style0"/>
        <w:jc w:val="both"/>
        <w:rPr>
          <w:sz w:val="22"/>
          <w:szCs w:val="22"/>
          <w:lang w:val="en-US"/>
        </w:rPr>
      </w:pPr>
      <w:r>
        <w:rPr>
          <w:b/>
          <w:bCs/>
          <w:sz w:val="22"/>
          <w:szCs w:val="22"/>
          <w:lang w:val="en-US"/>
        </w:rPr>
        <w:t xml:space="preserve">Rama : </w:t>
      </w:r>
      <w:r>
        <w:rPr>
          <w:sz w:val="22"/>
          <w:szCs w:val="22"/>
          <w:lang w:val="en-US"/>
        </w:rPr>
        <w:t>Rabbi Moché Isserles (1520–1572). Origine : Europe de l’Est, autorité rabbinique. Contexte : son glossaire au Choul’han Aroukh est cité sur l’interdiction de détruire un lieu saint (synagogue ou Temple) même pour une Mitsva supérieure</w:t>
      </w:r>
    </w:p>
    <w:p>
      <w:pPr>
        <w:pStyle w:val="style0"/>
        <w:jc w:val="both"/>
        <w:rPr>
          <w:sz w:val="22"/>
          <w:szCs w:val="22"/>
        </w:rPr>
      </w:pPr>
      <w:r>
        <w:rPr>
          <w:b/>
          <w:bCs/>
          <w:sz w:val="22"/>
          <w:szCs w:val="22"/>
          <w:lang w:val="en-US"/>
        </w:rPr>
        <w:t xml:space="preserve">Roch Hachana : </w:t>
      </w:r>
      <w:r>
        <w:rPr>
          <w:sz w:val="22"/>
          <w:szCs w:val="22"/>
          <w:lang w:val="en-US"/>
        </w:rPr>
        <w:t>Le Nouvel An juif (1‑2 Tichri). L’annonce biblique l’appelle Yom Teroua (jour de sonnerie) car on y fait sonner le Chofar (corne de bélier) dans toute la communauté. C’est aussi un « jour du jugement », où, selon la tradition rabbinique, D.ieu décide du sort de chacun pour l’année. Le document le cite en contexte liturgique (sonnerie du Chofar).</w:t>
      </w:r>
    </w:p>
    <w:p>
      <w:pPr>
        <w:pStyle w:val="style0"/>
        <w:jc w:val="both"/>
        <w:rPr>
          <w:sz w:val="22"/>
          <w:szCs w:val="22"/>
        </w:rPr>
      </w:pPr>
      <w:r>
        <w:rPr>
          <w:b/>
          <w:bCs/>
          <w:sz w:val="22"/>
          <w:szCs w:val="22"/>
          <w:lang w:val="en-US"/>
        </w:rPr>
        <w:t xml:space="preserve">Roch </w:t>
      </w:r>
      <w:r>
        <w:rPr>
          <w:b/>
          <w:bCs/>
          <w:sz w:val="22"/>
          <w:szCs w:val="22"/>
          <w:lang w:val="fr-FR"/>
        </w:rPr>
        <w:t>’</w:t>
      </w:r>
      <w:r>
        <w:rPr>
          <w:b/>
          <w:bCs/>
          <w:sz w:val="22"/>
          <w:szCs w:val="22"/>
          <w:lang w:val="en-US"/>
        </w:rPr>
        <w:t>Hodech :</w:t>
      </w:r>
      <w:r>
        <w:rPr>
          <w:sz w:val="22"/>
          <w:szCs w:val="22"/>
          <w:lang w:val="en-US"/>
        </w:rPr>
        <w:t xml:space="preserve"> « Tête de mois ». Chaque début de mois hébreu était célébré au Temple.</w:t>
      </w:r>
    </w:p>
    <w:p>
      <w:pPr>
        <w:pStyle w:val="style0"/>
        <w:jc w:val="both"/>
        <w:rPr>
          <w:b/>
          <w:bCs/>
          <w:sz w:val="22"/>
          <w:szCs w:val="22"/>
          <w:lang w:val="en-US"/>
        </w:rPr>
      </w:pPr>
      <w:r>
        <w:rPr>
          <w:b/>
          <w:bCs/>
          <w:sz w:val="22"/>
          <w:szCs w:val="22"/>
          <w:lang w:val="en-US"/>
        </w:rPr>
        <w:t>S</w:t>
      </w:r>
    </w:p>
    <w:p>
      <w:pPr>
        <w:pStyle w:val="style0"/>
        <w:jc w:val="both"/>
        <w:rPr>
          <w:sz w:val="22"/>
          <w:szCs w:val="22"/>
        </w:rPr>
      </w:pPr>
      <w:r>
        <w:rPr>
          <w:b/>
          <w:bCs/>
          <w:sz w:val="22"/>
          <w:szCs w:val="22"/>
          <w:lang w:val="en-US"/>
        </w:rPr>
        <w:t>Sanh</w:t>
      </w:r>
      <w:r>
        <w:rPr>
          <w:b/>
          <w:bCs/>
          <w:sz w:val="22"/>
          <w:szCs w:val="22"/>
          <w:lang w:val="fr-FR"/>
        </w:rPr>
        <w:t>é</w:t>
      </w:r>
      <w:r>
        <w:rPr>
          <w:b/>
          <w:bCs/>
          <w:sz w:val="22"/>
          <w:szCs w:val="22"/>
          <w:lang w:val="en-US"/>
        </w:rPr>
        <w:t xml:space="preserve">drin : </w:t>
      </w:r>
      <w:r>
        <w:rPr>
          <w:sz w:val="22"/>
          <w:szCs w:val="22"/>
          <w:lang w:val="en-US"/>
        </w:rPr>
        <w:t>Tribunal suprême du judaïsme ancien.</w:t>
      </w:r>
    </w:p>
    <w:p>
      <w:pPr>
        <w:pStyle w:val="style0"/>
        <w:jc w:val="both"/>
        <w:rPr>
          <w:sz w:val="22"/>
          <w:szCs w:val="22"/>
        </w:rPr>
      </w:pPr>
      <w:r>
        <w:rPr>
          <w:b/>
          <w:bCs/>
          <w:sz w:val="22"/>
          <w:szCs w:val="22"/>
          <w:lang w:val="en-US"/>
        </w:rPr>
        <w:t>Sanh</w:t>
      </w:r>
      <w:r>
        <w:rPr>
          <w:b/>
          <w:bCs/>
          <w:sz w:val="22"/>
          <w:szCs w:val="22"/>
          <w:lang w:val="fr-FR"/>
        </w:rPr>
        <w:t>é</w:t>
      </w:r>
      <w:r>
        <w:rPr>
          <w:b/>
          <w:bCs/>
          <w:sz w:val="22"/>
          <w:szCs w:val="22"/>
          <w:lang w:val="en-US"/>
        </w:rPr>
        <w:t>drin - trait</w:t>
      </w:r>
      <w:r>
        <w:rPr>
          <w:b/>
          <w:bCs/>
          <w:sz w:val="22"/>
          <w:szCs w:val="22"/>
          <w:lang w:val="fr-FR"/>
        </w:rPr>
        <w:t xml:space="preserve">é </w:t>
      </w:r>
      <w:r>
        <w:rPr>
          <w:b/>
          <w:bCs/>
          <w:sz w:val="22"/>
          <w:szCs w:val="22"/>
          <w:lang w:val="en-US"/>
        </w:rPr>
        <w:t>:</w:t>
      </w:r>
      <w:r>
        <w:rPr>
          <w:b/>
          <w:bCs/>
          <w:sz w:val="22"/>
          <w:szCs w:val="22"/>
          <w:lang w:val="fr-FR"/>
        </w:rPr>
        <w:t xml:space="preserve"> </w:t>
      </w:r>
      <w:r>
        <w:rPr>
          <w:sz w:val="22"/>
          <w:szCs w:val="22"/>
          <w:lang w:val="en-US"/>
        </w:rPr>
        <w:t>Traité du Talmud traitant du système judiciaire juif et contenant de nombreuses discussions sur le Machia’h.</w:t>
      </w:r>
    </w:p>
    <w:p>
      <w:pPr>
        <w:pStyle w:val="style0"/>
        <w:jc w:val="both"/>
        <w:rPr>
          <w:sz w:val="22"/>
          <w:szCs w:val="22"/>
          <w:lang w:val="en-US"/>
        </w:rPr>
      </w:pPr>
      <w:r>
        <w:rPr>
          <w:sz w:val="22"/>
          <w:szCs w:val="22"/>
          <w:lang w:val="fr-FR"/>
        </w:rPr>
        <w:t>​</w:t>
      </w:r>
      <w:r>
        <w:rPr>
          <w:b/>
          <w:bCs/>
          <w:sz w:val="22"/>
          <w:szCs w:val="22"/>
          <w:lang w:val="fr-FR"/>
        </w:rPr>
        <w:t xml:space="preserve">Si'ha </w:t>
      </w:r>
      <w:r>
        <w:rPr>
          <w:b/>
          <w:bCs/>
          <w:sz w:val="22"/>
          <w:szCs w:val="22"/>
          <w:lang w:val="en-US"/>
        </w:rPr>
        <w:t xml:space="preserve">: </w:t>
      </w:r>
      <w:r>
        <w:rPr>
          <w:sz w:val="22"/>
          <w:szCs w:val="22"/>
          <w:lang w:val="fr-FR"/>
        </w:rPr>
        <w:t>(Causerie / Discours)</w:t>
      </w:r>
      <w:r>
        <w:rPr>
          <w:sz w:val="22"/>
          <w:szCs w:val="22"/>
          <w:lang w:val="en-US"/>
        </w:rPr>
        <w:t xml:space="preserve">. </w:t>
      </w:r>
      <w:r>
        <w:rPr>
          <w:sz w:val="22"/>
          <w:szCs w:val="22"/>
          <w:lang w:val="fr-FR"/>
        </w:rPr>
        <w:t>Littéralement "conversation". Il s'agit d'un enseignement oral donné par le Rabbi à ses disciples. Contrairement au Maamar, la Si'ha traite souvent de sujets variés : commentaires sur la section hebdomadaire de la Torah, événements d'actualité, conseils de vie ou explications de Rachi. Elle est plus accessible et directe dans son style.</w:t>
      </w:r>
    </w:p>
    <w:p>
      <w:pPr>
        <w:pStyle w:val="style0"/>
        <w:jc w:val="both"/>
        <w:rPr>
          <w:sz w:val="22"/>
          <w:szCs w:val="22"/>
        </w:rPr>
      </w:pPr>
      <w:r>
        <w:rPr>
          <w:b/>
          <w:bCs/>
          <w:sz w:val="22"/>
          <w:szCs w:val="22"/>
          <w:lang w:val="en-US"/>
        </w:rPr>
        <w:t>Sidour :</w:t>
      </w:r>
      <w:r>
        <w:rPr>
          <w:sz w:val="22"/>
          <w:szCs w:val="22"/>
          <w:lang w:val="en-US"/>
        </w:rPr>
        <w:t xml:space="preserve"> Livre de prières juives.</w:t>
      </w:r>
    </w:p>
    <w:p>
      <w:pPr>
        <w:pStyle w:val="style0"/>
        <w:jc w:val="both"/>
        <w:rPr>
          <w:sz w:val="22"/>
          <w:szCs w:val="22"/>
          <w:lang w:val="en-US"/>
        </w:rPr>
      </w:pPr>
      <w:r>
        <w:rPr>
          <w:b/>
          <w:bCs/>
          <w:sz w:val="22"/>
          <w:szCs w:val="22"/>
          <w:lang w:val="en-US"/>
        </w:rPr>
        <w:t xml:space="preserve">Sefirot : </w:t>
      </w:r>
      <w:r>
        <w:rPr>
          <w:sz w:val="22"/>
          <w:szCs w:val="22"/>
          <w:lang w:val="en-US"/>
        </w:rPr>
        <w:t>Les dix attributs divins à travers lesquels D.ieu se révèle et cr</w:t>
      </w:r>
      <w:r>
        <w:rPr>
          <w:sz w:val="22"/>
          <w:szCs w:val="22"/>
          <w:lang w:val="fr-FR"/>
        </w:rPr>
        <w:t>é</w:t>
      </w:r>
      <w:r>
        <w:rPr>
          <w:sz w:val="22"/>
          <w:szCs w:val="22"/>
          <w:lang w:val="en-US"/>
        </w:rPr>
        <w:t>e le monde</w:t>
      </w:r>
    </w:p>
    <w:p>
      <w:pPr>
        <w:pStyle w:val="style0"/>
        <w:jc w:val="both"/>
        <w:rPr>
          <w:sz w:val="22"/>
          <w:szCs w:val="22"/>
        </w:rPr>
      </w:pPr>
      <w:r>
        <w:rPr>
          <w:b/>
          <w:bCs/>
          <w:sz w:val="22"/>
          <w:szCs w:val="22"/>
          <w:lang w:val="en-US"/>
        </w:rPr>
        <w:t xml:space="preserve">Sidour Im Da’h : </w:t>
      </w:r>
      <w:r>
        <w:rPr>
          <w:sz w:val="22"/>
          <w:szCs w:val="22"/>
          <w:lang w:val="en-US"/>
        </w:rPr>
        <w:t>Recueil de prières commenté selon le Baal Chem Tov, compilé par Schneour Zalman de Liadi (« Siddur Im Dach »). Origine : hassidisme. Contexte : cité parmi les œuvres hassidiques majeures (avec Torah Or, etc.) qui transmettent la vision mystique du monde post-messianique.</w:t>
      </w:r>
    </w:p>
    <w:p>
      <w:pPr>
        <w:pStyle w:val="style0"/>
        <w:jc w:val="both"/>
        <w:rPr>
          <w:sz w:val="22"/>
          <w:szCs w:val="22"/>
          <w:lang w:val="en-US"/>
        </w:rPr>
      </w:pPr>
      <w:r>
        <w:rPr>
          <w:b/>
          <w:bCs/>
          <w:sz w:val="22"/>
          <w:szCs w:val="22"/>
          <w:lang w:val="en-US"/>
        </w:rPr>
        <w:t>Sotah :</w:t>
      </w:r>
      <w:r>
        <w:rPr>
          <w:sz w:val="22"/>
          <w:szCs w:val="22"/>
          <w:lang w:val="en-US"/>
        </w:rPr>
        <w:t xml:space="preserve"> Traité du Talmud contenant aussi des descriptions de la génération précédant la Guéoula.</w:t>
      </w:r>
    </w:p>
    <w:p>
      <w:pPr>
        <w:pStyle w:val="style0"/>
        <w:jc w:val="both"/>
        <w:rPr>
          <w:sz w:val="22"/>
          <w:szCs w:val="22"/>
        </w:rPr>
      </w:pPr>
      <w:r>
        <w:rPr>
          <w:b/>
          <w:bCs/>
          <w:sz w:val="22"/>
          <w:szCs w:val="22"/>
          <w:lang w:val="en-US"/>
        </w:rPr>
        <w:t>Soukkot :</w:t>
      </w:r>
      <w:r>
        <w:rPr>
          <w:sz w:val="22"/>
          <w:szCs w:val="22"/>
          <w:lang w:val="en-US"/>
        </w:rPr>
        <w:t xml:space="preserve"> « Fête des Cabanes » (15‑21 Tichri). Commémore la protection divine pendant l’errance des Hébreux dans le désert après l’Exode. La Torah ordonne de « demeurer sous des cabanes » sept jours (Lévitique 23:42-43), ce qui donne naissance à Soukkot. C’est aussi une fête de joie et de récolte.</w:t>
      </w:r>
    </w:p>
    <w:p>
      <w:pPr>
        <w:pStyle w:val="style0"/>
        <w:jc w:val="both"/>
        <w:rPr>
          <w:b/>
          <w:bCs/>
          <w:sz w:val="22"/>
          <w:szCs w:val="22"/>
          <w:lang w:val="en-US"/>
        </w:rPr>
      </w:pPr>
      <w:r>
        <w:rPr>
          <w:b/>
          <w:bCs/>
          <w:sz w:val="22"/>
          <w:szCs w:val="22"/>
          <w:lang w:val="en-US"/>
        </w:rPr>
        <w:t>T</w:t>
      </w:r>
    </w:p>
    <w:p>
      <w:pPr>
        <w:pStyle w:val="style0"/>
        <w:jc w:val="both"/>
        <w:rPr>
          <w:sz w:val="22"/>
          <w:szCs w:val="22"/>
          <w:lang w:val="en-US"/>
        </w:rPr>
      </w:pPr>
      <w:r>
        <w:rPr>
          <w:b/>
          <w:bCs/>
          <w:sz w:val="22"/>
          <w:szCs w:val="22"/>
          <w:lang w:val="en-US"/>
        </w:rPr>
        <w:t>Tamid :</w:t>
      </w:r>
      <w:r>
        <w:rPr>
          <w:sz w:val="22"/>
          <w:szCs w:val="22"/>
          <w:lang w:val="en-US"/>
        </w:rPr>
        <w:t xml:space="preserve"> Sacrifice quotidien offert matin et midi.</w:t>
      </w:r>
    </w:p>
    <w:p>
      <w:pPr>
        <w:pStyle w:val="style0"/>
        <w:jc w:val="both"/>
        <w:rPr>
          <w:sz w:val="22"/>
          <w:szCs w:val="22"/>
          <w:lang w:val="en-US"/>
        </w:rPr>
      </w:pPr>
      <w:r>
        <w:rPr>
          <w:b/>
          <w:bCs/>
          <w:sz w:val="22"/>
          <w:szCs w:val="22"/>
          <w:lang w:val="en-US"/>
        </w:rPr>
        <w:t>Ta</w:t>
      </w:r>
      <w:r>
        <w:rPr>
          <w:b/>
          <w:bCs/>
          <w:sz w:val="22"/>
          <w:szCs w:val="22"/>
          <w:lang w:val="fr-FR"/>
        </w:rPr>
        <w:t>’</w:t>
      </w:r>
      <w:r>
        <w:rPr>
          <w:b/>
          <w:bCs/>
          <w:sz w:val="22"/>
          <w:szCs w:val="22"/>
          <w:lang w:val="en-US"/>
        </w:rPr>
        <w:t>htonim :</w:t>
      </w:r>
      <w:r>
        <w:rPr>
          <w:sz w:val="22"/>
          <w:szCs w:val="22"/>
          <w:lang w:val="en-US"/>
        </w:rPr>
        <w:t xml:space="preserve"> Les mondes inférieurs, notamment le monde matériel.</w:t>
      </w:r>
    </w:p>
    <w:p>
      <w:pPr>
        <w:pStyle w:val="style0"/>
        <w:jc w:val="both"/>
        <w:rPr>
          <w:sz w:val="22"/>
          <w:szCs w:val="22"/>
        </w:rPr>
      </w:pPr>
      <w:r>
        <w:rPr>
          <w:b/>
          <w:bCs/>
          <w:sz w:val="22"/>
          <w:szCs w:val="22"/>
          <w:lang w:val="en-US"/>
        </w:rPr>
        <w:t xml:space="preserve">Talmud : </w:t>
      </w:r>
      <w:r>
        <w:rPr>
          <w:sz w:val="22"/>
          <w:szCs w:val="22"/>
          <w:lang w:val="en-US"/>
        </w:rPr>
        <w:t>Compilation essentielle de la Loi orale juive. Il se compose de la Michna (codification de la Torah orale) et de la Guemara (commentaires talmudiques). Le Talmud babylonien est l’autorité principale du judaïsme rabbinique. Le document s’appuie sur de nombreux passages du Talmud (Sanhédrin, Yoma, Avodah Zarah, etc.) pour ses démonstrations.</w:t>
      </w:r>
    </w:p>
    <w:p>
      <w:pPr>
        <w:pStyle w:val="style0"/>
        <w:jc w:val="both"/>
        <w:rPr>
          <w:sz w:val="22"/>
          <w:szCs w:val="22"/>
          <w:lang w:val="en-US"/>
        </w:rPr>
      </w:pPr>
      <w:r>
        <w:rPr>
          <w:b/>
          <w:bCs/>
          <w:sz w:val="22"/>
          <w:szCs w:val="22"/>
          <w:lang w:val="en-US"/>
        </w:rPr>
        <w:t xml:space="preserve">Tefilat HaDerekh : </w:t>
      </w:r>
      <w:r>
        <w:rPr>
          <w:sz w:val="22"/>
          <w:szCs w:val="22"/>
          <w:lang w:val="en-US"/>
        </w:rPr>
        <w:t>Prière récitée avant un voyage.</w:t>
      </w:r>
    </w:p>
    <w:p>
      <w:pPr>
        <w:pStyle w:val="style0"/>
        <w:jc w:val="both"/>
        <w:rPr>
          <w:sz w:val="22"/>
          <w:szCs w:val="22"/>
        </w:rPr>
      </w:pPr>
      <w:r>
        <w:rPr>
          <w:b/>
          <w:bCs/>
          <w:sz w:val="22"/>
          <w:szCs w:val="22"/>
          <w:lang w:val="en-US"/>
        </w:rPr>
        <w:t xml:space="preserve">Tefilin : </w:t>
      </w:r>
      <w:r>
        <w:rPr>
          <w:sz w:val="22"/>
          <w:szCs w:val="22"/>
          <w:lang w:val="en-US"/>
        </w:rPr>
        <w:t>Phylactères, bandoulières sacrées. Deux petites boîtes noires contenant des parchemins de textes bibliques, attachées le matin de semaine au bras et au front. Les tefilin symbolisent la soumission de l’esprit et du cœur à D.ieu. Le document les mentionne dans le contexte des mitsvot destinées à être observées même avant la rédemption.</w:t>
      </w:r>
    </w:p>
    <w:p>
      <w:pPr>
        <w:pStyle w:val="style0"/>
        <w:jc w:val="both"/>
        <w:rPr>
          <w:sz w:val="22"/>
          <w:szCs w:val="22"/>
        </w:rPr>
      </w:pPr>
      <w:r>
        <w:rPr>
          <w:b/>
          <w:bCs/>
          <w:sz w:val="22"/>
          <w:szCs w:val="22"/>
          <w:lang w:val="en-US"/>
        </w:rPr>
        <w:t>Techouva :</w:t>
      </w:r>
      <w:r>
        <w:rPr>
          <w:sz w:val="22"/>
          <w:szCs w:val="22"/>
          <w:lang w:val="en-US"/>
        </w:rPr>
        <w:t xml:space="preserve"> « Retour » à D.ieu, repentance. Le document explique que la guérison spirituelle du peuple dépend de la techouva. C’est un acte central pour précipiter la guéoula. Maïmonide affirme que la venue du Machia’h dépendra de la techouva d’Israël.</w:t>
      </w:r>
    </w:p>
    <w:p>
      <w:pPr>
        <w:pStyle w:val="style0"/>
        <w:jc w:val="both"/>
        <w:rPr>
          <w:sz w:val="22"/>
          <w:szCs w:val="22"/>
          <w:lang w:val="en-US"/>
        </w:rPr>
      </w:pPr>
      <w:r>
        <w:rPr>
          <w:b/>
          <w:bCs/>
          <w:sz w:val="22"/>
          <w:szCs w:val="22"/>
          <w:lang w:val="en-US"/>
        </w:rPr>
        <w:t xml:space="preserve">Temimim : </w:t>
      </w:r>
      <w:r>
        <w:rPr>
          <w:sz w:val="22"/>
          <w:szCs w:val="22"/>
          <w:lang w:val="en-US"/>
        </w:rPr>
        <w:t>Les Intègres / Les Étudiants de la Yéchiva. Pluriel de Tamim. C'est le titre spécifique donné aux étudiants de la Yéchiva Tom’hei Temimim (fondée par le cinquième Rabbi de Loubavitch). Un Tamim est un étudiant qui allie l'étude rigoureuse de la Loi révélée (Talmud, Halakha) à celle de la Hassidout, tout en s'efforçant de raffiner son caractère par la prière et la méditation.</w:t>
      </w:r>
    </w:p>
    <w:p>
      <w:pPr>
        <w:pStyle w:val="style0"/>
        <w:jc w:val="both"/>
        <w:rPr>
          <w:sz w:val="22"/>
          <w:szCs w:val="22"/>
          <w:lang w:val="en-US"/>
        </w:rPr>
      </w:pPr>
      <w:r>
        <w:rPr>
          <w:b/>
          <w:bCs/>
          <w:sz w:val="22"/>
          <w:szCs w:val="22"/>
          <w:lang w:val="en-US"/>
        </w:rPr>
        <w:t xml:space="preserve">Tiferet : </w:t>
      </w:r>
      <w:r>
        <w:rPr>
          <w:sz w:val="22"/>
          <w:szCs w:val="22"/>
          <w:lang w:val="en-US"/>
        </w:rPr>
        <w:t>Sefira (beauté, harmonie). associée dans le document à la fête de Soukkot, représentant la réparation et l’équilibre final après la libération (niveau de « beauté » atteint dans la Délivrance).</w:t>
      </w:r>
    </w:p>
    <w:p>
      <w:pPr>
        <w:pStyle w:val="style0"/>
        <w:jc w:val="both"/>
        <w:rPr>
          <w:sz w:val="22"/>
          <w:szCs w:val="22"/>
          <w:lang w:val="en-US"/>
        </w:rPr>
      </w:pPr>
      <w:r>
        <w:rPr>
          <w:b/>
          <w:bCs/>
          <w:sz w:val="22"/>
          <w:szCs w:val="22"/>
          <w:lang w:val="en-US"/>
        </w:rPr>
        <w:t>Tsitsit :</w:t>
      </w:r>
      <w:r>
        <w:rPr>
          <w:sz w:val="22"/>
          <w:szCs w:val="22"/>
          <w:lang w:val="en-US"/>
        </w:rPr>
        <w:t xml:space="preserve"> Franges rituelles portées aux coins du vêtement (Talit). Dans une guemara racontée, des étudiants refusent de sacrifier leur talit à l’idolâtrie, « car leurs tsitsit sont un sacrifice bien plus grand » (Gemara Baba Kama 50b) – illustrant la puissance cachée d’une Mitsva simple.</w:t>
      </w:r>
    </w:p>
    <w:p>
      <w:pPr>
        <w:pStyle w:val="style0"/>
        <w:jc w:val="both"/>
        <w:rPr>
          <w:sz w:val="22"/>
          <w:szCs w:val="22"/>
          <w:lang w:val="en-US"/>
        </w:rPr>
      </w:pPr>
      <w:r>
        <w:rPr>
          <w:b/>
          <w:bCs/>
          <w:sz w:val="22"/>
          <w:szCs w:val="22"/>
          <w:lang w:val="en-US"/>
        </w:rPr>
        <w:t>Tsion :</w:t>
      </w:r>
      <w:r>
        <w:rPr>
          <w:sz w:val="22"/>
          <w:szCs w:val="22"/>
          <w:lang w:val="en-US"/>
        </w:rPr>
        <w:t xml:space="preserve"> Désigne Jérusalem/Sion, symbole de la terre d’Israël. D</w:t>
      </w:r>
      <w:r>
        <w:rPr>
          <w:sz w:val="22"/>
          <w:szCs w:val="22"/>
          <w:lang w:val="fr-FR"/>
        </w:rPr>
        <w:t>é</w:t>
      </w:r>
      <w:r>
        <w:rPr>
          <w:sz w:val="22"/>
          <w:szCs w:val="22"/>
          <w:lang w:val="en-US"/>
        </w:rPr>
        <w:t>crite comme le lieu où doit se révéler la Chekhina dans sa plénitude lors de la Guéoula; le texte parle de « service du Temple et de la Chekhina à Tsion »</w:t>
      </w:r>
    </w:p>
    <w:p>
      <w:pPr>
        <w:pStyle w:val="style0"/>
        <w:jc w:val="both"/>
        <w:rPr>
          <w:sz w:val="22"/>
          <w:szCs w:val="22"/>
        </w:rPr>
      </w:pPr>
      <w:r>
        <w:rPr>
          <w:b/>
          <w:bCs/>
          <w:sz w:val="22"/>
          <w:szCs w:val="22"/>
          <w:lang w:val="en-US"/>
        </w:rPr>
        <w:t xml:space="preserve">Tsédaka : </w:t>
      </w:r>
      <w:r>
        <w:rPr>
          <w:sz w:val="22"/>
          <w:szCs w:val="22"/>
          <w:lang w:val="en-US"/>
        </w:rPr>
        <w:t>« Justice » ou charité. Dans la pensée juive, donner aux nécessiteux est un commandement. La Tsédaka est considérée comme l’accomplissement de la justice divine. Le document souligne qu’elle accompagne le repentir pour attirer la miséricorde de D.ieu.</w:t>
      </w:r>
    </w:p>
    <w:p>
      <w:pPr>
        <w:pStyle w:val="style0"/>
        <w:jc w:val="both"/>
        <w:rPr>
          <w:sz w:val="22"/>
          <w:szCs w:val="22"/>
        </w:rPr>
      </w:pPr>
      <w:r>
        <w:rPr>
          <w:b/>
          <w:bCs/>
          <w:sz w:val="22"/>
          <w:szCs w:val="22"/>
          <w:lang w:val="en-US"/>
        </w:rPr>
        <w:t>Tanya (Likouté Amarim) :</w:t>
      </w:r>
      <w:r>
        <w:rPr>
          <w:sz w:val="22"/>
          <w:szCs w:val="22"/>
          <w:lang w:val="en-US"/>
        </w:rPr>
        <w:t xml:space="preserve">  Ouvrage fondamental de la ‘Hassidout </w:t>
      </w:r>
      <w:r>
        <w:rPr>
          <w:sz w:val="22"/>
          <w:szCs w:val="22"/>
          <w:lang w:val="fr-FR"/>
        </w:rPr>
        <w:t>’</w:t>
      </w:r>
      <w:r>
        <w:rPr>
          <w:sz w:val="22"/>
          <w:szCs w:val="22"/>
          <w:lang w:val="en-US"/>
        </w:rPr>
        <w:t>Habad écrit par le Rabbi Chneor Zalman de Liadi. Publié en 1797, il expose la théologie et la psychologie hassidique (par ex. la structure de l’âme, le combat contre l’âme animale) sous forme d’un manuel spirituel. Le document cite de nombreux passages du Tanya.</w:t>
      </w:r>
    </w:p>
    <w:p>
      <w:pPr>
        <w:pStyle w:val="style0"/>
        <w:jc w:val="both"/>
        <w:rPr>
          <w:sz w:val="22"/>
          <w:szCs w:val="22"/>
        </w:rPr>
      </w:pPr>
      <w:r>
        <w:rPr>
          <w:b/>
          <w:bCs/>
          <w:sz w:val="22"/>
          <w:szCs w:val="22"/>
          <w:lang w:val="en-US"/>
        </w:rPr>
        <w:t>Te</w:t>
      </w:r>
      <w:r>
        <w:rPr>
          <w:b/>
          <w:bCs/>
          <w:sz w:val="22"/>
          <w:szCs w:val="22"/>
          <w:lang w:val="fr-FR"/>
        </w:rPr>
        <w:t>’</w:t>
      </w:r>
      <w:r>
        <w:rPr>
          <w:b/>
          <w:bCs/>
          <w:sz w:val="22"/>
          <w:szCs w:val="22"/>
          <w:lang w:val="en-US"/>
        </w:rPr>
        <w:t>houmin :</w:t>
      </w:r>
      <w:r>
        <w:rPr>
          <w:sz w:val="22"/>
          <w:szCs w:val="22"/>
          <w:lang w:val="en-US"/>
        </w:rPr>
        <w:t xml:space="preserve"> Réglementation talmudique des distances de déplacement autorisées hors du domaine privé le Chabbat. Le document cite la Michna (Traité Chabbat) sur Te</w:t>
      </w:r>
      <w:r>
        <w:rPr>
          <w:sz w:val="22"/>
          <w:szCs w:val="22"/>
          <w:lang w:val="fr-FR"/>
        </w:rPr>
        <w:t>’</w:t>
      </w:r>
      <w:r>
        <w:rPr>
          <w:sz w:val="22"/>
          <w:szCs w:val="22"/>
          <w:lang w:val="en-US"/>
        </w:rPr>
        <w:t>houmin pour expliquer les restrictions du Chabbat.</w:t>
      </w:r>
    </w:p>
    <w:p>
      <w:pPr>
        <w:pStyle w:val="style0"/>
        <w:jc w:val="both"/>
        <w:rPr>
          <w:sz w:val="22"/>
          <w:szCs w:val="22"/>
        </w:rPr>
      </w:pPr>
      <w:r>
        <w:rPr>
          <w:b/>
          <w:bCs/>
          <w:sz w:val="22"/>
          <w:szCs w:val="22"/>
          <w:lang w:val="en-US"/>
        </w:rPr>
        <w:t xml:space="preserve">Torah : </w:t>
      </w:r>
      <w:r>
        <w:rPr>
          <w:sz w:val="22"/>
          <w:szCs w:val="22"/>
          <w:lang w:val="en-US"/>
        </w:rPr>
        <w:t>Littéralement « enseignement » ou « loi ». Ce terme désigne à la fois les cinq Livres de Moché (Pentateuque) et, plus largement, l’ensemble des enseignements divins de la Bible hébraïque et de la tradition orale. Selon la tradition juive, la Torah écrite et la Torah orale ont été données à Moché sur le Sinaï.</w:t>
      </w:r>
    </w:p>
    <w:p>
      <w:pPr>
        <w:pStyle w:val="style0"/>
        <w:jc w:val="both"/>
        <w:rPr>
          <w:sz w:val="22"/>
          <w:szCs w:val="22"/>
        </w:rPr>
      </w:pPr>
      <w:r>
        <w:rPr>
          <w:b/>
          <w:bCs/>
          <w:sz w:val="22"/>
          <w:szCs w:val="22"/>
          <w:lang w:val="en-US"/>
        </w:rPr>
        <w:t>Torah Or :</w:t>
      </w:r>
      <w:r>
        <w:rPr>
          <w:sz w:val="22"/>
          <w:szCs w:val="22"/>
          <w:lang w:val="en-US"/>
        </w:rPr>
        <w:t xml:space="preserve"> Recueil de Maamarim (discours) hassidiques du Admour Hazaken. Utilisé dans le document pour souligner l’union de la Chekhina avec le peuple juif dans la proximité messianique. Par ex. on y trouve la prière « A’hichena » de la liturgie hassidique appelant D.ieu à hâter la Guéoula.</w:t>
      </w:r>
    </w:p>
    <w:p>
      <w:pPr>
        <w:pStyle w:val="style0"/>
        <w:jc w:val="both"/>
        <w:rPr>
          <w:sz w:val="22"/>
          <w:szCs w:val="22"/>
        </w:rPr>
      </w:pPr>
      <w:r>
        <w:rPr>
          <w:b/>
          <w:bCs/>
          <w:sz w:val="22"/>
          <w:szCs w:val="22"/>
          <w:lang w:val="en-US"/>
        </w:rPr>
        <w:t>Tsaddik :</w:t>
      </w:r>
      <w:r>
        <w:rPr>
          <w:sz w:val="22"/>
          <w:szCs w:val="22"/>
          <w:lang w:val="en-US"/>
        </w:rPr>
        <w:t xml:space="preserve"> </w:t>
      </w:r>
      <w:r>
        <w:rPr>
          <w:sz w:val="22"/>
          <w:szCs w:val="22"/>
          <w:lang w:val="fr-FR"/>
        </w:rPr>
        <w:t xml:space="preserve">« </w:t>
      </w:r>
      <w:r>
        <w:rPr>
          <w:sz w:val="22"/>
          <w:szCs w:val="22"/>
          <w:lang w:val="en-US"/>
        </w:rPr>
        <w:t xml:space="preserve">Juste », « Vertueux ». Dans le judaïsme, un Tsaddik est quelqu’un qui domine ses mauvais penchants et vit selon les idéaux divins (justice, bonté, charité). En </w:t>
      </w:r>
      <w:r>
        <w:rPr>
          <w:sz w:val="22"/>
          <w:szCs w:val="22"/>
          <w:lang w:val="fr-FR"/>
        </w:rPr>
        <w:t>’</w:t>
      </w:r>
      <w:r>
        <w:rPr>
          <w:sz w:val="22"/>
          <w:szCs w:val="22"/>
          <w:lang w:val="en-US"/>
        </w:rPr>
        <w:t>Hassidout, un Tsaddik est aussi un maître spirituel qui guide la communauté. Le document appelle « Tsaddik » les sages dignes de devenir Machia’h ou détenir les secrets de la fin des temps.</w:t>
      </w:r>
    </w:p>
    <w:p>
      <w:pPr>
        <w:pStyle w:val="style0"/>
        <w:jc w:val="both"/>
        <w:rPr>
          <w:b/>
          <w:bCs/>
          <w:sz w:val="22"/>
          <w:szCs w:val="22"/>
          <w:lang w:val="en-US"/>
        </w:rPr>
      </w:pPr>
      <w:r>
        <w:rPr>
          <w:b/>
          <w:bCs/>
          <w:sz w:val="22"/>
          <w:szCs w:val="22"/>
          <w:lang w:val="en-US"/>
        </w:rPr>
        <w:t>Y</w:t>
      </w:r>
    </w:p>
    <w:p>
      <w:pPr>
        <w:pStyle w:val="style0"/>
        <w:jc w:val="both"/>
        <w:rPr>
          <w:sz w:val="22"/>
          <w:szCs w:val="22"/>
          <w:lang w:val="en-US"/>
        </w:rPr>
      </w:pPr>
      <w:r>
        <w:rPr>
          <w:b/>
          <w:bCs/>
          <w:sz w:val="22"/>
          <w:szCs w:val="22"/>
          <w:lang w:val="en-US"/>
        </w:rPr>
        <w:t>Yayine HaMechoumar</w:t>
      </w:r>
      <w:r>
        <w:rPr>
          <w:b/>
          <w:bCs/>
          <w:sz w:val="22"/>
          <w:szCs w:val="22"/>
          <w:lang w:val="fr-FR"/>
        </w:rPr>
        <w:t xml:space="preserve"> </w:t>
      </w:r>
      <w:r>
        <w:rPr>
          <w:b/>
          <w:bCs/>
          <w:sz w:val="22"/>
          <w:szCs w:val="22"/>
          <w:lang w:val="en-US"/>
        </w:rPr>
        <w:t>:</w:t>
      </w:r>
      <w:r>
        <w:rPr>
          <w:sz w:val="22"/>
          <w:szCs w:val="22"/>
          <w:lang w:val="en-US"/>
        </w:rPr>
        <w:t xml:space="preserve"> Le Vin Préservé. Expression talmudique désignant le "vin conservé dans ses raisins depuis les six jours de la Création". Au sens ésotérique, cela représente les secrets les plus profonds de la Torah (la Kabbale) qui restent cachés et "mis en réserve" pour être pleinement révélés aux Justes à l'époque messianique.</w:t>
      </w:r>
    </w:p>
    <w:p>
      <w:pPr>
        <w:pStyle w:val="style0"/>
        <w:jc w:val="both"/>
        <w:rPr>
          <w:sz w:val="22"/>
          <w:szCs w:val="22"/>
          <w:lang w:val="en-US"/>
        </w:rPr>
      </w:pPr>
      <w:r>
        <w:rPr>
          <w:b/>
          <w:bCs/>
          <w:sz w:val="22"/>
          <w:szCs w:val="22"/>
          <w:lang w:val="en-US"/>
        </w:rPr>
        <w:t xml:space="preserve">Yagati Oumatsati Taamin : </w:t>
      </w:r>
      <w:r>
        <w:rPr>
          <w:sz w:val="22"/>
          <w:szCs w:val="22"/>
          <w:lang w:val="en-US"/>
        </w:rPr>
        <w:t>« J’ai peiné et j’ai trouvé — crois-le ».</w:t>
      </w:r>
    </w:p>
    <w:p>
      <w:pPr>
        <w:pStyle w:val="style0"/>
        <w:jc w:val="both"/>
        <w:rPr>
          <w:sz w:val="22"/>
          <w:szCs w:val="22"/>
          <w:lang w:val="en-US"/>
        </w:rPr>
      </w:pPr>
      <w:r>
        <w:rPr>
          <w:b/>
          <w:bCs/>
          <w:sz w:val="22"/>
          <w:szCs w:val="22"/>
          <w:lang w:val="en-US"/>
        </w:rPr>
        <w:t>Yé’hida</w:t>
      </w:r>
      <w:r>
        <w:rPr>
          <w:sz w:val="22"/>
          <w:szCs w:val="22"/>
          <w:lang w:val="en-US"/>
        </w:rPr>
        <w:t xml:space="preserve"> </w:t>
      </w:r>
      <w:r>
        <w:rPr>
          <w:b/>
          <w:bCs/>
          <w:sz w:val="22"/>
          <w:szCs w:val="22"/>
          <w:lang w:val="en-US"/>
        </w:rPr>
        <w:t xml:space="preserve">: </w:t>
      </w:r>
      <w:r>
        <w:rPr>
          <w:sz w:val="22"/>
          <w:szCs w:val="22"/>
          <w:lang w:val="en-US"/>
        </w:rPr>
        <w:t>L'Unicité / Le Cinquième Niveau de l'Âme. Dans la psychologie kabbalistique, l'âme possède cinq niveaux : Néfech, Roua'h, Nechama, 'Haya et Yé’hida. La Yé’hida est le sommet absolu, le point où l'âme est en "union simple" avec D.ieu. C'est l'étincelle de divinité pure qui ne peut jamais être souillée ou séparée de sa source. Elle représente la foi absolue et le sacrifice de soi (Mesirout Néfech).</w:t>
      </w:r>
    </w:p>
    <w:p>
      <w:pPr>
        <w:pStyle w:val="style0"/>
        <w:jc w:val="both"/>
        <w:rPr>
          <w:sz w:val="22"/>
          <w:szCs w:val="22"/>
          <w:lang w:val="en-US"/>
        </w:rPr>
      </w:pPr>
      <w:r>
        <w:rPr>
          <w:b/>
          <w:bCs/>
          <w:sz w:val="22"/>
          <w:szCs w:val="22"/>
          <w:lang w:val="en-US"/>
        </w:rPr>
        <w:t xml:space="preserve">Yéchiva : </w:t>
      </w:r>
      <w:r>
        <w:rPr>
          <w:sz w:val="22"/>
          <w:szCs w:val="22"/>
          <w:lang w:val="en-US"/>
        </w:rPr>
        <w:t>Lieu d'Étude / Session. Littéralement "assise". C’est l’institution centrale de l’enseignement de la Torah et du Talmud. Plus qu'une simple école, la Yéchiva est un lieu de vie où l'on forge son caractère et son intellect à travers la ’Havrouta (étude en binôme). Spirituellement, elle symbolise la stabilité de la transmission de la Loi orale de génération en génération.</w:t>
      </w:r>
    </w:p>
    <w:p>
      <w:pPr>
        <w:pStyle w:val="style0"/>
        <w:jc w:val="both"/>
        <w:rPr>
          <w:sz w:val="22"/>
          <w:szCs w:val="22"/>
        </w:rPr>
      </w:pPr>
      <w:r>
        <w:rPr>
          <w:b/>
          <w:bCs/>
          <w:sz w:val="22"/>
          <w:szCs w:val="22"/>
          <w:lang w:val="en-US"/>
        </w:rPr>
        <w:t>Yérouchalayim :</w:t>
      </w:r>
      <w:r>
        <w:rPr>
          <w:sz w:val="22"/>
          <w:szCs w:val="22"/>
          <w:lang w:val="en-US"/>
        </w:rPr>
        <w:t xml:space="preserve"> Jérusalem, ville sainte du judaïsme. Selon la tradition, c’est le site du Temple (Beth Hamikdach) et le centre symbolique du peuple juif. Le document parle du « Trône de D.ieu à Yérouchalayim » comme lieu futur glorieux dans les jours messianiques.</w:t>
      </w:r>
    </w:p>
    <w:p>
      <w:pPr>
        <w:pStyle w:val="style0"/>
        <w:jc w:val="both"/>
        <w:rPr>
          <w:sz w:val="22"/>
          <w:szCs w:val="22"/>
        </w:rPr>
      </w:pPr>
      <w:r>
        <w:rPr>
          <w:b/>
          <w:bCs/>
          <w:sz w:val="22"/>
          <w:szCs w:val="22"/>
          <w:lang w:val="en-US"/>
        </w:rPr>
        <w:t>Yovel :</w:t>
      </w:r>
      <w:r>
        <w:rPr>
          <w:sz w:val="22"/>
          <w:szCs w:val="22"/>
          <w:lang w:val="en-US"/>
        </w:rPr>
        <w:t xml:space="preserve"> Le Jubilé. Année solennelle biblique (tous les 50 ans après sept cycles de sept ans) durant laquelle esclaves sont affranchis et terres familiales restituées. Dans le texte, le son du chofar du Yovel (Jubilé) clôt le cycle, libérant ainsi tous les esclaves et restituant la liberté dans le pays.</w:t>
      </w:r>
    </w:p>
    <w:p>
      <w:pPr>
        <w:pStyle w:val="style0"/>
        <w:jc w:val="both"/>
        <w:rPr>
          <w:sz w:val="22"/>
          <w:szCs w:val="22"/>
        </w:rPr>
      </w:pPr>
      <w:r>
        <w:rPr>
          <w:b/>
          <w:bCs/>
          <w:sz w:val="22"/>
          <w:szCs w:val="22"/>
          <w:lang w:val="en-US"/>
        </w:rPr>
        <w:t xml:space="preserve">Yom Kippour : </w:t>
      </w:r>
      <w:r>
        <w:rPr>
          <w:sz w:val="22"/>
          <w:szCs w:val="22"/>
          <w:lang w:val="en-US"/>
        </w:rPr>
        <w:t>« Jour de l’expiation », 10 Tichri. Grand jour de jeûne et de prières centré sur le repentir et le pardon. Selon le Lévitique, c’est un Chabbat Chabbaton, un jour saint qui purifie le sanctuaire et le peuple. Le document l’évoque dans le cycle des grandes fêtes et dans la perspective messianique.</w:t>
      </w:r>
    </w:p>
    <w:p>
      <w:pPr>
        <w:pStyle w:val="style0"/>
        <w:jc w:val="both"/>
        <w:rPr>
          <w:sz w:val="22"/>
          <w:szCs w:val="22"/>
        </w:rPr>
      </w:pPr>
      <w:r>
        <w:rPr>
          <w:b/>
          <w:bCs/>
          <w:sz w:val="22"/>
          <w:szCs w:val="22"/>
          <w:lang w:val="en-US"/>
        </w:rPr>
        <w:t xml:space="preserve">Yom Tov : </w:t>
      </w:r>
      <w:r>
        <w:rPr>
          <w:sz w:val="22"/>
          <w:szCs w:val="22"/>
          <w:lang w:val="en-US"/>
        </w:rPr>
        <w:t>Terme générique pour une fête juive biblique (p. ex. Pessa’h, Chavouot, Soukkot) où l’on suspend le travail. Mentionné implicitement dans la liste des grandes fêtes.</w:t>
      </w:r>
    </w:p>
    <w:p>
      <w:pPr>
        <w:pStyle w:val="style0"/>
        <w:jc w:val="both"/>
        <w:rPr>
          <w:sz w:val="22"/>
          <w:szCs w:val="22"/>
        </w:rPr>
      </w:pPr>
      <w:r>
        <w:rPr>
          <w:b/>
          <w:bCs/>
          <w:sz w:val="22"/>
          <w:szCs w:val="22"/>
          <w:lang w:val="en-US"/>
        </w:rPr>
        <w:t>Yehoudim :</w:t>
      </w:r>
      <w:r>
        <w:rPr>
          <w:sz w:val="22"/>
          <w:szCs w:val="22"/>
          <w:lang w:val="en-US"/>
        </w:rPr>
        <w:t xml:space="preserve"> « Juifs ». Le terme apparaît dans des citations bibliques du document (Isaïe, Ezéchiel) désignant le peuple juif.</w:t>
      </w:r>
    </w:p>
    <w:p>
      <w:pPr>
        <w:pStyle w:val="style0"/>
        <w:jc w:val="both"/>
        <w:rPr>
          <w:b/>
          <w:bCs/>
          <w:sz w:val="22"/>
          <w:szCs w:val="22"/>
          <w:lang w:val="en-US"/>
        </w:rPr>
      </w:pPr>
      <w:r>
        <w:rPr>
          <w:b/>
          <w:bCs/>
          <w:sz w:val="22"/>
          <w:szCs w:val="22"/>
          <w:lang w:val="en-US"/>
        </w:rPr>
        <w:t>Z</w:t>
      </w:r>
    </w:p>
    <w:p>
      <w:pPr>
        <w:pStyle w:val="style0"/>
        <w:jc w:val="both"/>
        <w:rPr>
          <w:b w:val="false"/>
          <w:bCs w:val="false"/>
          <w:sz w:val="22"/>
          <w:szCs w:val="22"/>
          <w:lang w:val="en-US"/>
        </w:rPr>
      </w:pPr>
      <w:r>
        <w:rPr>
          <w:b/>
          <w:bCs/>
          <w:sz w:val="22"/>
          <w:szCs w:val="22"/>
          <w:lang w:val="en-US"/>
        </w:rPr>
        <w:t xml:space="preserve">Zakhou : </w:t>
      </w:r>
      <w:r>
        <w:rPr>
          <w:b w:val="false"/>
          <w:bCs w:val="false"/>
          <w:sz w:val="22"/>
          <w:szCs w:val="22"/>
          <w:lang w:val="en-US"/>
        </w:rPr>
        <w:t>Si le peuple juif fait Téchouva (retour à la spiritualité) et multiplie les bonnes actions, la Guéoula arrive "précipitée" (A'hichena), avant la date limite. Elle est glorieuse et miraculeuse.</w:t>
      </w:r>
    </w:p>
    <w:p>
      <w:pPr>
        <w:pStyle w:val="style0"/>
        <w:jc w:val="both"/>
        <w:rPr>
          <w:sz w:val="22"/>
          <w:szCs w:val="22"/>
          <w:lang w:val="en-US"/>
        </w:rPr>
      </w:pPr>
      <w:r>
        <w:rPr>
          <w:b w:val="false"/>
          <w:bCs w:val="false"/>
          <w:sz w:val="22"/>
          <w:szCs w:val="22"/>
          <w:lang w:val="en-US"/>
        </w:rPr>
        <w:t>​</w:t>
      </w:r>
      <w:r>
        <w:rPr>
          <w:b/>
          <w:bCs/>
          <w:sz w:val="22"/>
          <w:szCs w:val="22"/>
          <w:lang w:val="en-US"/>
        </w:rPr>
        <w:t>Zohar :</w:t>
      </w:r>
      <w:r>
        <w:rPr>
          <w:sz w:val="22"/>
          <w:szCs w:val="22"/>
          <w:lang w:val="en-US"/>
        </w:rPr>
        <w:t xml:space="preserve"> « Splendeur » : texte central de la Kabbale, attribué à Rabbi Chimon bar Yohaï (IIᵉ siècle) mais rédigé par Moché de León au XIIIᵉ siècle. Ouvrage mystique majeur qui commente la Torah sous un angle ésotérique. Dans le document, le Zohar est souvent cité (ou ses concepts) – par exemple pour les expressions Binyana Dekoudcha Berikh Hou et Binyana D’Bar Nach, prises de ce texte kabbalistique.</w:t>
      </w:r>
    </w:p>
    <w:p>
      <w:pPr>
        <w:pStyle w:val="style0"/>
        <w:jc w:val="both"/>
        <w:rPr>
          <w:sz w:val="22"/>
          <w:szCs w:val="22"/>
        </w:rPr>
      </w:pPr>
    </w:p>
    <w:p>
      <w:pPr>
        <w:pStyle w:val="style0"/>
        <w:jc w:val="both"/>
        <w:rPr>
          <w:sz w:val="22"/>
          <w:szCs w:val="22"/>
        </w:rPr>
      </w:pPr>
    </w:p>
    <w:p>
      <w:pPr>
        <w:pStyle w:val="style0"/>
        <w:jc w:val="both"/>
        <w:rPr>
          <w:sz w:val="22"/>
          <w:szCs w:val="22"/>
        </w:rPr>
      </w:pPr>
    </w:p>
    <w:p>
      <w:pPr>
        <w:pStyle w:val="style0"/>
        <w:jc w:val="both"/>
        <w:rPr>
          <w:sz w:val="22"/>
          <w:szCs w:val="22"/>
        </w:rPr>
      </w:pPr>
    </w:p>
    <w:sectPr>
      <w:type w:val="continuous"/>
      <w:pgSz w:w="12240" w:h="15840" w:orient="portrait"/>
      <w:pgMar w:top="1440" w:right="1440" w:bottom="1440" w:left="144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imSun">
    <w:altName w:val="宋体"/>
    <w:panose1 w:val="02010600030000010101"/>
    <w:charset w:val="86"/>
    <w:family w:val="auto"/>
    <w:pitch w:val="variable"/>
    <w:sig w:usb0="00000203" w:usb1="288F0000" w:usb2="00000016" w:usb3="00000000" w:csb0="00040001"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 w:name="Tisa Offc Serif Pro">
    <w:altName w:val="Tisa Offc Serif Pro"/>
    <w:panose1 w:val="00000000000000000000"/>
    <w:charset w:val="00"/>
    <w:family w:val="auto"/>
    <w:pitch w:val="variable"/>
    <w:sig w:usb0="800002E7" w:usb1="00000002" w:usb2="00000000" w:usb3="00000000" w:csb0="0000019F" w:csb1="00000000"/>
  </w:font>
  <w:font w:name="Baguet Script">
    <w:altName w:val="Baguet Script"/>
    <w:panose1 w:val="00000000000000000000"/>
    <w:charset w:val="00"/>
    <w:family w:val="auto"/>
    <w:pitch w:val="variable"/>
    <w:sig w:usb0="00000007" w:usb1="00000000" w:usb2="00000000" w:usb3="00000000" w:csb0="00000093" w:csb1="00000000"/>
  </w:font>
  <w:font w:name="STZhongsong">
    <w:altName w:val="STZhongsong"/>
    <w:panose1 w:val="00000000000000000000"/>
    <w:charset w:val="86"/>
    <w:family w:val="auto"/>
    <w:pitch w:val="variable"/>
    <w:sig w:usb0="00000287" w:usb1="080F0000" w:usb2="00000010" w:usb3="00000000" w:csb0="0004009F" w:csb1="00000000"/>
  </w:font>
  <w:font w:name="Tahoma">
    <w:altName w:val="Tahoma"/>
    <w:panose1 w:val="020b0604030000040204"/>
    <w:charset w:val="00"/>
    <w:family w:val="swiss"/>
    <w:pitch w:val="variable"/>
    <w:sig w:usb0="E1002EFF" w:usb1="C000605B" w:usb2="00000029" w:usb3="00000000" w:csb0="000101FF" w:csb1="00000000"/>
  </w:font>
  <w:font w:name="Modern Love Grunge">
    <w:altName w:val="Modern Love Grunge"/>
    <w:panose1 w:val="00000000000000000000"/>
    <w:charset w:val="00"/>
    <w:family w:val="decorative"/>
    <w:pitch w:val="variable"/>
    <w:sig w:usb0="8000002F" w:usb1="0000000A" w:usb2="00000000" w:usb3="00000000" w:csb0="00000001" w:csb1="00000000"/>
  </w:font>
  <w:font w:name="Modern Love">
    <w:altName w:val="Modern Love"/>
    <w:panose1 w:val="00000000000000000000"/>
    <w:charset w:val="00"/>
    <w:family w:val="decorative"/>
    <w:pitch w:val="variable"/>
    <w:sig w:usb0="8000002F" w:usb1="0000000A" w:usb2="00000000" w:usb3="00000000" w:csb0="00000001" w:csb1="00000000"/>
  </w:font>
  <w:font w:name="Cambria">
    <w:altName w:val="Cambria"/>
    <w:panose1 w:val="02040503050000030204"/>
    <w:charset w:val="00"/>
    <w:family w:val="roman"/>
    <w:pitch w:val="variable"/>
    <w:sig w:usb0="E00006FF" w:usb1="420024FF" w:usb2="02000000" w:usb3="00000000" w:csb0="0000019F" w:csb1="00000000"/>
  </w:font>
  <w:font w:name="Arial">
    <w:altName w:val="Arial"/>
    <w:panose1 w:val="020b0604020000020204"/>
    <w:charset w:val="00"/>
    <w:family w:val="swiss"/>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宋体">
    <w:altName w:val="Wingdings 2"/>
    <w:panose1 w:val="05020102010000070707"/>
    <w:charset w:val="02"/>
    <w:family w:val="roman"/>
    <w:pitch w:val="default"/>
    <w:sig w:usb0="00000000" w:usb1="10000000" w:usb2="00000000" w:usb3="00000000" w:csb0="80000000"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none" w:hAnchor="margin" w:vAnchor="text" w:xAlign="center" w:y="1"/>
      <w:rPr>
        <w:rStyle w:val="style41"/>
      </w:rPr>
    </w:pPr>
    <w:r>
      <w:rPr>
        <w:rStyle w:val="style41"/>
      </w:rPr>
      <w:fldChar w:fldCharType="begin"/>
    </w:r>
    <w:r>
      <w:rPr>
        <w:rStyle w:val="style41"/>
      </w:rPr>
      <w:instrText xml:space="preserve"> PAGE </w:instrText>
    </w:r>
    <w:r>
      <w:rPr>
        <w:rStyle w:val="style41"/>
      </w:rPr>
      <w:fldChar w:fldCharType="end"/>
    </w:r>
  </w:p>
  <w:p>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none" w:hAnchor="margin" w:vAnchor="text" w:xAlign="center" w:y="1"/>
      <w:rPr>
        <w:rStyle w:val="style41"/>
        <w:rFonts w:ascii="Times New Roman" w:cs="Times New Roman" w:hAnsi="Times New Roman"/>
      </w:rPr>
    </w:pPr>
    <w:r>
      <w:rPr>
        <w:rStyle w:val="style41"/>
        <w:rFonts w:ascii="Times New Roman" w:cs="Times New Roman" w:hAnsi="Times New Roman"/>
      </w:rPr>
      <w:fldChar w:fldCharType="begin"/>
    </w:r>
    <w:r>
      <w:rPr>
        <w:rStyle w:val="style41"/>
        <w:rFonts w:ascii="Times New Roman" w:cs="Times New Roman" w:hAnsi="Times New Roman"/>
      </w:rPr>
      <w:instrText xml:space="preserve"> PAGE </w:instrText>
    </w:r>
    <w:r>
      <w:rPr>
        <w:rStyle w:val="style41"/>
        <w:rFonts w:ascii="Times New Roman" w:cs="Times New Roman" w:hAnsi="Times New Roman"/>
      </w:rPr>
      <w:fldChar w:fldCharType="separate"/>
    </w:r>
    <w:r>
      <w:rPr>
        <w:rStyle w:val="style41"/>
        <w:rFonts w:ascii="Times New Roman" w:cs="Times New Roman" w:hAnsi="Times New Roman"/>
        <w:noProof/>
      </w:rPr>
      <w:t>- 1 -</w:t>
    </w:r>
    <w:r>
      <w:rPr>
        <w:rStyle w:val="style41"/>
        <w:rFonts w:ascii="Times New Roman" w:cs="Times New Roman" w:hAnsi="Times New Roman"/>
      </w:rPr>
      <w:fldChar w:fldCharType="end"/>
    </w:r>
  </w:p>
  <w:p>
    <w:pPr>
      <w:pStyle w:val="style0"/>
      <w:jc w:val="center"/>
      <w:rPr/>
    </w:pPr>
  </w:p>
</w:ftr>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footnote w:id="1">
    <w:p>
      <w:pPr>
        <w:pStyle w:val="style29"/>
        <w:rPr>
          <w:rStyle w:val="style38"/>
          <w:rFonts w:ascii="Times New Roman" w:cs="Times New Roman" w:hAnsi="Times New Roman"/>
          <w:sz w:val="22"/>
          <w:szCs w:val="22"/>
        </w:rPr>
      </w:pPr>
      <w:r>
        <w:rPr>
          <w:rStyle w:val="style38"/>
        </w:rPr>
        <w:footnoteRef/>
      </w:r>
      <w:r>
        <w:t xml:space="preserve"> </w:t>
      </w:r>
      <w:r>
        <w:rPr>
          <w:lang w:val="en-US"/>
        </w:rPr>
        <w:t>Pirouch Hamichnayot, Sanh</w:t>
      </w:r>
      <w:r>
        <w:rPr>
          <w:lang w:val="fr-FR"/>
        </w:rPr>
        <w:t>é</w:t>
      </w:r>
      <w:r>
        <w:rPr>
          <w:lang w:val="en-US"/>
        </w:rPr>
        <w:t>drine, 10,12.</w:t>
      </w:r>
    </w:p>
  </w:footnote>
  <w:footnote w:id="2">
    <w:p>
      <w:pPr>
        <w:pStyle w:val="style29"/>
        <w:rPr>
          <w:rStyle w:val="style38"/>
          <w:rFonts w:ascii="Times New Roman" w:cs="Times New Roman" w:hAnsi="Times New Roman"/>
          <w:sz w:val="22"/>
          <w:szCs w:val="22"/>
        </w:rPr>
      </w:pPr>
      <w:r>
        <w:rPr>
          <w:rStyle w:val="style38"/>
        </w:rPr>
        <w:footnoteRef/>
      </w:r>
      <w:r>
        <w:t xml:space="preserve"> </w:t>
      </w:r>
      <w:r>
        <w:rPr>
          <w:lang w:val="en-US"/>
        </w:rPr>
        <w:t>Rabbi Its</w:t>
      </w:r>
      <w:r>
        <w:rPr>
          <w:lang w:val="fr-FR"/>
        </w:rPr>
        <w:t>’</w:t>
      </w:r>
      <w:r>
        <w:rPr>
          <w:lang w:val="en-US"/>
        </w:rPr>
        <w:t>hak de corbeil, Mitsvat Ass</w:t>
      </w:r>
      <w:r>
        <w:rPr>
          <w:lang w:val="fr-FR"/>
        </w:rPr>
        <w:t xml:space="preserve">é </w:t>
      </w:r>
      <w:r>
        <w:rPr>
          <w:lang w:val="en-US"/>
        </w:rPr>
        <w:t>1.</w:t>
      </w:r>
    </w:p>
  </w:footnote>
  <w:footnote w:id="3">
    <w:p>
      <w:pPr>
        <w:pStyle w:val="style29"/>
        <w:rPr>
          <w:rStyle w:val="style38"/>
          <w:rFonts w:ascii="Times New Roman" w:cs="Times New Roman" w:hAnsi="Times New Roman"/>
          <w:sz w:val="22"/>
          <w:szCs w:val="22"/>
        </w:rPr>
      </w:pPr>
      <w:r>
        <w:rPr>
          <w:rStyle w:val="style38"/>
        </w:rPr>
        <w:footnoteRef/>
      </w:r>
      <w:r>
        <w:t xml:space="preserve"> </w:t>
      </w:r>
      <w:r>
        <w:rPr>
          <w:lang w:val="en-US"/>
        </w:rPr>
        <w:t>Devarim 30,3.</w:t>
      </w:r>
    </w:p>
  </w:footnote>
  <w:footnote w:id="4">
    <w:p>
      <w:pPr>
        <w:pStyle w:val="style29"/>
        <w:rPr>
          <w:rStyle w:val="style38"/>
          <w:rFonts w:ascii="Times New Roman" w:cs="Times New Roman" w:hAnsi="Times New Roman"/>
          <w:sz w:val="22"/>
          <w:szCs w:val="22"/>
        </w:rPr>
      </w:pPr>
      <w:r>
        <w:rPr>
          <w:rStyle w:val="style38"/>
        </w:rPr>
        <w:footnoteRef/>
      </w:r>
      <w:r>
        <w:t xml:space="preserve"> </w:t>
      </w:r>
      <w:r>
        <w:rPr>
          <w:lang w:val="en-US"/>
        </w:rPr>
        <w:t>Bamidbar 24,17.</w:t>
      </w:r>
    </w:p>
  </w:footnote>
  <w:footnote w:id="5">
    <w:p>
      <w:pPr>
        <w:pStyle w:val="style29"/>
        <w:rPr>
          <w:rStyle w:val="style38"/>
          <w:rFonts w:ascii="Times New Roman" w:cs="Times New Roman" w:hAnsi="Times New Roman"/>
          <w:sz w:val="22"/>
          <w:szCs w:val="22"/>
        </w:rPr>
      </w:pPr>
      <w:r>
        <w:rPr>
          <w:rStyle w:val="style38"/>
        </w:rPr>
        <w:footnoteRef/>
      </w:r>
      <w:r>
        <w:t xml:space="preserve"> </w:t>
      </w:r>
      <w:r>
        <w:rPr>
          <w:lang w:val="en-US"/>
        </w:rPr>
        <w:t>Hilkhot Melakhim, 11.</w:t>
      </w:r>
    </w:p>
  </w:footnote>
  <w:footnote w:id="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Berechit</w:t>
      </w:r>
      <w:r>
        <w:rPr>
          <w:rFonts w:ascii="Times New Roman" w:cs="Times New Roman" w:hAnsi="Times New Roman"/>
          <w:sz w:val="22"/>
          <w:szCs w:val="22"/>
        </w:rPr>
        <w:t>, 1, 1-2</w:t>
      </w:r>
      <w:r>
        <w:rPr>
          <w:rFonts w:ascii="Times New Roman" w:cs="Times New Roman" w:hAnsi="Times New Roman"/>
          <w:sz w:val="22"/>
          <w:szCs w:val="22"/>
          <w:lang w:val="en-US"/>
        </w:rPr>
        <w:t>.</w:t>
      </w:r>
    </w:p>
  </w:footnote>
  <w:footnote w:id="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Berechit</w:t>
      </w:r>
      <w:r>
        <w:rPr>
          <w:rFonts w:ascii="Times New Roman" w:cs="Times New Roman" w:hAnsi="Times New Roman"/>
          <w:sz w:val="22"/>
          <w:szCs w:val="22"/>
        </w:rPr>
        <w:t xml:space="preserve"> </w:t>
      </w:r>
      <w:r>
        <w:rPr>
          <w:rFonts w:ascii="Times New Roman" w:cs="Times New Roman" w:hAnsi="Times New Roman"/>
          <w:sz w:val="22"/>
          <w:szCs w:val="22"/>
        </w:rPr>
        <w:t>Rabba</w:t>
      </w:r>
      <w:r>
        <w:rPr>
          <w:rFonts w:ascii="Times New Roman" w:cs="Times New Roman" w:hAnsi="Times New Roman"/>
          <w:sz w:val="22"/>
          <w:szCs w:val="22"/>
        </w:rPr>
        <w:t xml:space="preserve"> 2, 4</w:t>
      </w:r>
      <w:r>
        <w:rPr>
          <w:rFonts w:ascii="Times New Roman" w:cs="Times New Roman" w:hAnsi="Times New Roman"/>
          <w:sz w:val="22"/>
          <w:szCs w:val="22"/>
          <w:lang w:val="en-US"/>
        </w:rPr>
        <w:t>.</w:t>
      </w:r>
    </w:p>
  </w:footnote>
  <w:footnote w:id="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Voir </w:t>
      </w:r>
      <w:r>
        <w:rPr>
          <w:rFonts w:ascii="Times New Roman" w:cs="Times New Roman" w:hAnsi="Times New Roman"/>
          <w:sz w:val="22"/>
          <w:szCs w:val="22"/>
        </w:rPr>
        <w:t>Hitvaadouyot</w:t>
      </w:r>
      <w:r>
        <w:rPr>
          <w:rFonts w:ascii="Times New Roman" w:cs="Times New Roman" w:hAnsi="Times New Roman"/>
          <w:sz w:val="22"/>
          <w:szCs w:val="22"/>
        </w:rPr>
        <w:t xml:space="preserve"> 5746, Parachat </w:t>
      </w:r>
      <w:r>
        <w:rPr>
          <w:rFonts w:ascii="Times New Roman" w:cs="Times New Roman" w:hAnsi="Times New Roman"/>
          <w:sz w:val="22"/>
          <w:szCs w:val="22"/>
        </w:rPr>
        <w:t>A’haré</w:t>
      </w:r>
      <w:r>
        <w:rPr>
          <w:rFonts w:ascii="Times New Roman" w:cs="Times New Roman" w:hAnsi="Times New Roman"/>
          <w:sz w:val="22"/>
          <w:szCs w:val="22"/>
          <w:lang w:val="en-US"/>
        </w:rPr>
        <w:t>.</w:t>
      </w:r>
    </w:p>
  </w:footnote>
  <w:footnote w:id="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Pssikta</w:t>
      </w:r>
      <w:r>
        <w:rPr>
          <w:rFonts w:ascii="Times New Roman" w:cs="Times New Roman" w:hAnsi="Times New Roman"/>
          <w:sz w:val="22"/>
          <w:szCs w:val="22"/>
        </w:rPr>
        <w:t xml:space="preserve"> </w:t>
      </w:r>
      <w:r>
        <w:rPr>
          <w:rFonts w:ascii="Times New Roman" w:cs="Times New Roman" w:hAnsi="Times New Roman"/>
          <w:sz w:val="22"/>
          <w:szCs w:val="22"/>
        </w:rPr>
        <w:t>Rabbati</w:t>
      </w:r>
      <w:r>
        <w:rPr>
          <w:rFonts w:ascii="Times New Roman" w:cs="Times New Roman" w:hAnsi="Times New Roman"/>
          <w:sz w:val="22"/>
          <w:szCs w:val="22"/>
        </w:rPr>
        <w:t>, 34, 6</w:t>
      </w:r>
      <w:r>
        <w:rPr>
          <w:rFonts w:ascii="Times New Roman" w:cs="Times New Roman" w:hAnsi="Times New Roman"/>
          <w:sz w:val="22"/>
          <w:szCs w:val="22"/>
          <w:lang w:val="en-US"/>
        </w:rPr>
        <w:t>.</w:t>
      </w:r>
    </w:p>
  </w:footnote>
  <w:footnote w:id="1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Yafé</w:t>
      </w:r>
      <w:r>
        <w:rPr>
          <w:rFonts w:ascii="Times New Roman" w:cs="Times New Roman" w:hAnsi="Times New Roman"/>
          <w:sz w:val="22"/>
          <w:szCs w:val="22"/>
        </w:rPr>
        <w:t xml:space="preserve"> </w:t>
      </w:r>
      <w:r>
        <w:rPr>
          <w:rFonts w:ascii="Times New Roman" w:cs="Times New Roman" w:hAnsi="Times New Roman"/>
          <w:sz w:val="22"/>
          <w:szCs w:val="22"/>
        </w:rPr>
        <w:t>Tohar</w:t>
      </w:r>
      <w:r>
        <w:rPr>
          <w:rFonts w:ascii="Times New Roman" w:cs="Times New Roman" w:hAnsi="Times New Roman"/>
          <w:sz w:val="22"/>
          <w:szCs w:val="22"/>
        </w:rPr>
        <w:t xml:space="preserve">, </w:t>
      </w:r>
      <w:r>
        <w:rPr>
          <w:rFonts w:ascii="Times New Roman" w:cs="Times New Roman" w:hAnsi="Times New Roman"/>
          <w:sz w:val="22"/>
          <w:szCs w:val="22"/>
        </w:rPr>
        <w:t>Berechit</w:t>
      </w:r>
      <w:r>
        <w:rPr>
          <w:rFonts w:ascii="Times New Roman" w:cs="Times New Roman" w:hAnsi="Times New Roman"/>
          <w:sz w:val="22"/>
          <w:szCs w:val="22"/>
        </w:rPr>
        <w:t xml:space="preserve"> </w:t>
      </w:r>
      <w:r>
        <w:rPr>
          <w:rFonts w:ascii="Times New Roman" w:cs="Times New Roman" w:hAnsi="Times New Roman"/>
          <w:sz w:val="22"/>
          <w:szCs w:val="22"/>
        </w:rPr>
        <w:t>Rabba</w:t>
      </w:r>
      <w:r>
        <w:rPr>
          <w:rFonts w:ascii="Times New Roman" w:cs="Times New Roman" w:hAnsi="Times New Roman"/>
          <w:sz w:val="22"/>
          <w:szCs w:val="22"/>
          <w:lang w:val="en-US"/>
        </w:rPr>
        <w:t>.</w:t>
      </w:r>
    </w:p>
  </w:footnote>
  <w:footnote w:id="1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Dans son explication sur la Torah, </w:t>
      </w:r>
      <w:r>
        <w:rPr>
          <w:rFonts w:ascii="Times New Roman" w:cs="Times New Roman" w:hAnsi="Times New Roman"/>
          <w:sz w:val="22"/>
          <w:szCs w:val="22"/>
        </w:rPr>
        <w:t>Berechit</w:t>
      </w:r>
      <w:r>
        <w:rPr>
          <w:rFonts w:ascii="Times New Roman" w:cs="Times New Roman" w:hAnsi="Times New Roman"/>
          <w:sz w:val="22"/>
          <w:szCs w:val="22"/>
        </w:rPr>
        <w:t xml:space="preserve"> 1,2</w:t>
      </w:r>
      <w:r>
        <w:rPr>
          <w:rFonts w:ascii="Times New Roman" w:cs="Times New Roman" w:hAnsi="Times New Roman"/>
          <w:sz w:val="22"/>
          <w:szCs w:val="22"/>
          <w:lang w:val="en-US"/>
        </w:rPr>
        <w:t>.</w:t>
      </w:r>
    </w:p>
  </w:footnote>
  <w:footnote w:id="1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Autrement dit, le verset fait allusion au moment de la création — « le commencement » — et révèle quel en est le but ultime — « la fin ».</w:t>
      </w:r>
    </w:p>
  </w:footnote>
  <w:footnote w:id="1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98,b</w:t>
      </w:r>
      <w:r>
        <w:rPr>
          <w:rFonts w:ascii="Times New Roman" w:cs="Times New Roman" w:hAnsi="Times New Roman"/>
          <w:sz w:val="22"/>
          <w:szCs w:val="22"/>
          <w:lang w:val="en-US"/>
        </w:rPr>
        <w:t>.</w:t>
      </w:r>
    </w:p>
  </w:footnote>
  <w:footnote w:id="1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Chapitre 36</w:t>
      </w:r>
      <w:r>
        <w:rPr>
          <w:rFonts w:ascii="Times New Roman" w:cs="Times New Roman" w:hAnsi="Times New Roman"/>
          <w:sz w:val="22"/>
          <w:szCs w:val="22"/>
          <w:lang w:val="en-US"/>
        </w:rPr>
        <w:t>.</w:t>
      </w:r>
    </w:p>
  </w:footnote>
  <w:footnote w:id="1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Rachi, début Parachat </w:t>
      </w:r>
      <w:r>
        <w:rPr>
          <w:rFonts w:ascii="Times New Roman" w:cs="Times New Roman" w:hAnsi="Times New Roman"/>
          <w:sz w:val="22"/>
          <w:szCs w:val="22"/>
        </w:rPr>
        <w:t>Berechit</w:t>
      </w:r>
      <w:r>
        <w:rPr>
          <w:rFonts w:ascii="Times New Roman" w:cs="Times New Roman" w:hAnsi="Times New Roman"/>
          <w:sz w:val="22"/>
          <w:szCs w:val="22"/>
          <w:lang w:val="en-US"/>
        </w:rPr>
        <w:t>.</w:t>
      </w:r>
    </w:p>
  </w:footnote>
  <w:footnote w:id="1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Chapitre 7</w:t>
      </w:r>
      <w:r>
        <w:rPr>
          <w:rFonts w:ascii="Times New Roman" w:cs="Times New Roman" w:hAnsi="Times New Roman"/>
          <w:sz w:val="22"/>
          <w:szCs w:val="22"/>
          <w:lang w:val="en-US"/>
        </w:rPr>
        <w:t>.</w:t>
      </w:r>
    </w:p>
  </w:footnote>
  <w:footnote w:id="1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Béer </w:t>
      </w:r>
      <w:r>
        <w:rPr>
          <w:rFonts w:ascii="Times New Roman" w:cs="Times New Roman" w:hAnsi="Times New Roman"/>
          <w:sz w:val="22"/>
          <w:szCs w:val="22"/>
        </w:rPr>
        <w:t>Hagola</w:t>
      </w:r>
      <w:r>
        <w:rPr>
          <w:rFonts w:ascii="Times New Roman" w:cs="Times New Roman" w:hAnsi="Times New Roman"/>
          <w:sz w:val="22"/>
          <w:szCs w:val="22"/>
        </w:rPr>
        <w:t xml:space="preserve"> du </w:t>
      </w:r>
      <w:r>
        <w:rPr>
          <w:rFonts w:ascii="Times New Roman" w:cs="Times New Roman" w:hAnsi="Times New Roman"/>
          <w:sz w:val="22"/>
          <w:szCs w:val="22"/>
        </w:rPr>
        <w:t>Maharal</w:t>
      </w:r>
      <w:r>
        <w:rPr>
          <w:rFonts w:ascii="Times New Roman" w:cs="Times New Roman" w:hAnsi="Times New Roman"/>
          <w:sz w:val="22"/>
          <w:szCs w:val="22"/>
        </w:rPr>
        <w:t xml:space="preserve">, </w:t>
      </w:r>
      <w:r>
        <w:rPr>
          <w:rFonts w:ascii="Times New Roman" w:cs="Times New Roman" w:hAnsi="Times New Roman"/>
          <w:sz w:val="22"/>
          <w:szCs w:val="22"/>
        </w:rPr>
        <w:t>a</w:t>
      </w:r>
      <w:r>
        <w:rPr>
          <w:rFonts w:ascii="Times New Roman" w:cs="Times New Roman" w:hAnsi="Times New Roman"/>
          <w:sz w:val="22"/>
          <w:szCs w:val="22"/>
        </w:rPr>
        <w:t xml:space="preserve"> la fin du cinquième Béer, </w:t>
      </w:r>
      <w:r>
        <w:rPr>
          <w:rFonts w:ascii="Times New Roman" w:cs="Times New Roman" w:hAnsi="Times New Roman"/>
          <w:sz w:val="22"/>
          <w:szCs w:val="22"/>
        </w:rPr>
        <w:t>Pirouch</w:t>
      </w:r>
      <w:r>
        <w:rPr>
          <w:rFonts w:ascii="Times New Roman" w:cs="Times New Roman" w:hAnsi="Times New Roman"/>
          <w:sz w:val="22"/>
          <w:szCs w:val="22"/>
        </w:rPr>
        <w:t xml:space="preserve"> du Gour </w:t>
      </w:r>
      <w:r>
        <w:rPr>
          <w:rFonts w:ascii="Times New Roman" w:cs="Times New Roman" w:hAnsi="Times New Roman"/>
          <w:sz w:val="22"/>
          <w:szCs w:val="22"/>
        </w:rPr>
        <w:t>Arié</w:t>
      </w:r>
      <w:r>
        <w:rPr>
          <w:rFonts w:ascii="Times New Roman" w:cs="Times New Roman" w:hAnsi="Times New Roman"/>
          <w:sz w:val="22"/>
          <w:szCs w:val="22"/>
        </w:rPr>
        <w:t xml:space="preserve"> sur la Torah </w:t>
      </w:r>
      <w:r>
        <w:rPr>
          <w:rFonts w:ascii="Times New Roman" w:cs="Times New Roman" w:hAnsi="Times New Roman"/>
          <w:sz w:val="22"/>
          <w:szCs w:val="22"/>
        </w:rPr>
        <w:t>Berechit</w:t>
      </w:r>
      <w:r>
        <w:rPr>
          <w:rFonts w:ascii="Times New Roman" w:cs="Times New Roman" w:hAnsi="Times New Roman"/>
          <w:sz w:val="22"/>
          <w:szCs w:val="22"/>
        </w:rPr>
        <w:t xml:space="preserve"> 1,5</w:t>
      </w:r>
      <w:r>
        <w:rPr>
          <w:rFonts w:ascii="Times New Roman" w:cs="Times New Roman" w:hAnsi="Times New Roman"/>
          <w:sz w:val="22"/>
          <w:szCs w:val="22"/>
          <w:lang w:val="en-US"/>
        </w:rPr>
        <w:t>.</w:t>
      </w:r>
    </w:p>
  </w:footnote>
  <w:footnote w:id="1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Tan’houma</w:t>
      </w:r>
      <w:r>
        <w:rPr>
          <w:rFonts w:ascii="Times New Roman" w:cs="Times New Roman" w:hAnsi="Times New Roman"/>
          <w:sz w:val="22"/>
          <w:szCs w:val="22"/>
        </w:rPr>
        <w:t xml:space="preserve">, </w:t>
      </w:r>
      <w:r>
        <w:rPr>
          <w:rFonts w:ascii="Times New Roman" w:cs="Times New Roman" w:hAnsi="Times New Roman"/>
          <w:sz w:val="22"/>
          <w:szCs w:val="22"/>
        </w:rPr>
        <w:t>Nasso</w:t>
      </w:r>
      <w:r>
        <w:rPr>
          <w:rFonts w:ascii="Times New Roman" w:cs="Times New Roman" w:hAnsi="Times New Roman"/>
          <w:sz w:val="22"/>
          <w:szCs w:val="22"/>
        </w:rPr>
        <w:t xml:space="preserve"> 16 et autres</w:t>
      </w:r>
      <w:r>
        <w:rPr>
          <w:rFonts w:ascii="Times New Roman" w:cs="Times New Roman" w:hAnsi="Times New Roman"/>
          <w:sz w:val="22"/>
          <w:szCs w:val="22"/>
          <w:lang w:val="en-US"/>
        </w:rPr>
        <w:t>.</w:t>
      </w:r>
    </w:p>
  </w:footnote>
  <w:footnote w:id="1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16, page 297</w:t>
      </w:r>
      <w:r>
        <w:rPr>
          <w:rFonts w:ascii="Times New Roman" w:cs="Times New Roman" w:hAnsi="Times New Roman"/>
          <w:sz w:val="22"/>
          <w:szCs w:val="22"/>
          <w:lang w:val="en-US"/>
        </w:rPr>
        <w:t>.</w:t>
      </w:r>
    </w:p>
  </w:footnote>
  <w:footnote w:id="2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Yéchaya</w:t>
      </w:r>
      <w:r>
        <w:rPr>
          <w:rFonts w:ascii="Times New Roman" w:cs="Times New Roman" w:hAnsi="Times New Roman"/>
          <w:sz w:val="22"/>
          <w:szCs w:val="22"/>
        </w:rPr>
        <w:t>, 40,5</w:t>
      </w:r>
      <w:r>
        <w:rPr>
          <w:rFonts w:ascii="Times New Roman" w:cs="Times New Roman" w:hAnsi="Times New Roman"/>
          <w:sz w:val="22"/>
          <w:szCs w:val="22"/>
          <w:lang w:val="en-US"/>
        </w:rPr>
        <w:t>.</w:t>
      </w:r>
    </w:p>
  </w:footnote>
  <w:footnote w:id="2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Tanya chapitre 36</w:t>
      </w:r>
      <w:r>
        <w:rPr>
          <w:rFonts w:ascii="Times New Roman" w:cs="Times New Roman" w:hAnsi="Times New Roman"/>
          <w:sz w:val="22"/>
          <w:szCs w:val="22"/>
          <w:lang w:val="en-US"/>
        </w:rPr>
        <w:t>.</w:t>
      </w:r>
    </w:p>
  </w:footnote>
  <w:footnote w:id="2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Yéchaya</w:t>
      </w:r>
      <w:r>
        <w:rPr>
          <w:rFonts w:ascii="Times New Roman" w:cs="Times New Roman" w:hAnsi="Times New Roman"/>
          <w:sz w:val="22"/>
          <w:szCs w:val="22"/>
        </w:rPr>
        <w:t>, 11,9</w:t>
      </w:r>
      <w:r>
        <w:rPr>
          <w:rFonts w:ascii="Times New Roman" w:cs="Times New Roman" w:hAnsi="Times New Roman"/>
          <w:sz w:val="22"/>
          <w:szCs w:val="22"/>
          <w:lang w:val="en-US"/>
        </w:rPr>
        <w:t>.</w:t>
      </w:r>
    </w:p>
  </w:footnote>
  <w:footnote w:id="2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Hemchekh 5672 vol. 2, page 935</w:t>
      </w:r>
      <w:r>
        <w:rPr>
          <w:rFonts w:ascii="Times New Roman" w:cs="Times New Roman" w:hAnsi="Times New Roman"/>
          <w:sz w:val="22"/>
          <w:szCs w:val="22"/>
          <w:lang w:val="en-US"/>
        </w:rPr>
        <w:t>.</w:t>
      </w:r>
    </w:p>
  </w:footnote>
  <w:footnote w:id="2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Dans son explication sur les </w:t>
      </w:r>
      <w:r>
        <w:rPr>
          <w:rFonts w:ascii="Times New Roman" w:cs="Times New Roman" w:hAnsi="Times New Roman"/>
          <w:sz w:val="22"/>
          <w:szCs w:val="22"/>
        </w:rPr>
        <w:t>Tefilot</w:t>
      </w:r>
      <w:r>
        <w:rPr>
          <w:rFonts w:ascii="Times New Roman" w:cs="Times New Roman" w:hAnsi="Times New Roman"/>
          <w:sz w:val="22"/>
          <w:szCs w:val="22"/>
          <w:lang w:val="en-US"/>
        </w:rPr>
        <w:t>.</w:t>
      </w:r>
    </w:p>
  </w:footnote>
  <w:footnote w:id="2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Vaét’hanan</w:t>
      </w:r>
      <w:r>
        <w:rPr>
          <w:rFonts w:ascii="Times New Roman" w:cs="Times New Roman" w:hAnsi="Times New Roman"/>
          <w:sz w:val="22"/>
          <w:szCs w:val="22"/>
        </w:rPr>
        <w:t>, 4,35</w:t>
      </w:r>
      <w:r>
        <w:rPr>
          <w:rFonts w:ascii="Times New Roman" w:cs="Times New Roman" w:hAnsi="Times New Roman"/>
          <w:sz w:val="22"/>
          <w:szCs w:val="22"/>
          <w:lang w:val="en-US"/>
        </w:rPr>
        <w:t>.</w:t>
      </w:r>
    </w:p>
  </w:footnote>
  <w:footnote w:id="2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5, page 63</w:t>
      </w:r>
      <w:r>
        <w:rPr>
          <w:rFonts w:ascii="Times New Roman" w:cs="Times New Roman" w:hAnsi="Times New Roman"/>
          <w:sz w:val="22"/>
          <w:szCs w:val="22"/>
          <w:lang w:val="en-US"/>
        </w:rPr>
        <w:t>.</w:t>
      </w:r>
    </w:p>
  </w:footnote>
  <w:footnote w:id="2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5, page 183</w:t>
      </w:r>
      <w:r>
        <w:rPr>
          <w:rFonts w:ascii="Times New Roman" w:cs="Times New Roman" w:hAnsi="Times New Roman"/>
          <w:sz w:val="22"/>
          <w:szCs w:val="22"/>
          <w:lang w:val="en-US"/>
        </w:rPr>
        <w:t>.</w:t>
      </w:r>
    </w:p>
  </w:footnote>
  <w:footnote w:id="2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Soukka, 52b</w:t>
      </w:r>
      <w:r>
        <w:rPr>
          <w:rFonts w:ascii="Times New Roman" w:cs="Times New Roman" w:hAnsi="Times New Roman"/>
          <w:sz w:val="22"/>
          <w:szCs w:val="22"/>
          <w:lang w:val="en-US"/>
        </w:rPr>
        <w:t>.</w:t>
      </w:r>
    </w:p>
  </w:footnote>
  <w:footnote w:id="2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24, page 175</w:t>
      </w:r>
      <w:r>
        <w:rPr>
          <w:rFonts w:ascii="Times New Roman" w:cs="Times New Roman" w:hAnsi="Times New Roman"/>
          <w:sz w:val="22"/>
          <w:szCs w:val="22"/>
          <w:lang w:val="en-US"/>
        </w:rPr>
        <w:t>.</w:t>
      </w:r>
    </w:p>
  </w:footnote>
  <w:footnote w:id="3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Pirkei Avot chapitre 5 Michna 9</w:t>
      </w:r>
      <w:r>
        <w:rPr>
          <w:rFonts w:ascii="Times New Roman" w:cs="Times New Roman" w:hAnsi="Times New Roman"/>
          <w:sz w:val="22"/>
          <w:szCs w:val="22"/>
          <w:lang w:val="en-US"/>
        </w:rPr>
        <w:t>.</w:t>
      </w:r>
    </w:p>
  </w:footnote>
  <w:footnote w:id="3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Voir </w:t>
      </w:r>
      <w:r>
        <w:rPr>
          <w:rFonts w:ascii="Times New Roman" w:cs="Times New Roman" w:hAnsi="Times New Roman"/>
          <w:sz w:val="22"/>
          <w:szCs w:val="22"/>
        </w:rPr>
        <w:t>Si’hat</w:t>
      </w:r>
      <w:r>
        <w:rPr>
          <w:rFonts w:ascii="Times New Roman" w:cs="Times New Roman" w:hAnsi="Times New Roman"/>
          <w:sz w:val="22"/>
          <w:szCs w:val="22"/>
        </w:rPr>
        <w:t xml:space="preserve"> Parachat </w:t>
      </w:r>
      <w:r>
        <w:rPr>
          <w:rFonts w:ascii="Times New Roman" w:cs="Times New Roman" w:hAnsi="Times New Roman"/>
          <w:sz w:val="22"/>
          <w:szCs w:val="22"/>
        </w:rPr>
        <w:t>Balak</w:t>
      </w:r>
      <w:r>
        <w:rPr>
          <w:rFonts w:ascii="Times New Roman" w:cs="Times New Roman" w:hAnsi="Times New Roman"/>
          <w:sz w:val="22"/>
          <w:szCs w:val="22"/>
        </w:rPr>
        <w:t xml:space="preserve"> 5744</w:t>
      </w:r>
      <w:r>
        <w:rPr>
          <w:rFonts w:ascii="Times New Roman" w:cs="Times New Roman" w:hAnsi="Times New Roman"/>
          <w:sz w:val="22"/>
          <w:szCs w:val="22"/>
          <w:lang w:val="en-US"/>
        </w:rPr>
        <w:t>.</w:t>
      </w:r>
    </w:p>
  </w:footnote>
  <w:footnote w:id="3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Méguila</w:t>
      </w:r>
      <w:r>
        <w:rPr>
          <w:rFonts w:ascii="Times New Roman" w:cs="Times New Roman" w:hAnsi="Times New Roman"/>
          <w:sz w:val="22"/>
          <w:szCs w:val="22"/>
        </w:rPr>
        <w:t xml:space="preserve"> 29a</w:t>
      </w:r>
      <w:r>
        <w:rPr>
          <w:rFonts w:ascii="Times New Roman" w:cs="Times New Roman" w:hAnsi="Times New Roman"/>
          <w:sz w:val="22"/>
          <w:szCs w:val="22"/>
          <w:lang w:val="en-US"/>
        </w:rPr>
        <w:t>.</w:t>
      </w:r>
    </w:p>
  </w:footnote>
  <w:footnote w:id="3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Yéchaya</w:t>
      </w:r>
      <w:r>
        <w:rPr>
          <w:rFonts w:ascii="Times New Roman" w:cs="Times New Roman" w:hAnsi="Times New Roman"/>
          <w:sz w:val="22"/>
          <w:szCs w:val="22"/>
        </w:rPr>
        <w:t>, 63,9</w:t>
      </w:r>
      <w:r>
        <w:rPr>
          <w:rFonts w:ascii="Times New Roman" w:cs="Times New Roman" w:hAnsi="Times New Roman"/>
          <w:sz w:val="22"/>
          <w:szCs w:val="22"/>
          <w:lang w:val="en-US"/>
        </w:rPr>
        <w:t>.</w:t>
      </w:r>
    </w:p>
  </w:footnote>
  <w:footnote w:id="3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w:t>
      </w:r>
      <w:r>
        <w:rPr>
          <w:rFonts w:ascii="Times New Roman" w:cs="Times New Roman" w:hAnsi="Times New Roman"/>
          <w:sz w:val="22"/>
          <w:szCs w:val="22"/>
          <w:lang w:val="fr-FR"/>
        </w:rPr>
        <w:t>’</w:t>
      </w:r>
      <w:r>
        <w:rPr>
          <w:rFonts w:ascii="Times New Roman" w:cs="Times New Roman" w:hAnsi="Times New Roman"/>
          <w:sz w:val="22"/>
          <w:szCs w:val="22"/>
          <w:lang w:val="en-US"/>
        </w:rPr>
        <w:t>h</w:t>
      </w:r>
      <w:r>
        <w:rPr>
          <w:rFonts w:ascii="Times New Roman" w:cs="Times New Roman" w:hAnsi="Times New Roman"/>
          <w:sz w:val="22"/>
          <w:szCs w:val="22"/>
        </w:rPr>
        <w:t>ot</w:t>
      </w:r>
      <w:r>
        <w:rPr>
          <w:rFonts w:ascii="Times New Roman" w:cs="Times New Roman" w:hAnsi="Times New Roman"/>
          <w:sz w:val="22"/>
          <w:szCs w:val="22"/>
        </w:rPr>
        <w:t xml:space="preserve"> vol. 29 page 93</w:t>
      </w:r>
      <w:r>
        <w:rPr>
          <w:rFonts w:ascii="Times New Roman" w:cs="Times New Roman" w:hAnsi="Times New Roman"/>
          <w:sz w:val="22"/>
          <w:szCs w:val="22"/>
          <w:lang w:val="en-US"/>
        </w:rPr>
        <w:t>.</w:t>
      </w:r>
    </w:p>
  </w:footnote>
  <w:footnote w:id="3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Rachi, </w:t>
      </w:r>
      <w:r>
        <w:rPr>
          <w:rFonts w:ascii="Times New Roman" w:cs="Times New Roman" w:hAnsi="Times New Roman"/>
          <w:sz w:val="22"/>
          <w:szCs w:val="22"/>
        </w:rPr>
        <w:t>Nitsavim</w:t>
      </w:r>
      <w:r>
        <w:rPr>
          <w:rFonts w:ascii="Times New Roman" w:cs="Times New Roman" w:hAnsi="Times New Roman"/>
          <w:sz w:val="22"/>
          <w:szCs w:val="22"/>
        </w:rPr>
        <w:t>, 30,3</w:t>
      </w:r>
      <w:r>
        <w:rPr>
          <w:rFonts w:ascii="Times New Roman" w:cs="Times New Roman" w:hAnsi="Times New Roman"/>
          <w:sz w:val="22"/>
          <w:szCs w:val="22"/>
          <w:lang w:val="en-US"/>
        </w:rPr>
        <w:t>.</w:t>
      </w:r>
    </w:p>
  </w:footnote>
  <w:footnote w:id="3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9, page 179</w:t>
      </w:r>
      <w:r>
        <w:rPr>
          <w:rFonts w:ascii="Times New Roman" w:cs="Times New Roman" w:hAnsi="Times New Roman"/>
          <w:sz w:val="22"/>
          <w:szCs w:val="22"/>
          <w:lang w:val="en-US"/>
        </w:rPr>
        <w:t>.</w:t>
      </w:r>
    </w:p>
  </w:footnote>
  <w:footnote w:id="3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Si’hat</w:t>
      </w:r>
      <w:r>
        <w:rPr>
          <w:rFonts w:ascii="Times New Roman" w:cs="Times New Roman" w:hAnsi="Times New Roman"/>
          <w:sz w:val="22"/>
          <w:szCs w:val="22"/>
        </w:rPr>
        <w:t xml:space="preserve"> Lag </w:t>
      </w:r>
      <w:r>
        <w:rPr>
          <w:rFonts w:ascii="Times New Roman" w:cs="Times New Roman" w:hAnsi="Times New Roman"/>
          <w:sz w:val="22"/>
          <w:szCs w:val="22"/>
        </w:rPr>
        <w:t>Baomer</w:t>
      </w:r>
      <w:r>
        <w:rPr>
          <w:rFonts w:ascii="Times New Roman" w:cs="Times New Roman" w:hAnsi="Times New Roman"/>
          <w:sz w:val="22"/>
          <w:szCs w:val="22"/>
        </w:rPr>
        <w:t xml:space="preserve"> 5778</w:t>
      </w:r>
      <w:r>
        <w:rPr>
          <w:rFonts w:ascii="Times New Roman" w:cs="Times New Roman" w:hAnsi="Times New Roman"/>
          <w:sz w:val="22"/>
          <w:szCs w:val="22"/>
          <w:lang w:val="en-US"/>
        </w:rPr>
        <w:t>.</w:t>
      </w:r>
    </w:p>
  </w:footnote>
  <w:footnote w:id="3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A’haré</w:t>
      </w:r>
      <w:r>
        <w:rPr>
          <w:rFonts w:ascii="Times New Roman" w:cs="Times New Roman" w:hAnsi="Times New Roman"/>
          <w:sz w:val="22"/>
          <w:szCs w:val="22"/>
        </w:rPr>
        <w:t>, 18,5</w:t>
      </w:r>
      <w:r>
        <w:rPr>
          <w:rFonts w:ascii="Times New Roman" w:cs="Times New Roman" w:hAnsi="Times New Roman"/>
          <w:sz w:val="22"/>
          <w:szCs w:val="22"/>
          <w:lang w:val="en-US"/>
        </w:rPr>
        <w:t>.</w:t>
      </w:r>
    </w:p>
  </w:footnote>
  <w:footnote w:id="3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D’après la </w:t>
      </w:r>
      <w:r>
        <w:rPr>
          <w:rFonts w:ascii="Times New Roman" w:cs="Times New Roman" w:hAnsi="Times New Roman"/>
          <w:sz w:val="22"/>
          <w:szCs w:val="22"/>
        </w:rPr>
        <w:t>Si’ha</w:t>
      </w:r>
      <w:r>
        <w:rPr>
          <w:rFonts w:ascii="Times New Roman" w:cs="Times New Roman" w:hAnsi="Times New Roman"/>
          <w:sz w:val="22"/>
          <w:szCs w:val="22"/>
        </w:rPr>
        <w:t xml:space="preserve"> de Lag </w:t>
      </w:r>
      <w:r>
        <w:rPr>
          <w:rFonts w:ascii="Times New Roman" w:cs="Times New Roman" w:hAnsi="Times New Roman"/>
          <w:sz w:val="22"/>
          <w:szCs w:val="22"/>
        </w:rPr>
        <w:t>Baomer</w:t>
      </w:r>
      <w:r>
        <w:rPr>
          <w:rFonts w:ascii="Times New Roman" w:cs="Times New Roman" w:hAnsi="Times New Roman"/>
          <w:sz w:val="22"/>
          <w:szCs w:val="22"/>
          <w:lang w:val="en-US"/>
        </w:rPr>
        <w:t>.</w:t>
      </w:r>
    </w:p>
  </w:footnote>
  <w:footnote w:id="4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Devarim</w:t>
      </w:r>
      <w:r>
        <w:rPr>
          <w:rFonts w:ascii="Times New Roman" w:cs="Times New Roman" w:hAnsi="Times New Roman"/>
          <w:sz w:val="22"/>
          <w:szCs w:val="22"/>
        </w:rPr>
        <w:t>, 31,18</w:t>
      </w:r>
      <w:r>
        <w:rPr>
          <w:rFonts w:ascii="Times New Roman" w:cs="Times New Roman" w:hAnsi="Times New Roman"/>
          <w:sz w:val="22"/>
          <w:szCs w:val="22"/>
          <w:lang w:val="en-US"/>
        </w:rPr>
        <w:t>.</w:t>
      </w:r>
    </w:p>
  </w:footnote>
  <w:footnote w:id="4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Hagiga</w:t>
      </w:r>
      <w:r>
        <w:rPr>
          <w:rFonts w:ascii="Times New Roman" w:cs="Times New Roman" w:hAnsi="Times New Roman"/>
          <w:sz w:val="22"/>
          <w:szCs w:val="22"/>
        </w:rPr>
        <w:t xml:space="preserve"> 2a</w:t>
      </w:r>
      <w:r>
        <w:rPr>
          <w:rFonts w:ascii="Times New Roman" w:cs="Times New Roman" w:hAnsi="Times New Roman"/>
          <w:sz w:val="22"/>
          <w:szCs w:val="22"/>
          <w:lang w:val="en-US"/>
        </w:rPr>
        <w:t>.</w:t>
      </w:r>
    </w:p>
  </w:footnote>
  <w:footnote w:id="4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9, page 148-151</w:t>
      </w:r>
      <w:r>
        <w:rPr>
          <w:rFonts w:ascii="Times New Roman" w:cs="Times New Roman" w:hAnsi="Times New Roman"/>
          <w:sz w:val="22"/>
          <w:szCs w:val="22"/>
          <w:lang w:val="en-US"/>
        </w:rPr>
        <w:t>.</w:t>
      </w:r>
    </w:p>
  </w:footnote>
  <w:footnote w:id="4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Yérouchalmi</w:t>
      </w:r>
      <w:r>
        <w:rPr>
          <w:rFonts w:ascii="Times New Roman" w:cs="Times New Roman" w:hAnsi="Times New Roman"/>
          <w:sz w:val="22"/>
          <w:szCs w:val="22"/>
        </w:rPr>
        <w:t xml:space="preserve">, </w:t>
      </w:r>
      <w:r>
        <w:rPr>
          <w:rFonts w:ascii="Times New Roman" w:cs="Times New Roman" w:hAnsi="Times New Roman"/>
          <w:sz w:val="22"/>
          <w:szCs w:val="22"/>
        </w:rPr>
        <w:t>Yoma</w:t>
      </w:r>
      <w:r>
        <w:rPr>
          <w:rFonts w:ascii="Times New Roman" w:cs="Times New Roman" w:hAnsi="Times New Roman"/>
          <w:sz w:val="22"/>
          <w:szCs w:val="22"/>
        </w:rPr>
        <w:t xml:space="preserve">, </w:t>
      </w:r>
      <w:r>
        <w:rPr>
          <w:rFonts w:ascii="Times New Roman" w:cs="Times New Roman" w:hAnsi="Times New Roman"/>
          <w:sz w:val="22"/>
          <w:szCs w:val="22"/>
        </w:rPr>
        <w:t>perek</w:t>
      </w:r>
      <w:r>
        <w:rPr>
          <w:rFonts w:ascii="Times New Roman" w:cs="Times New Roman" w:hAnsi="Times New Roman"/>
          <w:sz w:val="22"/>
          <w:szCs w:val="22"/>
        </w:rPr>
        <w:t xml:space="preserve"> 1 halakha 1</w:t>
      </w:r>
      <w:r>
        <w:rPr>
          <w:rFonts w:ascii="Times New Roman" w:cs="Times New Roman" w:hAnsi="Times New Roman"/>
          <w:sz w:val="22"/>
          <w:szCs w:val="22"/>
          <w:lang w:val="en-US"/>
        </w:rPr>
        <w:t>.</w:t>
      </w:r>
    </w:p>
  </w:footnote>
  <w:footnote w:id="4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Voir </w:t>
      </w:r>
      <w:r>
        <w:rPr>
          <w:rFonts w:ascii="Times New Roman" w:cs="Times New Roman" w:hAnsi="Times New Roman"/>
          <w:sz w:val="22"/>
          <w:szCs w:val="22"/>
        </w:rPr>
        <w:t>Maamar</w:t>
      </w:r>
      <w:r>
        <w:rPr>
          <w:rFonts w:ascii="Times New Roman" w:cs="Times New Roman" w:hAnsi="Times New Roman"/>
          <w:sz w:val="22"/>
          <w:szCs w:val="22"/>
        </w:rPr>
        <w:t xml:space="preserve"> </w:t>
      </w:r>
      <w:r>
        <w:rPr>
          <w:rFonts w:ascii="Times New Roman" w:cs="Times New Roman" w:hAnsi="Times New Roman"/>
          <w:sz w:val="22"/>
          <w:szCs w:val="22"/>
        </w:rPr>
        <w:t>Véata</w:t>
      </w:r>
      <w:r>
        <w:rPr>
          <w:rFonts w:ascii="Times New Roman" w:cs="Times New Roman" w:hAnsi="Times New Roman"/>
          <w:sz w:val="22"/>
          <w:szCs w:val="22"/>
        </w:rPr>
        <w:t xml:space="preserve"> </w:t>
      </w:r>
      <w:r>
        <w:rPr>
          <w:rFonts w:ascii="Times New Roman" w:cs="Times New Roman" w:hAnsi="Times New Roman"/>
          <w:sz w:val="22"/>
          <w:szCs w:val="22"/>
        </w:rPr>
        <w:t>Tétsavé</w:t>
      </w:r>
      <w:r>
        <w:rPr>
          <w:rFonts w:ascii="Times New Roman" w:cs="Times New Roman" w:hAnsi="Times New Roman"/>
          <w:sz w:val="22"/>
          <w:szCs w:val="22"/>
        </w:rPr>
        <w:t xml:space="preserve"> 5741, paragraphe 9</w:t>
      </w:r>
      <w:r>
        <w:rPr>
          <w:rFonts w:ascii="Times New Roman" w:cs="Times New Roman" w:hAnsi="Times New Roman"/>
          <w:sz w:val="22"/>
          <w:szCs w:val="22"/>
          <w:lang w:val="en-US"/>
        </w:rPr>
        <w:t>.</w:t>
      </w:r>
    </w:p>
  </w:footnote>
  <w:footnote w:id="4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Yé’hezkel 1,1</w:t>
      </w:r>
      <w:r>
        <w:rPr>
          <w:rFonts w:ascii="Times New Roman" w:cs="Times New Roman" w:hAnsi="Times New Roman"/>
          <w:sz w:val="22"/>
          <w:szCs w:val="22"/>
          <w:lang w:val="en-US"/>
        </w:rPr>
        <w:t>.</w:t>
      </w:r>
    </w:p>
  </w:footnote>
  <w:footnote w:id="4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Torah page 77b</w:t>
      </w:r>
      <w:r>
        <w:rPr>
          <w:rFonts w:ascii="Times New Roman" w:cs="Times New Roman" w:hAnsi="Times New Roman"/>
          <w:sz w:val="22"/>
          <w:szCs w:val="22"/>
          <w:lang w:val="en-US"/>
        </w:rPr>
        <w:t>.</w:t>
      </w:r>
    </w:p>
  </w:footnote>
  <w:footnote w:id="4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Or </w:t>
      </w:r>
      <w:r>
        <w:rPr>
          <w:rFonts w:ascii="Times New Roman" w:cs="Times New Roman" w:hAnsi="Times New Roman"/>
          <w:sz w:val="22"/>
          <w:szCs w:val="22"/>
        </w:rPr>
        <w:t>Hatorah</w:t>
      </w:r>
      <w:r>
        <w:rPr>
          <w:rFonts w:ascii="Times New Roman" w:cs="Times New Roman" w:hAnsi="Times New Roman"/>
          <w:sz w:val="22"/>
          <w:szCs w:val="22"/>
        </w:rPr>
        <w:t xml:space="preserve"> Chir </w:t>
      </w:r>
      <w:r>
        <w:rPr>
          <w:rFonts w:ascii="Times New Roman" w:cs="Times New Roman" w:hAnsi="Times New Roman"/>
          <w:sz w:val="22"/>
          <w:szCs w:val="22"/>
        </w:rPr>
        <w:t>Hachirim</w:t>
      </w:r>
      <w:r>
        <w:rPr>
          <w:rFonts w:ascii="Times New Roman" w:cs="Times New Roman" w:hAnsi="Times New Roman"/>
          <w:sz w:val="22"/>
          <w:szCs w:val="22"/>
        </w:rPr>
        <w:t>, page 122</w:t>
      </w:r>
      <w:r>
        <w:rPr>
          <w:rFonts w:ascii="Times New Roman" w:cs="Times New Roman" w:hAnsi="Times New Roman"/>
          <w:sz w:val="22"/>
          <w:szCs w:val="22"/>
          <w:lang w:val="en-US"/>
        </w:rPr>
        <w:t>.</w:t>
      </w:r>
    </w:p>
  </w:footnote>
  <w:footnote w:id="48">
    <w:p>
      <w:pPr>
        <w:pStyle w:val="style29"/>
        <w:rPr>
          <w:rStyle w:val="style38"/>
        </w:rPr>
      </w:pPr>
      <w:r>
        <w:rPr>
          <w:rStyle w:val="style38"/>
        </w:rPr>
        <w:footnoteRef/>
      </w:r>
      <w:r>
        <w:t xml:space="preserve"> </w:t>
      </w:r>
      <w:r>
        <w:rPr>
          <w:lang w:val="en-US"/>
        </w:rPr>
        <w:t>Torah Or Chemot, Vayéra.</w:t>
      </w:r>
    </w:p>
  </w:footnote>
  <w:footnote w:id="49">
    <w:p>
      <w:pPr>
        <w:pStyle w:val="style29"/>
        <w:rPr>
          <w:rStyle w:val="style38"/>
          <w:rFonts w:ascii="Times New Roman" w:cs="Times New Roman" w:hAnsi="Times New Roman"/>
          <w:sz w:val="22"/>
          <w:szCs w:val="22"/>
        </w:rPr>
      </w:pPr>
      <w:r>
        <w:rPr>
          <w:rStyle w:val="style38"/>
        </w:rPr>
        <w:footnoteRef/>
      </w:r>
      <w:r>
        <w:t xml:space="preserve"> </w:t>
      </w:r>
      <w:r>
        <w:rPr>
          <w:lang w:val="en-US"/>
        </w:rPr>
        <w:t>Nidda 30b.</w:t>
      </w:r>
    </w:p>
  </w:footnote>
  <w:footnote w:id="5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Berechit</w:t>
      </w:r>
      <w:r>
        <w:rPr>
          <w:rFonts w:ascii="Times New Roman" w:cs="Times New Roman" w:hAnsi="Times New Roman"/>
          <w:sz w:val="22"/>
          <w:szCs w:val="22"/>
        </w:rPr>
        <w:t>, 46,4</w:t>
      </w:r>
      <w:r>
        <w:rPr>
          <w:rFonts w:ascii="Times New Roman" w:cs="Times New Roman" w:hAnsi="Times New Roman"/>
          <w:sz w:val="22"/>
          <w:szCs w:val="22"/>
          <w:lang w:val="en-US"/>
        </w:rPr>
        <w:t>.</w:t>
      </w:r>
    </w:p>
  </w:footnote>
  <w:footnote w:id="5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Tiferet</w:t>
      </w:r>
      <w:r>
        <w:rPr>
          <w:rFonts w:ascii="Times New Roman" w:cs="Times New Roman" w:hAnsi="Times New Roman"/>
          <w:sz w:val="22"/>
          <w:szCs w:val="22"/>
        </w:rPr>
        <w:t xml:space="preserve"> Levy </w:t>
      </w:r>
      <w:r>
        <w:rPr>
          <w:rFonts w:ascii="Times New Roman" w:cs="Times New Roman" w:hAnsi="Times New Roman"/>
          <w:sz w:val="22"/>
          <w:szCs w:val="22"/>
        </w:rPr>
        <w:t>Itshak</w:t>
      </w:r>
      <w:r>
        <w:rPr>
          <w:rFonts w:ascii="Times New Roman" w:cs="Times New Roman" w:hAnsi="Times New Roman"/>
          <w:sz w:val="22"/>
          <w:szCs w:val="22"/>
        </w:rPr>
        <w:t>, vol. 2 page 19</w:t>
      </w:r>
      <w:r>
        <w:rPr>
          <w:rFonts w:ascii="Times New Roman" w:cs="Times New Roman" w:hAnsi="Times New Roman"/>
          <w:sz w:val="22"/>
          <w:szCs w:val="22"/>
          <w:lang w:val="en-US"/>
        </w:rPr>
        <w:t>.</w:t>
      </w:r>
    </w:p>
  </w:footnote>
  <w:footnote w:id="5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Tanya, </w:t>
      </w:r>
      <w:r>
        <w:rPr>
          <w:rFonts w:ascii="Times New Roman" w:cs="Times New Roman" w:hAnsi="Times New Roman"/>
          <w:sz w:val="22"/>
          <w:szCs w:val="22"/>
        </w:rPr>
        <w:t>chapitre  31</w:t>
      </w:r>
      <w:r>
        <w:rPr>
          <w:rFonts w:ascii="Times New Roman" w:cs="Times New Roman" w:hAnsi="Times New Roman"/>
          <w:sz w:val="22"/>
          <w:szCs w:val="22"/>
          <w:lang w:val="en-US"/>
        </w:rPr>
        <w:t>.</w:t>
      </w:r>
    </w:p>
  </w:footnote>
  <w:footnote w:id="5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Lag </w:t>
      </w:r>
      <w:r>
        <w:rPr>
          <w:rFonts w:ascii="Times New Roman" w:cs="Times New Roman" w:hAnsi="Times New Roman"/>
          <w:sz w:val="22"/>
          <w:szCs w:val="22"/>
        </w:rPr>
        <w:t>Baomer</w:t>
      </w:r>
      <w:r>
        <w:rPr>
          <w:rFonts w:ascii="Times New Roman" w:cs="Times New Roman" w:hAnsi="Times New Roman"/>
          <w:sz w:val="22"/>
          <w:szCs w:val="22"/>
        </w:rPr>
        <w:t xml:space="preserve"> 57</w:t>
      </w:r>
      <w:r>
        <w:rPr>
          <w:rFonts w:ascii="Times New Roman" w:cs="Times New Roman" w:hAnsi="Times New Roman"/>
          <w:sz w:val="22"/>
          <w:szCs w:val="22"/>
          <w:lang w:val="en-US"/>
        </w:rPr>
        <w:t>38.</w:t>
      </w:r>
    </w:p>
  </w:footnote>
  <w:footnote w:id="5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Comme mentionné plus haut</w:t>
      </w:r>
      <w:r>
        <w:rPr>
          <w:rFonts w:ascii="Times New Roman" w:cs="Times New Roman" w:hAnsi="Times New Roman"/>
          <w:sz w:val="22"/>
          <w:szCs w:val="22"/>
          <w:lang w:val="en-US"/>
        </w:rPr>
        <w:t>.</w:t>
      </w:r>
    </w:p>
  </w:footnote>
  <w:footnote w:id="5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Hilkhot</w:t>
      </w:r>
      <w:r>
        <w:rPr>
          <w:rFonts w:ascii="Times New Roman" w:cs="Times New Roman" w:hAnsi="Times New Roman"/>
          <w:sz w:val="22"/>
          <w:szCs w:val="22"/>
        </w:rPr>
        <w:t xml:space="preserve"> </w:t>
      </w:r>
      <w:r>
        <w:rPr>
          <w:rFonts w:ascii="Times New Roman" w:cs="Times New Roman" w:hAnsi="Times New Roman"/>
          <w:sz w:val="22"/>
          <w:szCs w:val="22"/>
        </w:rPr>
        <w:t>Melakhim</w:t>
      </w:r>
      <w:r>
        <w:rPr>
          <w:rFonts w:ascii="Times New Roman" w:cs="Times New Roman" w:hAnsi="Times New Roman"/>
          <w:sz w:val="22"/>
          <w:szCs w:val="22"/>
        </w:rPr>
        <w:t xml:space="preserve"> au début du chapitre 11</w:t>
      </w:r>
      <w:r>
        <w:rPr>
          <w:rFonts w:ascii="Times New Roman" w:cs="Times New Roman" w:hAnsi="Times New Roman"/>
          <w:sz w:val="22"/>
          <w:szCs w:val="22"/>
          <w:lang w:val="en-US"/>
        </w:rPr>
        <w:t>.</w:t>
      </w:r>
    </w:p>
  </w:footnote>
  <w:footnote w:id="5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Introduction du </w:t>
      </w:r>
      <w:r>
        <w:rPr>
          <w:rFonts w:ascii="Times New Roman" w:cs="Times New Roman" w:hAnsi="Times New Roman"/>
          <w:sz w:val="22"/>
          <w:szCs w:val="22"/>
        </w:rPr>
        <w:t>Rambam</w:t>
      </w:r>
      <w:r>
        <w:rPr>
          <w:rFonts w:ascii="Times New Roman" w:cs="Times New Roman" w:hAnsi="Times New Roman"/>
          <w:sz w:val="22"/>
          <w:szCs w:val="22"/>
        </w:rPr>
        <w:t xml:space="preserve"> au </w:t>
      </w:r>
      <w:r>
        <w:rPr>
          <w:rFonts w:ascii="Times New Roman" w:cs="Times New Roman" w:hAnsi="Times New Roman"/>
          <w:sz w:val="22"/>
          <w:szCs w:val="22"/>
        </w:rPr>
        <w:t>Perek</w:t>
      </w:r>
      <w:r>
        <w:rPr>
          <w:rFonts w:ascii="Times New Roman" w:cs="Times New Roman" w:hAnsi="Times New Roman"/>
          <w:sz w:val="22"/>
          <w:szCs w:val="22"/>
        </w:rPr>
        <w:t xml:space="preserve"> ‘</w:t>
      </w:r>
      <w:r>
        <w:rPr>
          <w:rFonts w:ascii="Times New Roman" w:cs="Times New Roman" w:hAnsi="Times New Roman"/>
          <w:sz w:val="22"/>
          <w:szCs w:val="22"/>
        </w:rPr>
        <w:t>Helek</w:t>
      </w:r>
      <w:r>
        <w:rPr>
          <w:rFonts w:ascii="Times New Roman" w:cs="Times New Roman" w:hAnsi="Times New Roman"/>
          <w:sz w:val="22"/>
          <w:szCs w:val="22"/>
        </w:rPr>
        <w:t xml:space="preserve"> « </w:t>
      </w:r>
      <w:r>
        <w:rPr>
          <w:rFonts w:ascii="Times New Roman" w:cs="Times New Roman" w:hAnsi="Times New Roman"/>
          <w:sz w:val="22"/>
          <w:szCs w:val="22"/>
        </w:rPr>
        <w:t>Omnam</w:t>
      </w:r>
      <w:r>
        <w:rPr>
          <w:rFonts w:ascii="Times New Roman" w:cs="Times New Roman" w:hAnsi="Times New Roman"/>
          <w:sz w:val="22"/>
          <w:szCs w:val="22"/>
        </w:rPr>
        <w:t xml:space="preserve"> Melekh </w:t>
      </w:r>
      <w:r>
        <w:rPr>
          <w:rFonts w:ascii="Times New Roman" w:cs="Times New Roman" w:hAnsi="Times New Roman"/>
          <w:sz w:val="22"/>
          <w:szCs w:val="22"/>
        </w:rPr>
        <w:t>Hamachia’h</w:t>
      </w:r>
      <w:r>
        <w:rPr>
          <w:rFonts w:ascii="Times New Roman" w:cs="Times New Roman" w:hAnsi="Times New Roman"/>
          <w:sz w:val="22"/>
          <w:szCs w:val="22"/>
        </w:rPr>
        <w:t> »</w:t>
      </w:r>
      <w:r>
        <w:rPr>
          <w:rFonts w:ascii="Times New Roman" w:cs="Times New Roman" w:hAnsi="Times New Roman"/>
          <w:sz w:val="22"/>
          <w:szCs w:val="22"/>
          <w:lang w:val="en-US"/>
        </w:rPr>
        <w:t>.</w:t>
      </w:r>
    </w:p>
  </w:footnote>
  <w:footnote w:id="5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Yéchaya</w:t>
      </w:r>
      <w:r>
        <w:rPr>
          <w:rFonts w:ascii="Times New Roman" w:cs="Times New Roman" w:hAnsi="Times New Roman"/>
          <w:sz w:val="22"/>
          <w:szCs w:val="22"/>
        </w:rPr>
        <w:t>, 11,9</w:t>
      </w:r>
      <w:r>
        <w:rPr>
          <w:rFonts w:ascii="Times New Roman" w:cs="Times New Roman" w:hAnsi="Times New Roman"/>
          <w:sz w:val="22"/>
          <w:szCs w:val="22"/>
          <w:lang w:val="en-US"/>
        </w:rPr>
        <w:t>.</w:t>
      </w:r>
    </w:p>
  </w:footnote>
  <w:footnote w:id="5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Il existe plusieurs méthodes concernant le nombre de Mitsvot applicables à notre époque : voir dans le </w:t>
      </w:r>
      <w:r>
        <w:rPr>
          <w:rStyle w:val="style88"/>
          <w:rFonts w:ascii="Times New Roman" w:cs="Times New Roman" w:eastAsia="Times New Roman" w:hAnsi="Times New Roman"/>
          <w:sz w:val="22"/>
          <w:szCs w:val="22"/>
          <w:lang w:bidi="he-IL"/>
        </w:rPr>
        <w:t xml:space="preserve">Sefer </w:t>
      </w:r>
      <w:r>
        <w:rPr>
          <w:rStyle w:val="style88"/>
          <w:rFonts w:ascii="Times New Roman" w:cs="Times New Roman" w:eastAsia="Times New Roman" w:hAnsi="Times New Roman"/>
          <w:sz w:val="22"/>
          <w:szCs w:val="22"/>
          <w:lang w:bidi="he-IL"/>
        </w:rPr>
        <w:t>HaMitsvot</w:t>
      </w:r>
      <w:r>
        <w:rPr>
          <w:rFonts w:ascii="Times New Roman" w:cs="Times New Roman" w:eastAsia="Times New Roman" w:hAnsi="Times New Roman"/>
          <w:sz w:val="22"/>
          <w:szCs w:val="22"/>
          <w:lang w:bidi="he-IL"/>
        </w:rPr>
        <w:t xml:space="preserve"> du </w:t>
      </w:r>
      <w:r>
        <w:rPr>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xml:space="preserve"> à la fin du décompte des Mitsvot positifs (voir également là-bas, à la fin du 14e principe). Voir aussi la lettre au début du </w:t>
      </w:r>
      <w:r>
        <w:rPr>
          <w:rStyle w:val="style88"/>
          <w:rFonts w:ascii="Times New Roman" w:cs="Times New Roman" w:eastAsia="Times New Roman" w:hAnsi="Times New Roman"/>
          <w:sz w:val="22"/>
          <w:szCs w:val="22"/>
          <w:lang w:bidi="he-IL"/>
        </w:rPr>
        <w:t xml:space="preserve">Sefer </w:t>
      </w:r>
      <w:r>
        <w:rPr>
          <w:rStyle w:val="style88"/>
          <w:rFonts w:ascii="Times New Roman" w:cs="Times New Roman" w:eastAsia="Times New Roman" w:hAnsi="Times New Roman"/>
          <w:sz w:val="22"/>
          <w:szCs w:val="22"/>
          <w:lang w:bidi="he-IL"/>
        </w:rPr>
        <w:t>HaHinoukh</w:t>
      </w:r>
      <w:r>
        <w:rPr>
          <w:rFonts w:ascii="Times New Roman" w:cs="Times New Roman" w:eastAsia="Times New Roman" w:hAnsi="Times New Roman"/>
          <w:sz w:val="22"/>
          <w:szCs w:val="22"/>
          <w:lang w:bidi="he-IL"/>
        </w:rPr>
        <w:t>, citée dans les discours de l'</w:t>
      </w:r>
      <w:r>
        <w:rPr>
          <w:rFonts w:ascii="Times New Roman" w:cs="Times New Roman" w:eastAsia="Times New Roman" w:hAnsi="Times New Roman"/>
          <w:sz w:val="22"/>
          <w:szCs w:val="22"/>
          <w:lang w:bidi="he-IL"/>
        </w:rPr>
        <w:t>Admour</w:t>
      </w:r>
      <w:r>
        <w:rPr>
          <w:rFonts w:ascii="Times New Roman" w:cs="Times New Roman" w:eastAsia="Times New Roman" w:hAnsi="Times New Roman"/>
          <w:sz w:val="22"/>
          <w:szCs w:val="22"/>
          <w:lang w:bidi="he-IL"/>
        </w:rPr>
        <w:t xml:space="preserve"> </w:t>
      </w:r>
      <w:r>
        <w:rPr>
          <w:rFonts w:ascii="Times New Roman" w:cs="Times New Roman" w:eastAsia="Times New Roman" w:hAnsi="Times New Roman"/>
          <w:sz w:val="22"/>
          <w:szCs w:val="22"/>
          <w:lang w:bidi="he-IL"/>
        </w:rPr>
        <w:t>Haemtsaï</w:t>
      </w:r>
      <w:r>
        <w:rPr>
          <w:rFonts w:ascii="Times New Roman" w:cs="Times New Roman" w:eastAsia="Times New Roman" w:hAnsi="Times New Roman"/>
          <w:sz w:val="22"/>
          <w:szCs w:val="22"/>
          <w:lang w:bidi="he-IL"/>
        </w:rPr>
        <w:t xml:space="preserve"> dans </w:t>
      </w:r>
      <w:r>
        <w:rPr>
          <w:rStyle w:val="style88"/>
          <w:rFonts w:ascii="Times New Roman" w:cs="Times New Roman" w:eastAsia="Times New Roman" w:hAnsi="Times New Roman"/>
          <w:sz w:val="22"/>
          <w:szCs w:val="22"/>
          <w:lang w:bidi="he-IL"/>
        </w:rPr>
        <w:t>Kountrassim</w:t>
      </w:r>
      <w:r>
        <w:rPr>
          <w:rFonts w:ascii="Times New Roman" w:cs="Times New Roman" w:eastAsia="Times New Roman" w:hAnsi="Times New Roman"/>
          <w:sz w:val="22"/>
          <w:szCs w:val="22"/>
          <w:lang w:bidi="he-IL"/>
        </w:rPr>
        <w:t>, page 266</w:t>
      </w:r>
      <w:r>
        <w:rPr>
          <w:rFonts w:ascii="Times New Roman" w:cs="Times New Roman" w:eastAsia="Times New Roman" w:hAnsi="Times New Roman"/>
          <w:sz w:val="22"/>
          <w:szCs w:val="22"/>
          <w:lang w:val="en-US" w:bidi="he-IL"/>
        </w:rPr>
        <w:t>.</w:t>
      </w:r>
    </w:p>
  </w:footnote>
  <w:footnote w:id="5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Voir </w:t>
      </w:r>
      <w:r>
        <w:rPr>
          <w:rFonts w:ascii="Times New Roman" w:cs="Times New Roman" w:hAnsi="Times New Roman"/>
          <w:sz w:val="22"/>
          <w:szCs w:val="22"/>
        </w:rPr>
        <w:t>Yé’hezkel</w:t>
      </w:r>
      <w:r>
        <w:rPr>
          <w:rFonts w:ascii="Times New Roman" w:cs="Times New Roman" w:hAnsi="Times New Roman"/>
          <w:sz w:val="22"/>
          <w:szCs w:val="22"/>
        </w:rPr>
        <w:t xml:space="preserve"> </w:t>
      </w:r>
      <w:r>
        <w:rPr>
          <w:rFonts w:ascii="Times New Roman" w:cs="Times New Roman" w:hAnsi="Times New Roman"/>
          <w:sz w:val="22"/>
          <w:szCs w:val="22"/>
        </w:rPr>
        <w:t>Perek</w:t>
      </w:r>
      <w:r>
        <w:rPr>
          <w:rFonts w:ascii="Times New Roman" w:cs="Times New Roman" w:hAnsi="Times New Roman"/>
          <w:sz w:val="22"/>
          <w:szCs w:val="22"/>
        </w:rPr>
        <w:t xml:space="preserve"> 43, par rapport aux </w:t>
      </w:r>
      <w:r>
        <w:rPr>
          <w:rFonts w:ascii="Times New Roman" w:cs="Times New Roman" w:hAnsi="Times New Roman"/>
          <w:sz w:val="22"/>
          <w:szCs w:val="22"/>
        </w:rPr>
        <w:t>Korbanots</w:t>
      </w:r>
      <w:r>
        <w:rPr>
          <w:rFonts w:ascii="Times New Roman" w:cs="Times New Roman" w:hAnsi="Times New Roman"/>
          <w:sz w:val="22"/>
          <w:szCs w:val="22"/>
          <w:lang w:val="en-US"/>
        </w:rPr>
        <w:t>.</w:t>
      </w:r>
    </w:p>
  </w:footnote>
  <w:footnote w:id="6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Yé’hezkel</w:t>
      </w:r>
      <w:r>
        <w:rPr>
          <w:rFonts w:ascii="Times New Roman" w:cs="Times New Roman" w:hAnsi="Times New Roman"/>
          <w:sz w:val="22"/>
          <w:szCs w:val="22"/>
        </w:rPr>
        <w:t xml:space="preserve"> </w:t>
      </w:r>
      <w:r>
        <w:rPr>
          <w:rFonts w:ascii="Times New Roman" w:cs="Times New Roman" w:hAnsi="Times New Roman"/>
          <w:sz w:val="22"/>
          <w:szCs w:val="22"/>
        </w:rPr>
        <w:t>Perek</w:t>
      </w:r>
      <w:r>
        <w:rPr>
          <w:rFonts w:ascii="Times New Roman" w:cs="Times New Roman" w:hAnsi="Times New Roman"/>
          <w:sz w:val="22"/>
          <w:szCs w:val="22"/>
        </w:rPr>
        <w:t xml:space="preserve"> 44</w:t>
      </w:r>
      <w:r>
        <w:rPr>
          <w:rFonts w:ascii="Times New Roman" w:cs="Times New Roman" w:hAnsi="Times New Roman"/>
          <w:sz w:val="22"/>
          <w:szCs w:val="22"/>
          <w:lang w:val="en-US"/>
        </w:rPr>
        <w:t>.</w:t>
      </w:r>
    </w:p>
  </w:footnote>
  <w:footnote w:id="6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7"/>
          <w:rFonts w:ascii="Times New Roman" w:cs="Times New Roman" w:eastAsia="Times New Roman" w:hAnsi="Times New Roman"/>
          <w:b w:val="false"/>
          <w:bCs w:val="false"/>
          <w:sz w:val="22"/>
          <w:szCs w:val="22"/>
          <w:lang w:bidi="he-IL"/>
        </w:rPr>
        <w:t>Rambam</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 xml:space="preserve">Hilkhot </w:t>
      </w:r>
      <w:r>
        <w:rPr>
          <w:rStyle w:val="style88"/>
          <w:rFonts w:ascii="Times New Roman" w:cs="Times New Roman" w:eastAsia="Times New Roman" w:hAnsi="Times New Roman"/>
          <w:sz w:val="22"/>
          <w:szCs w:val="22"/>
          <w:lang w:bidi="he-IL"/>
        </w:rPr>
        <w:t>Issourei</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Biah</w:t>
      </w:r>
      <w:r>
        <w:rPr>
          <w:rFonts w:ascii="Times New Roman" w:cs="Times New Roman" w:eastAsia="Times New Roman" w:hAnsi="Times New Roman"/>
          <w:sz w:val="22"/>
          <w:szCs w:val="22"/>
          <w:lang w:bidi="he-IL"/>
        </w:rPr>
        <w:t xml:space="preserve"> (Lois sur les unions interdites), chapitre 20, halakha 3 ; </w:t>
      </w:r>
      <w:r>
        <w:rPr>
          <w:rStyle w:val="style88"/>
          <w:rFonts w:ascii="Times New Roman" w:cs="Times New Roman" w:eastAsia="Times New Roman" w:hAnsi="Times New Roman"/>
          <w:sz w:val="22"/>
          <w:szCs w:val="22"/>
          <w:lang w:bidi="he-IL"/>
        </w:rPr>
        <w:t xml:space="preserve">Hilkhot </w:t>
      </w:r>
      <w:r>
        <w:rPr>
          <w:rStyle w:val="style88"/>
          <w:rFonts w:ascii="Times New Roman" w:cs="Times New Roman" w:eastAsia="Times New Roman" w:hAnsi="Times New Roman"/>
          <w:sz w:val="22"/>
          <w:szCs w:val="22"/>
          <w:lang w:bidi="he-IL"/>
        </w:rPr>
        <w:t>Teroumot</w:t>
      </w:r>
      <w:r>
        <w:rPr>
          <w:rFonts w:ascii="Times New Roman" w:cs="Times New Roman" w:eastAsia="Times New Roman" w:hAnsi="Times New Roman"/>
          <w:sz w:val="22"/>
          <w:szCs w:val="22"/>
          <w:lang w:bidi="he-IL"/>
        </w:rPr>
        <w:t xml:space="preserve"> (Lois sur les prélèvements), fin du chapitre 1</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 xml:space="preserve">Hilkhot </w:t>
      </w:r>
      <w:r>
        <w:rPr>
          <w:rStyle w:val="style88"/>
          <w:rFonts w:ascii="Times New Roman" w:cs="Times New Roman" w:eastAsia="Times New Roman" w:hAnsi="Times New Roman"/>
          <w:sz w:val="22"/>
          <w:szCs w:val="22"/>
          <w:lang w:bidi="he-IL"/>
        </w:rPr>
        <w:t>Bikkourim</w:t>
      </w:r>
      <w:r>
        <w:rPr>
          <w:rFonts w:ascii="Times New Roman" w:cs="Times New Roman" w:eastAsia="Times New Roman" w:hAnsi="Times New Roman"/>
          <w:sz w:val="22"/>
          <w:szCs w:val="22"/>
          <w:lang w:bidi="he-IL"/>
        </w:rPr>
        <w:t xml:space="preserve"> (Lois sur les prémices), chapitre 5, halakha 5</w:t>
      </w:r>
      <w:r>
        <w:rPr>
          <w:rFonts w:ascii="Times New Roman" w:cs="Times New Roman" w:eastAsia="Times New Roman" w:hAnsi="Times New Roman"/>
          <w:sz w:val="22"/>
          <w:szCs w:val="22"/>
          <w:lang w:val="en-US" w:bidi="he-IL"/>
        </w:rPr>
        <w:t>.</w:t>
      </w:r>
    </w:p>
  </w:footnote>
  <w:footnote w:id="6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 xml:space="preserve">Choul’han </w:t>
      </w:r>
      <w:r>
        <w:rPr>
          <w:rStyle w:val="style88"/>
          <w:rFonts w:ascii="Times New Roman" w:cs="Times New Roman" w:eastAsia="Times New Roman" w:hAnsi="Times New Roman"/>
          <w:sz w:val="22"/>
          <w:szCs w:val="22"/>
          <w:lang w:bidi="he-IL"/>
        </w:rPr>
        <w:t>Aroukh</w:t>
      </w:r>
      <w:r>
        <w:rPr>
          <w:rFonts w:ascii="Times New Roman" w:cs="Times New Roman" w:eastAsia="Times New Roman" w:hAnsi="Times New Roman"/>
          <w:sz w:val="22"/>
          <w:szCs w:val="22"/>
          <w:lang w:bidi="he-IL"/>
        </w:rPr>
        <w:t>, ‘</w:t>
      </w:r>
      <w:r>
        <w:rPr>
          <w:rStyle w:val="style88"/>
          <w:rFonts w:ascii="Times New Roman" w:cs="Times New Roman" w:eastAsia="Times New Roman" w:hAnsi="Times New Roman"/>
          <w:sz w:val="22"/>
          <w:szCs w:val="22"/>
          <w:lang w:bidi="he-IL"/>
        </w:rPr>
        <w:t>Hoshen</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Michpat</w:t>
      </w:r>
      <w:r>
        <w:rPr>
          <w:rFonts w:ascii="Times New Roman" w:cs="Times New Roman" w:eastAsia="Times New Roman" w:hAnsi="Times New Roman"/>
          <w:sz w:val="22"/>
          <w:szCs w:val="22"/>
          <w:lang w:bidi="he-IL"/>
        </w:rPr>
        <w:t>, début du chapitre 67</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 xml:space="preserve">Choul’han </w:t>
      </w:r>
      <w:r>
        <w:rPr>
          <w:rStyle w:val="style88"/>
          <w:rFonts w:ascii="Times New Roman" w:cs="Times New Roman" w:eastAsia="Times New Roman" w:hAnsi="Times New Roman"/>
          <w:sz w:val="22"/>
          <w:szCs w:val="22"/>
          <w:lang w:bidi="he-IL"/>
        </w:rPr>
        <w:t>Aroukh</w:t>
      </w:r>
      <w:r>
        <w:rPr>
          <w:rFonts w:ascii="Times New Roman" w:cs="Times New Roman" w:eastAsia="Times New Roman" w:hAnsi="Times New Roman"/>
          <w:sz w:val="22"/>
          <w:szCs w:val="22"/>
          <w:lang w:bidi="he-IL"/>
        </w:rPr>
        <w:t xml:space="preserve"> de l'</w:t>
      </w:r>
      <w:r>
        <w:rPr>
          <w:rFonts w:ascii="Times New Roman" w:cs="Times New Roman" w:eastAsia="Times New Roman" w:hAnsi="Times New Roman"/>
          <w:sz w:val="22"/>
          <w:szCs w:val="22"/>
          <w:lang w:bidi="he-IL"/>
        </w:rPr>
        <w:t>Admour</w:t>
      </w:r>
      <w:r>
        <w:rPr>
          <w:rFonts w:ascii="Times New Roman" w:cs="Times New Roman" w:eastAsia="Times New Roman" w:hAnsi="Times New Roman"/>
          <w:sz w:val="22"/>
          <w:szCs w:val="22"/>
          <w:lang w:bidi="he-IL"/>
        </w:rPr>
        <w:t xml:space="preserve"> Hazaken, </w:t>
      </w:r>
      <w:r>
        <w:rPr>
          <w:rStyle w:val="style88"/>
          <w:rFonts w:ascii="Times New Roman" w:cs="Times New Roman" w:eastAsia="Times New Roman" w:hAnsi="Times New Roman"/>
          <w:sz w:val="22"/>
          <w:szCs w:val="22"/>
          <w:lang w:bidi="he-IL"/>
        </w:rPr>
        <w:t>Hilkhot</w:t>
      </w:r>
      <w:r>
        <w:rPr>
          <w:rStyle w:val="style88"/>
          <w:rFonts w:ascii="Times New Roman" w:cs="Times New Roman" w:eastAsia="Times New Roman" w:hAnsi="Times New Roman"/>
          <w:sz w:val="22"/>
          <w:szCs w:val="22"/>
          <w:lang w:val="en-US" w:bidi="he-IL"/>
        </w:rPr>
        <w:t xml:space="preserve"> </w:t>
      </w:r>
      <w:r>
        <w:rPr>
          <w:rStyle w:val="style88"/>
          <w:rFonts w:ascii="Times New Roman" w:cs="Times New Roman" w:eastAsia="Times New Roman" w:hAnsi="Times New Roman"/>
          <w:sz w:val="22"/>
          <w:szCs w:val="22"/>
          <w:lang w:bidi="he-IL"/>
        </w:rPr>
        <w:t>Halvaah</w:t>
      </w:r>
      <w:r>
        <w:rPr>
          <w:rFonts w:ascii="Times New Roman" w:cs="Times New Roman" w:eastAsia="Times New Roman" w:hAnsi="Times New Roman"/>
          <w:sz w:val="22"/>
          <w:szCs w:val="22"/>
          <w:lang w:bidi="he-IL"/>
        </w:rPr>
        <w:t xml:space="preserve"> (Lois du prêt), paragraphe 34</w:t>
      </w:r>
      <w:r>
        <w:rPr>
          <w:rFonts w:ascii="Times New Roman" w:cs="Times New Roman" w:eastAsia="Times New Roman" w:hAnsi="Times New Roman"/>
          <w:sz w:val="22"/>
          <w:szCs w:val="22"/>
          <w:lang w:bidi="he-IL"/>
        </w:rPr>
        <w:t xml:space="preserve"> ;Voir</w:t>
      </w:r>
      <w:r>
        <w:rPr>
          <w:rFonts w:ascii="Times New Roman" w:cs="Times New Roman" w:eastAsia="Times New Roman" w:hAnsi="Times New Roman"/>
          <w:sz w:val="22"/>
          <w:szCs w:val="22"/>
          <w:lang w:bidi="he-IL"/>
        </w:rPr>
        <w:t xml:space="preserve"> également dans le </w:t>
      </w:r>
      <w:r>
        <w:rPr>
          <w:rStyle w:val="style88"/>
          <w:rFonts w:ascii="Times New Roman" w:cs="Times New Roman" w:eastAsia="Times New Roman" w:hAnsi="Times New Roman"/>
          <w:sz w:val="22"/>
          <w:szCs w:val="22"/>
          <w:lang w:bidi="he-IL"/>
        </w:rPr>
        <w:t xml:space="preserve">Sefer </w:t>
      </w:r>
      <w:r>
        <w:rPr>
          <w:rStyle w:val="style88"/>
          <w:rFonts w:ascii="Times New Roman" w:cs="Times New Roman" w:eastAsia="Times New Roman" w:hAnsi="Times New Roman"/>
          <w:sz w:val="22"/>
          <w:szCs w:val="22"/>
          <w:lang w:bidi="he-IL"/>
        </w:rPr>
        <w:t>Chemitat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Karkaot</w:t>
      </w:r>
      <w:r>
        <w:rPr>
          <w:rFonts w:ascii="Times New Roman" w:cs="Times New Roman" w:eastAsia="Times New Roman" w:hAnsi="Times New Roman"/>
          <w:sz w:val="22"/>
          <w:szCs w:val="22"/>
          <w:lang w:bidi="he-IL"/>
        </w:rPr>
        <w:t>, chapitre 1, paragraphe 32, et autres endroits similaires</w:t>
      </w:r>
      <w:r>
        <w:rPr>
          <w:rFonts w:ascii="Times New Roman" w:cs="Times New Roman" w:eastAsia="Times New Roman" w:hAnsi="Times New Roman"/>
          <w:sz w:val="22"/>
          <w:szCs w:val="22"/>
          <w:lang w:val="en-US" w:bidi="he-IL"/>
        </w:rPr>
        <w:t>.</w:t>
      </w:r>
    </w:p>
  </w:footnote>
  <w:footnote w:id="6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Encyclopédie Talmudique</w:t>
      </w:r>
      <w:r>
        <w:rPr>
          <w:rFonts w:ascii="Times New Roman" w:cs="Times New Roman" w:eastAsia="Times New Roman" w:hAnsi="Times New Roman"/>
          <w:sz w:val="22"/>
          <w:szCs w:val="22"/>
          <w:lang w:bidi="he-IL"/>
        </w:rPr>
        <w:t>, volume 15, page 180 et suivantes, ainsi que d'autres références similaires</w:t>
      </w:r>
      <w:r>
        <w:rPr>
          <w:rFonts w:ascii="Times New Roman" w:cs="Times New Roman" w:eastAsia="Times New Roman" w:hAnsi="Times New Roman"/>
          <w:sz w:val="22"/>
          <w:szCs w:val="22"/>
          <w:lang w:val="en-US" w:bidi="he-IL"/>
        </w:rPr>
        <w:t>.</w:t>
      </w:r>
    </w:p>
  </w:footnote>
  <w:footnote w:id="6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Hilkhot</w:t>
      </w:r>
      <w:r>
        <w:rPr>
          <w:rStyle w:val="style88"/>
          <w:rFonts w:ascii="Times New Roman" w:cs="Times New Roman" w:eastAsia="Times New Roman" w:hAnsi="Times New Roman"/>
          <w:sz w:val="22"/>
          <w:szCs w:val="22"/>
          <w:lang w:val="en-US" w:bidi="he-IL"/>
        </w:rPr>
        <w:t xml:space="preserve"> </w:t>
      </w:r>
      <w:r>
        <w:rPr>
          <w:rStyle w:val="style88"/>
          <w:rFonts w:ascii="Times New Roman" w:cs="Times New Roman" w:eastAsia="Times New Roman" w:hAnsi="Times New Roman"/>
          <w:sz w:val="22"/>
          <w:szCs w:val="22"/>
          <w:lang w:bidi="he-IL"/>
        </w:rPr>
        <w:t>Melakhim</w:t>
      </w:r>
      <w:r>
        <w:rPr>
          <w:rFonts w:ascii="Times New Roman" w:cs="Times New Roman" w:eastAsia="Times New Roman" w:hAnsi="Times New Roman"/>
          <w:sz w:val="22"/>
          <w:szCs w:val="22"/>
          <w:lang w:bidi="he-IL"/>
        </w:rPr>
        <w:t>, chapitre 12, halakha 3</w:t>
      </w:r>
      <w:r>
        <w:rPr>
          <w:rFonts w:ascii="Times New Roman" w:cs="Times New Roman" w:eastAsia="Times New Roman" w:hAnsi="Times New Roman"/>
          <w:sz w:val="22"/>
          <w:szCs w:val="22"/>
          <w:lang w:val="en-US" w:bidi="he-IL"/>
        </w:rPr>
        <w:t>.</w:t>
      </w:r>
    </w:p>
  </w:footnote>
  <w:footnote w:id="6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la fin du livre de </w:t>
      </w:r>
      <w:r>
        <w:rPr>
          <w:rStyle w:val="style88"/>
          <w:rFonts w:ascii="Times New Roman" w:cs="Times New Roman" w:eastAsia="Times New Roman" w:hAnsi="Times New Roman"/>
          <w:sz w:val="22"/>
          <w:szCs w:val="22"/>
          <w:lang w:bidi="he-IL"/>
        </w:rPr>
        <w:t>Yehezkel</w:t>
      </w:r>
      <w:r>
        <w:rPr>
          <w:rFonts w:ascii="Times New Roman" w:cs="Times New Roman" w:eastAsia="Times New Roman" w:hAnsi="Times New Roman"/>
          <w:sz w:val="22"/>
          <w:szCs w:val="22"/>
          <w:lang w:bidi="he-IL"/>
        </w:rPr>
        <w:t xml:space="preserve"> </w:t>
      </w:r>
      <w:r>
        <w:rPr>
          <w:rFonts w:ascii="Times New Roman" w:cs="Times New Roman" w:eastAsia="Times New Roman" w:hAnsi="Times New Roman"/>
          <w:sz w:val="22"/>
          <w:szCs w:val="22"/>
          <w:lang w:val="en-US" w:bidi="he-IL"/>
        </w:rPr>
        <w:t>.</w:t>
      </w:r>
    </w:p>
  </w:footnote>
  <w:footnote w:id="6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 xml:space="preserve">Hilkhot </w:t>
      </w:r>
      <w:r>
        <w:rPr>
          <w:rStyle w:val="style88"/>
          <w:rFonts w:ascii="Times New Roman" w:cs="Times New Roman" w:eastAsia="Times New Roman" w:hAnsi="Times New Roman"/>
          <w:sz w:val="22"/>
          <w:szCs w:val="22"/>
          <w:lang w:bidi="he-IL"/>
        </w:rPr>
        <w:t>Chemitah</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VeYovel</w:t>
      </w:r>
      <w:r>
        <w:rPr>
          <w:rFonts w:ascii="Times New Roman" w:cs="Times New Roman" w:eastAsia="Times New Roman" w:hAnsi="Times New Roman"/>
          <w:sz w:val="22"/>
          <w:szCs w:val="22"/>
          <w:lang w:bidi="he-IL"/>
        </w:rPr>
        <w:t xml:space="preserve"> ,</w:t>
      </w:r>
      <w:r>
        <w:rPr>
          <w:rFonts w:ascii="Times New Roman" w:cs="Times New Roman" w:eastAsia="Times New Roman" w:hAnsi="Times New Roman"/>
          <w:sz w:val="22"/>
          <w:szCs w:val="22"/>
          <w:lang w:bidi="he-IL"/>
        </w:rPr>
        <w:t xml:space="preserve"> fin du chapitre 12.</w:t>
      </w:r>
    </w:p>
  </w:footnote>
  <w:footnote w:id="6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w:t>
      </w:r>
      <w:r>
        <w:rPr>
          <w:rStyle w:val="style88"/>
          <w:rFonts w:ascii="Times New Roman" w:cs="Times New Roman" w:eastAsia="Times New Roman" w:hAnsi="Times New Roman"/>
          <w:sz w:val="22"/>
          <w:szCs w:val="22"/>
          <w:lang w:bidi="he-IL"/>
        </w:rPr>
        <w:t>Encyclopédie Talmudique</w:t>
      </w:r>
      <w:r>
        <w:rPr>
          <w:rFonts w:ascii="Times New Roman" w:cs="Times New Roman" w:eastAsia="Times New Roman" w:hAnsi="Times New Roman"/>
          <w:sz w:val="22"/>
          <w:szCs w:val="22"/>
          <w:lang w:bidi="he-IL"/>
        </w:rPr>
        <w:t>, volume 24, page 594.</w:t>
      </w:r>
    </w:p>
  </w:footnote>
  <w:footnote w:id="6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HilkhotKiddoush</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Ha'Hodesh</w:t>
      </w:r>
      <w:r>
        <w:rPr>
          <w:rFonts w:ascii="Times New Roman" w:cs="Times New Roman" w:eastAsia="Times New Roman" w:hAnsi="Times New Roman"/>
          <w:sz w:val="22"/>
          <w:szCs w:val="22"/>
          <w:lang w:bidi="he-IL"/>
        </w:rPr>
        <w:t xml:space="preserve"> (Lois sur la sanctification du mois), fin du chapitre 1 et début du chapitre 5. Cependant, voir les paroles du Rabbi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xml:space="preserve">, 5745, vol. 1, pages 466-474) concernant la </w:t>
      </w:r>
      <w:r>
        <w:rPr>
          <w:rStyle w:val="style88"/>
          <w:rFonts w:ascii="Times New Roman" w:cs="Times New Roman" w:eastAsia="Times New Roman" w:hAnsi="Times New Roman"/>
          <w:sz w:val="22"/>
          <w:szCs w:val="22"/>
          <w:lang w:bidi="he-IL"/>
        </w:rPr>
        <w:t>Semikha</w:t>
      </w:r>
      <w:r>
        <w:rPr>
          <w:rFonts w:ascii="Times New Roman" w:cs="Times New Roman" w:eastAsia="Times New Roman" w:hAnsi="Times New Roman"/>
          <w:sz w:val="22"/>
          <w:szCs w:val="22"/>
          <w:lang w:bidi="he-IL"/>
        </w:rPr>
        <w:t xml:space="preserve"> (ordination rabbinique) et la sanctification du mois, où certains historiens apportent des preuves suggérant que la période de la </w:t>
      </w:r>
      <w:r>
        <w:rPr>
          <w:rStyle w:val="style88"/>
          <w:rFonts w:ascii="Times New Roman" w:cs="Times New Roman" w:eastAsia="Times New Roman" w:hAnsi="Times New Roman"/>
          <w:sz w:val="22"/>
          <w:szCs w:val="22"/>
          <w:lang w:bidi="he-IL"/>
        </w:rPr>
        <w:t>Semikha</w:t>
      </w:r>
      <w:r>
        <w:rPr>
          <w:rFonts w:ascii="Times New Roman" w:cs="Times New Roman" w:eastAsia="Times New Roman" w:hAnsi="Times New Roman"/>
          <w:sz w:val="22"/>
          <w:szCs w:val="22"/>
          <w:lang w:bidi="he-IL"/>
        </w:rPr>
        <w:t xml:space="preserve"> s'est prolongée au moins jusqu'à l’époque des Géonim</w:t>
      </w:r>
    </w:p>
  </w:footnote>
  <w:footnote w:id="6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w:t>
      </w:r>
      <w:r>
        <w:rPr>
          <w:rStyle w:val="style88"/>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Hilkhot Sanhédrin</w:t>
      </w:r>
      <w:r>
        <w:rPr>
          <w:rFonts w:ascii="Times New Roman" w:cs="Times New Roman" w:eastAsia="Times New Roman" w:hAnsi="Times New Roman"/>
          <w:sz w:val="22"/>
          <w:szCs w:val="22"/>
          <w:lang w:bidi="he-IL"/>
        </w:rPr>
        <w:t xml:space="preserve"> (Lois sur le Sanhédrin), début du chapitre 5. Voir également </w:t>
      </w:r>
      <w:r>
        <w:rPr>
          <w:rStyle w:val="style88"/>
          <w:rFonts w:ascii="Times New Roman" w:cs="Times New Roman" w:eastAsia="Times New Roman" w:hAnsi="Times New Roman"/>
          <w:sz w:val="22"/>
          <w:szCs w:val="22"/>
          <w:lang w:bidi="he-IL"/>
        </w:rPr>
        <w:t>Encyclopédie Talmudique</w:t>
      </w:r>
      <w:r>
        <w:rPr>
          <w:rFonts w:ascii="Times New Roman" w:cs="Times New Roman" w:eastAsia="Times New Roman" w:hAnsi="Times New Roman"/>
          <w:sz w:val="22"/>
          <w:szCs w:val="22"/>
          <w:lang w:bidi="he-IL"/>
        </w:rPr>
        <w:t xml:space="preserve">, volume 3, à l’article </w:t>
      </w:r>
      <w:r>
        <w:rPr>
          <w:rStyle w:val="style88"/>
          <w:rFonts w:ascii="Times New Roman" w:cs="Times New Roman" w:eastAsia="Times New Roman" w:hAnsi="Times New Roman"/>
          <w:sz w:val="22"/>
          <w:szCs w:val="22"/>
          <w:lang w:bidi="he-IL"/>
        </w:rPr>
        <w:t xml:space="preserve">Beth Din </w:t>
      </w:r>
      <w:r>
        <w:rPr>
          <w:rStyle w:val="style88"/>
          <w:rFonts w:ascii="Times New Roman" w:cs="Times New Roman" w:eastAsia="Times New Roman" w:hAnsi="Times New Roman"/>
          <w:sz w:val="22"/>
          <w:szCs w:val="22"/>
          <w:lang w:bidi="he-IL"/>
        </w:rPr>
        <w:t>HaGadol</w:t>
      </w:r>
      <w:r>
        <w:rPr>
          <w:rFonts w:ascii="Times New Roman" w:cs="Times New Roman" w:eastAsia="Times New Roman" w:hAnsi="Times New Roman"/>
          <w:sz w:val="22"/>
          <w:szCs w:val="22"/>
          <w:lang w:bidi="he-IL"/>
        </w:rPr>
        <w:t xml:space="preserve"> (Grande Cour), page 176 et suivantes.</w:t>
      </w:r>
    </w:p>
  </w:footnote>
  <w:footnote w:id="7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Hi’hot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Mamrim</w:t>
      </w:r>
      <w:r>
        <w:rPr>
          <w:rFonts w:ascii="Times New Roman" w:cs="Times New Roman" w:eastAsia="Times New Roman" w:hAnsi="Times New Roman"/>
          <w:sz w:val="22"/>
          <w:szCs w:val="22"/>
          <w:lang w:bidi="he-IL"/>
        </w:rPr>
        <w:t xml:space="preserve"> (Lois sur les Rebelles), chapitre 1. Voir aussi concernant le rôle futur du Sanhédrin dans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xml:space="preserve">, 5748, vol. 2, page 143, </w:t>
      </w:r>
      <w:r>
        <w:rPr>
          <w:rFonts w:ascii="Times New Roman" w:cs="Times New Roman" w:eastAsia="Times New Roman" w:hAnsi="Times New Roman"/>
          <w:sz w:val="22"/>
          <w:szCs w:val="22"/>
          <w:lang w:bidi="he-IL"/>
        </w:rPr>
        <w:t>Si’ha</w:t>
      </w:r>
      <w:r>
        <w:rPr>
          <w:rFonts w:ascii="Times New Roman" w:cs="Times New Roman" w:eastAsia="Times New Roman" w:hAnsi="Times New Roman"/>
          <w:sz w:val="22"/>
          <w:szCs w:val="22"/>
          <w:lang w:bidi="he-IL"/>
        </w:rPr>
        <w:t xml:space="preserve"> de </w:t>
      </w:r>
      <w:r>
        <w:rPr>
          <w:rStyle w:val="style88"/>
          <w:rFonts w:ascii="Times New Roman" w:cs="Times New Roman" w:eastAsia="Times New Roman" w:hAnsi="Times New Roman"/>
          <w:sz w:val="22"/>
          <w:szCs w:val="22"/>
          <w:lang w:bidi="he-IL"/>
        </w:rPr>
        <w:t xml:space="preserve">Parachat </w:t>
      </w:r>
      <w:r>
        <w:rPr>
          <w:rStyle w:val="style88"/>
          <w:rFonts w:ascii="Times New Roman" w:cs="Times New Roman" w:eastAsia="Times New Roman" w:hAnsi="Times New Roman"/>
          <w:sz w:val="22"/>
          <w:szCs w:val="22"/>
          <w:lang w:bidi="he-IL"/>
        </w:rPr>
        <w:t>Choftim</w:t>
      </w:r>
      <w:r>
        <w:rPr>
          <w:rFonts w:ascii="Times New Roman" w:cs="Times New Roman" w:eastAsia="Times New Roman" w:hAnsi="Times New Roman"/>
          <w:sz w:val="22"/>
          <w:szCs w:val="22"/>
          <w:lang w:bidi="he-IL"/>
        </w:rPr>
        <w:t>, 5751.</w:t>
      </w:r>
    </w:p>
  </w:footnote>
  <w:footnote w:id="7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Sefer </w:t>
      </w:r>
      <w:r>
        <w:rPr>
          <w:rFonts w:ascii="Times New Roman" w:cs="Times New Roman" w:eastAsia="Times New Roman" w:hAnsi="Times New Roman"/>
          <w:sz w:val="22"/>
          <w:szCs w:val="22"/>
          <w:lang w:bidi="he-IL"/>
        </w:rPr>
        <w:t>Ha</w:t>
      </w:r>
      <w:r>
        <w:rPr>
          <w:rStyle w:val="style88"/>
          <w:rFonts w:ascii="Times New Roman" w:cs="Times New Roman" w:eastAsia="Times New Roman" w:hAnsi="Times New Roman"/>
          <w:sz w:val="22"/>
          <w:szCs w:val="22"/>
          <w:lang w:bidi="he-IL"/>
        </w:rPr>
        <w:t>Si’hot</w:t>
      </w:r>
      <w:r>
        <w:rPr>
          <w:rStyle w:val="style88"/>
          <w:rFonts w:ascii="Times New Roman" w:cs="Times New Roman" w:eastAsia="Times New Roman" w:hAnsi="Times New Roman"/>
          <w:sz w:val="22"/>
          <w:szCs w:val="22"/>
          <w:lang w:bidi="he-IL"/>
        </w:rPr>
        <w:t xml:space="preserve"> </w:t>
      </w:r>
      <w:r>
        <w:rPr>
          <w:rFonts w:ascii="Times New Roman" w:cs="Times New Roman" w:eastAsia="Times New Roman" w:hAnsi="Times New Roman"/>
          <w:sz w:val="22"/>
          <w:szCs w:val="22"/>
          <w:lang w:bidi="he-IL"/>
        </w:rPr>
        <w:t xml:space="preserve"> 5751</w:t>
      </w:r>
      <w:r>
        <w:rPr>
          <w:rFonts w:ascii="Times New Roman" w:cs="Times New Roman" w:eastAsia="Times New Roman" w:hAnsi="Times New Roman"/>
          <w:sz w:val="22"/>
          <w:szCs w:val="22"/>
          <w:lang w:bidi="he-IL"/>
        </w:rPr>
        <w:t xml:space="preserve">, vol. 2, page 572, </w:t>
      </w:r>
      <w:r>
        <w:rPr>
          <w:rFonts w:ascii="Times New Roman" w:cs="Times New Roman" w:eastAsia="Times New Roman" w:hAnsi="Times New Roman"/>
          <w:sz w:val="22"/>
          <w:szCs w:val="22"/>
          <w:lang w:bidi="he-IL"/>
        </w:rPr>
        <w:t>note en</w:t>
      </w:r>
      <w:r>
        <w:rPr>
          <w:rFonts w:ascii="Times New Roman" w:cs="Times New Roman" w:eastAsia="Times New Roman" w:hAnsi="Times New Roman"/>
          <w:sz w:val="22"/>
          <w:szCs w:val="22"/>
          <w:lang w:bidi="he-IL"/>
        </w:rPr>
        <w:t xml:space="preserve"> bas de page.</w:t>
      </w:r>
    </w:p>
  </w:footnote>
  <w:footnote w:id="7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Encyclopédie Talmudique</w:t>
      </w:r>
      <w:r>
        <w:rPr>
          <w:rFonts w:ascii="Times New Roman" w:cs="Times New Roman" w:eastAsia="Times New Roman" w:hAnsi="Times New Roman"/>
          <w:sz w:val="22"/>
          <w:szCs w:val="22"/>
          <w:lang w:bidi="he-IL"/>
        </w:rPr>
        <w:t xml:space="preserve">, volume 24, pages 594-595. Concernant la raison profonde pour laquelle les lois de pureté et d’impureté ne s’appliquent pas à notre époque, voir </w:t>
      </w:r>
      <w:r>
        <w:rPr>
          <w:rStyle w:val="style88"/>
          <w:rFonts w:ascii="Times New Roman" w:cs="Times New Roman" w:eastAsia="Times New Roman" w:hAnsi="Times New Roman"/>
          <w:sz w:val="22"/>
          <w:szCs w:val="22"/>
          <w:lang w:bidi="he-IL"/>
        </w:rPr>
        <w:t>Likouté</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Si’hot</w:t>
      </w:r>
      <w:r>
        <w:rPr>
          <w:rFonts w:ascii="Times New Roman" w:cs="Times New Roman" w:eastAsia="Times New Roman" w:hAnsi="Times New Roman"/>
          <w:sz w:val="22"/>
          <w:szCs w:val="22"/>
          <w:lang w:bidi="he-IL"/>
        </w:rPr>
        <w:t>, vol. 3, page 985.</w:t>
      </w:r>
    </w:p>
  </w:footnote>
  <w:footnote w:id="7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 xml:space="preserve">Hilkhot </w:t>
      </w:r>
      <w:r>
        <w:rPr>
          <w:rStyle w:val="style88"/>
          <w:rFonts w:ascii="Times New Roman" w:cs="Times New Roman" w:eastAsia="Times New Roman" w:hAnsi="Times New Roman"/>
          <w:sz w:val="22"/>
          <w:szCs w:val="22"/>
          <w:lang w:bidi="he-IL"/>
        </w:rPr>
        <w:t>Parah</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Adoumah</w:t>
      </w:r>
      <w:r>
        <w:rPr>
          <w:rFonts w:ascii="Times New Roman" w:cs="Times New Roman" w:eastAsia="Times New Roman" w:hAnsi="Times New Roman"/>
          <w:sz w:val="22"/>
          <w:szCs w:val="22"/>
          <w:lang w:bidi="he-IL"/>
        </w:rPr>
        <w:t xml:space="preserve"> (Lois de la Vache Rousse), fin du chapitre 3.</w:t>
      </w:r>
    </w:p>
  </w:footnote>
  <w:footnote w:id="74">
    <w:p>
      <w:pPr>
        <w:pStyle w:val="style0"/>
        <w:spacing w:lineRule="auto" w:line="276"/>
        <w:rPr>
          <w:rFonts w:ascii="Times New Roman" w:cs="Times New Roman" w:eastAsia="Times New Roman" w:hAnsi="Times New Roman"/>
          <w:sz w:val="22"/>
          <w:szCs w:val="22"/>
          <w:lang w:bidi="he-IL"/>
        </w:rPr>
      </w:pPr>
      <w:r>
        <w:rPr>
          <w:rStyle w:val="style38"/>
          <w:rFonts w:ascii="Times New Roman" w:cs="Times New Roman" w:hAnsi="Times New Roman"/>
          <w:sz w:val="22"/>
          <w:szCs w:val="22"/>
        </w:rPr>
        <w:footnoteRef/>
      </w:r>
      <w:r>
        <w:rPr>
          <w:rStyle w:val="style88"/>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Hilkhot Melakhim</w:t>
      </w:r>
      <w:r>
        <w:rPr>
          <w:rFonts w:ascii="Times New Roman" w:cs="Times New Roman" w:eastAsia="Times New Roman" w:hAnsi="Times New Roman"/>
          <w:sz w:val="22"/>
          <w:szCs w:val="22"/>
          <w:lang w:bidi="he-IL"/>
        </w:rPr>
        <w:t xml:space="preserve"> (Lois des Rois), chapitre 3.</w:t>
      </w:r>
    </w:p>
  </w:footnote>
  <w:footnote w:id="7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Hilkhot Melakhim</w:t>
      </w:r>
      <w:r>
        <w:rPr>
          <w:rFonts w:ascii="Times New Roman" w:cs="Times New Roman" w:eastAsia="Times New Roman" w:hAnsi="Times New Roman"/>
          <w:sz w:val="22"/>
          <w:szCs w:val="22"/>
          <w:lang w:bidi="he-IL"/>
        </w:rPr>
        <w:t>, début du chapitre 1 et chapitre 2.</w:t>
      </w:r>
    </w:p>
  </w:footnote>
  <w:footnote w:id="7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w:t>
      </w:r>
      <w:r>
        <w:rPr>
          <w:rStyle w:val="style88"/>
          <w:rFonts w:ascii="Times New Roman" w:cs="Times New Roman" w:eastAsia="Times New Roman" w:hAnsi="Times New Roman"/>
          <w:sz w:val="22"/>
          <w:szCs w:val="22"/>
          <w:lang w:bidi="he-IL"/>
        </w:rPr>
        <w:t>Likouté</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Si’hot</w:t>
      </w:r>
      <w:r>
        <w:rPr>
          <w:rFonts w:ascii="Times New Roman" w:cs="Times New Roman" w:eastAsia="Times New Roman" w:hAnsi="Times New Roman"/>
          <w:sz w:val="22"/>
          <w:szCs w:val="22"/>
          <w:lang w:bidi="he-IL"/>
        </w:rPr>
        <w:t>, vol. 2, page 387</w:t>
      </w:r>
      <w:r>
        <w:rPr>
          <w:rFonts w:ascii="Times New Roman" w:cs="Times New Roman" w:eastAsia="Times New Roman" w:hAnsi="Times New Roman"/>
          <w:sz w:val="22"/>
          <w:szCs w:val="22"/>
          <w:lang w:val="en-US" w:bidi="he-IL"/>
        </w:rPr>
        <w:t>.</w:t>
      </w:r>
    </w:p>
  </w:footnote>
  <w:footnote w:id="7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Hilkhot Melakhim</w:t>
      </w:r>
      <w:r>
        <w:rPr>
          <w:rFonts w:ascii="Times New Roman" w:cs="Times New Roman" w:eastAsia="Times New Roman" w:hAnsi="Times New Roman"/>
          <w:sz w:val="22"/>
          <w:szCs w:val="22"/>
          <w:lang w:bidi="he-IL"/>
        </w:rPr>
        <w:t>, fin du chapitre 4 et début du chapitre 5</w:t>
      </w:r>
      <w:r>
        <w:rPr>
          <w:rFonts w:ascii="Times New Roman" w:cs="Times New Roman" w:eastAsia="Times New Roman" w:hAnsi="Times New Roman"/>
          <w:sz w:val="22"/>
          <w:szCs w:val="22"/>
          <w:lang w:val="en-US" w:bidi="he-IL"/>
        </w:rPr>
        <w:t>.</w:t>
      </w:r>
    </w:p>
  </w:footnote>
  <w:footnote w:id="7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xml:space="preserve">, début des </w:t>
      </w:r>
      <w:r>
        <w:rPr>
          <w:rStyle w:val="style88"/>
          <w:rFonts w:ascii="Times New Roman" w:cs="Times New Roman" w:eastAsia="Times New Roman" w:hAnsi="Times New Roman"/>
          <w:sz w:val="22"/>
          <w:szCs w:val="22"/>
          <w:lang w:bidi="he-IL"/>
        </w:rPr>
        <w:t>Hilkhot Melakhim</w:t>
      </w:r>
      <w:r>
        <w:rPr>
          <w:rStyle w:val="style88"/>
          <w:rFonts w:ascii="Times New Roman" w:cs="Times New Roman" w:eastAsia="Times New Roman" w:hAnsi="Times New Roman"/>
          <w:sz w:val="22"/>
          <w:szCs w:val="22"/>
          <w:lang w:val="en-US" w:bidi="he-IL"/>
        </w:rPr>
        <w:t>.</w:t>
      </w:r>
    </w:p>
  </w:footnote>
  <w:footnote w:id="7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les références mentionnées dans </w:t>
      </w:r>
      <w:r>
        <w:rPr>
          <w:rStyle w:val="style88"/>
          <w:rFonts w:ascii="Times New Roman" w:cs="Times New Roman" w:eastAsia="Times New Roman" w:hAnsi="Times New Roman"/>
          <w:sz w:val="22"/>
          <w:szCs w:val="22"/>
          <w:lang w:bidi="he-IL"/>
        </w:rPr>
        <w:t>Likouté</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Si’hot</w:t>
      </w:r>
      <w:r>
        <w:rPr>
          <w:rFonts w:ascii="Times New Roman" w:cs="Times New Roman" w:eastAsia="Times New Roman" w:hAnsi="Times New Roman"/>
          <w:sz w:val="22"/>
          <w:szCs w:val="22"/>
          <w:lang w:bidi="he-IL"/>
        </w:rPr>
        <w:t>, vol. 19, page 326, note 40, et vol. 34, page 189, note 20.</w:t>
      </w:r>
    </w:p>
  </w:footnote>
  <w:footnote w:id="8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 xml:space="preserve">Sefer </w:t>
      </w:r>
      <w:r>
        <w:rPr>
          <w:rStyle w:val="style88"/>
          <w:rFonts w:ascii="Times New Roman" w:cs="Times New Roman" w:eastAsia="Times New Roman" w:hAnsi="Times New Roman"/>
          <w:sz w:val="22"/>
          <w:szCs w:val="22"/>
          <w:lang w:bidi="he-IL"/>
        </w:rPr>
        <w:t>HaMitsvot</w:t>
      </w:r>
      <w:r>
        <w:rPr>
          <w:rFonts w:ascii="Times New Roman" w:cs="Times New Roman" w:eastAsia="Times New Roman" w:hAnsi="Times New Roman"/>
          <w:sz w:val="22"/>
          <w:szCs w:val="22"/>
          <w:lang w:bidi="he-IL"/>
        </w:rPr>
        <w:t>, fin du 14e principe</w:t>
      </w:r>
      <w:r>
        <w:rPr>
          <w:rFonts w:ascii="Times New Roman" w:cs="Times New Roman" w:eastAsia="Times New Roman" w:hAnsi="Times New Roman"/>
          <w:sz w:val="22"/>
          <w:szCs w:val="22"/>
          <w:lang w:val="en-US" w:bidi="he-IL"/>
        </w:rPr>
        <w:t>.</w:t>
      </w:r>
    </w:p>
  </w:footnote>
  <w:footnote w:id="8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Yoël</w:t>
      </w:r>
      <w:r>
        <w:rPr>
          <w:rFonts w:ascii="Times New Roman" w:cs="Times New Roman" w:eastAsia="Times New Roman" w:hAnsi="Times New Roman"/>
          <w:sz w:val="22"/>
          <w:szCs w:val="22"/>
          <w:lang w:bidi="he-IL"/>
        </w:rPr>
        <w:t xml:space="preserve"> </w:t>
      </w:r>
      <w:r>
        <w:rPr>
          <w:rFonts w:ascii="Times New Roman" w:cs="Times New Roman" w:eastAsia="Times New Roman" w:hAnsi="Times New Roman"/>
          <w:sz w:val="22"/>
          <w:szCs w:val="22"/>
          <w:lang w:bidi="he-IL"/>
        </w:rPr>
        <w:t>3:</w:t>
      </w:r>
      <w:r>
        <w:rPr>
          <w:rFonts w:ascii="Times New Roman" w:cs="Times New Roman" w:eastAsia="Times New Roman" w:hAnsi="Times New Roman"/>
          <w:sz w:val="22"/>
          <w:szCs w:val="22"/>
          <w:lang w:bidi="he-IL"/>
        </w:rPr>
        <w:t>1</w:t>
      </w:r>
      <w:r>
        <w:rPr>
          <w:rFonts w:ascii="Times New Roman" w:cs="Times New Roman" w:eastAsia="Times New Roman" w:hAnsi="Times New Roman"/>
          <w:sz w:val="22"/>
          <w:szCs w:val="22"/>
          <w:lang w:val="en-US" w:bidi="he-IL"/>
        </w:rPr>
        <w:t>.</w:t>
      </w:r>
    </w:p>
  </w:footnote>
  <w:footnote w:id="8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 xml:space="preserve">Hilkhot </w:t>
      </w:r>
      <w:r>
        <w:rPr>
          <w:rStyle w:val="style88"/>
          <w:rFonts w:ascii="Times New Roman" w:cs="Times New Roman" w:eastAsia="Times New Roman" w:hAnsi="Times New Roman"/>
          <w:sz w:val="22"/>
          <w:szCs w:val="22"/>
          <w:lang w:bidi="he-IL"/>
        </w:rPr>
        <w:t>Yesodé</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HaTorah</w:t>
      </w:r>
      <w:r>
        <w:rPr>
          <w:rFonts w:ascii="Times New Roman" w:cs="Times New Roman" w:eastAsia="Times New Roman" w:hAnsi="Times New Roman"/>
          <w:sz w:val="22"/>
          <w:szCs w:val="22"/>
          <w:lang w:bidi="he-IL"/>
        </w:rPr>
        <w:t xml:space="preserve"> (Lois des Fondements de la Torah), chapitres 9 et 10</w:t>
      </w:r>
      <w:r>
        <w:rPr>
          <w:rFonts w:ascii="Times New Roman" w:cs="Times New Roman" w:eastAsia="Times New Roman" w:hAnsi="Times New Roman"/>
          <w:sz w:val="22"/>
          <w:szCs w:val="22"/>
          <w:lang w:val="en-US" w:bidi="he-IL"/>
        </w:rPr>
        <w:t>.</w:t>
      </w:r>
    </w:p>
  </w:footnote>
  <w:footnote w:id="8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Hilkhot Melakhim</w:t>
      </w:r>
      <w:r>
        <w:rPr>
          <w:rFonts w:ascii="Times New Roman" w:cs="Times New Roman" w:eastAsia="Times New Roman" w:hAnsi="Times New Roman"/>
          <w:sz w:val="22"/>
          <w:szCs w:val="22"/>
          <w:lang w:bidi="he-IL"/>
        </w:rPr>
        <w:t xml:space="preserve">, chapitre 1, halakha 3. De plus, voir les paroles du </w:t>
      </w:r>
      <w:r>
        <w:rPr>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xml:space="preserve"> dans </w:t>
      </w:r>
      <w:r>
        <w:rPr>
          <w:rStyle w:val="style88"/>
          <w:rFonts w:ascii="Times New Roman" w:cs="Times New Roman" w:eastAsia="Times New Roman" w:hAnsi="Times New Roman"/>
          <w:sz w:val="22"/>
          <w:szCs w:val="22"/>
          <w:lang w:bidi="he-IL"/>
        </w:rPr>
        <w:t xml:space="preserve">Hilkhot Beth </w:t>
      </w:r>
      <w:r>
        <w:rPr>
          <w:rStyle w:val="style88"/>
          <w:rFonts w:ascii="Times New Roman" w:cs="Times New Roman" w:eastAsia="Times New Roman" w:hAnsi="Times New Roman"/>
          <w:sz w:val="22"/>
          <w:szCs w:val="22"/>
          <w:lang w:bidi="he-IL"/>
        </w:rPr>
        <w:t>HaBe’hirah</w:t>
      </w:r>
      <w:r>
        <w:rPr>
          <w:rFonts w:ascii="Times New Roman" w:cs="Times New Roman" w:eastAsia="Times New Roman" w:hAnsi="Times New Roman"/>
          <w:sz w:val="22"/>
          <w:szCs w:val="22"/>
          <w:lang w:bidi="he-IL"/>
        </w:rPr>
        <w:t xml:space="preserve"> (Lois de la Maison Élue), chapitre 6, halakha 11, où il explique que même l’extension de la ville de Jérusalem et de ses enceintes dépend d’une directive prophétique.</w:t>
      </w:r>
    </w:p>
  </w:footnote>
  <w:footnote w:id="8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w:t>
      </w:r>
      <w:r>
        <w:rPr>
          <w:rStyle w:val="style88"/>
          <w:rFonts w:ascii="Times New Roman" w:cs="Times New Roman" w:eastAsia="Times New Roman" w:hAnsi="Times New Roman"/>
          <w:sz w:val="22"/>
          <w:szCs w:val="22"/>
          <w:lang w:bidi="he-IL"/>
        </w:rPr>
        <w:t>Likouté</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Si’hot</w:t>
      </w:r>
      <w:r>
        <w:rPr>
          <w:rFonts w:ascii="Times New Roman" w:cs="Times New Roman" w:eastAsia="Times New Roman" w:hAnsi="Times New Roman"/>
          <w:sz w:val="22"/>
          <w:szCs w:val="22"/>
          <w:lang w:bidi="he-IL"/>
        </w:rPr>
        <w:t>, vol. 31, page 157, note 16 et les références en bas de page</w:t>
      </w:r>
      <w:r>
        <w:rPr>
          <w:rFonts w:ascii="Times New Roman" w:cs="Times New Roman" w:eastAsia="Times New Roman" w:hAnsi="Times New Roman"/>
          <w:sz w:val="22"/>
          <w:szCs w:val="22"/>
          <w:lang w:val="en-US" w:bidi="he-IL"/>
        </w:rPr>
        <w:t>.</w:t>
      </w:r>
    </w:p>
  </w:footnote>
  <w:footnote w:id="8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w:t>
      </w:r>
      <w:r>
        <w:rPr>
          <w:rStyle w:val="style88"/>
          <w:rFonts w:ascii="Times New Roman" w:cs="Times New Roman" w:eastAsia="Times New Roman" w:hAnsi="Times New Roman"/>
          <w:sz w:val="22"/>
          <w:szCs w:val="22"/>
          <w:lang w:bidi="he-IL"/>
        </w:rPr>
        <w:t>Maamarim</w:t>
      </w:r>
      <w:r>
        <w:rPr>
          <w:rFonts w:ascii="Times New Roman" w:cs="Times New Roman" w:eastAsia="Times New Roman" w:hAnsi="Times New Roman"/>
          <w:sz w:val="22"/>
          <w:szCs w:val="22"/>
          <w:lang w:bidi="he-IL"/>
        </w:rPr>
        <w:t xml:space="preserve"> de l’</w:t>
      </w:r>
      <w:r>
        <w:rPr>
          <w:rFonts w:ascii="Times New Roman" w:cs="Times New Roman" w:eastAsia="Times New Roman" w:hAnsi="Times New Roman"/>
          <w:sz w:val="22"/>
          <w:szCs w:val="22"/>
          <w:lang w:bidi="he-IL"/>
        </w:rPr>
        <w:t>Admour</w:t>
      </w:r>
      <w:r>
        <w:rPr>
          <w:rFonts w:ascii="Times New Roman" w:cs="Times New Roman" w:eastAsia="Times New Roman" w:hAnsi="Times New Roman"/>
          <w:sz w:val="22"/>
          <w:szCs w:val="22"/>
          <w:lang w:bidi="he-IL"/>
        </w:rPr>
        <w:t xml:space="preserve"> </w:t>
      </w:r>
      <w:r>
        <w:rPr>
          <w:rFonts w:ascii="Times New Roman" w:cs="Times New Roman" w:eastAsia="Times New Roman" w:hAnsi="Times New Roman"/>
          <w:sz w:val="22"/>
          <w:szCs w:val="22"/>
          <w:lang w:bidi="he-IL"/>
        </w:rPr>
        <w:t>HaEmtsaï</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Vayikra</w:t>
      </w:r>
      <w:r>
        <w:rPr>
          <w:rFonts w:ascii="Times New Roman" w:cs="Times New Roman" w:eastAsia="Times New Roman" w:hAnsi="Times New Roman"/>
          <w:sz w:val="22"/>
          <w:szCs w:val="22"/>
          <w:lang w:bidi="he-IL"/>
        </w:rPr>
        <w:t xml:space="preserve">, vol. 1, page 500. </w:t>
      </w:r>
      <w:r>
        <w:rPr>
          <w:rStyle w:val="style88"/>
          <w:rFonts w:ascii="Times New Roman" w:cs="Times New Roman" w:eastAsia="Times New Roman" w:hAnsi="Times New Roman"/>
          <w:sz w:val="22"/>
          <w:szCs w:val="22"/>
          <w:lang w:bidi="he-IL"/>
        </w:rPr>
        <w:t>Likouté</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Si’hot</w:t>
      </w:r>
      <w:r>
        <w:rPr>
          <w:rFonts w:ascii="Times New Roman" w:cs="Times New Roman" w:eastAsia="Times New Roman" w:hAnsi="Times New Roman"/>
          <w:sz w:val="22"/>
          <w:szCs w:val="22"/>
          <w:lang w:bidi="he-IL"/>
        </w:rPr>
        <w:t>, vol. 28, page 284, note 51.</w:t>
      </w:r>
      <w:r>
        <w:rPr>
          <w:rFonts w:ascii="Times New Roman" w:cs="Times New Roman" w:eastAsia="Times New Roman" w:hAnsi="Times New Roman"/>
          <w:sz w:val="22"/>
          <w:szCs w:val="22"/>
          <w:lang w:bidi="he-IL"/>
        </w:rPr>
        <w:br/>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5724, vol. 2, page 184</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Mena'hem</w:t>
      </w:r>
      <w:r>
        <w:rPr>
          <w:rFonts w:ascii="Times New Roman" w:cs="Times New Roman" w:eastAsia="Times New Roman" w:hAnsi="Times New Roman"/>
          <w:sz w:val="22"/>
          <w:szCs w:val="22"/>
          <w:lang w:bidi="he-IL"/>
        </w:rPr>
        <w:t>, 5745, vol. 3, page 1725</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5746, vol. 4, page 158</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xml:space="preserve">, 5747, vol. 3, page 365.Cependant, voir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5749, vol. 3, page 105, note 31</w:t>
      </w:r>
      <w:r>
        <w:rPr>
          <w:rFonts w:ascii="Times New Roman" w:cs="Times New Roman" w:eastAsia="Times New Roman" w:hAnsi="Times New Roman"/>
          <w:sz w:val="22"/>
          <w:szCs w:val="22"/>
          <w:lang w:val="en-US" w:bidi="he-IL"/>
        </w:rPr>
        <w:t>.</w:t>
      </w:r>
    </w:p>
  </w:footnote>
  <w:footnote w:id="8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xml:space="preserve">, 5730, vol. 1, page 330 (et </w:t>
      </w:r>
      <w:r>
        <w:rPr>
          <w:rStyle w:val="style88"/>
          <w:rFonts w:ascii="Times New Roman" w:cs="Times New Roman" w:eastAsia="Times New Roman" w:hAnsi="Times New Roman"/>
          <w:sz w:val="22"/>
          <w:szCs w:val="22"/>
          <w:lang w:bidi="he-IL"/>
        </w:rPr>
        <w:t>Si’hot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Kodech</w:t>
      </w:r>
      <w:r>
        <w:rPr>
          <w:rFonts w:ascii="Times New Roman" w:cs="Times New Roman" w:eastAsia="Times New Roman" w:hAnsi="Times New Roman"/>
          <w:sz w:val="22"/>
          <w:szCs w:val="22"/>
          <w:lang w:bidi="he-IL"/>
        </w:rPr>
        <w:t xml:space="preserve">, 5730, vol. 1, page 232). </w:t>
      </w:r>
      <w:r>
        <w:rPr>
          <w:rStyle w:val="style88"/>
          <w:rFonts w:ascii="Times New Roman" w:cs="Times New Roman" w:eastAsia="Times New Roman" w:hAnsi="Times New Roman"/>
          <w:sz w:val="22"/>
          <w:szCs w:val="22"/>
          <w:lang w:bidi="he-IL"/>
        </w:rPr>
        <w:t>Si’hot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Kodech</w:t>
      </w:r>
      <w:r>
        <w:rPr>
          <w:rFonts w:ascii="Times New Roman" w:cs="Times New Roman" w:eastAsia="Times New Roman" w:hAnsi="Times New Roman"/>
          <w:sz w:val="22"/>
          <w:szCs w:val="22"/>
          <w:lang w:bidi="he-IL"/>
        </w:rPr>
        <w:t>, 5740, vol. 3, page 265.</w:t>
      </w:r>
    </w:p>
  </w:footnote>
  <w:footnote w:id="8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Devarim</w:t>
      </w:r>
      <w:r>
        <w:rPr>
          <w:rFonts w:ascii="Times New Roman" w:cs="Times New Roman" w:hAnsi="Times New Roman"/>
          <w:sz w:val="22"/>
          <w:szCs w:val="22"/>
        </w:rPr>
        <w:t xml:space="preserve"> 43</w:t>
      </w:r>
      <w:r>
        <w:rPr>
          <w:rFonts w:ascii="Times New Roman" w:cs="Times New Roman" w:hAnsi="Times New Roman"/>
          <w:sz w:val="22"/>
          <w:szCs w:val="22"/>
          <w:lang w:val="en-US"/>
        </w:rPr>
        <w:t>.</w:t>
      </w:r>
    </w:p>
  </w:footnote>
  <w:footnote w:id="8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Likouté</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Si’hot</w:t>
      </w:r>
      <w:r>
        <w:rPr>
          <w:rFonts w:ascii="Times New Roman" w:cs="Times New Roman" w:eastAsia="Times New Roman" w:hAnsi="Times New Roman"/>
          <w:sz w:val="22"/>
          <w:szCs w:val="22"/>
          <w:lang w:bidi="he-IL"/>
        </w:rPr>
        <w:t xml:space="preserve">, vol. 19, même référence ; vol. 18, page 103, note 91.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xml:space="preserve">, 5747, vol. 3, page 118 ;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xml:space="preserve">, 5749, vol. 2, page 275 ; </w:t>
      </w:r>
      <w:r>
        <w:rPr>
          <w:rStyle w:val="style88"/>
          <w:rFonts w:ascii="Times New Roman" w:cs="Times New Roman" w:eastAsia="Times New Roman" w:hAnsi="Times New Roman"/>
          <w:sz w:val="22"/>
          <w:szCs w:val="22"/>
          <w:lang w:bidi="he-IL"/>
        </w:rPr>
        <w:t xml:space="preserve">Sefer </w:t>
      </w:r>
      <w:r>
        <w:rPr>
          <w:rStyle w:val="style88"/>
          <w:rFonts w:ascii="Times New Roman" w:cs="Times New Roman" w:eastAsia="Times New Roman" w:hAnsi="Times New Roman"/>
          <w:sz w:val="22"/>
          <w:szCs w:val="22"/>
          <w:lang w:bidi="he-IL"/>
        </w:rPr>
        <w:t>HaSi’hot</w:t>
      </w:r>
      <w:r>
        <w:rPr>
          <w:rFonts w:ascii="Times New Roman" w:cs="Times New Roman" w:eastAsia="Times New Roman" w:hAnsi="Times New Roman"/>
          <w:sz w:val="22"/>
          <w:szCs w:val="22"/>
          <w:lang w:bidi="he-IL"/>
        </w:rPr>
        <w:t>, 5750, vol. 2, page 459.</w:t>
      </w:r>
    </w:p>
  </w:footnote>
  <w:footnote w:id="8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w:t>
      </w:r>
      <w:r>
        <w:rPr>
          <w:rStyle w:val="style88"/>
          <w:rFonts w:ascii="Times New Roman" w:cs="Times New Roman" w:eastAsia="Times New Roman" w:hAnsi="Times New Roman"/>
          <w:sz w:val="22"/>
          <w:szCs w:val="22"/>
          <w:lang w:bidi="he-IL"/>
        </w:rPr>
        <w:t>Yahal</w:t>
      </w:r>
      <w:r>
        <w:rPr>
          <w:rStyle w:val="style88"/>
          <w:rFonts w:ascii="Times New Roman" w:cs="Times New Roman" w:eastAsia="Times New Roman" w:hAnsi="Times New Roman"/>
          <w:sz w:val="22"/>
          <w:szCs w:val="22"/>
          <w:lang w:bidi="he-IL"/>
        </w:rPr>
        <w:t xml:space="preserve"> Or</w:t>
      </w:r>
      <w:r>
        <w:rPr>
          <w:rFonts w:ascii="Times New Roman" w:cs="Times New Roman" w:eastAsia="Times New Roman" w:hAnsi="Times New Roman"/>
          <w:sz w:val="22"/>
          <w:szCs w:val="22"/>
          <w:lang w:bidi="he-IL"/>
        </w:rPr>
        <w:t xml:space="preserve"> sur </w:t>
      </w:r>
      <w:r>
        <w:rPr>
          <w:rStyle w:val="style88"/>
          <w:rFonts w:ascii="Times New Roman" w:cs="Times New Roman" w:eastAsia="Times New Roman" w:hAnsi="Times New Roman"/>
          <w:sz w:val="22"/>
          <w:szCs w:val="22"/>
          <w:lang w:bidi="he-IL"/>
        </w:rPr>
        <w:t>Tehilim</w:t>
      </w:r>
      <w:r>
        <w:rPr>
          <w:rFonts w:ascii="Times New Roman" w:cs="Times New Roman" w:eastAsia="Times New Roman" w:hAnsi="Times New Roman"/>
          <w:sz w:val="22"/>
          <w:szCs w:val="22"/>
          <w:lang w:bidi="he-IL"/>
        </w:rPr>
        <w:t xml:space="preserve">, pages 432-434. </w:t>
      </w:r>
      <w:r>
        <w:rPr>
          <w:rStyle w:val="style88"/>
          <w:rFonts w:ascii="Times New Roman" w:cs="Times New Roman" w:eastAsia="Times New Roman" w:hAnsi="Times New Roman"/>
          <w:sz w:val="22"/>
          <w:szCs w:val="22"/>
          <w:lang w:bidi="he-IL"/>
        </w:rPr>
        <w:t>Likouté</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Si’hot</w:t>
      </w:r>
      <w:r>
        <w:rPr>
          <w:rFonts w:ascii="Times New Roman" w:cs="Times New Roman" w:eastAsia="Times New Roman" w:hAnsi="Times New Roman"/>
          <w:sz w:val="22"/>
          <w:szCs w:val="22"/>
          <w:lang w:bidi="he-IL"/>
        </w:rPr>
        <w:t xml:space="preserve">, vol. 19, page 40 et dans les notes. Les références citées dans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Chmouel</w:t>
      </w:r>
      <w:r>
        <w:rPr>
          <w:rFonts w:ascii="Times New Roman" w:cs="Times New Roman" w:eastAsia="Times New Roman" w:hAnsi="Times New Roman"/>
          <w:sz w:val="22"/>
          <w:szCs w:val="22"/>
          <w:lang w:bidi="he-IL"/>
        </w:rPr>
        <w:t>, 5631, vol. 1, page 3, note ; 5641, page 396, note 140.</w:t>
      </w:r>
    </w:p>
  </w:footnote>
  <w:footnote w:id="9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également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5747, vol. 2, page 499</w:t>
      </w:r>
      <w:r>
        <w:rPr>
          <w:rFonts w:ascii="Times New Roman" w:cs="Times New Roman" w:eastAsia="Times New Roman" w:hAnsi="Times New Roman"/>
          <w:sz w:val="22"/>
          <w:szCs w:val="22"/>
          <w:lang w:val="en-US" w:bidi="he-IL"/>
        </w:rPr>
        <w:t>.</w:t>
      </w:r>
    </w:p>
  </w:footnote>
  <w:footnote w:id="9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Sefer </w:t>
      </w:r>
      <w:r>
        <w:rPr>
          <w:rFonts w:ascii="Times New Roman" w:cs="Times New Roman" w:eastAsia="Times New Roman" w:hAnsi="Times New Roman"/>
          <w:sz w:val="22"/>
          <w:szCs w:val="22"/>
          <w:lang w:bidi="he-IL"/>
        </w:rPr>
        <w:t>Ha</w:t>
      </w:r>
      <w:r>
        <w:rPr>
          <w:rStyle w:val="style88"/>
          <w:rFonts w:ascii="Times New Roman" w:cs="Times New Roman" w:eastAsia="Times New Roman" w:hAnsi="Times New Roman"/>
          <w:sz w:val="22"/>
          <w:szCs w:val="22"/>
          <w:lang w:bidi="he-IL"/>
        </w:rPr>
        <w:t>Si’hot</w:t>
      </w:r>
      <w:r>
        <w:rPr>
          <w:rFonts w:ascii="Times New Roman" w:cs="Times New Roman" w:eastAsia="Times New Roman" w:hAnsi="Times New Roman"/>
          <w:sz w:val="22"/>
          <w:szCs w:val="22"/>
          <w:lang w:bidi="he-IL"/>
        </w:rPr>
        <w:t>, 5749, vol. 2, page 645, note 36</w:t>
      </w:r>
      <w:r>
        <w:rPr>
          <w:rFonts w:ascii="Times New Roman" w:cs="Times New Roman" w:eastAsia="Times New Roman" w:hAnsi="Times New Roman"/>
          <w:sz w:val="22"/>
          <w:szCs w:val="22"/>
          <w:lang w:val="en-US" w:bidi="he-IL"/>
        </w:rPr>
        <w:t>.</w:t>
      </w:r>
    </w:p>
  </w:footnote>
  <w:footnote w:id="9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le discours « </w:t>
      </w:r>
      <w:r>
        <w:rPr>
          <w:rStyle w:val="style88"/>
          <w:rFonts w:ascii="Times New Roman" w:cs="Times New Roman" w:eastAsia="Times New Roman" w:hAnsi="Times New Roman"/>
          <w:sz w:val="22"/>
          <w:szCs w:val="22"/>
          <w:lang w:bidi="he-IL"/>
        </w:rPr>
        <w:t>Haba’im</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Ya</w:t>
      </w:r>
      <w:r>
        <w:rPr>
          <w:rStyle w:val="style88"/>
          <w:rFonts w:ascii="Times New Roman" w:cs="Times New Roman" w:eastAsia="Times New Roman" w:hAnsi="Times New Roman"/>
          <w:sz w:val="22"/>
          <w:szCs w:val="22"/>
          <w:lang w:val="en-US" w:bidi="he-IL"/>
        </w:rPr>
        <w:t>ch</w:t>
      </w:r>
      <w:r>
        <w:rPr>
          <w:rStyle w:val="style88"/>
          <w:rFonts w:ascii="Times New Roman" w:cs="Times New Roman" w:eastAsia="Times New Roman" w:hAnsi="Times New Roman"/>
          <w:sz w:val="22"/>
          <w:szCs w:val="22"/>
          <w:lang w:bidi="he-IL"/>
        </w:rPr>
        <w:t>ri</w:t>
      </w:r>
      <w:r>
        <w:rPr>
          <w:rStyle w:val="style88"/>
          <w:rFonts w:ascii="Times New Roman" w:cs="Times New Roman" w:eastAsia="Times New Roman" w:hAnsi="Times New Roman"/>
          <w:sz w:val="22"/>
          <w:szCs w:val="22"/>
          <w:lang w:val="en-US" w:bidi="he-IL"/>
        </w:rPr>
        <w:t>ch</w:t>
      </w:r>
      <w:r>
        <w:rPr>
          <w:rFonts w:ascii="Times New Roman" w:cs="Times New Roman" w:eastAsia="Times New Roman" w:hAnsi="Times New Roman"/>
          <w:sz w:val="22"/>
          <w:szCs w:val="22"/>
          <w:lang w:bidi="he-IL"/>
        </w:rPr>
        <w:t xml:space="preserve"> », 5738.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5718, vol. 1, page 209.</w:t>
      </w:r>
      <w:r>
        <w:rPr>
          <w:rStyle w:val="style88"/>
          <w:rFonts w:ascii="Times New Roman" w:cs="Times New Roman" w:eastAsia="Times New Roman" w:hAnsi="Times New Roman"/>
          <w:sz w:val="22"/>
          <w:szCs w:val="22"/>
          <w:lang w:bidi="he-IL"/>
        </w:rPr>
        <w:t xml:space="preserve">Si’hot </w:t>
      </w:r>
      <w:r>
        <w:rPr>
          <w:rStyle w:val="style88"/>
          <w:rFonts w:ascii="Times New Roman" w:cs="Times New Roman" w:eastAsia="Times New Roman" w:hAnsi="Times New Roman"/>
          <w:sz w:val="22"/>
          <w:szCs w:val="22"/>
          <w:lang w:bidi="he-IL"/>
        </w:rPr>
        <w:t>Kodech</w:t>
      </w:r>
      <w:r>
        <w:rPr>
          <w:rFonts w:ascii="Times New Roman" w:cs="Times New Roman" w:eastAsia="Times New Roman" w:hAnsi="Times New Roman"/>
          <w:sz w:val="22"/>
          <w:szCs w:val="22"/>
          <w:lang w:bidi="he-IL"/>
        </w:rPr>
        <w:t xml:space="preserve">, 5739, vol. 3, page 657 et suivantes ; </w:t>
      </w:r>
      <w:r>
        <w:rPr>
          <w:rStyle w:val="style88"/>
          <w:rFonts w:ascii="Times New Roman" w:cs="Times New Roman" w:eastAsia="Times New Roman" w:hAnsi="Times New Roman"/>
          <w:sz w:val="22"/>
          <w:szCs w:val="22"/>
          <w:lang w:bidi="he-IL"/>
        </w:rPr>
        <w:t>Si’hot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Kodech</w:t>
      </w:r>
      <w:r>
        <w:rPr>
          <w:rFonts w:ascii="Times New Roman" w:cs="Times New Roman" w:eastAsia="Times New Roman" w:hAnsi="Times New Roman"/>
          <w:sz w:val="22"/>
          <w:szCs w:val="22"/>
          <w:lang w:bidi="he-IL"/>
        </w:rPr>
        <w:t xml:space="preserve">, 5741, vol. 1, page 563. Voir également </w:t>
      </w:r>
      <w:r>
        <w:rPr>
          <w:rStyle w:val="style88"/>
          <w:rFonts w:ascii="Times New Roman" w:cs="Times New Roman" w:eastAsia="Times New Roman" w:hAnsi="Times New Roman"/>
          <w:sz w:val="22"/>
          <w:szCs w:val="22"/>
          <w:lang w:bidi="he-IL"/>
        </w:rPr>
        <w:t>Likouté</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Si’hot</w:t>
      </w:r>
      <w:r>
        <w:rPr>
          <w:rFonts w:ascii="Times New Roman" w:cs="Times New Roman" w:eastAsia="Times New Roman" w:hAnsi="Times New Roman"/>
          <w:sz w:val="22"/>
          <w:szCs w:val="22"/>
          <w:lang w:bidi="he-IL"/>
        </w:rPr>
        <w:t>, vol. 20, page 536.</w:t>
      </w:r>
    </w:p>
  </w:footnote>
  <w:footnote w:id="9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Malakhi</w:t>
      </w:r>
      <w:r>
        <w:rPr>
          <w:rFonts w:ascii="Times New Roman" w:cs="Times New Roman" w:eastAsia="Times New Roman" w:hAnsi="Times New Roman"/>
          <w:sz w:val="22"/>
          <w:szCs w:val="22"/>
          <w:lang w:bidi="he-IL"/>
        </w:rPr>
        <w:t xml:space="preserve"> </w:t>
      </w:r>
      <w:r>
        <w:rPr>
          <w:rFonts w:ascii="Times New Roman" w:cs="Times New Roman" w:eastAsia="Times New Roman" w:hAnsi="Times New Roman"/>
          <w:sz w:val="22"/>
          <w:szCs w:val="22"/>
          <w:lang w:bidi="he-IL"/>
        </w:rPr>
        <w:t>3:</w:t>
      </w:r>
      <w:r>
        <w:rPr>
          <w:rFonts w:ascii="Times New Roman" w:cs="Times New Roman" w:eastAsia="Times New Roman" w:hAnsi="Times New Roman"/>
          <w:sz w:val="22"/>
          <w:szCs w:val="22"/>
          <w:lang w:bidi="he-IL"/>
        </w:rPr>
        <w:t>22-23</w:t>
      </w:r>
      <w:r>
        <w:rPr>
          <w:rFonts w:ascii="Times New Roman" w:cs="Times New Roman" w:eastAsia="Times New Roman" w:hAnsi="Times New Roman"/>
          <w:sz w:val="22"/>
          <w:szCs w:val="22"/>
          <w:lang w:val="en-US" w:bidi="he-IL"/>
        </w:rPr>
        <w:t>.</w:t>
      </w:r>
    </w:p>
  </w:footnote>
  <w:footnote w:id="9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 xml:space="preserve">Responsa du </w:t>
      </w:r>
      <w:r>
        <w:rPr>
          <w:rStyle w:val="style88"/>
          <w:rFonts w:ascii="Times New Roman" w:cs="Times New Roman" w:eastAsia="Times New Roman" w:hAnsi="Times New Roman"/>
          <w:sz w:val="22"/>
          <w:szCs w:val="22"/>
          <w:lang w:bidi="he-IL"/>
        </w:rPr>
        <w:t>Rachba</w:t>
      </w:r>
      <w:r>
        <w:rPr>
          <w:rFonts w:ascii="Times New Roman" w:cs="Times New Roman" w:eastAsia="Times New Roman" w:hAnsi="Times New Roman"/>
          <w:sz w:val="22"/>
          <w:szCs w:val="22"/>
          <w:lang w:bidi="he-IL"/>
        </w:rPr>
        <w:t xml:space="preserve">, nouvelles réponses (manuscrit), </w:t>
      </w:r>
      <w:r>
        <w:rPr>
          <w:rFonts w:ascii="Times New Roman" w:cs="Times New Roman" w:eastAsia="Times New Roman" w:hAnsi="Times New Roman"/>
          <w:sz w:val="22"/>
          <w:szCs w:val="22"/>
          <w:lang w:bidi="he-IL"/>
        </w:rPr>
        <w:t>siman</w:t>
      </w:r>
      <w:r>
        <w:rPr>
          <w:rFonts w:ascii="Times New Roman" w:cs="Times New Roman" w:eastAsia="Times New Roman" w:hAnsi="Times New Roman"/>
          <w:sz w:val="22"/>
          <w:szCs w:val="22"/>
          <w:lang w:bidi="he-IL"/>
        </w:rPr>
        <w:t xml:space="preserve"> 368.</w:t>
      </w:r>
    </w:p>
  </w:footnote>
  <w:footnote w:id="9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w:t>
      </w:r>
      <w:r>
        <w:rPr>
          <w:rStyle w:val="style88"/>
          <w:rFonts w:ascii="Times New Roman" w:cs="Times New Roman" w:eastAsia="Times New Roman" w:hAnsi="Times New Roman"/>
          <w:sz w:val="22"/>
          <w:szCs w:val="22"/>
          <w:lang w:bidi="he-IL"/>
        </w:rPr>
        <w:t>Si’hot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Kodech</w:t>
      </w:r>
      <w:r>
        <w:rPr>
          <w:rFonts w:ascii="Times New Roman" w:cs="Times New Roman" w:eastAsia="Times New Roman" w:hAnsi="Times New Roman"/>
          <w:sz w:val="22"/>
          <w:szCs w:val="22"/>
          <w:lang w:bidi="he-IL"/>
        </w:rPr>
        <w:t xml:space="preserve">, 5732, vol. 1, page 8. Voir également </w:t>
      </w:r>
      <w:r>
        <w:rPr>
          <w:rStyle w:val="style88"/>
          <w:rFonts w:ascii="Times New Roman" w:cs="Times New Roman" w:eastAsia="Times New Roman" w:hAnsi="Times New Roman"/>
          <w:sz w:val="22"/>
          <w:szCs w:val="22"/>
          <w:lang w:bidi="he-IL"/>
        </w:rPr>
        <w:t>Maamarim</w:t>
      </w:r>
      <w:r>
        <w:rPr>
          <w:rFonts w:ascii="Times New Roman" w:cs="Times New Roman" w:eastAsia="Times New Roman" w:hAnsi="Times New Roman"/>
          <w:sz w:val="22"/>
          <w:szCs w:val="22"/>
          <w:lang w:bidi="he-IL"/>
        </w:rPr>
        <w:t xml:space="preserve"> de l'</w:t>
      </w:r>
      <w:r>
        <w:rPr>
          <w:rFonts w:ascii="Times New Roman" w:cs="Times New Roman" w:eastAsia="Times New Roman" w:hAnsi="Times New Roman"/>
          <w:sz w:val="22"/>
          <w:szCs w:val="22"/>
          <w:lang w:bidi="he-IL"/>
        </w:rPr>
        <w:t>Admour</w:t>
      </w:r>
      <w:r>
        <w:rPr>
          <w:rFonts w:ascii="Times New Roman" w:cs="Times New Roman" w:eastAsia="Times New Roman" w:hAnsi="Times New Roman"/>
          <w:sz w:val="22"/>
          <w:szCs w:val="22"/>
          <w:lang w:bidi="he-IL"/>
        </w:rPr>
        <w:t xml:space="preserve"> </w:t>
      </w:r>
      <w:r>
        <w:rPr>
          <w:rFonts w:ascii="Times New Roman" w:cs="Times New Roman" w:eastAsia="Times New Roman" w:hAnsi="Times New Roman"/>
          <w:sz w:val="22"/>
          <w:szCs w:val="22"/>
          <w:lang w:bidi="he-IL"/>
        </w:rPr>
        <w:t>HaEmtsaï</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Chemot</w:t>
      </w:r>
      <w:r>
        <w:rPr>
          <w:rFonts w:ascii="Times New Roman" w:cs="Times New Roman" w:eastAsia="Times New Roman" w:hAnsi="Times New Roman"/>
          <w:sz w:val="22"/>
          <w:szCs w:val="22"/>
          <w:lang w:bidi="he-IL"/>
        </w:rPr>
        <w:t xml:space="preserve">, vol. 1, page 226 ; </w:t>
      </w:r>
      <w:r>
        <w:rPr>
          <w:rStyle w:val="style88"/>
          <w:rFonts w:ascii="Times New Roman" w:cs="Times New Roman" w:eastAsia="Times New Roman" w:hAnsi="Times New Roman"/>
          <w:sz w:val="22"/>
          <w:szCs w:val="22"/>
          <w:lang w:bidi="he-IL"/>
        </w:rPr>
        <w:t>Na’h</w:t>
      </w:r>
      <w:r>
        <w:rPr>
          <w:rFonts w:ascii="Times New Roman" w:cs="Times New Roman" w:eastAsia="Times New Roman" w:hAnsi="Times New Roman"/>
          <w:sz w:val="22"/>
          <w:szCs w:val="22"/>
          <w:lang w:bidi="he-IL"/>
        </w:rPr>
        <w:t xml:space="preserve">, pages 2-3, ainsi que page 9 et suivantes. </w:t>
      </w:r>
      <w:r>
        <w:rPr>
          <w:rStyle w:val="style88"/>
          <w:rFonts w:ascii="Times New Roman" w:cs="Times New Roman" w:eastAsia="Times New Roman" w:hAnsi="Times New Roman"/>
          <w:sz w:val="22"/>
          <w:szCs w:val="22"/>
          <w:lang w:bidi="he-IL"/>
        </w:rPr>
        <w:t>Hemche’h</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Tarsav</w:t>
      </w:r>
      <w:r>
        <w:rPr>
          <w:rFonts w:ascii="Times New Roman" w:cs="Times New Roman" w:eastAsia="Times New Roman" w:hAnsi="Times New Roman"/>
          <w:sz w:val="22"/>
          <w:szCs w:val="22"/>
          <w:lang w:bidi="he-IL"/>
        </w:rPr>
        <w:t xml:space="preserve"> (5666), page 97.</w:t>
      </w:r>
    </w:p>
  </w:footnote>
  <w:footnote w:id="9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xml:space="preserve">, 5714, vol. 1, page 263. </w:t>
      </w:r>
      <w:r>
        <w:rPr>
          <w:rStyle w:val="style88"/>
          <w:rFonts w:ascii="Times New Roman" w:cs="Times New Roman" w:eastAsia="Times New Roman" w:hAnsi="Times New Roman"/>
          <w:sz w:val="22"/>
          <w:szCs w:val="22"/>
          <w:lang w:bidi="he-IL"/>
        </w:rPr>
        <w:t xml:space="preserve">Sefer </w:t>
      </w:r>
      <w:r>
        <w:rPr>
          <w:rStyle w:val="style88"/>
          <w:rFonts w:ascii="Times New Roman" w:cs="Times New Roman" w:eastAsia="Times New Roman" w:hAnsi="Times New Roman"/>
          <w:sz w:val="22"/>
          <w:szCs w:val="22"/>
          <w:lang w:bidi="he-IL"/>
        </w:rPr>
        <w:t>HaSi’hot</w:t>
      </w:r>
      <w:r>
        <w:rPr>
          <w:rFonts w:ascii="Times New Roman" w:cs="Times New Roman" w:eastAsia="Times New Roman" w:hAnsi="Times New Roman"/>
          <w:sz w:val="22"/>
          <w:szCs w:val="22"/>
          <w:lang w:bidi="he-IL"/>
        </w:rPr>
        <w:t xml:space="preserve">, 5749, vol. 1, page 286, note 48. Voir aussi </w:t>
      </w:r>
      <w:r>
        <w:rPr>
          <w:rStyle w:val="style88"/>
          <w:rFonts w:ascii="Times New Roman" w:cs="Times New Roman" w:eastAsia="Times New Roman" w:hAnsi="Times New Roman"/>
          <w:sz w:val="22"/>
          <w:szCs w:val="22"/>
          <w:lang w:bidi="he-IL"/>
        </w:rPr>
        <w:t>Likouté</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Si’hot</w:t>
      </w:r>
      <w:r>
        <w:rPr>
          <w:rFonts w:ascii="Times New Roman" w:cs="Times New Roman" w:eastAsia="Times New Roman" w:hAnsi="Times New Roman"/>
          <w:sz w:val="22"/>
          <w:szCs w:val="22"/>
          <w:lang w:bidi="he-IL"/>
        </w:rPr>
        <w:t xml:space="preserve">, vol. 30, page 40 et suivantes ; vol. 32, page 5, note 29, et page 69, note 29. </w:t>
      </w:r>
      <w:r>
        <w:rPr>
          <w:rFonts w:ascii="Times New Roman" w:cs="Times New Roman" w:eastAsia="Times New Roman" w:hAnsi="Times New Roman"/>
          <w:sz w:val="22"/>
          <w:szCs w:val="22"/>
          <w:lang w:bidi="he-IL"/>
        </w:rPr>
        <w:t>Maamar</w:t>
      </w:r>
      <w:r>
        <w:rPr>
          <w:rFonts w:ascii="Times New Roman" w:cs="Times New Roman" w:eastAsia="Times New Roman" w:hAnsi="Times New Roman"/>
          <w:sz w:val="22"/>
          <w:szCs w:val="22"/>
          <w:lang w:bidi="he-IL"/>
        </w:rPr>
        <w:t xml:space="preserve"> « </w:t>
      </w:r>
      <w:r>
        <w:rPr>
          <w:rStyle w:val="style88"/>
          <w:rFonts w:ascii="Times New Roman" w:cs="Times New Roman" w:eastAsia="Times New Roman" w:hAnsi="Times New Roman"/>
          <w:sz w:val="22"/>
          <w:szCs w:val="22"/>
          <w:lang w:bidi="he-IL"/>
        </w:rPr>
        <w:t>Vekibel</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HaYehoudim</w:t>
      </w:r>
      <w:r>
        <w:rPr>
          <w:rFonts w:ascii="Times New Roman" w:cs="Times New Roman" w:eastAsia="Times New Roman" w:hAnsi="Times New Roman"/>
          <w:sz w:val="22"/>
          <w:szCs w:val="22"/>
          <w:lang w:bidi="he-IL"/>
        </w:rPr>
        <w:t xml:space="preserve"> », 5711. </w:t>
      </w:r>
      <w:r>
        <w:rPr>
          <w:rStyle w:val="style88"/>
          <w:rFonts w:ascii="Times New Roman" w:cs="Times New Roman" w:eastAsia="Times New Roman" w:hAnsi="Times New Roman"/>
          <w:sz w:val="22"/>
          <w:szCs w:val="22"/>
          <w:lang w:bidi="he-IL"/>
        </w:rPr>
        <w:t>Likouté</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Si’hot</w:t>
      </w:r>
      <w:r>
        <w:rPr>
          <w:rFonts w:ascii="Times New Roman" w:cs="Times New Roman" w:eastAsia="Times New Roman" w:hAnsi="Times New Roman"/>
          <w:sz w:val="22"/>
          <w:szCs w:val="22"/>
          <w:lang w:bidi="he-IL"/>
        </w:rPr>
        <w:t>, vol. 16, page 141, note 25 ; vol. 22, page 55.</w:t>
      </w:r>
    </w:p>
  </w:footnote>
  <w:footnote w:id="9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Maamarim</w:t>
      </w:r>
      <w:r>
        <w:rPr>
          <w:rFonts w:ascii="Times New Roman" w:cs="Times New Roman" w:eastAsia="Times New Roman" w:hAnsi="Times New Roman"/>
          <w:sz w:val="22"/>
          <w:szCs w:val="22"/>
          <w:lang w:bidi="he-IL"/>
        </w:rPr>
        <w:t xml:space="preserve"> de l'</w:t>
      </w:r>
      <w:r>
        <w:rPr>
          <w:rFonts w:ascii="Times New Roman" w:cs="Times New Roman" w:eastAsia="Times New Roman" w:hAnsi="Times New Roman"/>
          <w:sz w:val="22"/>
          <w:szCs w:val="22"/>
          <w:lang w:bidi="he-IL"/>
        </w:rPr>
        <w:t>Admour</w:t>
      </w:r>
      <w:r>
        <w:rPr>
          <w:rFonts w:ascii="Times New Roman" w:cs="Times New Roman" w:eastAsia="Times New Roman" w:hAnsi="Times New Roman"/>
          <w:sz w:val="22"/>
          <w:szCs w:val="22"/>
          <w:lang w:bidi="he-IL"/>
        </w:rPr>
        <w:t xml:space="preserve"> </w:t>
      </w:r>
      <w:r>
        <w:rPr>
          <w:rFonts w:ascii="Times New Roman" w:cs="Times New Roman" w:eastAsia="Times New Roman" w:hAnsi="Times New Roman"/>
          <w:sz w:val="22"/>
          <w:szCs w:val="22"/>
          <w:lang w:bidi="he-IL"/>
        </w:rPr>
        <w:t>HaEmtsaï</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Vayikra</w:t>
      </w:r>
      <w:r>
        <w:rPr>
          <w:rFonts w:ascii="Times New Roman" w:cs="Times New Roman" w:eastAsia="Times New Roman" w:hAnsi="Times New Roman"/>
          <w:sz w:val="22"/>
          <w:szCs w:val="22"/>
          <w:lang w:bidi="he-IL"/>
        </w:rPr>
        <w:t xml:space="preserve">, vol. 1, page 432 et suivantes. </w:t>
      </w:r>
      <w:r>
        <w:rPr>
          <w:rStyle w:val="style88"/>
          <w:rFonts w:ascii="Times New Roman" w:cs="Times New Roman" w:eastAsia="Times New Roman" w:hAnsi="Times New Roman"/>
          <w:sz w:val="22"/>
          <w:szCs w:val="22"/>
          <w:lang w:bidi="he-IL"/>
        </w:rPr>
        <w:t>Sefer HaMaamarim</w:t>
      </w:r>
      <w:r>
        <w:rPr>
          <w:rFonts w:ascii="Times New Roman" w:cs="Times New Roman" w:eastAsia="Times New Roman" w:hAnsi="Times New Roman"/>
          <w:sz w:val="22"/>
          <w:szCs w:val="22"/>
          <w:lang w:bidi="he-IL"/>
        </w:rPr>
        <w:t xml:space="preserve"> (5666-5667), page 108 et suivantes. Cela correspond à l'explication développée dans </w:t>
      </w:r>
      <w:r>
        <w:rPr>
          <w:rStyle w:val="style88"/>
          <w:rFonts w:ascii="Times New Roman" w:cs="Times New Roman" w:eastAsia="Times New Roman" w:hAnsi="Times New Roman"/>
          <w:sz w:val="22"/>
          <w:szCs w:val="22"/>
          <w:lang w:bidi="he-IL"/>
        </w:rPr>
        <w:t>Kountrass</w:t>
      </w:r>
      <w:r>
        <w:rPr>
          <w:rStyle w:val="style88"/>
          <w:rFonts w:ascii="Times New Roman" w:cs="Times New Roman" w:eastAsia="Times New Roman" w:hAnsi="Times New Roman"/>
          <w:sz w:val="22"/>
          <w:szCs w:val="22"/>
          <w:lang w:bidi="he-IL"/>
        </w:rPr>
        <w:t xml:space="preserve"> Hilkhot Torah </w:t>
      </w:r>
      <w:r>
        <w:rPr>
          <w:rStyle w:val="style88"/>
          <w:rFonts w:ascii="Times New Roman" w:cs="Times New Roman" w:eastAsia="Times New Roman" w:hAnsi="Times New Roman"/>
          <w:sz w:val="22"/>
          <w:szCs w:val="22"/>
          <w:lang w:val="en-US" w:bidi="he-IL"/>
        </w:rPr>
        <w:t>ChébéAl</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Peh</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SheEinan</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Betelin</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LeOlam</w:t>
      </w:r>
      <w:r>
        <w:rPr>
          <w:rFonts w:ascii="Times New Roman" w:cs="Times New Roman" w:eastAsia="Times New Roman" w:hAnsi="Times New Roman"/>
          <w:sz w:val="22"/>
          <w:szCs w:val="22"/>
          <w:lang w:bidi="he-IL"/>
        </w:rPr>
        <w:t xml:space="preserve">, 5752, concernant le sujet de l'annulation future des commandements. Cependant, voir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xml:space="preserve">, 5749, vol. 4, page 351 ; </w:t>
      </w:r>
      <w:r>
        <w:rPr>
          <w:rStyle w:val="style88"/>
          <w:rFonts w:ascii="Times New Roman" w:cs="Times New Roman" w:eastAsia="Times New Roman" w:hAnsi="Times New Roman"/>
          <w:sz w:val="22"/>
          <w:szCs w:val="22"/>
          <w:lang w:bidi="he-IL"/>
        </w:rPr>
        <w:t>Si’hot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Kodech</w:t>
      </w:r>
      <w:r>
        <w:rPr>
          <w:rFonts w:ascii="Times New Roman" w:cs="Times New Roman" w:eastAsia="Times New Roman" w:hAnsi="Times New Roman"/>
          <w:sz w:val="22"/>
          <w:szCs w:val="22"/>
          <w:lang w:bidi="he-IL"/>
        </w:rPr>
        <w:t>, 5739, vol. 2, page 221</w:t>
      </w:r>
    </w:p>
  </w:footnote>
  <w:footnote w:id="9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 xml:space="preserve">Sefer </w:t>
      </w:r>
      <w:r>
        <w:rPr>
          <w:rStyle w:val="style88"/>
          <w:rFonts w:ascii="Times New Roman" w:cs="Times New Roman" w:eastAsia="Times New Roman" w:hAnsi="Times New Roman"/>
          <w:sz w:val="22"/>
          <w:szCs w:val="22"/>
          <w:lang w:bidi="he-IL"/>
        </w:rPr>
        <w:t>HaSi’hot</w:t>
      </w:r>
      <w:r>
        <w:rPr>
          <w:rFonts w:ascii="Times New Roman" w:cs="Times New Roman" w:eastAsia="Times New Roman" w:hAnsi="Times New Roman"/>
          <w:sz w:val="22"/>
          <w:szCs w:val="22"/>
          <w:lang w:bidi="he-IL"/>
        </w:rPr>
        <w:t xml:space="preserve">, 5751, vol. 1, page 280. Voir aussi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5745, vol. 5, page 3026</w:t>
      </w:r>
      <w:r>
        <w:rPr>
          <w:rFonts w:ascii="Times New Roman" w:cs="Times New Roman" w:eastAsia="Times New Roman" w:hAnsi="Times New Roman"/>
          <w:sz w:val="22"/>
          <w:szCs w:val="22"/>
          <w:lang w:val="en-US" w:bidi="he-IL"/>
        </w:rPr>
        <w:t>.</w:t>
      </w:r>
    </w:p>
  </w:footnote>
  <w:footnote w:id="9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Sefer </w:t>
      </w:r>
      <w:r>
        <w:rPr>
          <w:rFonts w:ascii="Times New Roman" w:cs="Times New Roman" w:hAnsi="Times New Roman"/>
          <w:sz w:val="22"/>
          <w:szCs w:val="22"/>
        </w:rPr>
        <w:t>HaSi’hot</w:t>
      </w:r>
      <w:r>
        <w:rPr>
          <w:rFonts w:ascii="Times New Roman" w:cs="Times New Roman" w:hAnsi="Times New Roman"/>
          <w:sz w:val="22"/>
          <w:szCs w:val="22"/>
        </w:rPr>
        <w:t xml:space="preserve"> 5752 vol. 2 page 702</w:t>
      </w:r>
      <w:r>
        <w:rPr>
          <w:rFonts w:ascii="Times New Roman" w:cs="Times New Roman" w:hAnsi="Times New Roman"/>
          <w:sz w:val="22"/>
          <w:szCs w:val="22"/>
          <w:lang w:val="en-US"/>
        </w:rPr>
        <w:t>.</w:t>
      </w:r>
    </w:p>
  </w:footnote>
  <w:footnote w:id="10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Discours de </w:t>
      </w:r>
      <w:r>
        <w:rPr>
          <w:rStyle w:val="style88"/>
          <w:rFonts w:ascii="Times New Roman" w:cs="Times New Roman" w:eastAsia="Times New Roman" w:hAnsi="Times New Roman"/>
          <w:sz w:val="22"/>
          <w:szCs w:val="22"/>
          <w:lang w:bidi="he-IL"/>
        </w:rPr>
        <w:t xml:space="preserve">Parachat </w:t>
      </w:r>
      <w:r>
        <w:rPr>
          <w:rStyle w:val="style88"/>
          <w:rFonts w:ascii="Times New Roman" w:cs="Times New Roman" w:eastAsia="Times New Roman" w:hAnsi="Times New Roman"/>
          <w:sz w:val="22"/>
          <w:szCs w:val="22"/>
          <w:lang w:bidi="he-IL"/>
        </w:rPr>
        <w:t>Ekev</w:t>
      </w:r>
      <w:r>
        <w:rPr>
          <w:rFonts w:ascii="Times New Roman" w:cs="Times New Roman" w:eastAsia="Times New Roman" w:hAnsi="Times New Roman"/>
          <w:sz w:val="22"/>
          <w:szCs w:val="22"/>
          <w:lang w:bidi="he-IL"/>
        </w:rPr>
        <w:t>, 5749, note 33.</w:t>
      </w:r>
    </w:p>
  </w:footnote>
  <w:footnote w:id="10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Torah Or</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 xml:space="preserve">Parachat </w:t>
      </w:r>
      <w:r>
        <w:rPr>
          <w:rStyle w:val="style88"/>
          <w:rFonts w:ascii="Times New Roman" w:cs="Times New Roman" w:eastAsia="Times New Roman" w:hAnsi="Times New Roman"/>
          <w:sz w:val="22"/>
          <w:szCs w:val="22"/>
          <w:lang w:bidi="he-IL"/>
        </w:rPr>
        <w:t>Vaye’hi</w:t>
      </w:r>
      <w:r>
        <w:rPr>
          <w:rFonts w:ascii="Times New Roman" w:cs="Times New Roman" w:eastAsia="Times New Roman" w:hAnsi="Times New Roman"/>
          <w:sz w:val="22"/>
          <w:szCs w:val="22"/>
          <w:lang w:bidi="he-IL"/>
        </w:rPr>
        <w:t xml:space="preserve">, page 46a et suivantes.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Ha’Haim</w:t>
      </w:r>
      <w:r>
        <w:rPr>
          <w:rFonts w:ascii="Times New Roman" w:cs="Times New Roman" w:eastAsia="Times New Roman" w:hAnsi="Times New Roman"/>
          <w:sz w:val="22"/>
          <w:szCs w:val="22"/>
          <w:lang w:bidi="he-IL"/>
        </w:rPr>
        <w:t xml:space="preserve">, début de </w:t>
      </w:r>
      <w:r>
        <w:rPr>
          <w:rStyle w:val="style88"/>
          <w:rFonts w:ascii="Times New Roman" w:cs="Times New Roman" w:eastAsia="Times New Roman" w:hAnsi="Times New Roman"/>
          <w:sz w:val="22"/>
          <w:szCs w:val="22"/>
          <w:lang w:bidi="he-IL"/>
        </w:rPr>
        <w:t xml:space="preserve">Parachat </w:t>
      </w:r>
      <w:r>
        <w:rPr>
          <w:rStyle w:val="style88"/>
          <w:rFonts w:ascii="Times New Roman" w:cs="Times New Roman" w:eastAsia="Times New Roman" w:hAnsi="Times New Roman"/>
          <w:sz w:val="22"/>
          <w:szCs w:val="22"/>
          <w:lang w:bidi="he-IL"/>
        </w:rPr>
        <w:t>Vaye’hi</w:t>
      </w:r>
      <w:r>
        <w:rPr>
          <w:rFonts w:ascii="Times New Roman" w:cs="Times New Roman" w:eastAsia="Times New Roman" w:hAnsi="Times New Roman"/>
          <w:sz w:val="22"/>
          <w:szCs w:val="22"/>
          <w:lang w:bidi="he-IL"/>
        </w:rPr>
        <w:t xml:space="preserve">, pages 95a-b, 96c et suivantes. </w:t>
      </w:r>
      <w:r>
        <w:rPr>
          <w:rStyle w:val="style88"/>
          <w:rFonts w:ascii="Times New Roman" w:cs="Times New Roman" w:eastAsia="Times New Roman" w:hAnsi="Times New Roman"/>
          <w:sz w:val="22"/>
          <w:szCs w:val="22"/>
          <w:lang w:bidi="he-IL"/>
        </w:rPr>
        <w:t>Derekh ‘</w:t>
      </w:r>
      <w:r>
        <w:rPr>
          <w:rStyle w:val="style88"/>
          <w:rFonts w:ascii="Times New Roman" w:cs="Times New Roman" w:eastAsia="Times New Roman" w:hAnsi="Times New Roman"/>
          <w:sz w:val="22"/>
          <w:szCs w:val="22"/>
          <w:lang w:bidi="he-IL"/>
        </w:rPr>
        <w:t>haim</w:t>
      </w:r>
      <w:r>
        <w:rPr>
          <w:rFonts w:ascii="Times New Roman" w:cs="Times New Roman" w:eastAsia="Times New Roman" w:hAnsi="Times New Roman"/>
          <w:sz w:val="22"/>
          <w:szCs w:val="22"/>
          <w:lang w:bidi="he-IL"/>
        </w:rPr>
        <w:t xml:space="preserve">, page 97c et suivantes ; page 103b et </w:t>
      </w:r>
      <w:r>
        <w:rPr>
          <w:rFonts w:ascii="Times New Roman" w:cs="Times New Roman" w:eastAsia="Times New Roman" w:hAnsi="Times New Roman"/>
          <w:sz w:val="22"/>
          <w:szCs w:val="22"/>
          <w:lang w:bidi="he-IL"/>
        </w:rPr>
        <w:t>suivantes.</w:t>
      </w:r>
      <w:r>
        <w:rPr>
          <w:rStyle w:val="style88"/>
          <w:rFonts w:ascii="Times New Roman" w:cs="Times New Roman" w:eastAsia="Times New Roman" w:hAnsi="Times New Roman"/>
          <w:sz w:val="22"/>
          <w:szCs w:val="22"/>
          <w:lang w:bidi="he-IL"/>
        </w:rPr>
        <w:t>Or</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HaTorah</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Berechit</w:t>
      </w:r>
      <w:r>
        <w:rPr>
          <w:rFonts w:ascii="Times New Roman" w:cs="Times New Roman" w:eastAsia="Times New Roman" w:hAnsi="Times New Roman"/>
          <w:sz w:val="22"/>
          <w:szCs w:val="22"/>
          <w:lang w:bidi="he-IL"/>
        </w:rPr>
        <w:t xml:space="preserve">, vol. 6, page 998b et suivantes ; vol. 7, page 1168b et suivantes. </w:t>
      </w:r>
      <w:r>
        <w:rPr>
          <w:rStyle w:val="style88"/>
          <w:rFonts w:ascii="Times New Roman" w:cs="Times New Roman" w:eastAsia="Times New Roman" w:hAnsi="Times New Roman"/>
          <w:sz w:val="22"/>
          <w:szCs w:val="22"/>
          <w:lang w:bidi="he-IL"/>
        </w:rPr>
        <w:t>Hemche’h</w:t>
      </w:r>
      <w:r>
        <w:rPr>
          <w:rStyle w:val="style88"/>
          <w:rFonts w:ascii="Times New Roman" w:cs="Times New Roman" w:eastAsia="Times New Roman" w:hAnsi="Times New Roman"/>
          <w:sz w:val="22"/>
          <w:szCs w:val="22"/>
          <w:lang w:bidi="he-IL"/>
        </w:rPr>
        <w:t xml:space="preserve"> Vékakha</w:t>
      </w:r>
      <w:r>
        <w:rPr>
          <w:rFonts w:ascii="Times New Roman" w:cs="Times New Roman" w:eastAsia="Times New Roman" w:hAnsi="Times New Roman"/>
          <w:sz w:val="22"/>
          <w:szCs w:val="22"/>
          <w:lang w:bidi="he-IL"/>
        </w:rPr>
        <w:t xml:space="preserve"> (5637), chapitre 17 et suivants. </w:t>
      </w:r>
      <w:r>
        <w:rPr>
          <w:rFonts w:ascii="Times New Roman" w:cs="Times New Roman" w:eastAsia="Times New Roman" w:hAnsi="Times New Roman"/>
          <w:sz w:val="22"/>
          <w:szCs w:val="22"/>
          <w:lang w:bidi="he-IL"/>
        </w:rPr>
        <w:t>Maamar</w:t>
      </w:r>
      <w:r>
        <w:rPr>
          <w:rFonts w:ascii="Times New Roman" w:cs="Times New Roman" w:eastAsia="Times New Roman" w:hAnsi="Times New Roman"/>
          <w:sz w:val="22"/>
          <w:szCs w:val="22"/>
          <w:lang w:bidi="he-IL"/>
        </w:rPr>
        <w:t xml:space="preserve"> « </w:t>
      </w:r>
      <w:r>
        <w:rPr>
          <w:rStyle w:val="style88"/>
          <w:rFonts w:ascii="Times New Roman" w:cs="Times New Roman" w:eastAsia="Times New Roman" w:hAnsi="Times New Roman"/>
          <w:sz w:val="22"/>
          <w:szCs w:val="22"/>
          <w:lang w:bidi="he-IL"/>
        </w:rPr>
        <w:t xml:space="preserve">Adam Ki </w:t>
      </w:r>
      <w:r>
        <w:rPr>
          <w:rStyle w:val="style88"/>
          <w:rFonts w:ascii="Times New Roman" w:cs="Times New Roman" w:eastAsia="Times New Roman" w:hAnsi="Times New Roman"/>
          <w:sz w:val="22"/>
          <w:szCs w:val="22"/>
          <w:lang w:bidi="he-IL"/>
        </w:rPr>
        <w:t>Yakriv</w:t>
      </w:r>
      <w:r>
        <w:rPr>
          <w:rFonts w:ascii="Times New Roman" w:cs="Times New Roman" w:eastAsia="Times New Roman" w:hAnsi="Times New Roman"/>
          <w:sz w:val="22"/>
          <w:szCs w:val="22"/>
          <w:lang w:bidi="he-IL"/>
        </w:rPr>
        <w:t xml:space="preserve"> » (5633) ; </w:t>
      </w:r>
      <w:r>
        <w:rPr>
          <w:rFonts w:ascii="Times New Roman" w:cs="Times New Roman" w:eastAsia="Times New Roman" w:hAnsi="Times New Roman"/>
          <w:sz w:val="22"/>
          <w:szCs w:val="22"/>
          <w:lang w:bidi="he-IL"/>
        </w:rPr>
        <w:t>Maamar</w:t>
      </w:r>
      <w:r>
        <w:rPr>
          <w:rFonts w:ascii="Times New Roman" w:cs="Times New Roman" w:eastAsia="Times New Roman" w:hAnsi="Times New Roman"/>
          <w:sz w:val="22"/>
          <w:szCs w:val="22"/>
          <w:lang w:bidi="he-IL"/>
        </w:rPr>
        <w:t xml:space="preserve"> « </w:t>
      </w:r>
      <w:r>
        <w:rPr>
          <w:rStyle w:val="style88"/>
          <w:rFonts w:ascii="Times New Roman" w:cs="Times New Roman" w:eastAsia="Times New Roman" w:hAnsi="Times New Roman"/>
          <w:sz w:val="22"/>
          <w:szCs w:val="22"/>
          <w:lang w:bidi="he-IL"/>
        </w:rPr>
        <w:t>Ei’ha</w:t>
      </w:r>
      <w:r>
        <w:rPr>
          <w:rFonts w:ascii="Times New Roman" w:cs="Times New Roman" w:eastAsia="Times New Roman" w:hAnsi="Times New Roman"/>
          <w:sz w:val="22"/>
          <w:szCs w:val="22"/>
          <w:lang w:bidi="he-IL"/>
        </w:rPr>
        <w:t xml:space="preserve"> » (5679) ; </w:t>
      </w:r>
      <w:r>
        <w:rPr>
          <w:rFonts w:ascii="Times New Roman" w:cs="Times New Roman" w:eastAsia="Times New Roman" w:hAnsi="Times New Roman"/>
          <w:sz w:val="22"/>
          <w:szCs w:val="22"/>
          <w:lang w:bidi="he-IL"/>
        </w:rPr>
        <w:t>Maamar</w:t>
      </w:r>
      <w:r>
        <w:rPr>
          <w:rFonts w:ascii="Times New Roman" w:cs="Times New Roman" w:eastAsia="Times New Roman" w:hAnsi="Times New Roman"/>
          <w:sz w:val="22"/>
          <w:szCs w:val="22"/>
          <w:lang w:bidi="he-IL"/>
        </w:rPr>
        <w:t xml:space="preserve"> « </w:t>
      </w:r>
      <w:r>
        <w:rPr>
          <w:rStyle w:val="style88"/>
          <w:rFonts w:ascii="Times New Roman" w:cs="Times New Roman" w:eastAsia="Times New Roman" w:hAnsi="Times New Roman"/>
          <w:sz w:val="22"/>
          <w:szCs w:val="22"/>
          <w:lang w:bidi="he-IL"/>
        </w:rPr>
        <w:t>Tzav</w:t>
      </w:r>
      <w:r>
        <w:rPr>
          <w:rStyle w:val="style88"/>
          <w:rFonts w:ascii="Times New Roman" w:cs="Times New Roman" w:eastAsia="Times New Roman" w:hAnsi="Times New Roman"/>
          <w:sz w:val="22"/>
          <w:szCs w:val="22"/>
          <w:lang w:bidi="he-IL"/>
        </w:rPr>
        <w:t xml:space="preserve"> Et </w:t>
      </w:r>
      <w:r>
        <w:rPr>
          <w:rStyle w:val="style88"/>
          <w:rFonts w:ascii="Times New Roman" w:cs="Times New Roman" w:eastAsia="Times New Roman" w:hAnsi="Times New Roman"/>
          <w:sz w:val="22"/>
          <w:szCs w:val="22"/>
          <w:lang w:bidi="he-IL"/>
        </w:rPr>
        <w:t>Bnei</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YIsraël</w:t>
      </w:r>
      <w:r>
        <w:rPr>
          <w:rFonts w:ascii="Times New Roman" w:cs="Times New Roman" w:eastAsia="Times New Roman" w:hAnsi="Times New Roman"/>
          <w:sz w:val="22"/>
          <w:szCs w:val="22"/>
          <w:lang w:bidi="he-IL"/>
        </w:rPr>
        <w:t xml:space="preserve"> » (5711).</w:t>
      </w:r>
    </w:p>
  </w:footnote>
  <w:footnote w:id="10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Likouté</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Si’hot</w:t>
      </w:r>
      <w:r>
        <w:rPr>
          <w:rFonts w:ascii="Times New Roman" w:cs="Times New Roman" w:eastAsia="Times New Roman" w:hAnsi="Times New Roman"/>
          <w:sz w:val="22"/>
          <w:szCs w:val="22"/>
          <w:lang w:bidi="he-IL"/>
        </w:rPr>
        <w:t>, vol. 27, page 255.</w:t>
      </w:r>
    </w:p>
  </w:footnote>
  <w:footnote w:id="10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à la fin de son livre (</w:t>
      </w:r>
      <w:r>
        <w:rPr>
          <w:rStyle w:val="style88"/>
          <w:rFonts w:ascii="Times New Roman" w:cs="Times New Roman" w:eastAsia="Times New Roman" w:hAnsi="Times New Roman"/>
          <w:sz w:val="22"/>
          <w:szCs w:val="22"/>
          <w:lang w:bidi="he-IL"/>
        </w:rPr>
        <w:t>Michné Torah</w:t>
      </w:r>
      <w:r>
        <w:rPr>
          <w:rFonts w:ascii="Times New Roman" w:cs="Times New Roman" w:eastAsia="Times New Roman" w:hAnsi="Times New Roman"/>
          <w:sz w:val="22"/>
          <w:szCs w:val="22"/>
          <w:lang w:bidi="he-IL"/>
        </w:rPr>
        <w:t>).</w:t>
      </w:r>
    </w:p>
  </w:footnote>
  <w:footnote w:id="10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xml:space="preserve">, 5744, vol. 3, page 1670 ; Ibid, vol. 4, page 2168. </w:t>
      </w:r>
      <w:r>
        <w:rPr>
          <w:rStyle w:val="style88"/>
          <w:rFonts w:ascii="Times New Roman" w:cs="Times New Roman" w:eastAsia="Times New Roman" w:hAnsi="Times New Roman"/>
          <w:sz w:val="22"/>
          <w:szCs w:val="22"/>
          <w:lang w:bidi="he-IL"/>
        </w:rPr>
        <w:t>Si’hot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Kodech</w:t>
      </w:r>
      <w:r>
        <w:rPr>
          <w:rFonts w:ascii="Times New Roman" w:cs="Times New Roman" w:eastAsia="Times New Roman" w:hAnsi="Times New Roman"/>
          <w:sz w:val="22"/>
          <w:szCs w:val="22"/>
          <w:lang w:bidi="he-IL"/>
        </w:rPr>
        <w:t xml:space="preserve">, 5738, vol. 2, page 382. Voir également </w:t>
      </w:r>
      <w:r>
        <w:rPr>
          <w:rStyle w:val="style88"/>
          <w:rFonts w:ascii="Times New Roman" w:cs="Times New Roman" w:eastAsia="Times New Roman" w:hAnsi="Times New Roman"/>
          <w:sz w:val="22"/>
          <w:szCs w:val="22"/>
          <w:lang w:bidi="he-IL"/>
        </w:rPr>
        <w:t>Tzafnat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Panea’h</w:t>
      </w:r>
      <w:r>
        <w:rPr>
          <w:rFonts w:ascii="Times New Roman" w:cs="Times New Roman" w:eastAsia="Times New Roman" w:hAnsi="Times New Roman"/>
          <w:sz w:val="22"/>
          <w:szCs w:val="22"/>
          <w:lang w:bidi="he-IL"/>
        </w:rPr>
        <w:t xml:space="preserve"> sur </w:t>
      </w:r>
      <w:r>
        <w:rPr>
          <w:rStyle w:val="style88"/>
          <w:rFonts w:ascii="Times New Roman" w:cs="Times New Roman" w:eastAsia="Times New Roman" w:hAnsi="Times New Roman"/>
          <w:sz w:val="22"/>
          <w:szCs w:val="22"/>
          <w:lang w:bidi="he-IL"/>
        </w:rPr>
        <w:t>Devarim</w:t>
      </w:r>
      <w:r>
        <w:rPr>
          <w:rFonts w:ascii="Times New Roman" w:cs="Times New Roman" w:eastAsia="Times New Roman" w:hAnsi="Times New Roman"/>
          <w:sz w:val="22"/>
          <w:szCs w:val="22"/>
          <w:lang w:bidi="he-IL"/>
        </w:rPr>
        <w:t>, page 70.</w:t>
      </w:r>
    </w:p>
  </w:footnote>
  <w:footnote w:id="10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w:t>
      </w:r>
      <w:r>
        <w:rPr>
          <w:rStyle w:val="style88"/>
          <w:rFonts w:ascii="Times New Roman" w:cs="Times New Roman" w:eastAsia="Times New Roman" w:hAnsi="Times New Roman"/>
          <w:sz w:val="22"/>
          <w:szCs w:val="22"/>
          <w:lang w:bidi="he-IL"/>
        </w:rPr>
        <w:t>Tanya</w:t>
      </w:r>
      <w:r>
        <w:rPr>
          <w:rFonts w:ascii="Times New Roman" w:cs="Times New Roman" w:eastAsia="Times New Roman" w:hAnsi="Times New Roman"/>
          <w:sz w:val="22"/>
          <w:szCs w:val="22"/>
          <w:lang w:bidi="he-IL"/>
        </w:rPr>
        <w:t>, chapitre 4</w:t>
      </w:r>
    </w:p>
  </w:footnote>
  <w:footnote w:id="10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T</w:t>
      </w:r>
      <w:r>
        <w:rPr>
          <w:rStyle w:val="style88"/>
          <w:rFonts w:ascii="Times New Roman" w:cs="Times New Roman" w:eastAsia="Times New Roman" w:hAnsi="Times New Roman"/>
          <w:sz w:val="22"/>
          <w:szCs w:val="22"/>
          <w:lang w:bidi="he-IL"/>
        </w:rPr>
        <w: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5747, vol. 2, page 436.</w:t>
      </w:r>
    </w:p>
  </w:footnote>
  <w:footnote w:id="10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Rambam</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Hilkhot Techouva</w:t>
      </w:r>
      <w:r>
        <w:rPr>
          <w:rFonts w:ascii="Times New Roman" w:cs="Times New Roman" w:eastAsia="Times New Roman" w:hAnsi="Times New Roman"/>
          <w:sz w:val="22"/>
          <w:szCs w:val="22"/>
          <w:lang w:bidi="he-IL"/>
        </w:rPr>
        <w:t xml:space="preserve">, chapitre 9 ; </w:t>
      </w:r>
      <w:r>
        <w:rPr>
          <w:rStyle w:val="style88"/>
          <w:rFonts w:ascii="Times New Roman" w:cs="Times New Roman" w:eastAsia="Times New Roman" w:hAnsi="Times New Roman"/>
          <w:sz w:val="22"/>
          <w:szCs w:val="22"/>
          <w:lang w:bidi="he-IL"/>
        </w:rPr>
        <w:t>Hilkhot Melakhim</w:t>
      </w:r>
      <w:r>
        <w:rPr>
          <w:rFonts w:ascii="Times New Roman" w:cs="Times New Roman" w:eastAsia="Times New Roman" w:hAnsi="Times New Roman"/>
          <w:sz w:val="22"/>
          <w:szCs w:val="22"/>
          <w:lang w:bidi="he-IL"/>
        </w:rPr>
        <w:t xml:space="preserve">, fin du chapitre 12 ; Introduction aux </w:t>
      </w:r>
      <w:r>
        <w:rPr>
          <w:rStyle w:val="style88"/>
          <w:rFonts w:ascii="Times New Roman" w:cs="Times New Roman" w:eastAsia="Times New Roman" w:hAnsi="Times New Roman"/>
          <w:sz w:val="22"/>
          <w:szCs w:val="22"/>
          <w:lang w:bidi="he-IL"/>
        </w:rPr>
        <w:t>Pirkei</w:t>
      </w:r>
      <w:r>
        <w:rPr>
          <w:rStyle w:val="style88"/>
          <w:rFonts w:ascii="Times New Roman" w:cs="Times New Roman" w:eastAsia="Times New Roman" w:hAnsi="Times New Roman"/>
          <w:sz w:val="22"/>
          <w:szCs w:val="22"/>
          <w:lang w:bidi="he-IL"/>
        </w:rPr>
        <w:t xml:space="preserve"> Avot</w:t>
      </w:r>
      <w:r>
        <w:rPr>
          <w:rFonts w:ascii="Times New Roman" w:cs="Times New Roman" w:eastAsia="Times New Roman" w:hAnsi="Times New Roman"/>
          <w:sz w:val="22"/>
          <w:szCs w:val="22"/>
          <w:lang w:bidi="he-IL"/>
        </w:rPr>
        <w:t xml:space="preserve"> dans son commentaire de la </w:t>
      </w:r>
      <w:r>
        <w:rPr>
          <w:rStyle w:val="style88"/>
          <w:rFonts w:ascii="Times New Roman" w:cs="Times New Roman" w:eastAsia="Times New Roman" w:hAnsi="Times New Roman"/>
          <w:sz w:val="22"/>
          <w:szCs w:val="22"/>
          <w:lang w:bidi="he-IL"/>
        </w:rPr>
        <w:t>Michna</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Sanhédrin</w:t>
      </w:r>
      <w:r>
        <w:rPr>
          <w:rFonts w:ascii="Times New Roman" w:cs="Times New Roman" w:eastAsia="Times New Roman" w:hAnsi="Times New Roman"/>
          <w:sz w:val="22"/>
          <w:szCs w:val="22"/>
          <w:lang w:bidi="he-IL"/>
        </w:rPr>
        <w:t xml:space="preserve">, chapitre 10. </w:t>
      </w:r>
      <w:r>
        <w:rPr>
          <w:rStyle w:val="style88"/>
          <w:rFonts w:ascii="Times New Roman" w:cs="Times New Roman" w:eastAsia="Times New Roman" w:hAnsi="Times New Roman"/>
          <w:sz w:val="22"/>
          <w:szCs w:val="22"/>
          <w:lang w:bidi="he-IL"/>
        </w:rPr>
        <w:t>Likouté</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Si’hot</w:t>
      </w:r>
      <w:r>
        <w:rPr>
          <w:rFonts w:ascii="Times New Roman" w:cs="Times New Roman" w:eastAsia="Times New Roman" w:hAnsi="Times New Roman"/>
          <w:sz w:val="22"/>
          <w:szCs w:val="22"/>
          <w:lang w:bidi="he-IL"/>
        </w:rPr>
        <w:t>, vol. 18, page 2.</w:t>
      </w:r>
    </w:p>
  </w:footnote>
  <w:footnote w:id="10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lang w:bidi="he-IL"/>
        </w:rPr>
        <w:t xml:space="preserve">Voir </w:t>
      </w:r>
      <w:r>
        <w:rPr>
          <w:rStyle w:val="style88"/>
          <w:rFonts w:ascii="Times New Roman" w:cs="Times New Roman" w:eastAsia="Times New Roman" w:hAnsi="Times New Roman"/>
          <w:sz w:val="22"/>
          <w:szCs w:val="22"/>
          <w:lang w:bidi="he-IL"/>
        </w:rPr>
        <w:t>Torat</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Mena’hem</w:t>
      </w:r>
      <w:r>
        <w:rPr>
          <w:rFonts w:ascii="Times New Roman" w:cs="Times New Roman" w:eastAsia="Times New Roman" w:hAnsi="Times New Roman"/>
          <w:sz w:val="22"/>
          <w:szCs w:val="22"/>
          <w:lang w:bidi="he-IL"/>
        </w:rPr>
        <w:t>, 5750, vol. 3, page 111</w:t>
      </w:r>
    </w:p>
  </w:footnote>
  <w:footnote w:id="10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88"/>
          <w:rFonts w:ascii="Times New Roman" w:cs="Times New Roman" w:eastAsia="Times New Roman" w:hAnsi="Times New Roman"/>
          <w:sz w:val="22"/>
          <w:szCs w:val="22"/>
          <w:lang w:bidi="he-IL"/>
        </w:rPr>
        <w:t>Tanya</w:t>
      </w:r>
      <w:r>
        <w:rPr>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Kuntras</w:t>
      </w:r>
      <w:r>
        <w:rPr>
          <w:rStyle w:val="style88"/>
          <w:rFonts w:ascii="Times New Roman" w:cs="Times New Roman" w:eastAsia="Times New Roman" w:hAnsi="Times New Roman"/>
          <w:sz w:val="22"/>
          <w:szCs w:val="22"/>
          <w:lang w:bidi="he-IL"/>
        </w:rPr>
        <w:t xml:space="preserve"> </w:t>
      </w:r>
      <w:r>
        <w:rPr>
          <w:rStyle w:val="style88"/>
          <w:rFonts w:ascii="Times New Roman" w:cs="Times New Roman" w:eastAsia="Times New Roman" w:hAnsi="Times New Roman"/>
          <w:sz w:val="22"/>
          <w:szCs w:val="22"/>
          <w:lang w:bidi="he-IL"/>
        </w:rPr>
        <w:t>A’haron</w:t>
      </w:r>
      <w:r>
        <w:rPr>
          <w:rFonts w:ascii="Times New Roman" w:cs="Times New Roman" w:eastAsia="Times New Roman" w:hAnsi="Times New Roman"/>
          <w:sz w:val="22"/>
          <w:szCs w:val="22"/>
          <w:lang w:bidi="he-IL"/>
        </w:rPr>
        <w:t xml:space="preserve">,  </w:t>
      </w:r>
      <w:r>
        <w:rPr>
          <w:rFonts w:ascii="Times New Roman" w:cs="Times New Roman" w:eastAsia="Times New Roman" w:hAnsi="Times New Roman"/>
          <w:sz w:val="22"/>
          <w:szCs w:val="22"/>
          <w:lang w:bidi="he-IL"/>
        </w:rPr>
        <w:t>Maamar</w:t>
      </w:r>
      <w:r>
        <w:rPr>
          <w:rFonts w:ascii="Times New Roman" w:cs="Times New Roman" w:eastAsia="Times New Roman" w:hAnsi="Times New Roman"/>
          <w:sz w:val="22"/>
          <w:szCs w:val="22"/>
          <w:lang w:bidi="he-IL"/>
        </w:rPr>
        <w:t xml:space="preserve"> « </w:t>
      </w:r>
      <w:r>
        <w:rPr>
          <w:rStyle w:val="style88"/>
          <w:rFonts w:ascii="Times New Roman" w:cs="Times New Roman" w:eastAsia="Times New Roman" w:hAnsi="Times New Roman"/>
          <w:sz w:val="22"/>
          <w:szCs w:val="22"/>
          <w:lang w:bidi="he-IL"/>
        </w:rPr>
        <w:t>ou’lehavin</w:t>
      </w:r>
      <w:r>
        <w:rPr>
          <w:rFonts w:ascii="Times New Roman" w:cs="Times New Roman" w:eastAsia="Times New Roman" w:hAnsi="Times New Roman"/>
          <w:sz w:val="22"/>
          <w:szCs w:val="22"/>
          <w:lang w:bidi="he-IL"/>
        </w:rPr>
        <w:t xml:space="preserve"> », page 165a.</w:t>
      </w:r>
    </w:p>
  </w:footnote>
  <w:footnote w:id="11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eastAsia="Times New Roman" w:hAnsi="Times New Roman"/>
          <w:sz w:val="22"/>
          <w:szCs w:val="22"/>
        </w:rPr>
        <w:t>Sefer HaMaamarim 5700, page 5.</w:t>
      </w:r>
    </w:p>
  </w:footnote>
  <w:footnote w:id="11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Tanya </w:t>
      </w:r>
      <w:r>
        <w:rPr>
          <w:rFonts w:ascii="Times New Roman" w:cs="Times New Roman" w:hAnsi="Times New Roman"/>
          <w:sz w:val="22"/>
          <w:szCs w:val="22"/>
        </w:rPr>
        <w:t>Perek</w:t>
      </w:r>
      <w:r>
        <w:rPr>
          <w:rFonts w:ascii="Times New Roman" w:cs="Times New Roman" w:hAnsi="Times New Roman"/>
          <w:sz w:val="22"/>
          <w:szCs w:val="22"/>
        </w:rPr>
        <w:t xml:space="preserve"> 31,</w:t>
      </w:r>
      <w:r>
        <w:rPr>
          <w:rStyle w:val="style4098"/>
          <w:rFonts w:ascii="Times New Roman" w:cs="Times New Roman" w:eastAsia="Times New Roman" w:hAnsi="Times New Roman"/>
          <w:sz w:val="22"/>
          <w:szCs w:val="22"/>
        </w:rPr>
        <w:t xml:space="preserve"> </w:t>
      </w:r>
      <w:r>
        <w:rPr>
          <w:rStyle w:val="style4098"/>
          <w:rFonts w:ascii="Times New Roman" w:cs="Times New Roman" w:eastAsia="Times New Roman" w:hAnsi="Times New Roman"/>
          <w:color w:val="000000"/>
          <w:sz w:val="22"/>
          <w:szCs w:val="22"/>
        </w:rPr>
        <w:t xml:space="preserve">Sefer </w:t>
      </w:r>
      <w:r>
        <w:rPr>
          <w:rStyle w:val="style4098"/>
          <w:rFonts w:ascii="Times New Roman" w:cs="Times New Roman" w:eastAsia="Times New Roman" w:hAnsi="Times New Roman"/>
          <w:color w:val="000000"/>
          <w:sz w:val="22"/>
          <w:szCs w:val="22"/>
        </w:rPr>
        <w:t>HaSi’hot</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sz w:val="22"/>
          <w:szCs w:val="22"/>
        </w:rPr>
        <w:t>– 5751, vol. 2, page 734</w:t>
      </w:r>
    </w:p>
  </w:footnote>
  <w:footnote w:id="11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4098"/>
          <w:rFonts w:ascii="Times New Roman" w:cs="Times New Roman" w:eastAsia="Times New Roman" w:hAnsi="Times New Roman"/>
          <w:color w:val="000000"/>
          <w:sz w:val="22"/>
          <w:szCs w:val="22"/>
        </w:rPr>
        <w:t>Be’houkotai</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Vayikra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26:</w:t>
      </w:r>
      <w:r>
        <w:rPr>
          <w:rFonts w:ascii="Times New Roman" w:cs="Times New Roman" w:eastAsia="Times New Roman" w:hAnsi="Times New Roman"/>
          <w:sz w:val="22"/>
          <w:szCs w:val="22"/>
        </w:rPr>
        <w:t>44.</w:t>
      </w:r>
    </w:p>
  </w:footnote>
  <w:footnote w:id="11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eastAsia="Times New Roman" w:hAnsi="Times New Roman"/>
          <w:sz w:val="22"/>
          <w:szCs w:val="22"/>
        </w:rPr>
        <w:t xml:space="preserve">Voir aussi dans </w:t>
      </w:r>
      <w:r>
        <w:rPr>
          <w:rStyle w:val="style4098"/>
          <w:rFonts w:ascii="Times New Roman" w:cs="Times New Roman" w:eastAsia="Times New Roman" w:hAnsi="Times New Roman"/>
          <w:color w:val="000000"/>
          <w:sz w:val="22"/>
          <w:szCs w:val="22"/>
        </w:rPr>
        <w:t xml:space="preserve">Sefer </w:t>
      </w:r>
      <w:r>
        <w:rPr>
          <w:rStyle w:val="style4098"/>
          <w:rFonts w:ascii="Times New Roman" w:cs="Times New Roman" w:eastAsia="Times New Roman" w:hAnsi="Times New Roman"/>
          <w:color w:val="000000"/>
          <w:sz w:val="22"/>
          <w:szCs w:val="22"/>
        </w:rPr>
        <w:t>HaSi’hot</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sz w:val="22"/>
          <w:szCs w:val="22"/>
        </w:rPr>
        <w:t xml:space="preserve">5751, à propos de </w:t>
      </w:r>
      <w:r>
        <w:rPr>
          <w:rStyle w:val="style4098"/>
          <w:rFonts w:ascii="Times New Roman" w:cs="Times New Roman" w:eastAsia="Times New Roman" w:hAnsi="Times New Roman"/>
          <w:color w:val="000000"/>
          <w:sz w:val="22"/>
          <w:szCs w:val="22"/>
        </w:rPr>
        <w:t>Be’houkotai</w:t>
      </w:r>
      <w:r>
        <w:rPr>
          <w:rFonts w:ascii="Times New Roman" w:cs="Times New Roman" w:eastAsia="Times New Roman" w:hAnsi="Times New Roman"/>
          <w:color w:val="000000"/>
          <w:sz w:val="22"/>
          <w:szCs w:val="22"/>
        </w:rPr>
        <w:t>.</w:t>
      </w:r>
    </w:p>
  </w:footnote>
  <w:footnote w:id="11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Style w:val="style4098"/>
          <w:rFonts w:ascii="Times New Roman" w:cs="Times New Roman" w:eastAsia="Times New Roman" w:hAnsi="Times New Roman"/>
          <w:color w:val="000000"/>
          <w:sz w:val="22"/>
          <w:szCs w:val="22"/>
        </w:rPr>
        <w:t>Bra’hot</w:t>
      </w:r>
      <w:r>
        <w:rPr>
          <w:rFonts w:ascii="Times New Roman" w:cs="Times New Roman" w:eastAsia="Times New Roman" w:hAnsi="Times New Roman"/>
          <w:sz w:val="22"/>
          <w:szCs w:val="22"/>
        </w:rPr>
        <w:t xml:space="preserve"> 3, </w:t>
      </w:r>
      <w:r>
        <w:rPr>
          <w:rFonts w:ascii="Times New Roman" w:cs="Times New Roman" w:eastAsia="Times New Roman" w:hAnsi="Times New Roman"/>
          <w:sz w:val="22"/>
          <w:szCs w:val="22"/>
        </w:rPr>
        <w:t>Michnah</w:t>
      </w:r>
      <w:r>
        <w:rPr>
          <w:rFonts w:ascii="Times New Roman" w:cs="Times New Roman" w:eastAsia="Times New Roman" w:hAnsi="Times New Roman"/>
          <w:sz w:val="22"/>
          <w:szCs w:val="22"/>
        </w:rPr>
        <w:t xml:space="preserve"> 1</w:t>
      </w:r>
    </w:p>
  </w:footnote>
  <w:footnote w:id="115">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'Hinoukh Mitsva 210.</w:t>
      </w:r>
    </w:p>
  </w:footnote>
  <w:footnote w:id="116">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20, page 178.</w:t>
      </w:r>
    </w:p>
  </w:footnote>
  <w:footnote w:id="117">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Vayele'h</w:t>
      </w:r>
      <w:r>
        <w:rPr>
          <w:rFonts w:ascii="Times New Roman" w:cs="Times New Roman" w:hAnsi="Times New Roman"/>
          <w:sz w:val="22"/>
          <w:szCs w:val="22"/>
          <w:lang w:val="en-US"/>
        </w:rPr>
        <w:t>, 31,18.</w:t>
      </w:r>
    </w:p>
  </w:footnote>
  <w:footnote w:id="118">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9, </w:t>
      </w:r>
      <w:r>
        <w:rPr>
          <w:rFonts w:ascii="Times New Roman" w:cs="Times New Roman" w:hAnsi="Times New Roman"/>
          <w:sz w:val="22"/>
          <w:szCs w:val="22"/>
          <w:lang w:val="en-US"/>
        </w:rPr>
        <w:t>Vayele'h</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Si'ha</w:t>
      </w:r>
      <w:r>
        <w:rPr>
          <w:rFonts w:ascii="Times New Roman" w:cs="Times New Roman" w:hAnsi="Times New Roman"/>
          <w:sz w:val="22"/>
          <w:szCs w:val="22"/>
          <w:lang w:val="en-US"/>
        </w:rPr>
        <w:t xml:space="preserve"> 1.</w:t>
      </w:r>
    </w:p>
  </w:footnote>
  <w:footnote w:id="119">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2, </w:t>
      </w:r>
      <w:r>
        <w:rPr>
          <w:rFonts w:ascii="Times New Roman" w:cs="Times New Roman" w:hAnsi="Times New Roman"/>
          <w:sz w:val="22"/>
          <w:szCs w:val="22"/>
          <w:lang w:val="en-US"/>
        </w:rPr>
        <w:t>Ékev</w:t>
      </w:r>
      <w:r>
        <w:rPr>
          <w:rFonts w:ascii="Times New Roman" w:cs="Times New Roman" w:hAnsi="Times New Roman"/>
          <w:sz w:val="22"/>
          <w:szCs w:val="22"/>
          <w:lang w:val="en-US"/>
        </w:rPr>
        <w:t>.</w:t>
      </w:r>
    </w:p>
  </w:footnote>
  <w:footnote w:id="120">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Torah Or </w:t>
      </w:r>
      <w:r>
        <w:rPr>
          <w:rFonts w:ascii="Times New Roman" w:cs="Times New Roman" w:hAnsi="Times New Roman"/>
          <w:sz w:val="22"/>
          <w:szCs w:val="22"/>
          <w:lang w:val="en-US"/>
        </w:rPr>
        <w:t>Vaéra</w:t>
      </w:r>
      <w:r>
        <w:rPr>
          <w:rFonts w:ascii="Times New Roman" w:cs="Times New Roman" w:hAnsi="Times New Roman"/>
          <w:sz w:val="22"/>
          <w:szCs w:val="22"/>
          <w:lang w:val="en-US"/>
        </w:rPr>
        <w:t xml:space="preserve">, 55a,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Torah </w:t>
      </w:r>
      <w:r>
        <w:rPr>
          <w:rFonts w:ascii="Times New Roman" w:cs="Times New Roman" w:hAnsi="Times New Roman"/>
          <w:sz w:val="22"/>
          <w:szCs w:val="22"/>
          <w:lang w:val="en-US"/>
        </w:rPr>
        <w:t>Tétsé</w:t>
      </w:r>
      <w:r>
        <w:rPr>
          <w:rFonts w:ascii="Times New Roman" w:cs="Times New Roman" w:hAnsi="Times New Roman"/>
          <w:sz w:val="22"/>
          <w:szCs w:val="22"/>
          <w:lang w:val="en-US"/>
        </w:rPr>
        <w:t>, 40a.</w:t>
      </w:r>
    </w:p>
  </w:footnote>
  <w:footnote w:id="121">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Chaaré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Techouva</w:t>
      </w:r>
      <w:r>
        <w:rPr>
          <w:rFonts w:ascii="Times New Roman" w:cs="Times New Roman" w:hAnsi="Times New Roman"/>
          <w:sz w:val="22"/>
          <w:szCs w:val="22"/>
          <w:lang w:val="en-US"/>
        </w:rPr>
        <w:t xml:space="preserve"> 2, page 62,4.</w:t>
      </w:r>
    </w:p>
  </w:footnote>
  <w:footnote w:id="122">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Torah Or </w:t>
      </w:r>
      <w:r>
        <w:rPr>
          <w:rFonts w:ascii="Times New Roman" w:cs="Times New Roman" w:hAnsi="Times New Roman"/>
          <w:sz w:val="22"/>
          <w:szCs w:val="22"/>
          <w:lang w:val="en-US"/>
        </w:rPr>
        <w:t>Vayéchev</w:t>
      </w:r>
      <w:r>
        <w:rPr>
          <w:rFonts w:ascii="Times New Roman" w:cs="Times New Roman" w:hAnsi="Times New Roman"/>
          <w:sz w:val="22"/>
          <w:szCs w:val="22"/>
          <w:lang w:val="en-US"/>
        </w:rPr>
        <w:t>, 28.</w:t>
      </w:r>
    </w:p>
  </w:footnote>
  <w:footnote w:id="123">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Torah Matot, 85a.</w:t>
      </w:r>
    </w:p>
  </w:footnote>
  <w:footnote w:id="124">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Sota, 49a.</w:t>
      </w:r>
    </w:p>
  </w:footnote>
  <w:footnote w:id="125">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5742, page 673.</w:t>
      </w:r>
    </w:p>
  </w:footnote>
  <w:footnote w:id="126">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Avoda</w:t>
      </w:r>
      <w:r>
        <w:rPr>
          <w:rFonts w:ascii="Times New Roman" w:cs="Times New Roman" w:hAnsi="Times New Roman"/>
          <w:sz w:val="22"/>
          <w:szCs w:val="22"/>
          <w:lang w:val="en-US"/>
        </w:rPr>
        <w:t xml:space="preserve"> Zara, 3a.</w:t>
      </w:r>
    </w:p>
  </w:footnote>
  <w:footnote w:id="127">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Si'ha</w:t>
      </w:r>
      <w:r>
        <w:rPr>
          <w:rFonts w:ascii="Times New Roman" w:cs="Times New Roman" w:hAnsi="Times New Roman"/>
          <w:sz w:val="22"/>
          <w:szCs w:val="22"/>
          <w:lang w:val="en-US"/>
        </w:rPr>
        <w:t xml:space="preserve"> de </w:t>
      </w:r>
      <w:r>
        <w:rPr>
          <w:rFonts w:ascii="Times New Roman" w:cs="Times New Roman" w:hAnsi="Times New Roman"/>
          <w:sz w:val="22"/>
          <w:szCs w:val="22"/>
          <w:lang w:val="en-US"/>
        </w:rPr>
        <w:t>Pourim</w:t>
      </w:r>
      <w:r>
        <w:rPr>
          <w:rFonts w:ascii="Times New Roman" w:cs="Times New Roman" w:hAnsi="Times New Roman"/>
          <w:sz w:val="22"/>
          <w:szCs w:val="22"/>
          <w:lang w:val="en-US"/>
        </w:rPr>
        <w:t xml:space="preserve"> 5729.</w:t>
      </w:r>
    </w:p>
  </w:footnote>
  <w:footnote w:id="128">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5742, page 454.</w:t>
      </w:r>
    </w:p>
  </w:footnote>
  <w:footnote w:id="129">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51,4.</w:t>
      </w:r>
    </w:p>
  </w:footnote>
  <w:footnote w:id="130">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Vayikra Rabba, Parachat 13,3.</w:t>
      </w:r>
    </w:p>
  </w:footnote>
  <w:footnote w:id="131">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Yéchaya</w:t>
      </w:r>
      <w:r>
        <w:rPr>
          <w:rFonts w:ascii="Times New Roman" w:cs="Times New Roman" w:hAnsi="Times New Roman"/>
          <w:sz w:val="22"/>
          <w:szCs w:val="22"/>
          <w:lang w:val="en-US"/>
        </w:rPr>
        <w:t xml:space="preserve"> Remez 229.</w:t>
      </w:r>
    </w:p>
  </w:footnote>
  <w:footnote w:id="132">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Hilkhot</w:t>
      </w:r>
      <w:r>
        <w:rPr>
          <w:rFonts w:ascii="Times New Roman" w:cs="Times New Roman" w:hAnsi="Times New Roman"/>
          <w:sz w:val="22"/>
          <w:szCs w:val="22"/>
          <w:lang w:val="en-US"/>
        </w:rPr>
        <w:t xml:space="preserve"> Melakhim </w:t>
      </w:r>
      <w:r>
        <w:rPr>
          <w:rFonts w:ascii="Times New Roman" w:cs="Times New Roman" w:hAnsi="Times New Roman"/>
          <w:sz w:val="22"/>
          <w:szCs w:val="22"/>
          <w:lang w:val="en-US"/>
        </w:rPr>
        <w:t>chapitre</w:t>
      </w:r>
      <w:r>
        <w:rPr>
          <w:rFonts w:ascii="Times New Roman" w:cs="Times New Roman" w:hAnsi="Times New Roman"/>
          <w:sz w:val="22"/>
          <w:szCs w:val="22"/>
          <w:lang w:val="en-US"/>
        </w:rPr>
        <w:t xml:space="preserve"> 12,4.</w:t>
      </w:r>
    </w:p>
  </w:footnote>
  <w:footnote w:id="133">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Kohelet Rabba, 11,8.</w:t>
      </w:r>
    </w:p>
  </w:footnote>
  <w:footnote w:id="134">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’Helek 3,152a.</w:t>
      </w:r>
    </w:p>
  </w:footnote>
  <w:footnote w:id="135">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Midrach</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Cho'her</w:t>
      </w:r>
      <w:r>
        <w:rPr>
          <w:rFonts w:ascii="Times New Roman" w:cs="Times New Roman" w:hAnsi="Times New Roman"/>
          <w:sz w:val="22"/>
          <w:szCs w:val="22"/>
          <w:lang w:val="en-US"/>
        </w:rPr>
        <w:t xml:space="preserve"> Tov.</w:t>
      </w:r>
    </w:p>
  </w:footnote>
  <w:footnote w:id="136">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w:t>
      </w:r>
      <w:r>
        <w:rPr>
          <w:rFonts w:ascii="Times New Roman" w:cs="Times New Roman" w:hAnsi="Times New Roman"/>
          <w:sz w:val="22"/>
          <w:szCs w:val="22"/>
          <w:lang w:val="en-US"/>
        </w:rPr>
        <w:t>Haguiga</w:t>
      </w:r>
      <w:r>
        <w:rPr>
          <w:rFonts w:ascii="Times New Roman" w:cs="Times New Roman" w:hAnsi="Times New Roman"/>
          <w:sz w:val="22"/>
          <w:szCs w:val="22"/>
          <w:lang w:val="en-US"/>
        </w:rPr>
        <w:t>, 11b.</w:t>
      </w:r>
    </w:p>
  </w:footnote>
  <w:footnote w:id="137">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Yé'hezkel</w:t>
      </w:r>
      <w:r>
        <w:rPr>
          <w:rFonts w:ascii="Times New Roman" w:cs="Times New Roman" w:hAnsi="Times New Roman"/>
          <w:sz w:val="22"/>
          <w:szCs w:val="22"/>
          <w:lang w:val="en-US"/>
        </w:rPr>
        <w:t xml:space="preserve"> 36,26.</w:t>
      </w:r>
    </w:p>
  </w:footnote>
  <w:footnote w:id="138">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Zakharia 13,2.</w:t>
      </w:r>
    </w:p>
  </w:footnote>
  <w:footnote w:id="139">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Rambam </w:t>
      </w:r>
      <w:r>
        <w:rPr>
          <w:rFonts w:ascii="Times New Roman" w:cs="Times New Roman" w:hAnsi="Times New Roman"/>
          <w:sz w:val="22"/>
          <w:szCs w:val="22"/>
          <w:lang w:val="en-US"/>
        </w:rPr>
        <w:t>Hilkhot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Techouva</w:t>
      </w:r>
      <w:r>
        <w:rPr>
          <w:rFonts w:ascii="Times New Roman" w:cs="Times New Roman" w:hAnsi="Times New Roman"/>
          <w:sz w:val="22"/>
          <w:szCs w:val="22"/>
          <w:lang w:val="en-US"/>
        </w:rPr>
        <w:t xml:space="preserve"> 9,2. </w:t>
      </w:r>
      <w:r>
        <w:rPr>
          <w:rFonts w:ascii="Times New Roman" w:cs="Times New Roman" w:hAnsi="Times New Roman"/>
          <w:sz w:val="22"/>
          <w:szCs w:val="22"/>
          <w:lang w:val="en-US"/>
        </w:rPr>
        <w:t>Hilkhot</w:t>
      </w:r>
      <w:r>
        <w:rPr>
          <w:rFonts w:ascii="Times New Roman" w:cs="Times New Roman" w:hAnsi="Times New Roman"/>
          <w:sz w:val="22"/>
          <w:szCs w:val="22"/>
          <w:lang w:val="en-US"/>
        </w:rPr>
        <w:t xml:space="preserve"> Melakhim 12.</w:t>
      </w:r>
    </w:p>
  </w:footnote>
  <w:footnote w:id="140">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27 page 256.</w:t>
      </w:r>
    </w:p>
  </w:footnote>
  <w:footnote w:id="141">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Méguila 12,2.</w:t>
      </w:r>
    </w:p>
  </w:footnote>
  <w:footnote w:id="142">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5742 page</w:t>
      </w:r>
      <w:r>
        <w:rPr>
          <w:rFonts w:ascii="Times New Roman" w:cs="Times New Roman" w:hAnsi="Times New Roman"/>
          <w:sz w:val="22"/>
          <w:szCs w:val="22"/>
          <w:lang w:val="en-US"/>
        </w:rPr>
        <w:t xml:space="preserve"> 1332.</w:t>
      </w:r>
    </w:p>
  </w:footnote>
  <w:footnote w:id="143">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Voir Maamar "</w:t>
      </w:r>
      <w:r>
        <w:rPr>
          <w:rFonts w:ascii="Times New Roman" w:cs="Times New Roman" w:hAnsi="Times New Roman"/>
          <w:sz w:val="22"/>
          <w:szCs w:val="22"/>
          <w:lang w:val="en-US"/>
        </w:rPr>
        <w:t>Véavdi</w:t>
      </w:r>
      <w:r>
        <w:rPr>
          <w:rFonts w:ascii="Times New Roman" w:cs="Times New Roman" w:hAnsi="Times New Roman"/>
          <w:sz w:val="22"/>
          <w:szCs w:val="22"/>
          <w:lang w:val="en-US"/>
        </w:rPr>
        <w:t xml:space="preserve"> David" 5746.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30 page 137 et plus.</w:t>
      </w:r>
    </w:p>
  </w:footnote>
  <w:footnote w:id="144">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Kodech</w:t>
      </w:r>
      <w:r>
        <w:rPr>
          <w:rFonts w:ascii="Times New Roman" w:cs="Times New Roman" w:hAnsi="Times New Roman"/>
          <w:sz w:val="22"/>
          <w:szCs w:val="22"/>
          <w:lang w:val="en-US"/>
        </w:rPr>
        <w:t xml:space="preserve"> 5739 vol. 2 page 100 et plus.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5746 page 524 et plus.</w:t>
      </w:r>
    </w:p>
  </w:footnote>
  <w:footnote w:id="145">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5742 vol. 3 page</w:t>
      </w:r>
      <w:r>
        <w:rPr>
          <w:rFonts w:ascii="Times New Roman" w:cs="Times New Roman" w:hAnsi="Times New Roman"/>
          <w:sz w:val="22"/>
          <w:szCs w:val="22"/>
          <w:lang w:val="en-US"/>
        </w:rPr>
        <w:t xml:space="preserve"> 1582.</w:t>
      </w:r>
    </w:p>
  </w:footnote>
  <w:footnote w:id="146">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Berechit</w:t>
      </w:r>
      <w:r>
        <w:rPr>
          <w:rFonts w:ascii="Times New Roman" w:cs="Times New Roman" w:hAnsi="Times New Roman"/>
          <w:sz w:val="22"/>
          <w:szCs w:val="22"/>
          <w:lang w:val="en-US"/>
        </w:rPr>
        <w:t xml:space="preserve"> Rabba 98,9.</w:t>
      </w:r>
    </w:p>
  </w:footnote>
  <w:footnote w:id="147">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Tanya </w:t>
      </w:r>
      <w:r>
        <w:rPr>
          <w:rFonts w:ascii="Times New Roman" w:cs="Times New Roman" w:hAnsi="Times New Roman"/>
          <w:sz w:val="22"/>
          <w:szCs w:val="22"/>
          <w:lang w:val="en-US"/>
        </w:rPr>
        <w:t>Igueret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Hakodech</w:t>
      </w:r>
      <w:r>
        <w:rPr>
          <w:rFonts w:ascii="Times New Roman" w:cs="Times New Roman" w:hAnsi="Times New Roman"/>
          <w:sz w:val="22"/>
          <w:szCs w:val="22"/>
          <w:lang w:val="en-US"/>
        </w:rPr>
        <w:t xml:space="preserve"> Siman 26.</w:t>
      </w:r>
    </w:p>
  </w:footnote>
  <w:footnote w:id="148">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Ékev</w:t>
      </w:r>
      <w:r>
        <w:rPr>
          <w:rFonts w:ascii="Times New Roman" w:cs="Times New Roman" w:hAnsi="Times New Roman"/>
          <w:sz w:val="22"/>
          <w:szCs w:val="22"/>
          <w:lang w:val="en-US"/>
        </w:rPr>
        <w:t xml:space="preserve"> 7,12.</w:t>
      </w:r>
    </w:p>
  </w:footnote>
  <w:footnote w:id="149">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Chaaré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Techouva</w:t>
      </w:r>
      <w:r>
        <w:rPr>
          <w:rFonts w:ascii="Times New Roman" w:cs="Times New Roman" w:hAnsi="Times New Roman"/>
          <w:sz w:val="22"/>
          <w:szCs w:val="22"/>
          <w:lang w:val="en-US"/>
        </w:rPr>
        <w:t xml:space="preserve"> 2 page 62,3.</w:t>
      </w:r>
    </w:p>
  </w:footnote>
  <w:footnote w:id="150">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Kohelet Rabba 2,1.</w:t>
      </w:r>
    </w:p>
  </w:footnote>
  <w:footnote w:id="151">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Yirmiahou</w:t>
      </w:r>
      <w:r>
        <w:rPr>
          <w:rFonts w:ascii="Times New Roman" w:cs="Times New Roman" w:hAnsi="Times New Roman"/>
          <w:sz w:val="22"/>
          <w:szCs w:val="22"/>
          <w:lang w:val="en-US"/>
        </w:rPr>
        <w:t xml:space="preserve"> 31,32.</w:t>
      </w:r>
    </w:p>
  </w:footnote>
  <w:footnote w:id="152">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Igueret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Hakodech</w:t>
      </w:r>
      <w:r>
        <w:rPr>
          <w:rFonts w:ascii="Times New Roman" w:cs="Times New Roman" w:hAnsi="Times New Roman"/>
          <w:sz w:val="22"/>
          <w:szCs w:val="22"/>
          <w:lang w:val="en-US"/>
        </w:rPr>
        <w:t xml:space="preserve"> Siman 26.</w:t>
      </w:r>
    </w:p>
  </w:footnote>
  <w:footnote w:id="153">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5742 page</w:t>
      </w:r>
      <w:r>
        <w:rPr>
          <w:rFonts w:ascii="Times New Roman" w:cs="Times New Roman" w:hAnsi="Times New Roman"/>
          <w:sz w:val="22"/>
          <w:szCs w:val="22"/>
          <w:lang w:val="en-US"/>
        </w:rPr>
        <w:t xml:space="preserve"> 1382.</w:t>
      </w:r>
    </w:p>
  </w:footnote>
  <w:footnote w:id="15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Be’hor</w:t>
      </w:r>
      <w:r>
        <w:rPr>
          <w:rFonts w:ascii="Times New Roman" w:cs="Times New Roman" w:hAnsi="Times New Roman"/>
          <w:sz w:val="22"/>
          <w:szCs w:val="22"/>
        </w:rPr>
        <w:t xml:space="preserve"> </w:t>
      </w:r>
      <w:r>
        <w:rPr>
          <w:rFonts w:ascii="Times New Roman" w:cs="Times New Roman" w:hAnsi="Times New Roman"/>
          <w:sz w:val="22"/>
          <w:szCs w:val="22"/>
        </w:rPr>
        <w:t>Chor</w:t>
      </w:r>
      <w:r>
        <w:rPr>
          <w:rFonts w:ascii="Times New Roman" w:cs="Times New Roman" w:hAnsi="Times New Roman"/>
          <w:sz w:val="22"/>
          <w:szCs w:val="22"/>
        </w:rPr>
        <w:t xml:space="preserve"> Al </w:t>
      </w:r>
      <w:r>
        <w:rPr>
          <w:rFonts w:ascii="Times New Roman" w:cs="Times New Roman" w:hAnsi="Times New Roman"/>
          <w:sz w:val="22"/>
          <w:szCs w:val="22"/>
        </w:rPr>
        <w:t>Hatorah</w:t>
      </w:r>
      <w:r>
        <w:rPr>
          <w:rFonts w:ascii="Times New Roman" w:cs="Times New Roman" w:hAnsi="Times New Roman"/>
          <w:sz w:val="22"/>
          <w:szCs w:val="22"/>
        </w:rPr>
        <w:t xml:space="preserve">, </w:t>
      </w:r>
      <w:r>
        <w:rPr>
          <w:rFonts w:ascii="Times New Roman" w:cs="Times New Roman" w:hAnsi="Times New Roman"/>
          <w:sz w:val="22"/>
          <w:szCs w:val="22"/>
        </w:rPr>
        <w:t>Berechit</w:t>
      </w:r>
      <w:r>
        <w:rPr>
          <w:rFonts w:ascii="Times New Roman" w:cs="Times New Roman" w:hAnsi="Times New Roman"/>
          <w:sz w:val="22"/>
          <w:szCs w:val="22"/>
        </w:rPr>
        <w:t>, 15,9</w:t>
      </w:r>
    </w:p>
  </w:footnote>
  <w:footnote w:id="15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25 page 87-88</w:t>
      </w:r>
    </w:p>
  </w:footnote>
  <w:footnote w:id="15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Berechit</w:t>
      </w:r>
      <w:r>
        <w:rPr>
          <w:rFonts w:ascii="Times New Roman" w:cs="Times New Roman" w:hAnsi="Times New Roman"/>
          <w:sz w:val="22"/>
          <w:szCs w:val="22"/>
        </w:rPr>
        <w:t xml:space="preserve"> 15,13</w:t>
      </w:r>
    </w:p>
  </w:footnote>
  <w:footnote w:id="15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Ibid, 15,12</w:t>
      </w:r>
    </w:p>
  </w:footnote>
  <w:footnote w:id="15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Berechit</w:t>
      </w:r>
      <w:r>
        <w:rPr>
          <w:rFonts w:ascii="Times New Roman" w:cs="Times New Roman" w:hAnsi="Times New Roman"/>
          <w:sz w:val="22"/>
          <w:szCs w:val="22"/>
        </w:rPr>
        <w:t xml:space="preserve"> </w:t>
      </w:r>
      <w:r>
        <w:rPr>
          <w:rFonts w:ascii="Times New Roman" w:cs="Times New Roman" w:hAnsi="Times New Roman"/>
          <w:sz w:val="22"/>
          <w:szCs w:val="22"/>
        </w:rPr>
        <w:t>Rabba</w:t>
      </w:r>
      <w:r>
        <w:rPr>
          <w:rFonts w:ascii="Times New Roman" w:cs="Times New Roman" w:hAnsi="Times New Roman"/>
          <w:sz w:val="22"/>
          <w:szCs w:val="22"/>
        </w:rPr>
        <w:t>, 44,17</w:t>
      </w:r>
    </w:p>
  </w:footnote>
  <w:footnote w:id="15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Chapitre 29</w:t>
      </w:r>
    </w:p>
  </w:footnote>
  <w:footnote w:id="16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Il existe </w:t>
      </w:r>
      <w:r>
        <w:rPr>
          <w:rFonts w:ascii="Times New Roman" w:cs="Times New Roman" w:hAnsi="Times New Roman"/>
          <w:sz w:val="22"/>
          <w:szCs w:val="22"/>
        </w:rPr>
        <w:t>plusieures</w:t>
      </w:r>
      <w:r>
        <w:rPr>
          <w:rFonts w:ascii="Times New Roman" w:cs="Times New Roman" w:hAnsi="Times New Roman"/>
          <w:sz w:val="22"/>
          <w:szCs w:val="22"/>
        </w:rPr>
        <w:t xml:space="preserve"> explications </w:t>
      </w:r>
      <w:r>
        <w:rPr>
          <w:rFonts w:ascii="Times New Roman" w:cs="Times New Roman" w:hAnsi="Times New Roman"/>
          <w:sz w:val="22"/>
          <w:szCs w:val="22"/>
        </w:rPr>
        <w:t>a</w:t>
      </w:r>
      <w:r>
        <w:rPr>
          <w:rFonts w:ascii="Times New Roman" w:cs="Times New Roman" w:hAnsi="Times New Roman"/>
          <w:sz w:val="22"/>
          <w:szCs w:val="22"/>
        </w:rPr>
        <w:t xml:space="preserve"> cela, 1) 3 animaux, 2) 3 ans, 3) un animal </w:t>
      </w:r>
      <w:r>
        <w:rPr>
          <w:rFonts w:ascii="Times New Roman" w:cs="Times New Roman" w:hAnsi="Times New Roman"/>
          <w:sz w:val="22"/>
          <w:szCs w:val="22"/>
        </w:rPr>
        <w:t>assez  important</w:t>
      </w:r>
    </w:p>
  </w:footnote>
  <w:footnote w:id="16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Berechit</w:t>
      </w:r>
      <w:r>
        <w:rPr>
          <w:rFonts w:ascii="Times New Roman" w:cs="Times New Roman" w:hAnsi="Times New Roman"/>
          <w:sz w:val="22"/>
          <w:szCs w:val="22"/>
        </w:rPr>
        <w:t>, 15,10</w:t>
      </w:r>
    </w:p>
  </w:footnote>
  <w:footnote w:id="16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Ibid, 15,11</w:t>
      </w:r>
    </w:p>
  </w:footnote>
  <w:footnote w:id="16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Yéchouhot</w:t>
      </w:r>
      <w:r>
        <w:rPr>
          <w:rFonts w:ascii="Times New Roman" w:cs="Times New Roman" w:hAnsi="Times New Roman"/>
          <w:sz w:val="22"/>
          <w:szCs w:val="22"/>
        </w:rPr>
        <w:t xml:space="preserve"> </w:t>
      </w:r>
      <w:r>
        <w:rPr>
          <w:rFonts w:ascii="Times New Roman" w:cs="Times New Roman" w:hAnsi="Times New Roman"/>
          <w:sz w:val="22"/>
          <w:szCs w:val="22"/>
        </w:rPr>
        <w:t>Mechi’ho</w:t>
      </w:r>
      <w:r>
        <w:rPr>
          <w:rFonts w:ascii="Times New Roman" w:cs="Times New Roman" w:hAnsi="Times New Roman"/>
          <w:sz w:val="22"/>
          <w:szCs w:val="22"/>
        </w:rPr>
        <w:t xml:space="preserve"> (édition 5776), page 32-35</w:t>
      </w:r>
    </w:p>
  </w:footnote>
  <w:footnote w:id="16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D’après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2 page 359 et plus.</w:t>
      </w:r>
    </w:p>
  </w:footnote>
  <w:footnote w:id="16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Yoma</w:t>
      </w:r>
      <w:r>
        <w:rPr>
          <w:rFonts w:ascii="Times New Roman" w:cs="Times New Roman" w:hAnsi="Times New Roman"/>
          <w:sz w:val="22"/>
          <w:szCs w:val="22"/>
        </w:rPr>
        <w:t xml:space="preserve"> 54b</w:t>
      </w:r>
    </w:p>
  </w:footnote>
  <w:footnote w:id="16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Hidouché</w:t>
      </w:r>
      <w:r>
        <w:rPr>
          <w:rFonts w:ascii="Times New Roman" w:cs="Times New Roman" w:hAnsi="Times New Roman"/>
          <w:sz w:val="22"/>
          <w:szCs w:val="22"/>
        </w:rPr>
        <w:t xml:space="preserve"> </w:t>
      </w:r>
      <w:r>
        <w:rPr>
          <w:rFonts w:ascii="Times New Roman" w:cs="Times New Roman" w:hAnsi="Times New Roman"/>
          <w:sz w:val="22"/>
          <w:szCs w:val="22"/>
        </w:rPr>
        <w:t>Agadot</w:t>
      </w:r>
      <w:r>
        <w:rPr>
          <w:rFonts w:ascii="Times New Roman" w:cs="Times New Roman" w:hAnsi="Times New Roman"/>
          <w:sz w:val="22"/>
          <w:szCs w:val="22"/>
        </w:rPr>
        <w:t xml:space="preserve"> sur cela.</w:t>
      </w:r>
    </w:p>
  </w:footnote>
  <w:footnote w:id="16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Baba Batra 99a</w:t>
      </w:r>
    </w:p>
  </w:footnote>
  <w:footnote w:id="16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54a</w:t>
      </w:r>
    </w:p>
  </w:footnote>
  <w:footnote w:id="16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Voir Sefer HaMaamarim </w:t>
      </w:r>
      <w:r>
        <w:rPr>
          <w:rFonts w:ascii="Times New Roman" w:cs="Times New Roman" w:hAnsi="Times New Roman"/>
          <w:sz w:val="22"/>
          <w:szCs w:val="22"/>
        </w:rPr>
        <w:t>Meloukat</w:t>
      </w:r>
      <w:r>
        <w:rPr>
          <w:rFonts w:ascii="Times New Roman" w:cs="Times New Roman" w:hAnsi="Times New Roman"/>
          <w:sz w:val="22"/>
          <w:szCs w:val="22"/>
        </w:rPr>
        <w:t xml:space="preserve"> vol. 2 page 369,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2 page 360 et plus.</w:t>
      </w:r>
    </w:p>
  </w:footnote>
  <w:footnote w:id="17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Maamar</w:t>
      </w:r>
      <w:r>
        <w:rPr>
          <w:rFonts w:ascii="Times New Roman" w:cs="Times New Roman" w:hAnsi="Times New Roman"/>
          <w:sz w:val="22"/>
          <w:szCs w:val="22"/>
        </w:rPr>
        <w:t xml:space="preserve"> de </w:t>
      </w:r>
      <w:r>
        <w:rPr>
          <w:rFonts w:ascii="Times New Roman" w:cs="Times New Roman" w:hAnsi="Times New Roman"/>
          <w:sz w:val="22"/>
          <w:szCs w:val="22"/>
        </w:rPr>
        <w:t>Reb</w:t>
      </w:r>
      <w:r>
        <w:rPr>
          <w:rFonts w:ascii="Times New Roman" w:cs="Times New Roman" w:hAnsi="Times New Roman"/>
          <w:sz w:val="22"/>
          <w:szCs w:val="22"/>
        </w:rPr>
        <w:t xml:space="preserve"> Hillel </w:t>
      </w:r>
      <w:r>
        <w:rPr>
          <w:rFonts w:ascii="Times New Roman" w:cs="Times New Roman" w:hAnsi="Times New Roman"/>
          <w:sz w:val="22"/>
          <w:szCs w:val="22"/>
        </w:rPr>
        <w:t>Miparitch</w:t>
      </w:r>
      <w:r>
        <w:rPr>
          <w:rFonts w:ascii="Times New Roman" w:cs="Times New Roman" w:hAnsi="Times New Roman"/>
          <w:sz w:val="22"/>
          <w:szCs w:val="22"/>
        </w:rPr>
        <w:t>, « </w:t>
      </w:r>
      <w:r>
        <w:rPr>
          <w:rFonts w:ascii="Times New Roman" w:cs="Times New Roman" w:hAnsi="Times New Roman"/>
          <w:sz w:val="22"/>
          <w:szCs w:val="22"/>
        </w:rPr>
        <w:t>Ita</w:t>
      </w:r>
      <w:r>
        <w:rPr>
          <w:rFonts w:ascii="Times New Roman" w:cs="Times New Roman" w:hAnsi="Times New Roman"/>
          <w:sz w:val="22"/>
          <w:szCs w:val="22"/>
        </w:rPr>
        <w:t xml:space="preserve"> </w:t>
      </w:r>
      <w:r>
        <w:rPr>
          <w:rFonts w:ascii="Times New Roman" w:cs="Times New Roman" w:hAnsi="Times New Roman"/>
          <w:sz w:val="22"/>
          <w:szCs w:val="22"/>
        </w:rPr>
        <w:t>Bepssikta</w:t>
      </w:r>
      <w:r>
        <w:rPr>
          <w:rFonts w:ascii="Times New Roman" w:cs="Times New Roman" w:hAnsi="Times New Roman"/>
          <w:sz w:val="22"/>
          <w:szCs w:val="22"/>
        </w:rPr>
        <w:t> »</w:t>
      </w:r>
    </w:p>
  </w:footnote>
  <w:footnote w:id="17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2 page 360 et plus </w:t>
      </w:r>
    </w:p>
  </w:footnote>
  <w:footnote w:id="17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Yéchya 40,1</w:t>
      </w:r>
    </w:p>
  </w:footnote>
  <w:footnote w:id="17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Taanit</w:t>
      </w:r>
      <w:r>
        <w:rPr>
          <w:rFonts w:ascii="Times New Roman" w:cs="Times New Roman" w:hAnsi="Times New Roman"/>
          <w:sz w:val="22"/>
          <w:szCs w:val="22"/>
        </w:rPr>
        <w:t xml:space="preserve"> 21a</w:t>
      </w:r>
    </w:p>
  </w:footnote>
  <w:footnote w:id="17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Yéchaya </w:t>
      </w:r>
      <w:r>
        <w:rPr>
          <w:rFonts w:ascii="Times New Roman" w:cs="Times New Roman" w:hAnsi="Times New Roman"/>
          <w:sz w:val="22"/>
          <w:szCs w:val="22"/>
        </w:rPr>
        <w:t>12,1.</w:t>
      </w:r>
    </w:p>
  </w:footnote>
  <w:footnote w:id="17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Voir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2 page 360, page 393 et plus.</w:t>
      </w:r>
    </w:p>
  </w:footnote>
  <w:footnote w:id="17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D</w:t>
      </w:r>
      <w:r>
        <w:rPr>
          <w:rFonts w:ascii="Times New Roman" w:cs="Times New Roman" w:hAnsi="Times New Roman"/>
          <w:sz w:val="22"/>
          <w:szCs w:val="22"/>
          <w:lang w:val="en-US"/>
        </w:rPr>
        <w:t>evarim</w:t>
      </w:r>
      <w:r>
        <w:rPr>
          <w:rFonts w:ascii="Times New Roman" w:cs="Times New Roman" w:hAnsi="Times New Roman"/>
          <w:sz w:val="22"/>
          <w:szCs w:val="22"/>
        </w:rPr>
        <w:t xml:space="preserve"> 32,43.</w:t>
      </w:r>
    </w:p>
  </w:footnote>
  <w:footnote w:id="17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Rachi sur « </w:t>
      </w:r>
      <w:r>
        <w:rPr>
          <w:rFonts w:ascii="Times New Roman" w:cs="Times New Roman" w:hAnsi="Times New Roman"/>
          <w:sz w:val="22"/>
          <w:szCs w:val="22"/>
        </w:rPr>
        <w:t>Harninou</w:t>
      </w:r>
      <w:r>
        <w:rPr>
          <w:rFonts w:ascii="Times New Roman" w:cs="Times New Roman" w:hAnsi="Times New Roman"/>
          <w:sz w:val="22"/>
          <w:szCs w:val="22"/>
        </w:rPr>
        <w:t> ».</w:t>
      </w:r>
    </w:p>
  </w:footnote>
  <w:footnote w:id="17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Devarim</w:t>
      </w:r>
      <w:r>
        <w:rPr>
          <w:rFonts w:ascii="Times New Roman" w:cs="Times New Roman" w:hAnsi="Times New Roman"/>
          <w:sz w:val="22"/>
          <w:szCs w:val="22"/>
        </w:rPr>
        <w:t xml:space="preserve"> 32,40.</w:t>
      </w:r>
    </w:p>
  </w:footnote>
  <w:footnote w:id="17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24 Page 233.</w:t>
      </w:r>
    </w:p>
  </w:footnote>
  <w:footnote w:id="18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Devarim</w:t>
      </w:r>
      <w:r>
        <w:rPr>
          <w:rFonts w:ascii="Times New Roman" w:cs="Times New Roman" w:hAnsi="Times New Roman"/>
          <w:sz w:val="22"/>
          <w:szCs w:val="22"/>
        </w:rPr>
        <w:t xml:space="preserve"> 32,4.</w:t>
      </w:r>
    </w:p>
  </w:footnote>
  <w:footnote w:id="18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Mi</w:t>
      </w:r>
      <w:r>
        <w:rPr>
          <w:rFonts w:ascii="Times New Roman" w:cs="Times New Roman" w:hAnsi="Times New Roman"/>
          <w:sz w:val="22"/>
          <w:szCs w:val="22"/>
        </w:rPr>
        <w:t>kha 3,12.</w:t>
      </w:r>
    </w:p>
  </w:footnote>
  <w:footnote w:id="18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19 page 67 et plus.</w:t>
      </w:r>
    </w:p>
  </w:footnote>
  <w:footnote w:id="18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Torat</w:t>
      </w:r>
      <w:r>
        <w:rPr>
          <w:rFonts w:ascii="Times New Roman" w:cs="Times New Roman" w:hAnsi="Times New Roman"/>
          <w:sz w:val="22"/>
          <w:szCs w:val="22"/>
        </w:rPr>
        <w:t xml:space="preserve"> </w:t>
      </w:r>
      <w:r>
        <w:rPr>
          <w:rFonts w:ascii="Times New Roman" w:cs="Times New Roman" w:hAnsi="Times New Roman"/>
          <w:sz w:val="22"/>
          <w:szCs w:val="22"/>
        </w:rPr>
        <w:t>Mena’hem</w:t>
      </w:r>
      <w:r>
        <w:rPr>
          <w:rFonts w:ascii="Times New Roman" w:cs="Times New Roman" w:hAnsi="Times New Roman"/>
          <w:sz w:val="22"/>
          <w:szCs w:val="22"/>
        </w:rPr>
        <w:t xml:space="preserve"> 5744, page 289-291. </w:t>
      </w:r>
      <w:r>
        <w:rPr>
          <w:rFonts w:ascii="Times New Roman" w:cs="Times New Roman" w:hAnsi="Times New Roman"/>
          <w:sz w:val="22"/>
          <w:szCs w:val="22"/>
          <w:lang w:val="en-US"/>
        </w:rPr>
        <w:t>(Ces paroles ont été dites par le Rabbi avec beaucoup d’amertume ; à plusieurs reprises, il s’est interrompu en pleurant.)</w:t>
      </w:r>
    </w:p>
  </w:footnote>
  <w:footnote w:id="18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Hochéa</w:t>
      </w:r>
      <w:r>
        <w:rPr>
          <w:rFonts w:ascii="Times New Roman" w:cs="Times New Roman" w:hAnsi="Times New Roman"/>
          <w:sz w:val="22"/>
          <w:szCs w:val="22"/>
        </w:rPr>
        <w:t xml:space="preserve"> 2,25</w:t>
      </w:r>
    </w:p>
  </w:footnote>
  <w:footnote w:id="18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Pessa’him</w:t>
      </w:r>
      <w:r>
        <w:rPr>
          <w:rFonts w:ascii="Times New Roman" w:cs="Times New Roman" w:hAnsi="Times New Roman"/>
          <w:sz w:val="22"/>
          <w:szCs w:val="22"/>
        </w:rPr>
        <w:t xml:space="preserve"> 87b</w:t>
      </w:r>
    </w:p>
  </w:footnote>
  <w:footnote w:id="18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Torah Or 54 et autres.</w:t>
      </w:r>
    </w:p>
  </w:footnote>
  <w:footnote w:id="18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Tehilim</w:t>
      </w:r>
      <w:r>
        <w:rPr>
          <w:rFonts w:ascii="Times New Roman" w:cs="Times New Roman" w:hAnsi="Times New Roman"/>
          <w:sz w:val="22"/>
          <w:szCs w:val="22"/>
        </w:rPr>
        <w:t xml:space="preserve"> 36,10.</w:t>
      </w:r>
    </w:p>
  </w:footnote>
  <w:footnote w:id="18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Maamarim</w:t>
      </w:r>
      <w:r>
        <w:rPr>
          <w:rFonts w:ascii="Times New Roman" w:cs="Times New Roman" w:hAnsi="Times New Roman"/>
          <w:sz w:val="22"/>
          <w:szCs w:val="22"/>
        </w:rPr>
        <w:t xml:space="preserve"> de l’</w:t>
      </w:r>
      <w:r>
        <w:rPr>
          <w:rFonts w:ascii="Times New Roman" w:cs="Times New Roman" w:hAnsi="Times New Roman"/>
          <w:sz w:val="22"/>
          <w:szCs w:val="22"/>
        </w:rPr>
        <w:t>Admour</w:t>
      </w:r>
      <w:r>
        <w:rPr>
          <w:rFonts w:ascii="Times New Roman" w:cs="Times New Roman" w:hAnsi="Times New Roman"/>
          <w:sz w:val="22"/>
          <w:szCs w:val="22"/>
        </w:rPr>
        <w:t xml:space="preserve"> </w:t>
      </w:r>
      <w:r>
        <w:rPr>
          <w:rFonts w:ascii="Times New Roman" w:cs="Times New Roman" w:hAnsi="Times New Roman"/>
          <w:sz w:val="22"/>
          <w:szCs w:val="22"/>
        </w:rPr>
        <w:t>Hazaken</w:t>
      </w:r>
      <w:r>
        <w:rPr>
          <w:rFonts w:ascii="Times New Roman" w:cs="Times New Roman" w:hAnsi="Times New Roman"/>
          <w:sz w:val="22"/>
          <w:szCs w:val="22"/>
        </w:rPr>
        <w:t xml:space="preserve"> -</w:t>
      </w:r>
      <w:r>
        <w:rPr>
          <w:rFonts w:ascii="Times New Roman" w:cs="Times New Roman" w:hAnsi="Times New Roman"/>
          <w:sz w:val="22"/>
          <w:szCs w:val="22"/>
        </w:rPr>
        <w:t>Parachiyot</w:t>
      </w:r>
      <w:r>
        <w:rPr>
          <w:rFonts w:ascii="Times New Roman" w:cs="Times New Roman" w:hAnsi="Times New Roman"/>
          <w:sz w:val="22"/>
          <w:szCs w:val="22"/>
        </w:rPr>
        <w:t>- page 184.</w:t>
      </w:r>
    </w:p>
  </w:footnote>
  <w:footnote w:id="18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Pessa’him</w:t>
      </w:r>
      <w:r>
        <w:rPr>
          <w:rFonts w:ascii="Times New Roman" w:cs="Times New Roman" w:hAnsi="Times New Roman"/>
          <w:sz w:val="22"/>
          <w:szCs w:val="22"/>
        </w:rPr>
        <w:t xml:space="preserve"> 87b.</w:t>
      </w:r>
    </w:p>
  </w:footnote>
  <w:footnote w:id="19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Ibid.</w:t>
      </w:r>
    </w:p>
  </w:footnote>
  <w:footnote w:id="19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Or </w:t>
      </w:r>
      <w:r>
        <w:rPr>
          <w:rFonts w:ascii="Times New Roman" w:cs="Times New Roman" w:hAnsi="Times New Roman"/>
          <w:sz w:val="22"/>
          <w:szCs w:val="22"/>
        </w:rPr>
        <w:t>Hatorah</w:t>
      </w:r>
      <w:r>
        <w:rPr>
          <w:rFonts w:ascii="Times New Roman" w:cs="Times New Roman" w:hAnsi="Times New Roman"/>
          <w:sz w:val="22"/>
          <w:szCs w:val="22"/>
        </w:rPr>
        <w:t xml:space="preserve"> </w:t>
      </w:r>
      <w:r>
        <w:rPr>
          <w:rFonts w:ascii="Times New Roman" w:cs="Times New Roman" w:hAnsi="Times New Roman"/>
          <w:sz w:val="22"/>
          <w:szCs w:val="22"/>
        </w:rPr>
        <w:t>berechit</w:t>
      </w:r>
      <w:r>
        <w:rPr>
          <w:rFonts w:ascii="Times New Roman" w:cs="Times New Roman" w:hAnsi="Times New Roman"/>
          <w:sz w:val="22"/>
          <w:szCs w:val="22"/>
        </w:rPr>
        <w:t xml:space="preserve"> 6,1. 11,2. et autres.</w:t>
      </w:r>
    </w:p>
  </w:footnote>
  <w:footnote w:id="19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Torat</w:t>
      </w:r>
      <w:r>
        <w:rPr>
          <w:rFonts w:ascii="Times New Roman" w:cs="Times New Roman" w:hAnsi="Times New Roman"/>
          <w:sz w:val="22"/>
          <w:szCs w:val="22"/>
        </w:rPr>
        <w:t xml:space="preserve"> ‘</w:t>
      </w:r>
      <w:r>
        <w:rPr>
          <w:rFonts w:ascii="Times New Roman" w:cs="Times New Roman" w:hAnsi="Times New Roman"/>
          <w:sz w:val="22"/>
          <w:szCs w:val="22"/>
        </w:rPr>
        <w:t>Haim</w:t>
      </w:r>
      <w:r>
        <w:rPr>
          <w:rFonts w:ascii="Times New Roman" w:cs="Times New Roman" w:hAnsi="Times New Roman"/>
          <w:sz w:val="22"/>
          <w:szCs w:val="22"/>
        </w:rPr>
        <w:t xml:space="preserve"> </w:t>
      </w:r>
      <w:r>
        <w:rPr>
          <w:rFonts w:ascii="Times New Roman" w:cs="Times New Roman" w:hAnsi="Times New Roman"/>
          <w:sz w:val="22"/>
          <w:szCs w:val="22"/>
        </w:rPr>
        <w:t>Chemot</w:t>
      </w:r>
      <w:r>
        <w:rPr>
          <w:rFonts w:ascii="Times New Roman" w:cs="Times New Roman" w:hAnsi="Times New Roman"/>
          <w:sz w:val="22"/>
          <w:szCs w:val="22"/>
        </w:rPr>
        <w:t xml:space="preserve"> 335a et autres. Voir aussi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29 page 355 et plus.</w:t>
      </w:r>
    </w:p>
  </w:footnote>
  <w:footnote w:id="19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Voir </w:t>
      </w:r>
      <w:r>
        <w:rPr>
          <w:rFonts w:ascii="Times New Roman" w:cs="Times New Roman" w:hAnsi="Times New Roman"/>
          <w:sz w:val="22"/>
          <w:szCs w:val="22"/>
        </w:rPr>
        <w:t>Torat</w:t>
      </w:r>
      <w:r>
        <w:rPr>
          <w:rFonts w:ascii="Times New Roman" w:cs="Times New Roman" w:hAnsi="Times New Roman"/>
          <w:sz w:val="22"/>
          <w:szCs w:val="22"/>
        </w:rPr>
        <w:t xml:space="preserve"> </w:t>
      </w:r>
      <w:r>
        <w:rPr>
          <w:rFonts w:ascii="Times New Roman" w:cs="Times New Roman" w:hAnsi="Times New Roman"/>
          <w:sz w:val="22"/>
          <w:szCs w:val="22"/>
        </w:rPr>
        <w:t>Mena’hem</w:t>
      </w:r>
      <w:r>
        <w:rPr>
          <w:rFonts w:ascii="Times New Roman" w:cs="Times New Roman" w:hAnsi="Times New Roman"/>
          <w:sz w:val="22"/>
          <w:szCs w:val="22"/>
        </w:rPr>
        <w:t xml:space="preserve"> – Sefer HaMaamarim – 5721, page 88.</w:t>
      </w:r>
    </w:p>
  </w:footnote>
  <w:footnote w:id="19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Pirkei Avot chapitre 2 Michna 12. </w:t>
      </w:r>
      <w:r>
        <w:rPr>
          <w:rFonts w:ascii="Times New Roman" w:cs="Times New Roman" w:hAnsi="Times New Roman"/>
          <w:sz w:val="22"/>
          <w:szCs w:val="22"/>
        </w:rPr>
        <w:t>Rambam</w:t>
      </w:r>
      <w:r>
        <w:rPr>
          <w:rFonts w:ascii="Times New Roman" w:cs="Times New Roman" w:hAnsi="Times New Roman"/>
          <w:sz w:val="22"/>
          <w:szCs w:val="22"/>
        </w:rPr>
        <w:t xml:space="preserve"> Hilkhot </w:t>
      </w:r>
      <w:r>
        <w:rPr>
          <w:rFonts w:ascii="Times New Roman" w:cs="Times New Roman" w:hAnsi="Times New Roman"/>
          <w:sz w:val="22"/>
          <w:szCs w:val="22"/>
        </w:rPr>
        <w:t>Déhot</w:t>
      </w:r>
      <w:r>
        <w:rPr>
          <w:rFonts w:ascii="Times New Roman" w:cs="Times New Roman" w:hAnsi="Times New Roman"/>
          <w:sz w:val="22"/>
          <w:szCs w:val="22"/>
        </w:rPr>
        <w:t xml:space="preserve"> fin du Chapitre 3.</w:t>
      </w:r>
    </w:p>
  </w:footnote>
  <w:footnote w:id="19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D’après Sefer </w:t>
      </w:r>
      <w:r>
        <w:rPr>
          <w:rFonts w:ascii="Times New Roman" w:cs="Times New Roman" w:hAnsi="Times New Roman"/>
          <w:sz w:val="22"/>
          <w:szCs w:val="22"/>
        </w:rPr>
        <w:t>Hasi’hot</w:t>
      </w:r>
      <w:r>
        <w:rPr>
          <w:rFonts w:ascii="Times New Roman" w:cs="Times New Roman" w:hAnsi="Times New Roman"/>
          <w:sz w:val="22"/>
          <w:szCs w:val="22"/>
        </w:rPr>
        <w:t xml:space="preserve"> 5752 (T1</w:t>
      </w:r>
      <w:r>
        <w:rPr>
          <w:rFonts w:ascii="Times New Roman" w:cs="Times New Roman" w:hAnsi="Times New Roman"/>
          <w:sz w:val="22"/>
          <w:szCs w:val="22"/>
        </w:rPr>
        <w:t>)  page</w:t>
      </w:r>
      <w:r>
        <w:rPr>
          <w:rFonts w:ascii="Times New Roman" w:cs="Times New Roman" w:hAnsi="Times New Roman"/>
          <w:sz w:val="22"/>
          <w:szCs w:val="22"/>
        </w:rPr>
        <w:t xml:space="preserve"> 174-176.</w:t>
      </w:r>
    </w:p>
  </w:footnote>
  <w:footnote w:id="19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Vayechev</w:t>
      </w:r>
      <w:r>
        <w:rPr>
          <w:rFonts w:ascii="Times New Roman" w:cs="Times New Roman" w:hAnsi="Times New Roman"/>
          <w:sz w:val="22"/>
          <w:szCs w:val="22"/>
        </w:rPr>
        <w:t xml:space="preserve"> 27,4.</w:t>
      </w:r>
    </w:p>
  </w:footnote>
  <w:footnote w:id="19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Ibid.</w:t>
      </w:r>
    </w:p>
  </w:footnote>
  <w:footnote w:id="19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Helek</w:t>
      </w:r>
      <w:r>
        <w:rPr>
          <w:rFonts w:ascii="Times New Roman" w:cs="Times New Roman" w:hAnsi="Times New Roman"/>
          <w:sz w:val="22"/>
          <w:szCs w:val="22"/>
        </w:rPr>
        <w:t xml:space="preserve"> 3 page 135b. </w:t>
      </w:r>
      <w:r>
        <w:rPr>
          <w:rFonts w:ascii="Times New Roman" w:cs="Times New Roman" w:hAnsi="Times New Roman"/>
          <w:sz w:val="22"/>
          <w:szCs w:val="22"/>
        </w:rPr>
        <w:t>Likouté</w:t>
      </w:r>
      <w:r>
        <w:rPr>
          <w:rFonts w:ascii="Times New Roman" w:cs="Times New Roman" w:hAnsi="Times New Roman"/>
          <w:sz w:val="22"/>
          <w:szCs w:val="22"/>
        </w:rPr>
        <w:t xml:space="preserve"> Torah ‘</w:t>
      </w:r>
      <w:r>
        <w:rPr>
          <w:rFonts w:ascii="Times New Roman" w:cs="Times New Roman" w:hAnsi="Times New Roman"/>
          <w:sz w:val="22"/>
          <w:szCs w:val="22"/>
        </w:rPr>
        <w:t>Houkat</w:t>
      </w:r>
      <w:r>
        <w:rPr>
          <w:rFonts w:ascii="Times New Roman" w:cs="Times New Roman" w:hAnsi="Times New Roman"/>
          <w:sz w:val="22"/>
          <w:szCs w:val="22"/>
        </w:rPr>
        <w:t xml:space="preserve"> 56.</w:t>
      </w:r>
    </w:p>
  </w:footnote>
  <w:footnote w:id="19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Voir </w:t>
      </w:r>
      <w:r>
        <w:rPr>
          <w:rFonts w:ascii="Times New Roman" w:cs="Times New Roman" w:hAnsi="Times New Roman"/>
          <w:sz w:val="22"/>
          <w:szCs w:val="22"/>
        </w:rPr>
        <w:t>Kanfé</w:t>
      </w:r>
      <w:r>
        <w:rPr>
          <w:rFonts w:ascii="Times New Roman" w:cs="Times New Roman" w:hAnsi="Times New Roman"/>
          <w:sz w:val="22"/>
          <w:szCs w:val="22"/>
        </w:rPr>
        <w:t xml:space="preserve"> Yona ‘</w:t>
      </w:r>
      <w:r>
        <w:rPr>
          <w:rFonts w:ascii="Times New Roman" w:cs="Times New Roman" w:hAnsi="Times New Roman"/>
          <w:sz w:val="22"/>
          <w:szCs w:val="22"/>
        </w:rPr>
        <w:t>Helek</w:t>
      </w:r>
      <w:r>
        <w:rPr>
          <w:rFonts w:ascii="Times New Roman" w:cs="Times New Roman" w:hAnsi="Times New Roman"/>
          <w:sz w:val="22"/>
          <w:szCs w:val="22"/>
        </w:rPr>
        <w:t xml:space="preserve"> 3 </w:t>
      </w:r>
      <w:r>
        <w:rPr>
          <w:rFonts w:ascii="Times New Roman" w:cs="Times New Roman" w:hAnsi="Times New Roman"/>
          <w:sz w:val="22"/>
          <w:szCs w:val="22"/>
        </w:rPr>
        <w:t>Siman</w:t>
      </w:r>
      <w:r>
        <w:rPr>
          <w:rFonts w:ascii="Times New Roman" w:cs="Times New Roman" w:hAnsi="Times New Roman"/>
          <w:sz w:val="22"/>
          <w:szCs w:val="22"/>
        </w:rPr>
        <w:t xml:space="preserve"> 56.</w:t>
      </w:r>
    </w:p>
  </w:footnote>
  <w:footnote w:id="20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Si’ha</w:t>
      </w:r>
      <w:r>
        <w:rPr>
          <w:rFonts w:ascii="Times New Roman" w:cs="Times New Roman" w:hAnsi="Times New Roman"/>
          <w:sz w:val="22"/>
          <w:szCs w:val="22"/>
        </w:rPr>
        <w:t xml:space="preserve"> de Pourim 5717.</w:t>
      </w:r>
    </w:p>
  </w:footnote>
  <w:footnote w:id="20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Iguerot</w:t>
      </w:r>
      <w:r>
        <w:rPr>
          <w:rFonts w:ascii="Times New Roman" w:cs="Times New Roman" w:hAnsi="Times New Roman"/>
          <w:sz w:val="22"/>
          <w:szCs w:val="22"/>
        </w:rPr>
        <w:t xml:space="preserve"> </w:t>
      </w:r>
      <w:r>
        <w:rPr>
          <w:rFonts w:ascii="Times New Roman" w:cs="Times New Roman" w:hAnsi="Times New Roman"/>
          <w:sz w:val="22"/>
          <w:szCs w:val="22"/>
        </w:rPr>
        <w:t>Kodech</w:t>
      </w:r>
      <w:r>
        <w:rPr>
          <w:rFonts w:ascii="Times New Roman" w:cs="Times New Roman" w:hAnsi="Times New Roman"/>
          <w:sz w:val="22"/>
          <w:szCs w:val="22"/>
        </w:rPr>
        <w:t xml:space="preserve"> vol. 1 page 216.</w:t>
      </w:r>
    </w:p>
  </w:footnote>
  <w:footnote w:id="20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Sefer </w:t>
      </w:r>
      <w:r>
        <w:rPr>
          <w:rFonts w:ascii="Times New Roman" w:cs="Times New Roman" w:hAnsi="Times New Roman"/>
          <w:sz w:val="22"/>
          <w:szCs w:val="22"/>
        </w:rPr>
        <w:t>Hasi’hot</w:t>
      </w:r>
      <w:r>
        <w:rPr>
          <w:rFonts w:ascii="Times New Roman" w:cs="Times New Roman" w:hAnsi="Times New Roman"/>
          <w:sz w:val="22"/>
          <w:szCs w:val="22"/>
        </w:rPr>
        <w:t xml:space="preserve"> 5751 (T2) page 676-677.</w:t>
      </w:r>
    </w:p>
  </w:footnote>
  <w:footnote w:id="20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Beréchit</w:t>
      </w:r>
      <w:r>
        <w:rPr>
          <w:rFonts w:ascii="Times New Roman" w:cs="Times New Roman" w:hAnsi="Times New Roman"/>
          <w:sz w:val="22"/>
          <w:szCs w:val="22"/>
        </w:rPr>
        <w:t xml:space="preserve"> 2,3.</w:t>
      </w:r>
    </w:p>
  </w:footnote>
  <w:footnote w:id="20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Berechit</w:t>
      </w:r>
      <w:r>
        <w:rPr>
          <w:rFonts w:ascii="Times New Roman" w:cs="Times New Roman" w:hAnsi="Times New Roman"/>
          <w:sz w:val="22"/>
          <w:szCs w:val="22"/>
        </w:rPr>
        <w:t xml:space="preserve"> </w:t>
      </w:r>
      <w:r>
        <w:rPr>
          <w:rFonts w:ascii="Times New Roman" w:cs="Times New Roman" w:hAnsi="Times New Roman"/>
          <w:sz w:val="22"/>
          <w:szCs w:val="22"/>
        </w:rPr>
        <w:t>Rabba</w:t>
      </w:r>
      <w:r>
        <w:rPr>
          <w:rFonts w:ascii="Times New Roman" w:cs="Times New Roman" w:hAnsi="Times New Roman"/>
          <w:sz w:val="22"/>
          <w:szCs w:val="22"/>
        </w:rPr>
        <w:t xml:space="preserve"> 11,6. Rachi sur ce </w:t>
      </w:r>
      <w:r>
        <w:rPr>
          <w:rFonts w:ascii="Times New Roman" w:cs="Times New Roman" w:hAnsi="Times New Roman"/>
          <w:sz w:val="22"/>
          <w:szCs w:val="22"/>
        </w:rPr>
        <w:t>Passouk</w:t>
      </w:r>
      <w:r>
        <w:rPr>
          <w:rFonts w:ascii="Times New Roman" w:cs="Times New Roman" w:hAnsi="Times New Roman"/>
          <w:sz w:val="22"/>
          <w:szCs w:val="22"/>
        </w:rPr>
        <w:t>.</w:t>
      </w:r>
    </w:p>
  </w:footnote>
  <w:footnote w:id="20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119b, Voir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6 page 23 note 73.</w:t>
      </w:r>
    </w:p>
  </w:footnote>
  <w:footnote w:id="20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Baba </w:t>
      </w:r>
      <w:r>
        <w:rPr>
          <w:rFonts w:ascii="Times New Roman" w:cs="Times New Roman" w:hAnsi="Times New Roman"/>
          <w:sz w:val="22"/>
          <w:szCs w:val="22"/>
        </w:rPr>
        <w:t>Métsia</w:t>
      </w:r>
      <w:r>
        <w:rPr>
          <w:rFonts w:ascii="Times New Roman" w:cs="Times New Roman" w:hAnsi="Times New Roman"/>
          <w:sz w:val="22"/>
          <w:szCs w:val="22"/>
        </w:rPr>
        <w:t xml:space="preserve"> 38b.</w:t>
      </w:r>
    </w:p>
  </w:footnote>
  <w:footnote w:id="20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Avot chapitre 6 </w:t>
      </w:r>
      <w:r>
        <w:rPr>
          <w:rFonts w:ascii="Times New Roman" w:cs="Times New Roman" w:hAnsi="Times New Roman"/>
          <w:sz w:val="22"/>
          <w:szCs w:val="22"/>
        </w:rPr>
        <w:t>a</w:t>
      </w:r>
      <w:r>
        <w:rPr>
          <w:rFonts w:ascii="Times New Roman" w:cs="Times New Roman" w:hAnsi="Times New Roman"/>
          <w:sz w:val="22"/>
          <w:szCs w:val="22"/>
        </w:rPr>
        <w:t xml:space="preserve"> la fin.</w:t>
      </w:r>
    </w:p>
  </w:footnote>
  <w:footnote w:id="20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Voir </w:t>
      </w:r>
      <w:r>
        <w:rPr>
          <w:rFonts w:ascii="Times New Roman" w:cs="Times New Roman" w:hAnsi="Times New Roman"/>
          <w:sz w:val="22"/>
          <w:szCs w:val="22"/>
        </w:rPr>
        <w:t>Meloukat</w:t>
      </w:r>
      <w:r>
        <w:rPr>
          <w:rFonts w:ascii="Times New Roman" w:cs="Times New Roman" w:hAnsi="Times New Roman"/>
          <w:sz w:val="22"/>
          <w:szCs w:val="22"/>
        </w:rPr>
        <w:t xml:space="preserve"> (T2) page 276.</w:t>
      </w:r>
    </w:p>
  </w:footnote>
  <w:footnote w:id="20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Fin du traité </w:t>
      </w:r>
      <w:r>
        <w:rPr>
          <w:rFonts w:ascii="Times New Roman" w:cs="Times New Roman" w:hAnsi="Times New Roman"/>
          <w:sz w:val="22"/>
          <w:szCs w:val="22"/>
        </w:rPr>
        <w:t>Kidouchine</w:t>
      </w:r>
      <w:r>
        <w:rPr>
          <w:rFonts w:ascii="Times New Roman" w:cs="Times New Roman" w:hAnsi="Times New Roman"/>
          <w:sz w:val="22"/>
          <w:szCs w:val="22"/>
        </w:rPr>
        <w:t>.</w:t>
      </w:r>
    </w:p>
  </w:footnote>
  <w:footnote w:id="21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Avot (C2 M12) etc…</w:t>
      </w:r>
    </w:p>
  </w:footnote>
  <w:footnote w:id="21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Berechit</w:t>
      </w:r>
      <w:r>
        <w:rPr>
          <w:rFonts w:ascii="Times New Roman" w:cs="Times New Roman" w:hAnsi="Times New Roman"/>
          <w:sz w:val="22"/>
          <w:szCs w:val="22"/>
        </w:rPr>
        <w:t xml:space="preserve"> </w:t>
      </w:r>
      <w:r>
        <w:rPr>
          <w:rFonts w:ascii="Times New Roman" w:cs="Times New Roman" w:hAnsi="Times New Roman"/>
          <w:sz w:val="22"/>
          <w:szCs w:val="22"/>
        </w:rPr>
        <w:t>Rabba</w:t>
      </w:r>
      <w:r>
        <w:rPr>
          <w:rFonts w:ascii="Times New Roman" w:cs="Times New Roman" w:hAnsi="Times New Roman"/>
          <w:sz w:val="22"/>
          <w:szCs w:val="22"/>
        </w:rPr>
        <w:t xml:space="preserve"> chapitre 44, </w:t>
      </w:r>
      <w:r>
        <w:rPr>
          <w:rFonts w:ascii="Times New Roman" w:cs="Times New Roman" w:hAnsi="Times New Roman"/>
          <w:sz w:val="22"/>
          <w:szCs w:val="22"/>
        </w:rPr>
        <w:t>Tan’houma</w:t>
      </w:r>
      <w:r>
        <w:rPr>
          <w:rFonts w:ascii="Times New Roman" w:cs="Times New Roman" w:hAnsi="Times New Roman"/>
          <w:sz w:val="22"/>
          <w:szCs w:val="22"/>
        </w:rPr>
        <w:t xml:space="preserve"> </w:t>
      </w:r>
      <w:r>
        <w:rPr>
          <w:rFonts w:ascii="Times New Roman" w:cs="Times New Roman" w:hAnsi="Times New Roman"/>
          <w:sz w:val="22"/>
          <w:szCs w:val="22"/>
        </w:rPr>
        <w:t>Chemini</w:t>
      </w:r>
      <w:r>
        <w:rPr>
          <w:rFonts w:ascii="Times New Roman" w:cs="Times New Roman" w:hAnsi="Times New Roman"/>
          <w:sz w:val="22"/>
          <w:szCs w:val="22"/>
        </w:rPr>
        <w:t xml:space="preserve"> 8.</w:t>
      </w:r>
    </w:p>
  </w:footnote>
  <w:footnote w:id="21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Torah Or </w:t>
      </w:r>
      <w:r>
        <w:rPr>
          <w:rFonts w:ascii="Times New Roman" w:cs="Times New Roman" w:hAnsi="Times New Roman"/>
          <w:sz w:val="22"/>
          <w:szCs w:val="22"/>
        </w:rPr>
        <w:t>Yitro</w:t>
      </w:r>
      <w:r>
        <w:rPr>
          <w:rFonts w:ascii="Times New Roman" w:cs="Times New Roman" w:hAnsi="Times New Roman"/>
          <w:sz w:val="22"/>
          <w:szCs w:val="22"/>
        </w:rPr>
        <w:t xml:space="preserve"> 67,1.</w:t>
      </w:r>
    </w:p>
  </w:footnote>
  <w:footnote w:id="21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Helek</w:t>
      </w:r>
      <w:r>
        <w:rPr>
          <w:rFonts w:ascii="Times New Roman" w:cs="Times New Roman" w:hAnsi="Times New Roman"/>
          <w:sz w:val="22"/>
          <w:szCs w:val="22"/>
        </w:rPr>
        <w:t xml:space="preserve"> 1 4,1. Torah Or 17,4.</w:t>
      </w:r>
    </w:p>
  </w:footnote>
  <w:footnote w:id="21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Sefer </w:t>
      </w:r>
      <w:r>
        <w:rPr>
          <w:rFonts w:ascii="Times New Roman" w:cs="Times New Roman" w:hAnsi="Times New Roman"/>
          <w:sz w:val="22"/>
          <w:szCs w:val="22"/>
        </w:rPr>
        <w:t>Hasi’hot</w:t>
      </w:r>
      <w:r>
        <w:rPr>
          <w:rFonts w:ascii="Times New Roman" w:cs="Times New Roman" w:hAnsi="Times New Roman"/>
          <w:sz w:val="22"/>
          <w:szCs w:val="22"/>
        </w:rPr>
        <w:t xml:space="preserve"> 5752 (T1) page 163.</w:t>
      </w:r>
    </w:p>
  </w:footnote>
  <w:footnote w:id="21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Ibid page 165 note 112.</w:t>
      </w:r>
    </w:p>
  </w:footnote>
  <w:footnote w:id="21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Voir également « </w:t>
      </w:r>
      <w:r>
        <w:rPr>
          <w:rFonts w:ascii="Times New Roman" w:cs="Times New Roman" w:hAnsi="Times New Roman"/>
          <w:sz w:val="22"/>
          <w:szCs w:val="22"/>
        </w:rPr>
        <w:t>Hatkoufa</w:t>
      </w:r>
      <w:r>
        <w:rPr>
          <w:rFonts w:ascii="Times New Roman" w:cs="Times New Roman" w:hAnsi="Times New Roman"/>
          <w:sz w:val="22"/>
          <w:szCs w:val="22"/>
        </w:rPr>
        <w:t xml:space="preserve"> </w:t>
      </w:r>
      <w:r>
        <w:rPr>
          <w:rFonts w:ascii="Times New Roman" w:cs="Times New Roman" w:hAnsi="Times New Roman"/>
          <w:sz w:val="22"/>
          <w:szCs w:val="22"/>
        </w:rPr>
        <w:t>Vehaguéoula</w:t>
      </w:r>
      <w:r>
        <w:rPr>
          <w:rFonts w:ascii="Times New Roman" w:cs="Times New Roman" w:hAnsi="Times New Roman"/>
          <w:sz w:val="22"/>
          <w:szCs w:val="22"/>
        </w:rPr>
        <w:t> » page 98-99.</w:t>
      </w:r>
    </w:p>
  </w:footnote>
  <w:footnote w:id="21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Rambam</w:t>
      </w:r>
      <w:r>
        <w:rPr>
          <w:rFonts w:ascii="Times New Roman" w:cs="Times New Roman" w:hAnsi="Times New Roman"/>
          <w:sz w:val="22"/>
          <w:szCs w:val="22"/>
        </w:rPr>
        <w:t xml:space="preserve"> Hilkhot Melakhim chapitre 6 </w:t>
      </w:r>
      <w:r>
        <w:rPr>
          <w:rFonts w:ascii="Times New Roman" w:cs="Times New Roman" w:hAnsi="Times New Roman"/>
          <w:sz w:val="22"/>
          <w:szCs w:val="22"/>
        </w:rPr>
        <w:t>Hala’ha</w:t>
      </w:r>
      <w:r>
        <w:rPr>
          <w:rFonts w:ascii="Times New Roman" w:cs="Times New Roman" w:hAnsi="Times New Roman"/>
          <w:sz w:val="22"/>
          <w:szCs w:val="22"/>
        </w:rPr>
        <w:t xml:space="preserve"> 10. Choul’han </w:t>
      </w:r>
      <w:r>
        <w:rPr>
          <w:rFonts w:ascii="Times New Roman" w:cs="Times New Roman" w:hAnsi="Times New Roman"/>
          <w:sz w:val="22"/>
          <w:szCs w:val="22"/>
        </w:rPr>
        <w:t>Arou’h</w:t>
      </w:r>
      <w:r>
        <w:rPr>
          <w:rFonts w:ascii="Times New Roman" w:cs="Times New Roman" w:hAnsi="Times New Roman"/>
          <w:sz w:val="22"/>
          <w:szCs w:val="22"/>
        </w:rPr>
        <w:t xml:space="preserve"> de L’</w:t>
      </w:r>
      <w:r>
        <w:rPr>
          <w:rFonts w:ascii="Times New Roman" w:cs="Times New Roman" w:hAnsi="Times New Roman"/>
          <w:sz w:val="22"/>
          <w:szCs w:val="22"/>
        </w:rPr>
        <w:t>Admour</w:t>
      </w:r>
      <w:r>
        <w:rPr>
          <w:rFonts w:ascii="Times New Roman" w:cs="Times New Roman" w:hAnsi="Times New Roman"/>
          <w:sz w:val="22"/>
          <w:szCs w:val="22"/>
        </w:rPr>
        <w:t xml:space="preserve"> </w:t>
      </w:r>
      <w:r>
        <w:rPr>
          <w:rFonts w:ascii="Times New Roman" w:cs="Times New Roman" w:hAnsi="Times New Roman"/>
          <w:sz w:val="22"/>
          <w:szCs w:val="22"/>
        </w:rPr>
        <w:t>Hazaken</w:t>
      </w:r>
      <w:r>
        <w:rPr>
          <w:rFonts w:ascii="Times New Roman" w:cs="Times New Roman" w:hAnsi="Times New Roman"/>
          <w:sz w:val="22"/>
          <w:szCs w:val="22"/>
        </w:rPr>
        <w:t xml:space="preserve">, Hilkhot Bal </w:t>
      </w:r>
      <w:r>
        <w:rPr>
          <w:rFonts w:ascii="Times New Roman" w:cs="Times New Roman" w:hAnsi="Times New Roman"/>
          <w:sz w:val="22"/>
          <w:szCs w:val="22"/>
        </w:rPr>
        <w:t>Tach’hit</w:t>
      </w:r>
      <w:r>
        <w:rPr>
          <w:rFonts w:ascii="Times New Roman" w:cs="Times New Roman" w:hAnsi="Times New Roman"/>
          <w:sz w:val="22"/>
          <w:szCs w:val="22"/>
        </w:rPr>
        <w:t>, paragraphe 14.</w:t>
      </w:r>
    </w:p>
  </w:footnote>
  <w:footnote w:id="21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Hilkhot Beth </w:t>
      </w:r>
      <w:r>
        <w:rPr>
          <w:rFonts w:ascii="Times New Roman" w:cs="Times New Roman" w:hAnsi="Times New Roman"/>
          <w:sz w:val="22"/>
          <w:szCs w:val="22"/>
        </w:rPr>
        <w:t>Habe’hira</w:t>
      </w:r>
      <w:r>
        <w:rPr>
          <w:rFonts w:ascii="Times New Roman" w:cs="Times New Roman" w:hAnsi="Times New Roman"/>
          <w:sz w:val="22"/>
          <w:szCs w:val="22"/>
        </w:rPr>
        <w:t xml:space="preserve">, Chapitre 1 </w:t>
      </w:r>
      <w:r>
        <w:rPr>
          <w:rFonts w:ascii="Times New Roman" w:cs="Times New Roman" w:hAnsi="Times New Roman"/>
          <w:sz w:val="22"/>
          <w:szCs w:val="22"/>
        </w:rPr>
        <w:t>Hala’ha</w:t>
      </w:r>
      <w:r>
        <w:rPr>
          <w:rFonts w:ascii="Times New Roman" w:cs="Times New Roman" w:hAnsi="Times New Roman"/>
          <w:sz w:val="22"/>
          <w:szCs w:val="22"/>
        </w:rPr>
        <w:t xml:space="preserve"> 17.</w:t>
      </w:r>
    </w:p>
  </w:footnote>
  <w:footnote w:id="21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Au début du livre « </w:t>
      </w:r>
      <w:r>
        <w:rPr>
          <w:rFonts w:ascii="Times New Roman" w:cs="Times New Roman" w:hAnsi="Times New Roman"/>
          <w:sz w:val="22"/>
          <w:szCs w:val="22"/>
        </w:rPr>
        <w:t>Hayad</w:t>
      </w:r>
      <w:r>
        <w:rPr>
          <w:rFonts w:ascii="Times New Roman" w:cs="Times New Roman" w:hAnsi="Times New Roman"/>
          <w:sz w:val="22"/>
          <w:szCs w:val="22"/>
        </w:rPr>
        <w:t xml:space="preserve"> </w:t>
      </w:r>
      <w:r>
        <w:rPr>
          <w:rFonts w:ascii="Times New Roman" w:cs="Times New Roman" w:hAnsi="Times New Roman"/>
          <w:sz w:val="22"/>
          <w:szCs w:val="22"/>
        </w:rPr>
        <w:t>Ha’hazaka</w:t>
      </w:r>
      <w:r>
        <w:rPr>
          <w:rFonts w:ascii="Times New Roman" w:cs="Times New Roman" w:hAnsi="Times New Roman"/>
          <w:sz w:val="22"/>
          <w:szCs w:val="22"/>
        </w:rPr>
        <w:t> ».</w:t>
      </w:r>
    </w:p>
  </w:footnote>
  <w:footnote w:id="22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147,19.</w:t>
      </w:r>
    </w:p>
  </w:footnote>
  <w:footnote w:id="22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29 page 11 et plus.</w:t>
      </w:r>
    </w:p>
  </w:footnote>
  <w:footnote w:id="22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Chou’’a</w:t>
      </w:r>
      <w:r>
        <w:rPr>
          <w:rFonts w:ascii="Times New Roman" w:cs="Times New Roman" w:hAnsi="Times New Roman"/>
          <w:sz w:val="22"/>
          <w:szCs w:val="22"/>
        </w:rPr>
        <w:t xml:space="preserve"> de l’Adm’’</w:t>
      </w:r>
      <w:r>
        <w:rPr>
          <w:rFonts w:ascii="Times New Roman" w:cs="Times New Roman" w:hAnsi="Times New Roman"/>
          <w:sz w:val="22"/>
          <w:szCs w:val="22"/>
        </w:rPr>
        <w:t>az</w:t>
      </w:r>
      <w:r>
        <w:rPr>
          <w:rFonts w:ascii="Times New Roman" w:cs="Times New Roman" w:hAnsi="Times New Roman"/>
          <w:sz w:val="22"/>
          <w:szCs w:val="22"/>
        </w:rPr>
        <w:t xml:space="preserve"> Ibid, paragraphe 15.</w:t>
      </w:r>
    </w:p>
  </w:footnote>
  <w:footnote w:id="22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Rambam</w:t>
      </w:r>
      <w:r>
        <w:rPr>
          <w:rFonts w:ascii="Times New Roman" w:cs="Times New Roman" w:hAnsi="Times New Roman"/>
          <w:sz w:val="22"/>
          <w:szCs w:val="22"/>
        </w:rPr>
        <w:t xml:space="preserve"> Chabbat Chapitre 1 </w:t>
      </w:r>
      <w:r>
        <w:rPr>
          <w:rFonts w:ascii="Times New Roman" w:cs="Times New Roman" w:hAnsi="Times New Roman"/>
          <w:sz w:val="22"/>
          <w:szCs w:val="22"/>
        </w:rPr>
        <w:t>Hala’ha</w:t>
      </w:r>
      <w:r>
        <w:rPr>
          <w:rFonts w:ascii="Times New Roman" w:cs="Times New Roman" w:hAnsi="Times New Roman"/>
          <w:sz w:val="22"/>
          <w:szCs w:val="22"/>
        </w:rPr>
        <w:t xml:space="preserve"> 17.</w:t>
      </w:r>
    </w:p>
  </w:footnote>
  <w:footnote w:id="22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Rambam</w:t>
      </w:r>
      <w:r>
        <w:rPr>
          <w:rFonts w:ascii="Times New Roman" w:cs="Times New Roman" w:hAnsi="Times New Roman"/>
          <w:sz w:val="22"/>
          <w:szCs w:val="22"/>
        </w:rPr>
        <w:t xml:space="preserve"> Ibid Chapitre 10,10. Chapitre 8,8.</w:t>
      </w:r>
    </w:p>
  </w:footnote>
  <w:footnote w:id="22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Responsa du </w:t>
      </w:r>
      <w:r>
        <w:rPr>
          <w:rFonts w:ascii="Times New Roman" w:cs="Times New Roman" w:hAnsi="Times New Roman"/>
          <w:sz w:val="22"/>
          <w:szCs w:val="22"/>
        </w:rPr>
        <w:t>Tsema’h</w:t>
      </w:r>
      <w:r>
        <w:rPr>
          <w:rFonts w:ascii="Times New Roman" w:cs="Times New Roman" w:hAnsi="Times New Roman"/>
          <w:sz w:val="22"/>
          <w:szCs w:val="22"/>
        </w:rPr>
        <w:t xml:space="preserve"> </w:t>
      </w:r>
      <w:r>
        <w:rPr>
          <w:rFonts w:ascii="Times New Roman" w:cs="Times New Roman" w:hAnsi="Times New Roman"/>
          <w:sz w:val="22"/>
          <w:szCs w:val="22"/>
        </w:rPr>
        <w:t>Tsedek</w:t>
      </w:r>
      <w:r>
        <w:rPr>
          <w:rFonts w:ascii="Times New Roman" w:cs="Times New Roman" w:hAnsi="Times New Roman"/>
          <w:sz w:val="22"/>
          <w:szCs w:val="22"/>
        </w:rPr>
        <w:t xml:space="preserve"> sur </w:t>
      </w:r>
      <w:r>
        <w:rPr>
          <w:rFonts w:ascii="Times New Roman" w:cs="Times New Roman" w:hAnsi="Times New Roman"/>
          <w:sz w:val="22"/>
          <w:szCs w:val="22"/>
        </w:rPr>
        <w:t>Ora’h</w:t>
      </w:r>
      <w:r>
        <w:rPr>
          <w:rFonts w:ascii="Times New Roman" w:cs="Times New Roman" w:hAnsi="Times New Roman"/>
          <w:sz w:val="22"/>
          <w:szCs w:val="22"/>
        </w:rPr>
        <w:t xml:space="preserve"> ‘</w:t>
      </w:r>
      <w:r>
        <w:rPr>
          <w:rFonts w:ascii="Times New Roman" w:cs="Times New Roman" w:hAnsi="Times New Roman"/>
          <w:sz w:val="22"/>
          <w:szCs w:val="22"/>
        </w:rPr>
        <w:t>Haim</w:t>
      </w:r>
      <w:r>
        <w:rPr>
          <w:rFonts w:ascii="Times New Roman" w:cs="Times New Roman" w:hAnsi="Times New Roman"/>
          <w:sz w:val="22"/>
          <w:szCs w:val="22"/>
        </w:rPr>
        <w:t xml:space="preserve"> </w:t>
      </w:r>
      <w:r>
        <w:rPr>
          <w:rFonts w:ascii="Times New Roman" w:cs="Times New Roman" w:hAnsi="Times New Roman"/>
          <w:sz w:val="22"/>
          <w:szCs w:val="22"/>
        </w:rPr>
        <w:t>Siman</w:t>
      </w:r>
      <w:r>
        <w:rPr>
          <w:rFonts w:ascii="Times New Roman" w:cs="Times New Roman" w:hAnsi="Times New Roman"/>
          <w:sz w:val="22"/>
          <w:szCs w:val="22"/>
        </w:rPr>
        <w:t xml:space="preserve"> 2,3.</w:t>
      </w:r>
    </w:p>
  </w:footnote>
  <w:footnote w:id="22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Voir </w:t>
      </w:r>
      <w:r>
        <w:rPr>
          <w:rFonts w:ascii="Times New Roman" w:cs="Times New Roman" w:hAnsi="Times New Roman"/>
          <w:sz w:val="22"/>
          <w:szCs w:val="22"/>
        </w:rPr>
        <w:t>Kessef</w:t>
      </w:r>
      <w:r>
        <w:rPr>
          <w:rFonts w:ascii="Times New Roman" w:cs="Times New Roman" w:hAnsi="Times New Roman"/>
          <w:sz w:val="22"/>
          <w:szCs w:val="22"/>
        </w:rPr>
        <w:t xml:space="preserve"> </w:t>
      </w:r>
      <w:r>
        <w:rPr>
          <w:rFonts w:ascii="Times New Roman" w:cs="Times New Roman" w:hAnsi="Times New Roman"/>
          <w:sz w:val="22"/>
          <w:szCs w:val="22"/>
        </w:rPr>
        <w:t>Michné</w:t>
      </w:r>
      <w:r>
        <w:rPr>
          <w:rFonts w:ascii="Times New Roman" w:cs="Times New Roman" w:hAnsi="Times New Roman"/>
          <w:sz w:val="22"/>
          <w:szCs w:val="22"/>
        </w:rPr>
        <w:t xml:space="preserve">. </w:t>
      </w:r>
      <w:r>
        <w:rPr>
          <w:rFonts w:ascii="Times New Roman" w:cs="Times New Roman" w:hAnsi="Times New Roman"/>
          <w:sz w:val="22"/>
          <w:szCs w:val="22"/>
        </w:rPr>
        <w:t>Morde’hai</w:t>
      </w:r>
      <w:r>
        <w:rPr>
          <w:rFonts w:ascii="Times New Roman" w:cs="Times New Roman" w:hAnsi="Times New Roman"/>
          <w:sz w:val="22"/>
          <w:szCs w:val="22"/>
        </w:rPr>
        <w:t xml:space="preserve"> sur Méguila chapitre 4.</w:t>
      </w:r>
    </w:p>
  </w:footnote>
  <w:footnote w:id="22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Morde’hai</w:t>
      </w:r>
      <w:r>
        <w:rPr>
          <w:rFonts w:ascii="Times New Roman" w:cs="Times New Roman" w:hAnsi="Times New Roman"/>
          <w:sz w:val="22"/>
          <w:szCs w:val="22"/>
        </w:rPr>
        <w:t xml:space="preserve"> Ibid.</w:t>
      </w:r>
    </w:p>
  </w:footnote>
  <w:footnote w:id="22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D’après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29 Ibid.</w:t>
      </w:r>
    </w:p>
  </w:footnote>
  <w:footnote w:id="22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Berakhot chapitre 2,4.</w:t>
      </w:r>
    </w:p>
  </w:footnote>
  <w:footnote w:id="23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Remez</w:t>
      </w:r>
      <w:r>
        <w:rPr>
          <w:rFonts w:ascii="Times New Roman" w:cs="Times New Roman" w:hAnsi="Times New Roman"/>
          <w:sz w:val="22"/>
          <w:szCs w:val="22"/>
        </w:rPr>
        <w:t xml:space="preserve"> 259.</w:t>
      </w:r>
    </w:p>
  </w:footnote>
  <w:footnote w:id="23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rPr>
        <w:t>Likouté</w:t>
      </w:r>
      <w:r>
        <w:rPr>
          <w:rFonts w:ascii="Times New Roman" w:cs="Times New Roman" w:hAnsi="Times New Roman"/>
          <w:sz w:val="22"/>
          <w:szCs w:val="22"/>
        </w:rPr>
        <w:t xml:space="preserve"> </w:t>
      </w:r>
      <w:r>
        <w:rPr>
          <w:rFonts w:ascii="Times New Roman" w:cs="Times New Roman" w:hAnsi="Times New Roman"/>
          <w:sz w:val="22"/>
          <w:szCs w:val="22"/>
        </w:rPr>
        <w:t>Si’hot</w:t>
      </w:r>
      <w:r>
        <w:rPr>
          <w:rFonts w:ascii="Times New Roman" w:cs="Times New Roman" w:hAnsi="Times New Roman"/>
          <w:sz w:val="22"/>
          <w:szCs w:val="22"/>
        </w:rPr>
        <w:t xml:space="preserve"> vol. 6 page </w:t>
      </w:r>
    </w:p>
  </w:footnote>
  <w:footnote w:id="23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Devarim 30,3.</w:t>
      </w:r>
    </w:p>
  </w:footnote>
  <w:footnote w:id="23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Bamidbar 24,17. voir </w:t>
      </w:r>
      <w:r>
        <w:rPr>
          <w:rFonts w:ascii="Times New Roman" w:cs="Times New Roman" w:hAnsi="Times New Roman"/>
          <w:sz w:val="22"/>
          <w:szCs w:val="22"/>
          <w:lang w:val="en-US"/>
        </w:rPr>
        <w:t>également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13 Page 85 et plus.</w:t>
      </w:r>
    </w:p>
  </w:footnote>
  <w:footnote w:id="23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Hilkhot</w:t>
      </w:r>
      <w:r>
        <w:rPr>
          <w:rFonts w:ascii="Times New Roman" w:cs="Times New Roman" w:hAnsi="Times New Roman"/>
          <w:sz w:val="22"/>
          <w:szCs w:val="22"/>
          <w:lang w:val="en-US"/>
        </w:rPr>
        <w:t xml:space="preserve"> Melakhim, </w:t>
      </w:r>
      <w:r>
        <w:rPr>
          <w:rFonts w:ascii="Times New Roman" w:cs="Times New Roman" w:hAnsi="Times New Roman"/>
          <w:sz w:val="22"/>
          <w:szCs w:val="22"/>
          <w:lang w:val="en-US"/>
        </w:rPr>
        <w:t>chapitre</w:t>
      </w:r>
      <w:r>
        <w:rPr>
          <w:rFonts w:ascii="Times New Roman" w:cs="Times New Roman" w:hAnsi="Times New Roman"/>
          <w:sz w:val="22"/>
          <w:szCs w:val="22"/>
          <w:lang w:val="en-US"/>
        </w:rPr>
        <w:t xml:space="preserve"> 11</w:t>
      </w:r>
    </w:p>
  </w:footnote>
  <w:footnote w:id="23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Pirouch</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Hamichnayot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Sanhédrin</w:t>
      </w:r>
      <w:r>
        <w:rPr>
          <w:rFonts w:ascii="Times New Roman" w:cs="Times New Roman" w:hAnsi="Times New Roman"/>
          <w:sz w:val="22"/>
          <w:szCs w:val="22"/>
          <w:lang w:val="en-US"/>
        </w:rPr>
        <w:t xml:space="preserve">, 'Helek, </w:t>
      </w:r>
      <w:r>
        <w:rPr>
          <w:rFonts w:ascii="Times New Roman" w:cs="Times New Roman" w:hAnsi="Times New Roman"/>
          <w:sz w:val="22"/>
          <w:szCs w:val="22"/>
          <w:lang w:val="en-US"/>
        </w:rPr>
        <w:t>principe</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numéro</w:t>
      </w:r>
      <w:r>
        <w:rPr>
          <w:rFonts w:ascii="Times New Roman" w:cs="Times New Roman" w:hAnsi="Times New Roman"/>
          <w:sz w:val="22"/>
          <w:szCs w:val="22"/>
          <w:lang w:val="en-US"/>
        </w:rPr>
        <w:t xml:space="preserve"> 12.</w:t>
      </w:r>
    </w:p>
  </w:footnote>
  <w:footnote w:id="23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Iguerot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Kodech</w:t>
      </w:r>
      <w:r>
        <w:rPr>
          <w:rFonts w:ascii="Times New Roman" w:cs="Times New Roman" w:hAnsi="Times New Roman"/>
          <w:sz w:val="22"/>
          <w:szCs w:val="22"/>
          <w:lang w:val="en-US"/>
        </w:rPr>
        <w:t xml:space="preserve"> vol. 12 page 19.</w:t>
      </w:r>
    </w:p>
  </w:footnote>
  <w:footnote w:id="23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Si'ha</w:t>
      </w:r>
      <w:r>
        <w:rPr>
          <w:rFonts w:ascii="Times New Roman" w:cs="Times New Roman" w:hAnsi="Times New Roman"/>
          <w:sz w:val="22"/>
          <w:szCs w:val="22"/>
          <w:lang w:val="en-US"/>
        </w:rPr>
        <w:t xml:space="preserve"> de </w:t>
      </w:r>
      <w:r>
        <w:rPr>
          <w:rFonts w:ascii="Times New Roman" w:cs="Times New Roman" w:hAnsi="Times New Roman"/>
          <w:sz w:val="22"/>
          <w:szCs w:val="22"/>
          <w:lang w:val="en-US"/>
        </w:rPr>
        <w:t>Pourim</w:t>
      </w:r>
      <w:r>
        <w:rPr>
          <w:rFonts w:ascii="Times New Roman" w:cs="Times New Roman" w:hAnsi="Times New Roman"/>
          <w:sz w:val="22"/>
          <w:szCs w:val="22"/>
          <w:lang w:val="en-US"/>
        </w:rPr>
        <w:t xml:space="preserve"> 5740,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5744 page</w:t>
      </w:r>
      <w:r>
        <w:rPr>
          <w:rFonts w:ascii="Times New Roman" w:cs="Times New Roman" w:hAnsi="Times New Roman"/>
          <w:sz w:val="22"/>
          <w:szCs w:val="22"/>
          <w:lang w:val="en-US"/>
        </w:rPr>
        <w:t xml:space="preserve"> 2188.</w:t>
      </w:r>
    </w:p>
  </w:footnote>
  <w:footnote w:id="23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lang w:val="en-US"/>
        </w:rPr>
        <w:t xml:space="preserve"> Sefer </w:t>
      </w:r>
      <w:r>
        <w:rPr>
          <w:rFonts w:ascii="Times New Roman" w:cs="Times New Roman" w:hAnsi="Times New Roman"/>
          <w:sz w:val="22"/>
          <w:szCs w:val="22"/>
          <w:lang w:val="en-US"/>
        </w:rPr>
        <w:t>Hasi'hot</w:t>
      </w:r>
      <w:r>
        <w:rPr>
          <w:rFonts w:ascii="Times New Roman" w:cs="Times New Roman" w:hAnsi="Times New Roman"/>
          <w:sz w:val="22"/>
          <w:szCs w:val="22"/>
          <w:lang w:val="en-US"/>
        </w:rPr>
        <w:t xml:space="preserve"> 5748 vol. 1 page 277 (</w:t>
      </w:r>
      <w:r>
        <w:rPr>
          <w:rFonts w:ascii="Times New Roman" w:cs="Times New Roman" w:hAnsi="Times New Roman"/>
          <w:sz w:val="22"/>
          <w:szCs w:val="22"/>
          <w:lang w:val="en-US"/>
        </w:rPr>
        <w:t>traduit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en</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hébreu</w:t>
      </w:r>
      <w:r>
        <w:rPr>
          <w:rFonts w:ascii="Times New Roman" w:cs="Times New Roman" w:hAnsi="Times New Roman"/>
          <w:sz w:val="22"/>
          <w:szCs w:val="22"/>
          <w:lang w:val="en-US"/>
        </w:rPr>
        <w:t xml:space="preserve">). Voir </w:t>
      </w:r>
      <w:r>
        <w:rPr>
          <w:rFonts w:ascii="Times New Roman" w:cs="Times New Roman" w:hAnsi="Times New Roman"/>
          <w:sz w:val="22"/>
          <w:szCs w:val="22"/>
          <w:lang w:val="en-US"/>
        </w:rPr>
        <w:t>aussi</w:t>
      </w:r>
      <w:r>
        <w:rPr>
          <w:rFonts w:ascii="Times New Roman" w:cs="Times New Roman" w:hAnsi="Times New Roman"/>
          <w:sz w:val="22"/>
          <w:szCs w:val="22"/>
          <w:lang w:val="en-US"/>
        </w:rPr>
        <w:t xml:space="preserve"> la </w:t>
      </w:r>
      <w:r>
        <w:rPr>
          <w:rFonts w:ascii="Times New Roman" w:cs="Times New Roman" w:hAnsi="Times New Roman"/>
          <w:sz w:val="22"/>
          <w:szCs w:val="22"/>
          <w:lang w:val="en-US"/>
        </w:rPr>
        <w:t>Si'ha</w:t>
      </w:r>
      <w:r>
        <w:rPr>
          <w:rFonts w:ascii="Times New Roman" w:cs="Times New Roman" w:hAnsi="Times New Roman"/>
          <w:sz w:val="22"/>
          <w:szCs w:val="22"/>
          <w:lang w:val="en-US"/>
        </w:rPr>
        <w:t xml:space="preserve"> du 7 </w:t>
      </w:r>
      <w:r>
        <w:rPr>
          <w:rFonts w:ascii="Times New Roman" w:cs="Times New Roman" w:hAnsi="Times New Roman"/>
          <w:sz w:val="22"/>
          <w:szCs w:val="22"/>
          <w:lang w:val="en-US"/>
        </w:rPr>
        <w:t>Tichri</w:t>
      </w:r>
      <w:r>
        <w:rPr>
          <w:rFonts w:ascii="Times New Roman" w:cs="Times New Roman" w:hAnsi="Times New Roman"/>
          <w:sz w:val="22"/>
          <w:szCs w:val="22"/>
          <w:lang w:val="en-US"/>
        </w:rPr>
        <w:t xml:space="preserve"> 5751.</w:t>
      </w:r>
    </w:p>
  </w:footnote>
  <w:footnote w:id="23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Mitsvat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Assé</w:t>
      </w:r>
      <w:r>
        <w:rPr>
          <w:rFonts w:ascii="Times New Roman" w:cs="Times New Roman" w:hAnsi="Times New Roman"/>
          <w:sz w:val="22"/>
          <w:szCs w:val="22"/>
          <w:lang w:val="en-US"/>
        </w:rPr>
        <w:t xml:space="preserve"> 1.</w:t>
      </w:r>
    </w:p>
  </w:footnote>
  <w:footnote w:id="24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Berechit</w:t>
      </w:r>
      <w:r>
        <w:rPr>
          <w:rFonts w:ascii="Times New Roman" w:cs="Times New Roman" w:hAnsi="Times New Roman"/>
          <w:sz w:val="22"/>
          <w:szCs w:val="22"/>
          <w:lang w:val="en-US"/>
        </w:rPr>
        <w:t xml:space="preserve"> Rabba 13,2.</w:t>
      </w:r>
    </w:p>
  </w:footnote>
  <w:footnote w:id="24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Méguila 17b.</w:t>
      </w:r>
    </w:p>
  </w:footnote>
  <w:footnote w:id="242">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Pessa'him</w:t>
      </w:r>
      <w:r>
        <w:rPr>
          <w:rFonts w:ascii="Times New Roman" w:cs="Times New Roman" w:hAnsi="Times New Roman"/>
          <w:sz w:val="22"/>
          <w:szCs w:val="22"/>
          <w:lang w:val="en-US"/>
        </w:rPr>
        <w:t xml:space="preserve"> 117b et </w:t>
      </w:r>
      <w:r>
        <w:rPr>
          <w:rFonts w:ascii="Times New Roman" w:cs="Times New Roman" w:hAnsi="Times New Roman"/>
          <w:sz w:val="22"/>
          <w:szCs w:val="22"/>
          <w:lang w:val="en-US"/>
        </w:rPr>
        <w:t>Rachbam</w:t>
      </w:r>
      <w:r>
        <w:rPr>
          <w:rFonts w:ascii="Times New Roman" w:cs="Times New Roman" w:hAnsi="Times New Roman"/>
          <w:sz w:val="22"/>
          <w:szCs w:val="22"/>
          <w:lang w:val="en-US"/>
        </w:rPr>
        <w:t>.</w:t>
      </w:r>
    </w:p>
  </w:footnote>
  <w:footnote w:id="243">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Tehililm</w:t>
      </w:r>
      <w:r>
        <w:rPr>
          <w:rFonts w:ascii="Times New Roman" w:cs="Times New Roman" w:hAnsi="Times New Roman"/>
          <w:sz w:val="22"/>
          <w:szCs w:val="22"/>
          <w:lang w:val="en-US"/>
        </w:rPr>
        <w:t xml:space="preserve"> 31,24.</w:t>
      </w:r>
    </w:p>
  </w:footnote>
  <w:footnote w:id="244">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Midrach</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Tehililm</w:t>
      </w:r>
      <w:r>
        <w:rPr>
          <w:rFonts w:ascii="Times New Roman" w:cs="Times New Roman" w:hAnsi="Times New Roman"/>
          <w:sz w:val="22"/>
          <w:szCs w:val="22"/>
          <w:lang w:val="en-US"/>
        </w:rPr>
        <w:t xml:space="preserve"> 31.</w:t>
      </w:r>
    </w:p>
  </w:footnote>
  <w:footnote w:id="24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Méguila Ibid et </w:t>
      </w:r>
      <w:r>
        <w:rPr>
          <w:rFonts w:ascii="Times New Roman" w:cs="Times New Roman" w:hAnsi="Times New Roman"/>
          <w:sz w:val="22"/>
          <w:szCs w:val="22"/>
          <w:lang w:val="en-US"/>
        </w:rPr>
        <w:t>Yérouchalmi</w:t>
      </w:r>
      <w:r>
        <w:rPr>
          <w:rFonts w:ascii="Times New Roman" w:cs="Times New Roman" w:hAnsi="Times New Roman"/>
          <w:sz w:val="22"/>
          <w:szCs w:val="22"/>
          <w:lang w:val="en-US"/>
        </w:rPr>
        <w:t xml:space="preserve"> Berakhot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chapitre</w:t>
      </w:r>
      <w:r>
        <w:rPr>
          <w:rFonts w:ascii="Times New Roman" w:cs="Times New Roman" w:hAnsi="Times New Roman"/>
          <w:sz w:val="22"/>
          <w:szCs w:val="22"/>
          <w:lang w:val="en-US"/>
        </w:rPr>
        <w:t xml:space="preserve"> 2,4.</w:t>
      </w:r>
    </w:p>
  </w:footnote>
  <w:footnote w:id="24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Hagadat</w:t>
      </w:r>
      <w:r>
        <w:rPr>
          <w:rFonts w:ascii="Times New Roman" w:cs="Times New Roman" w:hAnsi="Times New Roman"/>
          <w:sz w:val="22"/>
          <w:szCs w:val="22"/>
          <w:lang w:val="en-US"/>
        </w:rPr>
        <w:t xml:space="preserve"> Beth Levy page 120 au nom du Gr''</w:t>
      </w:r>
      <w:r>
        <w:rPr>
          <w:rFonts w:ascii="Times New Roman" w:cs="Times New Roman" w:hAnsi="Times New Roman"/>
          <w:sz w:val="22"/>
          <w:szCs w:val="22"/>
          <w:lang w:val="en-US"/>
        </w:rPr>
        <w:t>iz</w:t>
      </w:r>
      <w:r>
        <w:rPr>
          <w:rFonts w:ascii="Times New Roman" w:cs="Times New Roman" w:hAnsi="Times New Roman"/>
          <w:sz w:val="22"/>
          <w:szCs w:val="22"/>
          <w:lang w:val="en-US"/>
        </w:rPr>
        <w:t xml:space="preserve"> de Brisk.</w:t>
      </w:r>
    </w:p>
  </w:footnote>
  <w:footnote w:id="24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Chir Hachirim Rabba sur le </w:t>
      </w:r>
      <w:r>
        <w:rPr>
          <w:rFonts w:ascii="Times New Roman" w:cs="Times New Roman" w:hAnsi="Times New Roman"/>
          <w:sz w:val="22"/>
          <w:szCs w:val="22"/>
          <w:lang w:val="en-US"/>
        </w:rPr>
        <w:t>Passouk</w:t>
      </w:r>
      <w:r>
        <w:rPr>
          <w:rFonts w:ascii="Times New Roman" w:cs="Times New Roman" w:hAnsi="Times New Roman"/>
          <w:sz w:val="22"/>
          <w:szCs w:val="22"/>
          <w:lang w:val="en-US"/>
        </w:rPr>
        <w:t xml:space="preserve"> ''Ani Ledodi''.</w:t>
      </w:r>
    </w:p>
  </w:footnote>
  <w:footnote w:id="24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Sans </w:t>
      </w:r>
      <w:r>
        <w:rPr>
          <w:rFonts w:ascii="Times New Roman" w:cs="Times New Roman" w:hAnsi="Times New Roman"/>
          <w:sz w:val="22"/>
          <w:szCs w:val="22"/>
          <w:lang w:val="en-US"/>
        </w:rPr>
        <w:t>avoir</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besoin</w:t>
      </w:r>
      <w:r>
        <w:rPr>
          <w:rFonts w:ascii="Times New Roman" w:cs="Times New Roman" w:hAnsi="Times New Roman"/>
          <w:sz w:val="22"/>
          <w:szCs w:val="22"/>
          <w:lang w:val="en-US"/>
        </w:rPr>
        <w:t xml:space="preserve"> de lunettes, </w:t>
      </w:r>
      <w:r>
        <w:rPr>
          <w:rFonts w:ascii="Times New Roman" w:cs="Times New Roman" w:hAnsi="Times New Roman"/>
          <w:sz w:val="22"/>
          <w:szCs w:val="22"/>
          <w:lang w:val="en-US"/>
        </w:rPr>
        <w:t>mais</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nos</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yeux</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eux</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même</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verront</w:t>
      </w:r>
      <w:r>
        <w:rPr>
          <w:rFonts w:ascii="Times New Roman" w:cs="Times New Roman" w:hAnsi="Times New Roman"/>
          <w:sz w:val="22"/>
          <w:szCs w:val="22"/>
          <w:lang w:val="en-US"/>
        </w:rPr>
        <w:t xml:space="preserve"> la </w:t>
      </w:r>
      <w:r>
        <w:rPr>
          <w:rFonts w:ascii="Times New Roman" w:cs="Times New Roman" w:hAnsi="Times New Roman"/>
          <w:sz w:val="22"/>
          <w:szCs w:val="22"/>
          <w:lang w:val="en-US"/>
        </w:rPr>
        <w:t>Guéoula</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Kodech</w:t>
      </w:r>
      <w:r>
        <w:rPr>
          <w:rFonts w:ascii="Times New Roman" w:cs="Times New Roman" w:hAnsi="Times New Roman"/>
          <w:sz w:val="22"/>
          <w:szCs w:val="22"/>
          <w:lang w:val="en-US"/>
        </w:rPr>
        <w:t xml:space="preserve"> 5752 vol. 1 page 447).</w:t>
      </w:r>
    </w:p>
  </w:footnote>
  <w:footnote w:id="24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5745 vol. 3 page</w:t>
      </w:r>
      <w:r>
        <w:rPr>
          <w:rFonts w:ascii="Times New Roman" w:cs="Times New Roman" w:hAnsi="Times New Roman"/>
          <w:sz w:val="22"/>
          <w:szCs w:val="22"/>
          <w:lang w:val="en-US"/>
        </w:rPr>
        <w:t xml:space="preserve"> 1949.</w:t>
      </w:r>
    </w:p>
  </w:footnote>
  <w:footnote w:id="25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5746 vol. 2 page 116.</w:t>
      </w:r>
    </w:p>
  </w:footnote>
  <w:footnote w:id="25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Maguen</w:t>
      </w:r>
      <w:r>
        <w:rPr>
          <w:rFonts w:ascii="Times New Roman" w:cs="Times New Roman" w:hAnsi="Times New Roman"/>
          <w:sz w:val="22"/>
          <w:szCs w:val="22"/>
          <w:lang w:val="en-US"/>
        </w:rPr>
        <w:t xml:space="preserve"> Abraham </w:t>
      </w:r>
      <w:r>
        <w:rPr>
          <w:rFonts w:ascii="Times New Roman" w:cs="Times New Roman" w:hAnsi="Times New Roman"/>
          <w:sz w:val="22"/>
          <w:szCs w:val="22"/>
          <w:lang w:val="en-US"/>
        </w:rPr>
        <w:t>Ora'h</w:t>
      </w:r>
      <w:r>
        <w:rPr>
          <w:rFonts w:ascii="Times New Roman" w:cs="Times New Roman" w:hAnsi="Times New Roman"/>
          <w:sz w:val="22"/>
          <w:szCs w:val="22"/>
          <w:lang w:val="en-US"/>
        </w:rPr>
        <w:t xml:space="preserve"> 'Haim, Siman 123 </w:t>
      </w:r>
      <w:r>
        <w:rPr>
          <w:rFonts w:ascii="Times New Roman" w:cs="Times New Roman" w:hAnsi="Times New Roman"/>
          <w:sz w:val="22"/>
          <w:szCs w:val="22"/>
          <w:lang w:val="en-US"/>
        </w:rPr>
        <w:t>Paragraphe</w:t>
      </w:r>
      <w:r>
        <w:rPr>
          <w:rFonts w:ascii="Times New Roman" w:cs="Times New Roman" w:hAnsi="Times New Roman"/>
          <w:sz w:val="22"/>
          <w:szCs w:val="22"/>
          <w:lang w:val="en-US"/>
        </w:rPr>
        <w:t xml:space="preserve"> 101.</w:t>
      </w:r>
    </w:p>
  </w:footnote>
  <w:footnote w:id="25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5745 page</w:t>
      </w:r>
      <w:r>
        <w:rPr>
          <w:rFonts w:ascii="Times New Roman" w:cs="Times New Roman" w:hAnsi="Times New Roman"/>
          <w:sz w:val="22"/>
          <w:szCs w:val="22"/>
          <w:lang w:val="en-US"/>
        </w:rPr>
        <w:t xml:space="preserve"> 1949.</w:t>
      </w:r>
    </w:p>
  </w:footnote>
  <w:footnote w:id="25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Hilkhot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Tefila</w:t>
      </w:r>
      <w:r>
        <w:rPr>
          <w:rFonts w:ascii="Times New Roman" w:cs="Times New Roman" w:hAnsi="Times New Roman"/>
          <w:sz w:val="22"/>
          <w:szCs w:val="22"/>
          <w:lang w:val="en-US"/>
        </w:rPr>
        <w:t xml:space="preserve"> 1,2.</w:t>
      </w:r>
    </w:p>
  </w:footnote>
  <w:footnote w:id="254">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28 page 136.</w:t>
      </w:r>
    </w:p>
  </w:footnote>
  <w:footnote w:id="255">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5743 page</w:t>
      </w:r>
      <w:r>
        <w:rPr>
          <w:rFonts w:ascii="Times New Roman" w:cs="Times New Roman" w:hAnsi="Times New Roman"/>
          <w:sz w:val="22"/>
          <w:szCs w:val="22"/>
          <w:lang w:val="en-US"/>
        </w:rPr>
        <w:t xml:space="preserve"> 1138.</w:t>
      </w:r>
    </w:p>
  </w:footnote>
  <w:footnote w:id="256">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aussi</w:t>
      </w:r>
      <w:r>
        <w:rPr>
          <w:rFonts w:ascii="Times New Roman" w:cs="Times New Roman" w:hAnsi="Times New Roman"/>
          <w:sz w:val="22"/>
          <w:szCs w:val="22"/>
          <w:lang w:val="en-US"/>
        </w:rPr>
        <w:t xml:space="preserve"> Sefer HaMaamarim </w:t>
      </w:r>
      <w:r>
        <w:rPr>
          <w:rFonts w:ascii="Times New Roman" w:cs="Times New Roman" w:hAnsi="Times New Roman"/>
          <w:sz w:val="22"/>
          <w:szCs w:val="22"/>
          <w:lang w:val="en-US"/>
        </w:rPr>
        <w:t>Meloukat</w:t>
      </w:r>
      <w:r>
        <w:rPr>
          <w:rFonts w:ascii="Times New Roman" w:cs="Times New Roman" w:hAnsi="Times New Roman"/>
          <w:sz w:val="22"/>
          <w:szCs w:val="22"/>
          <w:lang w:val="en-US"/>
        </w:rPr>
        <w:t xml:space="preserve"> 3 page 182.</w:t>
      </w:r>
    </w:p>
  </w:footnote>
  <w:footnote w:id="25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Berakhot</w:t>
      </w:r>
      <w:r>
        <w:rPr>
          <w:rFonts w:ascii="Times New Roman" w:cs="Times New Roman" w:hAnsi="Times New Roman"/>
          <w:sz w:val="22"/>
          <w:szCs w:val="22"/>
          <w:lang w:val="en-US"/>
        </w:rPr>
        <w:t xml:space="preserve"> 12a.</w:t>
      </w:r>
    </w:p>
  </w:footnote>
  <w:footnote w:id="25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Tehililm</w:t>
      </w:r>
      <w:r>
        <w:rPr>
          <w:rFonts w:ascii="Times New Roman" w:cs="Times New Roman" w:hAnsi="Times New Roman"/>
          <w:sz w:val="22"/>
          <w:szCs w:val="22"/>
          <w:lang w:val="en-US"/>
        </w:rPr>
        <w:t xml:space="preserve"> 92,3.</w:t>
      </w:r>
    </w:p>
  </w:footnote>
  <w:footnote w:id="25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Tour et </w:t>
      </w:r>
      <w:r>
        <w:rPr>
          <w:rFonts w:ascii="Times New Roman" w:cs="Times New Roman" w:hAnsi="Times New Roman"/>
          <w:sz w:val="22"/>
          <w:szCs w:val="22"/>
          <w:lang w:val="en-US"/>
        </w:rPr>
        <w:t>Choul'han</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Aroukh</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Ora'h</w:t>
      </w:r>
      <w:r>
        <w:rPr>
          <w:rFonts w:ascii="Times New Roman" w:cs="Times New Roman" w:hAnsi="Times New Roman"/>
          <w:sz w:val="22"/>
          <w:szCs w:val="22"/>
          <w:lang w:val="en-US"/>
        </w:rPr>
        <w:t xml:space="preserve"> 'Haim, Siman 580.</w:t>
      </w:r>
    </w:p>
  </w:footnote>
  <w:footnote w:id="26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Berakhot</w:t>
      </w:r>
      <w:r>
        <w:rPr>
          <w:rFonts w:ascii="Times New Roman" w:cs="Times New Roman" w:hAnsi="Times New Roman"/>
          <w:sz w:val="22"/>
          <w:szCs w:val="22"/>
          <w:lang w:val="en-US"/>
        </w:rPr>
        <w:t xml:space="preserve"> 48b.</w:t>
      </w:r>
    </w:p>
  </w:footnote>
  <w:footnote w:id="26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Rambam Berakhot</w:t>
      </w:r>
      <w:r>
        <w:rPr>
          <w:rFonts w:ascii="Times New Roman" w:cs="Times New Roman" w:hAnsi="Times New Roman"/>
          <w:sz w:val="22"/>
          <w:szCs w:val="22"/>
          <w:lang w:val="en-US"/>
        </w:rPr>
        <w:t xml:space="preserve"> 2,4.</w:t>
      </w:r>
    </w:p>
  </w:footnote>
  <w:footnote w:id="26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Midrach</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Tehililm</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Mizmor</w:t>
      </w:r>
      <w:r>
        <w:rPr>
          <w:rFonts w:ascii="Times New Roman" w:cs="Times New Roman" w:hAnsi="Times New Roman"/>
          <w:sz w:val="22"/>
          <w:szCs w:val="22"/>
          <w:lang w:val="en-US"/>
        </w:rPr>
        <w:t xml:space="preserve"> 17. </w:t>
      </w:r>
      <w:r>
        <w:rPr>
          <w:rFonts w:ascii="Times New Roman" w:cs="Times New Roman" w:hAnsi="Times New Roman"/>
          <w:sz w:val="22"/>
          <w:szCs w:val="22"/>
          <w:lang w:val="en-US"/>
        </w:rPr>
        <w:t>Midrach</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Chmouel</w:t>
      </w:r>
      <w:r>
        <w:rPr>
          <w:rFonts w:ascii="Times New Roman" w:cs="Times New Roman" w:hAnsi="Times New Roman"/>
          <w:sz w:val="22"/>
          <w:szCs w:val="22"/>
          <w:lang w:val="en-US"/>
        </w:rPr>
        <w:t xml:space="preserve"> fin du </w:t>
      </w:r>
      <w:r>
        <w:rPr>
          <w:rFonts w:ascii="Times New Roman" w:cs="Times New Roman" w:hAnsi="Times New Roman"/>
          <w:sz w:val="22"/>
          <w:szCs w:val="22"/>
          <w:lang w:val="en-US"/>
        </w:rPr>
        <w:t>chapitre</w:t>
      </w:r>
      <w:r>
        <w:rPr>
          <w:rFonts w:ascii="Times New Roman" w:cs="Times New Roman" w:hAnsi="Times New Roman"/>
          <w:sz w:val="22"/>
          <w:szCs w:val="22"/>
          <w:lang w:val="en-US"/>
        </w:rPr>
        <w:t xml:space="preserve"> 31.</w:t>
      </w:r>
    </w:p>
  </w:footnote>
  <w:footnote w:id="26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le </w:t>
      </w:r>
      <w:r>
        <w:rPr>
          <w:rFonts w:ascii="Times New Roman" w:cs="Times New Roman" w:hAnsi="Times New Roman"/>
          <w:sz w:val="22"/>
          <w:szCs w:val="22"/>
          <w:lang w:val="en-US"/>
        </w:rPr>
        <w:t>Hadran</w:t>
      </w:r>
      <w:r>
        <w:rPr>
          <w:rFonts w:ascii="Times New Roman" w:cs="Times New Roman" w:hAnsi="Times New Roman"/>
          <w:sz w:val="22"/>
          <w:szCs w:val="22"/>
          <w:lang w:val="en-US"/>
        </w:rPr>
        <w:t xml:space="preserve"> sur le Rambam 5746.</w:t>
      </w:r>
    </w:p>
  </w:footnote>
  <w:footnote w:id="26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Perek 37.</w:t>
      </w:r>
    </w:p>
  </w:footnote>
  <w:footnote w:id="26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Yéchaya</w:t>
      </w:r>
      <w:r>
        <w:rPr>
          <w:rFonts w:ascii="Times New Roman" w:cs="Times New Roman" w:hAnsi="Times New Roman"/>
          <w:sz w:val="22"/>
          <w:szCs w:val="22"/>
          <w:lang w:val="en-US"/>
        </w:rPr>
        <w:t xml:space="preserve"> 40,5.</w:t>
      </w:r>
    </w:p>
  </w:footnote>
  <w:footnote w:id="26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Tanya, Ibid.</w:t>
      </w:r>
    </w:p>
  </w:footnote>
  <w:footnote w:id="267">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21 page 18.</w:t>
      </w:r>
    </w:p>
  </w:footnote>
  <w:footnote w:id="26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Yéchaya</w:t>
      </w:r>
      <w:r>
        <w:rPr>
          <w:rFonts w:ascii="Times New Roman" w:cs="Times New Roman" w:hAnsi="Times New Roman"/>
          <w:sz w:val="22"/>
          <w:szCs w:val="22"/>
          <w:lang w:val="en-US"/>
        </w:rPr>
        <w:t xml:space="preserve"> 30,20.</w:t>
      </w:r>
    </w:p>
  </w:footnote>
  <w:footnote w:id="26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Voir Tanya 36.</w:t>
      </w:r>
    </w:p>
  </w:footnote>
  <w:footnote w:id="27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Ere'h</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Kivouy</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Paragraphe</w:t>
      </w:r>
      <w:r>
        <w:rPr>
          <w:rFonts w:ascii="Times New Roman" w:cs="Times New Roman" w:hAnsi="Times New Roman"/>
          <w:sz w:val="22"/>
          <w:szCs w:val="22"/>
          <w:lang w:val="en-US"/>
        </w:rPr>
        <w:t xml:space="preserve"> 16.</w:t>
      </w:r>
    </w:p>
  </w:footnote>
  <w:footnote w:id="27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Yalkout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Tehililm</w:t>
      </w:r>
      <w:r>
        <w:rPr>
          <w:rFonts w:ascii="Times New Roman" w:cs="Times New Roman" w:hAnsi="Times New Roman"/>
          <w:sz w:val="22"/>
          <w:szCs w:val="22"/>
          <w:lang w:val="en-US"/>
        </w:rPr>
        <w:t xml:space="preserve"> Remez 736.</w:t>
      </w:r>
    </w:p>
  </w:footnote>
  <w:footnote w:id="27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Ei'ha</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Zouta</w:t>
      </w:r>
      <w:r>
        <w:rPr>
          <w:rFonts w:ascii="Times New Roman" w:cs="Times New Roman" w:hAnsi="Times New Roman"/>
          <w:sz w:val="22"/>
          <w:szCs w:val="22"/>
          <w:lang w:val="en-US"/>
        </w:rPr>
        <w:t xml:space="preserve"> 26. </w:t>
      </w:r>
      <w:r>
        <w:rPr>
          <w:rFonts w:ascii="Times New Roman" w:cs="Times New Roman" w:hAnsi="Times New Roman"/>
          <w:sz w:val="22"/>
          <w:szCs w:val="22"/>
          <w:lang w:val="en-US"/>
        </w:rPr>
        <w:t>Yalkout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Chimoni</w:t>
      </w:r>
      <w:r>
        <w:rPr>
          <w:rFonts w:ascii="Times New Roman" w:cs="Times New Roman" w:hAnsi="Times New Roman"/>
          <w:sz w:val="22"/>
          <w:szCs w:val="22"/>
          <w:lang w:val="en-US"/>
        </w:rPr>
        <w:t xml:space="preserve"> 2, Remez 997.</w:t>
      </w:r>
    </w:p>
  </w:footnote>
  <w:footnote w:id="27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Sanhédrin</w:t>
      </w:r>
      <w:r>
        <w:rPr>
          <w:rFonts w:ascii="Times New Roman" w:cs="Times New Roman" w:hAnsi="Times New Roman"/>
          <w:sz w:val="22"/>
          <w:szCs w:val="22"/>
          <w:lang w:val="en-US"/>
        </w:rPr>
        <w:t xml:space="preserve"> 97b.</w:t>
      </w:r>
    </w:p>
  </w:footnote>
  <w:footnote w:id="27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Chabbat 31a.</w:t>
      </w:r>
    </w:p>
  </w:footnote>
  <w:footnote w:id="27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Techouva</w:t>
      </w:r>
      <w:r>
        <w:rPr>
          <w:rFonts w:ascii="Times New Roman" w:cs="Times New Roman" w:hAnsi="Times New Roman"/>
          <w:sz w:val="22"/>
          <w:szCs w:val="22"/>
          <w:lang w:val="en-US"/>
        </w:rPr>
        <w:t xml:space="preserve"> 9,2.</w:t>
      </w:r>
    </w:p>
  </w:footnote>
  <w:footnote w:id="27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Tséfania</w:t>
      </w:r>
      <w:r>
        <w:rPr>
          <w:rFonts w:ascii="Times New Roman" w:cs="Times New Roman" w:hAnsi="Times New Roman"/>
          <w:sz w:val="22"/>
          <w:szCs w:val="22"/>
          <w:lang w:val="en-US"/>
        </w:rPr>
        <w:t xml:space="preserve"> 3,9.</w:t>
      </w:r>
    </w:p>
  </w:footnote>
  <w:footnote w:id="27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'Hafetz 'Haim sur la Torah, Parachat </w:t>
      </w:r>
      <w:r>
        <w:rPr>
          <w:rFonts w:ascii="Times New Roman" w:cs="Times New Roman" w:hAnsi="Times New Roman"/>
          <w:sz w:val="22"/>
          <w:szCs w:val="22"/>
          <w:lang w:val="en-US"/>
        </w:rPr>
        <w:t>Noa'h</w:t>
      </w:r>
      <w:r>
        <w:rPr>
          <w:rFonts w:ascii="Times New Roman" w:cs="Times New Roman" w:hAnsi="Times New Roman"/>
          <w:sz w:val="22"/>
          <w:szCs w:val="22"/>
          <w:lang w:val="en-US"/>
        </w:rPr>
        <w:t>.</w:t>
      </w:r>
    </w:p>
  </w:footnote>
  <w:footnote w:id="27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33 page 87 et plus.</w:t>
      </w:r>
    </w:p>
  </w:footnote>
  <w:footnote w:id="27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Berakhot</w:t>
      </w:r>
      <w:r>
        <w:rPr>
          <w:rFonts w:ascii="Times New Roman" w:cs="Times New Roman" w:hAnsi="Times New Roman"/>
          <w:sz w:val="22"/>
          <w:szCs w:val="22"/>
          <w:lang w:val="en-US"/>
        </w:rPr>
        <w:t xml:space="preserve"> 3a.</w:t>
      </w:r>
    </w:p>
  </w:footnote>
  <w:footnote w:id="28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Chapitre</w:t>
      </w:r>
      <w:r>
        <w:rPr>
          <w:rFonts w:ascii="Times New Roman" w:cs="Times New Roman" w:hAnsi="Times New Roman"/>
          <w:sz w:val="22"/>
          <w:szCs w:val="22"/>
          <w:lang w:val="en-US"/>
        </w:rPr>
        <w:t xml:space="preserve"> 11.</w:t>
      </w:r>
    </w:p>
  </w:footnote>
  <w:footnote w:id="28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w:t>
      </w:r>
      <w:r>
        <w:rPr>
          <w:rFonts w:ascii="Times New Roman" w:cs="Times New Roman" w:hAnsi="Times New Roman"/>
          <w:sz w:val="22"/>
          <w:szCs w:val="22"/>
          <w:lang w:val="en-US"/>
        </w:rPr>
        <w:t>Habakouk</w:t>
      </w:r>
      <w:r>
        <w:rPr>
          <w:rFonts w:ascii="Times New Roman" w:cs="Times New Roman" w:hAnsi="Times New Roman"/>
          <w:sz w:val="22"/>
          <w:szCs w:val="22"/>
          <w:lang w:val="en-US"/>
        </w:rPr>
        <w:t xml:space="preserve"> 2,3.</w:t>
      </w:r>
    </w:p>
  </w:footnote>
  <w:footnote w:id="28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28 page 136.</w:t>
      </w:r>
    </w:p>
  </w:footnote>
  <w:footnote w:id="28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Rachi sur le </w:t>
      </w:r>
      <w:r>
        <w:rPr>
          <w:rFonts w:ascii="Times New Roman" w:cs="Times New Roman" w:hAnsi="Times New Roman"/>
          <w:sz w:val="22"/>
          <w:szCs w:val="22"/>
          <w:lang w:val="en-US"/>
        </w:rPr>
        <w:t>Passouk</w:t>
      </w:r>
      <w:r>
        <w:rPr>
          <w:rFonts w:ascii="Times New Roman" w:cs="Times New Roman" w:hAnsi="Times New Roman"/>
          <w:sz w:val="22"/>
          <w:szCs w:val="22"/>
          <w:lang w:val="en-US"/>
        </w:rPr>
        <w:t xml:space="preserve"> 16,17 </w:t>
      </w:r>
      <w:r>
        <w:rPr>
          <w:rFonts w:ascii="Times New Roman" w:cs="Times New Roman" w:hAnsi="Times New Roman"/>
          <w:sz w:val="22"/>
          <w:szCs w:val="22"/>
          <w:lang w:val="en-US"/>
        </w:rPr>
        <w:t>Chemot</w:t>
      </w:r>
      <w:r>
        <w:rPr>
          <w:rFonts w:ascii="Times New Roman" w:cs="Times New Roman" w:hAnsi="Times New Roman"/>
          <w:sz w:val="22"/>
          <w:szCs w:val="22"/>
          <w:lang w:val="en-US"/>
        </w:rPr>
        <w:t>.</w:t>
      </w:r>
    </w:p>
  </w:footnote>
  <w:footnote w:id="28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Hochéa</w:t>
      </w:r>
      <w:r>
        <w:rPr>
          <w:rFonts w:ascii="Times New Roman" w:cs="Times New Roman" w:hAnsi="Times New Roman"/>
          <w:sz w:val="22"/>
          <w:szCs w:val="22"/>
          <w:lang w:val="en-US"/>
        </w:rPr>
        <w:t xml:space="preserve"> 3,5.</w:t>
      </w:r>
    </w:p>
  </w:footnote>
  <w:footnote w:id="28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Beth Yossef sur le Tour, </w:t>
      </w:r>
      <w:r>
        <w:rPr>
          <w:rFonts w:ascii="Times New Roman" w:cs="Times New Roman" w:hAnsi="Times New Roman"/>
          <w:sz w:val="22"/>
          <w:szCs w:val="22"/>
          <w:lang w:val="en-US"/>
        </w:rPr>
        <w:t>Ora'h</w:t>
      </w:r>
      <w:r>
        <w:rPr>
          <w:rFonts w:ascii="Times New Roman" w:cs="Times New Roman" w:hAnsi="Times New Roman"/>
          <w:sz w:val="22"/>
          <w:szCs w:val="22"/>
          <w:lang w:val="en-US"/>
        </w:rPr>
        <w:t xml:space="preserve"> 'Haim Siman 188 ("</w:t>
      </w:r>
      <w:r>
        <w:rPr>
          <w:rFonts w:ascii="Times New Roman" w:cs="Times New Roman" w:hAnsi="Times New Roman"/>
          <w:sz w:val="22"/>
          <w:szCs w:val="22"/>
          <w:lang w:val="en-US"/>
        </w:rPr>
        <w:t>Vèkatav</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HaRambam</w:t>
      </w:r>
      <w:r>
        <w:rPr>
          <w:rFonts w:ascii="Times New Roman" w:cs="Times New Roman" w:hAnsi="Times New Roman"/>
          <w:sz w:val="22"/>
          <w:szCs w:val="22"/>
          <w:lang w:val="en-US"/>
        </w:rPr>
        <w:t>").</w:t>
      </w:r>
    </w:p>
  </w:footnote>
  <w:footnote w:id="28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Fin de </w:t>
      </w:r>
      <w:r>
        <w:rPr>
          <w:rFonts w:ascii="Times New Roman" w:cs="Times New Roman" w:hAnsi="Times New Roman"/>
          <w:sz w:val="22"/>
          <w:szCs w:val="22"/>
          <w:lang w:val="en-US"/>
        </w:rPr>
        <w:t>Kidouchine</w:t>
      </w:r>
      <w:r>
        <w:rPr>
          <w:rFonts w:ascii="Times New Roman" w:cs="Times New Roman" w:hAnsi="Times New Roman"/>
          <w:sz w:val="22"/>
          <w:szCs w:val="22"/>
          <w:lang w:val="en-US"/>
        </w:rPr>
        <w:t>.</w:t>
      </w:r>
    </w:p>
  </w:footnote>
  <w:footnote w:id="28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5744 page</w:t>
      </w:r>
      <w:r>
        <w:rPr>
          <w:rFonts w:ascii="Times New Roman" w:cs="Times New Roman" w:hAnsi="Times New Roman"/>
          <w:sz w:val="22"/>
          <w:szCs w:val="22"/>
          <w:lang w:val="en-US"/>
        </w:rPr>
        <w:t xml:space="preserve"> 1512.</w:t>
      </w:r>
    </w:p>
  </w:footnote>
  <w:footnote w:id="28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Kodech</w:t>
      </w:r>
      <w:r>
        <w:rPr>
          <w:rFonts w:ascii="Times New Roman" w:cs="Times New Roman" w:hAnsi="Times New Roman"/>
          <w:sz w:val="22"/>
          <w:szCs w:val="22"/>
          <w:lang w:val="en-US"/>
        </w:rPr>
        <w:t xml:space="preserve"> 5731 vol. 1 page 203.</w:t>
      </w:r>
    </w:p>
  </w:footnote>
  <w:footnote w:id="28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Chemot</w:t>
      </w:r>
      <w:r>
        <w:rPr>
          <w:rFonts w:ascii="Times New Roman" w:cs="Times New Roman" w:hAnsi="Times New Roman"/>
          <w:sz w:val="22"/>
          <w:szCs w:val="22"/>
          <w:lang w:val="en-US"/>
        </w:rPr>
        <w:t xml:space="preserve"> 2,23.</w:t>
      </w:r>
    </w:p>
  </w:footnote>
  <w:footnote w:id="29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5743 page 803.</w:t>
      </w:r>
    </w:p>
  </w:footnote>
  <w:footnote w:id="29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Chemot</w:t>
      </w:r>
      <w:r>
        <w:rPr>
          <w:rFonts w:ascii="Times New Roman" w:cs="Times New Roman" w:hAnsi="Times New Roman"/>
          <w:sz w:val="22"/>
          <w:szCs w:val="22"/>
          <w:lang w:val="en-US"/>
        </w:rPr>
        <w:t xml:space="preserve"> 5,22.</w:t>
      </w:r>
    </w:p>
  </w:footnote>
  <w:footnote w:id="29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5743 page 826-827.</w:t>
      </w:r>
    </w:p>
  </w:footnote>
  <w:footnote w:id="29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Béaalotekha9,6.</w:t>
      </w:r>
    </w:p>
  </w:footnote>
  <w:footnote w:id="29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22 page 215. Voir </w:t>
      </w:r>
      <w:r>
        <w:rPr>
          <w:rFonts w:ascii="Times New Roman" w:cs="Times New Roman" w:hAnsi="Times New Roman"/>
          <w:sz w:val="22"/>
          <w:szCs w:val="22"/>
          <w:lang w:val="en-US"/>
        </w:rPr>
        <w:t>aussi</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25 page 273 et plus.</w:t>
      </w:r>
    </w:p>
  </w:footnote>
  <w:footnote w:id="29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5747 page 154.</w:t>
      </w:r>
    </w:p>
  </w:footnote>
  <w:footnote w:id="29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5747 page 164 et plus.</w:t>
      </w:r>
    </w:p>
  </w:footnote>
  <w:footnote w:id="29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Midrach</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Tehililm</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Mizmor</w:t>
      </w:r>
      <w:r>
        <w:rPr>
          <w:rFonts w:ascii="Times New Roman" w:cs="Times New Roman" w:hAnsi="Times New Roman"/>
          <w:sz w:val="22"/>
          <w:szCs w:val="22"/>
          <w:lang w:val="en-US"/>
        </w:rPr>
        <w:t xml:space="preserve"> 17 et </w:t>
      </w:r>
      <w:r>
        <w:rPr>
          <w:rFonts w:ascii="Times New Roman" w:cs="Times New Roman" w:hAnsi="Times New Roman"/>
          <w:sz w:val="22"/>
          <w:szCs w:val="22"/>
          <w:lang w:val="en-US"/>
        </w:rPr>
        <w:t>autres</w:t>
      </w:r>
      <w:r>
        <w:rPr>
          <w:rFonts w:ascii="Times New Roman" w:cs="Times New Roman" w:hAnsi="Times New Roman"/>
          <w:sz w:val="22"/>
          <w:szCs w:val="22"/>
          <w:lang w:val="en-US"/>
        </w:rPr>
        <w:t>.</w:t>
      </w:r>
    </w:p>
  </w:footnote>
  <w:footnote w:id="29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Beth Yossef sur le Tour, </w:t>
      </w:r>
      <w:r>
        <w:rPr>
          <w:rFonts w:ascii="Times New Roman" w:cs="Times New Roman" w:hAnsi="Times New Roman"/>
          <w:sz w:val="22"/>
          <w:szCs w:val="22"/>
          <w:lang w:val="en-US"/>
        </w:rPr>
        <w:t>Ora'h</w:t>
      </w:r>
      <w:r>
        <w:rPr>
          <w:rFonts w:ascii="Times New Roman" w:cs="Times New Roman" w:hAnsi="Times New Roman"/>
          <w:sz w:val="22"/>
          <w:szCs w:val="22"/>
          <w:lang w:val="en-US"/>
        </w:rPr>
        <w:t xml:space="preserve"> 'Haim Siman 188.</w:t>
      </w:r>
    </w:p>
  </w:footnote>
  <w:footnote w:id="29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lang w:val="en-US"/>
        </w:rPr>
        <w:t xml:space="preserve"> </w:t>
      </w:r>
      <w:r>
        <w:rPr>
          <w:rFonts w:ascii="Times New Roman" w:cs="Times New Roman" w:hAnsi="Times New Roman"/>
          <w:sz w:val="22"/>
          <w:szCs w:val="22"/>
          <w:lang w:val="en-US"/>
        </w:rPr>
        <w:t>Hilkhot</w:t>
      </w:r>
      <w:r>
        <w:rPr>
          <w:rFonts w:ascii="Times New Roman" w:cs="Times New Roman" w:hAnsi="Times New Roman"/>
          <w:sz w:val="22"/>
          <w:szCs w:val="22"/>
          <w:lang w:val="en-US"/>
        </w:rPr>
        <w:t xml:space="preserve"> Melakhim 11,1.</w:t>
      </w:r>
    </w:p>
  </w:footnote>
  <w:footnote w:id="30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Sanhédrin</w:t>
      </w:r>
      <w:r>
        <w:rPr>
          <w:rFonts w:ascii="Times New Roman" w:cs="Times New Roman" w:hAnsi="Times New Roman"/>
          <w:sz w:val="22"/>
          <w:szCs w:val="22"/>
          <w:lang w:val="en-US"/>
        </w:rPr>
        <w:t xml:space="preserve"> 99a.</w:t>
      </w:r>
    </w:p>
  </w:footnote>
  <w:footnote w:id="30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Zakharia 9,9.</w:t>
      </w:r>
    </w:p>
  </w:footnote>
  <w:footnote w:id="30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Responsa du ’Hatam sofer, </w:t>
      </w:r>
      <w:r>
        <w:rPr>
          <w:rFonts w:ascii="Times New Roman" w:cs="Times New Roman" w:hAnsi="Times New Roman"/>
          <w:sz w:val="22"/>
          <w:szCs w:val="22"/>
          <w:lang w:val="en-US"/>
        </w:rPr>
        <w:t>Yoré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Déha</w:t>
      </w:r>
      <w:r>
        <w:rPr>
          <w:rFonts w:ascii="Times New Roman" w:cs="Times New Roman" w:hAnsi="Times New Roman"/>
          <w:sz w:val="22"/>
          <w:szCs w:val="22"/>
          <w:lang w:val="en-US"/>
        </w:rPr>
        <w:t xml:space="preserve"> Siman 356.</w:t>
      </w:r>
    </w:p>
  </w:footnote>
  <w:footnote w:id="30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le premier </w:t>
      </w:r>
      <w:r>
        <w:rPr>
          <w:rFonts w:ascii="Times New Roman" w:cs="Times New Roman" w:hAnsi="Times New Roman"/>
          <w:sz w:val="22"/>
          <w:szCs w:val="22"/>
          <w:lang w:val="en-US"/>
        </w:rPr>
        <w:t>Chapitre</w:t>
      </w:r>
      <w:r>
        <w:rPr>
          <w:rFonts w:ascii="Times New Roman" w:cs="Times New Roman" w:hAnsi="Times New Roman"/>
          <w:sz w:val="22"/>
          <w:szCs w:val="22"/>
          <w:lang w:val="en-US"/>
        </w:rPr>
        <w:t xml:space="preserve"> de </w:t>
      </w:r>
      <w:r>
        <w:rPr>
          <w:rFonts w:ascii="Times New Roman" w:cs="Times New Roman" w:hAnsi="Times New Roman"/>
          <w:sz w:val="22"/>
          <w:szCs w:val="22"/>
          <w:lang w:val="en-US"/>
        </w:rPr>
        <w:t>ce</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recueil</w:t>
      </w:r>
      <w:r>
        <w:rPr>
          <w:rFonts w:ascii="Times New Roman" w:cs="Times New Roman" w:hAnsi="Times New Roman"/>
          <w:sz w:val="22"/>
          <w:szCs w:val="22"/>
          <w:lang w:val="en-US"/>
        </w:rPr>
        <w:t>.</w:t>
      </w:r>
    </w:p>
  </w:footnote>
  <w:footnote w:id="30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Maamar "Bati </w:t>
      </w:r>
      <w:r>
        <w:rPr>
          <w:rFonts w:ascii="Times New Roman" w:cs="Times New Roman" w:hAnsi="Times New Roman"/>
          <w:sz w:val="22"/>
          <w:szCs w:val="22"/>
          <w:lang w:val="en-US"/>
        </w:rPr>
        <w:t>Legani</w:t>
      </w:r>
      <w:r>
        <w:rPr>
          <w:rFonts w:ascii="Times New Roman" w:cs="Times New Roman" w:hAnsi="Times New Roman"/>
          <w:sz w:val="22"/>
          <w:szCs w:val="22"/>
          <w:lang w:val="en-US"/>
        </w:rPr>
        <w:t>" 5730 et 5731.</w:t>
      </w:r>
    </w:p>
  </w:footnote>
  <w:footnote w:id="30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D'après</w:t>
      </w:r>
      <w:r>
        <w:rPr>
          <w:rFonts w:ascii="Times New Roman" w:cs="Times New Roman" w:hAnsi="Times New Roman"/>
          <w:sz w:val="22"/>
          <w:szCs w:val="22"/>
          <w:lang w:val="en-US"/>
        </w:rPr>
        <w:t xml:space="preserve"> Sefer </w:t>
      </w:r>
      <w:r>
        <w:rPr>
          <w:rFonts w:ascii="Times New Roman" w:cs="Times New Roman" w:hAnsi="Times New Roman"/>
          <w:sz w:val="22"/>
          <w:szCs w:val="22"/>
          <w:lang w:val="en-US"/>
        </w:rPr>
        <w:t>Hasi'hot</w:t>
      </w:r>
      <w:r>
        <w:rPr>
          <w:rFonts w:ascii="Times New Roman" w:cs="Times New Roman" w:hAnsi="Times New Roman"/>
          <w:sz w:val="22"/>
          <w:szCs w:val="22"/>
          <w:lang w:val="en-US"/>
        </w:rPr>
        <w:t xml:space="preserve"> 5752 vol. 1 page 105-107.</w:t>
      </w:r>
    </w:p>
  </w:footnote>
  <w:footnote w:id="30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Yéchayahou</w:t>
      </w:r>
      <w:r>
        <w:rPr>
          <w:rFonts w:ascii="Times New Roman" w:cs="Times New Roman" w:hAnsi="Times New Roman"/>
          <w:sz w:val="22"/>
          <w:szCs w:val="22"/>
          <w:lang w:val="en-US"/>
        </w:rPr>
        <w:t xml:space="preserve"> 11,2.</w:t>
      </w:r>
    </w:p>
  </w:footnote>
  <w:footnote w:id="30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Dibourim</w:t>
      </w:r>
      <w:r>
        <w:rPr>
          <w:rFonts w:ascii="Times New Roman" w:cs="Times New Roman" w:hAnsi="Times New Roman"/>
          <w:sz w:val="22"/>
          <w:szCs w:val="22"/>
          <w:lang w:val="en-US"/>
        </w:rPr>
        <w:t xml:space="preserve">, 'Helek </w:t>
      </w:r>
      <w:r>
        <w:rPr>
          <w:rFonts w:ascii="Times New Roman" w:cs="Times New Roman" w:hAnsi="Times New Roman"/>
          <w:sz w:val="22"/>
          <w:szCs w:val="22"/>
          <w:lang w:val="en-US"/>
        </w:rPr>
        <w:t>3-4 page</w:t>
      </w:r>
      <w:r>
        <w:rPr>
          <w:rFonts w:ascii="Times New Roman" w:cs="Times New Roman" w:hAnsi="Times New Roman"/>
          <w:sz w:val="22"/>
          <w:szCs w:val="22"/>
          <w:lang w:val="en-US"/>
        </w:rPr>
        <w:t xml:space="preserve"> 1320.</w:t>
      </w:r>
    </w:p>
  </w:footnote>
  <w:footnote w:id="30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Hilkhot</w:t>
      </w:r>
      <w:r>
        <w:rPr>
          <w:rFonts w:ascii="Times New Roman" w:cs="Times New Roman" w:hAnsi="Times New Roman"/>
          <w:sz w:val="22"/>
          <w:szCs w:val="22"/>
          <w:lang w:val="en-US"/>
        </w:rPr>
        <w:t xml:space="preserve"> Melakhim 11,4.</w:t>
      </w:r>
    </w:p>
  </w:footnote>
  <w:footnote w:id="309">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98b.</w:t>
      </w:r>
    </w:p>
  </w:footnote>
  <w:footnote w:id="310">
    <w:p>
      <w:pPr>
        <w:pStyle w:val="style29"/>
        <w:spacing w:lineRule="auto" w:line="276"/>
        <w:rPr>
          <w:rStyle w:val="style38"/>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Levy </w:t>
      </w:r>
      <w:r>
        <w:rPr>
          <w:rFonts w:ascii="Times New Roman" w:cs="Times New Roman" w:hAnsi="Times New Roman"/>
          <w:sz w:val="22"/>
          <w:szCs w:val="22"/>
          <w:lang w:val="en-US"/>
        </w:rPr>
        <w:t>Its'hak</w:t>
      </w:r>
      <w:r>
        <w:rPr>
          <w:rFonts w:ascii="Times New Roman" w:cs="Times New Roman" w:hAnsi="Times New Roman"/>
          <w:sz w:val="22"/>
          <w:szCs w:val="22"/>
          <w:lang w:val="en-US"/>
        </w:rPr>
        <w:t xml:space="preserve"> (sur le Tanakh) page 106.</w:t>
      </w:r>
    </w:p>
  </w:footnote>
  <w:footnote w:id="31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98b.</w:t>
      </w:r>
    </w:p>
  </w:footnote>
  <w:footnote w:id="31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Sdei 'Hemed.</w:t>
      </w:r>
    </w:p>
  </w:footnote>
  <w:footnote w:id="31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Sefer </w:t>
      </w:r>
      <w:r>
        <w:rPr>
          <w:rFonts w:ascii="Times New Roman" w:cs="Times New Roman" w:hAnsi="Times New Roman"/>
          <w:sz w:val="22"/>
          <w:szCs w:val="22"/>
          <w:lang w:val="en-US"/>
        </w:rPr>
        <w:t>Hasi'hot</w:t>
      </w:r>
      <w:r>
        <w:rPr>
          <w:rFonts w:ascii="Times New Roman" w:cs="Times New Roman" w:hAnsi="Times New Roman"/>
          <w:sz w:val="22"/>
          <w:szCs w:val="22"/>
          <w:lang w:val="en-US"/>
        </w:rPr>
        <w:t xml:space="preserve"> vol. 2 page 497, note 67.</w:t>
      </w:r>
    </w:p>
  </w:footnote>
  <w:footnote w:id="31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Sefer </w:t>
      </w:r>
      <w:r>
        <w:rPr>
          <w:rFonts w:ascii="Times New Roman" w:cs="Times New Roman" w:hAnsi="Times New Roman"/>
          <w:sz w:val="22"/>
          <w:szCs w:val="22"/>
          <w:lang w:val="en-US"/>
        </w:rPr>
        <w:t>Hasi'hot</w:t>
      </w:r>
      <w:r>
        <w:rPr>
          <w:rFonts w:ascii="Times New Roman" w:cs="Times New Roman" w:hAnsi="Times New Roman"/>
          <w:sz w:val="22"/>
          <w:szCs w:val="22"/>
          <w:lang w:val="en-US"/>
        </w:rPr>
        <w:t xml:space="preserve"> 5752 vol. 1 page 95 notes 125 et 126.</w:t>
      </w:r>
    </w:p>
  </w:footnote>
  <w:footnote w:id="31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Sur Méguilat</w:t>
      </w:r>
      <w:r>
        <w:rPr>
          <w:rFonts w:ascii="Times New Roman" w:cs="Times New Roman" w:hAnsi="Times New Roman"/>
          <w:sz w:val="22"/>
          <w:szCs w:val="22"/>
          <w:lang w:val="en-US"/>
        </w:rPr>
        <w:t xml:space="preserve"> Rout.</w:t>
      </w:r>
    </w:p>
  </w:footnote>
  <w:footnote w:id="31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w:t>
      </w:r>
      <w:r>
        <w:rPr>
          <w:rFonts w:ascii="Times New Roman" w:cs="Times New Roman" w:hAnsi="Times New Roman"/>
          <w:sz w:val="22"/>
          <w:szCs w:val="22"/>
          <w:lang w:val="en-US"/>
        </w:rPr>
        <w:t>Hochen</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Michpat</w:t>
      </w:r>
      <w:r>
        <w:rPr>
          <w:rFonts w:ascii="Times New Roman" w:cs="Times New Roman" w:hAnsi="Times New Roman"/>
          <w:sz w:val="22"/>
          <w:szCs w:val="22"/>
          <w:lang w:val="en-US"/>
        </w:rPr>
        <w:t xml:space="preserve"> Siman 98.</w:t>
      </w:r>
    </w:p>
  </w:footnote>
  <w:footnote w:id="31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Dans</w:t>
      </w:r>
      <w:r>
        <w:rPr>
          <w:rFonts w:ascii="Times New Roman" w:cs="Times New Roman" w:hAnsi="Times New Roman"/>
          <w:sz w:val="22"/>
          <w:szCs w:val="22"/>
          <w:lang w:val="en-US"/>
        </w:rPr>
        <w:t xml:space="preserve"> son livre.</w:t>
      </w:r>
    </w:p>
  </w:footnote>
  <w:footnote w:id="31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Sur Devarim 16,7.</w:t>
      </w:r>
    </w:p>
  </w:footnote>
  <w:footnote w:id="31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Sanhédrin</w:t>
      </w:r>
      <w:r>
        <w:rPr>
          <w:rFonts w:ascii="Times New Roman" w:cs="Times New Roman" w:hAnsi="Times New Roman"/>
          <w:sz w:val="22"/>
          <w:szCs w:val="22"/>
          <w:lang w:val="en-US"/>
        </w:rPr>
        <w:t xml:space="preserve"> 98a.</w:t>
      </w:r>
    </w:p>
  </w:footnote>
  <w:footnote w:id="32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Tehililm</w:t>
      </w:r>
      <w:r>
        <w:rPr>
          <w:rFonts w:ascii="Times New Roman" w:cs="Times New Roman" w:hAnsi="Times New Roman"/>
          <w:sz w:val="22"/>
          <w:szCs w:val="22"/>
          <w:lang w:val="en-US"/>
        </w:rPr>
        <w:t xml:space="preserve"> 97,2.</w:t>
      </w:r>
    </w:p>
  </w:footnote>
  <w:footnote w:id="32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D'après</w:t>
      </w:r>
      <w:r>
        <w:rPr>
          <w:rFonts w:ascii="Times New Roman" w:cs="Times New Roman" w:hAnsi="Times New Roman"/>
          <w:sz w:val="22"/>
          <w:szCs w:val="22"/>
          <w:lang w:val="en-US"/>
        </w:rPr>
        <w:t xml:space="preserve"> le </w:t>
      </w:r>
      <w:r>
        <w:rPr>
          <w:rFonts w:ascii="Times New Roman" w:cs="Times New Roman" w:hAnsi="Times New Roman"/>
          <w:sz w:val="22"/>
          <w:szCs w:val="22"/>
          <w:lang w:val="en-US"/>
        </w:rPr>
        <w:t>Netsa'h</w:t>
      </w:r>
      <w:r>
        <w:rPr>
          <w:rFonts w:ascii="Times New Roman" w:cs="Times New Roman" w:hAnsi="Times New Roman"/>
          <w:sz w:val="22"/>
          <w:szCs w:val="22"/>
          <w:lang w:val="en-US"/>
        </w:rPr>
        <w:t xml:space="preserve"> Israël, </w:t>
      </w:r>
      <w:r>
        <w:rPr>
          <w:rFonts w:ascii="Times New Roman" w:cs="Times New Roman" w:hAnsi="Times New Roman"/>
          <w:sz w:val="22"/>
          <w:szCs w:val="22"/>
          <w:lang w:val="en-US"/>
        </w:rPr>
        <w:t>chapitre</w:t>
      </w:r>
      <w:r>
        <w:rPr>
          <w:rFonts w:ascii="Times New Roman" w:cs="Times New Roman" w:hAnsi="Times New Roman"/>
          <w:sz w:val="22"/>
          <w:szCs w:val="22"/>
          <w:lang w:val="en-US"/>
        </w:rPr>
        <w:t xml:space="preserve"> 28.</w:t>
      </w:r>
    </w:p>
  </w:footnote>
  <w:footnote w:id="32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Sefer </w:t>
      </w:r>
      <w:r>
        <w:rPr>
          <w:rFonts w:ascii="Times New Roman" w:cs="Times New Roman" w:hAnsi="Times New Roman"/>
          <w:sz w:val="22"/>
          <w:szCs w:val="22"/>
          <w:lang w:val="en-US"/>
        </w:rPr>
        <w:t>Hasi'hot</w:t>
      </w:r>
      <w:r>
        <w:rPr>
          <w:rFonts w:ascii="Times New Roman" w:cs="Times New Roman" w:hAnsi="Times New Roman"/>
          <w:sz w:val="22"/>
          <w:szCs w:val="22"/>
          <w:lang w:val="en-US"/>
        </w:rPr>
        <w:t xml:space="preserve"> 5751 vol. 2 page 497.</w:t>
      </w:r>
    </w:p>
  </w:footnote>
  <w:footnote w:id="32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29 page 14.</w:t>
      </w:r>
    </w:p>
  </w:footnote>
  <w:footnote w:id="32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2,2.</w:t>
      </w:r>
    </w:p>
  </w:footnote>
  <w:footnote w:id="32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Chemot</w:t>
      </w:r>
      <w:r>
        <w:rPr>
          <w:rFonts w:ascii="Times New Roman" w:cs="Times New Roman" w:hAnsi="Times New Roman"/>
          <w:sz w:val="22"/>
          <w:szCs w:val="22"/>
          <w:lang w:val="en-US"/>
        </w:rPr>
        <w:t xml:space="preserve"> Rabba 1,26.</w:t>
      </w:r>
    </w:p>
  </w:footnote>
  <w:footnote w:id="32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Sefer </w:t>
      </w:r>
      <w:r>
        <w:rPr>
          <w:rFonts w:ascii="Times New Roman" w:cs="Times New Roman" w:hAnsi="Times New Roman"/>
          <w:sz w:val="22"/>
          <w:szCs w:val="22"/>
          <w:lang w:val="en-US"/>
        </w:rPr>
        <w:t>Hasi'hot</w:t>
      </w:r>
      <w:r>
        <w:rPr>
          <w:rFonts w:ascii="Times New Roman" w:cs="Times New Roman" w:hAnsi="Times New Roman"/>
          <w:sz w:val="22"/>
          <w:szCs w:val="22"/>
          <w:lang w:val="en-US"/>
        </w:rPr>
        <w:t xml:space="preserve"> 5752 vol. 2 page 468 et dans la note 35.</w:t>
      </w:r>
    </w:p>
  </w:footnote>
  <w:footnote w:id="32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Hilkhot</w:t>
      </w:r>
      <w:r>
        <w:rPr>
          <w:rFonts w:ascii="Times New Roman" w:cs="Times New Roman" w:hAnsi="Times New Roman"/>
          <w:sz w:val="22"/>
          <w:szCs w:val="22"/>
          <w:lang w:val="en-US"/>
        </w:rPr>
        <w:t xml:space="preserve"> Melakhim 11,4.</w:t>
      </w:r>
    </w:p>
  </w:footnote>
  <w:footnote w:id="32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Malakhi 3,23-24.</w:t>
      </w:r>
    </w:p>
  </w:footnote>
  <w:footnote w:id="32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41a-b.</w:t>
      </w:r>
    </w:p>
  </w:footnote>
  <w:footnote w:id="33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Rachi.</w:t>
      </w:r>
    </w:p>
  </w:footnote>
  <w:footnote w:id="33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Édouyot</w:t>
      </w:r>
      <w:r>
        <w:rPr>
          <w:rFonts w:ascii="Times New Roman" w:cs="Times New Roman" w:hAnsi="Times New Roman"/>
          <w:sz w:val="22"/>
          <w:szCs w:val="22"/>
          <w:lang w:val="en-US"/>
        </w:rPr>
        <w:t xml:space="preserve"> 8,7.</w:t>
      </w:r>
    </w:p>
  </w:footnote>
  <w:footnote w:id="33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Pirkei </w:t>
      </w:r>
      <w:r>
        <w:rPr>
          <w:rFonts w:ascii="Times New Roman" w:cs="Times New Roman" w:hAnsi="Times New Roman"/>
          <w:sz w:val="22"/>
          <w:szCs w:val="22"/>
          <w:lang w:val="en-US"/>
        </w:rPr>
        <w:t>DeRabbi</w:t>
      </w:r>
      <w:r>
        <w:rPr>
          <w:rFonts w:ascii="Times New Roman" w:cs="Times New Roman" w:hAnsi="Times New Roman"/>
          <w:sz w:val="22"/>
          <w:szCs w:val="22"/>
          <w:lang w:val="en-US"/>
        </w:rPr>
        <w:t xml:space="preserve"> Eliezer, </w:t>
      </w:r>
      <w:r>
        <w:rPr>
          <w:rFonts w:ascii="Times New Roman" w:cs="Times New Roman" w:hAnsi="Times New Roman"/>
          <w:sz w:val="22"/>
          <w:szCs w:val="22"/>
          <w:lang w:val="en-US"/>
        </w:rPr>
        <w:t>chapitre</w:t>
      </w:r>
      <w:r>
        <w:rPr>
          <w:rFonts w:ascii="Times New Roman" w:cs="Times New Roman" w:hAnsi="Times New Roman"/>
          <w:sz w:val="22"/>
          <w:szCs w:val="22"/>
          <w:lang w:val="en-US"/>
        </w:rPr>
        <w:t xml:space="preserve"> 47 et </w:t>
      </w:r>
      <w:r>
        <w:rPr>
          <w:rFonts w:ascii="Times New Roman" w:cs="Times New Roman" w:hAnsi="Times New Roman"/>
          <w:sz w:val="22"/>
          <w:szCs w:val="22"/>
          <w:lang w:val="en-US"/>
        </w:rPr>
        <w:t>autres</w:t>
      </w:r>
      <w:r>
        <w:rPr>
          <w:rFonts w:ascii="Times New Roman" w:cs="Times New Roman" w:hAnsi="Times New Roman"/>
          <w:sz w:val="22"/>
          <w:szCs w:val="22"/>
          <w:lang w:val="en-US"/>
        </w:rPr>
        <w:t>.</w:t>
      </w:r>
    </w:p>
  </w:footnote>
  <w:footnote w:id="33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Bamidbar 25,12.</w:t>
      </w:r>
    </w:p>
  </w:footnote>
  <w:footnote w:id="33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aussi</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Midrach</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Hagada</w:t>
      </w:r>
      <w:r>
        <w:rPr>
          <w:rFonts w:ascii="Times New Roman" w:cs="Times New Roman" w:hAnsi="Times New Roman"/>
          <w:sz w:val="22"/>
          <w:szCs w:val="22"/>
          <w:lang w:val="en-US"/>
        </w:rPr>
        <w:t xml:space="preserve"> Bamidbar 25.</w:t>
      </w:r>
    </w:p>
  </w:footnote>
  <w:footnote w:id="33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5 page</w:t>
      </w:r>
      <w:r>
        <w:rPr>
          <w:rFonts w:ascii="Times New Roman" w:cs="Times New Roman" w:hAnsi="Times New Roman"/>
          <w:sz w:val="22"/>
          <w:szCs w:val="22"/>
          <w:lang w:val="en-US"/>
        </w:rPr>
        <w:t xml:space="preserve"> 149 note 51.</w:t>
      </w:r>
    </w:p>
  </w:footnote>
  <w:footnote w:id="33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Hilkhot</w:t>
      </w:r>
      <w:r>
        <w:rPr>
          <w:rFonts w:ascii="Times New Roman" w:cs="Times New Roman" w:hAnsi="Times New Roman"/>
          <w:sz w:val="22"/>
          <w:szCs w:val="22"/>
          <w:lang w:val="en-US"/>
        </w:rPr>
        <w:t xml:space="preserve"> Melakhim 12,2.</w:t>
      </w:r>
    </w:p>
  </w:footnote>
  <w:footnote w:id="33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19 page 533.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15 page 418 et </w:t>
      </w:r>
      <w:r>
        <w:rPr>
          <w:rFonts w:ascii="Times New Roman" w:cs="Times New Roman" w:hAnsi="Times New Roman"/>
          <w:sz w:val="22"/>
          <w:szCs w:val="22"/>
          <w:lang w:val="en-US"/>
        </w:rPr>
        <w:t>autres</w:t>
      </w:r>
      <w:r>
        <w:rPr>
          <w:rFonts w:ascii="Times New Roman" w:cs="Times New Roman" w:hAnsi="Times New Roman"/>
          <w:sz w:val="22"/>
          <w:szCs w:val="22"/>
          <w:lang w:val="en-US"/>
        </w:rPr>
        <w:t>.</w:t>
      </w:r>
    </w:p>
  </w:footnote>
  <w:footnote w:id="33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5 page 419. </w:t>
      </w:r>
      <w:r>
        <w:rPr>
          <w:rFonts w:ascii="Times New Roman" w:cs="Times New Roman" w:hAnsi="Times New Roman"/>
          <w:sz w:val="22"/>
          <w:szCs w:val="22"/>
          <w:lang w:val="en-US"/>
        </w:rPr>
        <w:t>Hadran</w:t>
      </w:r>
      <w:r>
        <w:rPr>
          <w:rFonts w:ascii="Times New Roman" w:cs="Times New Roman" w:hAnsi="Times New Roman"/>
          <w:sz w:val="22"/>
          <w:szCs w:val="22"/>
          <w:lang w:val="en-US"/>
        </w:rPr>
        <w:t xml:space="preserve"> sur le Rambam 5747.</w:t>
      </w:r>
    </w:p>
  </w:footnote>
  <w:footnote w:id="33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Igueret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Téman,:</w:t>
      </w:r>
      <w:r>
        <w:rPr>
          <w:rFonts w:ascii="Times New Roman" w:cs="Times New Roman" w:hAnsi="Times New Roman"/>
          <w:sz w:val="22"/>
          <w:szCs w:val="22"/>
          <w:lang w:val="en-US"/>
        </w:rPr>
        <w:t xml:space="preserve"> «"Un moment de </w:t>
      </w:r>
      <w:r>
        <w:rPr>
          <w:rFonts w:ascii="Times New Roman" w:cs="Times New Roman" w:hAnsi="Times New Roman"/>
          <w:sz w:val="22"/>
          <w:szCs w:val="22"/>
          <w:lang w:val="en-US"/>
        </w:rPr>
        <w:t>détresses</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c'est</w:t>
      </w:r>
      <w:r>
        <w:rPr>
          <w:rFonts w:ascii="Times New Roman" w:cs="Times New Roman" w:hAnsi="Times New Roman"/>
          <w:sz w:val="22"/>
          <w:szCs w:val="22"/>
          <w:lang w:val="en-US"/>
        </w:rPr>
        <w:t xml:space="preserve"> pour Yaakov, et de </w:t>
      </w:r>
      <w:r>
        <w:rPr>
          <w:rFonts w:ascii="Times New Roman" w:cs="Times New Roman" w:hAnsi="Times New Roman"/>
          <w:sz w:val="22"/>
          <w:szCs w:val="22"/>
          <w:lang w:val="en-US"/>
        </w:rPr>
        <w:t>là</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viendra</w:t>
      </w:r>
      <w:r>
        <w:rPr>
          <w:rFonts w:ascii="Times New Roman" w:cs="Times New Roman" w:hAnsi="Times New Roman"/>
          <w:sz w:val="22"/>
          <w:szCs w:val="22"/>
          <w:lang w:val="en-US"/>
        </w:rPr>
        <w:t xml:space="preserve"> la </w:t>
      </w:r>
      <w:r>
        <w:rPr>
          <w:rFonts w:ascii="Times New Roman" w:cs="Times New Roman" w:hAnsi="Times New Roman"/>
          <w:sz w:val="22"/>
          <w:szCs w:val="22"/>
          <w:lang w:val="en-US"/>
        </w:rPr>
        <w:t>délivrance</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cela</w:t>
      </w:r>
      <w:r>
        <w:rPr>
          <w:rFonts w:ascii="Times New Roman" w:cs="Times New Roman" w:hAnsi="Times New Roman"/>
          <w:sz w:val="22"/>
          <w:szCs w:val="22"/>
          <w:lang w:val="en-US"/>
        </w:rPr>
        <w:t xml:space="preserve"> fait allusion au fait </w:t>
      </w:r>
      <w:r>
        <w:rPr>
          <w:rFonts w:ascii="Times New Roman" w:cs="Times New Roman" w:hAnsi="Times New Roman"/>
          <w:sz w:val="22"/>
          <w:szCs w:val="22"/>
          <w:lang w:val="en-US"/>
        </w:rPr>
        <w:t>que</w:t>
      </w:r>
      <w:r>
        <w:rPr>
          <w:rFonts w:ascii="Times New Roman" w:cs="Times New Roman" w:hAnsi="Times New Roman"/>
          <w:sz w:val="22"/>
          <w:szCs w:val="22"/>
          <w:lang w:val="en-US"/>
        </w:rPr>
        <w:t xml:space="preserve"> la guerre de Gog et Magog sera au </w:t>
      </w:r>
      <w:r>
        <w:rPr>
          <w:rFonts w:ascii="Times New Roman" w:cs="Times New Roman" w:hAnsi="Times New Roman"/>
          <w:sz w:val="22"/>
          <w:szCs w:val="22"/>
          <w:lang w:val="en-US"/>
        </w:rPr>
        <w:t>début</w:t>
      </w:r>
      <w:r>
        <w:rPr>
          <w:rFonts w:ascii="Times New Roman" w:cs="Times New Roman" w:hAnsi="Times New Roman"/>
          <w:sz w:val="22"/>
          <w:szCs w:val="22"/>
          <w:lang w:val="en-US"/>
        </w:rPr>
        <w:t xml:space="preserve"> de la </w:t>
      </w:r>
      <w:r>
        <w:rPr>
          <w:rFonts w:ascii="Times New Roman" w:cs="Times New Roman" w:hAnsi="Times New Roman"/>
          <w:sz w:val="22"/>
          <w:szCs w:val="22"/>
          <w:lang w:val="en-US"/>
        </w:rPr>
        <w:t>Guéoula</w:t>
      </w:r>
      <w:r>
        <w:rPr>
          <w:rFonts w:ascii="Times New Roman" w:cs="Times New Roman" w:hAnsi="Times New Roman"/>
          <w:sz w:val="22"/>
          <w:szCs w:val="22"/>
          <w:lang w:val="en-US"/>
        </w:rPr>
        <w:t>.»</w:t>
      </w:r>
      <w:r>
        <w:rPr>
          <w:rFonts w:ascii="Times New Roman" w:cs="Times New Roman" w:hAnsi="Times New Roman"/>
          <w:sz w:val="22"/>
          <w:szCs w:val="22"/>
          <w:lang w:val="en-US"/>
        </w:rPr>
        <w:t xml:space="preserve"> </w:t>
      </w:r>
    </w:p>
  </w:footnote>
  <w:footnote w:id="34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Iguerot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Kodech</w:t>
      </w:r>
      <w:r>
        <w:rPr>
          <w:rFonts w:ascii="Times New Roman" w:cs="Times New Roman" w:hAnsi="Times New Roman"/>
          <w:sz w:val="22"/>
          <w:szCs w:val="22"/>
          <w:lang w:val="en-US"/>
        </w:rPr>
        <w:t xml:space="preserve"> vol. 2 page 233. Voir </w:t>
      </w:r>
      <w:r>
        <w:rPr>
          <w:rFonts w:ascii="Times New Roman" w:cs="Times New Roman" w:hAnsi="Times New Roman"/>
          <w:sz w:val="22"/>
          <w:szCs w:val="22"/>
          <w:lang w:val="en-US"/>
        </w:rPr>
        <w:t>aussi</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Likouté</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Si'hot</w:t>
      </w:r>
      <w:r>
        <w:rPr>
          <w:rFonts w:ascii="Times New Roman" w:cs="Times New Roman" w:hAnsi="Times New Roman"/>
          <w:sz w:val="22"/>
          <w:szCs w:val="22"/>
          <w:lang w:val="en-US"/>
        </w:rPr>
        <w:t xml:space="preserve"> vol. 32 page 184. </w:t>
      </w:r>
      <w:r>
        <w:rPr>
          <w:rFonts w:ascii="Times New Roman" w:cs="Times New Roman" w:hAnsi="Times New Roman"/>
          <w:sz w:val="22"/>
          <w:szCs w:val="22"/>
          <w:lang w:val="en-US"/>
        </w:rPr>
        <w:t>Si'ha</w:t>
      </w:r>
      <w:r>
        <w:rPr>
          <w:rFonts w:ascii="Times New Roman" w:cs="Times New Roman" w:hAnsi="Times New Roman"/>
          <w:sz w:val="22"/>
          <w:szCs w:val="22"/>
          <w:lang w:val="en-US"/>
        </w:rPr>
        <w:t xml:space="preserve"> de Vav </w:t>
      </w:r>
      <w:r>
        <w:rPr>
          <w:rFonts w:ascii="Times New Roman" w:cs="Times New Roman" w:hAnsi="Times New Roman"/>
          <w:sz w:val="22"/>
          <w:szCs w:val="22"/>
          <w:lang w:val="en-US"/>
        </w:rPr>
        <w:t>Tichri</w:t>
      </w:r>
      <w:r>
        <w:rPr>
          <w:rFonts w:ascii="Times New Roman" w:cs="Times New Roman" w:hAnsi="Times New Roman"/>
          <w:sz w:val="22"/>
          <w:szCs w:val="22"/>
          <w:lang w:val="en-US"/>
        </w:rPr>
        <w:t xml:space="preserve"> 5740.</w:t>
      </w:r>
    </w:p>
  </w:footnote>
  <w:footnote w:id="34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5710 vol. 1 page 1.</w:t>
      </w:r>
    </w:p>
  </w:footnote>
  <w:footnote w:id="34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5742 page 626.</w:t>
      </w:r>
    </w:p>
  </w:footnote>
  <w:footnote w:id="34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Voir note (?)</w:t>
      </w:r>
    </w:p>
  </w:footnote>
  <w:footnote w:id="34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5751 vol. 4 page 48.</w:t>
      </w:r>
    </w:p>
  </w:footnote>
  <w:footnote w:id="34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5744 page 63.</w:t>
      </w:r>
    </w:p>
  </w:footnote>
  <w:footnote w:id="34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98b.</w:t>
      </w:r>
    </w:p>
  </w:footnote>
  <w:footnote w:id="34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Tehilim</w:t>
      </w:r>
      <w:r>
        <w:rPr>
          <w:rFonts w:ascii="Times New Roman" w:cs="Times New Roman" w:hAnsi="Times New Roman"/>
          <w:sz w:val="22"/>
          <w:szCs w:val="22"/>
          <w:lang w:val="en-US"/>
        </w:rPr>
        <w:t xml:space="preserve"> 95,7.</w:t>
      </w:r>
    </w:p>
  </w:footnote>
  <w:footnote w:id="348">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5743 page</w:t>
      </w:r>
      <w:r>
        <w:rPr>
          <w:rFonts w:ascii="Times New Roman" w:cs="Times New Roman" w:hAnsi="Times New Roman"/>
          <w:sz w:val="22"/>
          <w:szCs w:val="22"/>
          <w:lang w:val="en-US"/>
        </w:rPr>
        <w:t xml:space="preserve"> 1159.</w:t>
      </w:r>
    </w:p>
  </w:footnote>
  <w:footnote w:id="349">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Sefer </w:t>
      </w:r>
      <w:r>
        <w:rPr>
          <w:rFonts w:ascii="Times New Roman" w:cs="Times New Roman" w:hAnsi="Times New Roman"/>
          <w:sz w:val="22"/>
          <w:szCs w:val="22"/>
          <w:lang w:val="en-US"/>
        </w:rPr>
        <w:t>Hasi'hot</w:t>
      </w:r>
      <w:r>
        <w:rPr>
          <w:rFonts w:ascii="Times New Roman" w:cs="Times New Roman" w:hAnsi="Times New Roman"/>
          <w:sz w:val="22"/>
          <w:szCs w:val="22"/>
          <w:lang w:val="en-US"/>
        </w:rPr>
        <w:t xml:space="preserve"> 5751 vol. 1 page 38</w:t>
      </w:r>
    </w:p>
  </w:footnote>
  <w:footnote w:id="350">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Voir note (?)</w:t>
      </w:r>
    </w:p>
  </w:footnote>
  <w:footnote w:id="351">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Tourei</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Éven</w:t>
      </w:r>
      <w:r>
        <w:rPr>
          <w:rFonts w:ascii="Times New Roman" w:cs="Times New Roman" w:hAnsi="Times New Roman"/>
          <w:sz w:val="22"/>
          <w:szCs w:val="22"/>
          <w:lang w:val="en-US"/>
        </w:rPr>
        <w:t xml:space="preserve">, Roch </w:t>
      </w:r>
      <w:r>
        <w:rPr>
          <w:rFonts w:ascii="Times New Roman" w:cs="Times New Roman" w:hAnsi="Times New Roman"/>
          <w:sz w:val="22"/>
          <w:szCs w:val="22"/>
          <w:lang w:val="en-US"/>
        </w:rPr>
        <w:t>Hachana</w:t>
      </w:r>
      <w:r>
        <w:rPr>
          <w:rFonts w:ascii="Times New Roman" w:cs="Times New Roman" w:hAnsi="Times New Roman"/>
          <w:sz w:val="22"/>
          <w:szCs w:val="22"/>
          <w:lang w:val="en-US"/>
        </w:rPr>
        <w:t xml:space="preserve"> 11b.</w:t>
      </w:r>
    </w:p>
  </w:footnote>
  <w:footnote w:id="352">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Sefer </w:t>
      </w:r>
      <w:r>
        <w:rPr>
          <w:rFonts w:ascii="Times New Roman" w:cs="Times New Roman" w:hAnsi="Times New Roman"/>
          <w:sz w:val="22"/>
          <w:szCs w:val="22"/>
          <w:lang w:val="en-US"/>
        </w:rPr>
        <w:t>Hasi'hot</w:t>
      </w:r>
      <w:r>
        <w:rPr>
          <w:rFonts w:ascii="Times New Roman" w:cs="Times New Roman" w:hAnsi="Times New Roman"/>
          <w:sz w:val="22"/>
          <w:szCs w:val="22"/>
          <w:lang w:val="en-US"/>
        </w:rPr>
        <w:t xml:space="preserve"> 5748 vol. 2 page</w:t>
      </w:r>
      <w:r>
        <w:rPr>
          <w:rFonts w:ascii="Times New Roman" w:cs="Times New Roman" w:hAnsi="Times New Roman"/>
          <w:sz w:val="22"/>
          <w:szCs w:val="22"/>
          <w:lang w:val="en-US"/>
        </w:rPr>
        <w:t xml:space="preserve"> 611 note 108.</w:t>
      </w:r>
    </w:p>
  </w:footnote>
  <w:footnote w:id="353">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Soit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Béhita</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soit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Akhichénah</w:t>
      </w:r>
      <w:r>
        <w:rPr>
          <w:rFonts w:ascii="Times New Roman" w:cs="Times New Roman" w:hAnsi="Times New Roman"/>
          <w:sz w:val="22"/>
          <w:szCs w:val="22"/>
          <w:lang w:val="en-US"/>
        </w:rPr>
        <w:t>".</w:t>
      </w:r>
    </w:p>
  </w:footnote>
  <w:footnote w:id="354">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Ce </w:t>
      </w:r>
      <w:r>
        <w:rPr>
          <w:rFonts w:ascii="Times New Roman" w:cs="Times New Roman" w:hAnsi="Times New Roman"/>
          <w:sz w:val="22"/>
          <w:szCs w:val="22"/>
          <w:lang w:val="en-US"/>
        </w:rPr>
        <w:t>même</w:t>
      </w:r>
      <w:r>
        <w:rPr>
          <w:rFonts w:ascii="Times New Roman" w:cs="Times New Roman" w:hAnsi="Times New Roman"/>
          <w:sz w:val="22"/>
          <w:szCs w:val="22"/>
          <w:lang w:val="en-US"/>
        </w:rPr>
        <w:t xml:space="preserve"> doute </w:t>
      </w:r>
      <w:r>
        <w:rPr>
          <w:rFonts w:ascii="Times New Roman" w:cs="Times New Roman" w:hAnsi="Times New Roman"/>
          <w:sz w:val="22"/>
          <w:szCs w:val="22"/>
          <w:lang w:val="en-US"/>
        </w:rPr>
        <w:t>existe</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aussi</w:t>
      </w:r>
      <w:r>
        <w:rPr>
          <w:rFonts w:ascii="Times New Roman" w:cs="Times New Roman" w:hAnsi="Times New Roman"/>
          <w:sz w:val="22"/>
          <w:szCs w:val="22"/>
          <w:lang w:val="en-US"/>
        </w:rPr>
        <w:t xml:space="preserve"> sur la venue du Machia’h </w:t>
      </w:r>
      <w:r>
        <w:rPr>
          <w:rFonts w:ascii="Times New Roman" w:cs="Times New Roman" w:hAnsi="Times New Roman"/>
          <w:sz w:val="22"/>
          <w:szCs w:val="22"/>
          <w:lang w:val="en-US"/>
        </w:rPr>
        <w:t>en</w:t>
      </w:r>
      <w:r>
        <w:rPr>
          <w:rFonts w:ascii="Times New Roman" w:cs="Times New Roman" w:hAnsi="Times New Roman"/>
          <w:sz w:val="22"/>
          <w:szCs w:val="22"/>
          <w:lang w:val="en-US"/>
        </w:rPr>
        <w:t xml:space="preserve"> lui-même; </w:t>
      </w:r>
      <w:r>
        <w:rPr>
          <w:rFonts w:ascii="Times New Roman" w:cs="Times New Roman" w:hAnsi="Times New Roman"/>
          <w:sz w:val="22"/>
          <w:szCs w:val="22"/>
          <w:lang w:val="en-US"/>
        </w:rPr>
        <w:t>peut</w:t>
      </w:r>
      <w:r>
        <w:rPr>
          <w:rFonts w:ascii="Times New Roman" w:cs="Times New Roman" w:hAnsi="Times New Roman"/>
          <w:sz w:val="22"/>
          <w:szCs w:val="22"/>
          <w:lang w:val="en-US"/>
        </w:rPr>
        <w:t xml:space="preserve"> il </w:t>
      </w:r>
      <w:r>
        <w:rPr>
          <w:rFonts w:ascii="Times New Roman" w:cs="Times New Roman" w:hAnsi="Times New Roman"/>
          <w:sz w:val="22"/>
          <w:szCs w:val="22"/>
          <w:lang w:val="en-US"/>
        </w:rPr>
        <w:t>venir</w:t>
      </w:r>
      <w:r>
        <w:rPr>
          <w:rFonts w:ascii="Times New Roman" w:cs="Times New Roman" w:hAnsi="Times New Roman"/>
          <w:sz w:val="22"/>
          <w:szCs w:val="22"/>
          <w:lang w:val="en-US"/>
        </w:rPr>
        <w:t xml:space="preserve"> la </w:t>
      </w:r>
      <w:r>
        <w:rPr>
          <w:rFonts w:ascii="Times New Roman" w:cs="Times New Roman" w:hAnsi="Times New Roman"/>
          <w:sz w:val="22"/>
          <w:szCs w:val="22"/>
          <w:lang w:val="en-US"/>
        </w:rPr>
        <w:t>veille</w:t>
      </w:r>
      <w:r>
        <w:rPr>
          <w:rFonts w:ascii="Times New Roman" w:cs="Times New Roman" w:hAnsi="Times New Roman"/>
          <w:sz w:val="22"/>
          <w:szCs w:val="22"/>
          <w:lang w:val="en-US"/>
        </w:rPr>
        <w:t xml:space="preserve"> d'un </w:t>
      </w:r>
      <w:r>
        <w:rPr>
          <w:rFonts w:ascii="Times New Roman" w:cs="Times New Roman" w:hAnsi="Times New Roman"/>
          <w:sz w:val="22"/>
          <w:szCs w:val="22"/>
          <w:lang w:val="en-US"/>
        </w:rPr>
        <w:t>Chabbat ?</w:t>
      </w:r>
    </w:p>
  </w:footnote>
  <w:footnote w:id="355">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Érouvine</w:t>
      </w:r>
      <w:r>
        <w:rPr>
          <w:rFonts w:ascii="Times New Roman" w:cs="Times New Roman" w:hAnsi="Times New Roman"/>
          <w:sz w:val="22"/>
          <w:szCs w:val="22"/>
          <w:lang w:val="en-US"/>
        </w:rPr>
        <w:t xml:space="preserve"> 98b.</w:t>
      </w:r>
    </w:p>
  </w:footnote>
  <w:footnote w:id="356">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Voir </w:t>
      </w:r>
      <w:r>
        <w:rPr>
          <w:rFonts w:ascii="Times New Roman" w:cs="Times New Roman" w:hAnsi="Times New Roman"/>
          <w:sz w:val="22"/>
          <w:szCs w:val="22"/>
          <w:lang w:val="en-US"/>
        </w:rPr>
        <w:t>Choul'han</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Aroukh</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Ora'h</w:t>
      </w:r>
      <w:r>
        <w:rPr>
          <w:rFonts w:ascii="Times New Roman" w:cs="Times New Roman" w:hAnsi="Times New Roman"/>
          <w:sz w:val="22"/>
          <w:szCs w:val="22"/>
          <w:lang w:val="en-US"/>
        </w:rPr>
        <w:t xml:space="preserve"> 'Haim, Siman 404 </w:t>
      </w:r>
      <w:r>
        <w:rPr>
          <w:rFonts w:ascii="Times New Roman" w:cs="Times New Roman" w:hAnsi="Times New Roman"/>
          <w:sz w:val="22"/>
          <w:szCs w:val="22"/>
          <w:lang w:val="en-US"/>
        </w:rPr>
        <w:t>paragraphe</w:t>
      </w:r>
      <w:r>
        <w:rPr>
          <w:rFonts w:ascii="Times New Roman" w:cs="Times New Roman" w:hAnsi="Times New Roman"/>
          <w:sz w:val="22"/>
          <w:szCs w:val="22"/>
          <w:lang w:val="en-US"/>
        </w:rPr>
        <w:t xml:space="preserve"> 1.</w:t>
      </w:r>
    </w:p>
  </w:footnote>
  <w:footnote w:id="357">
    <w:p>
      <w:pPr>
        <w:pStyle w:val="style29"/>
        <w:spacing w:lineRule="auto" w:line="276"/>
        <w:rPr>
          <w:rFonts w:ascii="Times New Roman" w:cs="Times New Roman" w:hAnsi="Times New Roman"/>
          <w:sz w:val="22"/>
          <w:szCs w:val="22"/>
        </w:rPr>
      </w:pPr>
      <w:r>
        <w:rPr>
          <w:rStyle w:val="style38"/>
          <w:rFonts w:ascii="Times New Roman" w:cs="Times New Roman" w:hAnsi="Times New Roman"/>
          <w:sz w:val="22"/>
          <w:szCs w:val="22"/>
        </w:rPr>
        <w:footnoteRef/>
      </w:r>
      <w:r>
        <w:rPr>
          <w:rFonts w:ascii="Times New Roman" w:cs="Times New Roman" w:hAnsi="Times New Roman"/>
          <w:sz w:val="22"/>
          <w:szCs w:val="22"/>
        </w:rPr>
        <w:t xml:space="preserve"> </w:t>
      </w:r>
      <w:r>
        <w:rPr>
          <w:rFonts w:ascii="Times New Roman" w:cs="Times New Roman" w:hAnsi="Times New Roman"/>
          <w:sz w:val="22"/>
          <w:szCs w:val="22"/>
          <w:lang w:val="en-US"/>
        </w:rPr>
        <w:t>Torat</w:t>
      </w:r>
      <w:r>
        <w:rPr>
          <w:rFonts w:ascii="Times New Roman" w:cs="Times New Roman" w:hAnsi="Times New Roman"/>
          <w:sz w:val="22"/>
          <w:szCs w:val="22"/>
          <w:lang w:val="en-US"/>
        </w:rPr>
        <w:t xml:space="preserve"> </w:t>
      </w:r>
      <w:r>
        <w:rPr>
          <w:rFonts w:ascii="Times New Roman" w:cs="Times New Roman" w:hAnsi="Times New Roman"/>
          <w:sz w:val="22"/>
          <w:szCs w:val="22"/>
          <w:lang w:val="en-US"/>
        </w:rPr>
        <w:t>Mena'hem</w:t>
      </w:r>
      <w:r>
        <w:rPr>
          <w:rFonts w:ascii="Times New Roman" w:cs="Times New Roman" w:hAnsi="Times New Roman"/>
          <w:sz w:val="22"/>
          <w:szCs w:val="22"/>
          <w:lang w:val="en-US"/>
        </w:rPr>
        <w:t xml:space="preserve"> 5747 vol. 4 page 23.</w:t>
      </w:r>
    </w:p>
  </w:footnote>
  <w:footnote w:id="358">
    <w:p>
      <w:pPr>
        <w:pStyle w:val="style29"/>
        <w:spacing w:after="0"/>
        <w:rPr/>
      </w:pPr>
      <w:r>
        <w:rPr>
          <w:rStyle w:val="style38"/>
        </w:rPr>
        <w:footnoteRef/>
      </w:r>
      <w:r>
        <w:t xml:space="preserve"> </w:t>
      </w:r>
      <w:r>
        <w:rPr>
          <w:lang w:val="en-US"/>
        </w:rPr>
        <w:t>Chemot</w:t>
      </w:r>
      <w:r>
        <w:rPr>
          <w:lang w:val="en-US"/>
        </w:rPr>
        <w:t xml:space="preserve"> 25,8.</w:t>
      </w:r>
    </w:p>
  </w:footnote>
  <w:footnote w:id="359">
    <w:p>
      <w:pPr>
        <w:pStyle w:val="style29"/>
        <w:spacing w:after="0"/>
        <w:rPr/>
      </w:pPr>
      <w:r>
        <w:rPr>
          <w:rStyle w:val="style38"/>
        </w:rPr>
        <w:footnoteRef/>
      </w:r>
      <w:r>
        <w:t xml:space="preserve"> </w:t>
      </w:r>
      <w:r>
        <w:rPr>
          <w:lang w:val="en-US"/>
        </w:rPr>
        <w:t xml:space="preserve">Voir </w:t>
      </w:r>
      <w:r>
        <w:rPr>
          <w:lang w:val="en-US"/>
        </w:rPr>
        <w:t>l'explication</w:t>
      </w:r>
      <w:r>
        <w:rPr>
          <w:lang w:val="en-US"/>
        </w:rPr>
        <w:t xml:space="preserve"> du "Daat </w:t>
      </w:r>
      <w:r>
        <w:rPr>
          <w:lang w:val="en-US"/>
        </w:rPr>
        <w:t>Sofrim</w:t>
      </w:r>
      <w:r>
        <w:rPr>
          <w:lang w:val="en-US"/>
        </w:rPr>
        <w:t xml:space="preserve">" sur </w:t>
      </w:r>
      <w:r>
        <w:rPr>
          <w:lang w:val="en-US"/>
        </w:rPr>
        <w:t>ce</w:t>
      </w:r>
      <w:r>
        <w:rPr>
          <w:lang w:val="en-US"/>
        </w:rPr>
        <w:t xml:space="preserve"> </w:t>
      </w:r>
      <w:r>
        <w:rPr>
          <w:lang w:val="en-US"/>
        </w:rPr>
        <w:t>Passouk</w:t>
      </w:r>
      <w:r>
        <w:rPr>
          <w:lang w:val="en-US"/>
        </w:rPr>
        <w:t>.</w:t>
      </w:r>
    </w:p>
  </w:footnote>
  <w:footnote w:id="360">
    <w:p>
      <w:pPr>
        <w:pStyle w:val="style29"/>
        <w:rPr/>
      </w:pPr>
      <w:r>
        <w:rPr>
          <w:rStyle w:val="style38"/>
        </w:rPr>
        <w:footnoteRef/>
      </w:r>
      <w:r>
        <w:t xml:space="preserve"> </w:t>
      </w:r>
      <w:r>
        <w:rPr>
          <w:lang w:val="en-US"/>
        </w:rPr>
        <w:t>29a.</w:t>
      </w:r>
    </w:p>
  </w:footnote>
  <w:footnote w:id="361">
    <w:p>
      <w:pPr>
        <w:pStyle w:val="style29"/>
        <w:spacing w:lineRule="auto" w:line="120"/>
        <w:rPr/>
      </w:pPr>
      <w:r>
        <w:rPr>
          <w:rStyle w:val="style38"/>
        </w:rPr>
        <w:footnoteRef/>
      </w:r>
      <w:r>
        <w:t xml:space="preserve"> </w:t>
      </w:r>
      <w:r>
        <w:rPr>
          <w:lang w:val="en-US"/>
        </w:rPr>
        <w:t xml:space="preserve">Sefer </w:t>
      </w:r>
      <w:r>
        <w:rPr>
          <w:lang w:val="en-US"/>
        </w:rPr>
        <w:t>Hasi'hot</w:t>
      </w:r>
      <w:r>
        <w:rPr>
          <w:lang w:val="en-US"/>
        </w:rPr>
        <w:t xml:space="preserve"> 5749 page 98-99.</w:t>
      </w:r>
    </w:p>
  </w:footnote>
  <w:footnote w:id="362">
    <w:p>
      <w:pPr>
        <w:pStyle w:val="style29"/>
        <w:spacing w:lineRule="auto" w:line="120"/>
        <w:rPr/>
      </w:pPr>
      <w:r>
        <w:rPr>
          <w:rStyle w:val="style38"/>
        </w:rPr>
        <w:footnoteRef/>
      </w:r>
      <w:r>
        <w:t xml:space="preserve"> </w:t>
      </w:r>
      <w:r>
        <w:rPr>
          <w:lang w:val="en-US"/>
        </w:rPr>
        <w:t>Méguila Ibid.</w:t>
      </w:r>
    </w:p>
  </w:footnote>
  <w:footnote w:id="363">
    <w:p>
      <w:pPr>
        <w:pStyle w:val="style29"/>
        <w:spacing w:lineRule="auto" w:line="120"/>
        <w:rPr/>
      </w:pPr>
      <w:r>
        <w:rPr>
          <w:rStyle w:val="style38"/>
        </w:rPr>
        <w:footnoteRef/>
      </w:r>
      <w:r>
        <w:t xml:space="preserve"> </w:t>
      </w:r>
      <w:r>
        <w:rPr>
          <w:lang w:val="en-US"/>
        </w:rPr>
        <w:t>Maharcha</w:t>
      </w:r>
      <w:r>
        <w:rPr>
          <w:lang w:val="en-US"/>
        </w:rPr>
        <w:t>.</w:t>
      </w:r>
    </w:p>
  </w:footnote>
  <w:footnote w:id="364">
    <w:p>
      <w:pPr>
        <w:pStyle w:val="style29"/>
        <w:rPr/>
      </w:pPr>
      <w:r>
        <w:rPr>
          <w:rStyle w:val="style38"/>
        </w:rPr>
        <w:footnoteRef/>
      </w:r>
      <w:r>
        <w:t xml:space="preserve"> </w:t>
      </w:r>
      <w:r>
        <w:rPr>
          <w:lang w:val="en-US"/>
        </w:rPr>
        <w:t>Sur le Ein Yaakov.</w:t>
      </w:r>
    </w:p>
  </w:footnote>
  <w:footnote w:id="365">
    <w:p>
      <w:pPr>
        <w:pStyle w:val="style29"/>
        <w:spacing w:lineRule="auto" w:line="180"/>
        <w:rPr/>
      </w:pPr>
      <w:r>
        <w:rPr>
          <w:rStyle w:val="style38"/>
        </w:rPr>
        <w:footnoteRef/>
      </w:r>
      <w:r>
        <w:t xml:space="preserve"> </w:t>
      </w:r>
      <w:r>
        <w:rPr>
          <w:lang w:val="en-US"/>
        </w:rPr>
        <w:t xml:space="preserve">Tout </w:t>
      </w:r>
      <w:r>
        <w:rPr>
          <w:lang w:val="en-US"/>
        </w:rPr>
        <w:t>ce</w:t>
      </w:r>
      <w:r>
        <w:rPr>
          <w:lang w:val="en-US"/>
        </w:rPr>
        <w:t xml:space="preserve"> qui </w:t>
      </w:r>
      <w:r>
        <w:rPr>
          <w:lang w:val="en-US"/>
        </w:rPr>
        <w:t>vient</w:t>
      </w:r>
      <w:r>
        <w:rPr>
          <w:lang w:val="en-US"/>
        </w:rPr>
        <w:t xml:space="preserve"> d'être </w:t>
      </w:r>
      <w:r>
        <w:rPr>
          <w:lang w:val="en-US"/>
        </w:rPr>
        <w:t>dit</w:t>
      </w:r>
      <w:r>
        <w:rPr>
          <w:lang w:val="en-US"/>
        </w:rPr>
        <w:t xml:space="preserve"> est </w:t>
      </w:r>
      <w:r>
        <w:rPr>
          <w:lang w:val="en-US"/>
        </w:rPr>
        <w:t>écrit</w:t>
      </w:r>
      <w:r>
        <w:rPr>
          <w:lang w:val="en-US"/>
        </w:rPr>
        <w:t xml:space="preserve"> dans le "</w:t>
      </w:r>
      <w:r>
        <w:rPr>
          <w:lang w:val="en-US"/>
        </w:rPr>
        <w:t>Kountrass</w:t>
      </w:r>
      <w:r>
        <w:rPr>
          <w:lang w:val="en-US"/>
        </w:rPr>
        <w:t xml:space="preserve"> Beth </w:t>
      </w:r>
      <w:r>
        <w:rPr>
          <w:lang w:val="en-US"/>
        </w:rPr>
        <w:t>Rabbénou</w:t>
      </w:r>
      <w:r>
        <w:rPr>
          <w:lang w:val="en-US"/>
        </w:rPr>
        <w:t xml:space="preserve"> Chebebavel", du Rabbi de </w:t>
      </w:r>
      <w:r>
        <w:rPr>
          <w:lang w:val="en-US"/>
        </w:rPr>
        <w:t>Loubavitch</w:t>
      </w:r>
      <w:r>
        <w:rPr>
          <w:lang w:val="en-US"/>
        </w:rPr>
        <w:t>.</w:t>
      </w:r>
    </w:p>
  </w:footnote>
  <w:footnote w:id="366">
    <w:p>
      <w:pPr>
        <w:pStyle w:val="style29"/>
        <w:spacing w:lineRule="auto" w:line="180"/>
        <w:rPr/>
      </w:pPr>
      <w:r>
        <w:rPr>
          <w:rStyle w:val="style38"/>
        </w:rPr>
        <w:footnoteRef/>
      </w:r>
      <w:r>
        <w:t xml:space="preserve"> </w:t>
      </w:r>
      <w:r>
        <w:rPr>
          <w:lang w:val="en-US"/>
        </w:rPr>
        <w:t>Yéchaya</w:t>
      </w:r>
      <w:r>
        <w:rPr>
          <w:lang w:val="en-US"/>
        </w:rPr>
        <w:t xml:space="preserve"> Remez 489.</w:t>
      </w:r>
    </w:p>
  </w:footnote>
  <w:footnote w:id="367">
    <w:p>
      <w:pPr>
        <w:pStyle w:val="style29"/>
        <w:spacing w:lineRule="auto" w:line="180"/>
        <w:rPr/>
      </w:pPr>
      <w:r>
        <w:rPr>
          <w:rStyle w:val="style38"/>
        </w:rPr>
        <w:footnoteRef/>
      </w:r>
      <w:r>
        <w:t xml:space="preserve"> </w:t>
      </w:r>
      <w:r>
        <w:rPr>
          <w:lang w:val="en-US"/>
        </w:rPr>
        <w:t xml:space="preserve">Sefer </w:t>
      </w:r>
      <w:r>
        <w:rPr>
          <w:lang w:val="en-US"/>
        </w:rPr>
        <w:t>Hasi'hot</w:t>
      </w:r>
      <w:r>
        <w:rPr>
          <w:lang w:val="en-US"/>
        </w:rPr>
        <w:t xml:space="preserve"> 5751 vol. 1 page 139 note 108.</w:t>
      </w:r>
    </w:p>
  </w:footnote>
  <w:footnote w:id="368">
    <w:p>
      <w:pPr>
        <w:pStyle w:val="style29"/>
        <w:spacing w:lineRule="auto" w:line="180"/>
        <w:rPr/>
      </w:pPr>
      <w:r>
        <w:rPr>
          <w:rStyle w:val="style38"/>
        </w:rPr>
        <w:footnoteRef/>
      </w:r>
      <w:r>
        <w:t xml:space="preserve"> </w:t>
      </w:r>
      <w:r>
        <w:rPr>
          <w:lang w:val="en-US"/>
        </w:rPr>
        <w:t xml:space="preserve">Voir </w:t>
      </w:r>
      <w:r>
        <w:rPr>
          <w:lang w:val="en-US"/>
        </w:rPr>
        <w:t>Pessa'him</w:t>
      </w:r>
      <w:r>
        <w:rPr>
          <w:lang w:val="en-US"/>
        </w:rPr>
        <w:t xml:space="preserve"> 85b.</w:t>
      </w:r>
    </w:p>
  </w:footnote>
  <w:footnote w:id="369">
    <w:p>
      <w:pPr>
        <w:pStyle w:val="style29"/>
        <w:spacing w:lineRule="auto" w:line="180"/>
        <w:rPr/>
      </w:pPr>
      <w:r>
        <w:rPr>
          <w:rStyle w:val="style38"/>
        </w:rPr>
        <w:footnoteRef/>
      </w:r>
      <w:r>
        <w:t xml:space="preserve"> </w:t>
      </w:r>
      <w:r>
        <w:rPr>
          <w:lang w:val="en-US"/>
        </w:rPr>
        <w:t xml:space="preserve">Sefer </w:t>
      </w:r>
      <w:r>
        <w:rPr>
          <w:lang w:val="en-US"/>
        </w:rPr>
        <w:t>Hasi'hot</w:t>
      </w:r>
      <w:r>
        <w:rPr>
          <w:lang w:val="en-US"/>
        </w:rPr>
        <w:t xml:space="preserve"> 5752 vol. 2 page</w:t>
      </w:r>
      <w:r>
        <w:rPr>
          <w:lang w:val="en-US"/>
        </w:rPr>
        <w:t xml:space="preserve"> 468 Note 38.</w:t>
      </w:r>
    </w:p>
  </w:footnote>
  <w:footnote w:id="370">
    <w:p>
      <w:pPr>
        <w:pStyle w:val="style29"/>
        <w:rPr/>
      </w:pPr>
      <w:r>
        <w:rPr>
          <w:rStyle w:val="style38"/>
        </w:rPr>
        <w:footnoteRef/>
      </w:r>
      <w:r>
        <w:t xml:space="preserve"> </w:t>
      </w:r>
      <w:r>
        <w:rPr>
          <w:lang w:val="en-US"/>
        </w:rPr>
        <w:t xml:space="preserve">Tanya, </w:t>
      </w:r>
      <w:r>
        <w:rPr>
          <w:lang w:val="en-US"/>
        </w:rPr>
        <w:t>Chapitre</w:t>
      </w:r>
      <w:r>
        <w:rPr>
          <w:lang w:val="en-US"/>
        </w:rPr>
        <w:t xml:space="preserve"> 36.</w:t>
      </w:r>
    </w:p>
  </w:footnote>
  <w:footnote w:id="371">
    <w:p>
      <w:pPr>
        <w:pStyle w:val="style29"/>
        <w:rPr/>
      </w:pPr>
      <w:r>
        <w:rPr>
          <w:rStyle w:val="style38"/>
        </w:rPr>
        <w:footnoteRef/>
      </w:r>
      <w:r>
        <w:t xml:space="preserve"> </w:t>
      </w:r>
      <w:r>
        <w:rPr>
          <w:lang w:val="en-US"/>
        </w:rPr>
        <w:t>Sefer HaMaamarim Meloukat, vol. 1 page 2 et plus.</w:t>
      </w:r>
    </w:p>
  </w:footnote>
  <w:footnote w:id="372">
    <w:p>
      <w:pPr>
        <w:pStyle w:val="style29"/>
        <w:rPr/>
      </w:pPr>
      <w:r>
        <w:rPr>
          <w:rStyle w:val="style38"/>
        </w:rPr>
        <w:footnoteRef/>
      </w:r>
      <w:r>
        <w:t xml:space="preserve"> </w:t>
      </w:r>
      <w:r>
        <w:rPr>
          <w:lang w:val="en-US"/>
        </w:rPr>
        <w:t xml:space="preserve">Ces mots ont été écrits de la sainte main du Rabbi : </w:t>
      </w:r>
      <w:r>
        <w:rPr>
          <w:lang w:val="fr-FR"/>
        </w:rPr>
        <w:t xml:space="preserve">« </w:t>
      </w:r>
      <w:r>
        <w:rPr>
          <w:lang w:val="en-US"/>
        </w:rPr>
        <w:t xml:space="preserve">Dans notre génération, hommes, femmes et enfants sont Sefirat HaMalkhout </w:t>
      </w:r>
      <w:r>
        <w:rPr>
          <w:lang w:val="fr-FR"/>
        </w:rPr>
        <w:t>»</w:t>
      </w:r>
      <w:r>
        <w:rPr>
          <w:lang w:val="en-US"/>
        </w:rPr>
        <w:t>.</w:t>
      </w:r>
    </w:p>
  </w:footnote>
  <w:footnote w:id="373">
    <w:p>
      <w:pPr>
        <w:pStyle w:val="style29"/>
        <w:rPr/>
      </w:pPr>
      <w:r>
        <w:rPr>
          <w:rStyle w:val="style38"/>
        </w:rPr>
        <w:footnoteRef/>
      </w:r>
      <w:r>
        <w:t xml:space="preserve"> </w:t>
      </w:r>
      <w:r>
        <w:rPr>
          <w:lang w:val="en-US"/>
        </w:rPr>
        <w:t xml:space="preserve">Dans le Maamar "Bati </w:t>
      </w:r>
      <w:r>
        <w:rPr>
          <w:lang w:val="en-US"/>
        </w:rPr>
        <w:t>Legani</w:t>
      </w:r>
      <w:r>
        <w:rPr>
          <w:lang w:val="en-US"/>
        </w:rPr>
        <w:t>" 5711.</w:t>
      </w:r>
    </w:p>
  </w:footnote>
  <w:footnote w:id="374">
    <w:p>
      <w:pPr>
        <w:pStyle w:val="style29"/>
        <w:rPr/>
      </w:pPr>
      <w:r>
        <w:rPr>
          <w:rStyle w:val="style38"/>
        </w:rPr>
        <w:footnoteRef/>
      </w:r>
      <w:r>
        <w:t xml:space="preserve"> </w:t>
      </w:r>
      <w:r>
        <w:rPr>
          <w:lang w:val="en-US"/>
        </w:rPr>
        <w:t>Rachi sur Devarim 8,2.</w:t>
      </w:r>
    </w:p>
  </w:footnote>
  <w:footnote w:id="375">
    <w:p>
      <w:pPr>
        <w:pStyle w:val="style29"/>
        <w:rPr/>
      </w:pPr>
      <w:r>
        <w:rPr>
          <w:rStyle w:val="style38"/>
        </w:rPr>
        <w:footnoteRef/>
      </w:r>
      <w:r>
        <w:t xml:space="preserve"> </w:t>
      </w:r>
      <w:r>
        <w:rPr>
          <w:lang w:val="en-US"/>
        </w:rPr>
        <w:t>Chabbat 73a.</w:t>
      </w:r>
    </w:p>
  </w:footnote>
  <w:footnote w:id="376">
    <w:p>
      <w:pPr>
        <w:pStyle w:val="style29"/>
        <w:rPr/>
      </w:pPr>
      <w:r>
        <w:rPr>
          <w:rStyle w:val="style38"/>
        </w:rPr>
        <w:footnoteRef/>
      </w:r>
      <w:r>
        <w:t xml:space="preserve"> </w:t>
      </w:r>
      <w:r>
        <w:rPr>
          <w:lang w:val="en-US"/>
        </w:rPr>
        <w:t>Pourim</w:t>
      </w:r>
      <w:r>
        <w:rPr>
          <w:lang w:val="en-US"/>
        </w:rPr>
        <w:t xml:space="preserve"> 5713.</w:t>
      </w:r>
    </w:p>
  </w:footnote>
  <w:footnote w:id="377">
    <w:p>
      <w:pPr>
        <w:pStyle w:val="style29"/>
        <w:rPr/>
      </w:pPr>
      <w:r>
        <w:rPr>
          <w:rStyle w:val="style38"/>
        </w:rPr>
        <w:footnoteRef/>
      </w:r>
      <w:r>
        <w:t xml:space="preserve"> </w:t>
      </w:r>
      <w:r>
        <w:rPr>
          <w:lang w:val="en-US"/>
        </w:rPr>
        <w:t xml:space="preserve">Sefer </w:t>
      </w:r>
      <w:r>
        <w:rPr>
          <w:lang w:val="en-US"/>
        </w:rPr>
        <w:t>Hasi'hot</w:t>
      </w:r>
      <w:r>
        <w:rPr>
          <w:lang w:val="en-US"/>
        </w:rPr>
        <w:t xml:space="preserve"> 5748 vol. 2 page 629.</w:t>
      </w:r>
    </w:p>
  </w:footnote>
  <w:footnote w:id="378">
    <w:p>
      <w:pPr>
        <w:pStyle w:val="style29"/>
        <w:rPr/>
      </w:pPr>
      <w:r>
        <w:rPr>
          <w:rStyle w:val="style38"/>
        </w:rPr>
        <w:footnoteRef/>
      </w:r>
      <w:r>
        <w:t xml:space="preserve"> </w:t>
      </w:r>
      <w:r>
        <w:rPr>
          <w:lang w:val="en-US"/>
        </w:rPr>
        <w:t>Particulièrement</w:t>
      </w:r>
      <w:r>
        <w:rPr>
          <w:lang w:val="en-US"/>
        </w:rPr>
        <w:t xml:space="preserve"> dans les Farbrengen de Youd </w:t>
      </w:r>
      <w:r>
        <w:rPr>
          <w:lang w:val="en-US"/>
        </w:rPr>
        <w:t>Teth</w:t>
      </w:r>
      <w:r>
        <w:rPr>
          <w:lang w:val="en-US"/>
        </w:rPr>
        <w:t xml:space="preserve"> Kislev.</w:t>
      </w:r>
    </w:p>
  </w:footnote>
  <w:footnote w:id="379">
    <w:p>
      <w:pPr>
        <w:pStyle w:val="style29"/>
        <w:rPr/>
      </w:pPr>
      <w:r>
        <w:rPr>
          <w:rStyle w:val="style38"/>
        </w:rPr>
        <w:footnoteRef/>
      </w:r>
      <w:r>
        <w:t xml:space="preserve"> </w:t>
      </w:r>
      <w:r>
        <w:rPr>
          <w:lang w:val="en-US"/>
        </w:rPr>
        <w:t xml:space="preserve">Sefer </w:t>
      </w:r>
      <w:r>
        <w:rPr>
          <w:lang w:val="en-US"/>
        </w:rPr>
        <w:t>Hasi'hot</w:t>
      </w:r>
      <w:r>
        <w:rPr>
          <w:lang w:val="en-US"/>
        </w:rPr>
        <w:t xml:space="preserve"> 5750 page 157.</w:t>
      </w:r>
    </w:p>
  </w:footnote>
  <w:footnote w:id="380">
    <w:p>
      <w:pPr>
        <w:pStyle w:val="style29"/>
        <w:rPr/>
      </w:pPr>
      <w:r>
        <w:rPr>
          <w:rStyle w:val="style38"/>
        </w:rPr>
        <w:footnoteRef/>
      </w:r>
      <w:r>
        <w:t xml:space="preserve"> </w:t>
      </w:r>
      <w:r>
        <w:rPr>
          <w:lang w:val="en-US"/>
        </w:rPr>
        <w:t xml:space="preserve">Sefer </w:t>
      </w:r>
      <w:r>
        <w:rPr>
          <w:lang w:val="en-US"/>
        </w:rPr>
        <w:t>Hasi'hot</w:t>
      </w:r>
      <w:r>
        <w:rPr>
          <w:lang w:val="en-US"/>
        </w:rPr>
        <w:t xml:space="preserve"> 5751 vol. 2 page 707.</w:t>
      </w:r>
    </w:p>
  </w:footnote>
  <w:footnote w:id="381">
    <w:p>
      <w:pPr>
        <w:pStyle w:val="style29"/>
        <w:rPr/>
      </w:pPr>
      <w:r>
        <w:rPr>
          <w:rStyle w:val="style38"/>
        </w:rPr>
        <w:footnoteRef/>
      </w:r>
      <w:r>
        <w:t xml:space="preserve"> </w:t>
      </w:r>
      <w:r>
        <w:rPr>
          <w:lang w:val="en-US"/>
        </w:rPr>
        <w:t xml:space="preserve">Sefer </w:t>
      </w:r>
      <w:r>
        <w:rPr>
          <w:lang w:val="en-US"/>
        </w:rPr>
        <w:t>Hasi'hot</w:t>
      </w:r>
      <w:r>
        <w:rPr>
          <w:lang w:val="en-US"/>
        </w:rPr>
        <w:t xml:space="preserve"> 5751 vol. 2 page 692.</w:t>
      </w:r>
    </w:p>
  </w:footnote>
  <w:footnote w:id="382">
    <w:p>
      <w:pPr>
        <w:pStyle w:val="style29"/>
        <w:rPr/>
      </w:pPr>
      <w:r>
        <w:rPr>
          <w:rStyle w:val="style38"/>
        </w:rPr>
        <w:footnoteRef/>
      </w:r>
      <w:r>
        <w:t xml:space="preserve"> </w:t>
      </w:r>
      <w:r>
        <w:rPr>
          <w:lang w:val="en-US"/>
        </w:rPr>
        <w:t xml:space="preserve">Sefer </w:t>
      </w:r>
      <w:r>
        <w:rPr>
          <w:lang w:val="en-US"/>
        </w:rPr>
        <w:t>Hasi'hot</w:t>
      </w:r>
      <w:r>
        <w:rPr>
          <w:lang w:val="en-US"/>
        </w:rPr>
        <w:t xml:space="preserve"> 5752 vol. 1 page 39.</w:t>
      </w:r>
    </w:p>
  </w:footnote>
  <w:footnote w:id="383">
    <w:p>
      <w:pPr>
        <w:pStyle w:val="style29"/>
        <w:rPr/>
      </w:pPr>
      <w:r>
        <w:rPr>
          <w:rStyle w:val="style38"/>
        </w:rPr>
        <w:footnoteRef/>
      </w:r>
      <w:r>
        <w:t xml:space="preserve"> </w:t>
      </w:r>
      <w:r>
        <w:rPr>
          <w:lang w:val="en-US"/>
        </w:rPr>
        <w:t>Voir note (?)</w:t>
      </w:r>
    </w:p>
  </w:footnote>
  <w:footnote w:id="384">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5751 vol. 3 page 164.</w:t>
      </w:r>
    </w:p>
  </w:footnote>
  <w:footnote w:id="385">
    <w:p>
      <w:pPr>
        <w:pStyle w:val="style29"/>
        <w:rPr/>
      </w:pPr>
      <w:r>
        <w:rPr>
          <w:rStyle w:val="style38"/>
        </w:rPr>
        <w:footnoteRef/>
      </w:r>
      <w:r>
        <w:t xml:space="preserve"> </w:t>
      </w:r>
      <w:r>
        <w:rPr>
          <w:lang w:val="en-US"/>
        </w:rPr>
        <w:t>Kidouchine</w:t>
      </w:r>
      <w:r>
        <w:rPr>
          <w:lang w:val="en-US"/>
        </w:rPr>
        <w:t xml:space="preserve"> a la fin.</w:t>
      </w:r>
    </w:p>
  </w:footnote>
  <w:footnote w:id="386">
    <w:p>
      <w:pPr>
        <w:pStyle w:val="style29"/>
        <w:rPr/>
      </w:pPr>
      <w:r>
        <w:rPr>
          <w:rStyle w:val="style38"/>
        </w:rPr>
        <w:footnoteRef/>
      </w:r>
      <w:r>
        <w:t xml:space="preserve"> </w:t>
      </w:r>
      <w:r>
        <w:rPr>
          <w:lang w:val="en-US"/>
        </w:rPr>
        <w:t xml:space="preserve">Sefer </w:t>
      </w:r>
      <w:r>
        <w:rPr>
          <w:lang w:val="en-US"/>
        </w:rPr>
        <w:t>Hasi'hot</w:t>
      </w:r>
      <w:r>
        <w:rPr>
          <w:lang w:val="en-US"/>
        </w:rPr>
        <w:t xml:space="preserve"> Kayitz 5700, page 22.</w:t>
      </w:r>
    </w:p>
  </w:footnote>
  <w:footnote w:id="387">
    <w:p>
      <w:pPr>
        <w:pStyle w:val="style29"/>
        <w:rPr/>
      </w:pPr>
      <w:r>
        <w:rPr>
          <w:rStyle w:val="style38"/>
        </w:rPr>
        <w:footnoteRef/>
      </w:r>
      <w:r>
        <w:t xml:space="preserve"> </w:t>
      </w:r>
      <w:r>
        <w:rPr>
          <w:lang w:val="en-US"/>
        </w:rPr>
        <w:t xml:space="preserve">Sefer </w:t>
      </w:r>
      <w:r>
        <w:rPr>
          <w:lang w:val="en-US"/>
        </w:rPr>
        <w:t>Hasi'hot</w:t>
      </w:r>
      <w:r>
        <w:rPr>
          <w:lang w:val="en-US"/>
        </w:rPr>
        <w:t xml:space="preserve"> 5752 vol. 1 page 97 et plus.</w:t>
      </w:r>
    </w:p>
  </w:footnote>
  <w:footnote w:id="388">
    <w:p>
      <w:pPr>
        <w:pStyle w:val="style29"/>
        <w:rPr/>
      </w:pPr>
      <w:r>
        <w:rPr>
          <w:rStyle w:val="style38"/>
        </w:rPr>
        <w:footnoteRef/>
      </w:r>
      <w:r>
        <w:t xml:space="preserve"> </w:t>
      </w:r>
      <w:r>
        <w:rPr>
          <w:lang w:val="en-US"/>
        </w:rPr>
        <w:t>Partie</w:t>
      </w:r>
      <w:r>
        <w:rPr>
          <w:lang w:val="en-US"/>
        </w:rPr>
        <w:t xml:space="preserve"> 1, 117a.</w:t>
      </w:r>
    </w:p>
  </w:footnote>
  <w:footnote w:id="389">
    <w:p>
      <w:pPr>
        <w:pStyle w:val="style29"/>
        <w:rPr/>
      </w:pPr>
      <w:r>
        <w:rPr>
          <w:rStyle w:val="style38"/>
        </w:rPr>
        <w:footnoteRef/>
      </w:r>
      <w:r>
        <w:t xml:space="preserve"> </w:t>
      </w:r>
      <w:r>
        <w:rPr>
          <w:lang w:val="en-US"/>
        </w:rPr>
        <w:t xml:space="preserve">Rambam, </w:t>
      </w:r>
      <w:r>
        <w:rPr>
          <w:lang w:val="en-US"/>
        </w:rPr>
        <w:t>dernière</w:t>
      </w:r>
      <w:r>
        <w:rPr>
          <w:lang w:val="en-US"/>
        </w:rPr>
        <w:t xml:space="preserve"> Halakha de son livre.</w:t>
      </w:r>
    </w:p>
  </w:footnote>
  <w:footnote w:id="390">
    <w:p>
      <w:pPr>
        <w:pStyle w:val="style29"/>
        <w:rPr/>
      </w:pPr>
      <w:r>
        <w:rPr>
          <w:rStyle w:val="style38"/>
        </w:rPr>
        <w:footnoteRef/>
      </w:r>
      <w:r>
        <w:t xml:space="preserve"> </w:t>
      </w:r>
      <w:r>
        <w:rPr>
          <w:lang w:val="en-US"/>
        </w:rPr>
        <w:t>Yéchayahou</w:t>
      </w:r>
      <w:r>
        <w:rPr>
          <w:lang w:val="en-US"/>
        </w:rPr>
        <w:t xml:space="preserve"> 40,5.</w:t>
      </w:r>
    </w:p>
  </w:footnote>
  <w:footnote w:id="391">
    <w:p>
      <w:pPr>
        <w:pStyle w:val="style29"/>
        <w:rPr/>
      </w:pPr>
      <w:r>
        <w:rPr>
          <w:rStyle w:val="style38"/>
        </w:rPr>
        <w:footnoteRef/>
      </w:r>
      <w:r>
        <w:t xml:space="preserve"> </w:t>
      </w:r>
      <w:r>
        <w:rPr>
          <w:lang w:val="en-US"/>
        </w:rPr>
        <w:t>Pirkei Avot 2,1.</w:t>
      </w:r>
    </w:p>
  </w:footnote>
  <w:footnote w:id="392">
    <w:p>
      <w:pPr>
        <w:pStyle w:val="style29"/>
        <w:rPr/>
      </w:pPr>
      <w:r>
        <w:rPr>
          <w:rStyle w:val="style38"/>
        </w:rPr>
        <w:footnoteRef/>
      </w:r>
      <w:r>
        <w:t xml:space="preserve"> </w:t>
      </w:r>
      <w:r>
        <w:rPr>
          <w:lang w:val="en-US"/>
        </w:rPr>
        <w:t xml:space="preserve">Tanya, </w:t>
      </w:r>
      <w:r>
        <w:rPr>
          <w:lang w:val="en-US"/>
        </w:rPr>
        <w:t>Chapitre</w:t>
      </w:r>
      <w:r>
        <w:rPr>
          <w:lang w:val="en-US"/>
        </w:rPr>
        <w:t xml:space="preserve"> 41.</w:t>
      </w:r>
    </w:p>
  </w:footnote>
  <w:footnote w:id="393">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15 page 42 et plus.</w:t>
      </w:r>
    </w:p>
  </w:footnote>
  <w:footnote w:id="394">
    <w:p>
      <w:pPr>
        <w:pStyle w:val="style29"/>
        <w:rPr/>
      </w:pPr>
      <w:r>
        <w:rPr>
          <w:rStyle w:val="style38"/>
        </w:rPr>
        <w:footnoteRef/>
      </w:r>
      <w:r>
        <w:t xml:space="preserve"> </w:t>
      </w:r>
      <w:r>
        <w:rPr>
          <w:lang w:val="en-US"/>
        </w:rPr>
        <w:t>27,13.</w:t>
      </w:r>
    </w:p>
  </w:footnote>
  <w:footnote w:id="395">
    <w:p>
      <w:pPr>
        <w:pStyle w:val="style29"/>
        <w:rPr/>
      </w:pPr>
      <w:r>
        <w:rPr>
          <w:rStyle w:val="style38"/>
        </w:rPr>
        <w:footnoteRef/>
      </w:r>
      <w:r>
        <w:t xml:space="preserve"> </w:t>
      </w:r>
      <w:r>
        <w:rPr>
          <w:lang w:val="en-US"/>
        </w:rPr>
        <w:t>Sefer HaMaamarim Meloukat, vol. 6 page 9.</w:t>
      </w:r>
    </w:p>
  </w:footnote>
  <w:footnote w:id="396">
    <w:p>
      <w:pPr>
        <w:pStyle w:val="style29"/>
        <w:rPr/>
      </w:pPr>
      <w:r>
        <w:rPr>
          <w:rStyle w:val="style38"/>
        </w:rPr>
        <w:footnoteRef/>
      </w:r>
      <w:r>
        <w:t xml:space="preserve"> </w:t>
      </w:r>
      <w:r>
        <w:rPr>
          <w:lang w:val="en-US"/>
        </w:rPr>
        <w:t>Berechit</w:t>
      </w:r>
      <w:r>
        <w:rPr>
          <w:lang w:val="en-US"/>
        </w:rPr>
        <w:t xml:space="preserve"> Rabba 42,4.</w:t>
      </w:r>
    </w:p>
  </w:footnote>
  <w:footnote w:id="397">
    <w:p>
      <w:pPr>
        <w:pStyle w:val="style29"/>
        <w:rPr/>
      </w:pPr>
      <w:r>
        <w:rPr>
          <w:rStyle w:val="style38"/>
        </w:rPr>
        <w:footnoteRef/>
      </w:r>
      <w:r>
        <w:t xml:space="preserve"> </w:t>
      </w:r>
      <w:r>
        <w:rPr>
          <w:lang w:val="en-US"/>
        </w:rPr>
        <w:t xml:space="preserve">Sefer </w:t>
      </w:r>
      <w:r>
        <w:rPr>
          <w:lang w:val="en-US"/>
        </w:rPr>
        <w:t>Hasi'hot</w:t>
      </w:r>
      <w:r>
        <w:rPr>
          <w:lang w:val="en-US"/>
        </w:rPr>
        <w:t xml:space="preserve"> 5750, vol. 1 page 159 et note 87. Voir </w:t>
      </w:r>
      <w:r>
        <w:rPr>
          <w:lang w:val="en-US"/>
        </w:rPr>
        <w:t>aussi</w:t>
      </w:r>
      <w:r>
        <w:rPr>
          <w:lang w:val="en-US"/>
        </w:rPr>
        <w:t xml:space="preserve"> page 172.</w:t>
      </w:r>
    </w:p>
  </w:footnote>
  <w:footnote w:id="398">
    <w:p>
      <w:pPr>
        <w:pStyle w:val="style29"/>
        <w:rPr/>
      </w:pPr>
      <w:r>
        <w:rPr>
          <w:rStyle w:val="style38"/>
        </w:rPr>
        <w:footnoteRef/>
      </w:r>
      <w:r>
        <w:t xml:space="preserve"> </w:t>
      </w:r>
      <w:r>
        <w:rPr>
          <w:lang w:val="en-US"/>
        </w:rPr>
        <w:t>Langage</w:t>
      </w:r>
      <w:r>
        <w:rPr>
          <w:lang w:val="en-US"/>
        </w:rPr>
        <w:t xml:space="preserve"> du Rabbi, Sefer </w:t>
      </w:r>
      <w:r>
        <w:rPr>
          <w:lang w:val="en-US"/>
        </w:rPr>
        <w:t>Hasi'hot</w:t>
      </w:r>
      <w:r>
        <w:rPr>
          <w:lang w:val="en-US"/>
        </w:rPr>
        <w:t xml:space="preserve"> 5751 vol. 1 page 351 et note.</w:t>
      </w:r>
    </w:p>
  </w:footnote>
  <w:footnote w:id="399">
    <w:p>
      <w:pPr>
        <w:pStyle w:val="style29"/>
        <w:rPr/>
      </w:pPr>
      <w:r>
        <w:rPr>
          <w:rStyle w:val="style38"/>
        </w:rPr>
        <w:footnoteRef/>
      </w:r>
      <w:r>
        <w:t xml:space="preserve"> </w:t>
      </w:r>
      <w:r>
        <w:rPr>
          <w:lang w:val="en-US"/>
        </w:rPr>
        <w:t>Yéchaya 49,23.</w:t>
      </w:r>
    </w:p>
  </w:footnote>
  <w:footnote w:id="400">
    <w:p>
      <w:pPr>
        <w:pStyle w:val="style29"/>
        <w:rPr/>
      </w:pPr>
      <w:r>
        <w:rPr>
          <w:rStyle w:val="style38"/>
        </w:rPr>
        <w:footnoteRef/>
      </w:r>
      <w:r>
        <w:t xml:space="preserve"> </w:t>
      </w:r>
      <w:r>
        <w:rPr>
          <w:lang w:val="en-US"/>
        </w:rPr>
        <w:t xml:space="preserve">Sefer </w:t>
      </w:r>
      <w:r>
        <w:rPr>
          <w:lang w:val="en-US"/>
        </w:rPr>
        <w:t>Hasi'hot</w:t>
      </w:r>
      <w:r>
        <w:rPr>
          <w:lang w:val="en-US"/>
        </w:rPr>
        <w:t xml:space="preserve"> 5752 page 51.</w:t>
      </w:r>
    </w:p>
  </w:footnote>
  <w:footnote w:id="401">
    <w:p>
      <w:pPr>
        <w:pStyle w:val="style29"/>
        <w:rPr/>
      </w:pPr>
      <w:r>
        <w:rPr>
          <w:rStyle w:val="style38"/>
        </w:rPr>
        <w:footnoteRef/>
      </w:r>
      <w:r>
        <w:t xml:space="preserve"> </w:t>
      </w:r>
      <w:r>
        <w:rPr>
          <w:lang w:val="en-US"/>
        </w:rPr>
        <w:t>Yéchaya</w:t>
      </w:r>
      <w:r>
        <w:rPr>
          <w:lang w:val="en-US"/>
        </w:rPr>
        <w:t xml:space="preserve"> Remez 499.</w:t>
      </w:r>
    </w:p>
  </w:footnote>
  <w:footnote w:id="402">
    <w:p>
      <w:pPr>
        <w:pStyle w:val="style29"/>
        <w:rPr/>
      </w:pPr>
      <w:r>
        <w:rPr>
          <w:rStyle w:val="style38"/>
        </w:rPr>
        <w:footnoteRef/>
      </w:r>
      <w:r>
        <w:t xml:space="preserve"> </w:t>
      </w:r>
      <w:r>
        <w:rPr>
          <w:lang w:val="en-US"/>
        </w:rPr>
        <w:t>Bessourat</w:t>
      </w:r>
      <w:r>
        <w:rPr>
          <w:lang w:val="en-US"/>
        </w:rPr>
        <w:t xml:space="preserve"> Haguéoula, 1,2,7,13-15,17-19.</w:t>
      </w:r>
    </w:p>
  </w:footnote>
  <w:footnote w:id="403">
    <w:p>
      <w:pPr>
        <w:pStyle w:val="style29"/>
        <w:rPr/>
      </w:pPr>
      <w:r>
        <w:rPr>
          <w:rStyle w:val="style38"/>
        </w:rPr>
        <w:footnoteRef/>
      </w:r>
      <w:r>
        <w:t xml:space="preserve"> </w:t>
      </w:r>
      <w:r>
        <w:rPr>
          <w:lang w:val="en-US"/>
        </w:rPr>
        <w:t xml:space="preserve">Sefer </w:t>
      </w:r>
      <w:r>
        <w:rPr>
          <w:lang w:val="en-US"/>
        </w:rPr>
        <w:t>Hasi'hot</w:t>
      </w:r>
      <w:r>
        <w:rPr>
          <w:lang w:val="en-US"/>
        </w:rPr>
        <w:t xml:space="preserve"> 5751 vol. 2 page 595.</w:t>
      </w:r>
    </w:p>
  </w:footnote>
  <w:footnote w:id="404">
    <w:p>
      <w:pPr>
        <w:pStyle w:val="style29"/>
        <w:rPr/>
      </w:pPr>
      <w:r>
        <w:rPr>
          <w:rStyle w:val="style38"/>
        </w:rPr>
        <w:footnoteRef/>
      </w:r>
      <w:r>
        <w:t xml:space="preserve"> </w:t>
      </w:r>
      <w:r>
        <w:rPr>
          <w:lang w:val="en-US"/>
        </w:rPr>
        <w:t xml:space="preserve">Sefer </w:t>
      </w:r>
      <w:r>
        <w:rPr>
          <w:lang w:val="en-US"/>
        </w:rPr>
        <w:t>Hasi'hot</w:t>
      </w:r>
      <w:r>
        <w:rPr>
          <w:lang w:val="en-US"/>
        </w:rPr>
        <w:t xml:space="preserve"> 5751 page 517.</w:t>
      </w:r>
    </w:p>
  </w:footnote>
  <w:footnote w:id="405">
    <w:p>
      <w:pPr>
        <w:pStyle w:val="style29"/>
        <w:rPr>
          <w:rStyle w:val="style38"/>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 page 588. </w:t>
      </w:r>
      <w:r>
        <w:rPr>
          <w:lang w:val="en-US"/>
        </w:rPr>
        <w:t>Choftim</w:t>
      </w:r>
      <w:r>
        <w:rPr>
          <w:lang w:val="en-US"/>
        </w:rPr>
        <w:t xml:space="preserve"> 5751.</w:t>
      </w:r>
    </w:p>
  </w:footnote>
  <w:footnote w:id="406">
    <w:p>
      <w:pPr>
        <w:pStyle w:val="style29"/>
        <w:rPr/>
      </w:pPr>
      <w:r>
        <w:rPr>
          <w:rStyle w:val="style38"/>
        </w:rPr>
        <w:footnoteRef/>
      </w:r>
      <w:r>
        <w:rPr>
          <w:lang w:val="en-US"/>
        </w:rPr>
        <w:t>Choftim</w:t>
      </w:r>
      <w:r>
        <w:rPr>
          <w:lang w:val="en-US"/>
        </w:rPr>
        <w:t xml:space="preserve"> 5751.</w:t>
      </w:r>
    </w:p>
  </w:footnote>
  <w:footnote w:id="407">
    <w:p>
      <w:pPr>
        <w:pStyle w:val="style29"/>
        <w:rPr/>
      </w:pPr>
      <w:r>
        <w:rPr>
          <w:rStyle w:val="style38"/>
        </w:rPr>
        <w:footnoteRef/>
      </w:r>
      <w:r>
        <w:t xml:space="preserve"> </w:t>
      </w:r>
      <w:r>
        <w:rPr>
          <w:lang w:val="en-US"/>
        </w:rPr>
        <w:t>Ovadia 1,18.</w:t>
      </w:r>
    </w:p>
  </w:footnote>
  <w:footnote w:id="408">
    <w:p>
      <w:pPr>
        <w:pStyle w:val="style29"/>
        <w:rPr/>
      </w:pPr>
      <w:r>
        <w:rPr>
          <w:rStyle w:val="style38"/>
        </w:rPr>
        <w:footnoteRef/>
      </w:r>
      <w:r>
        <w:t xml:space="preserve"> </w:t>
      </w:r>
      <w:r>
        <w:rPr>
          <w:lang w:val="en-US"/>
        </w:rPr>
        <w:t xml:space="preserve">Sefer </w:t>
      </w:r>
      <w:r>
        <w:rPr>
          <w:lang w:val="en-US"/>
        </w:rPr>
        <w:t>Hasi'hot</w:t>
      </w:r>
      <w:r>
        <w:rPr>
          <w:lang w:val="en-US"/>
        </w:rPr>
        <w:t xml:space="preserve"> 5752 vol. 1 page 163.</w:t>
      </w:r>
    </w:p>
  </w:footnote>
  <w:footnote w:id="409">
    <w:p>
      <w:pPr>
        <w:pStyle w:val="style29"/>
        <w:rPr/>
      </w:pPr>
      <w:r>
        <w:rPr>
          <w:rStyle w:val="style38"/>
        </w:rPr>
        <w:footnoteRef/>
      </w:r>
      <w:r>
        <w:t xml:space="preserve"> </w:t>
      </w:r>
      <w:r>
        <w:rPr>
          <w:lang w:val="en-US"/>
        </w:rPr>
        <w:t xml:space="preserve">Sefer </w:t>
      </w:r>
      <w:r>
        <w:rPr>
          <w:lang w:val="en-US"/>
        </w:rPr>
        <w:t>Hasi'hot</w:t>
      </w:r>
      <w:r>
        <w:rPr>
          <w:lang w:val="en-US"/>
        </w:rPr>
        <w:t xml:space="preserve"> 5752 vol. 1 page 184 note 53.</w:t>
      </w:r>
    </w:p>
  </w:footnote>
  <w:footnote w:id="410">
    <w:p>
      <w:pPr>
        <w:pStyle w:val="style29"/>
        <w:rPr/>
      </w:pPr>
      <w:r>
        <w:rPr>
          <w:rStyle w:val="style38"/>
        </w:rPr>
        <w:footnoteRef/>
      </w:r>
      <w:r>
        <w:t xml:space="preserve"> </w:t>
      </w:r>
      <w:r>
        <w:rPr>
          <w:lang w:val="en-US"/>
        </w:rPr>
        <w:t xml:space="preserve">Sefer </w:t>
      </w:r>
      <w:r>
        <w:rPr>
          <w:lang w:val="en-US"/>
        </w:rPr>
        <w:t>Hasi'hot</w:t>
      </w:r>
      <w:r>
        <w:rPr>
          <w:lang w:val="en-US"/>
        </w:rPr>
        <w:t xml:space="preserve"> 5752 vol. 2 page 441.</w:t>
      </w:r>
    </w:p>
  </w:footnote>
  <w:footnote w:id="411">
    <w:p>
      <w:pPr>
        <w:pStyle w:val="style29"/>
        <w:rPr/>
      </w:pPr>
      <w:r>
        <w:rPr>
          <w:rStyle w:val="style38"/>
        </w:rPr>
        <w:footnoteRef/>
      </w:r>
      <w:r>
        <w:t xml:space="preserve"> </w:t>
      </w:r>
      <w:r>
        <w:rPr>
          <w:lang w:val="en-US"/>
        </w:rPr>
        <w:t>2,4.</w:t>
      </w:r>
    </w:p>
  </w:footnote>
  <w:footnote w:id="412">
    <w:p>
      <w:pPr>
        <w:pStyle w:val="style29"/>
        <w:rPr/>
      </w:pPr>
      <w:r>
        <w:rPr>
          <w:rStyle w:val="style38"/>
        </w:rPr>
        <w:footnoteRef/>
      </w:r>
      <w:r>
        <w:t xml:space="preserve"> </w:t>
      </w:r>
      <w:r>
        <w:rPr>
          <w:lang w:val="en-US"/>
        </w:rPr>
        <w:t xml:space="preserve">Sefer </w:t>
      </w:r>
      <w:r>
        <w:rPr>
          <w:lang w:val="en-US"/>
        </w:rPr>
        <w:t>Hasi'hot</w:t>
      </w:r>
      <w:r>
        <w:rPr>
          <w:lang w:val="en-US"/>
        </w:rPr>
        <w:t xml:space="preserve"> 5752 vol. 2 page 362 et dans les notes.</w:t>
      </w:r>
    </w:p>
  </w:footnote>
  <w:footnote w:id="413">
    <w:p>
      <w:pPr>
        <w:pStyle w:val="style29"/>
        <w:rPr/>
      </w:pPr>
      <w:r>
        <w:rPr>
          <w:rStyle w:val="style38"/>
        </w:rPr>
        <w:footnoteRef/>
      </w:r>
      <w:r>
        <w:t xml:space="preserve"> </w:t>
      </w:r>
      <w:r>
        <w:rPr>
          <w:lang w:val="en-US"/>
        </w:rPr>
        <w:t xml:space="preserve">Voir fin </w:t>
      </w:r>
      <w:r>
        <w:rPr>
          <w:lang w:val="en-US"/>
        </w:rPr>
        <w:t>traité</w:t>
      </w:r>
      <w:r>
        <w:rPr>
          <w:lang w:val="en-US"/>
        </w:rPr>
        <w:t xml:space="preserve"> Sota, </w:t>
      </w:r>
      <w:r>
        <w:rPr>
          <w:lang w:val="en-US"/>
        </w:rPr>
        <w:t>Sanhédrin</w:t>
      </w:r>
      <w:r>
        <w:rPr>
          <w:lang w:val="en-US"/>
        </w:rPr>
        <w:t xml:space="preserve"> 97 et plus, fin </w:t>
      </w:r>
      <w:r>
        <w:rPr>
          <w:lang w:val="en-US"/>
        </w:rPr>
        <w:t>Ketouvot</w:t>
      </w:r>
      <w:r>
        <w:rPr>
          <w:lang w:val="en-US"/>
        </w:rPr>
        <w:t xml:space="preserve"> et plus.</w:t>
      </w:r>
    </w:p>
  </w:footnote>
  <w:footnote w:id="414">
    <w:p>
      <w:pPr>
        <w:pStyle w:val="style29"/>
        <w:rPr/>
      </w:pPr>
      <w:r>
        <w:rPr>
          <w:rStyle w:val="style38"/>
        </w:rPr>
        <w:footnoteRef/>
      </w:r>
      <w:r>
        <w:t xml:space="preserve"> </w:t>
      </w:r>
      <w:r>
        <w:rPr>
          <w:lang w:val="en-US"/>
        </w:rPr>
        <w:t xml:space="preserve">Voir </w:t>
      </w:r>
      <w:r>
        <w:rPr>
          <w:lang w:val="en-US"/>
        </w:rPr>
        <w:t>Sanhédrin</w:t>
      </w:r>
      <w:r>
        <w:rPr>
          <w:lang w:val="en-US"/>
        </w:rPr>
        <w:t xml:space="preserve"> 98a, Et </w:t>
      </w:r>
      <w:r>
        <w:rPr>
          <w:lang w:val="en-US"/>
        </w:rPr>
        <w:t>Maharcha</w:t>
      </w:r>
      <w:r>
        <w:rPr>
          <w:lang w:val="en-US"/>
        </w:rPr>
        <w:t>.</w:t>
      </w:r>
    </w:p>
  </w:footnote>
  <w:footnote w:id="415">
    <w:p>
      <w:pPr>
        <w:pStyle w:val="style29"/>
        <w:rPr/>
      </w:pPr>
      <w:r>
        <w:rPr>
          <w:rStyle w:val="style38"/>
        </w:rPr>
        <w:footnoteRef/>
      </w:r>
      <w:r>
        <w:t xml:space="preserve"> </w:t>
      </w:r>
      <w:r>
        <w:rPr>
          <w:lang w:val="en-US"/>
        </w:rPr>
        <w:t xml:space="preserve">Comme </w:t>
      </w:r>
      <w:r>
        <w:rPr>
          <w:lang w:val="en-US"/>
        </w:rPr>
        <w:t>expliqué</w:t>
      </w:r>
      <w:r>
        <w:rPr>
          <w:lang w:val="en-US"/>
        </w:rPr>
        <w:t xml:space="preserve"> plus haut.</w:t>
      </w:r>
    </w:p>
  </w:footnote>
  <w:footnote w:id="416">
    <w:p>
      <w:pPr>
        <w:pStyle w:val="style29"/>
        <w:rPr/>
      </w:pPr>
      <w:r>
        <w:rPr>
          <w:rStyle w:val="style38"/>
        </w:rPr>
        <w:footnoteRef/>
      </w:r>
      <w:r>
        <w:t xml:space="preserve"> </w:t>
      </w:r>
      <w:r>
        <w:rPr>
          <w:lang w:val="en-US"/>
        </w:rPr>
        <w:t>Hilkhot</w:t>
      </w:r>
      <w:r>
        <w:rPr>
          <w:lang w:val="en-US"/>
        </w:rPr>
        <w:t xml:space="preserve"> Melakhim 12,2.</w:t>
      </w:r>
    </w:p>
  </w:footnote>
  <w:footnote w:id="417">
    <w:p>
      <w:pPr>
        <w:pStyle w:val="style29"/>
        <w:rPr/>
      </w:pPr>
      <w:r>
        <w:rPr>
          <w:rStyle w:val="style38"/>
        </w:rPr>
        <w:footnoteRef/>
      </w:r>
      <w:r>
        <w:t xml:space="preserve"> </w:t>
      </w:r>
      <w:r>
        <w:rPr>
          <w:lang w:val="en-US"/>
        </w:rPr>
        <w:t xml:space="preserve">Sefer </w:t>
      </w:r>
      <w:r>
        <w:rPr>
          <w:lang w:val="en-US"/>
        </w:rPr>
        <w:t>Hasi'hot</w:t>
      </w:r>
      <w:r>
        <w:rPr>
          <w:lang w:val="en-US"/>
        </w:rPr>
        <w:t xml:space="preserve"> 5751 vol. 1 page 73.</w:t>
      </w:r>
    </w:p>
  </w:footnote>
  <w:footnote w:id="418">
    <w:p>
      <w:pPr>
        <w:pStyle w:val="style29"/>
        <w:rPr/>
      </w:pPr>
      <w:r>
        <w:rPr>
          <w:rStyle w:val="style38"/>
        </w:rPr>
        <w:footnoteRef/>
      </w:r>
      <w:r>
        <w:t xml:space="preserve"> </w:t>
      </w:r>
      <w:r>
        <w:rPr>
          <w:lang w:val="en-US"/>
        </w:rPr>
        <w:t xml:space="preserve">Cette idée est </w:t>
      </w:r>
      <w:r>
        <w:rPr>
          <w:lang w:val="en-US"/>
        </w:rPr>
        <w:t>expliqué</w:t>
      </w:r>
      <w:r>
        <w:rPr>
          <w:lang w:val="en-US"/>
        </w:rPr>
        <w:t xml:space="preserve"> </w:t>
      </w:r>
      <w:r>
        <w:rPr>
          <w:lang w:val="en-US"/>
        </w:rPr>
        <w:t>longuement</w:t>
      </w:r>
      <w:r>
        <w:rPr>
          <w:lang w:val="en-US"/>
        </w:rPr>
        <w:t xml:space="preserve"> dans les livres </w:t>
      </w:r>
      <w:r>
        <w:rPr>
          <w:lang w:val="en-US"/>
        </w:rPr>
        <w:t>anciens</w:t>
      </w:r>
      <w:r>
        <w:rPr>
          <w:lang w:val="en-US"/>
        </w:rPr>
        <w:t xml:space="preserve"> et </w:t>
      </w:r>
      <w:r>
        <w:rPr>
          <w:lang w:val="en-US"/>
        </w:rPr>
        <w:t>aussi</w:t>
      </w:r>
      <w:r>
        <w:rPr>
          <w:lang w:val="en-US"/>
        </w:rPr>
        <w:t xml:space="preserve"> beaucoup </w:t>
      </w:r>
      <w:r>
        <w:rPr>
          <w:lang w:val="en-US"/>
        </w:rPr>
        <w:t>en</w:t>
      </w:r>
      <w:r>
        <w:rPr>
          <w:lang w:val="en-US"/>
        </w:rPr>
        <w:t xml:space="preserve"> ’Hassidout</w:t>
      </w:r>
      <w:r>
        <w:rPr>
          <w:lang w:val="en-US"/>
        </w:rPr>
        <w:t>.</w:t>
      </w:r>
    </w:p>
  </w:footnote>
  <w:footnote w:id="419">
    <w:p>
      <w:pPr>
        <w:pStyle w:val="style29"/>
        <w:rPr/>
      </w:pPr>
      <w:r>
        <w:rPr>
          <w:rStyle w:val="style38"/>
        </w:rPr>
        <w:footnoteRef/>
      </w:r>
      <w:r>
        <w:t xml:space="preserve"> </w:t>
      </w:r>
      <w:r>
        <w:rPr>
          <w:lang w:val="en-US"/>
        </w:rPr>
        <w:t xml:space="preserve">Sefer </w:t>
      </w:r>
      <w:r>
        <w:rPr>
          <w:lang w:val="en-US"/>
        </w:rPr>
        <w:t>Hasi'hot</w:t>
      </w:r>
      <w:r>
        <w:rPr>
          <w:lang w:val="en-US"/>
        </w:rPr>
        <w:t xml:space="preserve"> 5750 vol. 2 page</w:t>
      </w:r>
      <w:r>
        <w:rPr>
          <w:lang w:val="en-US"/>
        </w:rPr>
        <w:t xml:space="preserve"> 510 note 61. </w:t>
      </w:r>
      <w:r>
        <w:rPr>
          <w:lang w:val="en-US"/>
        </w:rPr>
        <w:t>Torat</w:t>
      </w:r>
      <w:r>
        <w:rPr>
          <w:lang w:val="en-US"/>
        </w:rPr>
        <w:t xml:space="preserve"> </w:t>
      </w:r>
      <w:r>
        <w:rPr>
          <w:lang w:val="en-US"/>
        </w:rPr>
        <w:t>Mena'hem</w:t>
      </w:r>
      <w:r>
        <w:rPr>
          <w:lang w:val="en-US"/>
        </w:rPr>
        <w:t xml:space="preserve"> 5751 vol. 4 page 169.</w:t>
      </w:r>
    </w:p>
  </w:footnote>
  <w:footnote w:id="420">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w:t>
      </w:r>
      <w:r>
        <w:rPr>
          <w:lang w:val="en-US"/>
        </w:rPr>
        <w:t>5743 page</w:t>
      </w:r>
      <w:r>
        <w:rPr>
          <w:lang w:val="en-US"/>
        </w:rPr>
        <w:t xml:space="preserve"> 1312.</w:t>
      </w:r>
    </w:p>
  </w:footnote>
  <w:footnote w:id="421">
    <w:p>
      <w:pPr>
        <w:pStyle w:val="style29"/>
        <w:rPr/>
      </w:pPr>
      <w:r>
        <w:rPr>
          <w:rStyle w:val="style38"/>
        </w:rPr>
        <w:footnoteRef/>
      </w:r>
      <w:r>
        <w:t xml:space="preserve"> </w:t>
      </w:r>
      <w:r>
        <w:rPr>
          <w:lang w:val="en-US"/>
        </w:rPr>
        <w:t>Basée</w:t>
      </w:r>
      <w:r>
        <w:rPr>
          <w:lang w:val="en-US"/>
        </w:rPr>
        <w:t xml:space="preserve"> sur </w:t>
      </w:r>
      <w:r>
        <w:rPr>
          <w:lang w:val="en-US"/>
        </w:rPr>
        <w:t>Kountrass</w:t>
      </w:r>
      <w:r>
        <w:rPr>
          <w:lang w:val="en-US"/>
        </w:rPr>
        <w:t xml:space="preserve"> </w:t>
      </w:r>
      <w:r>
        <w:rPr>
          <w:lang w:val="en-US"/>
        </w:rPr>
        <w:t>Inyana</w:t>
      </w:r>
      <w:r>
        <w:rPr>
          <w:lang w:val="en-US"/>
        </w:rPr>
        <w:t xml:space="preserve"> Chel </w:t>
      </w:r>
      <w:r>
        <w:rPr>
          <w:lang w:val="en-US"/>
        </w:rPr>
        <w:t>Torat</w:t>
      </w:r>
      <w:r>
        <w:rPr>
          <w:lang w:val="en-US"/>
        </w:rPr>
        <w:t xml:space="preserve"> </w:t>
      </w:r>
      <w:r>
        <w:rPr>
          <w:lang w:val="en-US"/>
        </w:rPr>
        <w:t>Ha'Hassidout</w:t>
      </w:r>
      <w:r>
        <w:rPr>
          <w:lang w:val="en-US"/>
        </w:rPr>
        <w:t>.</w:t>
      </w:r>
    </w:p>
  </w:footnote>
  <w:footnote w:id="422">
    <w:p>
      <w:pPr>
        <w:pStyle w:val="style29"/>
        <w:rPr/>
      </w:pPr>
      <w:r>
        <w:rPr>
          <w:rStyle w:val="style38"/>
        </w:rPr>
        <w:footnoteRef/>
      </w:r>
      <w:r>
        <w:t xml:space="preserve"> </w:t>
      </w:r>
      <w:r>
        <w:rPr>
          <w:lang w:val="en-US"/>
        </w:rPr>
        <w:t>Paragraphe</w:t>
      </w:r>
      <w:r>
        <w:rPr>
          <w:lang w:val="en-US"/>
        </w:rPr>
        <w:t xml:space="preserve"> 1.</w:t>
      </w:r>
    </w:p>
  </w:footnote>
  <w:footnote w:id="423">
    <w:p>
      <w:pPr>
        <w:pStyle w:val="style29"/>
        <w:rPr/>
      </w:pPr>
      <w:r>
        <w:rPr>
          <w:rStyle w:val="style38"/>
        </w:rPr>
        <w:footnoteRef/>
      </w:r>
      <w:r>
        <w:t xml:space="preserve"> </w:t>
      </w:r>
      <w:r>
        <w:rPr>
          <w:lang w:val="en-US"/>
        </w:rPr>
        <w:t xml:space="preserve">Sefer </w:t>
      </w:r>
      <w:r>
        <w:rPr>
          <w:lang w:val="en-US"/>
        </w:rPr>
        <w:t>Hasi'hot</w:t>
      </w:r>
      <w:r>
        <w:rPr>
          <w:lang w:val="en-US"/>
        </w:rPr>
        <w:t xml:space="preserve"> 5751 page 767.</w:t>
      </w:r>
    </w:p>
  </w:footnote>
  <w:footnote w:id="424">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20 page 174. vol. 19 page 246-247.</w:t>
      </w:r>
    </w:p>
  </w:footnote>
  <w:footnote w:id="425">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20 page 172-173.</w:t>
      </w:r>
    </w:p>
  </w:footnote>
  <w:footnote w:id="426">
    <w:p>
      <w:pPr>
        <w:pStyle w:val="style29"/>
        <w:rPr/>
      </w:pPr>
      <w:r>
        <w:rPr>
          <w:rStyle w:val="style38"/>
        </w:rPr>
        <w:footnoteRef/>
      </w:r>
      <w:r>
        <w:t xml:space="preserve"> </w:t>
      </w:r>
      <w:r>
        <w:rPr>
          <w:lang w:val="en-US"/>
        </w:rPr>
        <w:t xml:space="preserve">Sefer </w:t>
      </w:r>
      <w:r>
        <w:rPr>
          <w:lang w:val="en-US"/>
        </w:rPr>
        <w:t>Hasi'hot</w:t>
      </w:r>
      <w:r>
        <w:rPr>
          <w:lang w:val="en-US"/>
        </w:rPr>
        <w:t xml:space="preserve"> 5747 vol. 1 page 2.</w:t>
      </w:r>
    </w:p>
  </w:footnote>
  <w:footnote w:id="427">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29 page 361-363.</w:t>
      </w:r>
    </w:p>
  </w:footnote>
  <w:footnote w:id="428">
    <w:p>
      <w:pPr>
        <w:pStyle w:val="style29"/>
        <w:rPr/>
      </w:pPr>
      <w:r>
        <w:rPr>
          <w:rStyle w:val="style38"/>
        </w:rPr>
        <w:footnoteRef/>
      </w:r>
      <w:r>
        <w:t xml:space="preserve"> </w:t>
      </w:r>
      <w:r>
        <w:rPr>
          <w:lang w:val="en-US"/>
        </w:rPr>
        <w:t xml:space="preserve">Dans le </w:t>
      </w:r>
      <w:r>
        <w:rPr>
          <w:lang w:val="en-US"/>
        </w:rPr>
        <w:t>paragraphe</w:t>
      </w:r>
      <w:r>
        <w:rPr>
          <w:lang w:val="en-US"/>
        </w:rPr>
        <w:t xml:space="preserve"> </w:t>
      </w:r>
      <w:r>
        <w:rPr>
          <w:lang w:val="en-US"/>
        </w:rPr>
        <w:t>que</w:t>
      </w:r>
      <w:r>
        <w:rPr>
          <w:lang w:val="en-US"/>
        </w:rPr>
        <w:t xml:space="preserve"> </w:t>
      </w:r>
      <w:r>
        <w:rPr>
          <w:lang w:val="en-US"/>
        </w:rPr>
        <w:t>l'on</w:t>
      </w:r>
      <w:r>
        <w:rPr>
          <w:lang w:val="en-US"/>
        </w:rPr>
        <w:t xml:space="preserve"> </w:t>
      </w:r>
      <w:r>
        <w:rPr>
          <w:lang w:val="en-US"/>
        </w:rPr>
        <w:t>rajoute</w:t>
      </w:r>
      <w:r>
        <w:rPr>
          <w:lang w:val="en-US"/>
        </w:rPr>
        <w:t xml:space="preserve"> </w:t>
      </w:r>
      <w:r>
        <w:rPr>
          <w:lang w:val="en-US"/>
        </w:rPr>
        <w:t>lors</w:t>
      </w:r>
      <w:r>
        <w:rPr>
          <w:lang w:val="en-US"/>
        </w:rPr>
        <w:t xml:space="preserve"> de </w:t>
      </w:r>
      <w:r>
        <w:rPr>
          <w:lang w:val="en-US"/>
        </w:rPr>
        <w:t>l'ouverture</w:t>
      </w:r>
      <w:r>
        <w:rPr>
          <w:lang w:val="en-US"/>
        </w:rPr>
        <w:t xml:space="preserve"> du Aron </w:t>
      </w:r>
      <w:r>
        <w:rPr>
          <w:lang w:val="en-US"/>
        </w:rPr>
        <w:t>Kodech</w:t>
      </w:r>
      <w:r>
        <w:rPr>
          <w:lang w:val="en-US"/>
        </w:rPr>
        <w:t>.</w:t>
      </w:r>
    </w:p>
  </w:footnote>
  <w:footnote w:id="429">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w:t>
      </w:r>
      <w:r>
        <w:rPr>
          <w:lang w:val="en-US"/>
        </w:rPr>
        <w:t>5743 page</w:t>
      </w:r>
      <w:r>
        <w:rPr>
          <w:lang w:val="en-US"/>
        </w:rPr>
        <w:t xml:space="preserve"> 1317.</w:t>
      </w:r>
    </w:p>
  </w:footnote>
  <w:footnote w:id="430">
    <w:p>
      <w:pPr>
        <w:pStyle w:val="style29"/>
        <w:rPr/>
      </w:pPr>
      <w:r>
        <w:rPr>
          <w:rStyle w:val="style38"/>
        </w:rPr>
        <w:footnoteRef/>
      </w:r>
      <w:r>
        <w:t xml:space="preserve"> </w:t>
      </w:r>
      <w:r>
        <w:rPr>
          <w:lang w:val="en-US"/>
        </w:rPr>
        <w:t>Kountrass</w:t>
      </w:r>
      <w:r>
        <w:rPr>
          <w:lang w:val="en-US"/>
        </w:rPr>
        <w:t xml:space="preserve"> Beth </w:t>
      </w:r>
      <w:r>
        <w:rPr>
          <w:lang w:val="en-US"/>
        </w:rPr>
        <w:t>Rabbénou</w:t>
      </w:r>
      <w:r>
        <w:rPr>
          <w:lang w:val="en-US"/>
        </w:rPr>
        <w:t xml:space="preserve"> Chebebavel, note 53.</w:t>
      </w:r>
    </w:p>
  </w:footnote>
  <w:footnote w:id="431">
    <w:p>
      <w:pPr>
        <w:pStyle w:val="style29"/>
        <w:rPr/>
      </w:pPr>
      <w:r>
        <w:rPr>
          <w:rStyle w:val="style38"/>
        </w:rPr>
        <w:footnoteRef/>
      </w:r>
      <w:r>
        <w:t xml:space="preserve"> </w:t>
      </w:r>
      <w:r>
        <w:rPr>
          <w:lang w:val="en-US"/>
        </w:rPr>
        <w:t>Mekhilta</w:t>
      </w:r>
      <w:r>
        <w:rPr>
          <w:lang w:val="en-US"/>
        </w:rPr>
        <w:t xml:space="preserve">, </w:t>
      </w:r>
      <w:r>
        <w:rPr>
          <w:lang w:val="en-US"/>
        </w:rPr>
        <w:t>Chemot</w:t>
      </w:r>
      <w:r>
        <w:rPr>
          <w:lang w:val="en-US"/>
        </w:rPr>
        <w:t xml:space="preserve"> 14,31.</w:t>
      </w:r>
    </w:p>
  </w:footnote>
  <w:footnote w:id="432">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3 page 872.</w:t>
      </w:r>
    </w:p>
  </w:footnote>
  <w:footnote w:id="433">
    <w:p>
      <w:pPr>
        <w:pStyle w:val="style29"/>
        <w:rPr/>
      </w:pPr>
      <w:r>
        <w:rPr>
          <w:rStyle w:val="style38"/>
        </w:rPr>
        <w:footnoteRef/>
      </w:r>
      <w:r>
        <w:t xml:space="preserve"> </w:t>
      </w:r>
      <w:r>
        <w:rPr>
          <w:lang w:val="en-US"/>
        </w:rPr>
        <w:t xml:space="preserve">Sefer </w:t>
      </w:r>
      <w:r>
        <w:rPr>
          <w:lang w:val="en-US"/>
        </w:rPr>
        <w:t>Hasi'hot</w:t>
      </w:r>
      <w:r>
        <w:rPr>
          <w:lang w:val="en-US"/>
        </w:rPr>
        <w:t xml:space="preserve"> 5752 page 307,320. Sefer </w:t>
      </w:r>
      <w:r>
        <w:rPr>
          <w:lang w:val="en-US"/>
        </w:rPr>
        <w:t>Hasi'hot</w:t>
      </w:r>
      <w:r>
        <w:rPr>
          <w:lang w:val="en-US"/>
        </w:rPr>
        <w:t xml:space="preserve"> 5751 vol. 1 page 300 note 153.</w:t>
      </w:r>
    </w:p>
  </w:footnote>
  <w:footnote w:id="434">
    <w:p>
      <w:pPr>
        <w:pStyle w:val="style29"/>
        <w:rPr/>
      </w:pPr>
      <w:r>
        <w:rPr>
          <w:rStyle w:val="style38"/>
        </w:rPr>
        <w:footnoteRef/>
      </w:r>
      <w:r>
        <w:t xml:space="preserve"> </w:t>
      </w:r>
      <w:r>
        <w:rPr>
          <w:lang w:val="en-US"/>
        </w:rPr>
        <w:t>Sanhédrin</w:t>
      </w:r>
      <w:r>
        <w:rPr>
          <w:lang w:val="en-US"/>
        </w:rPr>
        <w:t xml:space="preserve"> 94a.</w:t>
      </w:r>
    </w:p>
  </w:footnote>
  <w:footnote w:id="435">
    <w:p>
      <w:pPr>
        <w:pStyle w:val="style29"/>
        <w:rPr/>
      </w:pPr>
      <w:r>
        <w:rPr>
          <w:rStyle w:val="style38"/>
        </w:rPr>
        <w:footnoteRef/>
      </w:r>
      <w:r>
        <w:t xml:space="preserve"> </w:t>
      </w:r>
      <w:r>
        <w:rPr>
          <w:lang w:val="en-US"/>
        </w:rPr>
        <w:t xml:space="preserve">Sefer </w:t>
      </w:r>
      <w:r>
        <w:rPr>
          <w:lang w:val="en-US"/>
        </w:rPr>
        <w:t>Hasi'hot</w:t>
      </w:r>
      <w:r>
        <w:rPr>
          <w:lang w:val="en-US"/>
        </w:rPr>
        <w:t xml:space="preserve"> 5751 vol. 1 page 474.</w:t>
      </w:r>
    </w:p>
  </w:footnote>
  <w:footnote w:id="436">
    <w:p>
      <w:pPr>
        <w:pStyle w:val="style29"/>
        <w:rPr>
          <w:rStyle w:val="style38"/>
        </w:rPr>
      </w:pPr>
      <w:r>
        <w:rPr>
          <w:rStyle w:val="style38"/>
        </w:rPr>
        <w:footnoteRef/>
      </w:r>
      <w:r>
        <w:t xml:space="preserve"> </w:t>
      </w:r>
      <w:r>
        <w:rPr>
          <w:lang w:val="en-US"/>
        </w:rPr>
        <w:t xml:space="preserve">Zohar Hadach, </w:t>
      </w:r>
      <w:r>
        <w:rPr>
          <w:lang w:val="en-US"/>
        </w:rPr>
        <w:t>Berechit</w:t>
      </w:r>
      <w:r>
        <w:rPr>
          <w:lang w:val="en-US"/>
        </w:rPr>
        <w:t xml:space="preserve"> 8,4.</w:t>
      </w:r>
    </w:p>
  </w:footnote>
  <w:footnote w:id="437">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12 page 237.</w:t>
      </w:r>
    </w:p>
  </w:footnote>
  <w:footnote w:id="438">
    <w:p>
      <w:pPr>
        <w:pStyle w:val="style29"/>
        <w:rPr/>
      </w:pPr>
      <w:r>
        <w:rPr>
          <w:rStyle w:val="style38"/>
        </w:rPr>
        <w:footnoteRef/>
      </w:r>
      <w:r>
        <w:t xml:space="preserve"> </w:t>
      </w:r>
      <w:r>
        <w:rPr>
          <w:lang w:val="en-US"/>
        </w:rPr>
        <w:t xml:space="preserve">Sefer </w:t>
      </w:r>
      <w:r>
        <w:rPr>
          <w:lang w:val="en-US"/>
        </w:rPr>
        <w:t>Habrit</w:t>
      </w:r>
      <w:r>
        <w:rPr>
          <w:lang w:val="en-US"/>
        </w:rPr>
        <w:t>, Maamar 1,16.</w:t>
      </w:r>
    </w:p>
  </w:footnote>
  <w:footnote w:id="439">
    <w:p>
      <w:pPr>
        <w:pStyle w:val="style29"/>
        <w:rPr/>
      </w:pPr>
      <w:r>
        <w:rPr>
          <w:rStyle w:val="style38"/>
        </w:rPr>
        <w:footnoteRef/>
      </w:r>
      <w:r>
        <w:t xml:space="preserve"> </w:t>
      </w:r>
      <w:r>
        <w:rPr>
          <w:lang w:val="en-US"/>
        </w:rPr>
        <w:t xml:space="preserve">Sefer </w:t>
      </w:r>
      <w:r>
        <w:rPr>
          <w:lang w:val="en-US"/>
        </w:rPr>
        <w:t>Hasi'hot</w:t>
      </w:r>
      <w:r>
        <w:rPr>
          <w:lang w:val="en-US"/>
        </w:rPr>
        <w:t xml:space="preserve"> 5752 vol. 2 page 489,502. vol. 1 page 111.</w:t>
      </w:r>
    </w:p>
  </w:footnote>
  <w:footnote w:id="440">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5752 vol. 1 page 299.</w:t>
      </w:r>
    </w:p>
  </w:footnote>
  <w:footnote w:id="441">
    <w:p>
      <w:pPr>
        <w:pStyle w:val="style29"/>
        <w:rPr/>
      </w:pPr>
      <w:r>
        <w:rPr>
          <w:rStyle w:val="style38"/>
        </w:rPr>
        <w:footnoteRef/>
      </w:r>
      <w:r>
        <w:t xml:space="preserve"> </w:t>
      </w:r>
      <w:r>
        <w:rPr>
          <w:lang w:val="en-US"/>
        </w:rPr>
        <w:t>Vayikra Rabba 7,3.</w:t>
      </w:r>
    </w:p>
  </w:footnote>
  <w:footnote w:id="442">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5751 vol. 3 page 132.</w:t>
      </w:r>
    </w:p>
  </w:footnote>
  <w:footnote w:id="443">
    <w:p>
      <w:pPr>
        <w:pStyle w:val="style29"/>
        <w:rPr/>
      </w:pPr>
      <w:r>
        <w:rPr>
          <w:rStyle w:val="style38"/>
        </w:rPr>
        <w:footnoteRef/>
      </w:r>
      <w:r>
        <w:t xml:space="preserve"> </w:t>
      </w:r>
      <w:r>
        <w:rPr>
          <w:lang w:val="en-US"/>
        </w:rPr>
        <w:t xml:space="preserve">Sefer </w:t>
      </w:r>
      <w:r>
        <w:rPr>
          <w:lang w:val="en-US"/>
        </w:rPr>
        <w:t>Hasi'hot</w:t>
      </w:r>
      <w:r>
        <w:rPr>
          <w:lang w:val="en-US"/>
        </w:rPr>
        <w:t xml:space="preserve"> 5752 page 257.</w:t>
      </w:r>
    </w:p>
  </w:footnote>
  <w:footnote w:id="444">
    <w:p>
      <w:pPr>
        <w:pStyle w:val="style29"/>
        <w:rPr/>
      </w:pPr>
      <w:r>
        <w:rPr>
          <w:rStyle w:val="style38"/>
        </w:rPr>
        <w:footnoteRef/>
      </w:r>
      <w:r>
        <w:t xml:space="preserve"> </w:t>
      </w:r>
      <w:r>
        <w:rPr>
          <w:lang w:val="en-US"/>
        </w:rPr>
        <w:t xml:space="preserve">Sefer </w:t>
      </w:r>
      <w:r>
        <w:rPr>
          <w:lang w:val="en-US"/>
        </w:rPr>
        <w:t>Hasi'hot</w:t>
      </w:r>
      <w:r>
        <w:rPr>
          <w:lang w:val="en-US"/>
        </w:rPr>
        <w:t xml:space="preserve"> 5751 vol. 2 page 691,747.</w:t>
      </w:r>
    </w:p>
  </w:footnote>
  <w:footnote w:id="445">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5751 vol. 4 page 218.</w:t>
      </w:r>
    </w:p>
  </w:footnote>
  <w:footnote w:id="446">
    <w:p>
      <w:pPr>
        <w:pStyle w:val="style29"/>
        <w:rPr/>
      </w:pPr>
      <w:r>
        <w:rPr>
          <w:rStyle w:val="style38"/>
        </w:rPr>
        <w:footnoteRef/>
      </w:r>
      <w:r>
        <w:t xml:space="preserve"> </w:t>
      </w:r>
      <w:r>
        <w:rPr>
          <w:lang w:val="en-US"/>
        </w:rPr>
        <w:t xml:space="preserve">Sefer </w:t>
      </w:r>
      <w:r>
        <w:rPr>
          <w:lang w:val="en-US"/>
        </w:rPr>
        <w:t>Hasi'hot</w:t>
      </w:r>
      <w:r>
        <w:rPr>
          <w:lang w:val="en-US"/>
        </w:rPr>
        <w:t xml:space="preserve"> 5752 vol. 2 page 491.</w:t>
      </w:r>
    </w:p>
  </w:footnote>
  <w:footnote w:id="447">
    <w:p>
      <w:pPr>
        <w:pStyle w:val="style29"/>
        <w:rPr/>
      </w:pPr>
      <w:r>
        <w:rPr>
          <w:rStyle w:val="style38"/>
        </w:rPr>
        <w:footnoteRef/>
      </w:r>
      <w:r>
        <w:t xml:space="preserve"> </w:t>
      </w:r>
      <w:r>
        <w:rPr>
          <w:lang w:val="en-US"/>
        </w:rPr>
        <w:t>Yoma 9b.</w:t>
      </w:r>
    </w:p>
  </w:footnote>
  <w:footnote w:id="448">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 page 598.</w:t>
      </w:r>
    </w:p>
  </w:footnote>
  <w:footnote w:id="449">
    <w:p>
      <w:pPr>
        <w:pStyle w:val="style29"/>
        <w:rPr/>
      </w:pPr>
      <w:r>
        <w:rPr>
          <w:rStyle w:val="style38"/>
        </w:rPr>
        <w:footnoteRef/>
      </w:r>
      <w:r>
        <w:t xml:space="preserve"> </w:t>
      </w:r>
      <w:r>
        <w:rPr>
          <w:lang w:val="en-US"/>
        </w:rPr>
        <w:t xml:space="preserve">Sefer </w:t>
      </w:r>
      <w:r>
        <w:rPr>
          <w:lang w:val="en-US"/>
        </w:rPr>
        <w:t>Hasi'hot</w:t>
      </w:r>
      <w:r>
        <w:rPr>
          <w:lang w:val="en-US"/>
        </w:rPr>
        <w:t xml:space="preserve"> 5751 vol. 2 page 717-719.</w:t>
      </w:r>
    </w:p>
  </w:footnote>
  <w:footnote w:id="450">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23 page 487.</w:t>
      </w:r>
    </w:p>
  </w:footnote>
  <w:footnote w:id="451">
    <w:p>
      <w:pPr>
        <w:pStyle w:val="style29"/>
        <w:rPr/>
      </w:pPr>
      <w:r>
        <w:rPr>
          <w:rStyle w:val="style38"/>
        </w:rPr>
        <w:footnoteRef/>
      </w:r>
      <w:r>
        <w:t xml:space="preserve"> </w:t>
      </w:r>
      <w:r>
        <w:rPr>
          <w:lang w:val="en-US"/>
        </w:rPr>
        <w:t>Baba Batra 10a.</w:t>
      </w:r>
    </w:p>
  </w:footnote>
  <w:footnote w:id="452">
    <w:p>
      <w:pPr>
        <w:pStyle w:val="style29"/>
        <w:rPr/>
      </w:pPr>
      <w:r>
        <w:rPr>
          <w:rStyle w:val="style38"/>
        </w:rPr>
        <w:footnoteRef/>
      </w:r>
      <w:r>
        <w:t xml:space="preserve"> </w:t>
      </w:r>
      <w:r>
        <w:rPr>
          <w:lang w:val="en-US"/>
        </w:rPr>
        <w:t xml:space="preserve">Sefer </w:t>
      </w:r>
      <w:r>
        <w:rPr>
          <w:lang w:val="en-US"/>
        </w:rPr>
        <w:t>Hasi'hot</w:t>
      </w:r>
      <w:r>
        <w:rPr>
          <w:lang w:val="en-US"/>
        </w:rPr>
        <w:t xml:space="preserve"> 5751 vol. 2 page 502.</w:t>
      </w:r>
    </w:p>
  </w:footnote>
  <w:footnote w:id="453">
    <w:p>
      <w:pPr>
        <w:pStyle w:val="style29"/>
        <w:rPr/>
      </w:pPr>
      <w:r>
        <w:rPr>
          <w:rStyle w:val="style38"/>
        </w:rPr>
        <w:footnoteRef/>
      </w:r>
      <w:r>
        <w:t xml:space="preserve"> </w:t>
      </w:r>
      <w:r>
        <w:rPr>
          <w:lang w:val="en-US"/>
        </w:rPr>
        <w:t>Pessa'him</w:t>
      </w:r>
      <w:r>
        <w:rPr>
          <w:lang w:val="en-US"/>
        </w:rPr>
        <w:t xml:space="preserve"> 56a.</w:t>
      </w:r>
    </w:p>
  </w:footnote>
  <w:footnote w:id="454">
    <w:p>
      <w:pPr>
        <w:pStyle w:val="style29"/>
        <w:rPr/>
      </w:pPr>
      <w:r>
        <w:rPr>
          <w:rStyle w:val="style38"/>
        </w:rPr>
        <w:footnoteRef/>
      </w:r>
      <w:r>
        <w:t xml:space="preserve"> </w:t>
      </w:r>
      <w:r>
        <w:rPr>
          <w:lang w:val="en-US"/>
        </w:rPr>
        <w:t>Sanhédrin</w:t>
      </w:r>
      <w:r>
        <w:rPr>
          <w:lang w:val="en-US"/>
        </w:rPr>
        <w:t xml:space="preserve"> 97b.</w:t>
      </w:r>
    </w:p>
  </w:footnote>
  <w:footnote w:id="455">
    <w:p>
      <w:pPr>
        <w:pStyle w:val="style29"/>
        <w:rPr/>
      </w:pPr>
      <w:r>
        <w:rPr>
          <w:rStyle w:val="style38"/>
        </w:rPr>
        <w:footnoteRef/>
      </w:r>
      <w:r>
        <w:t xml:space="preserve"> </w:t>
      </w:r>
      <w:r>
        <w:rPr>
          <w:lang w:val="en-US"/>
        </w:rPr>
        <w:t>Hilkhot</w:t>
      </w:r>
      <w:r>
        <w:rPr>
          <w:lang w:val="en-US"/>
        </w:rPr>
        <w:t xml:space="preserve"> Melakhim 12,11.</w:t>
      </w:r>
    </w:p>
  </w:footnote>
  <w:footnote w:id="456">
    <w:p>
      <w:pPr>
        <w:pStyle w:val="style29"/>
        <w:rPr/>
      </w:pPr>
      <w:r>
        <w:rPr>
          <w:rStyle w:val="style38"/>
        </w:rPr>
        <w:footnoteRef/>
      </w:r>
      <w:r>
        <w:t xml:space="preserve"> </w:t>
      </w:r>
      <w:r>
        <w:rPr>
          <w:lang w:val="en-US"/>
        </w:rPr>
        <w:t>Sanhédrin</w:t>
      </w:r>
      <w:r>
        <w:rPr>
          <w:lang w:val="en-US"/>
        </w:rPr>
        <w:t xml:space="preserve"> 98a.</w:t>
      </w:r>
    </w:p>
  </w:footnote>
  <w:footnote w:id="457">
    <w:p>
      <w:pPr>
        <w:pStyle w:val="style29"/>
        <w:rPr/>
      </w:pPr>
      <w:r>
        <w:rPr>
          <w:rStyle w:val="style38"/>
        </w:rPr>
        <w:footnoteRef/>
      </w:r>
      <w:r>
        <w:t xml:space="preserve"> </w:t>
      </w:r>
      <w:r>
        <w:rPr>
          <w:lang w:val="en-US"/>
        </w:rPr>
        <w:t>Kountrass</w:t>
      </w:r>
      <w:r>
        <w:rPr>
          <w:lang w:val="en-US"/>
        </w:rPr>
        <w:t xml:space="preserve"> </w:t>
      </w:r>
      <w:r>
        <w:rPr>
          <w:lang w:val="en-US"/>
        </w:rPr>
        <w:t>Pirouch</w:t>
      </w:r>
      <w:r>
        <w:rPr>
          <w:lang w:val="en-US"/>
        </w:rPr>
        <w:t xml:space="preserve"> </w:t>
      </w:r>
      <w:r>
        <w:rPr>
          <w:lang w:val="en-US"/>
        </w:rPr>
        <w:t>Hamilot</w:t>
      </w:r>
      <w:r>
        <w:rPr>
          <w:lang w:val="en-US"/>
        </w:rPr>
        <w:t xml:space="preserve"> </w:t>
      </w:r>
      <w:r>
        <w:rPr>
          <w:lang w:val="en-US"/>
        </w:rPr>
        <w:t>chapitre</w:t>
      </w:r>
      <w:r>
        <w:rPr>
          <w:lang w:val="en-US"/>
        </w:rPr>
        <w:t xml:space="preserve"> 27.</w:t>
      </w:r>
    </w:p>
  </w:footnote>
  <w:footnote w:id="458">
    <w:p>
      <w:pPr>
        <w:pStyle w:val="style29"/>
        <w:rPr/>
      </w:pPr>
      <w:r>
        <w:rPr>
          <w:rStyle w:val="style38"/>
        </w:rPr>
        <w:footnoteRef/>
      </w:r>
      <w:r>
        <w:t xml:space="preserve"> </w:t>
      </w:r>
      <w:r>
        <w:rPr>
          <w:lang w:val="en-US"/>
        </w:rPr>
        <w:t xml:space="preserve">Sefer </w:t>
      </w:r>
      <w:r>
        <w:rPr>
          <w:lang w:val="en-US"/>
        </w:rPr>
        <w:t>Hasi'hot</w:t>
      </w:r>
      <w:r>
        <w:rPr>
          <w:lang w:val="en-US"/>
        </w:rPr>
        <w:t xml:space="preserve"> 5750 vol. 2 page 398.</w:t>
      </w:r>
    </w:p>
  </w:footnote>
  <w:footnote w:id="459">
    <w:p>
      <w:pPr>
        <w:pStyle w:val="style29"/>
        <w:rPr/>
      </w:pPr>
      <w:r>
        <w:rPr>
          <w:rStyle w:val="style38"/>
        </w:rPr>
        <w:footnoteRef/>
      </w:r>
      <w:r>
        <w:t xml:space="preserve"> </w:t>
      </w:r>
      <w:r>
        <w:rPr>
          <w:lang w:val="en-US"/>
        </w:rPr>
        <w:t>Voir le livre "</w:t>
      </w:r>
      <w:r>
        <w:rPr>
          <w:lang w:val="en-US"/>
        </w:rPr>
        <w:t>Haketz</w:t>
      </w:r>
      <w:r>
        <w:rPr>
          <w:lang w:val="en-US"/>
        </w:rPr>
        <w:t>".</w:t>
      </w:r>
    </w:p>
  </w:footnote>
  <w:footnote w:id="460">
    <w:p>
      <w:pPr>
        <w:pStyle w:val="style29"/>
        <w:rPr/>
      </w:pPr>
      <w:r>
        <w:rPr>
          <w:rStyle w:val="style38"/>
        </w:rPr>
        <w:footnoteRef/>
      </w:r>
      <w:r>
        <w:t xml:space="preserve"> </w:t>
      </w:r>
      <w:r>
        <w:rPr>
          <w:lang w:val="en-US"/>
        </w:rPr>
        <w:t>Igueret</w:t>
      </w:r>
      <w:r>
        <w:rPr>
          <w:lang w:val="en-US"/>
        </w:rPr>
        <w:t xml:space="preserve"> </w:t>
      </w:r>
      <w:r>
        <w:rPr>
          <w:lang w:val="en-US"/>
        </w:rPr>
        <w:t>Téman</w:t>
      </w:r>
      <w:r>
        <w:rPr>
          <w:lang w:val="en-US"/>
        </w:rPr>
        <w:t xml:space="preserve"> fin du </w:t>
      </w:r>
      <w:r>
        <w:rPr>
          <w:lang w:val="en-US"/>
        </w:rPr>
        <w:t>troisième</w:t>
      </w:r>
      <w:r>
        <w:rPr>
          <w:lang w:val="en-US"/>
        </w:rPr>
        <w:t xml:space="preserve"> </w:t>
      </w:r>
      <w:r>
        <w:rPr>
          <w:lang w:val="en-US"/>
        </w:rPr>
        <w:t>chapitre</w:t>
      </w:r>
      <w:r>
        <w:rPr>
          <w:lang w:val="en-US"/>
        </w:rPr>
        <w:t>.</w:t>
      </w:r>
    </w:p>
  </w:footnote>
  <w:footnote w:id="461">
    <w:p>
      <w:pPr>
        <w:pStyle w:val="style29"/>
        <w:rPr/>
      </w:pPr>
      <w:r>
        <w:rPr>
          <w:rStyle w:val="style38"/>
        </w:rPr>
        <w:footnoteRef/>
      </w:r>
      <w:r>
        <w:t xml:space="preserve"> </w:t>
      </w:r>
      <w:r>
        <w:rPr>
          <w:lang w:val="en-US"/>
        </w:rPr>
        <w:t>Sanhédrin</w:t>
      </w:r>
      <w:r>
        <w:rPr>
          <w:lang w:val="en-US"/>
        </w:rPr>
        <w:t xml:space="preserve"> 97b.</w:t>
      </w:r>
    </w:p>
  </w:footnote>
  <w:footnote w:id="462">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23 page 396.</w:t>
      </w:r>
    </w:p>
  </w:footnote>
  <w:footnote w:id="463">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20 page 234 et note 51.</w:t>
      </w:r>
    </w:p>
  </w:footnote>
  <w:footnote w:id="464">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29 page 15 et plus.</w:t>
      </w:r>
    </w:p>
  </w:footnote>
  <w:footnote w:id="465">
    <w:p>
      <w:pPr>
        <w:pStyle w:val="style29"/>
        <w:rPr/>
      </w:pPr>
      <w:r>
        <w:rPr>
          <w:rStyle w:val="style38"/>
        </w:rPr>
        <w:footnoteRef/>
      </w:r>
      <w:r>
        <w:t xml:space="preserve"> </w:t>
      </w:r>
      <w:r>
        <w:rPr>
          <w:lang w:val="en-US"/>
        </w:rPr>
        <w:t>Voir le livre "</w:t>
      </w:r>
      <w:r>
        <w:rPr>
          <w:lang w:val="en-US"/>
        </w:rPr>
        <w:t>Haketz</w:t>
      </w:r>
      <w:r>
        <w:rPr>
          <w:lang w:val="en-US"/>
        </w:rPr>
        <w:t>" page 82.</w:t>
      </w:r>
    </w:p>
  </w:footnote>
  <w:footnote w:id="466">
    <w:p>
      <w:pPr>
        <w:pStyle w:val="style29"/>
        <w:rPr/>
      </w:pPr>
      <w:r>
        <w:rPr>
          <w:rStyle w:val="style38"/>
        </w:rPr>
        <w:footnoteRef/>
      </w:r>
      <w:r>
        <w:t xml:space="preserve"> </w:t>
      </w:r>
      <w:r>
        <w:rPr>
          <w:lang w:val="en-US"/>
        </w:rPr>
        <w:t>Sefer Hagéoula.</w:t>
      </w:r>
    </w:p>
  </w:footnote>
  <w:footnote w:id="467">
    <w:p>
      <w:pPr>
        <w:pStyle w:val="style29"/>
        <w:rPr/>
      </w:pPr>
      <w:r>
        <w:rPr>
          <w:rStyle w:val="style38"/>
        </w:rPr>
        <w:footnoteRef/>
      </w:r>
      <w:r>
        <w:t xml:space="preserve"> </w:t>
      </w:r>
      <w:r>
        <w:rPr>
          <w:lang w:val="en-US"/>
        </w:rPr>
        <w:t>Mahayané</w:t>
      </w:r>
      <w:r>
        <w:rPr>
          <w:lang w:val="en-US"/>
        </w:rPr>
        <w:t xml:space="preserve"> Hayéchoua, </w:t>
      </w:r>
      <w:r>
        <w:rPr>
          <w:lang w:val="en-US"/>
        </w:rPr>
        <w:t>Mahayan</w:t>
      </w:r>
      <w:r>
        <w:rPr>
          <w:lang w:val="en-US"/>
        </w:rPr>
        <w:t xml:space="preserve"> 1, Tamar 2.</w:t>
      </w:r>
    </w:p>
  </w:footnote>
  <w:footnote w:id="468">
    <w:p>
      <w:pPr>
        <w:pStyle w:val="style29"/>
        <w:rPr>
          <w:rStyle w:val="style38"/>
        </w:rPr>
      </w:pPr>
      <w:r>
        <w:rPr>
          <w:rStyle w:val="style38"/>
        </w:rPr>
        <w:footnoteRef/>
      </w:r>
      <w:r>
        <w:t xml:space="preserve"> </w:t>
      </w:r>
      <w:r>
        <w:rPr>
          <w:lang w:val="en-US"/>
        </w:rPr>
        <w:t xml:space="preserve">Cham Olam, </w:t>
      </w:r>
      <w:r>
        <w:rPr>
          <w:lang w:val="en-US"/>
        </w:rPr>
        <w:t>Chaaré</w:t>
      </w:r>
      <w:r>
        <w:rPr>
          <w:lang w:val="en-US"/>
        </w:rPr>
        <w:t xml:space="preserve"> Hahit'hazkout, </w:t>
      </w:r>
      <w:r>
        <w:rPr>
          <w:lang w:val="en-US"/>
        </w:rPr>
        <w:t>chapitre</w:t>
      </w:r>
      <w:r>
        <w:rPr>
          <w:lang w:val="en-US"/>
        </w:rPr>
        <w:t xml:space="preserve"> 12.</w:t>
      </w:r>
    </w:p>
  </w:footnote>
  <w:footnote w:id="469">
    <w:p>
      <w:pPr>
        <w:pStyle w:val="style29"/>
        <w:rPr/>
      </w:pPr>
      <w:r>
        <w:rPr>
          <w:rStyle w:val="style38"/>
        </w:rPr>
        <w:footnoteRef/>
      </w:r>
      <w:r>
        <w:t xml:space="preserve"> </w:t>
      </w:r>
      <w:r>
        <w:rPr>
          <w:lang w:val="en-US"/>
        </w:rPr>
        <w:t xml:space="preserve">'Homat </w:t>
      </w:r>
      <w:r>
        <w:rPr>
          <w:lang w:val="en-US"/>
        </w:rPr>
        <w:t>Hadat</w:t>
      </w:r>
      <w:r>
        <w:rPr>
          <w:lang w:val="en-US"/>
        </w:rPr>
        <w:t xml:space="preserve">, </w:t>
      </w:r>
      <w:r>
        <w:rPr>
          <w:lang w:val="en-US"/>
        </w:rPr>
        <w:t>chapitre</w:t>
      </w:r>
      <w:r>
        <w:rPr>
          <w:lang w:val="en-US"/>
        </w:rPr>
        <w:t xml:space="preserve"> 13.</w:t>
      </w:r>
    </w:p>
  </w:footnote>
  <w:footnote w:id="470">
    <w:p>
      <w:pPr>
        <w:pStyle w:val="style29"/>
        <w:rPr/>
      </w:pPr>
      <w:r>
        <w:rPr>
          <w:rStyle w:val="style38"/>
        </w:rPr>
        <w:footnoteRef/>
      </w:r>
      <w:r>
        <w:t xml:space="preserve"> </w:t>
      </w:r>
      <w:r>
        <w:rPr>
          <w:lang w:val="en-US"/>
        </w:rPr>
        <w:t>D'après</w:t>
      </w:r>
      <w:r>
        <w:rPr>
          <w:lang w:val="en-US"/>
        </w:rPr>
        <w:t xml:space="preserve"> le Zohar 'Hadach, </w:t>
      </w:r>
      <w:r>
        <w:rPr>
          <w:lang w:val="en-US"/>
        </w:rPr>
        <w:t>Tikounim</w:t>
      </w:r>
      <w:r>
        <w:rPr>
          <w:lang w:val="en-US"/>
        </w:rPr>
        <w:t xml:space="preserve"> 95,2.</w:t>
      </w:r>
    </w:p>
  </w:footnote>
  <w:footnote w:id="471">
    <w:p>
      <w:pPr>
        <w:pStyle w:val="style29"/>
        <w:rPr/>
      </w:pPr>
      <w:r>
        <w:rPr>
          <w:rStyle w:val="style38"/>
        </w:rPr>
        <w:footnoteRef/>
      </w:r>
      <w:r>
        <w:t xml:space="preserve"> </w:t>
      </w:r>
      <w:r>
        <w:rPr>
          <w:lang w:val="en-US"/>
        </w:rPr>
        <w:t>Torat</w:t>
      </w:r>
      <w:r>
        <w:rPr>
          <w:lang w:val="en-US"/>
        </w:rPr>
        <w:t xml:space="preserve"> Chalom, page 237.</w:t>
      </w:r>
    </w:p>
  </w:footnote>
  <w:footnote w:id="472">
    <w:p>
      <w:pPr>
        <w:pStyle w:val="style29"/>
        <w:rPr/>
      </w:pPr>
      <w:r>
        <w:rPr>
          <w:rStyle w:val="style38"/>
        </w:rPr>
        <w:footnoteRef/>
      </w:r>
      <w:r>
        <w:t xml:space="preserve"> </w:t>
      </w:r>
      <w:r>
        <w:rPr>
          <w:lang w:val="en-US"/>
        </w:rPr>
        <w:t>Heikhal</w:t>
      </w:r>
      <w:r>
        <w:rPr>
          <w:lang w:val="en-US"/>
        </w:rPr>
        <w:t xml:space="preserve"> Haberakha, </w:t>
      </w:r>
      <w:r>
        <w:rPr>
          <w:lang w:val="en-US"/>
        </w:rPr>
        <w:t>Berechit</w:t>
      </w:r>
      <w:r>
        <w:rPr>
          <w:lang w:val="en-US"/>
        </w:rPr>
        <w:t xml:space="preserve"> page 37.</w:t>
      </w:r>
    </w:p>
  </w:footnote>
  <w:footnote w:id="473">
    <w:p>
      <w:pPr>
        <w:pStyle w:val="style29"/>
        <w:rPr/>
      </w:pPr>
      <w:r>
        <w:rPr>
          <w:rStyle w:val="style38"/>
        </w:rPr>
        <w:footnoteRef/>
      </w:r>
      <w:r>
        <w:t xml:space="preserve"> </w:t>
      </w:r>
      <w:r>
        <w:rPr>
          <w:lang w:val="en-US"/>
        </w:rPr>
        <w:t>Maamarim</w:t>
      </w:r>
      <w:r>
        <w:rPr>
          <w:lang w:val="en-US"/>
        </w:rPr>
        <w:t xml:space="preserve"> </w:t>
      </w:r>
      <w:r>
        <w:rPr>
          <w:lang w:val="en-US"/>
        </w:rPr>
        <w:t>Haketsarim</w:t>
      </w:r>
      <w:r>
        <w:rPr>
          <w:lang w:val="en-US"/>
        </w:rPr>
        <w:t xml:space="preserve"> page 355-356.</w:t>
      </w:r>
    </w:p>
  </w:footnote>
  <w:footnote w:id="474">
    <w:p>
      <w:pPr>
        <w:pStyle w:val="style29"/>
        <w:rPr/>
      </w:pPr>
      <w:r>
        <w:rPr>
          <w:rStyle w:val="style38"/>
        </w:rPr>
        <w:footnoteRef/>
      </w:r>
      <w:r>
        <w:t xml:space="preserve"> </w:t>
      </w:r>
      <w:r>
        <w:rPr>
          <w:lang w:val="en-US"/>
        </w:rPr>
        <w:t>111a.</w:t>
      </w:r>
    </w:p>
  </w:footnote>
  <w:footnote w:id="475">
    <w:p>
      <w:pPr>
        <w:pStyle w:val="style29"/>
        <w:rPr/>
      </w:pPr>
      <w:r>
        <w:rPr>
          <w:rStyle w:val="style38"/>
        </w:rPr>
        <w:footnoteRef/>
      </w:r>
      <w:r>
        <w:t xml:space="preserve"> </w:t>
      </w:r>
      <w:r>
        <w:rPr>
          <w:lang w:val="en-US"/>
        </w:rPr>
        <w:t xml:space="preserve">Sur le </w:t>
      </w:r>
      <w:r>
        <w:rPr>
          <w:lang w:val="en-US"/>
        </w:rPr>
        <w:t>Passouk</w:t>
      </w:r>
      <w:r>
        <w:rPr>
          <w:lang w:val="en-US"/>
        </w:rPr>
        <w:t>.</w:t>
      </w:r>
    </w:p>
  </w:footnote>
  <w:footnote w:id="476">
    <w:p>
      <w:pPr>
        <w:pStyle w:val="style29"/>
        <w:rPr/>
      </w:pPr>
      <w:r>
        <w:rPr>
          <w:rStyle w:val="style38"/>
        </w:rPr>
        <w:footnoteRef/>
      </w:r>
      <w:r>
        <w:t xml:space="preserve"> </w:t>
      </w:r>
      <w:r>
        <w:rPr>
          <w:lang w:val="en-US"/>
        </w:rPr>
        <w:t>Min'hat</w:t>
      </w:r>
      <w:r>
        <w:rPr>
          <w:lang w:val="en-US"/>
        </w:rPr>
        <w:t xml:space="preserve"> Eliezer, D"T 6, Siman 110.</w:t>
      </w:r>
    </w:p>
  </w:footnote>
  <w:footnote w:id="477">
    <w:p>
      <w:pPr>
        <w:pStyle w:val="style29"/>
        <w:rPr/>
      </w:pPr>
      <w:r>
        <w:rPr>
          <w:rStyle w:val="style38"/>
        </w:rPr>
        <w:footnoteRef/>
      </w:r>
      <w:r>
        <w:t xml:space="preserve"> </w:t>
      </w:r>
      <w:r>
        <w:rPr>
          <w:lang w:val="en-US"/>
        </w:rPr>
        <w:t>Voir "</w:t>
      </w:r>
      <w:r>
        <w:rPr>
          <w:lang w:val="en-US"/>
        </w:rPr>
        <w:t>Avkat</w:t>
      </w:r>
      <w:r>
        <w:rPr>
          <w:lang w:val="en-US"/>
        </w:rPr>
        <w:t xml:space="preserve"> </w:t>
      </w:r>
      <w:r>
        <w:rPr>
          <w:lang w:val="en-US"/>
        </w:rPr>
        <w:t>Ro'hel</w:t>
      </w:r>
      <w:r>
        <w:rPr>
          <w:lang w:val="en-US"/>
        </w:rPr>
        <w:t xml:space="preserve">, 2, </w:t>
      </w:r>
      <w:r>
        <w:rPr>
          <w:lang w:val="en-US"/>
        </w:rPr>
        <w:t>règle</w:t>
      </w:r>
      <w:r>
        <w:rPr>
          <w:lang w:val="en-US"/>
        </w:rPr>
        <w:t xml:space="preserve"> 9.</w:t>
      </w:r>
    </w:p>
  </w:footnote>
  <w:footnote w:id="478">
    <w:p>
      <w:pPr>
        <w:pStyle w:val="style29"/>
        <w:rPr/>
      </w:pPr>
      <w:r>
        <w:rPr>
          <w:rStyle w:val="style38"/>
        </w:rPr>
        <w:footnoteRef/>
      </w:r>
      <w:r>
        <w:t xml:space="preserve"> </w:t>
      </w:r>
      <w:r>
        <w:rPr>
          <w:lang w:val="en-US"/>
        </w:rPr>
        <w:t>Responsa du ’Hatam sofer, 6, Siman 86.</w:t>
      </w:r>
    </w:p>
  </w:footnote>
  <w:footnote w:id="479">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20 page 384 (</w:t>
      </w:r>
      <w:r>
        <w:rPr>
          <w:lang w:val="en-US"/>
        </w:rPr>
        <w:t>en</w:t>
      </w:r>
      <w:r>
        <w:rPr>
          <w:lang w:val="en-US"/>
        </w:rPr>
        <w:t xml:space="preserve"> </w:t>
      </w:r>
      <w:r>
        <w:rPr>
          <w:lang w:val="en-US"/>
        </w:rPr>
        <w:t>hébreu</w:t>
      </w:r>
      <w:r>
        <w:rPr>
          <w:lang w:val="en-US"/>
        </w:rPr>
        <w:t>).</w:t>
      </w:r>
    </w:p>
  </w:footnote>
  <w:footnote w:id="480">
    <w:p>
      <w:pPr>
        <w:pStyle w:val="style29"/>
        <w:rPr/>
      </w:pPr>
      <w:r>
        <w:rPr>
          <w:rStyle w:val="style38"/>
        </w:rPr>
        <w:footnoteRef/>
      </w:r>
      <w:r>
        <w:t xml:space="preserve"> </w:t>
      </w:r>
      <w:r>
        <w:rPr>
          <w:lang w:val="en-US"/>
        </w:rPr>
        <w:t xml:space="preserve">Voir Sefer </w:t>
      </w:r>
      <w:r>
        <w:rPr>
          <w:lang w:val="en-US"/>
        </w:rPr>
        <w:t>Hasi'hot</w:t>
      </w:r>
      <w:r>
        <w:rPr>
          <w:lang w:val="en-US"/>
        </w:rPr>
        <w:t xml:space="preserve"> 5748 page 628.</w:t>
      </w:r>
    </w:p>
  </w:footnote>
  <w:footnote w:id="481">
    <w:p>
      <w:pPr>
        <w:pStyle w:val="style29"/>
        <w:rPr/>
      </w:pPr>
      <w:r>
        <w:rPr>
          <w:rStyle w:val="style38"/>
        </w:rPr>
        <w:footnoteRef/>
      </w:r>
      <w:r>
        <w:t xml:space="preserve"> </w:t>
      </w:r>
      <w:r>
        <w:rPr>
          <w:lang w:val="en-US"/>
        </w:rPr>
        <w:t>Si'ha</w:t>
      </w:r>
      <w:r>
        <w:rPr>
          <w:lang w:val="en-US"/>
        </w:rPr>
        <w:t xml:space="preserve"> du 12 </w:t>
      </w:r>
      <w:r>
        <w:rPr>
          <w:lang w:val="en-US"/>
        </w:rPr>
        <w:t>Tammouz</w:t>
      </w:r>
      <w:r>
        <w:rPr>
          <w:lang w:val="en-US"/>
        </w:rPr>
        <w:t xml:space="preserve"> 5747.</w:t>
      </w:r>
    </w:p>
  </w:footnote>
  <w:footnote w:id="482">
    <w:p>
      <w:pPr>
        <w:pStyle w:val="style29"/>
        <w:rPr/>
      </w:pPr>
      <w:r>
        <w:rPr>
          <w:rStyle w:val="style38"/>
        </w:rPr>
        <w:footnoteRef/>
      </w:r>
      <w:r>
        <w:t xml:space="preserve"> </w:t>
      </w:r>
      <w:r>
        <w:rPr>
          <w:lang w:val="en-US"/>
        </w:rPr>
        <w:t xml:space="preserve">Sefer </w:t>
      </w:r>
      <w:r>
        <w:rPr>
          <w:lang w:val="en-US"/>
        </w:rPr>
        <w:t>Hasi'hot</w:t>
      </w:r>
      <w:r>
        <w:rPr>
          <w:lang w:val="en-US"/>
        </w:rPr>
        <w:t xml:space="preserve"> 5748 page 628.</w:t>
      </w:r>
    </w:p>
  </w:footnote>
  <w:footnote w:id="483">
    <w:p>
      <w:pPr>
        <w:pStyle w:val="style29"/>
        <w:rPr/>
      </w:pPr>
      <w:r>
        <w:rPr>
          <w:rStyle w:val="style38"/>
        </w:rPr>
        <w:footnoteRef/>
      </w:r>
      <w:r>
        <w:t xml:space="preserve"> </w:t>
      </w:r>
      <w:r>
        <w:rPr>
          <w:lang w:val="en-US"/>
        </w:rPr>
        <w:t xml:space="preserve">Sefer </w:t>
      </w:r>
      <w:r>
        <w:rPr>
          <w:lang w:val="en-US"/>
        </w:rPr>
        <w:t>Hasi'hot</w:t>
      </w:r>
      <w:r>
        <w:rPr>
          <w:lang w:val="en-US"/>
        </w:rPr>
        <w:t xml:space="preserve"> 5751 vol. 2 page 763,791.</w:t>
      </w:r>
    </w:p>
  </w:footnote>
  <w:footnote w:id="484">
    <w:p>
      <w:pPr>
        <w:pStyle w:val="style29"/>
        <w:rPr/>
      </w:pPr>
      <w:r>
        <w:rPr>
          <w:rStyle w:val="style38"/>
        </w:rPr>
        <w:footnoteRef/>
      </w:r>
      <w:r>
        <w:t xml:space="preserve"> </w:t>
      </w:r>
      <w:r>
        <w:rPr>
          <w:lang w:val="en-US"/>
        </w:rPr>
        <w:t xml:space="preserve">Sefer </w:t>
      </w:r>
      <w:r>
        <w:rPr>
          <w:lang w:val="en-US"/>
        </w:rPr>
        <w:t>Hasi'hot</w:t>
      </w:r>
      <w:r>
        <w:rPr>
          <w:lang w:val="en-US"/>
        </w:rPr>
        <w:t xml:space="preserve"> 5751 vol. 1 page 109.</w:t>
      </w:r>
    </w:p>
  </w:footnote>
  <w:footnote w:id="485">
    <w:p>
      <w:pPr>
        <w:pStyle w:val="style29"/>
        <w:rPr/>
      </w:pPr>
      <w:r>
        <w:rPr>
          <w:rStyle w:val="style38"/>
        </w:rPr>
        <w:footnoteRef/>
      </w:r>
      <w:r>
        <w:t xml:space="preserve"> </w:t>
      </w:r>
      <w:r>
        <w:rPr>
          <w:lang w:val="en-US"/>
        </w:rPr>
        <w:t>Devarim 4,30.</w:t>
      </w:r>
    </w:p>
  </w:footnote>
  <w:footnote w:id="486">
    <w:p>
      <w:pPr>
        <w:pStyle w:val="style29"/>
        <w:rPr/>
      </w:pPr>
      <w:r>
        <w:rPr>
          <w:rStyle w:val="style38"/>
        </w:rPr>
        <w:footnoteRef/>
      </w:r>
      <w:r>
        <w:t xml:space="preserve"> </w:t>
      </w:r>
      <w:r>
        <w:rPr>
          <w:lang w:val="en-US"/>
        </w:rPr>
        <w:t>Devarim 30,3.</w:t>
      </w:r>
    </w:p>
  </w:footnote>
  <w:footnote w:id="487">
    <w:p>
      <w:pPr>
        <w:pStyle w:val="style29"/>
        <w:rPr/>
      </w:pPr>
      <w:r>
        <w:rPr>
          <w:rStyle w:val="style38"/>
        </w:rPr>
        <w:footnoteRef/>
      </w:r>
      <w:r>
        <w:t xml:space="preserve"> </w:t>
      </w:r>
      <w:r>
        <w:rPr>
          <w:lang w:val="en-US"/>
        </w:rPr>
        <w:t>Devarim 30,8.</w:t>
      </w:r>
    </w:p>
  </w:footnote>
  <w:footnote w:id="488">
    <w:p>
      <w:pPr>
        <w:pStyle w:val="style29"/>
        <w:rPr/>
      </w:pPr>
      <w:r>
        <w:rPr>
          <w:rStyle w:val="style38"/>
        </w:rPr>
        <w:footnoteRef/>
      </w:r>
      <w:r>
        <w:t xml:space="preserve"> </w:t>
      </w:r>
      <w:r>
        <w:rPr>
          <w:lang w:val="en-US"/>
        </w:rPr>
        <w:t>Devarim 30,1.</w:t>
      </w:r>
    </w:p>
  </w:footnote>
  <w:footnote w:id="489">
    <w:p>
      <w:pPr>
        <w:pStyle w:val="style29"/>
        <w:rPr/>
      </w:pPr>
      <w:r>
        <w:rPr>
          <w:rStyle w:val="style38"/>
        </w:rPr>
        <w:footnoteRef/>
      </w:r>
      <w:r>
        <w:t xml:space="preserve"> </w:t>
      </w:r>
      <w:r>
        <w:rPr>
          <w:lang w:val="en-US"/>
        </w:rPr>
        <w:t>Hilkhot</w:t>
      </w:r>
      <w:r>
        <w:rPr>
          <w:lang w:val="en-US"/>
        </w:rPr>
        <w:t xml:space="preserve"> </w:t>
      </w:r>
      <w:r>
        <w:rPr>
          <w:lang w:val="en-US"/>
        </w:rPr>
        <w:t>Techouva</w:t>
      </w:r>
      <w:r>
        <w:rPr>
          <w:lang w:val="en-US"/>
        </w:rPr>
        <w:t xml:space="preserve"> 7,5.</w:t>
      </w:r>
    </w:p>
  </w:footnote>
  <w:footnote w:id="490">
    <w:p>
      <w:pPr>
        <w:pStyle w:val="style29"/>
        <w:rPr/>
      </w:pPr>
      <w:r>
        <w:rPr>
          <w:rStyle w:val="style38"/>
        </w:rPr>
        <w:footnoteRef/>
      </w:r>
      <w:r>
        <w:t xml:space="preserve"> </w:t>
      </w:r>
      <w:r>
        <w:rPr>
          <w:lang w:val="en-US"/>
        </w:rPr>
        <w:t xml:space="preserve">Sefer </w:t>
      </w:r>
      <w:r>
        <w:rPr>
          <w:lang w:val="en-US"/>
        </w:rPr>
        <w:t>Hasi'hot</w:t>
      </w:r>
      <w:r>
        <w:rPr>
          <w:lang w:val="en-US"/>
        </w:rPr>
        <w:t xml:space="preserve"> 5748 page 574.</w:t>
      </w:r>
    </w:p>
  </w:footnote>
  <w:footnote w:id="491">
    <w:p>
      <w:pPr>
        <w:pStyle w:val="style29"/>
        <w:rPr/>
      </w:pPr>
      <w:r>
        <w:rPr>
          <w:rStyle w:val="style38"/>
        </w:rPr>
        <w:footnoteRef/>
      </w:r>
      <w:r>
        <w:t xml:space="preserve"> </w:t>
      </w:r>
      <w:r>
        <w:rPr>
          <w:lang w:val="en-US"/>
        </w:rPr>
        <w:t xml:space="preserve">Sefer </w:t>
      </w:r>
      <w:r>
        <w:rPr>
          <w:lang w:val="en-US"/>
        </w:rPr>
        <w:t>Hasi'hot</w:t>
      </w:r>
      <w:r>
        <w:rPr>
          <w:lang w:val="en-US"/>
        </w:rPr>
        <w:t xml:space="preserve"> 5751 vol. 1 page 232.</w:t>
      </w:r>
    </w:p>
  </w:footnote>
  <w:footnote w:id="492">
    <w:p>
      <w:pPr>
        <w:pStyle w:val="style29"/>
        <w:rPr/>
      </w:pPr>
      <w:r>
        <w:rPr>
          <w:rStyle w:val="style38"/>
        </w:rPr>
        <w:footnoteRef/>
      </w:r>
      <w:r>
        <w:t xml:space="preserve"> </w:t>
      </w:r>
      <w:r>
        <w:rPr>
          <w:lang w:val="en-US"/>
        </w:rPr>
        <w:t>49b.</w:t>
      </w:r>
    </w:p>
  </w:footnote>
  <w:footnote w:id="493">
    <w:p>
      <w:pPr>
        <w:pStyle w:val="style29"/>
        <w:rPr/>
      </w:pPr>
      <w:r>
        <w:rPr>
          <w:rStyle w:val="style38"/>
        </w:rPr>
        <w:footnoteRef/>
      </w:r>
      <w:r>
        <w:t xml:space="preserve"> </w:t>
      </w:r>
      <w:r>
        <w:rPr>
          <w:lang w:val="en-US"/>
        </w:rPr>
        <w:t xml:space="preserve">Sefer </w:t>
      </w:r>
      <w:r>
        <w:rPr>
          <w:lang w:val="en-US"/>
        </w:rPr>
        <w:t>Hasi'hot</w:t>
      </w:r>
      <w:r>
        <w:rPr>
          <w:lang w:val="en-US"/>
        </w:rPr>
        <w:t xml:space="preserve"> 5752 vol. 1 page 65.</w:t>
      </w:r>
    </w:p>
  </w:footnote>
  <w:footnote w:id="494">
    <w:p>
      <w:pPr>
        <w:pStyle w:val="style29"/>
        <w:rPr/>
      </w:pPr>
      <w:r>
        <w:rPr>
          <w:rStyle w:val="style38"/>
        </w:rPr>
        <w:footnoteRef/>
      </w:r>
      <w:r>
        <w:t xml:space="preserve"> </w:t>
      </w:r>
      <w:r>
        <w:rPr>
          <w:lang w:val="en-US"/>
        </w:rPr>
        <w:t xml:space="preserve">Sefer </w:t>
      </w:r>
      <w:r>
        <w:rPr>
          <w:lang w:val="en-US"/>
        </w:rPr>
        <w:t>Hasi'hot</w:t>
      </w:r>
      <w:r>
        <w:rPr>
          <w:lang w:val="en-US"/>
        </w:rPr>
        <w:t xml:space="preserve"> 5789 page 42.</w:t>
      </w:r>
    </w:p>
  </w:footnote>
  <w:footnote w:id="495">
    <w:p>
      <w:pPr>
        <w:pStyle w:val="style29"/>
        <w:rPr/>
      </w:pPr>
      <w:r>
        <w:rPr>
          <w:rStyle w:val="style38"/>
        </w:rPr>
        <w:footnoteRef/>
      </w:r>
      <w:r>
        <w:t xml:space="preserve"> </w:t>
      </w:r>
      <w:r>
        <w:rPr>
          <w:lang w:val="en-US"/>
        </w:rPr>
        <w:t xml:space="preserve">De </w:t>
      </w:r>
      <w:r>
        <w:rPr>
          <w:lang w:val="en-US"/>
        </w:rPr>
        <w:t>l'année</w:t>
      </w:r>
      <w:r>
        <w:rPr>
          <w:lang w:val="en-US"/>
        </w:rPr>
        <w:t xml:space="preserve"> 5748.</w:t>
      </w:r>
    </w:p>
  </w:footnote>
  <w:footnote w:id="496">
    <w:p>
      <w:pPr>
        <w:pStyle w:val="style29"/>
        <w:rPr/>
      </w:pPr>
      <w:r>
        <w:rPr>
          <w:rStyle w:val="style38"/>
        </w:rPr>
        <w:footnoteRef/>
      </w:r>
      <w:r>
        <w:t xml:space="preserve"> </w:t>
      </w:r>
      <w:r>
        <w:rPr>
          <w:lang w:val="en-US"/>
        </w:rPr>
        <w:t xml:space="preserve">Sefer </w:t>
      </w:r>
      <w:r>
        <w:rPr>
          <w:lang w:val="en-US"/>
        </w:rPr>
        <w:t>Hasi'hot</w:t>
      </w:r>
      <w:r>
        <w:rPr>
          <w:lang w:val="en-US"/>
        </w:rPr>
        <w:t xml:space="preserve"> 5748 vol. 2 page 573.</w:t>
      </w:r>
    </w:p>
  </w:footnote>
  <w:footnote w:id="497">
    <w:p>
      <w:pPr>
        <w:pStyle w:val="style29"/>
        <w:rPr/>
      </w:pPr>
      <w:r>
        <w:rPr>
          <w:rStyle w:val="style38"/>
        </w:rPr>
        <w:footnoteRef/>
      </w:r>
      <w:r>
        <w:t xml:space="preserve"> </w:t>
      </w:r>
      <w:r>
        <w:rPr>
          <w:lang w:val="en-US"/>
        </w:rPr>
        <w:t>Yoma, 9b.</w:t>
      </w:r>
    </w:p>
  </w:footnote>
  <w:footnote w:id="498">
    <w:p>
      <w:pPr>
        <w:pStyle w:val="style29"/>
        <w:rPr/>
      </w:pPr>
      <w:r>
        <w:rPr>
          <w:rStyle w:val="style38"/>
        </w:rPr>
        <w:footnoteRef/>
      </w:r>
      <w:r>
        <w:t xml:space="preserve"> </w:t>
      </w:r>
      <w:r>
        <w:rPr>
          <w:lang w:val="en-US"/>
        </w:rPr>
        <w:t xml:space="preserve">Sefer </w:t>
      </w:r>
      <w:r>
        <w:rPr>
          <w:lang w:val="en-US"/>
        </w:rPr>
        <w:t>Hasi'hot</w:t>
      </w:r>
      <w:r>
        <w:rPr>
          <w:lang w:val="en-US"/>
        </w:rPr>
        <w:t xml:space="preserve"> 5751 vol. 2 page 717.</w:t>
      </w:r>
    </w:p>
  </w:footnote>
  <w:footnote w:id="499">
    <w:p>
      <w:pPr>
        <w:pStyle w:val="style29"/>
        <w:rPr/>
      </w:pPr>
      <w:r>
        <w:rPr>
          <w:rStyle w:val="style38"/>
        </w:rPr>
        <w:footnoteRef/>
      </w:r>
      <w:r>
        <w:t xml:space="preserve"> </w:t>
      </w:r>
      <w:r>
        <w:rPr>
          <w:lang w:val="en-US"/>
        </w:rPr>
        <w:t xml:space="preserve">Sefer </w:t>
      </w:r>
      <w:r>
        <w:rPr>
          <w:lang w:val="en-US"/>
        </w:rPr>
        <w:t>Hasi'hot</w:t>
      </w:r>
      <w:r>
        <w:rPr>
          <w:lang w:val="en-US"/>
        </w:rPr>
        <w:t xml:space="preserve"> 5748 vol. 2 page 548.</w:t>
      </w:r>
    </w:p>
  </w:footnote>
  <w:footnote w:id="500">
    <w:p>
      <w:pPr>
        <w:pStyle w:val="style29"/>
        <w:rPr/>
      </w:pPr>
      <w:r>
        <w:rPr>
          <w:rStyle w:val="style38"/>
        </w:rPr>
        <w:footnoteRef/>
      </w:r>
      <w:r>
        <w:t xml:space="preserve"> </w:t>
      </w:r>
      <w:r>
        <w:rPr>
          <w:lang w:val="en-US"/>
        </w:rPr>
        <w:t>Voir :</w:t>
      </w:r>
      <w:r>
        <w:rPr>
          <w:lang w:val="en-US"/>
        </w:rPr>
        <w:t xml:space="preserve"> 5751, pages 490,595,613. 5752, pages 40,65,93,95,110,163.</w:t>
      </w:r>
    </w:p>
  </w:footnote>
  <w:footnote w:id="501">
    <w:p>
      <w:pPr>
        <w:pStyle w:val="style29"/>
        <w:rPr/>
      </w:pPr>
      <w:r>
        <w:rPr>
          <w:rStyle w:val="style38"/>
        </w:rPr>
        <w:footnoteRef/>
      </w:r>
      <w:r>
        <w:t xml:space="preserve"> </w:t>
      </w:r>
      <w:r>
        <w:rPr>
          <w:lang w:val="en-US"/>
        </w:rPr>
        <w:t xml:space="preserve">Sefer </w:t>
      </w:r>
      <w:r>
        <w:rPr>
          <w:lang w:val="en-US"/>
        </w:rPr>
        <w:t>Hasi'hot</w:t>
      </w:r>
      <w:r>
        <w:rPr>
          <w:lang w:val="en-US"/>
        </w:rPr>
        <w:t xml:space="preserve"> 5748 page 678.</w:t>
      </w:r>
    </w:p>
  </w:footnote>
  <w:footnote w:id="502">
    <w:p>
      <w:pPr>
        <w:pStyle w:val="style29"/>
        <w:rPr/>
      </w:pPr>
      <w:r>
        <w:rPr>
          <w:rStyle w:val="style38"/>
        </w:rPr>
        <w:footnoteRef/>
      </w:r>
      <w:r>
        <w:t xml:space="preserve"> </w:t>
      </w:r>
      <w:r>
        <w:rPr>
          <w:lang w:val="en-US"/>
        </w:rPr>
        <w:t xml:space="preserve">Voir Sefer </w:t>
      </w:r>
      <w:r>
        <w:rPr>
          <w:lang w:val="en-US"/>
        </w:rPr>
        <w:t>Hasi'hot</w:t>
      </w:r>
      <w:r>
        <w:rPr>
          <w:lang w:val="en-US"/>
        </w:rPr>
        <w:t xml:space="preserve"> 5751 vol. 1 page 345-353 et </w:t>
      </w:r>
      <w:r>
        <w:rPr>
          <w:lang w:val="en-US"/>
        </w:rPr>
        <w:t>autres</w:t>
      </w:r>
      <w:r>
        <w:rPr>
          <w:lang w:val="en-US"/>
        </w:rPr>
        <w:t>.</w:t>
      </w:r>
    </w:p>
  </w:footnote>
  <w:footnote w:id="503">
    <w:p>
      <w:pPr>
        <w:pStyle w:val="style29"/>
        <w:rPr/>
      </w:pPr>
      <w:r>
        <w:rPr>
          <w:rStyle w:val="style38"/>
        </w:rPr>
        <w:footnoteRef/>
      </w:r>
      <w:r>
        <w:t xml:space="preserve"> </w:t>
      </w:r>
      <w:r>
        <w:rPr>
          <w:lang w:val="en-US"/>
        </w:rPr>
        <w:t>Kidouchine</w:t>
      </w:r>
      <w:r>
        <w:rPr>
          <w:lang w:val="en-US"/>
        </w:rPr>
        <w:t>, 82b.</w:t>
      </w:r>
    </w:p>
  </w:footnote>
  <w:footnote w:id="504">
    <w:p>
      <w:pPr>
        <w:pStyle w:val="style29"/>
        <w:rPr/>
      </w:pPr>
      <w:r>
        <w:rPr>
          <w:rStyle w:val="style38"/>
        </w:rPr>
        <w:footnoteRef/>
      </w:r>
      <w:r>
        <w:t xml:space="preserve"> </w:t>
      </w:r>
      <w:r>
        <w:rPr>
          <w:lang w:val="en-US"/>
        </w:rPr>
        <w:t>D'après</w:t>
      </w:r>
      <w:r>
        <w:rPr>
          <w:lang w:val="en-US"/>
        </w:rPr>
        <w:t xml:space="preserve"> les </w:t>
      </w:r>
      <w:r>
        <w:rPr>
          <w:lang w:val="en-US"/>
        </w:rPr>
        <w:t>Si'hot</w:t>
      </w:r>
      <w:r>
        <w:rPr>
          <w:lang w:val="en-US"/>
        </w:rPr>
        <w:t xml:space="preserve"> du Rabbi, </w:t>
      </w:r>
      <w:r>
        <w:rPr>
          <w:lang w:val="en-US"/>
        </w:rPr>
        <w:t>likouté</w:t>
      </w:r>
      <w:r>
        <w:rPr>
          <w:lang w:val="en-US"/>
        </w:rPr>
        <w:t xml:space="preserve"> </w:t>
      </w:r>
      <w:r>
        <w:rPr>
          <w:lang w:val="en-US"/>
        </w:rPr>
        <w:t>Si'hot</w:t>
      </w:r>
      <w:r>
        <w:rPr>
          <w:lang w:val="en-US"/>
        </w:rPr>
        <w:t xml:space="preserve"> vol. 10 page 299, Sefer </w:t>
      </w:r>
      <w:r>
        <w:rPr>
          <w:lang w:val="en-US"/>
        </w:rPr>
        <w:t>Hasi'hot</w:t>
      </w:r>
      <w:r>
        <w:rPr>
          <w:lang w:val="en-US"/>
        </w:rPr>
        <w:t xml:space="preserve"> 5751 vol. 2 page 553 et plus.</w:t>
      </w:r>
    </w:p>
  </w:footnote>
  <w:footnote w:id="505">
    <w:p>
      <w:pPr>
        <w:pStyle w:val="style29"/>
        <w:rPr/>
      </w:pPr>
      <w:r>
        <w:rPr>
          <w:rStyle w:val="style38"/>
        </w:rPr>
        <w:footnoteRef/>
      </w:r>
      <w:r>
        <w:t xml:space="preserve"> </w:t>
      </w:r>
      <w:r>
        <w:rPr>
          <w:lang w:val="en-US"/>
        </w:rPr>
        <w:t>D'après</w:t>
      </w:r>
      <w:r>
        <w:rPr>
          <w:lang w:val="en-US"/>
        </w:rPr>
        <w:t xml:space="preserve"> </w:t>
      </w:r>
      <w:r>
        <w:rPr>
          <w:lang w:val="en-US"/>
        </w:rPr>
        <w:t>Iguerot</w:t>
      </w:r>
      <w:r>
        <w:rPr>
          <w:lang w:val="en-US"/>
        </w:rPr>
        <w:t xml:space="preserve"> </w:t>
      </w:r>
      <w:r>
        <w:rPr>
          <w:lang w:val="en-US"/>
        </w:rPr>
        <w:t>Kodech</w:t>
      </w:r>
      <w:r>
        <w:rPr>
          <w:lang w:val="en-US"/>
        </w:rPr>
        <w:t xml:space="preserve"> du Rabbi Rayatz, vol. 1 page 485, </w:t>
      </w:r>
      <w:r>
        <w:rPr>
          <w:lang w:val="en-US"/>
        </w:rPr>
        <w:t>lettre</w:t>
      </w:r>
      <w:r>
        <w:rPr>
          <w:lang w:val="en-US"/>
        </w:rPr>
        <w:t xml:space="preserve"> 274.</w:t>
      </w:r>
    </w:p>
  </w:footnote>
  <w:footnote w:id="506">
    <w:p>
      <w:pPr>
        <w:pStyle w:val="style29"/>
        <w:rPr/>
      </w:pPr>
      <w:r>
        <w:rPr>
          <w:rStyle w:val="style38"/>
        </w:rPr>
        <w:footnoteRef/>
      </w:r>
      <w:r>
        <w:t xml:space="preserve"> </w:t>
      </w:r>
      <w:r>
        <w:rPr>
          <w:lang w:val="en-US"/>
        </w:rPr>
        <w:t>D'après</w:t>
      </w:r>
      <w:r>
        <w:rPr>
          <w:lang w:val="en-US"/>
        </w:rPr>
        <w:t xml:space="preserve"> Sefer </w:t>
      </w:r>
      <w:r>
        <w:rPr>
          <w:lang w:val="en-US"/>
        </w:rPr>
        <w:t>Hasi'hot</w:t>
      </w:r>
      <w:r>
        <w:rPr>
          <w:lang w:val="en-US"/>
        </w:rPr>
        <w:t xml:space="preserve"> 5751 vol. 2 page 695 et plus.</w:t>
      </w:r>
    </w:p>
  </w:footnote>
  <w:footnote w:id="507">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vol. 18 page 278.</w:t>
      </w:r>
    </w:p>
  </w:footnote>
  <w:footnote w:id="508">
    <w:p>
      <w:pPr>
        <w:pStyle w:val="style29"/>
        <w:rPr/>
      </w:pPr>
      <w:r>
        <w:rPr>
          <w:rStyle w:val="style38"/>
        </w:rPr>
        <w:footnoteRef/>
      </w:r>
      <w:r>
        <w:t xml:space="preserve"> </w:t>
      </w:r>
      <w:r>
        <w:rPr>
          <w:lang w:val="en-US"/>
        </w:rPr>
        <w:t>Hilkhot</w:t>
      </w:r>
      <w:r>
        <w:rPr>
          <w:lang w:val="en-US"/>
        </w:rPr>
        <w:t xml:space="preserve"> Melakhim début du Perek 11.</w:t>
      </w:r>
    </w:p>
  </w:footnote>
  <w:footnote w:id="509">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vol. 18 page 279, vol. 27 page 249 et plus. vol. 34 page 114 et plus. </w:t>
      </w:r>
    </w:p>
  </w:footnote>
  <w:footnote w:id="510">
    <w:p>
      <w:pPr>
        <w:pStyle w:val="style29"/>
        <w:rPr/>
      </w:pPr>
      <w:r>
        <w:rPr>
          <w:rStyle w:val="style38"/>
        </w:rPr>
        <w:footnoteRef/>
      </w:r>
      <w:r>
        <w:t xml:space="preserve"> </w:t>
      </w:r>
      <w:r>
        <w:rPr>
          <w:lang w:val="en-US"/>
        </w:rPr>
        <w:t xml:space="preserve">Bien </w:t>
      </w:r>
      <w:r>
        <w:rPr>
          <w:lang w:val="en-US"/>
        </w:rPr>
        <w:t>qu'il</w:t>
      </w:r>
      <w:r>
        <w:rPr>
          <w:lang w:val="en-US"/>
        </w:rPr>
        <w:t xml:space="preserve"> est certain </w:t>
      </w:r>
      <w:r>
        <w:rPr>
          <w:lang w:val="en-US"/>
        </w:rPr>
        <w:t>qu'ils</w:t>
      </w:r>
      <w:r>
        <w:rPr>
          <w:lang w:val="en-US"/>
        </w:rPr>
        <w:t xml:space="preserve"> se </w:t>
      </w:r>
      <w:r>
        <w:rPr>
          <w:lang w:val="en-US"/>
        </w:rPr>
        <w:t>passeront</w:t>
      </w:r>
      <w:r>
        <w:rPr>
          <w:lang w:val="en-US"/>
        </w:rPr>
        <w:t xml:space="preserve"> </w:t>
      </w:r>
      <w:r>
        <w:rPr>
          <w:lang w:val="en-US"/>
        </w:rPr>
        <w:t>concrètement</w:t>
      </w:r>
      <w:r>
        <w:rPr>
          <w:lang w:val="en-US"/>
        </w:rPr>
        <w:t xml:space="preserve"> (au </w:t>
      </w:r>
      <w:r>
        <w:rPr>
          <w:lang w:val="en-US"/>
        </w:rPr>
        <w:t>moins</w:t>
      </w:r>
      <w:r>
        <w:rPr>
          <w:lang w:val="en-US"/>
        </w:rPr>
        <w:t xml:space="preserve"> de façon spirituelle).</w:t>
      </w:r>
    </w:p>
  </w:footnote>
  <w:footnote w:id="511">
    <w:p>
      <w:pPr>
        <w:pStyle w:val="style29"/>
        <w:rPr/>
      </w:pPr>
      <w:r>
        <w:rPr>
          <w:rStyle w:val="style38"/>
        </w:rPr>
        <w:footnoteRef/>
      </w:r>
      <w:r>
        <w:t xml:space="preserve"> </w:t>
      </w:r>
      <w:r>
        <w:rPr>
          <w:lang w:val="en-US"/>
        </w:rPr>
        <w:t xml:space="preserve">Rambam, </w:t>
      </w:r>
      <w:r>
        <w:rPr>
          <w:lang w:val="en-US"/>
        </w:rPr>
        <w:t>Hilkhot</w:t>
      </w:r>
      <w:r>
        <w:rPr>
          <w:lang w:val="en-US"/>
        </w:rPr>
        <w:t xml:space="preserve"> Techouva, </w:t>
      </w:r>
      <w:r>
        <w:rPr>
          <w:lang w:val="en-US"/>
        </w:rPr>
        <w:t>chapitre</w:t>
      </w:r>
      <w:r>
        <w:rPr>
          <w:lang w:val="en-US"/>
        </w:rPr>
        <w:t xml:space="preserve"> 9, Halakha 2.</w:t>
      </w:r>
    </w:p>
  </w:footnote>
  <w:footnote w:id="512">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vol. 22 page 77. </w:t>
      </w:r>
      <w:r>
        <w:rPr>
          <w:lang w:val="en-US"/>
        </w:rPr>
        <w:t>Torat</w:t>
      </w:r>
      <w:r>
        <w:rPr>
          <w:lang w:val="en-US"/>
        </w:rPr>
        <w:t xml:space="preserve"> </w:t>
      </w:r>
      <w:r>
        <w:rPr>
          <w:lang w:val="en-US"/>
        </w:rPr>
        <w:t>Mena'hem</w:t>
      </w:r>
      <w:r>
        <w:rPr>
          <w:lang w:val="en-US"/>
        </w:rPr>
        <w:t xml:space="preserve"> 5746 vol. 3 page 183,190.</w:t>
      </w:r>
    </w:p>
  </w:footnote>
  <w:footnote w:id="513">
    <w:p>
      <w:pPr>
        <w:pStyle w:val="style29"/>
        <w:rPr/>
      </w:pPr>
      <w:r>
        <w:rPr>
          <w:rStyle w:val="style38"/>
        </w:rPr>
        <w:footnoteRef/>
      </w:r>
      <w:r>
        <w:t xml:space="preserve"> </w:t>
      </w:r>
      <w:r>
        <w:rPr>
          <w:lang w:val="en-US"/>
        </w:rPr>
        <w:t>Malakhi 3,1.</w:t>
      </w:r>
    </w:p>
  </w:footnote>
  <w:footnote w:id="514">
    <w:p>
      <w:pPr>
        <w:pStyle w:val="style29"/>
        <w:rPr/>
      </w:pPr>
      <w:r>
        <w:rPr>
          <w:rStyle w:val="style38"/>
        </w:rPr>
        <w:footnoteRef/>
      </w:r>
      <w:r>
        <w:t xml:space="preserve"> </w:t>
      </w:r>
      <w:r>
        <w:rPr>
          <w:lang w:val="en-US"/>
        </w:rPr>
        <w:t>Paracha Tsav.</w:t>
      </w:r>
    </w:p>
  </w:footnote>
  <w:footnote w:id="515">
    <w:p>
      <w:pPr>
        <w:pStyle w:val="style29"/>
        <w:rPr/>
      </w:pPr>
      <w:r>
        <w:rPr>
          <w:rStyle w:val="style38"/>
        </w:rPr>
        <w:footnoteRef/>
      </w:r>
      <w:r>
        <w:t xml:space="preserve"> </w:t>
      </w:r>
      <w:r>
        <w:rPr>
          <w:lang w:val="en-US"/>
        </w:rPr>
        <w:t>Chomer Émounim, page 350.</w:t>
      </w:r>
    </w:p>
  </w:footnote>
  <w:footnote w:id="516">
    <w:p>
      <w:pPr>
        <w:pStyle w:val="style29"/>
        <w:rPr/>
      </w:pPr>
      <w:r>
        <w:rPr>
          <w:rStyle w:val="style38"/>
        </w:rPr>
        <w:footnoteRef/>
      </w:r>
      <w:r>
        <w:t xml:space="preserve"> </w:t>
      </w:r>
      <w:r>
        <w:rPr>
          <w:lang w:val="en-US"/>
        </w:rPr>
        <w:t>Yérouchalmi</w:t>
      </w:r>
      <w:r>
        <w:rPr>
          <w:lang w:val="en-US"/>
        </w:rPr>
        <w:t xml:space="preserve"> Berakhot, </w:t>
      </w:r>
      <w:r>
        <w:rPr>
          <w:lang w:val="en-US"/>
        </w:rPr>
        <w:t>chapitre</w:t>
      </w:r>
      <w:r>
        <w:rPr>
          <w:lang w:val="en-US"/>
        </w:rPr>
        <w:t xml:space="preserve"> 1 Halakha 1.</w:t>
      </w:r>
    </w:p>
  </w:footnote>
  <w:footnote w:id="517">
    <w:p>
      <w:pPr>
        <w:pStyle w:val="style29"/>
        <w:rPr/>
      </w:pPr>
      <w:r>
        <w:rPr>
          <w:rStyle w:val="style38"/>
        </w:rPr>
        <w:footnoteRef/>
      </w:r>
      <w:r>
        <w:t xml:space="preserve"> </w:t>
      </w:r>
      <w:r>
        <w:rPr>
          <w:lang w:val="en-US"/>
        </w:rPr>
        <w:t>’Helek 1, 170a.</w:t>
      </w:r>
    </w:p>
  </w:footnote>
  <w:footnote w:id="518">
    <w:p>
      <w:pPr>
        <w:pStyle w:val="style29"/>
        <w:rPr/>
      </w:pPr>
      <w:r>
        <w:rPr>
          <w:rStyle w:val="style38"/>
        </w:rPr>
        <w:footnoteRef/>
      </w:r>
      <w:r>
        <w:t xml:space="preserve"> </w:t>
      </w:r>
      <w:r>
        <w:rPr>
          <w:lang w:val="en-US"/>
        </w:rPr>
        <w:t>Bamidbar Rabba, 11,2.</w:t>
      </w:r>
    </w:p>
  </w:footnote>
  <w:footnote w:id="519">
    <w:p>
      <w:pPr>
        <w:pStyle w:val="style29"/>
        <w:rPr/>
      </w:pPr>
      <w:r>
        <w:rPr>
          <w:rStyle w:val="style38"/>
        </w:rPr>
        <w:footnoteRef/>
      </w:r>
      <w:r>
        <w:t xml:space="preserve"> </w:t>
      </w:r>
      <w:r>
        <w:rPr>
          <w:lang w:val="en-US"/>
        </w:rPr>
        <w:t>Sanhédrin</w:t>
      </w:r>
      <w:r>
        <w:rPr>
          <w:lang w:val="en-US"/>
        </w:rPr>
        <w:t xml:space="preserve"> 98a.</w:t>
      </w:r>
    </w:p>
  </w:footnote>
  <w:footnote w:id="520">
    <w:p>
      <w:pPr>
        <w:pStyle w:val="style29"/>
        <w:rPr/>
      </w:pPr>
      <w:r>
        <w:rPr>
          <w:rStyle w:val="style38"/>
        </w:rPr>
        <w:footnoteRef/>
      </w:r>
      <w:r>
        <w:t xml:space="preserve"> </w:t>
      </w:r>
      <w:r>
        <w:rPr>
          <w:lang w:val="en-US"/>
        </w:rPr>
        <w:t>Dans la ’Hassidout</w:t>
      </w:r>
      <w:r>
        <w:rPr>
          <w:lang w:val="en-US"/>
        </w:rPr>
        <w:t xml:space="preserve"> il est </w:t>
      </w:r>
      <w:r>
        <w:rPr>
          <w:lang w:val="en-US"/>
        </w:rPr>
        <w:t>expliqué</w:t>
      </w:r>
      <w:r>
        <w:rPr>
          <w:lang w:val="en-US"/>
        </w:rPr>
        <w:t xml:space="preserve">, </w:t>
      </w:r>
      <w:r>
        <w:rPr>
          <w:lang w:val="en-US"/>
        </w:rPr>
        <w:t>que</w:t>
      </w:r>
      <w:r>
        <w:rPr>
          <w:lang w:val="en-US"/>
        </w:rPr>
        <w:t xml:space="preserve"> </w:t>
      </w:r>
      <w:r>
        <w:rPr>
          <w:lang w:val="en-US"/>
        </w:rPr>
        <w:t>chacune</w:t>
      </w:r>
      <w:r>
        <w:rPr>
          <w:lang w:val="en-US"/>
        </w:rPr>
        <w:t xml:space="preserve"> des façons de la venue de la </w:t>
      </w:r>
      <w:r>
        <w:rPr>
          <w:lang w:val="en-US"/>
        </w:rPr>
        <w:t>Guéoula</w:t>
      </w:r>
      <w:r>
        <w:rPr>
          <w:lang w:val="en-US"/>
        </w:rPr>
        <w:t xml:space="preserve">, a </w:t>
      </w:r>
      <w:r>
        <w:rPr>
          <w:lang w:val="en-US"/>
        </w:rPr>
        <w:t>sa</w:t>
      </w:r>
      <w:r>
        <w:rPr>
          <w:lang w:val="en-US"/>
        </w:rPr>
        <w:t xml:space="preserve"> </w:t>
      </w:r>
      <w:r>
        <w:rPr>
          <w:lang w:val="en-US"/>
        </w:rPr>
        <w:t>supériorité</w:t>
      </w:r>
      <w:r>
        <w:rPr>
          <w:lang w:val="en-US"/>
        </w:rPr>
        <w:t xml:space="preserve"> et son </w:t>
      </w:r>
      <w:r>
        <w:rPr>
          <w:lang w:val="en-US"/>
        </w:rPr>
        <w:t>avantage</w:t>
      </w:r>
      <w:r>
        <w:rPr>
          <w:lang w:val="en-US"/>
        </w:rPr>
        <w:t xml:space="preserve">. </w:t>
      </w:r>
      <w:r>
        <w:rPr>
          <w:lang w:val="en-US"/>
        </w:rPr>
        <w:t>Béhita</w:t>
      </w:r>
      <w:r>
        <w:rPr>
          <w:lang w:val="en-US"/>
        </w:rPr>
        <w:t xml:space="preserve">, fait un </w:t>
      </w:r>
      <w:r>
        <w:rPr>
          <w:lang w:val="en-US"/>
        </w:rPr>
        <w:t>raffinement</w:t>
      </w:r>
      <w:r>
        <w:rPr>
          <w:lang w:val="en-US"/>
        </w:rPr>
        <w:t xml:space="preserve"> plus </w:t>
      </w:r>
      <w:r>
        <w:rPr>
          <w:lang w:val="en-US"/>
        </w:rPr>
        <w:t>profond</w:t>
      </w:r>
      <w:r>
        <w:rPr>
          <w:lang w:val="en-US"/>
        </w:rPr>
        <w:t xml:space="preserve"> et parfait du monde </w:t>
      </w:r>
      <w:r>
        <w:rPr>
          <w:lang w:val="en-US"/>
        </w:rPr>
        <w:t>que</w:t>
      </w:r>
      <w:r>
        <w:rPr>
          <w:lang w:val="en-US"/>
        </w:rPr>
        <w:t xml:space="preserve"> </w:t>
      </w:r>
      <w:r>
        <w:rPr>
          <w:lang w:val="en-US"/>
        </w:rPr>
        <w:t>Akhichénah</w:t>
      </w:r>
      <w:r>
        <w:rPr>
          <w:lang w:val="en-US"/>
        </w:rPr>
        <w:t xml:space="preserve">. </w:t>
      </w:r>
    </w:p>
  </w:footnote>
  <w:footnote w:id="521">
    <w:p>
      <w:pPr>
        <w:pStyle w:val="style29"/>
        <w:rPr>
          <w:rStyle w:val="style38"/>
        </w:rPr>
      </w:pPr>
      <w:r>
        <w:rPr>
          <w:rStyle w:val="style38"/>
        </w:rPr>
        <w:footnoteRef/>
      </w:r>
      <w:r>
        <w:t xml:space="preserve"> </w:t>
      </w:r>
      <w:r>
        <w:rPr>
          <w:lang w:val="en-US"/>
        </w:rPr>
        <w:t xml:space="preserve">Au </w:t>
      </w:r>
      <w:r>
        <w:rPr>
          <w:lang w:val="en-US"/>
        </w:rPr>
        <w:t>moins</w:t>
      </w:r>
      <w:r>
        <w:rPr>
          <w:lang w:val="en-US"/>
        </w:rPr>
        <w:t xml:space="preserve"> </w:t>
      </w:r>
      <w:r>
        <w:rPr>
          <w:lang w:val="en-US"/>
        </w:rPr>
        <w:t>une</w:t>
      </w:r>
      <w:r>
        <w:rPr>
          <w:lang w:val="en-US"/>
        </w:rPr>
        <w:t xml:space="preserve"> </w:t>
      </w:r>
      <w:r>
        <w:rPr>
          <w:lang w:val="en-US"/>
        </w:rPr>
        <w:t>partie</w:t>
      </w:r>
      <w:r>
        <w:rPr>
          <w:lang w:val="en-US"/>
        </w:rPr>
        <w:t xml:space="preserve"> de </w:t>
      </w:r>
      <w:r>
        <w:rPr>
          <w:lang w:val="en-US"/>
        </w:rPr>
        <w:t>sa</w:t>
      </w:r>
      <w:r>
        <w:rPr>
          <w:lang w:val="en-US"/>
        </w:rPr>
        <w:t xml:space="preserve"> construction (voir plus loin dans </w:t>
      </w:r>
      <w:r>
        <w:rPr>
          <w:lang w:val="en-US"/>
        </w:rPr>
        <w:t>ce</w:t>
      </w:r>
      <w:r>
        <w:rPr>
          <w:lang w:val="en-US"/>
        </w:rPr>
        <w:t xml:space="preserve"> </w:t>
      </w:r>
      <w:r>
        <w:rPr>
          <w:lang w:val="en-US"/>
        </w:rPr>
        <w:t>recueil</w:t>
      </w:r>
      <w:r>
        <w:rPr>
          <w:lang w:val="en-US"/>
        </w:rPr>
        <w:t>).</w:t>
      </w:r>
    </w:p>
  </w:footnote>
  <w:footnote w:id="522">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18, page 418. vol. 27 page 204.</w:t>
      </w:r>
    </w:p>
  </w:footnote>
  <w:footnote w:id="523">
    <w:p>
      <w:pPr>
        <w:pStyle w:val="style29"/>
        <w:rPr/>
      </w:pPr>
      <w:r>
        <w:rPr>
          <w:rStyle w:val="style38"/>
        </w:rPr>
        <w:footnoteRef/>
      </w:r>
      <w:r>
        <w:t xml:space="preserve"> </w:t>
      </w:r>
      <w:r>
        <w:rPr>
          <w:lang w:val="en-US"/>
        </w:rPr>
        <w:t>Bamidbar 25,17.</w:t>
      </w:r>
    </w:p>
  </w:footnote>
  <w:footnote w:id="524">
    <w:p>
      <w:pPr>
        <w:pStyle w:val="style29"/>
        <w:rPr/>
      </w:pPr>
      <w:r>
        <w:rPr>
          <w:rStyle w:val="style38"/>
        </w:rPr>
        <w:footnoteRef/>
      </w:r>
      <w:r>
        <w:t xml:space="preserve"> </w:t>
      </w:r>
      <w:r>
        <w:rPr>
          <w:lang w:val="en-US"/>
        </w:rPr>
        <w:t xml:space="preserve">Sefer </w:t>
      </w:r>
      <w:r>
        <w:rPr>
          <w:lang w:val="en-US"/>
        </w:rPr>
        <w:t>Hasi'hot</w:t>
      </w:r>
      <w:r>
        <w:rPr>
          <w:lang w:val="en-US"/>
        </w:rPr>
        <w:t xml:space="preserve"> 5748 vol. 2 page 574. Sefer </w:t>
      </w:r>
      <w:r>
        <w:rPr>
          <w:lang w:val="en-US"/>
        </w:rPr>
        <w:t>Hasi'hot</w:t>
      </w:r>
      <w:r>
        <w:rPr>
          <w:lang w:val="en-US"/>
        </w:rPr>
        <w:t xml:space="preserve"> 5749 vol. 1 page 353.</w:t>
      </w:r>
    </w:p>
  </w:footnote>
  <w:footnote w:id="525">
    <w:p>
      <w:pPr>
        <w:pStyle w:val="style29"/>
        <w:rPr/>
      </w:pPr>
      <w:r>
        <w:rPr>
          <w:rStyle w:val="style38"/>
        </w:rPr>
        <w:footnoteRef/>
      </w:r>
      <w:r>
        <w:t xml:space="preserve"> </w:t>
      </w:r>
      <w:r>
        <w:rPr>
          <w:lang w:val="en-US"/>
        </w:rPr>
        <w:t>Si'hot</w:t>
      </w:r>
      <w:r>
        <w:rPr>
          <w:lang w:val="en-US"/>
        </w:rPr>
        <w:t xml:space="preserve"> </w:t>
      </w:r>
      <w:r>
        <w:rPr>
          <w:lang w:val="en-US"/>
        </w:rPr>
        <w:t>Kodech</w:t>
      </w:r>
      <w:r>
        <w:rPr>
          <w:lang w:val="en-US"/>
        </w:rPr>
        <w:t xml:space="preserve"> 5736, vol. 2 page 525.</w:t>
      </w:r>
    </w:p>
  </w:footnote>
  <w:footnote w:id="526">
    <w:p>
      <w:pPr>
        <w:pStyle w:val="style29"/>
        <w:rPr/>
      </w:pPr>
      <w:r>
        <w:rPr>
          <w:rStyle w:val="style38"/>
        </w:rPr>
        <w:footnoteRef/>
      </w:r>
      <w:r>
        <w:t xml:space="preserve"> </w:t>
      </w:r>
      <w:r>
        <w:rPr>
          <w:lang w:val="en-US"/>
        </w:rPr>
        <w:t>Iguerot</w:t>
      </w:r>
      <w:r>
        <w:rPr>
          <w:lang w:val="en-US"/>
        </w:rPr>
        <w:t xml:space="preserve"> </w:t>
      </w:r>
      <w:r>
        <w:rPr>
          <w:lang w:val="en-US"/>
        </w:rPr>
        <w:t>Kodech</w:t>
      </w:r>
      <w:r>
        <w:rPr>
          <w:lang w:val="en-US"/>
        </w:rPr>
        <w:t xml:space="preserve">, vol. 13 page 355. </w:t>
      </w:r>
    </w:p>
  </w:footnote>
  <w:footnote w:id="527">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5743, vol. 1 page 47.</w:t>
      </w:r>
    </w:p>
  </w:footnote>
  <w:footnote w:id="528">
    <w:p>
      <w:pPr>
        <w:pStyle w:val="style29"/>
        <w:rPr/>
      </w:pPr>
      <w:r>
        <w:rPr>
          <w:rStyle w:val="style38"/>
        </w:rPr>
        <w:footnoteRef/>
      </w:r>
      <w:r>
        <w:t xml:space="preserve"> </w:t>
      </w:r>
      <w:r>
        <w:rPr>
          <w:lang w:val="en-US"/>
        </w:rPr>
        <w:t>Hilkhot</w:t>
      </w:r>
      <w:r>
        <w:rPr>
          <w:lang w:val="en-US"/>
        </w:rPr>
        <w:t xml:space="preserve"> Techouva, </w:t>
      </w:r>
      <w:r>
        <w:rPr>
          <w:lang w:val="en-US"/>
        </w:rPr>
        <w:t>chapitre</w:t>
      </w:r>
      <w:r>
        <w:rPr>
          <w:lang w:val="en-US"/>
        </w:rPr>
        <w:t xml:space="preserve"> 7, Halakha 5.</w:t>
      </w:r>
    </w:p>
  </w:footnote>
  <w:footnote w:id="529">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vol. 2, page 618.</w:t>
      </w:r>
    </w:p>
  </w:footnote>
  <w:footnote w:id="530">
    <w:p>
      <w:pPr>
        <w:pStyle w:val="style29"/>
        <w:rPr/>
      </w:pPr>
      <w:r>
        <w:rPr>
          <w:rStyle w:val="style38"/>
        </w:rPr>
        <w:footnoteRef/>
      </w:r>
      <w:r>
        <w:t xml:space="preserve"> </w:t>
      </w:r>
      <w:r>
        <w:rPr>
          <w:lang w:val="en-US"/>
        </w:rPr>
        <w:t>Taanit</w:t>
      </w:r>
      <w:r>
        <w:rPr>
          <w:lang w:val="en-US"/>
        </w:rPr>
        <w:t xml:space="preserve"> 17a. Rambam, </w:t>
      </w:r>
      <w:r>
        <w:rPr>
          <w:lang w:val="en-US"/>
        </w:rPr>
        <w:t>Hilkhot</w:t>
      </w:r>
      <w:r>
        <w:rPr>
          <w:lang w:val="en-US"/>
        </w:rPr>
        <w:t xml:space="preserve"> </w:t>
      </w:r>
      <w:r>
        <w:rPr>
          <w:lang w:val="en-US"/>
        </w:rPr>
        <w:t>Bihat</w:t>
      </w:r>
      <w:r>
        <w:rPr>
          <w:lang w:val="en-US"/>
        </w:rPr>
        <w:t xml:space="preserve"> </w:t>
      </w:r>
      <w:r>
        <w:rPr>
          <w:lang w:val="en-US"/>
        </w:rPr>
        <w:t>Hamikdach</w:t>
      </w:r>
      <w:r>
        <w:rPr>
          <w:lang w:val="en-US"/>
        </w:rPr>
        <w:t>, Perek 1, Halakha 7.</w:t>
      </w:r>
    </w:p>
  </w:footnote>
  <w:footnote w:id="531">
    <w:p>
      <w:pPr>
        <w:pStyle w:val="style29"/>
        <w:rPr/>
      </w:pPr>
      <w:r>
        <w:rPr>
          <w:rStyle w:val="style38"/>
        </w:rPr>
        <w:footnoteRef/>
      </w:r>
      <w:r>
        <w:t xml:space="preserve"> </w:t>
      </w:r>
      <w:r>
        <w:rPr>
          <w:lang w:val="en-US"/>
        </w:rPr>
        <w:t>Sanhédrin</w:t>
      </w:r>
      <w:r>
        <w:rPr>
          <w:lang w:val="en-US"/>
        </w:rPr>
        <w:t xml:space="preserve"> 98b.</w:t>
      </w:r>
    </w:p>
  </w:footnote>
  <w:footnote w:id="532">
    <w:p>
      <w:pPr>
        <w:pStyle w:val="style29"/>
        <w:rPr/>
      </w:pPr>
      <w:r>
        <w:rPr>
          <w:rStyle w:val="style38"/>
        </w:rPr>
        <w:footnoteRef/>
      </w:r>
      <w:r>
        <w:t xml:space="preserve"> </w:t>
      </w:r>
      <w:r>
        <w:rPr>
          <w:lang w:val="en-US"/>
        </w:rPr>
        <w:t xml:space="preserve">Une des </w:t>
      </w:r>
      <w:r>
        <w:rPr>
          <w:lang w:val="en-US"/>
        </w:rPr>
        <w:t>réponses</w:t>
      </w:r>
      <w:r>
        <w:rPr>
          <w:lang w:val="en-US"/>
        </w:rPr>
        <w:t>.</w:t>
      </w:r>
    </w:p>
  </w:footnote>
  <w:footnote w:id="533">
    <w:p>
      <w:pPr>
        <w:pStyle w:val="style29"/>
        <w:rPr/>
      </w:pPr>
      <w:r>
        <w:rPr>
          <w:rStyle w:val="style38"/>
        </w:rPr>
        <w:footnoteRef/>
      </w:r>
      <w:r>
        <w:t xml:space="preserve"> </w:t>
      </w:r>
      <w:r>
        <w:rPr>
          <w:lang w:val="en-US"/>
        </w:rPr>
        <w:t>Yéchaya</w:t>
      </w:r>
      <w:r>
        <w:rPr>
          <w:lang w:val="en-US"/>
        </w:rPr>
        <w:t xml:space="preserve"> 53,4.</w:t>
      </w:r>
    </w:p>
  </w:footnote>
  <w:footnote w:id="534">
    <w:p>
      <w:pPr>
        <w:pStyle w:val="style29"/>
        <w:rPr/>
      </w:pPr>
      <w:r>
        <w:rPr>
          <w:rStyle w:val="style38"/>
        </w:rPr>
        <w:footnoteRef/>
      </w:r>
      <w:r>
        <w:t xml:space="preserve"> </w:t>
      </w:r>
      <w:r>
        <w:rPr>
          <w:lang w:val="en-US"/>
        </w:rPr>
        <w:t xml:space="preserve">Le Ramba </w:t>
      </w:r>
      <w:r>
        <w:rPr>
          <w:lang w:val="en-US"/>
        </w:rPr>
        <w:t>explique</w:t>
      </w:r>
      <w:r>
        <w:rPr>
          <w:lang w:val="en-US"/>
        </w:rPr>
        <w:t xml:space="preserve"> la raison </w:t>
      </w:r>
      <w:r>
        <w:rPr>
          <w:lang w:val="en-US"/>
        </w:rPr>
        <w:t>pour</w:t>
      </w:r>
      <w:r>
        <w:rPr>
          <w:lang w:val="en-US"/>
        </w:rPr>
        <w:t xml:space="preserve"> </w:t>
      </w:r>
      <w:r>
        <w:rPr>
          <w:lang w:val="en-US"/>
        </w:rPr>
        <w:t>laquelle</w:t>
      </w:r>
      <w:r>
        <w:rPr>
          <w:lang w:val="en-US"/>
        </w:rPr>
        <w:t xml:space="preserve"> le Machia’h </w:t>
      </w:r>
      <w:r>
        <w:rPr>
          <w:lang w:val="en-US"/>
        </w:rPr>
        <w:t>souffre</w:t>
      </w:r>
      <w:r>
        <w:rPr>
          <w:lang w:val="en-US"/>
        </w:rPr>
        <w:t xml:space="preserve"> de </w:t>
      </w:r>
      <w:r>
        <w:rPr>
          <w:lang w:val="en-US"/>
        </w:rPr>
        <w:t>nos</w:t>
      </w:r>
      <w:r>
        <w:rPr>
          <w:lang w:val="en-US"/>
        </w:rPr>
        <w:t xml:space="preserve"> </w:t>
      </w:r>
      <w:r>
        <w:rPr>
          <w:lang w:val="en-US"/>
        </w:rPr>
        <w:t>plaies</w:t>
      </w:r>
      <w:r>
        <w:rPr>
          <w:lang w:val="en-US"/>
        </w:rPr>
        <w:t xml:space="preserve"> :</w:t>
      </w:r>
      <w:r>
        <w:rPr>
          <w:lang w:val="en-US"/>
        </w:rPr>
        <w:t xml:space="preserve"> "</w:t>
      </w:r>
      <w:r>
        <w:rPr>
          <w:lang w:val="en-US"/>
        </w:rPr>
        <w:t>ces</w:t>
      </w:r>
      <w:r>
        <w:rPr>
          <w:lang w:val="en-US"/>
        </w:rPr>
        <w:t xml:space="preserve"> </w:t>
      </w:r>
      <w:r>
        <w:rPr>
          <w:lang w:val="en-US"/>
        </w:rPr>
        <w:t>plais</w:t>
      </w:r>
      <w:r>
        <w:rPr>
          <w:lang w:val="en-US"/>
        </w:rPr>
        <w:t xml:space="preserve"> </w:t>
      </w:r>
      <w:r>
        <w:rPr>
          <w:lang w:val="en-US"/>
        </w:rPr>
        <w:t>là</w:t>
      </w:r>
      <w:r>
        <w:rPr>
          <w:lang w:val="en-US"/>
        </w:rPr>
        <w:t xml:space="preserve">, nous </w:t>
      </w:r>
      <w:r>
        <w:rPr>
          <w:lang w:val="en-US"/>
        </w:rPr>
        <w:t>guériront</w:t>
      </w:r>
      <w:r>
        <w:rPr>
          <w:lang w:val="en-US"/>
        </w:rPr>
        <w:t xml:space="preserve">, car D.ieu nous </w:t>
      </w:r>
      <w:r>
        <w:rPr>
          <w:lang w:val="en-US"/>
        </w:rPr>
        <w:t>pardonnera</w:t>
      </w:r>
      <w:r>
        <w:rPr>
          <w:lang w:val="en-US"/>
        </w:rPr>
        <w:t xml:space="preserve"> grâce à </w:t>
      </w:r>
      <w:r>
        <w:rPr>
          <w:lang w:val="en-US"/>
        </w:rPr>
        <w:t>ce</w:t>
      </w:r>
      <w:r>
        <w:rPr>
          <w:lang w:val="en-US"/>
        </w:rPr>
        <w:t xml:space="preserve"> mérite.</w:t>
      </w:r>
    </w:p>
  </w:footnote>
  <w:footnote w:id="535">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vol. 37, page 33 et plus. vol. 22 page 78.</w:t>
      </w:r>
    </w:p>
  </w:footnote>
  <w:footnote w:id="536">
    <w:p>
      <w:pPr>
        <w:pStyle w:val="style29"/>
        <w:rPr/>
      </w:pPr>
      <w:r>
        <w:rPr>
          <w:rStyle w:val="style38"/>
        </w:rPr>
        <w:footnoteRef/>
      </w:r>
      <w:r>
        <w:t xml:space="preserve"> </w:t>
      </w:r>
      <w:r>
        <w:rPr>
          <w:lang w:val="en-US"/>
        </w:rPr>
        <w:t>Netsa'h</w:t>
      </w:r>
      <w:r>
        <w:rPr>
          <w:lang w:val="en-US"/>
        </w:rPr>
        <w:t xml:space="preserve"> Israël, </w:t>
      </w:r>
      <w:r>
        <w:rPr>
          <w:lang w:val="en-US"/>
        </w:rPr>
        <w:t>chapitres</w:t>
      </w:r>
      <w:r>
        <w:rPr>
          <w:lang w:val="en-US"/>
        </w:rPr>
        <w:t xml:space="preserve"> 41-42.</w:t>
      </w:r>
    </w:p>
  </w:footnote>
  <w:footnote w:id="537">
    <w:p>
      <w:pPr>
        <w:pStyle w:val="style29"/>
        <w:rPr/>
      </w:pPr>
      <w:r>
        <w:rPr>
          <w:rStyle w:val="style38"/>
        </w:rPr>
        <w:footnoteRef/>
      </w:r>
      <w:r>
        <w:t xml:space="preserve"> </w:t>
      </w:r>
      <w:r>
        <w:rPr>
          <w:lang w:val="en-US"/>
        </w:rPr>
        <w:t>Yéchaya</w:t>
      </w:r>
      <w:r>
        <w:rPr>
          <w:lang w:val="en-US"/>
        </w:rPr>
        <w:t xml:space="preserve"> 52,13.</w:t>
      </w:r>
    </w:p>
  </w:footnote>
  <w:footnote w:id="538">
    <w:p>
      <w:pPr>
        <w:pStyle w:val="style29"/>
        <w:rPr/>
      </w:pPr>
      <w:r>
        <w:rPr>
          <w:rStyle w:val="style38"/>
        </w:rPr>
        <w:footnoteRef/>
      </w:r>
      <w:r>
        <w:t xml:space="preserve"> </w:t>
      </w:r>
      <w:r>
        <w:rPr>
          <w:lang w:val="en-US"/>
        </w:rPr>
        <w:t>Tan'houma</w:t>
      </w:r>
      <w:r>
        <w:rPr>
          <w:lang w:val="en-US"/>
        </w:rPr>
        <w:t xml:space="preserve">, </w:t>
      </w:r>
      <w:r>
        <w:rPr>
          <w:lang w:val="en-US"/>
        </w:rPr>
        <w:t>Toldot</w:t>
      </w:r>
      <w:r>
        <w:rPr>
          <w:lang w:val="en-US"/>
        </w:rPr>
        <w:t xml:space="preserve"> 14.</w:t>
      </w:r>
    </w:p>
  </w:footnote>
  <w:footnote w:id="539">
    <w:p>
      <w:pPr>
        <w:pStyle w:val="style29"/>
        <w:rPr/>
      </w:pPr>
      <w:r>
        <w:rPr>
          <w:rStyle w:val="style38"/>
        </w:rPr>
        <w:footnoteRef/>
      </w:r>
      <w:r>
        <w:t xml:space="preserve"> </w:t>
      </w:r>
      <w:r>
        <w:rPr>
          <w:lang w:val="en-US"/>
        </w:rPr>
        <w:t>Voir plus haut.</w:t>
      </w:r>
    </w:p>
  </w:footnote>
  <w:footnote w:id="540">
    <w:p>
      <w:pPr>
        <w:pStyle w:val="style29"/>
        <w:rPr/>
      </w:pPr>
      <w:r>
        <w:rPr>
          <w:rStyle w:val="style38"/>
        </w:rPr>
        <w:footnoteRef/>
      </w:r>
      <w:r>
        <w:t xml:space="preserve"> </w:t>
      </w:r>
      <w:r>
        <w:rPr>
          <w:lang w:val="en-US"/>
        </w:rPr>
        <w:t>Sanhédrin</w:t>
      </w:r>
      <w:r>
        <w:rPr>
          <w:lang w:val="en-US"/>
        </w:rPr>
        <w:t xml:space="preserve"> 98b.</w:t>
      </w:r>
    </w:p>
  </w:footnote>
  <w:footnote w:id="541">
    <w:p>
      <w:pPr>
        <w:pStyle w:val="style29"/>
        <w:rPr/>
      </w:pPr>
      <w:r>
        <w:rPr>
          <w:rStyle w:val="style38"/>
        </w:rPr>
        <w:footnoteRef/>
      </w:r>
      <w:r>
        <w:t xml:space="preserve"> </w:t>
      </w:r>
      <w:r>
        <w:rPr>
          <w:lang w:val="en-US"/>
        </w:rPr>
        <w:t xml:space="preserve">Il est </w:t>
      </w:r>
      <w:r>
        <w:rPr>
          <w:lang w:val="en-US"/>
        </w:rPr>
        <w:t>expliqué</w:t>
      </w:r>
      <w:r>
        <w:rPr>
          <w:lang w:val="en-US"/>
        </w:rPr>
        <w:t xml:space="preserve"> dans la </w:t>
      </w:r>
      <w:r>
        <w:rPr>
          <w:lang w:val="en-US"/>
        </w:rPr>
        <w:t>Guemara</w:t>
      </w:r>
      <w:r>
        <w:rPr>
          <w:lang w:val="en-US"/>
        </w:rPr>
        <w:t xml:space="preserve">, </w:t>
      </w:r>
      <w:r>
        <w:rPr>
          <w:lang w:val="en-US"/>
        </w:rPr>
        <w:t>que</w:t>
      </w:r>
      <w:r>
        <w:rPr>
          <w:lang w:val="en-US"/>
        </w:rPr>
        <w:t xml:space="preserve"> Rabbi Yéhouda Hanassi </w:t>
      </w:r>
      <w:r>
        <w:rPr>
          <w:lang w:val="en-US"/>
        </w:rPr>
        <w:t>était</w:t>
      </w:r>
      <w:r>
        <w:rPr>
          <w:lang w:val="en-US"/>
        </w:rPr>
        <w:t xml:space="preserve"> </w:t>
      </w:r>
      <w:r>
        <w:rPr>
          <w:lang w:val="en-US"/>
        </w:rPr>
        <w:t>apte</w:t>
      </w:r>
      <w:r>
        <w:rPr>
          <w:lang w:val="en-US"/>
        </w:rPr>
        <w:t xml:space="preserve"> à </w:t>
      </w:r>
      <w:r>
        <w:rPr>
          <w:lang w:val="en-US"/>
        </w:rPr>
        <w:t>être</w:t>
      </w:r>
      <w:r>
        <w:rPr>
          <w:lang w:val="en-US"/>
        </w:rPr>
        <w:t xml:space="preserve"> le Machia’h, sur </w:t>
      </w:r>
      <w:r>
        <w:rPr>
          <w:lang w:val="en-US"/>
        </w:rPr>
        <w:t>cela</w:t>
      </w:r>
      <w:r>
        <w:rPr>
          <w:lang w:val="en-US"/>
        </w:rPr>
        <w:t xml:space="preserve"> Rachi </w:t>
      </w:r>
      <w:r>
        <w:rPr>
          <w:lang w:val="en-US"/>
        </w:rPr>
        <w:t>explique</w:t>
      </w:r>
      <w:r>
        <w:rPr>
          <w:lang w:val="en-US"/>
        </w:rPr>
        <w:t xml:space="preserve"> </w:t>
      </w:r>
      <w:r>
        <w:rPr>
          <w:lang w:val="en-US"/>
        </w:rPr>
        <w:t>que</w:t>
      </w:r>
      <w:r>
        <w:rPr>
          <w:lang w:val="en-US"/>
        </w:rPr>
        <w:t xml:space="preserve"> la raison est </w:t>
      </w:r>
      <w:r>
        <w:rPr>
          <w:lang w:val="en-US"/>
        </w:rPr>
        <w:t>parce</w:t>
      </w:r>
      <w:r>
        <w:rPr>
          <w:lang w:val="en-US"/>
        </w:rPr>
        <w:t xml:space="preserve"> </w:t>
      </w:r>
      <w:r>
        <w:rPr>
          <w:lang w:val="en-US"/>
        </w:rPr>
        <w:t>qu'il</w:t>
      </w:r>
      <w:r>
        <w:rPr>
          <w:lang w:val="en-US"/>
        </w:rPr>
        <w:t xml:space="preserve"> </w:t>
      </w:r>
      <w:r>
        <w:rPr>
          <w:lang w:val="en-US"/>
        </w:rPr>
        <w:t>a</w:t>
      </w:r>
      <w:r>
        <w:rPr>
          <w:lang w:val="en-US"/>
        </w:rPr>
        <w:t xml:space="preserve"> </w:t>
      </w:r>
      <w:r>
        <w:rPr>
          <w:lang w:val="en-US"/>
        </w:rPr>
        <w:t>enduré</w:t>
      </w:r>
      <w:r>
        <w:rPr>
          <w:lang w:val="en-US"/>
        </w:rPr>
        <w:t xml:space="preserve"> des </w:t>
      </w:r>
      <w:r>
        <w:rPr>
          <w:lang w:val="en-US"/>
        </w:rPr>
        <w:t>souffrances</w:t>
      </w:r>
      <w:r>
        <w:rPr>
          <w:lang w:val="en-US"/>
        </w:rPr>
        <w:t xml:space="preserve"> et des </w:t>
      </w:r>
      <w:r>
        <w:rPr>
          <w:lang w:val="en-US"/>
        </w:rPr>
        <w:t>plaies</w:t>
      </w:r>
      <w:r>
        <w:rPr>
          <w:lang w:val="en-US"/>
        </w:rPr>
        <w:t>.</w:t>
      </w:r>
    </w:p>
  </w:footnote>
  <w:footnote w:id="542">
    <w:p>
      <w:pPr>
        <w:pStyle w:val="style29"/>
        <w:rPr/>
      </w:pPr>
      <w:r>
        <w:rPr>
          <w:rStyle w:val="style38"/>
        </w:rPr>
        <w:footnoteRef/>
      </w:r>
      <w:r>
        <w:t xml:space="preserve"> </w:t>
      </w:r>
      <w:r>
        <w:rPr>
          <w:lang w:val="en-US"/>
        </w:rPr>
        <w:t>Netsa'h</w:t>
      </w:r>
      <w:r>
        <w:rPr>
          <w:lang w:val="en-US"/>
        </w:rPr>
        <w:t xml:space="preserve"> Israël, fin du </w:t>
      </w:r>
      <w:r>
        <w:rPr>
          <w:lang w:val="en-US"/>
        </w:rPr>
        <w:t>chapitre</w:t>
      </w:r>
      <w:r>
        <w:rPr>
          <w:lang w:val="en-US"/>
        </w:rPr>
        <w:t xml:space="preserve"> 41.</w:t>
      </w:r>
    </w:p>
  </w:footnote>
  <w:footnote w:id="543">
    <w:p>
      <w:pPr>
        <w:pStyle w:val="style29"/>
        <w:rPr/>
      </w:pPr>
      <w:r>
        <w:rPr>
          <w:rStyle w:val="style38"/>
        </w:rPr>
        <w:footnoteRef/>
      </w:r>
      <w:r>
        <w:t xml:space="preserve"> </w:t>
      </w:r>
      <w:r>
        <w:rPr>
          <w:lang w:val="en-US"/>
        </w:rPr>
        <w:t>9,9.</w:t>
      </w:r>
    </w:p>
  </w:footnote>
  <w:footnote w:id="544">
    <w:p>
      <w:pPr>
        <w:pStyle w:val="style29"/>
        <w:rPr/>
      </w:pPr>
      <w:r>
        <w:rPr>
          <w:rStyle w:val="style38"/>
        </w:rPr>
        <w:footnoteRef/>
      </w:r>
      <w:r>
        <w:t xml:space="preserve"> </w:t>
      </w:r>
      <w:r>
        <w:rPr>
          <w:lang w:val="en-US"/>
        </w:rPr>
        <w:t xml:space="preserve">Pirkei </w:t>
      </w:r>
      <w:r>
        <w:rPr>
          <w:lang w:val="en-US"/>
        </w:rPr>
        <w:t>DeRabbi</w:t>
      </w:r>
      <w:r>
        <w:rPr>
          <w:lang w:val="en-US"/>
        </w:rPr>
        <w:t xml:space="preserve"> Eliezer, </w:t>
      </w:r>
      <w:r>
        <w:rPr>
          <w:lang w:val="en-US"/>
        </w:rPr>
        <w:t>chapitre</w:t>
      </w:r>
      <w:r>
        <w:rPr>
          <w:lang w:val="en-US"/>
        </w:rPr>
        <w:t xml:space="preserve"> 31.</w:t>
      </w:r>
    </w:p>
  </w:footnote>
  <w:footnote w:id="545">
    <w:p>
      <w:pPr>
        <w:pStyle w:val="style29"/>
        <w:rPr/>
      </w:pPr>
      <w:r>
        <w:rPr>
          <w:rStyle w:val="style38"/>
        </w:rPr>
        <w:footnoteRef/>
      </w:r>
      <w:r>
        <w:t xml:space="preserve"> </w:t>
      </w:r>
      <w:r>
        <w:rPr>
          <w:lang w:val="en-US"/>
        </w:rPr>
        <w:t>Chemot</w:t>
      </w:r>
      <w:r>
        <w:rPr>
          <w:lang w:val="en-US"/>
        </w:rPr>
        <w:t xml:space="preserve"> 4,20.</w:t>
      </w:r>
    </w:p>
  </w:footnote>
  <w:footnote w:id="546">
    <w:p>
      <w:pPr>
        <w:pStyle w:val="style29"/>
        <w:rPr/>
      </w:pPr>
      <w:r>
        <w:rPr>
          <w:rStyle w:val="style38"/>
        </w:rPr>
        <w:footnoteRef/>
      </w:r>
      <w:r>
        <w:t xml:space="preserve"> </w:t>
      </w:r>
      <w:r>
        <w:rPr>
          <w:lang w:val="en-US"/>
        </w:rPr>
        <w:t>Berechit</w:t>
      </w:r>
      <w:r>
        <w:rPr>
          <w:lang w:val="en-US"/>
        </w:rPr>
        <w:t xml:space="preserve"> 22,3.</w:t>
      </w:r>
    </w:p>
  </w:footnote>
  <w:footnote w:id="547">
    <w:p>
      <w:pPr>
        <w:pStyle w:val="style29"/>
        <w:rPr/>
      </w:pPr>
      <w:r>
        <w:rPr>
          <w:rStyle w:val="style38"/>
        </w:rPr>
        <w:footnoteRef/>
      </w:r>
      <w:r>
        <w:t xml:space="preserve"> </w:t>
      </w:r>
      <w:r>
        <w:rPr>
          <w:lang w:val="en-US"/>
        </w:rPr>
        <w:t>Guevourot</w:t>
      </w:r>
      <w:r>
        <w:rPr>
          <w:lang w:val="en-US"/>
        </w:rPr>
        <w:t xml:space="preserve"> Hachem, </w:t>
      </w:r>
      <w:r>
        <w:rPr>
          <w:lang w:val="en-US"/>
        </w:rPr>
        <w:t>chapitre</w:t>
      </w:r>
      <w:r>
        <w:rPr>
          <w:lang w:val="en-US"/>
        </w:rPr>
        <w:t xml:space="preserve"> 29.</w:t>
      </w:r>
    </w:p>
  </w:footnote>
  <w:footnote w:id="548">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1 page 72. vol. 31 page 19.</w:t>
      </w:r>
    </w:p>
  </w:footnote>
  <w:footnote w:id="549">
    <w:p>
      <w:pPr>
        <w:pStyle w:val="style29"/>
        <w:rPr/>
      </w:pPr>
      <w:r>
        <w:rPr>
          <w:rStyle w:val="style38"/>
        </w:rPr>
        <w:footnoteRef/>
      </w:r>
      <w:r>
        <w:t xml:space="preserve"> </w:t>
      </w:r>
      <w:r>
        <w:rPr>
          <w:lang w:val="en-US"/>
        </w:rPr>
        <w:t>Berechit</w:t>
      </w:r>
      <w:r>
        <w:rPr>
          <w:lang w:val="en-US"/>
        </w:rPr>
        <w:t xml:space="preserve"> 49,10.</w:t>
      </w:r>
    </w:p>
  </w:footnote>
  <w:footnote w:id="550">
    <w:p>
      <w:pPr>
        <w:pStyle w:val="style29"/>
        <w:rPr/>
      </w:pPr>
      <w:r>
        <w:rPr>
          <w:rStyle w:val="style38"/>
        </w:rPr>
        <w:footnoteRef/>
      </w:r>
      <w:r>
        <w:t xml:space="preserve"> </w:t>
      </w:r>
      <w:r>
        <w:rPr>
          <w:lang w:val="en-US"/>
        </w:rPr>
        <w:t xml:space="preserve">Language de la Haftara. </w:t>
      </w:r>
      <w:r>
        <w:rPr>
          <w:lang w:val="en-US"/>
        </w:rPr>
        <w:t>Tehilim</w:t>
      </w:r>
      <w:r>
        <w:rPr>
          <w:lang w:val="en-US"/>
        </w:rPr>
        <w:t xml:space="preserve"> 89,4-5. 36 et plus.</w:t>
      </w:r>
    </w:p>
  </w:footnote>
  <w:footnote w:id="551">
    <w:p>
      <w:pPr>
        <w:pStyle w:val="style29"/>
        <w:rPr/>
      </w:pPr>
      <w:r>
        <w:rPr>
          <w:rStyle w:val="style38"/>
        </w:rPr>
        <w:footnoteRef/>
      </w:r>
      <w:r>
        <w:t xml:space="preserve"> </w:t>
      </w:r>
      <w:r>
        <w:rPr>
          <w:lang w:val="en-US"/>
        </w:rPr>
        <w:t xml:space="preserve">Sefer HaMitsvot, Mitsva </w:t>
      </w:r>
      <w:r>
        <w:rPr>
          <w:lang w:val="en-US"/>
        </w:rPr>
        <w:t>Négative</w:t>
      </w:r>
      <w:r>
        <w:rPr>
          <w:lang w:val="en-US"/>
        </w:rPr>
        <w:t xml:space="preserve"> 362.</w:t>
      </w:r>
    </w:p>
  </w:footnote>
  <w:footnote w:id="552">
    <w:p>
      <w:pPr>
        <w:pStyle w:val="style29"/>
        <w:rPr/>
      </w:pPr>
      <w:r>
        <w:rPr>
          <w:rStyle w:val="style38"/>
        </w:rPr>
        <w:footnoteRef/>
      </w:r>
      <w:r>
        <w:t xml:space="preserve"> </w:t>
      </w:r>
      <w:r>
        <w:rPr>
          <w:lang w:val="en-US"/>
        </w:rPr>
        <w:t xml:space="preserve">Sur </w:t>
      </w:r>
      <w:r>
        <w:rPr>
          <w:lang w:val="en-US"/>
        </w:rPr>
        <w:t>ce</w:t>
      </w:r>
      <w:r>
        <w:rPr>
          <w:lang w:val="en-US"/>
        </w:rPr>
        <w:t xml:space="preserve"> </w:t>
      </w:r>
      <w:r>
        <w:rPr>
          <w:lang w:val="en-US"/>
        </w:rPr>
        <w:t>Passouk</w:t>
      </w:r>
      <w:r>
        <w:rPr>
          <w:lang w:val="en-US"/>
        </w:rPr>
        <w:t>.</w:t>
      </w:r>
    </w:p>
  </w:footnote>
  <w:footnote w:id="553">
    <w:p>
      <w:pPr>
        <w:pStyle w:val="style29"/>
        <w:rPr/>
      </w:pPr>
      <w:r>
        <w:rPr>
          <w:rStyle w:val="style38"/>
        </w:rPr>
        <w:footnoteRef/>
      </w:r>
      <w:r>
        <w:t xml:space="preserve"> </w:t>
      </w:r>
      <w:r>
        <w:rPr>
          <w:lang w:val="en-US"/>
        </w:rPr>
        <w:t>Mitsva 497.</w:t>
      </w:r>
    </w:p>
  </w:footnote>
  <w:footnote w:id="554">
    <w:p>
      <w:pPr>
        <w:pStyle w:val="style29"/>
        <w:rPr/>
      </w:pPr>
      <w:r>
        <w:rPr>
          <w:rStyle w:val="style38"/>
        </w:rPr>
        <w:footnoteRef/>
      </w:r>
      <w:r>
        <w:t xml:space="preserve"> </w:t>
      </w:r>
      <w:r>
        <w:rPr>
          <w:lang w:val="en-US"/>
        </w:rPr>
        <w:t xml:space="preserve">Bien </w:t>
      </w:r>
      <w:r>
        <w:rPr>
          <w:lang w:val="en-US"/>
        </w:rPr>
        <w:t>que</w:t>
      </w:r>
      <w:r>
        <w:rPr>
          <w:lang w:val="en-US"/>
        </w:rPr>
        <w:t xml:space="preserve"> </w:t>
      </w:r>
      <w:r>
        <w:rPr>
          <w:lang w:val="en-US"/>
        </w:rPr>
        <w:t>d'une</w:t>
      </w:r>
      <w:r>
        <w:rPr>
          <w:lang w:val="en-US"/>
        </w:rPr>
        <w:t xml:space="preserve"> façon </w:t>
      </w:r>
      <w:r>
        <w:rPr>
          <w:lang w:val="en-US"/>
        </w:rPr>
        <w:t>provisoire</w:t>
      </w:r>
      <w:r>
        <w:rPr>
          <w:lang w:val="en-US"/>
        </w:rPr>
        <w:t xml:space="preserve"> </w:t>
      </w:r>
      <w:r>
        <w:rPr>
          <w:lang w:val="en-US"/>
        </w:rPr>
        <w:t>ils</w:t>
      </w:r>
      <w:r>
        <w:rPr>
          <w:lang w:val="en-US"/>
        </w:rPr>
        <w:t xml:space="preserve"> </w:t>
      </w:r>
      <w:r>
        <w:rPr>
          <w:lang w:val="en-US"/>
        </w:rPr>
        <w:t>peuvent</w:t>
      </w:r>
      <w:r>
        <w:rPr>
          <w:lang w:val="en-US"/>
        </w:rPr>
        <w:t xml:space="preserve"> </w:t>
      </w:r>
      <w:r>
        <w:rPr>
          <w:lang w:val="en-US"/>
        </w:rPr>
        <w:t>êtres</w:t>
      </w:r>
      <w:r>
        <w:rPr>
          <w:lang w:val="en-US"/>
        </w:rPr>
        <w:t xml:space="preserve"> </w:t>
      </w:r>
      <w:r>
        <w:rPr>
          <w:lang w:val="en-US"/>
        </w:rPr>
        <w:t>d'une</w:t>
      </w:r>
      <w:r>
        <w:rPr>
          <w:lang w:val="en-US"/>
        </w:rPr>
        <w:t xml:space="preserve"> </w:t>
      </w:r>
      <w:r>
        <w:rPr>
          <w:lang w:val="en-US"/>
        </w:rPr>
        <w:t>autre</w:t>
      </w:r>
      <w:r>
        <w:rPr>
          <w:lang w:val="en-US"/>
        </w:rPr>
        <w:t xml:space="preserve"> </w:t>
      </w:r>
      <w:r>
        <w:rPr>
          <w:lang w:val="en-US"/>
        </w:rPr>
        <w:t>tribus</w:t>
      </w:r>
      <w:r>
        <w:rPr>
          <w:lang w:val="en-US"/>
        </w:rPr>
        <w:t>.</w:t>
      </w:r>
    </w:p>
  </w:footnote>
  <w:footnote w:id="555">
    <w:p>
      <w:pPr>
        <w:pStyle w:val="style29"/>
        <w:rPr/>
      </w:pPr>
      <w:r>
        <w:rPr>
          <w:rStyle w:val="style38"/>
        </w:rPr>
        <w:footnoteRef/>
      </w:r>
      <w:r>
        <w:t xml:space="preserve"> </w:t>
      </w:r>
      <w:r>
        <w:rPr>
          <w:lang w:val="en-US"/>
        </w:rPr>
        <w:t>Tehilim</w:t>
      </w:r>
      <w:r>
        <w:rPr>
          <w:lang w:val="en-US"/>
        </w:rPr>
        <w:t xml:space="preserve"> 89,21.</w:t>
      </w:r>
    </w:p>
  </w:footnote>
  <w:footnote w:id="556">
    <w:p>
      <w:pPr>
        <w:pStyle w:val="style29"/>
        <w:rPr/>
      </w:pPr>
      <w:r>
        <w:rPr>
          <w:rStyle w:val="style38"/>
        </w:rPr>
        <w:footnoteRef/>
      </w:r>
      <w:r>
        <w:t xml:space="preserve"> </w:t>
      </w:r>
      <w:r>
        <w:rPr>
          <w:lang w:val="en-US"/>
        </w:rPr>
        <w:t>Berechit</w:t>
      </w:r>
      <w:r>
        <w:rPr>
          <w:lang w:val="en-US"/>
        </w:rPr>
        <w:t xml:space="preserve"> Rabba 50,10.</w:t>
      </w:r>
    </w:p>
  </w:footnote>
  <w:footnote w:id="557">
    <w:p>
      <w:pPr>
        <w:pStyle w:val="style29"/>
        <w:rPr/>
      </w:pPr>
      <w:r>
        <w:rPr>
          <w:rStyle w:val="style38"/>
        </w:rPr>
        <w:footnoteRef/>
      </w:r>
      <w:r>
        <w:t xml:space="preserve"> </w:t>
      </w:r>
      <w:r>
        <w:rPr>
          <w:lang w:val="en-US"/>
        </w:rPr>
        <w:t>Parachat Lekh Lekha (279,1).</w:t>
      </w:r>
    </w:p>
  </w:footnote>
  <w:footnote w:id="558">
    <w:p>
      <w:pPr>
        <w:pStyle w:val="style29"/>
        <w:rPr/>
      </w:pPr>
      <w:r>
        <w:rPr>
          <w:rStyle w:val="style38"/>
        </w:rPr>
        <w:footnoteRef/>
      </w:r>
      <w:r>
        <w:t xml:space="preserve"> </w:t>
      </w:r>
      <w:r>
        <w:rPr>
          <w:lang w:val="en-US"/>
        </w:rPr>
        <w:t>Partie</w:t>
      </w:r>
      <w:r>
        <w:rPr>
          <w:lang w:val="en-US"/>
        </w:rPr>
        <w:t xml:space="preserve"> 1, 79,1.</w:t>
      </w:r>
    </w:p>
  </w:footnote>
  <w:footnote w:id="559">
    <w:p>
      <w:pPr>
        <w:pStyle w:val="style29"/>
        <w:rPr/>
      </w:pPr>
      <w:r>
        <w:rPr>
          <w:rStyle w:val="style38"/>
        </w:rPr>
        <w:footnoteRef/>
      </w:r>
      <w:r>
        <w:t xml:space="preserve"> </w:t>
      </w:r>
      <w:r>
        <w:rPr>
          <w:lang w:val="en-US"/>
        </w:rPr>
        <w:t xml:space="preserve">Or </w:t>
      </w:r>
      <w:r>
        <w:rPr>
          <w:lang w:val="en-US"/>
        </w:rPr>
        <w:t>Hatorah</w:t>
      </w:r>
      <w:r>
        <w:rPr>
          <w:lang w:val="en-US"/>
        </w:rPr>
        <w:t>, Parachat Vayéra, page 748.</w:t>
      </w:r>
    </w:p>
  </w:footnote>
  <w:footnote w:id="560">
    <w:p>
      <w:pPr>
        <w:pStyle w:val="style29"/>
        <w:rPr/>
      </w:pPr>
      <w:r>
        <w:rPr>
          <w:rStyle w:val="style38"/>
        </w:rPr>
        <w:footnoteRef/>
      </w:r>
      <w:r>
        <w:t xml:space="preserve"> </w:t>
      </w:r>
      <w:r>
        <w:rPr>
          <w:lang w:val="en-US"/>
        </w:rPr>
        <w:t xml:space="preserve">Or </w:t>
      </w:r>
      <w:r>
        <w:rPr>
          <w:lang w:val="en-US"/>
        </w:rPr>
        <w:t>Hatorah</w:t>
      </w:r>
      <w:r>
        <w:rPr>
          <w:lang w:val="en-US"/>
        </w:rPr>
        <w:t>, Parachat Vayéra, Ibid.</w:t>
      </w:r>
    </w:p>
  </w:footnote>
  <w:footnote w:id="561">
    <w:p>
      <w:pPr>
        <w:pStyle w:val="style29"/>
        <w:rPr/>
      </w:pPr>
      <w:r>
        <w:rPr>
          <w:rStyle w:val="style38"/>
        </w:rPr>
        <w:footnoteRef/>
      </w:r>
      <w:r>
        <w:t xml:space="preserve"> </w:t>
      </w:r>
      <w:r>
        <w:rPr>
          <w:lang w:val="en-US"/>
        </w:rPr>
        <w:t>Devarim 32,10.</w:t>
      </w:r>
    </w:p>
  </w:footnote>
  <w:footnote w:id="562">
    <w:p>
      <w:pPr>
        <w:pStyle w:val="style29"/>
        <w:rPr/>
      </w:pPr>
      <w:r>
        <w:rPr>
          <w:rStyle w:val="style38"/>
        </w:rPr>
        <w:footnoteRef/>
      </w:r>
      <w:r>
        <w:t xml:space="preserve"> </w:t>
      </w:r>
      <w:r>
        <w:rPr>
          <w:lang w:val="en-US"/>
        </w:rPr>
        <w:t>Maamarim</w:t>
      </w:r>
      <w:r>
        <w:rPr>
          <w:lang w:val="en-US"/>
        </w:rPr>
        <w:t xml:space="preserve"> de </w:t>
      </w:r>
      <w:r>
        <w:rPr>
          <w:lang w:val="en-US"/>
        </w:rPr>
        <w:t>l'Admour</w:t>
      </w:r>
      <w:r>
        <w:rPr>
          <w:lang w:val="en-US"/>
        </w:rPr>
        <w:t xml:space="preserve"> </w:t>
      </w:r>
      <w:r>
        <w:rPr>
          <w:lang w:val="en-US"/>
        </w:rPr>
        <w:t>Hazaken</w:t>
      </w:r>
      <w:r>
        <w:rPr>
          <w:lang w:val="en-US"/>
        </w:rPr>
        <w:t xml:space="preserve"> de </w:t>
      </w:r>
      <w:r>
        <w:rPr>
          <w:lang w:val="en-US"/>
        </w:rPr>
        <w:t>l'an</w:t>
      </w:r>
      <w:r>
        <w:rPr>
          <w:lang w:val="en-US"/>
        </w:rPr>
        <w:t xml:space="preserve"> 5566, page 403.</w:t>
      </w:r>
    </w:p>
  </w:footnote>
  <w:footnote w:id="563">
    <w:p>
      <w:pPr>
        <w:pStyle w:val="style29"/>
        <w:rPr/>
      </w:pPr>
      <w:r>
        <w:rPr>
          <w:rStyle w:val="style38"/>
        </w:rPr>
        <w:footnoteRef/>
      </w:r>
      <w:r>
        <w:t xml:space="preserve"> </w:t>
      </w:r>
      <w:r>
        <w:rPr>
          <w:lang w:val="en-US"/>
        </w:rPr>
        <w:t>Tehilim</w:t>
      </w:r>
      <w:r>
        <w:rPr>
          <w:lang w:val="en-US"/>
        </w:rPr>
        <w:t xml:space="preserve"> 89,21.</w:t>
      </w:r>
    </w:p>
  </w:footnote>
  <w:footnote w:id="564">
    <w:p>
      <w:pPr>
        <w:pStyle w:val="style29"/>
        <w:rPr/>
      </w:pPr>
      <w:r>
        <w:rPr>
          <w:rStyle w:val="style38"/>
        </w:rPr>
        <w:footnoteRef/>
      </w:r>
      <w:r>
        <w:t xml:space="preserve"> </w:t>
      </w:r>
      <w:r>
        <w:rPr>
          <w:lang w:val="en-US"/>
        </w:rPr>
        <w:t>11,3.</w:t>
      </w:r>
    </w:p>
  </w:footnote>
  <w:footnote w:id="565">
    <w:p>
      <w:pPr>
        <w:pStyle w:val="style29"/>
        <w:rPr/>
      </w:pPr>
      <w:r>
        <w:rPr>
          <w:rStyle w:val="style38"/>
        </w:rPr>
        <w:footnoteRef/>
      </w:r>
      <w:r>
        <w:t xml:space="preserve"> </w:t>
      </w:r>
      <w:r>
        <w:rPr>
          <w:lang w:val="en-US"/>
        </w:rPr>
        <w:t>Sanhédrin</w:t>
      </w:r>
      <w:r>
        <w:rPr>
          <w:lang w:val="en-US"/>
        </w:rPr>
        <w:t xml:space="preserve"> 93b. Rachi.</w:t>
      </w:r>
    </w:p>
  </w:footnote>
  <w:footnote w:id="566">
    <w:p>
      <w:pPr>
        <w:pStyle w:val="style29"/>
        <w:rPr/>
      </w:pPr>
      <w:r>
        <w:rPr>
          <w:rStyle w:val="style38"/>
        </w:rPr>
        <w:footnoteRef/>
      </w:r>
      <w:r>
        <w:t xml:space="preserve"> </w:t>
      </w:r>
      <w:r>
        <w:rPr>
          <w:lang w:val="en-US"/>
        </w:rPr>
        <w:t>'Helek 2, 78a.</w:t>
      </w:r>
    </w:p>
  </w:footnote>
  <w:footnote w:id="567">
    <w:p>
      <w:pPr>
        <w:pStyle w:val="style29"/>
        <w:rPr/>
      </w:pPr>
      <w:r>
        <w:rPr>
          <w:rStyle w:val="style38"/>
        </w:rPr>
        <w:footnoteRef/>
      </w:r>
      <w:r>
        <w:t xml:space="preserve"> </w:t>
      </w:r>
      <w:r>
        <w:rPr>
          <w:lang w:val="en-US"/>
        </w:rPr>
        <w:t>Ibid.</w:t>
      </w:r>
    </w:p>
  </w:footnote>
  <w:footnote w:id="568">
    <w:p>
      <w:pPr>
        <w:pStyle w:val="style29"/>
        <w:rPr/>
      </w:pPr>
      <w:r>
        <w:rPr>
          <w:rStyle w:val="style38"/>
        </w:rPr>
        <w:footnoteRef/>
      </w:r>
      <w:r>
        <w:t xml:space="preserve"> </w:t>
      </w:r>
      <w:r>
        <w:rPr>
          <w:lang w:val="en-US"/>
        </w:rPr>
        <w:t>Berakhot</w:t>
      </w:r>
      <w:r>
        <w:rPr>
          <w:lang w:val="en-US"/>
        </w:rPr>
        <w:t xml:space="preserve"> 43b.</w:t>
      </w:r>
    </w:p>
  </w:footnote>
  <w:footnote w:id="569">
    <w:p>
      <w:pPr>
        <w:pStyle w:val="style29"/>
        <w:rPr/>
      </w:pPr>
      <w:r>
        <w:rPr>
          <w:rStyle w:val="style38"/>
        </w:rPr>
        <w:footnoteRef/>
      </w:r>
      <w:r>
        <w:t xml:space="preserve"> </w:t>
      </w:r>
      <w:r>
        <w:rPr>
          <w:lang w:val="en-US"/>
        </w:rPr>
        <w:t>Maamar "</w:t>
      </w:r>
      <w:r>
        <w:rPr>
          <w:lang w:val="en-US"/>
        </w:rPr>
        <w:t>Véhénif</w:t>
      </w:r>
      <w:r>
        <w:rPr>
          <w:lang w:val="en-US"/>
        </w:rPr>
        <w:t xml:space="preserve"> Yado" 5711.</w:t>
      </w:r>
    </w:p>
  </w:footnote>
  <w:footnote w:id="570">
    <w:p>
      <w:pPr>
        <w:pStyle w:val="style29"/>
        <w:rPr/>
      </w:pPr>
      <w:r>
        <w:rPr>
          <w:rStyle w:val="style38"/>
        </w:rPr>
        <w:footnoteRef/>
      </w:r>
      <w:r>
        <w:t xml:space="preserve"> </w:t>
      </w:r>
      <w:r>
        <w:rPr>
          <w:lang w:val="en-US"/>
        </w:rPr>
        <w:t>Rachi.</w:t>
      </w:r>
    </w:p>
  </w:footnote>
  <w:footnote w:id="571">
    <w:p>
      <w:pPr>
        <w:pStyle w:val="style29"/>
        <w:rPr/>
      </w:pPr>
      <w:r>
        <w:rPr>
          <w:rStyle w:val="style38"/>
        </w:rPr>
        <w:footnoteRef/>
      </w:r>
      <w:r>
        <w:t xml:space="preserve"> </w:t>
      </w:r>
      <w:r>
        <w:rPr>
          <w:lang w:val="en-US"/>
        </w:rPr>
        <w:t>Likouté</w:t>
      </w:r>
      <w:r>
        <w:rPr>
          <w:lang w:val="en-US"/>
        </w:rPr>
        <w:t xml:space="preserve"> </w:t>
      </w:r>
      <w:r>
        <w:rPr>
          <w:lang w:val="en-US"/>
        </w:rPr>
        <w:t>Dibourim</w:t>
      </w:r>
      <w:r>
        <w:rPr>
          <w:lang w:val="en-US"/>
        </w:rPr>
        <w:t>, vol. 2 page 317 et plus.</w:t>
      </w:r>
    </w:p>
  </w:footnote>
  <w:footnote w:id="572">
    <w:p>
      <w:pPr>
        <w:pStyle w:val="style29"/>
        <w:rPr/>
      </w:pPr>
      <w:r>
        <w:rPr>
          <w:rStyle w:val="style38"/>
        </w:rPr>
        <w:footnoteRef/>
      </w:r>
      <w:r>
        <w:t xml:space="preserve"> </w:t>
      </w:r>
      <w:r>
        <w:rPr>
          <w:lang w:val="en-US"/>
        </w:rPr>
        <w:t>Pirkei Avot 2,4.</w:t>
      </w:r>
    </w:p>
  </w:footnote>
  <w:footnote w:id="573">
    <w:p>
      <w:pPr>
        <w:pStyle w:val="style29"/>
        <w:rPr/>
      </w:pPr>
      <w:r>
        <w:rPr>
          <w:rStyle w:val="style38"/>
        </w:rPr>
        <w:footnoteRef/>
      </w:r>
      <w:r>
        <w:t xml:space="preserve"> </w:t>
      </w:r>
      <w:r>
        <w:rPr>
          <w:lang w:val="en-US"/>
        </w:rPr>
        <w:t xml:space="preserve">Voir dans la suite de </w:t>
      </w:r>
      <w:r>
        <w:rPr>
          <w:lang w:val="en-US"/>
        </w:rPr>
        <w:t>ce</w:t>
      </w:r>
      <w:r>
        <w:rPr>
          <w:lang w:val="en-US"/>
        </w:rPr>
        <w:t xml:space="preserve"> </w:t>
      </w:r>
      <w:r>
        <w:rPr>
          <w:lang w:val="en-US"/>
        </w:rPr>
        <w:t>recueil</w:t>
      </w:r>
      <w:r>
        <w:rPr>
          <w:lang w:val="en-US"/>
        </w:rPr>
        <w:t xml:space="preserve"> sur le </w:t>
      </w:r>
      <w:r>
        <w:rPr>
          <w:lang w:val="en-US"/>
        </w:rPr>
        <w:t>Kibouts</w:t>
      </w:r>
      <w:r>
        <w:rPr>
          <w:lang w:val="en-US"/>
        </w:rPr>
        <w:t xml:space="preserve"> </w:t>
      </w:r>
      <w:r>
        <w:rPr>
          <w:lang w:val="en-US"/>
        </w:rPr>
        <w:t>Galouyot</w:t>
      </w:r>
      <w:r>
        <w:rPr>
          <w:lang w:val="en-US"/>
        </w:rPr>
        <w:t>.</w:t>
      </w:r>
    </w:p>
  </w:footnote>
  <w:footnote w:id="574">
    <w:p>
      <w:pPr>
        <w:pStyle w:val="style29"/>
        <w:rPr/>
      </w:pPr>
      <w:r>
        <w:rPr>
          <w:rStyle w:val="style38"/>
        </w:rPr>
        <w:footnoteRef/>
      </w:r>
      <w:r>
        <w:t xml:space="preserve"> </w:t>
      </w:r>
      <w:r>
        <w:rPr>
          <w:lang w:val="en-US"/>
        </w:rPr>
        <w:t>’Helek 1, 134a.</w:t>
      </w:r>
    </w:p>
  </w:footnote>
  <w:footnote w:id="575">
    <w:p>
      <w:pPr>
        <w:pStyle w:val="style29"/>
        <w:rPr/>
      </w:pPr>
      <w:r>
        <w:rPr>
          <w:rStyle w:val="style38"/>
        </w:rPr>
        <w:footnoteRef/>
      </w:r>
      <w:r>
        <w:t xml:space="preserve"> </w:t>
      </w:r>
      <w:r>
        <w:rPr>
          <w:lang w:val="en-US"/>
        </w:rPr>
        <w:t>Tehilim</w:t>
      </w:r>
      <w:r>
        <w:rPr>
          <w:lang w:val="en-US"/>
        </w:rPr>
        <w:t xml:space="preserve"> 147,2.</w:t>
      </w:r>
    </w:p>
  </w:footnote>
  <w:footnote w:id="576">
    <w:p>
      <w:pPr>
        <w:pStyle w:val="style29"/>
        <w:rPr/>
      </w:pPr>
      <w:r>
        <w:rPr>
          <w:rStyle w:val="style38"/>
        </w:rPr>
        <w:footnoteRef/>
      </w:r>
      <w:r>
        <w:t xml:space="preserve"> </w:t>
      </w:r>
      <w:r>
        <w:rPr>
          <w:lang w:val="en-US"/>
        </w:rPr>
        <w:t>49a.</w:t>
      </w:r>
    </w:p>
  </w:footnote>
  <w:footnote w:id="577">
    <w:p>
      <w:pPr>
        <w:pStyle w:val="style29"/>
        <w:rPr/>
      </w:pPr>
      <w:r>
        <w:rPr>
          <w:rStyle w:val="style38"/>
        </w:rPr>
        <w:footnoteRef/>
      </w:r>
      <w:r>
        <w:t xml:space="preserve"> </w:t>
      </w:r>
      <w:r>
        <w:rPr>
          <w:lang w:val="en-US"/>
        </w:rPr>
        <w:t>Tan'houma</w:t>
      </w:r>
      <w:r>
        <w:rPr>
          <w:lang w:val="en-US"/>
        </w:rPr>
        <w:t xml:space="preserve"> 58,11.</w:t>
      </w:r>
    </w:p>
  </w:footnote>
  <w:footnote w:id="578">
    <w:p>
      <w:pPr>
        <w:pStyle w:val="style29"/>
        <w:rPr/>
      </w:pPr>
      <w:r>
        <w:rPr>
          <w:rStyle w:val="style38"/>
        </w:rPr>
        <w:footnoteRef/>
      </w:r>
      <w:r>
        <w:t xml:space="preserve"> </w:t>
      </w:r>
      <w:r>
        <w:rPr>
          <w:lang w:val="en-US"/>
        </w:rPr>
        <w:t>Hilkhot</w:t>
      </w:r>
      <w:r>
        <w:rPr>
          <w:lang w:val="en-US"/>
        </w:rPr>
        <w:t xml:space="preserve"> Melakhim 11,4.</w:t>
      </w:r>
    </w:p>
  </w:footnote>
  <w:footnote w:id="579">
    <w:p>
      <w:pPr>
        <w:pStyle w:val="style29"/>
        <w:rPr/>
      </w:pPr>
      <w:r>
        <w:rPr>
          <w:rStyle w:val="style38"/>
        </w:rPr>
        <w:footnoteRef/>
      </w:r>
      <w:r>
        <w:t xml:space="preserve"> </w:t>
      </w:r>
      <w:r>
        <w:rPr>
          <w:lang w:val="en-US"/>
        </w:rPr>
        <w:t>68a.</w:t>
      </w:r>
    </w:p>
  </w:footnote>
  <w:footnote w:id="580">
    <w:p>
      <w:pPr>
        <w:pStyle w:val="style29"/>
        <w:rPr/>
      </w:pPr>
      <w:r>
        <w:rPr>
          <w:rStyle w:val="style38"/>
        </w:rPr>
        <w:footnoteRef/>
      </w:r>
      <w:r>
        <w:t xml:space="preserve"> </w:t>
      </w:r>
      <w:r>
        <w:rPr>
          <w:lang w:val="en-US"/>
        </w:rPr>
        <w:t>Iguerot</w:t>
      </w:r>
      <w:r>
        <w:rPr>
          <w:lang w:val="en-US"/>
        </w:rPr>
        <w:t xml:space="preserve"> </w:t>
      </w:r>
      <w:r>
        <w:rPr>
          <w:lang w:val="en-US"/>
        </w:rPr>
        <w:t>Kodech</w:t>
      </w:r>
      <w:r>
        <w:rPr>
          <w:lang w:val="en-US"/>
        </w:rPr>
        <w:t xml:space="preserve"> 1 page 309 et plus.</w:t>
      </w:r>
    </w:p>
  </w:footnote>
  <w:footnote w:id="581">
    <w:p>
      <w:pPr>
        <w:pStyle w:val="style29"/>
        <w:rPr/>
      </w:pPr>
      <w:r>
        <w:rPr>
          <w:rStyle w:val="style38"/>
        </w:rPr>
        <w:footnoteRef/>
      </w:r>
      <w:r>
        <w:t xml:space="preserve"> </w:t>
      </w:r>
      <w:r>
        <w:rPr>
          <w:lang w:val="en-US"/>
        </w:rPr>
        <w:t xml:space="preserve">Voir dans la deuxième </w:t>
      </w:r>
      <w:r>
        <w:rPr>
          <w:lang w:val="en-US"/>
        </w:rPr>
        <w:t>partie</w:t>
      </w:r>
      <w:r>
        <w:rPr>
          <w:lang w:val="en-US"/>
        </w:rPr>
        <w:t xml:space="preserve"> de </w:t>
      </w:r>
      <w:r>
        <w:rPr>
          <w:lang w:val="en-US"/>
        </w:rPr>
        <w:t>ce</w:t>
      </w:r>
      <w:r>
        <w:rPr>
          <w:lang w:val="en-US"/>
        </w:rPr>
        <w:t xml:space="preserve"> </w:t>
      </w:r>
      <w:r>
        <w:rPr>
          <w:lang w:val="en-US"/>
        </w:rPr>
        <w:t>recueil</w:t>
      </w:r>
      <w:r>
        <w:rPr>
          <w:lang w:val="en-US"/>
        </w:rPr>
        <w:t>.</w:t>
      </w:r>
    </w:p>
  </w:footnote>
  <w:footnote w:id="582">
    <w:p>
      <w:pPr>
        <w:pStyle w:val="style29"/>
        <w:rPr/>
      </w:pPr>
      <w:r>
        <w:rPr>
          <w:rStyle w:val="style38"/>
        </w:rPr>
        <w:footnoteRef/>
      </w:r>
      <w:r>
        <w:t xml:space="preserve"> </w:t>
      </w:r>
      <w:r>
        <w:rPr>
          <w:lang w:val="en-US"/>
        </w:rPr>
        <w:t>59b.</w:t>
      </w:r>
    </w:p>
  </w:footnote>
  <w:footnote w:id="583">
    <w:p>
      <w:pPr>
        <w:pStyle w:val="style29"/>
        <w:rPr/>
      </w:pPr>
      <w:r>
        <w:rPr>
          <w:rStyle w:val="style38"/>
        </w:rPr>
        <w:footnoteRef/>
      </w:r>
      <w:r>
        <w:t xml:space="preserve"> </w:t>
      </w:r>
      <w:r>
        <w:rPr>
          <w:lang w:val="en-US"/>
        </w:rPr>
        <w:t>Hilkhot</w:t>
      </w:r>
      <w:r>
        <w:rPr>
          <w:lang w:val="en-US"/>
        </w:rPr>
        <w:t xml:space="preserve"> Melakhim, Ibid.</w:t>
      </w:r>
    </w:p>
  </w:footnote>
  <w:footnote w:id="584">
    <w:p>
      <w:pPr>
        <w:pStyle w:val="style29"/>
        <w:rPr/>
      </w:pPr>
      <w:r>
        <w:rPr>
          <w:rStyle w:val="style38"/>
        </w:rPr>
        <w:footnoteRef/>
      </w:r>
      <w:r>
        <w:t xml:space="preserve"> </w:t>
      </w:r>
      <w:r>
        <w:rPr>
          <w:lang w:val="en-US"/>
        </w:rPr>
        <w:t xml:space="preserve">Voir Sefer </w:t>
      </w:r>
      <w:r>
        <w:rPr>
          <w:lang w:val="en-US"/>
        </w:rPr>
        <w:t>Hasi'hot</w:t>
      </w:r>
      <w:r>
        <w:rPr>
          <w:lang w:val="en-US"/>
        </w:rPr>
        <w:t xml:space="preserve"> 5747, vol. 1, page 99 note 36.</w:t>
      </w:r>
    </w:p>
  </w:footnote>
  <w:footnote w:id="585">
    <w:p>
      <w:pPr>
        <w:pStyle w:val="style29"/>
        <w:rPr/>
      </w:pPr>
      <w:r>
        <w:rPr>
          <w:rStyle w:val="style38"/>
        </w:rPr>
        <w:footnoteRef/>
      </w:r>
      <w:r>
        <w:rPr>
          <w:lang w:val="en-US"/>
        </w:rPr>
        <w:t xml:space="preserve"> </w:t>
      </w:r>
      <w:r>
        <w:rPr>
          <w:lang w:val="en-US"/>
        </w:rPr>
        <w:t>Si'ha</w:t>
      </w:r>
      <w:r>
        <w:rPr>
          <w:lang w:val="en-US"/>
        </w:rPr>
        <w:t xml:space="preserve"> de Chabbat '</w:t>
      </w:r>
      <w:r>
        <w:rPr>
          <w:lang w:val="en-US"/>
        </w:rPr>
        <w:t>Hayé</w:t>
      </w:r>
      <w:r>
        <w:rPr>
          <w:lang w:val="en-US"/>
        </w:rPr>
        <w:t xml:space="preserve"> Sarah 5748.</w:t>
      </w:r>
    </w:p>
  </w:footnote>
  <w:footnote w:id="586">
    <w:p>
      <w:pPr>
        <w:pStyle w:val="style29"/>
        <w:rPr/>
      </w:pPr>
      <w:r>
        <w:rPr>
          <w:rStyle w:val="style38"/>
        </w:rPr>
        <w:footnoteRef/>
      </w:r>
      <w:r>
        <w:t xml:space="preserve"> </w:t>
      </w:r>
      <w:r>
        <w:rPr>
          <w:lang w:val="en-US"/>
        </w:rPr>
        <w:t>Si'hot</w:t>
      </w:r>
      <w:r>
        <w:rPr>
          <w:lang w:val="en-US"/>
        </w:rPr>
        <w:t xml:space="preserve"> </w:t>
      </w:r>
      <w:r>
        <w:rPr>
          <w:lang w:val="en-US"/>
        </w:rPr>
        <w:t>Kodech</w:t>
      </w:r>
      <w:r>
        <w:rPr>
          <w:lang w:val="en-US"/>
        </w:rPr>
        <w:t xml:space="preserve"> 5728, vol. 2 page 83.</w:t>
      </w:r>
    </w:p>
  </w:footnote>
  <w:footnote w:id="587">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5751, vol. 1 page 292.</w:t>
      </w:r>
    </w:p>
  </w:footnote>
  <w:footnote w:id="588">
    <w:p>
      <w:pPr>
        <w:pStyle w:val="style29"/>
        <w:rPr/>
      </w:pPr>
      <w:r>
        <w:rPr>
          <w:rStyle w:val="style38"/>
        </w:rPr>
        <w:footnoteRef/>
      </w:r>
      <w:r>
        <w:t xml:space="preserve"> </w:t>
      </w:r>
      <w:r>
        <w:rPr>
          <w:lang w:val="en-US"/>
        </w:rPr>
        <w:t>Si'ha</w:t>
      </w:r>
      <w:r>
        <w:rPr>
          <w:lang w:val="en-US"/>
        </w:rPr>
        <w:t xml:space="preserve"> de Chabbat </w:t>
      </w:r>
      <w:r>
        <w:rPr>
          <w:lang w:val="en-US"/>
        </w:rPr>
        <w:t>Vayakel</w:t>
      </w:r>
      <w:r>
        <w:rPr>
          <w:lang w:val="en-US"/>
        </w:rPr>
        <w:t xml:space="preserve"> 5752.</w:t>
      </w:r>
    </w:p>
  </w:footnote>
  <w:footnote w:id="589">
    <w:p>
      <w:pPr>
        <w:pStyle w:val="style29"/>
        <w:rPr/>
      </w:pPr>
      <w:r>
        <w:rPr>
          <w:rStyle w:val="style38"/>
        </w:rPr>
        <w:footnoteRef/>
      </w:r>
      <w:r>
        <w:t xml:space="preserve"> </w:t>
      </w:r>
      <w:r>
        <w:rPr>
          <w:lang w:val="en-US"/>
        </w:rPr>
        <w:t>Helek 1, 59a.</w:t>
      </w:r>
    </w:p>
  </w:footnote>
  <w:footnote w:id="590">
    <w:p>
      <w:pPr>
        <w:pStyle w:val="style29"/>
        <w:rPr/>
      </w:pPr>
      <w:r>
        <w:rPr>
          <w:rStyle w:val="style38"/>
        </w:rPr>
        <w:footnoteRef/>
      </w:r>
      <w:r>
        <w:t xml:space="preserve"> </w:t>
      </w:r>
      <w:r>
        <w:rPr>
          <w:lang w:val="en-US"/>
        </w:rPr>
        <w:t>Soukka 41a, "Hi Nami".</w:t>
      </w:r>
    </w:p>
  </w:footnote>
  <w:footnote w:id="591">
    <w:p>
      <w:pPr>
        <w:pStyle w:val="style29"/>
        <w:rPr/>
      </w:pPr>
      <w:r>
        <w:rPr>
          <w:rStyle w:val="style38"/>
        </w:rPr>
        <w:footnoteRef/>
      </w:r>
      <w:r>
        <w:t xml:space="preserve"> </w:t>
      </w:r>
      <w:r>
        <w:rPr>
          <w:lang w:val="en-US"/>
        </w:rPr>
        <w:t>Hilkhot</w:t>
      </w:r>
      <w:r>
        <w:rPr>
          <w:lang w:val="en-US"/>
        </w:rPr>
        <w:t xml:space="preserve"> Melakhim 11,4.</w:t>
      </w:r>
    </w:p>
  </w:footnote>
  <w:footnote w:id="592">
    <w:p>
      <w:pPr>
        <w:pStyle w:val="style29"/>
        <w:rPr/>
      </w:pPr>
      <w:r>
        <w:rPr>
          <w:rStyle w:val="style38"/>
        </w:rPr>
        <w:footnoteRef/>
      </w:r>
      <w:r>
        <w:t xml:space="preserve"> </w:t>
      </w:r>
      <w:r>
        <w:rPr>
          <w:lang w:val="en-US"/>
        </w:rPr>
        <w:t>Chaaré</w:t>
      </w:r>
      <w:r>
        <w:rPr>
          <w:lang w:val="en-US"/>
        </w:rPr>
        <w:t xml:space="preserve"> </w:t>
      </w:r>
      <w:r>
        <w:rPr>
          <w:lang w:val="en-US"/>
        </w:rPr>
        <w:t>Guéoula</w:t>
      </w:r>
      <w:r>
        <w:rPr>
          <w:lang w:val="en-US"/>
        </w:rPr>
        <w:t xml:space="preserve"> 2, page 109-110.</w:t>
      </w:r>
    </w:p>
  </w:footnote>
  <w:footnote w:id="593">
    <w:p>
      <w:pPr>
        <w:pStyle w:val="style29"/>
        <w:rPr/>
      </w:pPr>
      <w:r>
        <w:rPr>
          <w:rStyle w:val="style38"/>
        </w:rPr>
        <w:footnoteRef/>
      </w:r>
      <w:r>
        <w:t xml:space="preserve"> </w:t>
      </w:r>
      <w:r>
        <w:rPr>
          <w:lang w:val="en-US"/>
        </w:rPr>
        <w:t>Bamidbar Rabba 15,13.</w:t>
      </w:r>
    </w:p>
  </w:footnote>
  <w:footnote w:id="594">
    <w:p>
      <w:pPr>
        <w:pStyle w:val="style29"/>
        <w:rPr/>
      </w:pPr>
      <w:r>
        <w:rPr>
          <w:rStyle w:val="style38"/>
        </w:rPr>
        <w:footnoteRef/>
      </w:r>
      <w:r>
        <w:t xml:space="preserve"> </w:t>
      </w:r>
      <w:r>
        <w:rPr>
          <w:lang w:val="en-US"/>
        </w:rPr>
        <w:t>Chapitres</w:t>
      </w:r>
      <w:r>
        <w:rPr>
          <w:lang w:val="en-US"/>
        </w:rPr>
        <w:t xml:space="preserve"> 41-43.</w:t>
      </w:r>
    </w:p>
  </w:footnote>
  <w:footnote w:id="595">
    <w:p>
      <w:pPr>
        <w:pStyle w:val="style29"/>
        <w:rPr/>
      </w:pPr>
      <w:r>
        <w:rPr>
          <w:rStyle w:val="style38"/>
        </w:rPr>
        <w:footnoteRef/>
      </w:r>
      <w:r>
        <w:t xml:space="preserve"> </w:t>
      </w:r>
      <w:r>
        <w:rPr>
          <w:lang w:val="en-US"/>
        </w:rPr>
        <w:t xml:space="preserve">Voir </w:t>
      </w:r>
      <w:r>
        <w:rPr>
          <w:lang w:val="en-US"/>
        </w:rPr>
        <w:t>Hilkhot</w:t>
      </w:r>
      <w:r>
        <w:rPr>
          <w:lang w:val="en-US"/>
        </w:rPr>
        <w:t xml:space="preserve"> Beth </w:t>
      </w:r>
      <w:r>
        <w:rPr>
          <w:lang w:val="en-US"/>
        </w:rPr>
        <w:t>Habe'hira</w:t>
      </w:r>
      <w:r>
        <w:rPr>
          <w:lang w:val="en-US"/>
        </w:rPr>
        <w:t xml:space="preserve"> 1,4.</w:t>
      </w:r>
    </w:p>
  </w:footnote>
  <w:footnote w:id="596">
    <w:p>
      <w:pPr>
        <w:pStyle w:val="style29"/>
        <w:rPr/>
      </w:pPr>
      <w:r>
        <w:rPr>
          <w:rStyle w:val="style38"/>
        </w:rPr>
        <w:footnoteRef/>
      </w:r>
      <w:r>
        <w:t xml:space="preserve"> </w:t>
      </w:r>
      <w:r>
        <w:rPr>
          <w:lang w:val="en-US"/>
        </w:rPr>
        <w:t>Yitro 20,22.</w:t>
      </w:r>
    </w:p>
  </w:footnote>
  <w:footnote w:id="597">
    <w:p>
      <w:pPr>
        <w:pStyle w:val="style29"/>
        <w:rPr/>
      </w:pPr>
      <w:r>
        <w:rPr>
          <w:rStyle w:val="style38"/>
        </w:rPr>
        <w:footnoteRef/>
      </w:r>
      <w:r>
        <w:t xml:space="preserve"> </w:t>
      </w:r>
      <w:r>
        <w:rPr>
          <w:lang w:val="en-US"/>
        </w:rPr>
        <w:t>Chemot</w:t>
      </w:r>
      <w:r>
        <w:rPr>
          <w:lang w:val="en-US"/>
        </w:rPr>
        <w:t xml:space="preserve"> Rabba 35,5.</w:t>
      </w:r>
    </w:p>
  </w:footnote>
  <w:footnote w:id="598">
    <w:p>
      <w:pPr>
        <w:pStyle w:val="style29"/>
        <w:rPr/>
      </w:pPr>
      <w:r>
        <w:rPr>
          <w:rStyle w:val="style38"/>
        </w:rPr>
        <w:footnoteRef/>
      </w:r>
      <w:r>
        <w:t xml:space="preserve"> </w:t>
      </w:r>
      <w:r>
        <w:rPr>
          <w:lang w:val="en-US"/>
        </w:rPr>
        <w:t>Chemot</w:t>
      </w:r>
      <w:r>
        <w:rPr>
          <w:lang w:val="en-US"/>
        </w:rPr>
        <w:t xml:space="preserve"> 25,3.</w:t>
      </w:r>
    </w:p>
  </w:footnote>
  <w:footnote w:id="599">
    <w:p>
      <w:pPr>
        <w:pStyle w:val="style29"/>
        <w:rPr/>
      </w:pPr>
      <w:r>
        <w:rPr>
          <w:rStyle w:val="style38"/>
        </w:rPr>
        <w:footnoteRef/>
      </w:r>
      <w:r>
        <w:t xml:space="preserve"> </w:t>
      </w:r>
      <w:r>
        <w:rPr>
          <w:lang w:val="en-US"/>
        </w:rPr>
        <w:t>Sotah 48b.</w:t>
      </w:r>
    </w:p>
  </w:footnote>
  <w:footnote w:id="600">
    <w:p>
      <w:pPr>
        <w:pStyle w:val="style29"/>
        <w:rPr/>
      </w:pPr>
      <w:r>
        <w:rPr>
          <w:rStyle w:val="style38"/>
        </w:rPr>
        <w:footnoteRef/>
      </w:r>
      <w:r>
        <w:t xml:space="preserve"> </w:t>
      </w:r>
      <w:r>
        <w:rPr>
          <w:lang w:val="en-US"/>
        </w:rPr>
        <w:t>29,2:7.</w:t>
      </w:r>
    </w:p>
  </w:footnote>
  <w:footnote w:id="601">
    <w:p>
      <w:pPr>
        <w:pStyle w:val="style29"/>
        <w:rPr/>
      </w:pPr>
      <w:r>
        <w:rPr>
          <w:rStyle w:val="style38"/>
        </w:rPr>
        <w:footnoteRef/>
      </w:r>
      <w:r>
        <w:t xml:space="preserve"> </w:t>
      </w:r>
      <w:r>
        <w:rPr>
          <w:lang w:val="en-US"/>
        </w:rPr>
        <w:t>Si'ha</w:t>
      </w:r>
      <w:r>
        <w:rPr>
          <w:lang w:val="en-US"/>
        </w:rPr>
        <w:t xml:space="preserve"> de Chabbat </w:t>
      </w:r>
      <w:r>
        <w:rPr>
          <w:lang w:val="en-US"/>
        </w:rPr>
        <w:t>Vaye'hi</w:t>
      </w:r>
      <w:r>
        <w:rPr>
          <w:lang w:val="en-US"/>
        </w:rPr>
        <w:t xml:space="preserve"> 5752. Torah Or, </w:t>
      </w:r>
      <w:r>
        <w:rPr>
          <w:lang w:val="en-US"/>
        </w:rPr>
        <w:t>Vayigach</w:t>
      </w:r>
      <w:r>
        <w:rPr>
          <w:lang w:val="en-US"/>
        </w:rPr>
        <w:t>.</w:t>
      </w:r>
    </w:p>
  </w:footnote>
  <w:footnote w:id="602">
    <w:p>
      <w:pPr>
        <w:pStyle w:val="style29"/>
        <w:rPr/>
      </w:pPr>
      <w:r>
        <w:rPr>
          <w:rStyle w:val="style38"/>
        </w:rPr>
        <w:footnoteRef/>
      </w:r>
      <w:r>
        <w:t xml:space="preserve"> </w:t>
      </w:r>
      <w:r>
        <w:rPr>
          <w:lang w:val="en-US"/>
        </w:rPr>
        <w:t xml:space="preserve">Voir </w:t>
      </w:r>
      <w:r>
        <w:rPr>
          <w:lang w:val="en-US"/>
        </w:rPr>
        <w:t>Hinei</w:t>
      </w:r>
      <w:r>
        <w:rPr>
          <w:lang w:val="en-US"/>
        </w:rPr>
        <w:t xml:space="preserve"> Yamim Bahim 1, pages 212-213.</w:t>
      </w:r>
    </w:p>
  </w:footnote>
  <w:footnote w:id="603">
    <w:p>
      <w:pPr>
        <w:pStyle w:val="style29"/>
        <w:rPr/>
      </w:pPr>
      <w:r>
        <w:rPr>
          <w:rStyle w:val="style38"/>
        </w:rPr>
        <w:footnoteRef/>
      </w:r>
      <w:r>
        <w:t xml:space="preserve"> </w:t>
      </w:r>
      <w:r>
        <w:rPr>
          <w:lang w:val="en-US"/>
        </w:rPr>
        <w:t>Comme les paroles du Zohar, 'Helek 2, 85,1.</w:t>
      </w:r>
    </w:p>
  </w:footnote>
  <w:footnote w:id="604">
    <w:p>
      <w:pPr>
        <w:pStyle w:val="style29"/>
        <w:rPr/>
      </w:pPr>
      <w:r>
        <w:rPr>
          <w:rStyle w:val="style38"/>
        </w:rPr>
        <w:footnoteRef/>
      </w:r>
      <w:r>
        <w:t xml:space="preserve"> </w:t>
      </w:r>
      <w:r>
        <w:rPr>
          <w:lang w:val="en-US"/>
        </w:rPr>
        <w:t>Yoma 21b.</w:t>
      </w:r>
    </w:p>
  </w:footnote>
  <w:footnote w:id="605">
    <w:p>
      <w:pPr>
        <w:pStyle w:val="style29"/>
        <w:rPr/>
      </w:pPr>
      <w:r>
        <w:rPr>
          <w:rStyle w:val="style38"/>
        </w:rPr>
        <w:footnoteRef/>
      </w:r>
      <w:r>
        <w:t xml:space="preserve"> </w:t>
      </w:r>
      <w:r>
        <w:rPr>
          <w:lang w:val="en-US"/>
        </w:rPr>
        <w:t>Chaaré</w:t>
      </w:r>
      <w:r>
        <w:rPr>
          <w:lang w:val="en-US"/>
        </w:rPr>
        <w:t xml:space="preserve"> </w:t>
      </w:r>
      <w:r>
        <w:rPr>
          <w:lang w:val="en-US"/>
        </w:rPr>
        <w:t>Guéoula</w:t>
      </w:r>
      <w:r>
        <w:rPr>
          <w:lang w:val="en-US"/>
        </w:rPr>
        <w:t xml:space="preserve"> 2, pages 110-119.</w:t>
      </w:r>
    </w:p>
  </w:footnote>
  <w:footnote w:id="606">
    <w:p>
      <w:pPr>
        <w:pStyle w:val="style29"/>
        <w:rPr>
          <w:rStyle w:val="style38"/>
        </w:rPr>
      </w:pPr>
      <w:r>
        <w:rPr>
          <w:rStyle w:val="style38"/>
        </w:rPr>
        <w:footnoteRef/>
      </w:r>
      <w:r>
        <w:t xml:space="preserve"> </w:t>
      </w:r>
      <w:r>
        <w:rPr>
          <w:lang w:val="en-US"/>
        </w:rPr>
        <w:t>Voir Zohar 'Helek 1, page 28a.</w:t>
      </w:r>
    </w:p>
  </w:footnote>
  <w:footnote w:id="607">
    <w:p>
      <w:pPr>
        <w:pStyle w:val="style29"/>
        <w:rPr/>
      </w:pPr>
      <w:r>
        <w:rPr>
          <w:rStyle w:val="style38"/>
        </w:rPr>
        <w:footnoteRef/>
      </w:r>
      <w:r>
        <w:t xml:space="preserve"> </w:t>
      </w:r>
      <w:r>
        <w:rPr>
          <w:lang w:val="en-US"/>
        </w:rPr>
        <w:t>Pessa'him</w:t>
      </w:r>
      <w:r>
        <w:rPr>
          <w:lang w:val="en-US"/>
        </w:rPr>
        <w:t xml:space="preserve"> 88a. Rachi et </w:t>
      </w:r>
      <w:r>
        <w:rPr>
          <w:lang w:val="en-US"/>
        </w:rPr>
        <w:t>Maharcha</w:t>
      </w:r>
      <w:r>
        <w:rPr>
          <w:lang w:val="en-US"/>
        </w:rPr>
        <w:t>.</w:t>
      </w:r>
    </w:p>
  </w:footnote>
  <w:footnote w:id="608">
    <w:p>
      <w:pPr>
        <w:pStyle w:val="style29"/>
        <w:rPr>
          <w:rStyle w:val="style38"/>
        </w:rPr>
      </w:pPr>
      <w:r>
        <w:rPr>
          <w:rStyle w:val="style38"/>
        </w:rPr>
        <w:footnoteRef/>
      </w:r>
      <w:r>
        <w:t xml:space="preserve"> </w:t>
      </w:r>
      <w:r>
        <w:rPr>
          <w:lang w:val="en-US"/>
        </w:rPr>
        <w:t>Berechit</w:t>
      </w:r>
      <w:r>
        <w:rPr>
          <w:lang w:val="en-US"/>
        </w:rPr>
        <w:t xml:space="preserve"> 22,14.</w:t>
      </w:r>
    </w:p>
  </w:footnote>
  <w:footnote w:id="609">
    <w:p>
      <w:pPr>
        <w:pStyle w:val="style29"/>
        <w:rPr>
          <w:rStyle w:val="style38"/>
        </w:rPr>
      </w:pPr>
      <w:r>
        <w:rPr>
          <w:rStyle w:val="style38"/>
        </w:rPr>
        <w:footnoteRef/>
      </w:r>
      <w:r>
        <w:t xml:space="preserve"> </w:t>
      </w:r>
      <w:r>
        <w:rPr>
          <w:lang w:val="en-US"/>
        </w:rPr>
        <w:t>Berechit</w:t>
      </w:r>
      <w:r>
        <w:rPr>
          <w:lang w:val="en-US"/>
        </w:rPr>
        <w:t xml:space="preserve"> 24,63.</w:t>
      </w:r>
    </w:p>
  </w:footnote>
  <w:footnote w:id="610">
    <w:p>
      <w:pPr>
        <w:pStyle w:val="style29"/>
        <w:rPr>
          <w:rStyle w:val="style38"/>
        </w:rPr>
      </w:pPr>
      <w:r>
        <w:rPr>
          <w:rStyle w:val="style38"/>
        </w:rPr>
        <w:footnoteRef/>
      </w:r>
      <w:r>
        <w:t xml:space="preserve"> </w:t>
      </w:r>
      <w:r>
        <w:rPr>
          <w:lang w:val="en-US"/>
        </w:rPr>
        <w:t>Berechit</w:t>
      </w:r>
      <w:r>
        <w:rPr>
          <w:lang w:val="en-US"/>
        </w:rPr>
        <w:t xml:space="preserve"> 28,19.</w:t>
      </w:r>
    </w:p>
  </w:footnote>
  <w:footnote w:id="611">
    <w:p>
      <w:pPr>
        <w:pStyle w:val="style29"/>
        <w:rPr>
          <w:rStyle w:val="style38"/>
        </w:rPr>
      </w:pPr>
      <w:r>
        <w:rPr>
          <w:rStyle w:val="style38"/>
        </w:rPr>
        <w:footnoteRef/>
      </w:r>
      <w:r>
        <w:t xml:space="preserve"> </w:t>
      </w:r>
      <w:r>
        <w:rPr>
          <w:lang w:val="en-US"/>
        </w:rPr>
        <w:t xml:space="preserve">Sefer HaMaamarim </w:t>
      </w:r>
      <w:r>
        <w:rPr>
          <w:lang w:val="en-US"/>
        </w:rPr>
        <w:t>Meloukat</w:t>
      </w:r>
      <w:r>
        <w:rPr>
          <w:lang w:val="en-US"/>
        </w:rPr>
        <w:t xml:space="preserve"> 4, page 333.</w:t>
      </w:r>
    </w:p>
  </w:footnote>
  <w:footnote w:id="612">
    <w:p>
      <w:pPr>
        <w:pStyle w:val="style29"/>
        <w:rPr/>
      </w:pPr>
      <w:r>
        <w:rPr>
          <w:rStyle w:val="style38"/>
        </w:rPr>
        <w:footnoteRef/>
      </w:r>
      <w:r>
        <w:t xml:space="preserve"> </w:t>
      </w:r>
      <w:r>
        <w:rPr>
          <w:lang w:val="en-US"/>
        </w:rPr>
        <w:t>Michlé</w:t>
      </w:r>
      <w:r>
        <w:rPr>
          <w:lang w:val="en-US"/>
        </w:rPr>
        <w:t xml:space="preserve"> 12,19.</w:t>
      </w:r>
    </w:p>
  </w:footnote>
  <w:footnote w:id="613">
    <w:p>
      <w:pPr>
        <w:pStyle w:val="style29"/>
        <w:rPr/>
      </w:pPr>
      <w:r>
        <w:rPr>
          <w:rStyle w:val="style38"/>
        </w:rPr>
        <w:footnoteRef/>
      </w:r>
      <w:r>
        <w:t xml:space="preserve"> </w:t>
      </w:r>
      <w:r>
        <w:rPr>
          <w:lang w:val="en-US"/>
        </w:rPr>
        <w:t xml:space="preserve">’Helek </w:t>
      </w:r>
      <w:r>
        <w:rPr>
          <w:lang w:val="en-US"/>
        </w:rPr>
        <w:t>3 page</w:t>
      </w:r>
      <w:r>
        <w:rPr>
          <w:lang w:val="en-US"/>
        </w:rPr>
        <w:t xml:space="preserve"> 221a.</w:t>
      </w:r>
    </w:p>
  </w:footnote>
  <w:footnote w:id="614">
    <w:p>
      <w:pPr>
        <w:pStyle w:val="style29"/>
        <w:rPr/>
      </w:pPr>
      <w:r>
        <w:rPr>
          <w:rStyle w:val="style38"/>
        </w:rPr>
        <w:footnoteRef/>
      </w:r>
      <w:r>
        <w:t xml:space="preserve"> </w:t>
      </w:r>
      <w:r>
        <w:rPr>
          <w:lang w:val="en-US"/>
        </w:rPr>
        <w:t>Hilkhot</w:t>
      </w:r>
      <w:r>
        <w:rPr>
          <w:lang w:val="en-US"/>
        </w:rPr>
        <w:t xml:space="preserve"> Beth </w:t>
      </w:r>
      <w:r>
        <w:rPr>
          <w:lang w:val="en-US"/>
        </w:rPr>
        <w:t>Habe'hira</w:t>
      </w:r>
      <w:r>
        <w:rPr>
          <w:lang w:val="en-US"/>
        </w:rPr>
        <w:t xml:space="preserve"> 4,1.</w:t>
      </w:r>
    </w:p>
  </w:footnote>
  <w:footnote w:id="615">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21 page 156 et plus.</w:t>
      </w:r>
    </w:p>
  </w:footnote>
  <w:footnote w:id="616">
    <w:p>
      <w:pPr>
        <w:pStyle w:val="style29"/>
        <w:rPr/>
      </w:pPr>
      <w:r>
        <w:rPr>
          <w:rStyle w:val="style38"/>
        </w:rPr>
        <w:footnoteRef/>
      </w:r>
      <w:r>
        <w:t xml:space="preserve"> </w:t>
      </w:r>
      <w:r>
        <w:rPr>
          <w:lang w:val="en-US"/>
        </w:rPr>
        <w:t>Nitsavim 30,3 et plus.</w:t>
      </w:r>
    </w:p>
  </w:footnote>
  <w:footnote w:id="617">
    <w:p>
      <w:pPr>
        <w:pStyle w:val="style29"/>
        <w:rPr/>
      </w:pPr>
      <w:r>
        <w:rPr>
          <w:rStyle w:val="style38"/>
        </w:rPr>
        <w:footnoteRef/>
      </w:r>
      <w:r>
        <w:t xml:space="preserve"> </w:t>
      </w:r>
      <w:r>
        <w:rPr>
          <w:lang w:val="en-US"/>
        </w:rPr>
        <w:t>27,12-13.</w:t>
      </w:r>
    </w:p>
  </w:footnote>
  <w:footnote w:id="618">
    <w:p>
      <w:pPr>
        <w:pStyle w:val="style29"/>
        <w:rPr/>
      </w:pPr>
      <w:r>
        <w:rPr>
          <w:rStyle w:val="style38"/>
        </w:rPr>
        <w:footnoteRef/>
      </w:r>
      <w:r>
        <w:t xml:space="preserve"> </w:t>
      </w:r>
      <w:r>
        <w:rPr>
          <w:lang w:val="en-US"/>
        </w:rPr>
        <w:t>Nitsavim 30, 3.</w:t>
      </w:r>
    </w:p>
  </w:footnote>
  <w:footnote w:id="619">
    <w:p>
      <w:pPr>
        <w:pStyle w:val="style29"/>
        <w:rPr/>
      </w:pPr>
      <w:r>
        <w:rPr>
          <w:rStyle w:val="style38"/>
        </w:rPr>
        <w:footnoteRef/>
      </w:r>
      <w:r>
        <w:t xml:space="preserve"> </w:t>
      </w:r>
      <w:r>
        <w:rPr>
          <w:lang w:val="en-US"/>
        </w:rPr>
        <w:t>Hilkhot</w:t>
      </w:r>
      <w:r>
        <w:rPr>
          <w:lang w:val="en-US"/>
        </w:rPr>
        <w:t xml:space="preserve"> Melakhim 11.</w:t>
      </w:r>
    </w:p>
  </w:footnote>
  <w:footnote w:id="620">
    <w:p>
      <w:pPr>
        <w:pStyle w:val="style29"/>
        <w:rPr/>
      </w:pPr>
      <w:r>
        <w:rPr>
          <w:rStyle w:val="style38"/>
        </w:rPr>
        <w:footnoteRef/>
      </w:r>
      <w:r>
        <w:t xml:space="preserve"> </w:t>
      </w:r>
      <w:r>
        <w:rPr>
          <w:lang w:val="en-US"/>
        </w:rPr>
        <w:t>Chemot</w:t>
      </w:r>
      <w:r>
        <w:rPr>
          <w:lang w:val="en-US"/>
        </w:rPr>
        <w:t xml:space="preserve"> Rabba 14,3.</w:t>
      </w:r>
    </w:p>
  </w:footnote>
  <w:footnote w:id="621">
    <w:p>
      <w:pPr>
        <w:pStyle w:val="style29"/>
        <w:rPr/>
      </w:pPr>
      <w:r>
        <w:rPr>
          <w:rStyle w:val="style38"/>
        </w:rPr>
        <w:footnoteRef/>
      </w:r>
      <w:r>
        <w:t xml:space="preserve"> </w:t>
      </w:r>
      <w:r>
        <w:rPr>
          <w:lang w:val="en-US"/>
        </w:rPr>
        <w:t>Vayikra 25,55.</w:t>
      </w:r>
    </w:p>
  </w:footnote>
  <w:footnote w:id="622">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11 p. 4.</w:t>
      </w:r>
    </w:p>
  </w:footnote>
  <w:footnote w:id="623">
    <w:p>
      <w:pPr>
        <w:pStyle w:val="style29"/>
        <w:rPr/>
      </w:pPr>
      <w:r>
        <w:rPr>
          <w:rStyle w:val="style38"/>
        </w:rPr>
        <w:footnoteRef/>
      </w:r>
      <w:r>
        <w:t xml:space="preserve"> </w:t>
      </w:r>
      <w:r>
        <w:rPr>
          <w:lang w:val="en-US"/>
        </w:rPr>
        <w:t>Yéchaya</w:t>
      </w:r>
      <w:r>
        <w:rPr>
          <w:lang w:val="en-US"/>
        </w:rPr>
        <w:t xml:space="preserve"> 66,20.</w:t>
      </w:r>
    </w:p>
  </w:footnote>
  <w:footnote w:id="624">
    <w:p>
      <w:pPr>
        <w:pStyle w:val="style29"/>
        <w:rPr/>
      </w:pPr>
      <w:r>
        <w:rPr>
          <w:rStyle w:val="style38"/>
        </w:rPr>
        <w:footnoteRef/>
      </w:r>
      <w:r>
        <w:t xml:space="preserve"> </w:t>
      </w:r>
      <w:r>
        <w:rPr>
          <w:lang w:val="en-US"/>
        </w:rPr>
        <w:t>Yéchaya</w:t>
      </w:r>
      <w:r>
        <w:rPr>
          <w:lang w:val="en-US"/>
        </w:rPr>
        <w:t xml:space="preserve"> 43,6.</w:t>
      </w:r>
    </w:p>
  </w:footnote>
  <w:footnote w:id="625">
    <w:p>
      <w:pPr>
        <w:pStyle w:val="style29"/>
        <w:rPr/>
      </w:pPr>
      <w:r>
        <w:rPr>
          <w:rStyle w:val="style38"/>
        </w:rPr>
        <w:footnoteRef/>
      </w:r>
      <w:r>
        <w:t xml:space="preserve"> </w:t>
      </w:r>
      <w:r>
        <w:rPr>
          <w:lang w:val="en-US"/>
        </w:rPr>
        <w:t>Yéchaya</w:t>
      </w:r>
      <w:r>
        <w:rPr>
          <w:lang w:val="en-US"/>
        </w:rPr>
        <w:t xml:space="preserve"> 60,8.</w:t>
      </w:r>
    </w:p>
  </w:footnote>
  <w:footnote w:id="626">
    <w:p>
      <w:pPr>
        <w:pStyle w:val="style29"/>
        <w:rPr/>
      </w:pPr>
      <w:r>
        <w:rPr>
          <w:rStyle w:val="style38"/>
        </w:rPr>
        <w:footnoteRef/>
      </w:r>
      <w:r>
        <w:t xml:space="preserve"> </w:t>
      </w:r>
      <w:r>
        <w:rPr>
          <w:lang w:val="en-US"/>
        </w:rPr>
        <w:t>Sanhédrin</w:t>
      </w:r>
      <w:r>
        <w:rPr>
          <w:lang w:val="en-US"/>
        </w:rPr>
        <w:t xml:space="preserve"> 94a.</w:t>
      </w:r>
    </w:p>
  </w:footnote>
  <w:footnote w:id="627">
    <w:p>
      <w:pPr>
        <w:pStyle w:val="style29"/>
        <w:rPr/>
      </w:pPr>
      <w:r>
        <w:rPr>
          <w:rStyle w:val="style38"/>
        </w:rPr>
        <w:footnoteRef/>
      </w:r>
      <w:r>
        <w:t xml:space="preserve"> </w:t>
      </w:r>
      <w:r>
        <w:rPr>
          <w:lang w:val="en-US"/>
        </w:rPr>
        <w:t>Sanhédrin</w:t>
      </w:r>
      <w:r>
        <w:rPr>
          <w:lang w:val="en-US"/>
        </w:rPr>
        <w:t xml:space="preserve"> 10,4.</w:t>
      </w:r>
    </w:p>
  </w:footnote>
  <w:footnote w:id="628">
    <w:p>
      <w:pPr>
        <w:pStyle w:val="style29"/>
        <w:rPr/>
      </w:pPr>
      <w:r>
        <w:rPr>
          <w:rStyle w:val="style38"/>
        </w:rPr>
        <w:footnoteRef/>
      </w:r>
      <w:r>
        <w:t xml:space="preserve"> </w:t>
      </w:r>
      <w:r>
        <w:rPr>
          <w:lang w:val="en-US"/>
        </w:rPr>
        <w:t xml:space="preserve">Méguila 14. </w:t>
      </w:r>
      <w:r>
        <w:rPr>
          <w:lang w:val="en-US"/>
        </w:rPr>
        <w:t>Erekhine</w:t>
      </w:r>
      <w:r>
        <w:rPr>
          <w:lang w:val="en-US"/>
        </w:rPr>
        <w:t xml:space="preserve"> 33a.l.</w:t>
      </w:r>
    </w:p>
  </w:footnote>
  <w:footnote w:id="629">
    <w:p>
      <w:pPr>
        <w:pStyle w:val="style29"/>
        <w:rPr/>
      </w:pPr>
      <w:r>
        <w:rPr>
          <w:rStyle w:val="style38"/>
        </w:rPr>
        <w:footnoteRef/>
      </w:r>
      <w:r>
        <w:t xml:space="preserve"> </w:t>
      </w:r>
      <w:r>
        <w:rPr>
          <w:lang w:val="en-US"/>
        </w:rPr>
        <w:t xml:space="preserve">Rachi sur </w:t>
      </w:r>
      <w:r>
        <w:rPr>
          <w:lang w:val="en-US"/>
        </w:rPr>
        <w:t>Sanhédrin</w:t>
      </w:r>
      <w:r>
        <w:rPr>
          <w:lang w:val="en-US"/>
        </w:rPr>
        <w:t xml:space="preserve"> 110b.</w:t>
      </w:r>
    </w:p>
  </w:footnote>
  <w:footnote w:id="630">
    <w:p>
      <w:pPr>
        <w:pStyle w:val="style29"/>
        <w:rPr/>
      </w:pPr>
      <w:r>
        <w:rPr>
          <w:rStyle w:val="style38"/>
        </w:rPr>
        <w:footnoteRef/>
      </w:r>
      <w:r>
        <w:t xml:space="preserve"> </w:t>
      </w:r>
      <w:r>
        <w:rPr>
          <w:lang w:val="en-US"/>
        </w:rPr>
        <w:t>Margaliyot</w:t>
      </w:r>
      <w:r>
        <w:rPr>
          <w:lang w:val="en-US"/>
        </w:rPr>
        <w:t xml:space="preserve"> Hayam sur </w:t>
      </w:r>
      <w:r>
        <w:rPr>
          <w:lang w:val="en-US"/>
        </w:rPr>
        <w:t>Sanhédrin</w:t>
      </w:r>
      <w:r>
        <w:rPr>
          <w:lang w:val="en-US"/>
        </w:rPr>
        <w:t>.</w:t>
      </w:r>
    </w:p>
  </w:footnote>
  <w:footnote w:id="631">
    <w:p>
      <w:pPr>
        <w:pStyle w:val="style29"/>
        <w:rPr/>
      </w:pPr>
      <w:r>
        <w:rPr>
          <w:rStyle w:val="style38"/>
        </w:rPr>
        <w:footnoteRef/>
      </w:r>
      <w:r>
        <w:t xml:space="preserve"> </w:t>
      </w:r>
      <w:r>
        <w:rPr>
          <w:lang w:val="en-US"/>
        </w:rPr>
        <w:t>Sanhédrin</w:t>
      </w:r>
      <w:r>
        <w:rPr>
          <w:lang w:val="en-US"/>
        </w:rPr>
        <w:t xml:space="preserve"> 10,3.</w:t>
      </w:r>
    </w:p>
  </w:footnote>
  <w:footnote w:id="632">
    <w:p>
      <w:pPr>
        <w:pStyle w:val="style29"/>
        <w:rPr/>
      </w:pPr>
      <w:r>
        <w:rPr>
          <w:rStyle w:val="style38"/>
        </w:rPr>
        <w:footnoteRef/>
      </w:r>
      <w:r>
        <w:t xml:space="preserve"> </w:t>
      </w:r>
      <w:r>
        <w:rPr>
          <w:lang w:val="en-US"/>
        </w:rPr>
        <w:t>Netsa'h</w:t>
      </w:r>
      <w:r>
        <w:rPr>
          <w:lang w:val="en-US"/>
        </w:rPr>
        <w:t xml:space="preserve"> Israël 34.</w:t>
      </w:r>
    </w:p>
  </w:footnote>
  <w:footnote w:id="633">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T. 15 p. 414. Sefer </w:t>
      </w:r>
      <w:r>
        <w:rPr>
          <w:lang w:val="en-US"/>
        </w:rPr>
        <w:t>Hasi'hot</w:t>
      </w:r>
      <w:r>
        <w:rPr>
          <w:lang w:val="en-US"/>
        </w:rPr>
        <w:t xml:space="preserve"> 5749 t. 2 p. 563 note 9.</w:t>
      </w:r>
    </w:p>
  </w:footnote>
  <w:footnote w:id="634">
    <w:p>
      <w:pPr>
        <w:pStyle w:val="style29"/>
        <w:rPr/>
      </w:pPr>
      <w:r>
        <w:rPr>
          <w:rStyle w:val="style38"/>
        </w:rPr>
        <w:footnoteRef/>
      </w:r>
      <w:r>
        <w:t xml:space="preserve"> </w:t>
      </w:r>
      <w:r>
        <w:rPr>
          <w:lang w:val="en-US"/>
        </w:rPr>
        <w:t>Yéchaya</w:t>
      </w:r>
      <w:r>
        <w:rPr>
          <w:lang w:val="en-US"/>
        </w:rPr>
        <w:t xml:space="preserve">, Remez 569 et </w:t>
      </w:r>
      <w:r>
        <w:rPr>
          <w:lang w:val="en-US"/>
        </w:rPr>
        <w:t>autre</w:t>
      </w:r>
      <w:r>
        <w:rPr>
          <w:lang w:val="en-US"/>
        </w:rPr>
        <w:t>.</w:t>
      </w:r>
    </w:p>
  </w:footnote>
  <w:footnote w:id="635">
    <w:p>
      <w:pPr>
        <w:pStyle w:val="style29"/>
        <w:rPr/>
      </w:pPr>
      <w:r>
        <w:rPr>
          <w:rStyle w:val="style38"/>
        </w:rPr>
        <w:footnoteRef/>
      </w:r>
      <w:r>
        <w:t xml:space="preserve"> </w:t>
      </w:r>
      <w:r>
        <w:rPr>
          <w:lang w:val="en-US"/>
        </w:rPr>
        <w:t>Netsa'h</w:t>
      </w:r>
      <w:r>
        <w:rPr>
          <w:lang w:val="en-US"/>
        </w:rPr>
        <w:t xml:space="preserve"> Israël 34. Chaar Bat </w:t>
      </w:r>
      <w:r>
        <w:rPr>
          <w:lang w:val="en-US"/>
        </w:rPr>
        <w:t>Rabbim</w:t>
      </w:r>
      <w:r>
        <w:rPr>
          <w:lang w:val="en-US"/>
        </w:rPr>
        <w:t xml:space="preserve"> (Devarim 30,3).</w:t>
      </w:r>
    </w:p>
  </w:footnote>
  <w:footnote w:id="636">
    <w:p>
      <w:pPr>
        <w:pStyle w:val="style29"/>
        <w:rPr/>
      </w:pPr>
      <w:r>
        <w:rPr>
          <w:rStyle w:val="style38"/>
        </w:rPr>
        <w:footnoteRef/>
      </w:r>
      <w:r>
        <w:t xml:space="preserve"> </w:t>
      </w:r>
      <w:r>
        <w:rPr>
          <w:lang w:val="en-US"/>
        </w:rPr>
        <w:t xml:space="preserve">Voir Sefer </w:t>
      </w:r>
      <w:r>
        <w:rPr>
          <w:lang w:val="en-US"/>
        </w:rPr>
        <w:t>Hasi'hot</w:t>
      </w:r>
      <w:r>
        <w:rPr>
          <w:lang w:val="en-US"/>
        </w:rPr>
        <w:t xml:space="preserve"> 5752 t.1 p.14.</w:t>
      </w:r>
    </w:p>
  </w:footnote>
  <w:footnote w:id="637">
    <w:p>
      <w:pPr>
        <w:pStyle w:val="style29"/>
        <w:rPr/>
      </w:pPr>
      <w:r>
        <w:rPr>
          <w:rStyle w:val="style38"/>
        </w:rPr>
        <w:footnoteRef/>
      </w:r>
      <w:r>
        <w:t xml:space="preserve"> </w:t>
      </w:r>
      <w:r>
        <w:rPr>
          <w:lang w:val="en-US"/>
        </w:rPr>
        <w:t>Yéchaya</w:t>
      </w:r>
      <w:r>
        <w:rPr>
          <w:lang w:val="en-US"/>
        </w:rPr>
        <w:t xml:space="preserve"> 18,3.</w:t>
      </w:r>
    </w:p>
  </w:footnote>
  <w:footnote w:id="638">
    <w:p>
      <w:pPr>
        <w:pStyle w:val="style29"/>
        <w:rPr/>
      </w:pPr>
      <w:r>
        <w:rPr>
          <w:rStyle w:val="style38"/>
        </w:rPr>
        <w:footnoteRef/>
      </w:r>
      <w:r>
        <w:t xml:space="preserve"> </w:t>
      </w:r>
      <w:r>
        <w:rPr>
          <w:lang w:val="en-US"/>
        </w:rPr>
        <w:t>Ibid 27,13.</w:t>
      </w:r>
    </w:p>
  </w:footnote>
  <w:footnote w:id="639">
    <w:p>
      <w:pPr>
        <w:pStyle w:val="style29"/>
        <w:rPr/>
      </w:pPr>
      <w:r>
        <w:rPr>
          <w:rStyle w:val="style38"/>
        </w:rPr>
        <w:footnoteRef/>
      </w:r>
      <w:r>
        <w:t xml:space="preserve"> </w:t>
      </w:r>
      <w:r>
        <w:rPr>
          <w:lang w:val="en-US"/>
        </w:rPr>
        <w:t>Hakdama</w:t>
      </w:r>
      <w:r>
        <w:rPr>
          <w:lang w:val="en-US"/>
        </w:rPr>
        <w:t xml:space="preserve"> du </w:t>
      </w:r>
      <w:r>
        <w:rPr>
          <w:lang w:val="en-US"/>
        </w:rPr>
        <w:t>Aboudraham</w:t>
      </w:r>
      <w:r>
        <w:rPr>
          <w:lang w:val="en-US"/>
        </w:rPr>
        <w:t xml:space="preserve"> sur les </w:t>
      </w:r>
      <w:r>
        <w:rPr>
          <w:lang w:val="en-US"/>
        </w:rPr>
        <w:t>Tefilot</w:t>
      </w:r>
      <w:r>
        <w:rPr>
          <w:lang w:val="en-US"/>
        </w:rPr>
        <w:t xml:space="preserve"> de Roch </w:t>
      </w:r>
      <w:r>
        <w:rPr>
          <w:lang w:val="en-US"/>
        </w:rPr>
        <w:t>Hachana</w:t>
      </w:r>
      <w:r>
        <w:rPr>
          <w:lang w:val="en-US"/>
        </w:rPr>
        <w:t>.</w:t>
      </w:r>
    </w:p>
  </w:footnote>
  <w:footnote w:id="640">
    <w:p>
      <w:pPr>
        <w:pStyle w:val="style29"/>
        <w:rPr/>
      </w:pPr>
      <w:r>
        <w:rPr>
          <w:rStyle w:val="style38"/>
        </w:rPr>
        <w:footnoteRef/>
      </w:r>
      <w:r>
        <w:t xml:space="preserve"> </w:t>
      </w:r>
      <w:r>
        <w:rPr>
          <w:lang w:val="en-US"/>
        </w:rPr>
        <w:t xml:space="preserve">Chaar </w:t>
      </w:r>
      <w:r>
        <w:rPr>
          <w:lang w:val="en-US"/>
        </w:rPr>
        <w:t>Issa'har</w:t>
      </w:r>
      <w:r>
        <w:rPr>
          <w:lang w:val="en-US"/>
        </w:rPr>
        <w:t xml:space="preserve"> sur Roch </w:t>
      </w:r>
      <w:r>
        <w:rPr>
          <w:lang w:val="en-US"/>
        </w:rPr>
        <w:t>Hachana</w:t>
      </w:r>
      <w:r>
        <w:rPr>
          <w:lang w:val="en-US"/>
        </w:rPr>
        <w:t xml:space="preserve">, Maamar ''Teka </w:t>
      </w:r>
      <w:r>
        <w:rPr>
          <w:lang w:val="en-US"/>
        </w:rPr>
        <w:t>Bechofar</w:t>
      </w:r>
      <w:r>
        <w:rPr>
          <w:lang w:val="en-US"/>
        </w:rPr>
        <w:t xml:space="preserve">'', </w:t>
      </w:r>
      <w:r>
        <w:rPr>
          <w:lang w:val="en-US"/>
        </w:rPr>
        <w:t>paragraphe</w:t>
      </w:r>
      <w:r>
        <w:rPr>
          <w:lang w:val="en-US"/>
        </w:rPr>
        <w:t xml:space="preserve"> 22.</w:t>
      </w:r>
    </w:p>
  </w:footnote>
  <w:footnote w:id="641">
    <w:p>
      <w:pPr>
        <w:pStyle w:val="style29"/>
        <w:rPr/>
      </w:pPr>
      <w:r>
        <w:rPr>
          <w:rStyle w:val="style38"/>
        </w:rPr>
        <w:footnoteRef/>
      </w:r>
      <w:r>
        <w:t xml:space="preserve"> </w:t>
      </w:r>
      <w:r>
        <w:rPr>
          <w:lang w:val="en-US"/>
        </w:rPr>
        <w:t>Bamidbar 29,1.</w:t>
      </w:r>
    </w:p>
  </w:footnote>
  <w:footnote w:id="642">
    <w:p>
      <w:pPr>
        <w:pStyle w:val="style29"/>
        <w:rPr/>
      </w:pPr>
      <w:r>
        <w:rPr>
          <w:rStyle w:val="style38"/>
        </w:rPr>
        <w:footnoteRef/>
      </w:r>
      <w:r>
        <w:t xml:space="preserve"> </w:t>
      </w:r>
      <w:r>
        <w:rPr>
          <w:lang w:val="en-US"/>
        </w:rPr>
        <w:t xml:space="preserve">Voir </w:t>
      </w:r>
      <w:r>
        <w:rPr>
          <w:lang w:val="en-US"/>
        </w:rPr>
        <w:t>Si'hot</w:t>
      </w:r>
      <w:r>
        <w:rPr>
          <w:lang w:val="en-US"/>
        </w:rPr>
        <w:t xml:space="preserve"> </w:t>
      </w:r>
      <w:r>
        <w:rPr>
          <w:lang w:val="en-US"/>
        </w:rPr>
        <w:t>Kodech</w:t>
      </w:r>
      <w:r>
        <w:rPr>
          <w:lang w:val="en-US"/>
        </w:rPr>
        <w:t xml:space="preserve"> 5752 t.1 p.15.</w:t>
      </w:r>
    </w:p>
  </w:footnote>
  <w:footnote w:id="643">
    <w:p>
      <w:pPr>
        <w:pStyle w:val="style29"/>
        <w:rPr/>
      </w:pPr>
      <w:r>
        <w:rPr>
          <w:rStyle w:val="style38"/>
        </w:rPr>
        <w:footnoteRef/>
      </w:r>
      <w:r>
        <w:t xml:space="preserve"> </w:t>
      </w:r>
      <w:r>
        <w:rPr>
          <w:lang w:val="en-US"/>
        </w:rPr>
        <w:t xml:space="preserve">Zakharia 9,14. Tanna </w:t>
      </w:r>
      <w:r>
        <w:rPr>
          <w:lang w:val="en-US"/>
        </w:rPr>
        <w:t>Devei</w:t>
      </w:r>
      <w:r>
        <w:rPr>
          <w:lang w:val="en-US"/>
        </w:rPr>
        <w:t xml:space="preserve"> </w:t>
      </w:r>
      <w:r>
        <w:rPr>
          <w:lang w:val="en-US"/>
        </w:rPr>
        <w:t>Éliahou</w:t>
      </w:r>
      <w:r>
        <w:rPr>
          <w:lang w:val="en-US"/>
        </w:rPr>
        <w:t xml:space="preserve"> Zouta, 22.</w:t>
      </w:r>
    </w:p>
  </w:footnote>
  <w:footnote w:id="644">
    <w:p>
      <w:pPr>
        <w:pStyle w:val="style29"/>
        <w:rPr>
          <w:rStyle w:val="style38"/>
        </w:rPr>
      </w:pPr>
      <w:r>
        <w:rPr>
          <w:rStyle w:val="style38"/>
        </w:rPr>
        <w:footnoteRef/>
      </w:r>
      <w:r>
        <w:t xml:space="preserve"> </w:t>
      </w:r>
      <w:r>
        <w:rPr>
          <w:lang w:val="en-US"/>
        </w:rPr>
        <w:t xml:space="preserve">Voir </w:t>
      </w:r>
      <w:r>
        <w:rPr>
          <w:lang w:val="en-US"/>
        </w:rPr>
        <w:t>Yalkout</w:t>
      </w:r>
      <w:r>
        <w:rPr>
          <w:lang w:val="en-US"/>
        </w:rPr>
        <w:t xml:space="preserve"> </w:t>
      </w:r>
      <w:r>
        <w:rPr>
          <w:lang w:val="en-US"/>
        </w:rPr>
        <w:t>Midrachim</w:t>
      </w:r>
      <w:r>
        <w:rPr>
          <w:lang w:val="en-US"/>
        </w:rPr>
        <w:t xml:space="preserve">, </w:t>
      </w:r>
    </w:p>
  </w:footnote>
  <w:footnote w:id="645">
    <w:p>
      <w:pPr>
        <w:pStyle w:val="style29"/>
        <w:rPr/>
      </w:pPr>
      <w:r>
        <w:rPr>
          <w:rStyle w:val="style38"/>
        </w:rPr>
        <w:footnoteRef/>
      </w:r>
      <w:r>
        <w:t xml:space="preserve"> </w:t>
      </w:r>
      <w:r>
        <w:rPr>
          <w:lang w:val="en-US"/>
        </w:rPr>
        <w:t>Chapitre</w:t>
      </w:r>
      <w:r>
        <w:rPr>
          <w:lang w:val="en-US"/>
        </w:rPr>
        <w:t xml:space="preserve"> 31.</w:t>
      </w:r>
    </w:p>
  </w:footnote>
  <w:footnote w:id="646">
    <w:p>
      <w:pPr>
        <w:pStyle w:val="style29"/>
        <w:rPr/>
      </w:pPr>
      <w:r>
        <w:rPr>
          <w:rStyle w:val="style38"/>
        </w:rPr>
        <w:footnoteRef/>
      </w:r>
      <w:r>
        <w:t xml:space="preserve"> </w:t>
      </w:r>
      <w:r>
        <w:rPr>
          <w:lang w:val="en-US"/>
        </w:rPr>
        <w:t>Yéchaya</w:t>
      </w:r>
      <w:r>
        <w:rPr>
          <w:lang w:val="en-US"/>
        </w:rPr>
        <w:t xml:space="preserve"> 18,3.</w:t>
      </w:r>
    </w:p>
  </w:footnote>
  <w:footnote w:id="647">
    <w:p>
      <w:pPr>
        <w:pStyle w:val="style29"/>
        <w:rPr/>
      </w:pPr>
      <w:r>
        <w:rPr>
          <w:rStyle w:val="style38"/>
        </w:rPr>
        <w:footnoteRef/>
      </w:r>
      <w:r>
        <w:t xml:space="preserve"> </w:t>
      </w:r>
      <w:r>
        <w:rPr>
          <w:lang w:val="en-US"/>
        </w:rPr>
        <w:t>Machmiya</w:t>
      </w:r>
      <w:r>
        <w:rPr>
          <w:lang w:val="en-US"/>
        </w:rPr>
        <w:t xml:space="preserve"> Yéchoua.</w:t>
      </w:r>
    </w:p>
  </w:footnote>
  <w:footnote w:id="648">
    <w:p>
      <w:pPr>
        <w:pStyle w:val="style29"/>
        <w:rPr/>
      </w:pPr>
      <w:r>
        <w:rPr>
          <w:rStyle w:val="style38"/>
        </w:rPr>
        <w:footnoteRef/>
      </w:r>
      <w:r>
        <w:t xml:space="preserve"> </w:t>
      </w:r>
      <w:r>
        <w:rPr>
          <w:lang w:val="en-US"/>
        </w:rPr>
        <w:t>Zakharia 9,14.</w:t>
      </w:r>
    </w:p>
  </w:footnote>
  <w:footnote w:id="649">
    <w:p>
      <w:pPr>
        <w:pStyle w:val="style29"/>
        <w:rPr/>
      </w:pPr>
      <w:r>
        <w:rPr>
          <w:rStyle w:val="style38"/>
        </w:rPr>
        <w:footnoteRef/>
      </w:r>
      <w:r>
        <w:t xml:space="preserve"> </w:t>
      </w:r>
      <w:r>
        <w:rPr>
          <w:lang w:val="en-US"/>
        </w:rPr>
        <w:t>D'après</w:t>
      </w:r>
      <w:r>
        <w:rPr>
          <w:lang w:val="en-US"/>
        </w:rPr>
        <w:t xml:space="preserve"> le </w:t>
      </w:r>
      <w:r>
        <w:rPr>
          <w:lang w:val="en-US"/>
        </w:rPr>
        <w:t>Kountrass</w:t>
      </w:r>
      <w:r>
        <w:rPr>
          <w:lang w:val="en-US"/>
        </w:rPr>
        <w:t xml:space="preserve"> Roch </w:t>
      </w:r>
      <w:r>
        <w:rPr>
          <w:lang w:val="en-US"/>
        </w:rPr>
        <w:t>Hachana</w:t>
      </w:r>
      <w:r>
        <w:rPr>
          <w:lang w:val="en-US"/>
        </w:rPr>
        <w:t xml:space="preserve"> 5751. Chabbat </w:t>
      </w:r>
      <w:r>
        <w:rPr>
          <w:lang w:val="en-US"/>
        </w:rPr>
        <w:t>Berechit</w:t>
      </w:r>
      <w:r>
        <w:rPr>
          <w:lang w:val="en-US"/>
        </w:rPr>
        <w:t xml:space="preserve"> 5728.</w:t>
      </w:r>
    </w:p>
  </w:footnote>
  <w:footnote w:id="650">
    <w:p>
      <w:pPr>
        <w:pStyle w:val="style29"/>
        <w:rPr/>
      </w:pPr>
      <w:r>
        <w:rPr>
          <w:rStyle w:val="style38"/>
        </w:rPr>
        <w:footnoteRef/>
      </w:r>
      <w:r>
        <w:t xml:space="preserve"> </w:t>
      </w:r>
      <w:r>
        <w:rPr>
          <w:lang w:val="en-US"/>
        </w:rPr>
        <w:t xml:space="preserve">Voir le </w:t>
      </w:r>
      <w:r>
        <w:rPr>
          <w:lang w:val="en-US"/>
        </w:rPr>
        <w:t>Targoum</w:t>
      </w:r>
      <w:r>
        <w:rPr>
          <w:lang w:val="en-US"/>
        </w:rPr>
        <w:t xml:space="preserve"> Yonathan ben </w:t>
      </w:r>
      <w:r>
        <w:rPr>
          <w:lang w:val="en-US"/>
        </w:rPr>
        <w:t>Ouziel</w:t>
      </w:r>
      <w:r>
        <w:rPr>
          <w:lang w:val="en-US"/>
        </w:rPr>
        <w:t xml:space="preserve"> sur Bamidbar 23,21.</w:t>
      </w:r>
    </w:p>
  </w:footnote>
  <w:footnote w:id="651">
    <w:p>
      <w:pPr>
        <w:pStyle w:val="style29"/>
        <w:rPr/>
      </w:pPr>
      <w:r>
        <w:rPr>
          <w:rStyle w:val="style38"/>
        </w:rPr>
        <w:footnoteRef/>
      </w:r>
      <w:r>
        <w:t xml:space="preserve"> </w:t>
      </w:r>
      <w:r>
        <w:rPr>
          <w:lang w:val="en-US"/>
        </w:rPr>
        <w:t>Fin du Maamar, Ibid.</w:t>
      </w:r>
    </w:p>
  </w:footnote>
  <w:footnote w:id="652">
    <w:p>
      <w:pPr>
        <w:pStyle w:val="style29"/>
        <w:rPr/>
      </w:pPr>
      <w:r>
        <w:rPr>
          <w:rStyle w:val="style38"/>
        </w:rPr>
        <w:footnoteRef/>
      </w:r>
      <w:r>
        <w:t xml:space="preserve"> </w:t>
      </w:r>
      <w:r>
        <w:rPr>
          <w:lang w:val="en-US"/>
        </w:rPr>
        <w:t>Yoma 5b.</w:t>
      </w:r>
    </w:p>
  </w:footnote>
  <w:footnote w:id="653">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5747, vol. 3  page</w:t>
      </w:r>
      <w:r>
        <w:rPr>
          <w:lang w:val="en-US"/>
        </w:rPr>
        <w:t xml:space="preserve"> 488.</w:t>
      </w:r>
    </w:p>
  </w:footnote>
  <w:footnote w:id="654">
    <w:p>
      <w:pPr>
        <w:pStyle w:val="style29"/>
        <w:rPr/>
      </w:pPr>
      <w:r>
        <w:rPr>
          <w:rStyle w:val="style38"/>
        </w:rPr>
        <w:footnoteRef/>
      </w:r>
      <w:r>
        <w:t xml:space="preserve"> </w:t>
      </w:r>
      <w:r>
        <w:rPr>
          <w:lang w:val="en-US"/>
        </w:rPr>
        <w:t>Ketouvot</w:t>
      </w:r>
      <w:r>
        <w:rPr>
          <w:lang w:val="en-US"/>
        </w:rPr>
        <w:t xml:space="preserve"> 111b.</w:t>
      </w:r>
    </w:p>
  </w:footnote>
  <w:footnote w:id="655">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Ibid.</w:t>
      </w:r>
    </w:p>
  </w:footnote>
  <w:footnote w:id="656">
    <w:p>
      <w:pPr>
        <w:pStyle w:val="style29"/>
        <w:rPr/>
      </w:pPr>
      <w:r>
        <w:rPr>
          <w:rStyle w:val="style38"/>
        </w:rPr>
        <w:footnoteRef/>
      </w:r>
      <w:r>
        <w:t xml:space="preserve"> </w:t>
      </w:r>
      <w:r>
        <w:rPr>
          <w:lang w:val="en-US"/>
        </w:rPr>
        <w:t>Yé'hezkel</w:t>
      </w:r>
      <w:r>
        <w:rPr>
          <w:lang w:val="en-US"/>
        </w:rPr>
        <w:t xml:space="preserve"> 36,25.</w:t>
      </w:r>
    </w:p>
  </w:footnote>
  <w:footnote w:id="657">
    <w:p>
      <w:pPr>
        <w:pStyle w:val="style29"/>
        <w:rPr/>
      </w:pPr>
      <w:r>
        <w:rPr>
          <w:rStyle w:val="style38"/>
        </w:rPr>
        <w:footnoteRef/>
      </w:r>
      <w:r>
        <w:t xml:space="preserve"> </w:t>
      </w:r>
      <w:r>
        <w:rPr>
          <w:lang w:val="en-US"/>
        </w:rPr>
        <w:t>D'après</w:t>
      </w:r>
      <w:r>
        <w:rPr>
          <w:lang w:val="en-US"/>
        </w:rPr>
        <w:t xml:space="preserve"> </w:t>
      </w:r>
      <w:r>
        <w:rPr>
          <w:lang w:val="en-US"/>
        </w:rPr>
        <w:t>Yémot</w:t>
      </w:r>
      <w:r>
        <w:rPr>
          <w:lang w:val="en-US"/>
        </w:rPr>
        <w:t xml:space="preserve"> HaMachia’h </w:t>
      </w:r>
      <w:r>
        <w:rPr>
          <w:lang w:val="en-US"/>
        </w:rPr>
        <w:t>Bahalakha</w:t>
      </w:r>
      <w:r>
        <w:rPr>
          <w:lang w:val="en-US"/>
        </w:rPr>
        <w:t xml:space="preserve"> 2, page 128-129. </w:t>
      </w:r>
      <w:r>
        <w:rPr>
          <w:lang w:val="en-US"/>
        </w:rPr>
        <w:t>Torat</w:t>
      </w:r>
      <w:r>
        <w:rPr>
          <w:lang w:val="en-US"/>
        </w:rPr>
        <w:t xml:space="preserve"> </w:t>
      </w:r>
      <w:r>
        <w:rPr>
          <w:lang w:val="en-US"/>
        </w:rPr>
        <w:t>Mena'hem</w:t>
      </w:r>
      <w:r>
        <w:rPr>
          <w:lang w:val="en-US"/>
        </w:rPr>
        <w:t xml:space="preserve"> 5747, vol. 2 page 672.</w:t>
      </w:r>
    </w:p>
  </w:footnote>
  <w:footnote w:id="658">
    <w:p>
      <w:pPr>
        <w:pStyle w:val="style29"/>
        <w:rPr/>
      </w:pPr>
      <w:r>
        <w:rPr>
          <w:rStyle w:val="style38"/>
        </w:rPr>
        <w:footnoteRef/>
      </w:r>
      <w:r>
        <w:t xml:space="preserve"> </w:t>
      </w:r>
      <w:r>
        <w:rPr>
          <w:lang w:val="en-US"/>
        </w:rPr>
        <w:t>Yémot</w:t>
      </w:r>
      <w:r>
        <w:rPr>
          <w:lang w:val="en-US"/>
        </w:rPr>
        <w:t xml:space="preserve"> HaMachia’h </w:t>
      </w:r>
      <w:r>
        <w:rPr>
          <w:lang w:val="en-US"/>
        </w:rPr>
        <w:t>Bahalakha</w:t>
      </w:r>
      <w:r>
        <w:rPr>
          <w:lang w:val="en-US"/>
        </w:rPr>
        <w:t>, Ibid.</w:t>
      </w:r>
    </w:p>
  </w:footnote>
  <w:footnote w:id="659">
    <w:p>
      <w:pPr>
        <w:pStyle w:val="style29"/>
        <w:rPr/>
      </w:pPr>
      <w:r>
        <w:rPr>
          <w:rStyle w:val="style38"/>
        </w:rPr>
        <w:footnoteRef/>
      </w:r>
      <w:r>
        <w:t xml:space="preserve"> </w:t>
      </w:r>
      <w:r>
        <w:rPr>
          <w:lang w:val="en-US"/>
        </w:rPr>
        <w:t>Yémot</w:t>
      </w:r>
      <w:r>
        <w:rPr>
          <w:lang w:val="en-US"/>
        </w:rPr>
        <w:t xml:space="preserve"> HaMachia’h </w:t>
      </w:r>
      <w:r>
        <w:rPr>
          <w:lang w:val="en-US"/>
        </w:rPr>
        <w:t>Bahalakha</w:t>
      </w:r>
      <w:r>
        <w:rPr>
          <w:lang w:val="en-US"/>
        </w:rPr>
        <w:t xml:space="preserve"> 1, 22.</w:t>
      </w:r>
    </w:p>
  </w:footnote>
  <w:footnote w:id="660">
    <w:p>
      <w:pPr>
        <w:pStyle w:val="style29"/>
        <w:rPr/>
      </w:pPr>
      <w:r>
        <w:rPr>
          <w:rStyle w:val="style38"/>
        </w:rPr>
        <w:footnoteRef/>
      </w:r>
      <w:r>
        <w:t xml:space="preserve"> </w:t>
      </w:r>
      <w:r>
        <w:rPr>
          <w:lang w:val="en-US"/>
        </w:rPr>
        <w:t>Hilkhot</w:t>
      </w:r>
      <w:r>
        <w:rPr>
          <w:lang w:val="en-US"/>
        </w:rPr>
        <w:t xml:space="preserve"> </w:t>
      </w:r>
      <w:r>
        <w:rPr>
          <w:lang w:val="en-US"/>
        </w:rPr>
        <w:t>Bihat</w:t>
      </w:r>
      <w:r>
        <w:rPr>
          <w:lang w:val="en-US"/>
        </w:rPr>
        <w:t xml:space="preserve"> </w:t>
      </w:r>
      <w:r>
        <w:rPr>
          <w:lang w:val="en-US"/>
        </w:rPr>
        <w:t>Hamikdach</w:t>
      </w:r>
      <w:r>
        <w:rPr>
          <w:lang w:val="en-US"/>
        </w:rPr>
        <w:t xml:space="preserve"> 2,12.</w:t>
      </w:r>
    </w:p>
  </w:footnote>
  <w:footnote w:id="661">
    <w:p>
      <w:pPr>
        <w:pStyle w:val="style29"/>
        <w:rPr/>
      </w:pPr>
      <w:r>
        <w:rPr>
          <w:rStyle w:val="style38"/>
        </w:rPr>
        <w:footnoteRef/>
      </w:r>
      <w:r>
        <w:t xml:space="preserve"> </w:t>
      </w:r>
      <w:r>
        <w:rPr>
          <w:lang w:val="en-US"/>
        </w:rPr>
        <w:t>Ezra 2,61-63.</w:t>
      </w:r>
    </w:p>
  </w:footnote>
  <w:footnote w:id="662">
    <w:p>
      <w:pPr>
        <w:pStyle w:val="style29"/>
        <w:rPr/>
      </w:pPr>
      <w:r>
        <w:rPr>
          <w:rStyle w:val="style38"/>
        </w:rPr>
        <w:footnoteRef/>
      </w:r>
      <w:r>
        <w:t xml:space="preserve"> </w:t>
      </w:r>
      <w:r>
        <w:rPr>
          <w:lang w:val="en-US"/>
        </w:rPr>
        <w:t>Hilkhot</w:t>
      </w:r>
      <w:r>
        <w:rPr>
          <w:lang w:val="en-US"/>
        </w:rPr>
        <w:t xml:space="preserve"> Melakhim 12,3.</w:t>
      </w:r>
    </w:p>
  </w:footnote>
  <w:footnote w:id="663">
    <w:p>
      <w:pPr>
        <w:pStyle w:val="style29"/>
        <w:rPr/>
      </w:pPr>
      <w:r>
        <w:rPr>
          <w:rStyle w:val="style38"/>
        </w:rPr>
        <w:footnoteRef/>
      </w:r>
      <w:r>
        <w:t xml:space="preserve"> </w:t>
      </w:r>
      <w:r>
        <w:rPr>
          <w:lang w:val="en-US"/>
        </w:rPr>
        <w:t>Malakhi 3,3.</w:t>
      </w:r>
    </w:p>
  </w:footnote>
  <w:footnote w:id="664">
    <w:p>
      <w:pPr>
        <w:pStyle w:val="style29"/>
        <w:rPr/>
      </w:pPr>
      <w:r>
        <w:rPr>
          <w:rStyle w:val="style38"/>
        </w:rPr>
        <w:footnoteRef/>
      </w:r>
      <w:r>
        <w:t xml:space="preserve"> </w:t>
      </w:r>
      <w:r>
        <w:rPr>
          <w:lang w:val="en-US"/>
        </w:rPr>
        <w:t xml:space="preserve">Bamidbar Rabba 14,13. </w:t>
      </w:r>
      <w:r>
        <w:rPr>
          <w:lang w:val="en-US"/>
        </w:rPr>
        <w:t>Torat</w:t>
      </w:r>
      <w:r>
        <w:rPr>
          <w:lang w:val="en-US"/>
        </w:rPr>
        <w:t xml:space="preserve"> Kohanim, Tsav, 18,1.</w:t>
      </w:r>
    </w:p>
  </w:footnote>
  <w:footnote w:id="665">
    <w:p>
      <w:pPr>
        <w:pStyle w:val="style29"/>
        <w:rPr/>
      </w:pPr>
      <w:r>
        <w:rPr>
          <w:rStyle w:val="style38"/>
        </w:rPr>
        <w:footnoteRef/>
      </w:r>
      <w:r>
        <w:t xml:space="preserve"> </w:t>
      </w:r>
      <w:r>
        <w:rPr>
          <w:lang w:val="en-US"/>
        </w:rPr>
        <w:t>Vayikra 7,35.</w:t>
      </w:r>
    </w:p>
  </w:footnote>
  <w:footnote w:id="666">
    <w:p>
      <w:pPr>
        <w:pStyle w:val="style29"/>
        <w:rPr/>
      </w:pPr>
      <w:r>
        <w:rPr>
          <w:rStyle w:val="style38"/>
        </w:rPr>
        <w:footnoteRef/>
      </w:r>
      <w:r>
        <w:t xml:space="preserve"> </w:t>
      </w:r>
      <w:r>
        <w:rPr>
          <w:lang w:val="en-US"/>
        </w:rPr>
        <w:t>Bamidbar 7,84.</w:t>
      </w:r>
    </w:p>
  </w:footnote>
  <w:footnote w:id="667">
    <w:p>
      <w:pPr>
        <w:pStyle w:val="style29"/>
        <w:rPr/>
      </w:pPr>
      <w:r>
        <w:rPr>
          <w:rStyle w:val="style38"/>
        </w:rPr>
        <w:footnoteRef/>
      </w:r>
      <w:r>
        <w:t xml:space="preserve"> </w:t>
      </w:r>
      <w:r>
        <w:rPr>
          <w:lang w:val="en-US"/>
        </w:rPr>
        <w:t xml:space="preserve">Sefer HaMitsvot, </w:t>
      </w:r>
      <w:r>
        <w:rPr>
          <w:lang w:val="en-US"/>
        </w:rPr>
        <w:t>Chorech</w:t>
      </w:r>
      <w:r>
        <w:rPr>
          <w:lang w:val="en-US"/>
        </w:rPr>
        <w:t xml:space="preserve"> Chelichi.</w:t>
      </w:r>
    </w:p>
  </w:footnote>
  <w:footnote w:id="668">
    <w:p>
      <w:pPr>
        <w:pStyle w:val="style29"/>
        <w:rPr/>
      </w:pPr>
      <w:r>
        <w:rPr>
          <w:rStyle w:val="style38"/>
        </w:rPr>
        <w:footnoteRef/>
      </w:r>
      <w:r>
        <w:t xml:space="preserve"> </w:t>
      </w:r>
      <w:r>
        <w:rPr>
          <w:lang w:val="en-US"/>
        </w:rPr>
        <w:t>Yé'hezkel</w:t>
      </w:r>
      <w:r>
        <w:rPr>
          <w:lang w:val="en-US"/>
        </w:rPr>
        <w:t xml:space="preserve"> 44,15.</w:t>
      </w:r>
    </w:p>
  </w:footnote>
  <w:footnote w:id="669">
    <w:p>
      <w:pPr>
        <w:pStyle w:val="style29"/>
        <w:rPr/>
      </w:pPr>
      <w:r>
        <w:rPr>
          <w:rStyle w:val="style38"/>
        </w:rPr>
        <w:footnoteRef/>
      </w:r>
      <w:r>
        <w:t xml:space="preserve"> </w:t>
      </w:r>
      <w:r>
        <w:rPr>
          <w:lang w:val="en-US"/>
        </w:rPr>
        <w:t>Likouté</w:t>
      </w:r>
      <w:r>
        <w:rPr>
          <w:lang w:val="en-US"/>
        </w:rPr>
        <w:t xml:space="preserve"> Torah du </w:t>
      </w:r>
      <w:r>
        <w:rPr>
          <w:lang w:val="en-US"/>
        </w:rPr>
        <w:t>Arizal</w:t>
      </w:r>
      <w:r>
        <w:rPr>
          <w:lang w:val="en-US"/>
        </w:rPr>
        <w:t xml:space="preserve">, </w:t>
      </w:r>
      <w:r>
        <w:rPr>
          <w:lang w:val="en-US"/>
        </w:rPr>
        <w:t>Yé'hezkel</w:t>
      </w:r>
      <w:r>
        <w:rPr>
          <w:lang w:val="en-US"/>
        </w:rPr>
        <w:t xml:space="preserve"> p. 323.</w:t>
      </w:r>
    </w:p>
  </w:footnote>
  <w:footnote w:id="670">
    <w:p>
      <w:pPr>
        <w:pStyle w:val="style29"/>
        <w:rPr/>
      </w:pPr>
      <w:r>
        <w:rPr>
          <w:rStyle w:val="style38"/>
        </w:rPr>
        <w:footnoteRef/>
      </w:r>
      <w:r>
        <w:t xml:space="preserve"> </w:t>
      </w:r>
      <w:r>
        <w:rPr>
          <w:lang w:val="en-US"/>
        </w:rPr>
        <w:t>Chihourim</w:t>
      </w:r>
      <w:r>
        <w:rPr>
          <w:lang w:val="en-US"/>
        </w:rPr>
        <w:t xml:space="preserve"> </w:t>
      </w:r>
      <w:r>
        <w:rPr>
          <w:lang w:val="en-US"/>
        </w:rPr>
        <w:t>Bessefer</w:t>
      </w:r>
      <w:r>
        <w:rPr>
          <w:lang w:val="en-US"/>
        </w:rPr>
        <w:t xml:space="preserve"> </w:t>
      </w:r>
      <w:r>
        <w:rPr>
          <w:lang w:val="en-US"/>
        </w:rPr>
        <w:t>Hatanya</w:t>
      </w:r>
      <w:r>
        <w:rPr>
          <w:lang w:val="en-US"/>
        </w:rPr>
        <w:t>, Perek 50.</w:t>
      </w:r>
    </w:p>
  </w:footnote>
  <w:footnote w:id="671">
    <w:p>
      <w:pPr>
        <w:pStyle w:val="style29"/>
        <w:rPr/>
      </w:pPr>
      <w:r>
        <w:rPr>
          <w:rStyle w:val="style38"/>
        </w:rPr>
        <w:footnoteRef/>
      </w:r>
      <w:r>
        <w:t xml:space="preserve"> </w:t>
      </w:r>
      <w:r>
        <w:rPr>
          <w:lang w:val="en-US"/>
        </w:rPr>
        <w:t>Yémot</w:t>
      </w:r>
      <w:r>
        <w:rPr>
          <w:lang w:val="en-US"/>
        </w:rPr>
        <w:t xml:space="preserve"> HaMachia’h </w:t>
      </w:r>
      <w:r>
        <w:rPr>
          <w:lang w:val="en-US"/>
        </w:rPr>
        <w:t>Bahalakha</w:t>
      </w:r>
      <w:r>
        <w:rPr>
          <w:lang w:val="en-US"/>
        </w:rPr>
        <w:t xml:space="preserve"> 1, page 210 et plus.</w:t>
      </w:r>
    </w:p>
  </w:footnote>
  <w:footnote w:id="672">
    <w:p>
      <w:pPr>
        <w:pStyle w:val="style29"/>
        <w:rPr/>
      </w:pPr>
      <w:r>
        <w:rPr>
          <w:rStyle w:val="style38"/>
        </w:rPr>
        <w:footnoteRef/>
      </w:r>
      <w:r>
        <w:t xml:space="preserve"> </w:t>
      </w:r>
      <w:r>
        <w:rPr>
          <w:lang w:val="en-US"/>
        </w:rPr>
        <w:t>Voir Ahavat Yonathan, Haftara de Émor.</w:t>
      </w:r>
    </w:p>
  </w:footnote>
  <w:footnote w:id="673">
    <w:p>
      <w:pPr>
        <w:pStyle w:val="style29"/>
        <w:rPr/>
      </w:pPr>
      <w:r>
        <w:rPr>
          <w:rStyle w:val="style38"/>
        </w:rPr>
        <w:footnoteRef/>
      </w:r>
      <w:r>
        <w:t xml:space="preserve"> </w:t>
      </w:r>
      <w:r>
        <w:rPr>
          <w:lang w:val="en-US"/>
        </w:rPr>
        <w:t>Berechit</w:t>
      </w:r>
      <w:r>
        <w:rPr>
          <w:lang w:val="en-US"/>
        </w:rPr>
        <w:t xml:space="preserve"> 49,28. Bamidbar 3,45.</w:t>
      </w:r>
    </w:p>
  </w:footnote>
  <w:footnote w:id="674">
    <w:p>
      <w:pPr>
        <w:pStyle w:val="style29"/>
        <w:rPr/>
      </w:pPr>
      <w:r>
        <w:rPr>
          <w:rStyle w:val="style38"/>
        </w:rPr>
        <w:footnoteRef/>
      </w:r>
      <w:r>
        <w:t xml:space="preserve"> </w:t>
      </w:r>
      <w:r>
        <w:rPr>
          <w:lang w:val="en-US"/>
        </w:rPr>
        <w:t xml:space="preserve">Chabbat </w:t>
      </w:r>
      <w:r>
        <w:rPr>
          <w:lang w:val="en-US"/>
        </w:rPr>
        <w:t>Vaye'hi</w:t>
      </w:r>
      <w:r>
        <w:rPr>
          <w:lang w:val="en-US"/>
        </w:rPr>
        <w:t xml:space="preserve"> 5751.</w:t>
      </w:r>
    </w:p>
  </w:footnote>
  <w:footnote w:id="675">
    <w:p>
      <w:pPr>
        <w:pStyle w:val="style29"/>
        <w:rPr/>
      </w:pPr>
      <w:r>
        <w:rPr>
          <w:rStyle w:val="style38"/>
        </w:rPr>
        <w:footnoteRef/>
      </w:r>
      <w:r>
        <w:t xml:space="preserve"> </w:t>
      </w:r>
      <w:r>
        <w:rPr>
          <w:lang w:val="en-US"/>
        </w:rPr>
        <w:t>Sur Yitro 19,6.</w:t>
      </w:r>
    </w:p>
  </w:footnote>
  <w:footnote w:id="676">
    <w:p>
      <w:pPr>
        <w:pStyle w:val="style29"/>
        <w:rPr/>
      </w:pPr>
      <w:r>
        <w:rPr>
          <w:rStyle w:val="style38"/>
        </w:rPr>
        <w:footnoteRef/>
      </w:r>
      <w:r>
        <w:t xml:space="preserve"> </w:t>
      </w:r>
      <w:r>
        <w:rPr>
          <w:lang w:val="en-US"/>
        </w:rPr>
        <w:t>12b.</w:t>
      </w:r>
    </w:p>
  </w:footnote>
  <w:footnote w:id="677">
    <w:p>
      <w:pPr>
        <w:pStyle w:val="style29"/>
        <w:rPr/>
      </w:pPr>
      <w:r>
        <w:rPr>
          <w:rStyle w:val="style38"/>
        </w:rPr>
        <w:footnoteRef/>
      </w:r>
      <w:r>
        <w:t xml:space="preserve"> </w:t>
      </w:r>
      <w:r>
        <w:rPr>
          <w:lang w:val="en-US"/>
        </w:rPr>
        <w:t xml:space="preserve">Voir le </w:t>
      </w:r>
      <w:r>
        <w:rPr>
          <w:lang w:val="en-US"/>
        </w:rPr>
        <w:t>Chlah</w:t>
      </w:r>
      <w:r>
        <w:rPr>
          <w:lang w:val="en-US"/>
        </w:rPr>
        <w:t xml:space="preserve"> Hakadoch, Yoma 71. Et </w:t>
      </w:r>
      <w:r>
        <w:rPr>
          <w:lang w:val="en-US"/>
        </w:rPr>
        <w:t>autres</w:t>
      </w:r>
      <w:r>
        <w:rPr>
          <w:lang w:val="en-US"/>
        </w:rPr>
        <w:t>.</w:t>
      </w:r>
    </w:p>
  </w:footnote>
  <w:footnote w:id="678">
    <w:p>
      <w:pPr>
        <w:pStyle w:val="style29"/>
        <w:rPr/>
      </w:pPr>
      <w:r>
        <w:rPr>
          <w:rStyle w:val="style38"/>
        </w:rPr>
        <w:footnoteRef/>
      </w:r>
      <w:r>
        <w:t xml:space="preserve"> </w:t>
      </w:r>
      <w:r>
        <w:rPr>
          <w:lang w:val="en-US"/>
        </w:rPr>
        <w:t>De Rav 'Haim Palagi, 29,30.</w:t>
      </w:r>
    </w:p>
  </w:footnote>
  <w:footnote w:id="679">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18 page</w:t>
      </w:r>
      <w:r>
        <w:rPr>
          <w:lang w:val="en-US"/>
        </w:rPr>
        <w:t xml:space="preserve"> 416 note 50.</w:t>
      </w:r>
    </w:p>
  </w:footnote>
  <w:footnote w:id="680">
    <w:p>
      <w:pPr>
        <w:pStyle w:val="style29"/>
        <w:rPr/>
      </w:pPr>
      <w:r>
        <w:rPr>
          <w:rStyle w:val="style38"/>
        </w:rPr>
        <w:footnoteRef/>
      </w:r>
      <w:r>
        <w:t xml:space="preserve"> </w:t>
      </w:r>
      <w:r>
        <w:rPr>
          <w:lang w:val="en-US"/>
        </w:rPr>
        <w:t xml:space="preserve">Vav </w:t>
      </w:r>
      <w:r>
        <w:rPr>
          <w:lang w:val="en-US"/>
        </w:rPr>
        <w:t>Tichri</w:t>
      </w:r>
      <w:r>
        <w:rPr>
          <w:lang w:val="en-US"/>
        </w:rPr>
        <w:t xml:space="preserve"> 5741.</w:t>
      </w:r>
    </w:p>
  </w:footnote>
  <w:footnote w:id="681">
    <w:p>
      <w:pPr>
        <w:pStyle w:val="style29"/>
        <w:rPr/>
      </w:pPr>
      <w:r>
        <w:rPr>
          <w:rStyle w:val="style38"/>
        </w:rPr>
        <w:footnoteRef/>
      </w:r>
      <w:r>
        <w:t xml:space="preserve"> </w:t>
      </w:r>
      <w:r>
        <w:rPr>
          <w:lang w:val="en-US"/>
        </w:rPr>
        <w:t>Si'hot</w:t>
      </w:r>
      <w:r>
        <w:rPr>
          <w:lang w:val="en-US"/>
        </w:rPr>
        <w:t xml:space="preserve"> </w:t>
      </w:r>
      <w:r>
        <w:rPr>
          <w:lang w:val="en-US"/>
        </w:rPr>
        <w:t>Kodech</w:t>
      </w:r>
      <w:r>
        <w:rPr>
          <w:lang w:val="en-US"/>
        </w:rPr>
        <w:t xml:space="preserve"> 5741 Ibid.</w:t>
      </w:r>
    </w:p>
  </w:footnote>
  <w:footnote w:id="682">
    <w:p>
      <w:pPr>
        <w:pStyle w:val="style29"/>
        <w:rPr/>
      </w:pPr>
      <w:r>
        <w:rPr>
          <w:rStyle w:val="style38"/>
        </w:rPr>
        <w:footnoteRef/>
      </w:r>
      <w:r>
        <w:t xml:space="preserve"> </w:t>
      </w:r>
      <w:r>
        <w:rPr>
          <w:lang w:val="en-US"/>
        </w:rPr>
        <w:t>Mena'hot</w:t>
      </w:r>
      <w:r>
        <w:rPr>
          <w:lang w:val="en-US"/>
        </w:rPr>
        <w:t xml:space="preserve"> 110a.</w:t>
      </w:r>
    </w:p>
  </w:footnote>
  <w:footnote w:id="683">
    <w:p>
      <w:pPr>
        <w:pStyle w:val="style29"/>
        <w:rPr/>
      </w:pPr>
      <w:r>
        <w:rPr>
          <w:rStyle w:val="style38"/>
        </w:rPr>
        <w:footnoteRef/>
      </w:r>
      <w:r>
        <w:t xml:space="preserve"> </w:t>
      </w:r>
      <w:r>
        <w:rPr>
          <w:lang w:val="en-US"/>
        </w:rPr>
        <w:t>Ibid.</w:t>
      </w:r>
    </w:p>
  </w:footnote>
  <w:footnote w:id="684">
    <w:p>
      <w:pPr>
        <w:pStyle w:val="style29"/>
        <w:rPr/>
      </w:pPr>
      <w:r>
        <w:rPr>
          <w:rStyle w:val="style38"/>
        </w:rPr>
        <w:footnoteRef/>
      </w:r>
      <w:r>
        <w:t xml:space="preserve"> </w:t>
      </w:r>
      <w:r>
        <w:rPr>
          <w:lang w:val="en-US"/>
        </w:rPr>
        <w:t>Zeva'him</w:t>
      </w:r>
      <w:r>
        <w:rPr>
          <w:lang w:val="en-US"/>
        </w:rPr>
        <w:t xml:space="preserve"> 7b.</w:t>
      </w:r>
    </w:p>
  </w:footnote>
  <w:footnote w:id="685">
    <w:p>
      <w:pPr>
        <w:pStyle w:val="style29"/>
        <w:rPr/>
      </w:pPr>
      <w:r>
        <w:rPr>
          <w:rStyle w:val="style38"/>
        </w:rPr>
        <w:footnoteRef/>
      </w:r>
      <w:r>
        <w:t xml:space="preserve"> </w:t>
      </w:r>
      <w:r>
        <w:rPr>
          <w:lang w:val="en-US"/>
        </w:rPr>
        <w:t>Vayikra Rabba 9,7.</w:t>
      </w:r>
    </w:p>
  </w:footnote>
  <w:footnote w:id="686">
    <w:p>
      <w:pPr>
        <w:pStyle w:val="style29"/>
        <w:rPr/>
      </w:pPr>
      <w:r>
        <w:rPr>
          <w:rStyle w:val="style38"/>
        </w:rPr>
        <w:footnoteRef/>
      </w:r>
      <w:r>
        <w:t xml:space="preserve"> </w:t>
      </w:r>
      <w:r>
        <w:rPr>
          <w:lang w:val="en-US"/>
        </w:rPr>
        <w:t xml:space="preserve">Voir Sefer </w:t>
      </w:r>
      <w:r>
        <w:rPr>
          <w:lang w:val="en-US"/>
        </w:rPr>
        <w:t>Hasi'hot</w:t>
      </w:r>
      <w:r>
        <w:rPr>
          <w:lang w:val="en-US"/>
        </w:rPr>
        <w:t xml:space="preserve"> 5751 vol. 2 page 565,634,734.</w:t>
      </w:r>
    </w:p>
  </w:footnote>
  <w:footnote w:id="687">
    <w:p>
      <w:pPr>
        <w:pStyle w:val="style29"/>
        <w:rPr/>
      </w:pPr>
      <w:r>
        <w:rPr>
          <w:rStyle w:val="style38"/>
        </w:rPr>
        <w:footnoteRef/>
      </w:r>
      <w:r>
        <w:t xml:space="preserve"> </w:t>
      </w:r>
      <w:r>
        <w:rPr>
          <w:lang w:val="en-US"/>
        </w:rPr>
        <w:t>Si'hot</w:t>
      </w:r>
      <w:r>
        <w:rPr>
          <w:lang w:val="en-US"/>
        </w:rPr>
        <w:t xml:space="preserve"> </w:t>
      </w:r>
      <w:r>
        <w:rPr>
          <w:lang w:val="en-US"/>
        </w:rPr>
        <w:t>Kodech</w:t>
      </w:r>
      <w:r>
        <w:rPr>
          <w:lang w:val="en-US"/>
        </w:rPr>
        <w:t xml:space="preserve"> 5740, vol. 2 page 642.</w:t>
      </w:r>
    </w:p>
  </w:footnote>
  <w:footnote w:id="688">
    <w:p>
      <w:pPr>
        <w:pStyle w:val="style29"/>
        <w:rPr/>
      </w:pPr>
      <w:r>
        <w:rPr>
          <w:rStyle w:val="style38"/>
        </w:rPr>
        <w:footnoteRef/>
      </w:r>
      <w:r>
        <w:t xml:space="preserve"> </w:t>
      </w:r>
      <w:r>
        <w:rPr>
          <w:lang w:val="en-US"/>
        </w:rPr>
        <w:t>Ékev</w:t>
      </w:r>
      <w:r>
        <w:rPr>
          <w:lang w:val="en-US"/>
        </w:rPr>
        <w:t xml:space="preserve"> 8,15.</w:t>
      </w:r>
    </w:p>
  </w:footnote>
  <w:footnote w:id="689">
    <w:p>
      <w:pPr>
        <w:pStyle w:val="style29"/>
        <w:rPr/>
      </w:pPr>
      <w:r>
        <w:rPr>
          <w:rStyle w:val="style38"/>
        </w:rPr>
        <w:footnoteRef/>
      </w:r>
      <w:r>
        <w:t xml:space="preserve"> </w:t>
      </w:r>
      <w:r>
        <w:rPr>
          <w:lang w:val="en-US"/>
        </w:rPr>
        <w:t>Yé'hezkel</w:t>
      </w:r>
      <w:r>
        <w:rPr>
          <w:lang w:val="en-US"/>
        </w:rPr>
        <w:t xml:space="preserve"> 43,18 et plus.</w:t>
      </w:r>
    </w:p>
  </w:footnote>
  <w:footnote w:id="690">
    <w:p>
      <w:pPr>
        <w:pStyle w:val="style29"/>
        <w:rPr/>
      </w:pPr>
      <w:r>
        <w:rPr>
          <w:rStyle w:val="style38"/>
        </w:rPr>
        <w:footnoteRef/>
      </w:r>
      <w:r>
        <w:t xml:space="preserve"> </w:t>
      </w:r>
      <w:r>
        <w:rPr>
          <w:lang w:val="en-US"/>
        </w:rPr>
        <w:t xml:space="preserve">Voir </w:t>
      </w:r>
      <w:r>
        <w:rPr>
          <w:lang w:val="en-US"/>
        </w:rPr>
        <w:t>Yé'hezkel</w:t>
      </w:r>
      <w:r>
        <w:rPr>
          <w:lang w:val="en-US"/>
        </w:rPr>
        <w:t xml:space="preserve"> 45,18 et </w:t>
      </w:r>
      <w:r>
        <w:rPr>
          <w:lang w:val="en-US"/>
        </w:rPr>
        <w:t>commentaires</w:t>
      </w:r>
      <w:r>
        <w:rPr>
          <w:lang w:val="en-US"/>
        </w:rPr>
        <w:t>.</w:t>
      </w:r>
    </w:p>
  </w:footnote>
  <w:footnote w:id="691">
    <w:p>
      <w:pPr>
        <w:pStyle w:val="style29"/>
        <w:rPr/>
      </w:pPr>
      <w:r>
        <w:rPr>
          <w:rStyle w:val="style38"/>
        </w:rPr>
        <w:footnoteRef/>
      </w:r>
      <w:r>
        <w:t xml:space="preserve"> </w:t>
      </w:r>
      <w:r>
        <w:rPr>
          <w:lang w:val="en-US"/>
        </w:rPr>
        <w:t>Ibid 45,21.</w:t>
      </w:r>
    </w:p>
  </w:footnote>
  <w:footnote w:id="692">
    <w:p>
      <w:pPr>
        <w:pStyle w:val="style29"/>
        <w:rPr/>
      </w:pPr>
      <w:r>
        <w:rPr>
          <w:rStyle w:val="style38"/>
        </w:rPr>
        <w:footnoteRef/>
      </w:r>
      <w:r>
        <w:t xml:space="preserve"> </w:t>
      </w:r>
      <w:r>
        <w:rPr>
          <w:lang w:val="en-US"/>
        </w:rPr>
        <w:t>Hilkhot</w:t>
      </w:r>
      <w:r>
        <w:rPr>
          <w:lang w:val="en-US"/>
        </w:rPr>
        <w:t xml:space="preserve"> </w:t>
      </w:r>
      <w:r>
        <w:rPr>
          <w:lang w:val="en-US"/>
        </w:rPr>
        <w:t>Korbanot</w:t>
      </w:r>
      <w:r>
        <w:rPr>
          <w:lang w:val="en-US"/>
        </w:rPr>
        <w:t xml:space="preserve"> fin du </w:t>
      </w:r>
      <w:r>
        <w:rPr>
          <w:lang w:val="en-US"/>
        </w:rPr>
        <w:t>chapitre</w:t>
      </w:r>
      <w:r>
        <w:rPr>
          <w:lang w:val="en-US"/>
        </w:rPr>
        <w:t xml:space="preserve"> 2.</w:t>
      </w:r>
    </w:p>
  </w:footnote>
  <w:footnote w:id="693">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22 page 252.</w:t>
      </w:r>
    </w:p>
  </w:footnote>
  <w:footnote w:id="694">
    <w:p>
      <w:pPr>
        <w:pStyle w:val="style29"/>
        <w:rPr/>
      </w:pPr>
      <w:r>
        <w:rPr>
          <w:rStyle w:val="style38"/>
        </w:rPr>
        <w:footnoteRef/>
      </w:r>
      <w:r>
        <w:t xml:space="preserve"> </w:t>
      </w:r>
      <w:r>
        <w:rPr>
          <w:lang w:val="en-US"/>
        </w:rPr>
        <w:t>Zakharia 13,2.</w:t>
      </w:r>
    </w:p>
  </w:footnote>
  <w:footnote w:id="695">
    <w:p>
      <w:pPr>
        <w:pStyle w:val="style29"/>
        <w:rPr/>
      </w:pPr>
      <w:r>
        <w:rPr>
          <w:rStyle w:val="style38"/>
        </w:rPr>
        <w:footnoteRef/>
      </w:r>
      <w:r>
        <w:t xml:space="preserve"> </w:t>
      </w:r>
      <w:r>
        <w:rPr>
          <w:lang w:val="en-US"/>
        </w:rPr>
        <w:t xml:space="preserve">Voir Maamar "Bila Hamavet", </w:t>
      </w:r>
      <w:r>
        <w:rPr>
          <w:lang w:val="en-US"/>
        </w:rPr>
        <w:t>Meloukat</w:t>
      </w:r>
      <w:r>
        <w:rPr>
          <w:lang w:val="en-US"/>
        </w:rPr>
        <w:t xml:space="preserve"> 2.</w:t>
      </w:r>
    </w:p>
  </w:footnote>
  <w:footnote w:id="696">
    <w:p>
      <w:pPr>
        <w:pStyle w:val="style29"/>
        <w:rPr/>
      </w:pPr>
      <w:r>
        <w:rPr>
          <w:rStyle w:val="style38"/>
        </w:rPr>
        <w:footnoteRef/>
      </w:r>
      <w:r>
        <w:t xml:space="preserve"> </w:t>
      </w:r>
      <w:r>
        <w:rPr>
          <w:lang w:val="en-US"/>
        </w:rPr>
        <w:t>Voir Maamar "Tsav" 5711.</w:t>
      </w:r>
    </w:p>
  </w:footnote>
  <w:footnote w:id="697">
    <w:p>
      <w:pPr>
        <w:pStyle w:val="style29"/>
        <w:rPr/>
      </w:pPr>
      <w:r>
        <w:rPr>
          <w:rStyle w:val="style38"/>
        </w:rPr>
        <w:footnoteRef/>
      </w:r>
      <w:r>
        <w:t xml:space="preserve"> </w:t>
      </w:r>
      <w:r>
        <w:rPr>
          <w:lang w:val="en-US"/>
        </w:rPr>
        <w:t>Bamidbar 24,17-18.</w:t>
      </w:r>
    </w:p>
  </w:footnote>
  <w:footnote w:id="698">
    <w:p>
      <w:pPr>
        <w:pStyle w:val="style29"/>
        <w:rPr/>
      </w:pPr>
      <w:r>
        <w:rPr>
          <w:rStyle w:val="style38"/>
        </w:rPr>
        <w:footnoteRef/>
      </w:r>
      <w:r>
        <w:t xml:space="preserve"> </w:t>
      </w:r>
      <w:r>
        <w:rPr>
          <w:lang w:val="en-US"/>
        </w:rPr>
        <w:t>72,8.</w:t>
      </w:r>
    </w:p>
  </w:footnote>
  <w:footnote w:id="699">
    <w:p>
      <w:pPr>
        <w:pStyle w:val="style29"/>
        <w:rPr/>
      </w:pPr>
      <w:r>
        <w:rPr>
          <w:rStyle w:val="style38"/>
        </w:rPr>
        <w:footnoteRef/>
      </w:r>
      <w:r>
        <w:t xml:space="preserve"> </w:t>
      </w:r>
      <w:r>
        <w:rPr>
          <w:lang w:val="en-US"/>
        </w:rPr>
        <w:t>Hilkhot</w:t>
      </w:r>
      <w:r>
        <w:rPr>
          <w:lang w:val="en-US"/>
        </w:rPr>
        <w:t xml:space="preserve"> </w:t>
      </w:r>
      <w:r>
        <w:rPr>
          <w:lang w:val="en-US"/>
        </w:rPr>
        <w:t>Teroumot</w:t>
      </w:r>
      <w:r>
        <w:rPr>
          <w:lang w:val="en-US"/>
        </w:rPr>
        <w:t xml:space="preserve"> 1,2.</w:t>
      </w:r>
    </w:p>
  </w:footnote>
  <w:footnote w:id="700">
    <w:p>
      <w:pPr>
        <w:pStyle w:val="style29"/>
        <w:rPr/>
      </w:pPr>
      <w:r>
        <w:rPr>
          <w:rStyle w:val="style38"/>
        </w:rPr>
        <w:footnoteRef/>
      </w:r>
      <w:r>
        <w:t xml:space="preserve"> </w:t>
      </w:r>
      <w:r>
        <w:rPr>
          <w:lang w:val="en-US"/>
        </w:rPr>
        <w:t>Yalkout</w:t>
      </w:r>
      <w:r>
        <w:rPr>
          <w:lang w:val="en-US"/>
        </w:rPr>
        <w:t xml:space="preserve"> </w:t>
      </w:r>
      <w:r>
        <w:rPr>
          <w:lang w:val="en-US"/>
        </w:rPr>
        <w:t>Chimoni</w:t>
      </w:r>
      <w:r>
        <w:rPr>
          <w:lang w:val="en-US"/>
        </w:rPr>
        <w:t xml:space="preserve">, </w:t>
      </w:r>
      <w:r>
        <w:rPr>
          <w:lang w:val="en-US"/>
        </w:rPr>
        <w:t>Yéchaya</w:t>
      </w:r>
      <w:r>
        <w:rPr>
          <w:lang w:val="en-US"/>
        </w:rPr>
        <w:t xml:space="preserve"> Remez 503.</w:t>
      </w:r>
    </w:p>
  </w:footnote>
  <w:footnote w:id="701">
    <w:p>
      <w:pPr>
        <w:pStyle w:val="style29"/>
        <w:rPr/>
      </w:pPr>
      <w:r>
        <w:rPr>
          <w:rStyle w:val="style38"/>
        </w:rPr>
        <w:footnoteRef/>
      </w:r>
      <w:r>
        <w:t xml:space="preserve"> </w:t>
      </w:r>
      <w:r>
        <w:rPr>
          <w:lang w:val="en-US"/>
        </w:rPr>
        <w:t>Beth David 37,2.</w:t>
      </w:r>
    </w:p>
  </w:footnote>
  <w:footnote w:id="702">
    <w:p>
      <w:pPr>
        <w:pStyle w:val="style29"/>
        <w:rPr/>
      </w:pPr>
      <w:r>
        <w:rPr>
          <w:rStyle w:val="style38"/>
        </w:rPr>
        <w:footnoteRef/>
      </w:r>
      <w:r>
        <w:t xml:space="preserve"> </w:t>
      </w:r>
      <w:r>
        <w:rPr>
          <w:lang w:val="en-US"/>
        </w:rPr>
        <w:t>Likouté</w:t>
      </w:r>
      <w:r>
        <w:rPr>
          <w:lang w:val="en-US"/>
        </w:rPr>
        <w:t xml:space="preserve"> Tora, Massei 89b.</w:t>
      </w:r>
    </w:p>
  </w:footnote>
  <w:footnote w:id="703">
    <w:p>
      <w:pPr>
        <w:pStyle w:val="style29"/>
        <w:rPr/>
      </w:pPr>
      <w:r>
        <w:rPr>
          <w:rStyle w:val="style38"/>
        </w:rPr>
        <w:footnoteRef/>
      </w:r>
      <w:r>
        <w:t xml:space="preserve"> </w:t>
      </w:r>
      <w:r>
        <w:rPr>
          <w:lang w:val="en-US"/>
        </w:rPr>
        <w:t xml:space="preserve">Fin de Parachat </w:t>
      </w:r>
      <w:r>
        <w:rPr>
          <w:lang w:val="en-US"/>
        </w:rPr>
        <w:t>Berechit</w:t>
      </w:r>
      <w:r>
        <w:rPr>
          <w:lang w:val="en-US"/>
        </w:rPr>
        <w:t>.</w:t>
      </w:r>
    </w:p>
  </w:footnote>
  <w:footnote w:id="704">
    <w:p>
      <w:pPr>
        <w:pStyle w:val="style29"/>
        <w:rPr/>
      </w:pPr>
      <w:r>
        <w:rPr>
          <w:rStyle w:val="style38"/>
        </w:rPr>
        <w:footnoteRef/>
      </w:r>
      <w:r>
        <w:t xml:space="preserve"> </w:t>
      </w:r>
      <w:r>
        <w:rPr>
          <w:lang w:val="en-US"/>
        </w:rPr>
        <w:t>Zakharia 14,10.</w:t>
      </w:r>
    </w:p>
  </w:footnote>
  <w:footnote w:id="705">
    <w:p>
      <w:pPr>
        <w:pStyle w:val="style29"/>
        <w:rPr>
          <w:rStyle w:val="style38"/>
        </w:rPr>
      </w:pPr>
      <w:r>
        <w:rPr>
          <w:rStyle w:val="style38"/>
        </w:rPr>
        <w:footnoteRef/>
      </w:r>
      <w:r>
        <w:t xml:space="preserve"> </w:t>
      </w:r>
      <w:r>
        <w:rPr>
          <w:lang w:val="en-US"/>
        </w:rPr>
        <w:t>Tossefta</w:t>
      </w:r>
      <w:r>
        <w:rPr>
          <w:lang w:val="en-US"/>
        </w:rPr>
        <w:t xml:space="preserve"> Sotah 11,7. </w:t>
      </w:r>
      <w:r>
        <w:rPr>
          <w:lang w:val="en-US"/>
        </w:rPr>
        <w:t>Yérouchalmi</w:t>
      </w:r>
      <w:r>
        <w:rPr>
          <w:lang w:val="en-US"/>
        </w:rPr>
        <w:t xml:space="preserve"> </w:t>
      </w:r>
      <w:r>
        <w:rPr>
          <w:lang w:val="en-US"/>
        </w:rPr>
        <w:t>Érouvine</w:t>
      </w:r>
      <w:r>
        <w:rPr>
          <w:lang w:val="en-US"/>
        </w:rPr>
        <w:t xml:space="preserve"> 8,8.</w:t>
      </w:r>
    </w:p>
  </w:footnote>
  <w:footnote w:id="706">
    <w:p>
      <w:pPr>
        <w:pStyle w:val="style29"/>
        <w:rPr/>
      </w:pPr>
      <w:r>
        <w:rPr>
          <w:rStyle w:val="style38"/>
        </w:rPr>
        <w:footnoteRef/>
      </w:r>
      <w:r>
        <w:t xml:space="preserve"> </w:t>
      </w:r>
      <w:r>
        <w:rPr>
          <w:lang w:val="en-US"/>
        </w:rPr>
        <w:t>Berechit</w:t>
      </w:r>
      <w:r>
        <w:rPr>
          <w:lang w:val="en-US"/>
        </w:rPr>
        <w:t xml:space="preserve"> Rabba 3. Pirkei </w:t>
      </w:r>
      <w:r>
        <w:rPr>
          <w:lang w:val="en-US"/>
        </w:rPr>
        <w:t>DeRabbi</w:t>
      </w:r>
      <w:r>
        <w:rPr>
          <w:lang w:val="en-US"/>
        </w:rPr>
        <w:t xml:space="preserve"> Eliezer </w:t>
      </w:r>
      <w:r>
        <w:rPr>
          <w:lang w:val="en-US"/>
        </w:rPr>
        <w:t>chapitre</w:t>
      </w:r>
      <w:r>
        <w:rPr>
          <w:lang w:val="en-US"/>
        </w:rPr>
        <w:t xml:space="preserve"> 5.</w:t>
      </w:r>
    </w:p>
  </w:footnote>
  <w:footnote w:id="707">
    <w:p>
      <w:pPr>
        <w:pStyle w:val="style29"/>
        <w:rPr/>
      </w:pPr>
      <w:r>
        <w:rPr>
          <w:rStyle w:val="style38"/>
        </w:rPr>
        <w:footnoteRef/>
      </w:r>
      <w:r>
        <w:t xml:space="preserve"> </w:t>
      </w:r>
      <w:r>
        <w:rPr>
          <w:lang w:val="en-US"/>
        </w:rPr>
        <w:t>Berakhot</w:t>
      </w:r>
      <w:r>
        <w:rPr>
          <w:lang w:val="en-US"/>
        </w:rPr>
        <w:t xml:space="preserve"> 54a. </w:t>
      </w:r>
      <w:r>
        <w:rPr>
          <w:lang w:val="en-US"/>
        </w:rPr>
        <w:t>Choul'han</w:t>
      </w:r>
      <w:r>
        <w:rPr>
          <w:lang w:val="en-US"/>
        </w:rPr>
        <w:t xml:space="preserve"> Aroukh, </w:t>
      </w:r>
      <w:r>
        <w:rPr>
          <w:lang w:val="en-US"/>
        </w:rPr>
        <w:t>Ora'h</w:t>
      </w:r>
      <w:r>
        <w:rPr>
          <w:lang w:val="en-US"/>
        </w:rPr>
        <w:t xml:space="preserve"> 'Haim Siman 228.</w:t>
      </w:r>
    </w:p>
  </w:footnote>
  <w:footnote w:id="708">
    <w:p>
      <w:pPr>
        <w:pStyle w:val="style29"/>
        <w:rPr/>
      </w:pPr>
      <w:r>
        <w:rPr>
          <w:rStyle w:val="style38"/>
        </w:rPr>
        <w:footnoteRef/>
      </w:r>
      <w:r>
        <w:t xml:space="preserve"> </w:t>
      </w:r>
      <w:r>
        <w:rPr>
          <w:lang w:val="en-US"/>
        </w:rPr>
        <w:t>Rabbénou</w:t>
      </w:r>
      <w:r>
        <w:rPr>
          <w:lang w:val="en-US"/>
        </w:rPr>
        <w:t xml:space="preserve"> Yona et </w:t>
      </w:r>
      <w:r>
        <w:rPr>
          <w:lang w:val="en-US"/>
        </w:rPr>
        <w:t>Aboudraham</w:t>
      </w:r>
      <w:r>
        <w:rPr>
          <w:lang w:val="en-US"/>
        </w:rPr>
        <w:t xml:space="preserve"> sur Berakhot</w:t>
      </w:r>
      <w:r>
        <w:rPr>
          <w:lang w:val="en-US"/>
        </w:rPr>
        <w:t xml:space="preserve"> Ibid.</w:t>
      </w:r>
    </w:p>
  </w:footnote>
  <w:footnote w:id="709">
    <w:p>
      <w:pPr>
        <w:pStyle w:val="style29"/>
        <w:rPr/>
      </w:pPr>
      <w:r>
        <w:rPr>
          <w:rStyle w:val="style38"/>
        </w:rPr>
        <w:footnoteRef/>
      </w:r>
      <w:r>
        <w:t xml:space="preserve"> </w:t>
      </w:r>
      <w:r>
        <w:rPr>
          <w:lang w:val="en-US"/>
        </w:rPr>
        <w:t>Tehilim</w:t>
      </w:r>
      <w:r>
        <w:rPr>
          <w:lang w:val="en-US"/>
        </w:rPr>
        <w:t xml:space="preserve"> 72,16. </w:t>
      </w:r>
      <w:r>
        <w:rPr>
          <w:lang w:val="en-US"/>
        </w:rPr>
        <w:t>Yéchaya</w:t>
      </w:r>
      <w:r>
        <w:rPr>
          <w:lang w:val="en-US"/>
        </w:rPr>
        <w:t xml:space="preserve"> 2,2. </w:t>
      </w:r>
      <w:r>
        <w:rPr>
          <w:lang w:val="en-US"/>
        </w:rPr>
        <w:t>Yoël</w:t>
      </w:r>
      <w:r>
        <w:rPr>
          <w:lang w:val="en-US"/>
        </w:rPr>
        <w:t xml:space="preserve"> 4,8. Amos 9,13.</w:t>
      </w:r>
    </w:p>
  </w:footnote>
  <w:footnote w:id="710">
    <w:p>
      <w:pPr>
        <w:pStyle w:val="style29"/>
        <w:rPr/>
      </w:pPr>
      <w:r>
        <w:rPr>
          <w:rStyle w:val="style38"/>
        </w:rPr>
        <w:footnoteRef/>
      </w:r>
      <w:r>
        <w:t xml:space="preserve"> </w:t>
      </w:r>
      <w:r>
        <w:rPr>
          <w:lang w:val="en-US"/>
        </w:rPr>
        <w:t>Penei</w:t>
      </w:r>
      <w:r>
        <w:rPr>
          <w:lang w:val="en-US"/>
        </w:rPr>
        <w:t xml:space="preserve"> David Parachat Chela'h.</w:t>
      </w:r>
    </w:p>
  </w:footnote>
  <w:footnote w:id="711">
    <w:p>
      <w:pPr>
        <w:pStyle w:val="style29"/>
        <w:rPr/>
      </w:pPr>
      <w:r>
        <w:rPr>
          <w:rStyle w:val="style38"/>
        </w:rPr>
        <w:footnoteRef/>
      </w:r>
      <w:r>
        <w:t xml:space="preserve"> </w:t>
      </w:r>
      <w:r>
        <w:rPr>
          <w:lang w:val="en-US"/>
        </w:rPr>
        <w:t xml:space="preserve">Radak (sur Zakharia Ibid) et le Abarbanel (Ibid) et </w:t>
      </w:r>
      <w:r>
        <w:rPr>
          <w:lang w:val="en-US"/>
        </w:rPr>
        <w:t>autres</w:t>
      </w:r>
      <w:r>
        <w:rPr>
          <w:lang w:val="en-US"/>
        </w:rPr>
        <w:t>.</w:t>
      </w:r>
    </w:p>
  </w:footnote>
  <w:footnote w:id="712">
    <w:p>
      <w:pPr>
        <w:pStyle w:val="style29"/>
        <w:rPr/>
      </w:pPr>
      <w:r>
        <w:rPr>
          <w:rStyle w:val="style38"/>
        </w:rPr>
        <w:footnoteRef/>
      </w:r>
      <w:r>
        <w:t xml:space="preserve"> </w:t>
      </w:r>
      <w:r>
        <w:rPr>
          <w:lang w:val="en-US"/>
        </w:rPr>
        <w:t>Tan'houma</w:t>
      </w:r>
      <w:r>
        <w:rPr>
          <w:lang w:val="en-US"/>
        </w:rPr>
        <w:t xml:space="preserve"> Bamidbar </w:t>
      </w:r>
      <w:r>
        <w:rPr>
          <w:lang w:val="en-US"/>
        </w:rPr>
        <w:t>paragraphe</w:t>
      </w:r>
      <w:r>
        <w:rPr>
          <w:lang w:val="en-US"/>
        </w:rPr>
        <w:t xml:space="preserve"> 2.</w:t>
      </w:r>
    </w:p>
  </w:footnote>
  <w:footnote w:id="713">
    <w:p>
      <w:pPr>
        <w:pStyle w:val="style29"/>
        <w:rPr/>
      </w:pPr>
      <w:r>
        <w:rPr>
          <w:rStyle w:val="style38"/>
        </w:rPr>
        <w:footnoteRef/>
      </w:r>
      <w:r>
        <w:t xml:space="preserve"> </w:t>
      </w:r>
      <w:r>
        <w:rPr>
          <w:lang w:val="en-US"/>
        </w:rPr>
        <w:t>Devarim Rabba 4,11.</w:t>
      </w:r>
    </w:p>
  </w:footnote>
  <w:footnote w:id="714">
    <w:p>
      <w:pPr>
        <w:pStyle w:val="style29"/>
        <w:rPr/>
      </w:pPr>
      <w:r>
        <w:rPr>
          <w:rStyle w:val="style38"/>
        </w:rPr>
        <w:footnoteRef/>
      </w:r>
      <w:r>
        <w:t xml:space="preserve"> </w:t>
      </w:r>
      <w:r>
        <w:rPr>
          <w:lang w:val="en-US"/>
        </w:rPr>
        <w:t>Devarim 12,20.</w:t>
      </w:r>
    </w:p>
  </w:footnote>
  <w:footnote w:id="715">
    <w:p>
      <w:pPr>
        <w:pStyle w:val="style29"/>
        <w:rPr/>
      </w:pPr>
      <w:r>
        <w:rPr>
          <w:rStyle w:val="style38"/>
        </w:rPr>
        <w:footnoteRef/>
      </w:r>
      <w:r>
        <w:t xml:space="preserve"> </w:t>
      </w:r>
      <w:r>
        <w:rPr>
          <w:lang w:val="en-US"/>
        </w:rPr>
        <w:t>Explication du Razo Ibid.</w:t>
      </w:r>
    </w:p>
  </w:footnote>
  <w:footnote w:id="716">
    <w:p>
      <w:pPr>
        <w:pStyle w:val="style29"/>
        <w:rPr/>
      </w:pPr>
      <w:r>
        <w:rPr>
          <w:rStyle w:val="style38"/>
        </w:rPr>
        <w:footnoteRef/>
      </w:r>
      <w:r>
        <w:t xml:space="preserve"> </w:t>
      </w:r>
      <w:r>
        <w:rPr>
          <w:lang w:val="en-US"/>
        </w:rPr>
        <w:t>Chemot</w:t>
      </w:r>
      <w:r>
        <w:rPr>
          <w:lang w:val="en-US"/>
        </w:rPr>
        <w:t xml:space="preserve"> Rabba 23,11. Chir Hachirim Rabba 1. Rachi sur Chir </w:t>
      </w:r>
      <w:r>
        <w:rPr>
          <w:lang w:val="en-US"/>
        </w:rPr>
        <w:t>Hachirim</w:t>
      </w:r>
      <w:r>
        <w:rPr>
          <w:lang w:val="en-US"/>
        </w:rPr>
        <w:t xml:space="preserve"> 7,5.</w:t>
      </w:r>
    </w:p>
  </w:footnote>
  <w:footnote w:id="717">
    <w:p>
      <w:pPr>
        <w:pStyle w:val="style29"/>
        <w:rPr/>
      </w:pPr>
      <w:r>
        <w:rPr>
          <w:rStyle w:val="style38"/>
        </w:rPr>
        <w:footnoteRef/>
      </w:r>
      <w:r>
        <w:t xml:space="preserve"> </w:t>
      </w:r>
      <w:r>
        <w:rPr>
          <w:lang w:val="en-US"/>
        </w:rPr>
        <w:t>Yéchaya</w:t>
      </w:r>
      <w:r>
        <w:rPr>
          <w:lang w:val="en-US"/>
        </w:rPr>
        <w:t xml:space="preserve"> 2,2-3.</w:t>
      </w:r>
    </w:p>
  </w:footnote>
  <w:footnote w:id="718">
    <w:p>
      <w:pPr>
        <w:pStyle w:val="style29"/>
        <w:rPr/>
      </w:pPr>
      <w:r>
        <w:rPr>
          <w:rStyle w:val="style38"/>
        </w:rPr>
        <w:footnoteRef/>
      </w:r>
      <w:r>
        <w:t xml:space="preserve"> </w:t>
      </w:r>
      <w:r>
        <w:rPr>
          <w:lang w:val="en-US"/>
        </w:rPr>
        <w:t>Hilkhot</w:t>
      </w:r>
      <w:r>
        <w:rPr>
          <w:lang w:val="en-US"/>
        </w:rPr>
        <w:t xml:space="preserve"> </w:t>
      </w:r>
      <w:r>
        <w:rPr>
          <w:lang w:val="en-US"/>
        </w:rPr>
        <w:t>Techouva</w:t>
      </w:r>
      <w:r>
        <w:rPr>
          <w:lang w:val="en-US"/>
        </w:rPr>
        <w:t xml:space="preserve"> 9,2.</w:t>
      </w:r>
    </w:p>
  </w:footnote>
  <w:footnote w:id="719">
    <w:p>
      <w:pPr>
        <w:pStyle w:val="style29"/>
        <w:rPr/>
      </w:pPr>
      <w:r>
        <w:rPr>
          <w:rStyle w:val="style38"/>
        </w:rPr>
        <w:footnoteRef/>
      </w:r>
      <w:r>
        <w:t xml:space="preserve"> </w:t>
      </w:r>
      <w:r>
        <w:rPr>
          <w:lang w:val="en-US"/>
        </w:rPr>
        <w:t>Baba Batra 75a.</w:t>
      </w:r>
    </w:p>
  </w:footnote>
  <w:footnote w:id="720">
    <w:p>
      <w:pPr>
        <w:pStyle w:val="style29"/>
        <w:rPr/>
      </w:pPr>
      <w:r>
        <w:rPr>
          <w:rStyle w:val="style38"/>
        </w:rPr>
        <w:footnoteRef/>
      </w:r>
      <w:r>
        <w:t xml:space="preserve"> </w:t>
      </w:r>
      <w:r>
        <w:rPr>
          <w:lang w:val="en-US"/>
        </w:rPr>
        <w:t>Pessikta</w:t>
      </w:r>
      <w:r>
        <w:rPr>
          <w:lang w:val="en-US"/>
        </w:rPr>
        <w:t xml:space="preserve"> </w:t>
      </w:r>
      <w:r>
        <w:rPr>
          <w:lang w:val="en-US"/>
        </w:rPr>
        <w:t>deRav</w:t>
      </w:r>
      <w:r>
        <w:rPr>
          <w:lang w:val="en-US"/>
        </w:rPr>
        <w:t xml:space="preserve"> Kahana, 137.</w:t>
      </w:r>
    </w:p>
  </w:footnote>
  <w:footnote w:id="721">
    <w:p>
      <w:pPr>
        <w:pStyle w:val="style29"/>
        <w:rPr/>
      </w:pPr>
      <w:r>
        <w:rPr>
          <w:rStyle w:val="style38"/>
        </w:rPr>
        <w:footnoteRef/>
      </w:r>
      <w:r>
        <w:t xml:space="preserve"> </w:t>
      </w:r>
      <w:r>
        <w:rPr>
          <w:lang w:val="en-US"/>
        </w:rPr>
        <w:t>Netsa'h</w:t>
      </w:r>
      <w:r>
        <w:rPr>
          <w:lang w:val="en-US"/>
        </w:rPr>
        <w:t xml:space="preserve"> Israël 51.</w:t>
      </w:r>
    </w:p>
  </w:footnote>
  <w:footnote w:id="722">
    <w:p>
      <w:pPr>
        <w:pStyle w:val="style29"/>
        <w:rPr/>
      </w:pPr>
      <w:r>
        <w:rPr>
          <w:rStyle w:val="style38"/>
        </w:rPr>
        <w:footnoteRef/>
      </w:r>
      <w:r>
        <w:t xml:space="preserve"> </w:t>
      </w:r>
      <w:r>
        <w:rPr>
          <w:lang w:val="en-US"/>
        </w:rPr>
        <w:t>Yalkout</w:t>
      </w:r>
      <w:r>
        <w:rPr>
          <w:lang w:val="en-US"/>
        </w:rPr>
        <w:t xml:space="preserve"> </w:t>
      </w:r>
      <w:r>
        <w:rPr>
          <w:lang w:val="en-US"/>
        </w:rPr>
        <w:t>Chimoni</w:t>
      </w:r>
      <w:r>
        <w:rPr>
          <w:lang w:val="en-US"/>
        </w:rPr>
        <w:t xml:space="preserve"> </w:t>
      </w:r>
      <w:r>
        <w:rPr>
          <w:lang w:val="en-US"/>
        </w:rPr>
        <w:t>Yéchaya</w:t>
      </w:r>
      <w:r>
        <w:rPr>
          <w:lang w:val="en-US"/>
        </w:rPr>
        <w:t xml:space="preserve"> 425.</w:t>
      </w:r>
    </w:p>
  </w:footnote>
  <w:footnote w:id="723">
    <w:p>
      <w:pPr>
        <w:pStyle w:val="style29"/>
        <w:rPr/>
      </w:pPr>
      <w:r>
        <w:rPr>
          <w:rStyle w:val="style38"/>
        </w:rPr>
        <w:footnoteRef/>
      </w:r>
      <w:r>
        <w:t xml:space="preserve"> </w:t>
      </w:r>
      <w:r>
        <w:rPr>
          <w:lang w:val="en-US"/>
        </w:rPr>
        <w:t>Pessikta</w:t>
      </w:r>
      <w:r>
        <w:rPr>
          <w:lang w:val="en-US"/>
        </w:rPr>
        <w:t xml:space="preserve"> </w:t>
      </w:r>
      <w:r>
        <w:rPr>
          <w:lang w:val="en-US"/>
        </w:rPr>
        <w:t>Rabbati</w:t>
      </w:r>
      <w:r>
        <w:rPr>
          <w:lang w:val="en-US"/>
        </w:rPr>
        <w:t xml:space="preserve"> 1,3.</w:t>
      </w:r>
    </w:p>
  </w:footnote>
  <w:footnote w:id="724">
    <w:p>
      <w:pPr>
        <w:pStyle w:val="style29"/>
        <w:rPr/>
      </w:pPr>
      <w:r>
        <w:rPr>
          <w:rStyle w:val="style38"/>
        </w:rPr>
        <w:footnoteRef/>
      </w:r>
      <w:r>
        <w:t xml:space="preserve"> </w:t>
      </w:r>
      <w:r>
        <w:rPr>
          <w:lang w:val="en-US"/>
        </w:rPr>
        <w:t>Tehilim</w:t>
      </w:r>
      <w:r>
        <w:rPr>
          <w:lang w:val="en-US"/>
        </w:rPr>
        <w:t xml:space="preserve"> 147,14.</w:t>
      </w:r>
    </w:p>
  </w:footnote>
  <w:footnote w:id="725">
    <w:p>
      <w:pPr>
        <w:pStyle w:val="style29"/>
        <w:rPr/>
      </w:pPr>
      <w:r>
        <w:rPr>
          <w:rStyle w:val="style38"/>
        </w:rPr>
        <w:footnoteRef/>
      </w:r>
      <w:r>
        <w:t xml:space="preserve"> </w:t>
      </w:r>
      <w:r>
        <w:rPr>
          <w:lang w:val="en-US"/>
        </w:rPr>
        <w:t>Sanhédrin</w:t>
      </w:r>
      <w:r>
        <w:rPr>
          <w:lang w:val="en-US"/>
        </w:rPr>
        <w:t xml:space="preserve"> 100a.</w:t>
      </w:r>
    </w:p>
  </w:footnote>
  <w:footnote w:id="726">
    <w:p>
      <w:pPr>
        <w:pStyle w:val="style29"/>
        <w:rPr/>
      </w:pPr>
      <w:r>
        <w:rPr>
          <w:rStyle w:val="style38"/>
        </w:rPr>
        <w:footnoteRef/>
      </w:r>
      <w:r>
        <w:t xml:space="preserve"> </w:t>
      </w:r>
      <w:r>
        <w:rPr>
          <w:lang w:val="en-US"/>
        </w:rPr>
        <w:t>Chemot</w:t>
      </w:r>
      <w:r>
        <w:rPr>
          <w:lang w:val="en-US"/>
        </w:rPr>
        <w:t xml:space="preserve"> Rabba 15,21.</w:t>
      </w:r>
    </w:p>
  </w:footnote>
  <w:footnote w:id="727">
    <w:p>
      <w:pPr>
        <w:pStyle w:val="style29"/>
        <w:rPr/>
      </w:pPr>
      <w:r>
        <w:rPr>
          <w:rStyle w:val="style38"/>
        </w:rPr>
        <w:footnoteRef/>
      </w:r>
      <w:r>
        <w:t xml:space="preserve"> </w:t>
      </w:r>
      <w:r>
        <w:rPr>
          <w:lang w:val="en-US"/>
        </w:rPr>
        <w:t xml:space="preserve">Pirkei </w:t>
      </w:r>
      <w:r>
        <w:rPr>
          <w:lang w:val="en-US"/>
        </w:rPr>
        <w:t>DeRabbi</w:t>
      </w:r>
      <w:r>
        <w:rPr>
          <w:lang w:val="en-US"/>
        </w:rPr>
        <w:t xml:space="preserve"> Eliezer 35.</w:t>
      </w:r>
    </w:p>
  </w:footnote>
  <w:footnote w:id="728">
    <w:p>
      <w:pPr>
        <w:pStyle w:val="style29"/>
        <w:rPr/>
      </w:pPr>
      <w:r>
        <w:rPr>
          <w:rStyle w:val="style38"/>
        </w:rPr>
        <w:footnoteRef/>
      </w:r>
      <w:r>
        <w:t xml:space="preserve"> </w:t>
      </w:r>
      <w:r>
        <w:rPr>
          <w:lang w:val="en-US"/>
        </w:rPr>
        <w:t xml:space="preserve">Roch </w:t>
      </w:r>
      <w:r>
        <w:rPr>
          <w:lang w:val="en-US"/>
        </w:rPr>
        <w:t>Hachana</w:t>
      </w:r>
      <w:r>
        <w:rPr>
          <w:lang w:val="en-US"/>
        </w:rPr>
        <w:t xml:space="preserve"> 23a. Voir </w:t>
      </w:r>
      <w:r>
        <w:rPr>
          <w:lang w:val="en-US"/>
        </w:rPr>
        <w:t>aussi</w:t>
      </w:r>
      <w:r>
        <w:rPr>
          <w:lang w:val="en-US"/>
        </w:rPr>
        <w:t xml:space="preserve"> le </w:t>
      </w:r>
      <w:r>
        <w:rPr>
          <w:lang w:val="en-US"/>
        </w:rPr>
        <w:t>Maharcha</w:t>
      </w:r>
      <w:r>
        <w:rPr>
          <w:lang w:val="en-US"/>
        </w:rPr>
        <w:t>.</w:t>
      </w:r>
    </w:p>
  </w:footnote>
  <w:footnote w:id="729">
    <w:p>
      <w:pPr>
        <w:pStyle w:val="style29"/>
        <w:rPr/>
      </w:pPr>
      <w:r>
        <w:rPr>
          <w:rStyle w:val="style38"/>
        </w:rPr>
        <w:footnoteRef/>
      </w:r>
      <w:r>
        <w:t xml:space="preserve"> </w:t>
      </w:r>
      <w:r>
        <w:rPr>
          <w:lang w:val="en-US"/>
        </w:rPr>
        <w:t>Pessikta</w:t>
      </w:r>
      <w:r>
        <w:rPr>
          <w:lang w:val="en-US"/>
        </w:rPr>
        <w:t xml:space="preserve"> </w:t>
      </w:r>
      <w:r>
        <w:rPr>
          <w:lang w:val="en-US"/>
        </w:rPr>
        <w:t>Rabbati</w:t>
      </w:r>
      <w:r>
        <w:rPr>
          <w:lang w:val="en-US"/>
        </w:rPr>
        <w:t xml:space="preserve"> Ibid.</w:t>
      </w:r>
    </w:p>
  </w:footnote>
  <w:footnote w:id="730">
    <w:p>
      <w:pPr>
        <w:pStyle w:val="style29"/>
        <w:rPr/>
      </w:pPr>
      <w:r>
        <w:rPr>
          <w:rStyle w:val="style38"/>
        </w:rPr>
        <w:footnoteRef/>
      </w:r>
      <w:r>
        <w:t xml:space="preserve"> </w:t>
      </w:r>
      <w:r>
        <w:rPr>
          <w:lang w:val="en-US"/>
        </w:rPr>
        <w:t>Baba Batra 75a.</w:t>
      </w:r>
    </w:p>
  </w:footnote>
  <w:footnote w:id="731">
    <w:p>
      <w:pPr>
        <w:pStyle w:val="style29"/>
        <w:rPr/>
      </w:pPr>
      <w:r>
        <w:rPr>
          <w:rStyle w:val="style38"/>
        </w:rPr>
        <w:footnoteRef/>
      </w:r>
      <w:r>
        <w:t xml:space="preserve"> </w:t>
      </w:r>
      <w:r>
        <w:rPr>
          <w:lang w:val="en-US"/>
        </w:rPr>
        <w:t>Pessikta</w:t>
      </w:r>
      <w:r>
        <w:rPr>
          <w:lang w:val="en-US"/>
        </w:rPr>
        <w:t xml:space="preserve"> </w:t>
      </w:r>
      <w:r>
        <w:rPr>
          <w:lang w:val="en-US"/>
        </w:rPr>
        <w:t>Rabbati</w:t>
      </w:r>
      <w:r>
        <w:rPr>
          <w:lang w:val="en-US"/>
        </w:rPr>
        <w:t xml:space="preserve"> 38.</w:t>
      </w:r>
    </w:p>
  </w:footnote>
  <w:footnote w:id="732">
    <w:p>
      <w:pPr>
        <w:pStyle w:val="style29"/>
        <w:rPr/>
      </w:pPr>
      <w:r>
        <w:rPr>
          <w:rStyle w:val="style38"/>
        </w:rPr>
        <w:footnoteRef/>
      </w:r>
      <w:r>
        <w:t xml:space="preserve"> </w:t>
      </w:r>
      <w:r>
        <w:rPr>
          <w:lang w:val="en-US"/>
        </w:rPr>
        <w:t xml:space="preserve">Voir Sefer HaMaamarim 5699 page 73 et plus. Sefer HaMaamarim 5678 page 46 et plus. </w:t>
      </w:r>
      <w:r>
        <w:rPr>
          <w:lang w:val="en-US"/>
        </w:rPr>
        <w:t>Torat</w:t>
      </w:r>
      <w:r>
        <w:rPr>
          <w:lang w:val="en-US"/>
        </w:rPr>
        <w:t xml:space="preserve"> </w:t>
      </w:r>
      <w:r>
        <w:rPr>
          <w:lang w:val="en-US"/>
        </w:rPr>
        <w:t>Mena'hem</w:t>
      </w:r>
      <w:r>
        <w:rPr>
          <w:lang w:val="en-US"/>
        </w:rPr>
        <w:t xml:space="preserve"> 5742 vol. 1 page 285.</w:t>
      </w:r>
    </w:p>
  </w:footnote>
  <w:footnote w:id="733">
    <w:p>
      <w:pPr>
        <w:pStyle w:val="style29"/>
        <w:rPr/>
      </w:pPr>
      <w:r>
        <w:rPr>
          <w:rStyle w:val="style38"/>
        </w:rPr>
        <w:footnoteRef/>
      </w:r>
      <w:r>
        <w:t xml:space="preserve"> </w:t>
      </w:r>
      <w:r>
        <w:rPr>
          <w:lang w:val="en-US"/>
        </w:rPr>
        <w:t xml:space="preserve">Zohar </w:t>
      </w:r>
      <w:r>
        <w:rPr>
          <w:lang w:val="en-US"/>
        </w:rPr>
        <w:t>Chemot</w:t>
      </w:r>
      <w:r>
        <w:rPr>
          <w:lang w:val="en-US"/>
        </w:rPr>
        <w:t xml:space="preserve"> 17,1.</w:t>
      </w:r>
    </w:p>
  </w:footnote>
  <w:footnote w:id="734">
    <w:p>
      <w:pPr>
        <w:pStyle w:val="style29"/>
        <w:rPr/>
      </w:pPr>
      <w:r>
        <w:rPr>
          <w:rStyle w:val="style38"/>
        </w:rPr>
        <w:footnoteRef/>
      </w:r>
      <w:r>
        <w:t xml:space="preserve"> </w:t>
      </w:r>
      <w:r>
        <w:rPr>
          <w:lang w:val="en-US"/>
        </w:rPr>
        <w:t>Yalkout</w:t>
      </w:r>
      <w:r>
        <w:rPr>
          <w:lang w:val="en-US"/>
        </w:rPr>
        <w:t xml:space="preserve"> </w:t>
      </w:r>
      <w:r>
        <w:rPr>
          <w:lang w:val="en-US"/>
        </w:rPr>
        <w:t>Chimoni</w:t>
      </w:r>
      <w:r>
        <w:rPr>
          <w:lang w:val="en-US"/>
        </w:rPr>
        <w:t xml:space="preserve"> </w:t>
      </w:r>
      <w:r>
        <w:rPr>
          <w:lang w:val="en-US"/>
        </w:rPr>
        <w:t>Tséfania</w:t>
      </w:r>
      <w:r>
        <w:rPr>
          <w:lang w:val="en-US"/>
        </w:rPr>
        <w:t xml:space="preserve"> 567.</w:t>
      </w:r>
    </w:p>
  </w:footnote>
  <w:footnote w:id="735">
    <w:p>
      <w:pPr>
        <w:pStyle w:val="style29"/>
        <w:rPr/>
      </w:pPr>
      <w:r>
        <w:rPr>
          <w:rStyle w:val="style38"/>
        </w:rPr>
        <w:footnoteRef/>
      </w:r>
      <w:r>
        <w:t xml:space="preserve"> </w:t>
      </w:r>
      <w:r>
        <w:rPr>
          <w:lang w:val="en-US"/>
        </w:rPr>
        <w:t>Yalkout</w:t>
      </w:r>
      <w:r>
        <w:rPr>
          <w:lang w:val="en-US"/>
        </w:rPr>
        <w:t xml:space="preserve"> </w:t>
      </w:r>
      <w:r>
        <w:rPr>
          <w:lang w:val="en-US"/>
        </w:rPr>
        <w:t>Chimoni</w:t>
      </w:r>
      <w:r>
        <w:rPr>
          <w:lang w:val="en-US"/>
        </w:rPr>
        <w:t xml:space="preserve"> Béaalotekha8,2.</w:t>
      </w:r>
    </w:p>
  </w:footnote>
  <w:footnote w:id="736">
    <w:p>
      <w:pPr>
        <w:pStyle w:val="style29"/>
        <w:rPr/>
      </w:pPr>
      <w:r>
        <w:rPr>
          <w:rStyle w:val="style38"/>
        </w:rPr>
        <w:footnoteRef/>
      </w:r>
      <w:r>
        <w:t xml:space="preserve"> </w:t>
      </w:r>
      <w:r>
        <w:rPr>
          <w:lang w:val="en-US"/>
        </w:rPr>
        <w:t>Pessikta</w:t>
      </w:r>
      <w:r>
        <w:rPr>
          <w:lang w:val="en-US"/>
        </w:rPr>
        <w:t xml:space="preserve"> </w:t>
      </w:r>
      <w:r>
        <w:rPr>
          <w:lang w:val="en-US"/>
        </w:rPr>
        <w:t>Rabbati</w:t>
      </w:r>
      <w:r>
        <w:rPr>
          <w:lang w:val="en-US"/>
        </w:rPr>
        <w:t xml:space="preserve"> 28.</w:t>
      </w:r>
    </w:p>
  </w:footnote>
  <w:footnote w:id="737">
    <w:p>
      <w:pPr>
        <w:pStyle w:val="style29"/>
        <w:rPr/>
      </w:pPr>
      <w:r>
        <w:rPr>
          <w:rStyle w:val="style38"/>
        </w:rPr>
        <w:footnoteRef/>
      </w:r>
      <w:r>
        <w:t xml:space="preserve"> </w:t>
      </w:r>
      <w:r>
        <w:rPr>
          <w:lang w:val="en-US"/>
        </w:rPr>
        <w:t>Zakharia 2,8.</w:t>
      </w:r>
    </w:p>
  </w:footnote>
  <w:footnote w:id="738">
    <w:p>
      <w:pPr>
        <w:pStyle w:val="style29"/>
        <w:rPr/>
      </w:pPr>
      <w:r>
        <w:rPr>
          <w:rStyle w:val="style38"/>
        </w:rPr>
        <w:footnoteRef/>
      </w:r>
      <w:r>
        <w:t xml:space="preserve"> </w:t>
      </w:r>
      <w:r>
        <w:rPr>
          <w:lang w:val="en-US"/>
        </w:rPr>
        <w:t>Baba Batra 75b.</w:t>
      </w:r>
    </w:p>
  </w:footnote>
  <w:footnote w:id="739">
    <w:p>
      <w:pPr>
        <w:pStyle w:val="style29"/>
        <w:rPr/>
      </w:pPr>
      <w:r>
        <w:rPr>
          <w:rStyle w:val="style38"/>
        </w:rPr>
        <w:footnoteRef/>
      </w:r>
      <w:r>
        <w:t xml:space="preserve"> </w:t>
      </w:r>
      <w:r>
        <w:rPr>
          <w:lang w:val="en-US"/>
        </w:rPr>
        <w:t>Pessa'him</w:t>
      </w:r>
      <w:r>
        <w:rPr>
          <w:lang w:val="en-US"/>
        </w:rPr>
        <w:t xml:space="preserve"> 50a.</w:t>
      </w:r>
    </w:p>
  </w:footnote>
  <w:footnote w:id="740">
    <w:p>
      <w:pPr>
        <w:pStyle w:val="style29"/>
        <w:rPr/>
      </w:pPr>
      <w:r>
        <w:rPr>
          <w:rStyle w:val="style38"/>
        </w:rPr>
        <w:footnoteRef/>
      </w:r>
      <w:r>
        <w:t xml:space="preserve"> </w:t>
      </w:r>
      <w:r>
        <w:rPr>
          <w:lang w:val="en-US"/>
        </w:rPr>
        <w:t>Yalkout</w:t>
      </w:r>
      <w:r>
        <w:rPr>
          <w:lang w:val="en-US"/>
        </w:rPr>
        <w:t xml:space="preserve"> </w:t>
      </w:r>
      <w:r>
        <w:rPr>
          <w:lang w:val="en-US"/>
        </w:rPr>
        <w:t>Chimoni</w:t>
      </w:r>
      <w:r>
        <w:rPr>
          <w:lang w:val="en-US"/>
        </w:rPr>
        <w:t xml:space="preserve"> </w:t>
      </w:r>
      <w:r>
        <w:rPr>
          <w:lang w:val="en-US"/>
        </w:rPr>
        <w:t>Yéchaya</w:t>
      </w:r>
      <w:r>
        <w:rPr>
          <w:lang w:val="en-US"/>
        </w:rPr>
        <w:t xml:space="preserve"> 503. </w:t>
      </w:r>
      <w:r>
        <w:rPr>
          <w:lang w:val="en-US"/>
        </w:rPr>
        <w:t>Pessikta</w:t>
      </w:r>
      <w:r>
        <w:rPr>
          <w:lang w:val="en-US"/>
        </w:rPr>
        <w:t xml:space="preserve"> </w:t>
      </w:r>
      <w:r>
        <w:rPr>
          <w:lang w:val="en-US"/>
        </w:rPr>
        <w:t>Rabbati</w:t>
      </w:r>
      <w:r>
        <w:rPr>
          <w:lang w:val="en-US"/>
        </w:rPr>
        <w:t xml:space="preserve"> 1.</w:t>
      </w:r>
    </w:p>
  </w:footnote>
  <w:footnote w:id="741">
    <w:p>
      <w:pPr>
        <w:pStyle w:val="style29"/>
        <w:rPr/>
      </w:pPr>
      <w:r>
        <w:rPr>
          <w:rStyle w:val="style38"/>
        </w:rPr>
        <w:footnoteRef/>
      </w:r>
      <w:r>
        <w:t xml:space="preserve"> </w:t>
      </w:r>
      <w:r>
        <w:rPr>
          <w:lang w:val="en-US"/>
        </w:rPr>
        <w:t>Chir Hachirim Rabba 7.</w:t>
      </w:r>
    </w:p>
  </w:footnote>
  <w:footnote w:id="742">
    <w:p>
      <w:pPr>
        <w:pStyle w:val="style29"/>
        <w:rPr/>
      </w:pPr>
      <w:r>
        <w:rPr>
          <w:rStyle w:val="style38"/>
        </w:rPr>
        <w:footnoteRef/>
      </w:r>
      <w:r>
        <w:t xml:space="preserve"> </w:t>
      </w:r>
      <w:r>
        <w:rPr>
          <w:lang w:val="en-US"/>
        </w:rPr>
        <w:t>Yalkout</w:t>
      </w:r>
      <w:r>
        <w:rPr>
          <w:lang w:val="en-US"/>
        </w:rPr>
        <w:t xml:space="preserve"> </w:t>
      </w:r>
      <w:r>
        <w:rPr>
          <w:lang w:val="en-US"/>
        </w:rPr>
        <w:t>Chimoni</w:t>
      </w:r>
      <w:r>
        <w:rPr>
          <w:lang w:val="en-US"/>
        </w:rPr>
        <w:t xml:space="preserve"> </w:t>
      </w:r>
      <w:r>
        <w:rPr>
          <w:lang w:val="en-US"/>
        </w:rPr>
        <w:t>Yéchaya</w:t>
      </w:r>
      <w:r>
        <w:rPr>
          <w:lang w:val="en-US"/>
        </w:rPr>
        <w:t xml:space="preserve"> 472.</w:t>
      </w:r>
    </w:p>
  </w:footnote>
  <w:footnote w:id="743">
    <w:p>
      <w:pPr>
        <w:pStyle w:val="style29"/>
        <w:rPr/>
      </w:pPr>
      <w:r>
        <w:rPr>
          <w:rStyle w:val="style38"/>
        </w:rPr>
        <w:footnoteRef/>
      </w:r>
      <w:r>
        <w:t xml:space="preserve"> </w:t>
      </w:r>
      <w:r>
        <w:rPr>
          <w:lang w:val="en-US"/>
        </w:rPr>
        <w:t>Maharcha</w:t>
      </w:r>
      <w:r>
        <w:rPr>
          <w:lang w:val="en-US"/>
        </w:rPr>
        <w:t xml:space="preserve"> sur Baba Batra 75b.</w:t>
      </w:r>
    </w:p>
  </w:footnote>
  <w:footnote w:id="744">
    <w:p>
      <w:pPr>
        <w:pStyle w:val="style29"/>
        <w:rPr/>
      </w:pPr>
      <w:r>
        <w:rPr>
          <w:rStyle w:val="style38"/>
        </w:rPr>
        <w:footnoteRef/>
      </w:r>
      <w:r>
        <w:t xml:space="preserve"> </w:t>
      </w:r>
      <w:r>
        <w:rPr>
          <w:lang w:val="en-US"/>
        </w:rPr>
        <w:t>Baba Batra 75b.</w:t>
      </w:r>
    </w:p>
  </w:footnote>
  <w:footnote w:id="745">
    <w:p>
      <w:pPr>
        <w:pStyle w:val="style29"/>
        <w:rPr/>
      </w:pPr>
      <w:r>
        <w:rPr>
          <w:rStyle w:val="style38"/>
        </w:rPr>
        <w:footnoteRef/>
      </w:r>
      <w:r>
        <w:t xml:space="preserve"> </w:t>
      </w:r>
      <w:r>
        <w:rPr>
          <w:lang w:val="en-US"/>
        </w:rPr>
        <w:t>Baba Batra Ibid.</w:t>
      </w:r>
    </w:p>
  </w:footnote>
  <w:footnote w:id="746">
    <w:p>
      <w:pPr>
        <w:pStyle w:val="style29"/>
        <w:rPr/>
      </w:pPr>
      <w:r>
        <w:rPr>
          <w:rStyle w:val="style38"/>
        </w:rPr>
        <w:footnoteRef/>
      </w:r>
      <w:r>
        <w:t xml:space="preserve"> </w:t>
      </w:r>
      <w:r>
        <w:rPr>
          <w:lang w:val="en-US"/>
        </w:rPr>
        <w:t>Netsa'h</w:t>
      </w:r>
      <w:r>
        <w:rPr>
          <w:lang w:val="en-US"/>
        </w:rPr>
        <w:t xml:space="preserve"> Israël 51.</w:t>
      </w:r>
    </w:p>
  </w:footnote>
  <w:footnote w:id="747">
    <w:p>
      <w:pPr>
        <w:pStyle w:val="style29"/>
        <w:rPr/>
      </w:pPr>
      <w:r>
        <w:rPr>
          <w:rStyle w:val="style38"/>
        </w:rPr>
        <w:footnoteRef/>
      </w:r>
      <w:r>
        <w:t xml:space="preserve"> </w:t>
      </w:r>
      <w:r>
        <w:rPr>
          <w:lang w:val="en-US"/>
        </w:rPr>
        <w:t>Midrach</w:t>
      </w:r>
      <w:r>
        <w:rPr>
          <w:lang w:val="en-US"/>
        </w:rPr>
        <w:t xml:space="preserve"> Hagadol </w:t>
      </w:r>
      <w:r>
        <w:rPr>
          <w:lang w:val="en-US"/>
        </w:rPr>
        <w:t>Chemot</w:t>
      </w:r>
      <w:r>
        <w:rPr>
          <w:lang w:val="en-US"/>
        </w:rPr>
        <w:t xml:space="preserve"> 27,21.</w:t>
      </w:r>
    </w:p>
  </w:footnote>
  <w:footnote w:id="748">
    <w:p>
      <w:pPr>
        <w:pStyle w:val="style29"/>
        <w:rPr/>
      </w:pPr>
      <w:r>
        <w:rPr>
          <w:rStyle w:val="style38"/>
        </w:rPr>
        <w:footnoteRef/>
      </w:r>
      <w:r>
        <w:t xml:space="preserve"> </w:t>
      </w:r>
      <w:r>
        <w:rPr>
          <w:lang w:val="en-US"/>
        </w:rPr>
        <w:t>Bigdei</w:t>
      </w:r>
      <w:r>
        <w:rPr>
          <w:lang w:val="en-US"/>
        </w:rPr>
        <w:t xml:space="preserve"> Aharon </w:t>
      </w:r>
      <w:r>
        <w:rPr>
          <w:lang w:val="en-US"/>
        </w:rPr>
        <w:t>Vayétsé</w:t>
      </w:r>
      <w:r>
        <w:rPr>
          <w:lang w:val="en-US"/>
        </w:rPr>
        <w:t xml:space="preserve"> p.81.</w:t>
      </w:r>
    </w:p>
  </w:footnote>
  <w:footnote w:id="749">
    <w:p>
      <w:pPr>
        <w:pStyle w:val="style29"/>
        <w:rPr/>
      </w:pPr>
      <w:r>
        <w:rPr>
          <w:rStyle w:val="style38"/>
        </w:rPr>
        <w:footnoteRef/>
      </w:r>
      <w:r>
        <w:t xml:space="preserve"> </w:t>
      </w:r>
      <w:r>
        <w:rPr>
          <w:lang w:val="en-US"/>
        </w:rPr>
        <w:t>Pessikta</w:t>
      </w:r>
      <w:r>
        <w:rPr>
          <w:lang w:val="en-US"/>
        </w:rPr>
        <w:t xml:space="preserve"> </w:t>
      </w:r>
      <w:r>
        <w:rPr>
          <w:lang w:val="en-US"/>
        </w:rPr>
        <w:t>deRav</w:t>
      </w:r>
      <w:r>
        <w:rPr>
          <w:lang w:val="en-US"/>
        </w:rPr>
        <w:t xml:space="preserve"> Kahana 20,7.</w:t>
      </w:r>
    </w:p>
  </w:footnote>
  <w:footnote w:id="750">
    <w:p>
      <w:pPr>
        <w:pStyle w:val="style29"/>
        <w:rPr/>
      </w:pPr>
      <w:r>
        <w:rPr>
          <w:rStyle w:val="style38"/>
        </w:rPr>
        <w:footnoteRef/>
      </w:r>
      <w:r>
        <w:t xml:space="preserve"> </w:t>
      </w:r>
      <w:r>
        <w:rPr>
          <w:lang w:val="en-US"/>
        </w:rPr>
        <w:t>Ketouvot</w:t>
      </w:r>
      <w:r>
        <w:rPr>
          <w:lang w:val="en-US"/>
        </w:rPr>
        <w:t xml:space="preserve"> 111b.</w:t>
      </w:r>
    </w:p>
  </w:footnote>
  <w:footnote w:id="751">
    <w:p>
      <w:pPr>
        <w:pStyle w:val="style29"/>
        <w:rPr/>
      </w:pPr>
      <w:r>
        <w:rPr>
          <w:rStyle w:val="style38"/>
        </w:rPr>
        <w:footnoteRef/>
      </w:r>
      <w:r>
        <w:t xml:space="preserve"> </w:t>
      </w:r>
      <w:r>
        <w:rPr>
          <w:lang w:val="en-US"/>
        </w:rPr>
        <w:t>Vayéra Rabba 49.</w:t>
      </w:r>
    </w:p>
  </w:footnote>
  <w:footnote w:id="752">
    <w:p>
      <w:pPr>
        <w:pStyle w:val="style29"/>
        <w:rPr/>
      </w:pPr>
      <w:r>
        <w:rPr>
          <w:rStyle w:val="style38"/>
        </w:rPr>
        <w:footnoteRef/>
      </w:r>
      <w:r>
        <w:t xml:space="preserve"> </w:t>
      </w:r>
      <w:r>
        <w:rPr>
          <w:lang w:val="en-US"/>
        </w:rPr>
        <w:t>Bamidbar Rabba 15,13.</w:t>
      </w:r>
    </w:p>
  </w:footnote>
  <w:footnote w:id="753">
    <w:p>
      <w:pPr>
        <w:pStyle w:val="style29"/>
        <w:rPr/>
      </w:pPr>
      <w:r>
        <w:rPr>
          <w:rStyle w:val="style38"/>
        </w:rPr>
        <w:footnoteRef/>
      </w:r>
      <w:r>
        <w:t xml:space="preserve"> </w:t>
      </w:r>
      <w:r>
        <w:rPr>
          <w:lang w:val="en-US"/>
        </w:rPr>
        <w:t>Yalkout</w:t>
      </w:r>
      <w:r>
        <w:rPr>
          <w:lang w:val="en-US"/>
        </w:rPr>
        <w:t xml:space="preserve"> </w:t>
      </w:r>
      <w:r>
        <w:rPr>
          <w:lang w:val="en-US"/>
        </w:rPr>
        <w:t>Chimoni</w:t>
      </w:r>
      <w:r>
        <w:rPr>
          <w:lang w:val="en-US"/>
        </w:rPr>
        <w:t xml:space="preserve"> </w:t>
      </w:r>
      <w:r>
        <w:rPr>
          <w:lang w:val="en-US"/>
        </w:rPr>
        <w:t>Yé'hezkel</w:t>
      </w:r>
      <w:r>
        <w:rPr>
          <w:lang w:val="en-US"/>
        </w:rPr>
        <w:t xml:space="preserve"> 383.</w:t>
      </w:r>
    </w:p>
  </w:footnote>
  <w:footnote w:id="754">
    <w:p>
      <w:pPr>
        <w:pStyle w:val="style29"/>
        <w:rPr/>
      </w:pPr>
      <w:r>
        <w:rPr>
          <w:rStyle w:val="style38"/>
        </w:rPr>
        <w:footnoteRef/>
      </w:r>
      <w:r>
        <w:t xml:space="preserve"> </w:t>
      </w:r>
      <w:r>
        <w:rPr>
          <w:lang w:val="en-US"/>
        </w:rPr>
        <w:t>Yéchaya</w:t>
      </w:r>
      <w:r>
        <w:rPr>
          <w:lang w:val="en-US"/>
        </w:rPr>
        <w:t xml:space="preserve"> 66,23.</w:t>
      </w:r>
    </w:p>
  </w:footnote>
  <w:footnote w:id="755">
    <w:p>
      <w:pPr>
        <w:pStyle w:val="style29"/>
        <w:rPr/>
      </w:pPr>
      <w:r>
        <w:rPr>
          <w:rStyle w:val="style38"/>
        </w:rPr>
        <w:footnoteRef/>
      </w:r>
      <w:r>
        <w:t xml:space="preserve"> </w:t>
      </w:r>
      <w:r>
        <w:rPr>
          <w:lang w:val="en-US"/>
        </w:rPr>
        <w:t xml:space="preserve">Voir Ibn Ezra et le Radak sur </w:t>
      </w:r>
      <w:r>
        <w:rPr>
          <w:lang w:val="en-US"/>
        </w:rPr>
        <w:t>ce</w:t>
      </w:r>
      <w:r>
        <w:rPr>
          <w:lang w:val="en-US"/>
        </w:rPr>
        <w:t xml:space="preserve"> verset.</w:t>
      </w:r>
    </w:p>
  </w:footnote>
  <w:footnote w:id="756">
    <w:p>
      <w:pPr>
        <w:pStyle w:val="style29"/>
        <w:rPr/>
      </w:pPr>
      <w:r>
        <w:rPr>
          <w:rStyle w:val="style38"/>
        </w:rPr>
        <w:footnoteRef/>
      </w:r>
      <w:r>
        <w:t xml:space="preserve"> </w:t>
      </w:r>
      <w:r>
        <w:rPr>
          <w:lang w:val="en-US"/>
        </w:rPr>
        <w:t>Pessikta</w:t>
      </w:r>
      <w:r>
        <w:rPr>
          <w:lang w:val="en-US"/>
        </w:rPr>
        <w:t xml:space="preserve"> Rabbati, Chabbat et Roch ’Hodech. </w:t>
      </w:r>
      <w:r>
        <w:rPr>
          <w:lang w:val="en-US"/>
        </w:rPr>
        <w:t>Yalkout</w:t>
      </w:r>
      <w:r>
        <w:rPr>
          <w:lang w:val="en-US"/>
        </w:rPr>
        <w:t xml:space="preserve"> </w:t>
      </w:r>
      <w:r>
        <w:rPr>
          <w:lang w:val="en-US"/>
        </w:rPr>
        <w:t>Chimoni</w:t>
      </w:r>
      <w:r>
        <w:rPr>
          <w:lang w:val="en-US"/>
        </w:rPr>
        <w:t xml:space="preserve">, </w:t>
      </w:r>
      <w:r>
        <w:rPr>
          <w:lang w:val="en-US"/>
        </w:rPr>
        <w:t>Yéchaya</w:t>
      </w:r>
      <w:r>
        <w:rPr>
          <w:lang w:val="en-US"/>
        </w:rPr>
        <w:t xml:space="preserve"> à </w:t>
      </w:r>
      <w:r>
        <w:rPr>
          <w:lang w:val="en-US"/>
        </w:rPr>
        <w:t>sa</w:t>
      </w:r>
      <w:r>
        <w:rPr>
          <w:lang w:val="en-US"/>
        </w:rPr>
        <w:t xml:space="preserve"> fin.</w:t>
      </w:r>
    </w:p>
  </w:footnote>
  <w:footnote w:id="757">
    <w:p>
      <w:pPr>
        <w:pStyle w:val="style29"/>
        <w:rPr/>
      </w:pPr>
      <w:r>
        <w:rPr>
          <w:rStyle w:val="style38"/>
        </w:rPr>
        <w:footnoteRef/>
      </w:r>
      <w:r>
        <w:t xml:space="preserve"> </w:t>
      </w:r>
      <w:r>
        <w:rPr>
          <w:lang w:val="en-US"/>
        </w:rPr>
        <w:t>Maamar "</w:t>
      </w:r>
      <w:r>
        <w:rPr>
          <w:lang w:val="en-US"/>
        </w:rPr>
        <w:t>Véhaya</w:t>
      </w:r>
      <w:r>
        <w:rPr>
          <w:lang w:val="en-US"/>
        </w:rPr>
        <w:t xml:space="preserve"> </w:t>
      </w:r>
      <w:r>
        <w:rPr>
          <w:lang w:val="en-US"/>
        </w:rPr>
        <w:t>Midei</w:t>
      </w:r>
      <w:r>
        <w:rPr>
          <w:lang w:val="en-US"/>
        </w:rPr>
        <w:t xml:space="preserve"> ’Hodech", 5630. "</w:t>
      </w:r>
      <w:r>
        <w:rPr>
          <w:lang w:val="en-US"/>
        </w:rPr>
        <w:t>Chaloch</w:t>
      </w:r>
      <w:r>
        <w:rPr>
          <w:lang w:val="en-US"/>
        </w:rPr>
        <w:t xml:space="preserve"> </w:t>
      </w:r>
      <w:r>
        <w:rPr>
          <w:lang w:val="en-US"/>
        </w:rPr>
        <w:t>Péhamim</w:t>
      </w:r>
      <w:r>
        <w:rPr>
          <w:lang w:val="en-US"/>
        </w:rPr>
        <w:t>", 5678.</w:t>
      </w:r>
    </w:p>
  </w:footnote>
  <w:footnote w:id="758">
    <w:p>
      <w:pPr>
        <w:pStyle w:val="style29"/>
        <w:rPr/>
      </w:pPr>
      <w:r>
        <w:rPr>
          <w:rStyle w:val="style38"/>
        </w:rPr>
        <w:footnoteRef/>
      </w:r>
      <w:r>
        <w:t xml:space="preserve"> </w:t>
      </w:r>
      <w:r>
        <w:rPr>
          <w:lang w:val="en-US"/>
        </w:rPr>
        <w:t>Ibid.</w:t>
      </w:r>
    </w:p>
  </w:footnote>
  <w:footnote w:id="759">
    <w:p>
      <w:pPr>
        <w:pStyle w:val="style29"/>
        <w:rPr/>
      </w:pPr>
      <w:r>
        <w:rPr>
          <w:rStyle w:val="style38"/>
        </w:rPr>
        <w:footnoteRef/>
      </w:r>
      <w:r>
        <w:t xml:space="preserve"> </w:t>
      </w:r>
      <w:r>
        <w:rPr>
          <w:lang w:val="en-US"/>
        </w:rPr>
        <w:t>Yéchaya</w:t>
      </w:r>
      <w:r>
        <w:rPr>
          <w:lang w:val="en-US"/>
        </w:rPr>
        <w:t xml:space="preserve"> 60,8.</w:t>
      </w:r>
    </w:p>
  </w:footnote>
  <w:footnote w:id="760">
    <w:p>
      <w:pPr>
        <w:pStyle w:val="style29"/>
        <w:rPr/>
      </w:pPr>
      <w:r>
        <w:rPr>
          <w:rStyle w:val="style38"/>
        </w:rPr>
        <w:footnoteRef/>
      </w:r>
      <w:r>
        <w:t xml:space="preserve"> </w:t>
      </w:r>
      <w:r>
        <w:rPr>
          <w:lang w:val="en-US"/>
        </w:rPr>
        <w:t>Sefer HaMaamarim 5737, p.299.</w:t>
      </w:r>
    </w:p>
  </w:footnote>
  <w:footnote w:id="761">
    <w:p>
      <w:pPr>
        <w:pStyle w:val="style29"/>
        <w:rPr/>
      </w:pPr>
      <w:r>
        <w:rPr>
          <w:rStyle w:val="style38"/>
        </w:rPr>
        <w:footnoteRef/>
      </w:r>
      <w:r>
        <w:t xml:space="preserve"> </w:t>
      </w:r>
      <w:r>
        <w:rPr>
          <w:lang w:val="en-US"/>
        </w:rPr>
        <w:t>Ibid.</w:t>
      </w:r>
    </w:p>
  </w:footnote>
  <w:footnote w:id="762">
    <w:p>
      <w:pPr>
        <w:pStyle w:val="style29"/>
        <w:rPr/>
      </w:pPr>
      <w:r>
        <w:rPr>
          <w:rStyle w:val="style38"/>
        </w:rPr>
        <w:footnoteRef/>
      </w:r>
      <w:r>
        <w:t xml:space="preserve"> </w:t>
      </w:r>
      <w:r>
        <w:rPr>
          <w:lang w:val="en-US"/>
        </w:rPr>
        <w:t>Hilkhot</w:t>
      </w:r>
      <w:r>
        <w:rPr>
          <w:lang w:val="en-US"/>
        </w:rPr>
        <w:t xml:space="preserve"> </w:t>
      </w:r>
      <w:r>
        <w:rPr>
          <w:lang w:val="en-US"/>
        </w:rPr>
        <w:t>Yéssodé</w:t>
      </w:r>
      <w:r>
        <w:rPr>
          <w:lang w:val="en-US"/>
        </w:rPr>
        <w:t xml:space="preserve"> Hatorah, début du </w:t>
      </w:r>
      <w:r>
        <w:rPr>
          <w:lang w:val="en-US"/>
        </w:rPr>
        <w:t>chapitre</w:t>
      </w:r>
      <w:r>
        <w:rPr>
          <w:lang w:val="en-US"/>
        </w:rPr>
        <w:t xml:space="preserve"> 9.</w:t>
      </w:r>
    </w:p>
  </w:footnote>
  <w:footnote w:id="763">
    <w:p>
      <w:pPr>
        <w:pStyle w:val="style29"/>
        <w:rPr/>
      </w:pPr>
      <w:r>
        <w:rPr>
          <w:rStyle w:val="style38"/>
        </w:rPr>
        <w:footnoteRef/>
      </w:r>
      <w:r>
        <w:t xml:space="preserve"> </w:t>
      </w:r>
      <w:r>
        <w:rPr>
          <w:lang w:val="en-US"/>
        </w:rPr>
        <w:t>Devarim 16,16.</w:t>
      </w:r>
    </w:p>
  </w:footnote>
  <w:footnote w:id="764">
    <w:p>
      <w:pPr>
        <w:pStyle w:val="style29"/>
        <w:rPr/>
      </w:pPr>
      <w:r>
        <w:rPr>
          <w:rStyle w:val="style38"/>
        </w:rPr>
        <w:footnoteRef/>
      </w:r>
      <w:r>
        <w:t xml:space="preserve"> </w:t>
      </w:r>
      <w:r>
        <w:rPr>
          <w:lang w:val="en-US"/>
        </w:rPr>
        <w:t>Partie</w:t>
      </w:r>
      <w:r>
        <w:rPr>
          <w:lang w:val="en-US"/>
        </w:rPr>
        <w:t xml:space="preserve"> 1, Siman 9.</w:t>
      </w:r>
    </w:p>
  </w:footnote>
  <w:footnote w:id="765">
    <w:p>
      <w:pPr>
        <w:pStyle w:val="style29"/>
        <w:rPr/>
      </w:pPr>
      <w:r>
        <w:rPr>
          <w:rStyle w:val="style38"/>
        </w:rPr>
        <w:footnoteRef/>
      </w:r>
      <w:r>
        <w:t xml:space="preserve"> </w:t>
      </w:r>
      <w:r>
        <w:rPr>
          <w:lang w:val="en-US"/>
        </w:rPr>
        <w:t>Dans Ki Tissa (34,24).</w:t>
      </w:r>
    </w:p>
  </w:footnote>
  <w:footnote w:id="766">
    <w:p>
      <w:pPr>
        <w:pStyle w:val="style29"/>
        <w:rPr/>
      </w:pPr>
      <w:r>
        <w:rPr>
          <w:rStyle w:val="style38"/>
        </w:rPr>
        <w:footnoteRef/>
      </w:r>
      <w:r>
        <w:t xml:space="preserve"> </w:t>
      </w:r>
      <w:r>
        <w:rPr>
          <w:lang w:val="en-US"/>
        </w:rPr>
        <w:t>Yémot</w:t>
      </w:r>
      <w:r>
        <w:rPr>
          <w:lang w:val="en-US"/>
        </w:rPr>
        <w:t xml:space="preserve"> HaMachia’h </w:t>
      </w:r>
      <w:r>
        <w:rPr>
          <w:lang w:val="en-US"/>
        </w:rPr>
        <w:t>Bahalakha</w:t>
      </w:r>
      <w:r>
        <w:rPr>
          <w:lang w:val="en-US"/>
        </w:rPr>
        <w:t xml:space="preserve"> 1, p.118.</w:t>
      </w:r>
    </w:p>
  </w:footnote>
  <w:footnote w:id="767">
    <w:p>
      <w:pPr>
        <w:pStyle w:val="style29"/>
        <w:rPr/>
      </w:pPr>
      <w:r>
        <w:rPr>
          <w:rStyle w:val="style38"/>
        </w:rPr>
        <w:footnoteRef/>
      </w:r>
      <w:r>
        <w:t xml:space="preserve"> </w:t>
      </w:r>
      <w:r>
        <w:rPr>
          <w:lang w:val="en-US"/>
        </w:rPr>
        <w:t>Devarim 19,8-9.</w:t>
      </w:r>
    </w:p>
  </w:footnote>
  <w:footnote w:id="768">
    <w:p>
      <w:pPr>
        <w:pStyle w:val="style29"/>
        <w:rPr/>
      </w:pPr>
      <w:r>
        <w:rPr>
          <w:rStyle w:val="style38"/>
        </w:rPr>
        <w:footnoteRef/>
      </w:r>
      <w:r>
        <w:t xml:space="preserve"> </w:t>
      </w:r>
      <w:r>
        <w:rPr>
          <w:lang w:val="en-US"/>
        </w:rPr>
        <w:t>Hilkhot</w:t>
      </w:r>
      <w:r>
        <w:rPr>
          <w:lang w:val="en-US"/>
        </w:rPr>
        <w:t xml:space="preserve"> Melakhim 11,2.</w:t>
      </w:r>
    </w:p>
  </w:footnote>
  <w:footnote w:id="769">
    <w:p>
      <w:pPr>
        <w:pStyle w:val="style29"/>
        <w:rPr/>
      </w:pPr>
      <w:r>
        <w:rPr>
          <w:rStyle w:val="style38"/>
        </w:rPr>
        <w:footnoteRef/>
      </w:r>
      <w:r>
        <w:t xml:space="preserve"> </w:t>
      </w:r>
      <w:r>
        <w:rPr>
          <w:lang w:val="en-US"/>
        </w:rPr>
        <w:t>Berechit</w:t>
      </w:r>
      <w:r>
        <w:rPr>
          <w:lang w:val="en-US"/>
        </w:rPr>
        <w:t xml:space="preserve"> 15,18.</w:t>
      </w:r>
    </w:p>
  </w:footnote>
  <w:footnote w:id="770">
    <w:p>
      <w:pPr>
        <w:pStyle w:val="style29"/>
        <w:rPr/>
      </w:pPr>
      <w:r>
        <w:rPr>
          <w:rStyle w:val="style38"/>
        </w:rPr>
        <w:footnoteRef/>
      </w:r>
      <w:r>
        <w:t xml:space="preserve"> </w:t>
      </w:r>
      <w:r>
        <w:rPr>
          <w:lang w:val="en-US"/>
        </w:rPr>
        <w:t>Sur le verset.</w:t>
      </w:r>
    </w:p>
  </w:footnote>
  <w:footnote w:id="771">
    <w:p>
      <w:pPr>
        <w:pStyle w:val="style29"/>
        <w:rPr>
          <w:rStyle w:val="style38"/>
        </w:rPr>
      </w:pPr>
      <w:r>
        <w:rPr>
          <w:rStyle w:val="style38"/>
        </w:rPr>
        <w:footnoteRef/>
      </w:r>
      <w:r>
        <w:t xml:space="preserve"> </w:t>
      </w:r>
      <w:r>
        <w:rPr>
          <w:lang w:val="en-US"/>
        </w:rPr>
        <w:t>Devarim 19 Ibid.</w:t>
      </w:r>
    </w:p>
  </w:footnote>
  <w:footnote w:id="772">
    <w:p>
      <w:pPr>
        <w:pStyle w:val="style29"/>
        <w:rPr/>
      </w:pPr>
      <w:r>
        <w:rPr>
          <w:rStyle w:val="style38"/>
        </w:rPr>
        <w:footnoteRef/>
      </w:r>
      <w:r>
        <w:t xml:space="preserve"> </w:t>
      </w:r>
      <w:r>
        <w:rPr>
          <w:lang w:val="en-US"/>
        </w:rPr>
        <w:t>Devarim 2,4.</w:t>
      </w:r>
    </w:p>
  </w:footnote>
  <w:footnote w:id="773">
    <w:p>
      <w:pPr>
        <w:pStyle w:val="style29"/>
        <w:rPr>
          <w:rStyle w:val="style38"/>
        </w:rPr>
      </w:pPr>
      <w:r>
        <w:rPr>
          <w:rStyle w:val="style38"/>
        </w:rPr>
        <w:footnoteRef/>
      </w:r>
      <w:r>
        <w:t xml:space="preserve"> </w:t>
      </w:r>
      <w:r>
        <w:rPr>
          <w:lang w:val="en-US"/>
        </w:rPr>
        <w:t>Devarim 11,31-32.</w:t>
      </w:r>
    </w:p>
  </w:footnote>
  <w:footnote w:id="774">
    <w:p>
      <w:pPr>
        <w:pStyle w:val="style29"/>
        <w:rPr/>
      </w:pPr>
      <w:r>
        <w:rPr>
          <w:rStyle w:val="style38"/>
        </w:rPr>
        <w:footnoteRef/>
      </w:r>
      <w:r>
        <w:t xml:space="preserve"> </w:t>
      </w:r>
      <w:r>
        <w:rPr>
          <w:lang w:val="en-US"/>
        </w:rPr>
        <w:t>Devarim 12,29.</w:t>
      </w:r>
    </w:p>
  </w:footnote>
  <w:footnote w:id="775">
    <w:p>
      <w:pPr>
        <w:pStyle w:val="style29"/>
        <w:rPr/>
      </w:pPr>
      <w:r>
        <w:rPr>
          <w:rStyle w:val="style38"/>
        </w:rPr>
        <w:footnoteRef/>
      </w:r>
      <w:r>
        <w:t xml:space="preserve"> </w:t>
      </w:r>
      <w:r>
        <w:rPr>
          <w:lang w:val="en-US"/>
        </w:rPr>
        <w:t>Berechit</w:t>
      </w:r>
      <w:r>
        <w:rPr>
          <w:lang w:val="en-US"/>
        </w:rPr>
        <w:t xml:space="preserve"> Ibid.</w:t>
      </w:r>
    </w:p>
  </w:footnote>
  <w:footnote w:id="776">
    <w:p>
      <w:pPr>
        <w:pStyle w:val="style29"/>
        <w:rPr/>
      </w:pPr>
      <w:r>
        <w:rPr>
          <w:rStyle w:val="style38"/>
        </w:rPr>
        <w:footnoteRef/>
      </w:r>
      <w:r>
        <w:t xml:space="preserve"> </w:t>
      </w:r>
      <w:r>
        <w:rPr>
          <w:lang w:val="en-US"/>
        </w:rPr>
        <w:t xml:space="preserve">Voir le </w:t>
      </w:r>
      <w:r>
        <w:rPr>
          <w:lang w:val="en-US"/>
        </w:rPr>
        <w:t>Siftei</w:t>
      </w:r>
      <w:r>
        <w:rPr>
          <w:lang w:val="en-US"/>
        </w:rPr>
        <w:t xml:space="preserve"> ’Hakhamim</w:t>
      </w:r>
      <w:r>
        <w:rPr>
          <w:lang w:val="en-US"/>
        </w:rPr>
        <w:t xml:space="preserve"> sur </w:t>
      </w:r>
      <w:r>
        <w:rPr>
          <w:lang w:val="en-US"/>
        </w:rPr>
        <w:t>ce</w:t>
      </w:r>
      <w:r>
        <w:rPr>
          <w:lang w:val="en-US"/>
        </w:rPr>
        <w:t xml:space="preserve"> verset (40).</w:t>
      </w:r>
    </w:p>
  </w:footnote>
  <w:footnote w:id="777">
    <w:p>
      <w:pPr>
        <w:pStyle w:val="style29"/>
        <w:rPr/>
      </w:pPr>
      <w:r>
        <w:rPr>
          <w:rStyle w:val="style38"/>
        </w:rPr>
        <w:footnoteRef/>
      </w:r>
      <w:r>
        <w:t xml:space="preserve"> </w:t>
      </w:r>
      <w:r>
        <w:rPr>
          <w:lang w:val="en-US"/>
        </w:rPr>
        <w:t>Sefer HaMaamarim 5565, t.2 p.798 et plus.</w:t>
      </w:r>
    </w:p>
  </w:footnote>
  <w:footnote w:id="778">
    <w:p>
      <w:pPr>
        <w:pStyle w:val="style29"/>
        <w:rPr/>
      </w:pPr>
      <w:r>
        <w:rPr>
          <w:rStyle w:val="style38"/>
        </w:rPr>
        <w:footnoteRef/>
      </w:r>
      <w:r>
        <w:t xml:space="preserve"> </w:t>
      </w:r>
      <w:r>
        <w:rPr>
          <w:lang w:val="en-US"/>
        </w:rPr>
        <w:t>Ibid p.810.</w:t>
      </w:r>
    </w:p>
  </w:footnote>
  <w:footnote w:id="779">
    <w:p>
      <w:pPr>
        <w:pStyle w:val="style29"/>
        <w:rPr/>
      </w:pPr>
      <w:r>
        <w:rPr>
          <w:rStyle w:val="style38"/>
        </w:rPr>
        <w:footnoteRef/>
      </w:r>
      <w:r>
        <w:t xml:space="preserve"> </w:t>
      </w:r>
      <w:r>
        <w:rPr>
          <w:lang w:val="en-US"/>
        </w:rPr>
        <w:t xml:space="preserve">Sefer </w:t>
      </w:r>
      <w:r>
        <w:rPr>
          <w:lang w:val="en-US"/>
        </w:rPr>
        <w:t>Hasi'hot</w:t>
      </w:r>
      <w:r>
        <w:rPr>
          <w:lang w:val="en-US"/>
        </w:rPr>
        <w:t xml:space="preserve"> 5748, t.2 p.574. Sefer </w:t>
      </w:r>
      <w:r>
        <w:rPr>
          <w:lang w:val="en-US"/>
        </w:rPr>
        <w:t>Hasi'hot</w:t>
      </w:r>
      <w:r>
        <w:rPr>
          <w:lang w:val="en-US"/>
        </w:rPr>
        <w:t xml:space="preserve"> 5749, t.1 p.353.</w:t>
      </w:r>
    </w:p>
  </w:footnote>
  <w:footnote w:id="780">
    <w:p>
      <w:pPr>
        <w:pStyle w:val="style29"/>
        <w:rPr/>
      </w:pPr>
      <w:r>
        <w:rPr>
          <w:rStyle w:val="style38"/>
        </w:rPr>
        <w:footnoteRef/>
      </w:r>
      <w:r>
        <w:t xml:space="preserve"> </w:t>
      </w:r>
      <w:r>
        <w:rPr>
          <w:lang w:val="en-US"/>
        </w:rPr>
        <w:t xml:space="preserve">Voir </w:t>
      </w:r>
      <w:r>
        <w:rPr>
          <w:lang w:val="en-US"/>
        </w:rPr>
        <w:t>Yérouchalmi</w:t>
      </w:r>
      <w:r>
        <w:rPr>
          <w:lang w:val="en-US"/>
        </w:rPr>
        <w:t xml:space="preserve">, </w:t>
      </w:r>
      <w:r>
        <w:rPr>
          <w:lang w:val="en-US"/>
        </w:rPr>
        <w:t>Chevihit</w:t>
      </w:r>
      <w:r>
        <w:rPr>
          <w:lang w:val="en-US"/>
        </w:rPr>
        <w:t xml:space="preserve">, </w:t>
      </w:r>
      <w:r>
        <w:rPr>
          <w:lang w:val="en-US"/>
        </w:rPr>
        <w:t>chapitre</w:t>
      </w:r>
      <w:r>
        <w:rPr>
          <w:lang w:val="en-US"/>
        </w:rPr>
        <w:t xml:space="preserve"> 6.</w:t>
      </w:r>
    </w:p>
  </w:footnote>
  <w:footnote w:id="781">
    <w:p>
      <w:pPr>
        <w:pStyle w:val="style29"/>
        <w:rPr/>
      </w:pPr>
      <w:r>
        <w:rPr>
          <w:rStyle w:val="style38"/>
        </w:rPr>
        <w:footnoteRef/>
      </w:r>
      <w:r>
        <w:t xml:space="preserve"> </w:t>
      </w:r>
      <w:r>
        <w:rPr>
          <w:lang w:val="en-US"/>
        </w:rPr>
        <w:t xml:space="preserve">Voir les </w:t>
      </w:r>
      <w:r>
        <w:rPr>
          <w:lang w:val="en-US"/>
        </w:rPr>
        <w:t>prochaines</w:t>
      </w:r>
      <w:r>
        <w:rPr>
          <w:lang w:val="en-US"/>
        </w:rPr>
        <w:t xml:space="preserve"> notes.</w:t>
      </w:r>
    </w:p>
  </w:footnote>
  <w:footnote w:id="782">
    <w:p>
      <w:pPr>
        <w:pStyle w:val="style29"/>
        <w:rPr/>
      </w:pPr>
      <w:r>
        <w:rPr>
          <w:rStyle w:val="style38"/>
        </w:rPr>
        <w:footnoteRef/>
      </w:r>
      <w:r>
        <w:t xml:space="preserve"> </w:t>
      </w:r>
      <w:r>
        <w:rPr>
          <w:lang w:val="en-US"/>
        </w:rPr>
        <w:t>D'après</w:t>
      </w:r>
      <w:r>
        <w:rPr>
          <w:lang w:val="en-US"/>
        </w:rPr>
        <w:t xml:space="preserve"> le Maamar "Al Tatser" de </w:t>
      </w:r>
      <w:r>
        <w:rPr>
          <w:lang w:val="en-US"/>
        </w:rPr>
        <w:t>l'Admour</w:t>
      </w:r>
      <w:r>
        <w:rPr>
          <w:lang w:val="en-US"/>
        </w:rPr>
        <w:t xml:space="preserve"> </w:t>
      </w:r>
      <w:r>
        <w:rPr>
          <w:lang w:val="en-US"/>
        </w:rPr>
        <w:t>Hahemtsahi</w:t>
      </w:r>
      <w:r>
        <w:rPr>
          <w:lang w:val="en-US"/>
        </w:rPr>
        <w:t xml:space="preserve"> (Devarim).</w:t>
      </w:r>
    </w:p>
  </w:footnote>
  <w:footnote w:id="783">
    <w:p>
      <w:pPr>
        <w:pStyle w:val="style29"/>
        <w:rPr/>
      </w:pPr>
      <w:r>
        <w:rPr>
          <w:rStyle w:val="style38"/>
        </w:rPr>
        <w:footnoteRef/>
      </w:r>
      <w:r>
        <w:t xml:space="preserve"> </w:t>
      </w:r>
      <w:r>
        <w:rPr>
          <w:lang w:val="en-US"/>
        </w:rPr>
        <w:t xml:space="preserve">Sefer </w:t>
      </w:r>
      <w:r>
        <w:rPr>
          <w:lang w:val="en-US"/>
        </w:rPr>
        <w:t>Hasi'hot</w:t>
      </w:r>
      <w:r>
        <w:rPr>
          <w:lang w:val="en-US"/>
        </w:rPr>
        <w:t xml:space="preserve"> 5752, p.81 et plus.</w:t>
      </w:r>
    </w:p>
  </w:footnote>
  <w:footnote w:id="784">
    <w:p>
      <w:pPr>
        <w:pStyle w:val="style29"/>
        <w:rPr/>
      </w:pPr>
      <w:r>
        <w:rPr>
          <w:rStyle w:val="style38"/>
        </w:rPr>
        <w:footnoteRef/>
      </w:r>
      <w:r>
        <w:t xml:space="preserve"> </w:t>
      </w:r>
      <w:r>
        <w:rPr>
          <w:lang w:val="en-US"/>
        </w:rPr>
        <w:t>Chemot</w:t>
      </w:r>
      <w:r>
        <w:rPr>
          <w:lang w:val="en-US"/>
        </w:rPr>
        <w:t xml:space="preserve"> Rabba 2,4.</w:t>
      </w:r>
    </w:p>
  </w:footnote>
  <w:footnote w:id="785">
    <w:p>
      <w:pPr>
        <w:pStyle w:val="style29"/>
        <w:rPr/>
      </w:pPr>
      <w:r>
        <w:rPr>
          <w:rStyle w:val="style38"/>
        </w:rPr>
        <w:footnoteRef/>
      </w:r>
      <w:r>
        <w:t xml:space="preserve"> </w:t>
      </w:r>
      <w:r>
        <w:rPr>
          <w:lang w:val="en-US"/>
        </w:rPr>
        <w:t>Bikkourim 1,8.</w:t>
      </w:r>
    </w:p>
  </w:footnote>
  <w:footnote w:id="786">
    <w:p>
      <w:pPr>
        <w:pStyle w:val="style29"/>
        <w:rPr/>
      </w:pPr>
      <w:r>
        <w:rPr>
          <w:rStyle w:val="style38"/>
        </w:rPr>
        <w:footnoteRef/>
      </w:r>
      <w:r>
        <w:t xml:space="preserve"> </w:t>
      </w:r>
      <w:r>
        <w:rPr>
          <w:lang w:val="en-US"/>
        </w:rPr>
        <w:t>Bamidbar 27,1.</w:t>
      </w:r>
    </w:p>
  </w:footnote>
  <w:footnote w:id="787">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t.28 p.210 et plus</w:t>
      </w:r>
    </w:p>
  </w:footnote>
  <w:footnote w:id="788">
    <w:p>
      <w:pPr>
        <w:pStyle w:val="style29"/>
        <w:rPr/>
      </w:pPr>
      <w:r>
        <w:rPr>
          <w:rStyle w:val="style38"/>
        </w:rPr>
        <w:footnoteRef/>
      </w:r>
      <w:r>
        <w:t xml:space="preserve"> </w:t>
      </w:r>
      <w:r>
        <w:rPr>
          <w:lang w:val="en-US"/>
        </w:rPr>
        <w:t>Devarim 10,8.</w:t>
      </w:r>
    </w:p>
  </w:footnote>
  <w:footnote w:id="789">
    <w:p>
      <w:pPr>
        <w:pStyle w:val="style29"/>
        <w:rPr/>
      </w:pPr>
      <w:r>
        <w:rPr>
          <w:rStyle w:val="style38"/>
        </w:rPr>
        <w:footnoteRef/>
      </w:r>
      <w:r>
        <w:t xml:space="preserve"> </w:t>
      </w:r>
      <w:r>
        <w:rPr>
          <w:lang w:val="en-US"/>
        </w:rPr>
        <w:t>Bamidbar 26,62.</w:t>
      </w:r>
    </w:p>
  </w:footnote>
  <w:footnote w:id="790">
    <w:p>
      <w:pPr>
        <w:pStyle w:val="style29"/>
        <w:rPr/>
      </w:pPr>
      <w:r>
        <w:rPr>
          <w:rStyle w:val="style38"/>
        </w:rPr>
        <w:footnoteRef/>
      </w:r>
      <w:r>
        <w:t xml:space="preserve"> </w:t>
      </w:r>
      <w:r>
        <w:rPr>
          <w:lang w:val="en-US"/>
        </w:rPr>
        <w:t>Baba Batra 122a.</w:t>
      </w:r>
    </w:p>
  </w:footnote>
  <w:footnote w:id="791">
    <w:p>
      <w:pPr>
        <w:pStyle w:val="style29"/>
        <w:rPr/>
      </w:pPr>
      <w:r>
        <w:rPr>
          <w:rStyle w:val="style38"/>
        </w:rPr>
        <w:footnoteRef/>
      </w:r>
      <w:r>
        <w:t xml:space="preserve"> </w:t>
      </w:r>
      <w:r>
        <w:rPr>
          <w:lang w:val="en-US"/>
        </w:rPr>
        <w:t>Sur Baba Batra Ibid.</w:t>
      </w:r>
    </w:p>
  </w:footnote>
  <w:footnote w:id="792">
    <w:p>
      <w:pPr>
        <w:pStyle w:val="style29"/>
        <w:rPr/>
      </w:pPr>
      <w:r>
        <w:rPr>
          <w:rStyle w:val="style38"/>
        </w:rPr>
        <w:footnoteRef/>
      </w:r>
      <w:r>
        <w:t xml:space="preserve"> </w:t>
      </w:r>
      <w:r>
        <w:rPr>
          <w:lang w:val="en-US"/>
        </w:rPr>
        <w:t xml:space="preserve">Dans Chita </w:t>
      </w:r>
      <w:r>
        <w:rPr>
          <w:lang w:val="en-US"/>
        </w:rPr>
        <w:t>Mekoubetset</w:t>
      </w:r>
      <w:r>
        <w:rPr>
          <w:lang w:val="en-US"/>
        </w:rPr>
        <w:t>.</w:t>
      </w:r>
    </w:p>
  </w:footnote>
  <w:footnote w:id="793">
    <w:p>
      <w:pPr>
        <w:pStyle w:val="style29"/>
        <w:rPr/>
      </w:pPr>
      <w:r>
        <w:rPr>
          <w:rStyle w:val="style38"/>
        </w:rPr>
        <w:footnoteRef/>
      </w:r>
      <w:r>
        <w:t xml:space="preserve"> </w:t>
      </w:r>
      <w:r>
        <w:rPr>
          <w:lang w:val="en-US"/>
        </w:rPr>
        <w:t xml:space="preserve">Dans les Mitsvot </w:t>
      </w:r>
      <w:r>
        <w:rPr>
          <w:lang w:val="en-US"/>
        </w:rPr>
        <w:t>négatives</w:t>
      </w:r>
      <w:r>
        <w:rPr>
          <w:lang w:val="en-US"/>
        </w:rPr>
        <w:t xml:space="preserve"> 276-277.</w:t>
      </w:r>
    </w:p>
  </w:footnote>
  <w:footnote w:id="794">
    <w:p>
      <w:pPr>
        <w:pStyle w:val="style29"/>
        <w:rPr/>
      </w:pPr>
      <w:r>
        <w:rPr>
          <w:rStyle w:val="style38"/>
        </w:rPr>
        <w:footnoteRef/>
      </w:r>
      <w:r>
        <w:t xml:space="preserve"> </w:t>
      </w:r>
      <w:r>
        <w:rPr>
          <w:lang w:val="en-US"/>
        </w:rPr>
        <w:t xml:space="preserve">Rambam, </w:t>
      </w:r>
      <w:r>
        <w:rPr>
          <w:lang w:val="en-US"/>
        </w:rPr>
        <w:t>Hilkhot</w:t>
      </w:r>
      <w:r>
        <w:rPr>
          <w:lang w:val="en-US"/>
        </w:rPr>
        <w:t xml:space="preserve"> </w:t>
      </w:r>
      <w:r>
        <w:rPr>
          <w:lang w:val="en-US"/>
        </w:rPr>
        <w:t>Chemitah</w:t>
      </w:r>
      <w:r>
        <w:rPr>
          <w:lang w:val="en-US"/>
        </w:rPr>
        <w:t xml:space="preserve"> </w:t>
      </w:r>
      <w:r>
        <w:rPr>
          <w:lang w:val="en-US"/>
        </w:rPr>
        <w:t>Veyovel</w:t>
      </w:r>
      <w:r>
        <w:rPr>
          <w:lang w:val="en-US"/>
        </w:rPr>
        <w:t xml:space="preserve"> 13.</w:t>
      </w:r>
    </w:p>
  </w:footnote>
  <w:footnote w:id="795">
    <w:p>
      <w:pPr>
        <w:pStyle w:val="style29"/>
        <w:rPr>
          <w:rStyle w:val="style38"/>
        </w:rPr>
      </w:pPr>
      <w:r>
        <w:rPr>
          <w:rStyle w:val="style38"/>
        </w:rPr>
        <w:footnoteRef/>
      </w:r>
      <w:r>
        <w:t xml:space="preserve"> </w:t>
      </w:r>
      <w:r>
        <w:rPr>
          <w:lang w:val="en-US"/>
        </w:rPr>
        <w:t>D'après</w:t>
      </w:r>
      <w:r>
        <w:rPr>
          <w:lang w:val="en-US"/>
        </w:rPr>
        <w:t xml:space="preserve"> Rambam </w:t>
      </w:r>
      <w:r>
        <w:rPr>
          <w:lang w:val="en-US"/>
        </w:rPr>
        <w:t>Hilkhot</w:t>
      </w:r>
      <w:r>
        <w:rPr>
          <w:lang w:val="en-US"/>
        </w:rPr>
        <w:t xml:space="preserve"> </w:t>
      </w:r>
      <w:r>
        <w:rPr>
          <w:lang w:val="en-US"/>
        </w:rPr>
        <w:t>Techouva</w:t>
      </w:r>
      <w:r>
        <w:rPr>
          <w:lang w:val="en-US"/>
        </w:rPr>
        <w:t xml:space="preserve"> 9.</w:t>
      </w:r>
    </w:p>
  </w:footnote>
  <w:footnote w:id="796">
    <w:p>
      <w:pPr>
        <w:pStyle w:val="style29"/>
        <w:rPr/>
      </w:pPr>
      <w:r>
        <w:rPr>
          <w:rStyle w:val="style38"/>
        </w:rPr>
        <w:footnoteRef/>
      </w:r>
      <w:r>
        <w:t xml:space="preserve"> </w:t>
      </w:r>
      <w:r>
        <w:rPr>
          <w:lang w:val="en-US"/>
        </w:rPr>
        <w:t xml:space="preserve">Sur la </w:t>
      </w:r>
      <w:r>
        <w:rPr>
          <w:lang w:val="en-US"/>
        </w:rPr>
        <w:t>Guemara</w:t>
      </w:r>
      <w:r>
        <w:rPr>
          <w:lang w:val="en-US"/>
        </w:rPr>
        <w:t xml:space="preserve"> </w:t>
      </w:r>
      <w:r>
        <w:rPr>
          <w:lang w:val="en-US"/>
        </w:rPr>
        <w:t>là</w:t>
      </w:r>
      <w:r>
        <w:rPr>
          <w:lang w:val="en-US"/>
        </w:rPr>
        <w:t xml:space="preserve"> bas.</w:t>
      </w:r>
    </w:p>
  </w:footnote>
  <w:footnote w:id="797">
    <w:p>
      <w:pPr>
        <w:pStyle w:val="style29"/>
        <w:rPr/>
      </w:pPr>
      <w:r>
        <w:rPr>
          <w:rStyle w:val="style38"/>
        </w:rPr>
        <w:footnoteRef/>
      </w:r>
      <w:r>
        <w:t xml:space="preserve"> </w:t>
      </w:r>
      <w:r>
        <w:rPr>
          <w:lang w:val="en-US"/>
        </w:rPr>
        <w:t>Guemara</w:t>
      </w:r>
      <w:r>
        <w:rPr>
          <w:lang w:val="en-US"/>
        </w:rPr>
        <w:t xml:space="preserve"> Ibid.</w:t>
      </w:r>
    </w:p>
  </w:footnote>
  <w:footnote w:id="798">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t.38 p.106 et plus. </w:t>
      </w:r>
      <w:r>
        <w:rPr>
          <w:lang w:val="en-US"/>
        </w:rPr>
        <w:t>Likouté</w:t>
      </w:r>
      <w:r>
        <w:rPr>
          <w:lang w:val="en-US"/>
        </w:rPr>
        <w:t xml:space="preserve"> </w:t>
      </w:r>
      <w:r>
        <w:rPr>
          <w:lang w:val="en-US"/>
        </w:rPr>
        <w:t>Si'hot</w:t>
      </w:r>
      <w:r>
        <w:rPr>
          <w:lang w:val="en-US"/>
        </w:rPr>
        <w:t xml:space="preserve"> t.23 p.212. Sefer </w:t>
      </w:r>
      <w:r>
        <w:rPr>
          <w:lang w:val="en-US"/>
        </w:rPr>
        <w:t>Hasi'hot</w:t>
      </w:r>
      <w:r>
        <w:rPr>
          <w:lang w:val="en-US"/>
        </w:rPr>
        <w:t xml:space="preserve"> 5751 t.2 p.589,630.</w:t>
      </w:r>
    </w:p>
  </w:footnote>
  <w:footnote w:id="799">
    <w:p>
      <w:pPr>
        <w:pStyle w:val="style29"/>
        <w:rPr/>
      </w:pPr>
      <w:r>
        <w:rPr>
          <w:rStyle w:val="style38"/>
        </w:rPr>
        <w:footnoteRef/>
      </w:r>
      <w:r>
        <w:t xml:space="preserve"> </w:t>
      </w:r>
      <w:r>
        <w:rPr>
          <w:lang w:val="en-US"/>
        </w:rPr>
        <w:t>Hilkhot</w:t>
      </w:r>
      <w:r>
        <w:rPr>
          <w:lang w:val="en-US"/>
        </w:rPr>
        <w:t xml:space="preserve"> </w:t>
      </w:r>
      <w:r>
        <w:rPr>
          <w:lang w:val="en-US"/>
        </w:rPr>
        <w:t>Chemitah</w:t>
      </w:r>
      <w:r>
        <w:rPr>
          <w:lang w:val="en-US"/>
        </w:rPr>
        <w:t xml:space="preserve"> </w:t>
      </w:r>
      <w:r>
        <w:rPr>
          <w:lang w:val="en-US"/>
        </w:rPr>
        <w:t>Veyovel</w:t>
      </w:r>
      <w:r>
        <w:rPr>
          <w:lang w:val="en-US"/>
        </w:rPr>
        <w:t xml:space="preserve"> fin du </w:t>
      </w:r>
      <w:r>
        <w:rPr>
          <w:lang w:val="en-US"/>
        </w:rPr>
        <w:t>chapitre</w:t>
      </w:r>
      <w:r>
        <w:rPr>
          <w:lang w:val="en-US"/>
        </w:rPr>
        <w:t xml:space="preserve"> 13.</w:t>
      </w:r>
    </w:p>
  </w:footnote>
  <w:footnote w:id="800">
    <w:p>
      <w:pPr>
        <w:pStyle w:val="style29"/>
        <w:rPr/>
      </w:pPr>
      <w:r>
        <w:rPr>
          <w:rStyle w:val="style38"/>
        </w:rPr>
        <w:footnoteRef/>
      </w:r>
      <w:r>
        <w:t xml:space="preserve"> </w:t>
      </w:r>
      <w:r>
        <w:rPr>
          <w:lang w:val="en-US"/>
        </w:rPr>
        <w:t>Devarim 19,8.</w:t>
      </w:r>
    </w:p>
  </w:footnote>
  <w:footnote w:id="801">
    <w:p>
      <w:pPr>
        <w:pStyle w:val="style29"/>
        <w:rPr/>
      </w:pPr>
      <w:r>
        <w:rPr>
          <w:rStyle w:val="style38"/>
        </w:rPr>
        <w:footnoteRef/>
      </w:r>
      <w:r>
        <w:t xml:space="preserve"> </w:t>
      </w:r>
      <w:r>
        <w:rPr>
          <w:lang w:val="en-US"/>
        </w:rPr>
        <w:t xml:space="preserve">Sefer </w:t>
      </w:r>
      <w:r>
        <w:rPr>
          <w:lang w:val="en-US"/>
        </w:rPr>
        <w:t>Hasi'hot</w:t>
      </w:r>
      <w:r>
        <w:rPr>
          <w:lang w:val="en-US"/>
        </w:rPr>
        <w:t xml:space="preserve"> 5749 p.98-99.</w:t>
      </w:r>
    </w:p>
  </w:footnote>
  <w:footnote w:id="802">
    <w:p>
      <w:pPr>
        <w:pStyle w:val="style29"/>
        <w:rPr/>
      </w:pPr>
      <w:r>
        <w:rPr>
          <w:rStyle w:val="style38"/>
        </w:rPr>
        <w:footnoteRef/>
      </w:r>
      <w:r>
        <w:t xml:space="preserve"> </w:t>
      </w:r>
      <w:r>
        <w:rPr>
          <w:lang w:val="en-US"/>
        </w:rPr>
        <w:t xml:space="preserve">Sefer </w:t>
      </w:r>
      <w:r>
        <w:rPr>
          <w:lang w:val="en-US"/>
        </w:rPr>
        <w:t>Hasi'hot</w:t>
      </w:r>
      <w:r>
        <w:rPr>
          <w:lang w:val="en-US"/>
        </w:rPr>
        <w:t xml:space="preserve"> 5748 t.2 p.464 note 77.</w:t>
      </w:r>
    </w:p>
  </w:footnote>
  <w:footnote w:id="803">
    <w:p>
      <w:pPr>
        <w:pStyle w:val="style29"/>
        <w:rPr/>
      </w:pPr>
      <w:r>
        <w:rPr>
          <w:rStyle w:val="style38"/>
        </w:rPr>
        <w:footnoteRef/>
      </w:r>
      <w:r>
        <w:t xml:space="preserve"> </w:t>
      </w:r>
      <w:r>
        <w:rPr>
          <w:lang w:val="en-US"/>
        </w:rPr>
        <w:t>Yalkout</w:t>
      </w:r>
      <w:r>
        <w:rPr>
          <w:lang w:val="en-US"/>
        </w:rPr>
        <w:t xml:space="preserve"> </w:t>
      </w:r>
      <w:r>
        <w:rPr>
          <w:lang w:val="en-US"/>
        </w:rPr>
        <w:t>Chimoni</w:t>
      </w:r>
      <w:r>
        <w:rPr>
          <w:lang w:val="en-US"/>
        </w:rPr>
        <w:t xml:space="preserve"> </w:t>
      </w:r>
      <w:r>
        <w:rPr>
          <w:lang w:val="en-US"/>
        </w:rPr>
        <w:t>Yéchaya</w:t>
      </w:r>
      <w:r>
        <w:rPr>
          <w:lang w:val="en-US"/>
        </w:rPr>
        <w:t xml:space="preserve"> Remez 391.</w:t>
      </w:r>
    </w:p>
  </w:footnote>
  <w:footnote w:id="804">
    <w:p>
      <w:pPr>
        <w:pStyle w:val="style29"/>
        <w:rPr/>
      </w:pPr>
      <w:r>
        <w:rPr>
          <w:rStyle w:val="style38"/>
        </w:rPr>
        <w:footnoteRef/>
      </w:r>
      <w:r>
        <w:t xml:space="preserve"> </w:t>
      </w:r>
      <w:r>
        <w:rPr>
          <w:lang w:val="en-US"/>
        </w:rPr>
        <w:t xml:space="preserve">Sefer </w:t>
      </w:r>
      <w:r>
        <w:rPr>
          <w:lang w:val="en-US"/>
        </w:rPr>
        <w:t>Hasi'hot</w:t>
      </w:r>
      <w:r>
        <w:rPr>
          <w:lang w:val="en-US"/>
        </w:rPr>
        <w:t xml:space="preserve"> 5748 Ibid.</w:t>
      </w:r>
    </w:p>
  </w:footnote>
  <w:footnote w:id="805">
    <w:p>
      <w:pPr>
        <w:pStyle w:val="style29"/>
        <w:rPr/>
      </w:pPr>
      <w:r>
        <w:rPr>
          <w:rStyle w:val="style38"/>
        </w:rPr>
        <w:footnoteRef/>
      </w:r>
      <w:r>
        <w:t xml:space="preserve"> </w:t>
      </w:r>
      <w:r>
        <w:rPr>
          <w:lang w:val="en-US"/>
        </w:rPr>
        <w:t>Yéchaya</w:t>
      </w:r>
      <w:r>
        <w:rPr>
          <w:lang w:val="en-US"/>
        </w:rPr>
        <w:t xml:space="preserve"> 2,2.</w:t>
      </w:r>
    </w:p>
  </w:footnote>
  <w:footnote w:id="806">
    <w:p>
      <w:pPr>
        <w:pStyle w:val="style29"/>
        <w:rPr/>
      </w:pPr>
      <w:r>
        <w:rPr>
          <w:rStyle w:val="style38"/>
        </w:rPr>
        <w:footnoteRef/>
      </w:r>
      <w:r>
        <w:t xml:space="preserve"> </w:t>
      </w:r>
      <w:r>
        <w:rPr>
          <w:lang w:val="en-US"/>
        </w:rPr>
        <w:t>Meam</w:t>
      </w:r>
      <w:r>
        <w:rPr>
          <w:lang w:val="en-US"/>
        </w:rPr>
        <w:t xml:space="preserve"> </w:t>
      </w:r>
      <w:r>
        <w:rPr>
          <w:lang w:val="en-US"/>
        </w:rPr>
        <w:t>Loez</w:t>
      </w:r>
      <w:r>
        <w:rPr>
          <w:lang w:val="en-US"/>
        </w:rPr>
        <w:t xml:space="preserve"> sur </w:t>
      </w:r>
      <w:r>
        <w:rPr>
          <w:lang w:val="en-US"/>
        </w:rPr>
        <w:t>ce</w:t>
      </w:r>
      <w:r>
        <w:rPr>
          <w:lang w:val="en-US"/>
        </w:rPr>
        <w:t xml:space="preserve"> verset.</w:t>
      </w:r>
    </w:p>
  </w:footnote>
  <w:footnote w:id="807">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t.16 p.465 et plus.</w:t>
      </w:r>
    </w:p>
  </w:footnote>
  <w:footnote w:id="808">
    <w:p>
      <w:pPr>
        <w:pStyle w:val="style29"/>
        <w:rPr/>
      </w:pPr>
      <w:r>
        <w:rPr>
          <w:rStyle w:val="style38"/>
        </w:rPr>
        <w:footnoteRef/>
      </w:r>
      <w:r>
        <w:t xml:space="preserve"> </w:t>
      </w:r>
      <w:r>
        <w:rPr>
          <w:lang w:val="en-US"/>
        </w:rPr>
        <w:t xml:space="preserve">Tanna </w:t>
      </w:r>
      <w:r>
        <w:rPr>
          <w:lang w:val="en-US"/>
        </w:rPr>
        <w:t>Devei</w:t>
      </w:r>
      <w:r>
        <w:rPr>
          <w:lang w:val="en-US"/>
        </w:rPr>
        <w:t xml:space="preserve"> </w:t>
      </w:r>
      <w:r>
        <w:rPr>
          <w:lang w:val="en-US"/>
        </w:rPr>
        <w:t>Éliahou</w:t>
      </w:r>
      <w:r>
        <w:rPr>
          <w:lang w:val="en-US"/>
        </w:rPr>
        <w:t xml:space="preserve"> fin </w:t>
      </w:r>
      <w:r>
        <w:rPr>
          <w:lang w:val="en-US"/>
        </w:rPr>
        <w:t>chapitre</w:t>
      </w:r>
      <w:r>
        <w:rPr>
          <w:lang w:val="en-US"/>
        </w:rPr>
        <w:t xml:space="preserve"> 25.</w:t>
      </w:r>
    </w:p>
  </w:footnote>
  <w:footnote w:id="809">
    <w:p>
      <w:pPr>
        <w:pStyle w:val="style29"/>
        <w:rPr/>
      </w:pPr>
      <w:r>
        <w:rPr>
          <w:rStyle w:val="style38"/>
        </w:rPr>
        <w:footnoteRef/>
      </w:r>
      <w:r>
        <w:t xml:space="preserve"> </w:t>
      </w:r>
      <w:r>
        <w:rPr>
          <w:lang w:val="en-US"/>
        </w:rPr>
        <w:t>Sotah 9a.</w:t>
      </w:r>
    </w:p>
  </w:footnote>
  <w:footnote w:id="810">
    <w:p>
      <w:pPr>
        <w:pStyle w:val="style29"/>
        <w:rPr/>
      </w:pPr>
      <w:r>
        <w:rPr>
          <w:rStyle w:val="style38"/>
        </w:rPr>
        <w:footnoteRef/>
      </w:r>
      <w:r>
        <w:t xml:space="preserve"> </w:t>
      </w:r>
      <w:r>
        <w:rPr>
          <w:lang w:val="en-US"/>
        </w:rPr>
        <w:t>Chemot</w:t>
      </w:r>
      <w:r>
        <w:rPr>
          <w:lang w:val="en-US"/>
        </w:rPr>
        <w:t xml:space="preserve"> 38,21.</w:t>
      </w:r>
    </w:p>
  </w:footnote>
  <w:footnote w:id="811">
    <w:p>
      <w:pPr>
        <w:pStyle w:val="style29"/>
        <w:rPr/>
      </w:pPr>
      <w:r>
        <w:rPr>
          <w:rStyle w:val="style38"/>
        </w:rPr>
        <w:footnoteRef/>
      </w:r>
      <w:r>
        <w:t xml:space="preserve"> </w:t>
      </w:r>
      <w:r>
        <w:rPr>
          <w:lang w:val="en-US"/>
        </w:rPr>
        <w:t xml:space="preserve">Voir </w:t>
      </w:r>
      <w:r>
        <w:rPr>
          <w:lang w:val="en-US"/>
        </w:rPr>
        <w:t>Si'hot</w:t>
      </w:r>
      <w:r>
        <w:rPr>
          <w:lang w:val="en-US"/>
        </w:rPr>
        <w:t xml:space="preserve"> </w:t>
      </w:r>
      <w:r>
        <w:rPr>
          <w:lang w:val="en-US"/>
        </w:rPr>
        <w:t>Kodech</w:t>
      </w:r>
      <w:r>
        <w:rPr>
          <w:lang w:val="en-US"/>
        </w:rPr>
        <w:t xml:space="preserve"> 5740, t.2 p.630.</w:t>
      </w:r>
    </w:p>
  </w:footnote>
  <w:footnote w:id="812">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t.26 p.394.</w:t>
      </w:r>
    </w:p>
  </w:footnote>
  <w:footnote w:id="813">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t.27 p.414.</w:t>
      </w:r>
    </w:p>
  </w:footnote>
  <w:footnote w:id="814">
    <w:p>
      <w:pPr>
        <w:pStyle w:val="style29"/>
        <w:rPr>
          <w:rStyle w:val="style38"/>
        </w:rPr>
      </w:pPr>
      <w:r>
        <w:rPr>
          <w:rStyle w:val="style38"/>
        </w:rPr>
        <w:footnoteRef/>
      </w:r>
      <w:r>
        <w:t xml:space="preserve"> </w:t>
      </w:r>
      <w:r>
        <w:rPr>
          <w:lang w:val="en-US"/>
        </w:rPr>
        <w:t>Alchikh</w:t>
      </w:r>
      <w:r>
        <w:rPr>
          <w:lang w:val="en-US"/>
        </w:rPr>
        <w:t xml:space="preserve"> sur le verset.</w:t>
      </w:r>
    </w:p>
  </w:footnote>
  <w:footnote w:id="815">
    <w:p>
      <w:pPr>
        <w:pStyle w:val="style29"/>
        <w:rPr/>
      </w:pPr>
      <w:r>
        <w:rPr>
          <w:rStyle w:val="style38"/>
        </w:rPr>
        <w:footnoteRef/>
      </w:r>
      <w:r>
        <w:t xml:space="preserve"> </w:t>
      </w:r>
      <w:r>
        <w:rPr>
          <w:lang w:val="en-US"/>
        </w:rPr>
        <w:t>Chemot</w:t>
      </w:r>
      <w:r>
        <w:rPr>
          <w:lang w:val="en-US"/>
        </w:rPr>
        <w:t xml:space="preserve"> 25,8.</w:t>
      </w:r>
    </w:p>
  </w:footnote>
  <w:footnote w:id="816">
    <w:p>
      <w:pPr>
        <w:pStyle w:val="style29"/>
        <w:rPr/>
      </w:pPr>
      <w:r>
        <w:rPr>
          <w:rStyle w:val="style38"/>
        </w:rPr>
        <w:footnoteRef/>
      </w:r>
      <w:r>
        <w:t xml:space="preserve"> </w:t>
      </w:r>
      <w:r>
        <w:rPr>
          <w:lang w:val="en-US"/>
        </w:rPr>
        <w:t xml:space="preserve">Sefer </w:t>
      </w:r>
      <w:r>
        <w:rPr>
          <w:lang w:val="en-US"/>
        </w:rPr>
        <w:t>Hasi'hot</w:t>
      </w:r>
      <w:r>
        <w:rPr>
          <w:lang w:val="en-US"/>
        </w:rPr>
        <w:t xml:space="preserve"> 5752 t.1 p.356.</w:t>
      </w:r>
    </w:p>
  </w:footnote>
  <w:footnote w:id="817">
    <w:p>
      <w:pPr>
        <w:pStyle w:val="style29"/>
        <w:rPr/>
      </w:pPr>
      <w:r>
        <w:rPr>
          <w:rStyle w:val="style38"/>
        </w:rPr>
        <w:footnoteRef/>
      </w:r>
      <w:r>
        <w:t xml:space="preserve"> </w:t>
      </w:r>
      <w:r>
        <w:rPr>
          <w:lang w:val="en-US"/>
        </w:rPr>
        <w:t>Baba Batra 75a.</w:t>
      </w:r>
    </w:p>
  </w:footnote>
  <w:footnote w:id="818">
    <w:p>
      <w:pPr>
        <w:pStyle w:val="style29"/>
        <w:rPr/>
      </w:pPr>
      <w:r>
        <w:rPr>
          <w:rStyle w:val="style38"/>
        </w:rPr>
        <w:footnoteRef/>
      </w:r>
      <w:r>
        <w:t xml:space="preserve"> </w:t>
      </w:r>
      <w:r>
        <w:rPr>
          <w:lang w:val="en-US"/>
        </w:rPr>
        <w:t>Vayikra Rabba 13,3.</w:t>
      </w:r>
    </w:p>
  </w:footnote>
  <w:footnote w:id="819">
    <w:p>
      <w:pPr>
        <w:pStyle w:val="style29"/>
        <w:rPr/>
      </w:pPr>
      <w:r>
        <w:rPr>
          <w:rStyle w:val="style38"/>
        </w:rPr>
        <w:footnoteRef/>
      </w:r>
      <w:r>
        <w:t xml:space="preserve"> </w:t>
      </w:r>
      <w:r>
        <w:rPr>
          <w:lang w:val="en-US"/>
        </w:rPr>
        <w:t>Berechit</w:t>
      </w:r>
      <w:r>
        <w:rPr>
          <w:lang w:val="en-US"/>
        </w:rPr>
        <w:t xml:space="preserve"> 21,8.</w:t>
      </w:r>
    </w:p>
  </w:footnote>
  <w:footnote w:id="820">
    <w:p>
      <w:pPr>
        <w:pStyle w:val="style29"/>
        <w:rPr/>
      </w:pPr>
      <w:r>
        <w:rPr>
          <w:rStyle w:val="style38"/>
        </w:rPr>
        <w:footnoteRef/>
      </w:r>
      <w:r>
        <w:t xml:space="preserve"> </w:t>
      </w:r>
      <w:r>
        <w:rPr>
          <w:lang w:val="en-US"/>
        </w:rPr>
        <w:t>Pessa'him</w:t>
      </w:r>
      <w:r>
        <w:rPr>
          <w:lang w:val="en-US"/>
        </w:rPr>
        <w:t xml:space="preserve"> 119b.</w:t>
      </w:r>
    </w:p>
  </w:footnote>
  <w:footnote w:id="821">
    <w:p>
      <w:pPr>
        <w:pStyle w:val="style29"/>
        <w:rPr/>
      </w:pPr>
      <w:r>
        <w:rPr>
          <w:rStyle w:val="style38"/>
        </w:rPr>
        <w:footnoteRef/>
      </w:r>
      <w:r>
        <w:t xml:space="preserve"> </w:t>
      </w:r>
      <w:r>
        <w:rPr>
          <w:lang w:val="en-US"/>
        </w:rPr>
        <w:t>8,2.</w:t>
      </w:r>
    </w:p>
  </w:footnote>
  <w:footnote w:id="822">
    <w:p>
      <w:pPr>
        <w:pStyle w:val="style29"/>
        <w:rPr/>
      </w:pPr>
      <w:r>
        <w:rPr>
          <w:rStyle w:val="style38"/>
        </w:rPr>
        <w:footnoteRef/>
      </w:r>
      <w:r>
        <w:t xml:space="preserve"> </w:t>
      </w:r>
      <w:r>
        <w:rPr>
          <w:lang w:val="en-US"/>
        </w:rPr>
        <w:t>Netsa'h</w:t>
      </w:r>
      <w:r>
        <w:rPr>
          <w:lang w:val="en-US"/>
        </w:rPr>
        <w:t xml:space="preserve"> Israël 33. </w:t>
      </w:r>
      <w:r>
        <w:rPr>
          <w:lang w:val="en-US"/>
        </w:rPr>
        <w:t>D'après</w:t>
      </w:r>
      <w:r>
        <w:rPr>
          <w:lang w:val="en-US"/>
        </w:rPr>
        <w:t xml:space="preserve"> son avis, le </w:t>
      </w:r>
      <w:r>
        <w:rPr>
          <w:lang w:val="en-US"/>
        </w:rPr>
        <w:t>festin</w:t>
      </w:r>
      <w:r>
        <w:rPr>
          <w:lang w:val="en-US"/>
        </w:rPr>
        <w:t xml:space="preserve"> ne sera pas matériel, </w:t>
      </w:r>
      <w:r>
        <w:rPr>
          <w:lang w:val="en-US"/>
        </w:rPr>
        <w:t>seulement</w:t>
      </w:r>
      <w:r>
        <w:rPr>
          <w:lang w:val="en-US"/>
        </w:rPr>
        <w:t xml:space="preserve"> </w:t>
      </w:r>
      <w:r>
        <w:rPr>
          <w:lang w:val="en-US"/>
        </w:rPr>
        <w:t>que</w:t>
      </w:r>
      <w:r>
        <w:rPr>
          <w:lang w:val="en-US"/>
        </w:rPr>
        <w:t xml:space="preserve"> les sages </w:t>
      </w:r>
      <w:r>
        <w:rPr>
          <w:lang w:val="en-US"/>
        </w:rPr>
        <w:t>ont</w:t>
      </w:r>
      <w:r>
        <w:rPr>
          <w:lang w:val="en-US"/>
        </w:rPr>
        <w:t xml:space="preserve"> </w:t>
      </w:r>
      <w:r>
        <w:rPr>
          <w:lang w:val="en-US"/>
        </w:rPr>
        <w:t>employé</w:t>
      </w:r>
      <w:r>
        <w:rPr>
          <w:lang w:val="en-US"/>
        </w:rPr>
        <w:t xml:space="preserve"> le mot "</w:t>
      </w:r>
      <w:r>
        <w:rPr>
          <w:lang w:val="en-US"/>
        </w:rPr>
        <w:t>festin</w:t>
      </w:r>
      <w:r>
        <w:rPr>
          <w:lang w:val="en-US"/>
        </w:rPr>
        <w:t>" pour nous dire "</w:t>
      </w:r>
      <w:r>
        <w:rPr>
          <w:lang w:val="en-US"/>
        </w:rPr>
        <w:t>salaire</w:t>
      </w:r>
      <w:r>
        <w:rPr>
          <w:lang w:val="en-US"/>
        </w:rPr>
        <w:t>".</w:t>
      </w:r>
    </w:p>
  </w:footnote>
  <w:footnote w:id="823">
    <w:p>
      <w:pPr>
        <w:pStyle w:val="style29"/>
        <w:rPr/>
      </w:pPr>
      <w:r>
        <w:rPr>
          <w:rStyle w:val="style38"/>
        </w:rPr>
        <w:footnoteRef/>
      </w:r>
      <w:r>
        <w:t xml:space="preserve"> </w:t>
      </w:r>
      <w:r>
        <w:rPr>
          <w:lang w:val="en-US"/>
        </w:rPr>
        <w:t>Bé'hayé</w:t>
      </w:r>
      <w:r>
        <w:rPr>
          <w:lang w:val="en-US"/>
        </w:rPr>
        <w:t xml:space="preserve"> sur </w:t>
      </w:r>
      <w:r>
        <w:rPr>
          <w:lang w:val="en-US"/>
        </w:rPr>
        <w:t>Berechit</w:t>
      </w:r>
      <w:r>
        <w:rPr>
          <w:lang w:val="en-US"/>
        </w:rPr>
        <w:t xml:space="preserve"> 1,9, </w:t>
      </w:r>
      <w:r>
        <w:rPr>
          <w:lang w:val="en-US"/>
        </w:rPr>
        <w:t>Chemot</w:t>
      </w:r>
      <w:r>
        <w:rPr>
          <w:lang w:val="en-US"/>
        </w:rPr>
        <w:t xml:space="preserve"> 16,4.</w:t>
      </w:r>
    </w:p>
  </w:footnote>
  <w:footnote w:id="824">
    <w:p>
      <w:pPr>
        <w:pStyle w:val="style29"/>
        <w:rPr/>
      </w:pPr>
      <w:r>
        <w:rPr>
          <w:rStyle w:val="style38"/>
        </w:rPr>
        <w:footnoteRef/>
      </w:r>
      <w:r>
        <w:t xml:space="preserve"> </w:t>
      </w:r>
      <w:r>
        <w:rPr>
          <w:lang w:val="en-US"/>
        </w:rPr>
        <w:t>Choul'han</w:t>
      </w:r>
      <w:r>
        <w:rPr>
          <w:lang w:val="en-US"/>
        </w:rPr>
        <w:t xml:space="preserve"> Chel Arba, </w:t>
      </w:r>
      <w:r>
        <w:rPr>
          <w:lang w:val="en-US"/>
        </w:rPr>
        <w:t>partie</w:t>
      </w:r>
      <w:r>
        <w:rPr>
          <w:lang w:val="en-US"/>
        </w:rPr>
        <w:t xml:space="preserve"> 4,5.</w:t>
      </w:r>
    </w:p>
  </w:footnote>
  <w:footnote w:id="825">
    <w:p>
      <w:pPr>
        <w:pStyle w:val="style29"/>
        <w:rPr/>
      </w:pPr>
      <w:r>
        <w:rPr>
          <w:rStyle w:val="style38"/>
        </w:rPr>
        <w:footnoteRef/>
      </w:r>
      <w:r>
        <w:t xml:space="preserve"> </w:t>
      </w:r>
      <w:r>
        <w:rPr>
          <w:lang w:val="en-US"/>
        </w:rPr>
        <w:t>Dans Iyov 41,8-9.</w:t>
      </w:r>
    </w:p>
  </w:footnote>
  <w:footnote w:id="826">
    <w:p>
      <w:pPr>
        <w:pStyle w:val="style29"/>
        <w:rPr/>
      </w:pPr>
      <w:r>
        <w:rPr>
          <w:rStyle w:val="style38"/>
        </w:rPr>
        <w:footnoteRef/>
      </w:r>
      <w:r>
        <w:t xml:space="preserve"> </w:t>
      </w:r>
      <w:r>
        <w:rPr>
          <w:lang w:val="en-US"/>
        </w:rPr>
        <w:t>Ibid.</w:t>
      </w:r>
    </w:p>
  </w:footnote>
  <w:footnote w:id="827">
    <w:p>
      <w:pPr>
        <w:pStyle w:val="style29"/>
        <w:rPr/>
      </w:pPr>
      <w:r>
        <w:rPr>
          <w:rStyle w:val="style38"/>
        </w:rPr>
        <w:footnoteRef/>
      </w:r>
      <w:r>
        <w:t xml:space="preserve"> </w:t>
      </w:r>
      <w:r>
        <w:rPr>
          <w:lang w:val="en-US"/>
        </w:rPr>
        <w:t>Yalkout</w:t>
      </w:r>
      <w:r>
        <w:rPr>
          <w:lang w:val="en-US"/>
        </w:rPr>
        <w:t xml:space="preserve"> </w:t>
      </w:r>
      <w:r>
        <w:rPr>
          <w:lang w:val="en-US"/>
        </w:rPr>
        <w:t>Chimoni</w:t>
      </w:r>
      <w:r>
        <w:rPr>
          <w:lang w:val="en-US"/>
        </w:rPr>
        <w:t xml:space="preserve"> sur </w:t>
      </w:r>
      <w:r>
        <w:rPr>
          <w:lang w:val="en-US"/>
        </w:rPr>
        <w:t>ce</w:t>
      </w:r>
      <w:r>
        <w:rPr>
          <w:lang w:val="en-US"/>
        </w:rPr>
        <w:t xml:space="preserve"> verset.</w:t>
      </w:r>
    </w:p>
  </w:footnote>
  <w:footnote w:id="828">
    <w:p>
      <w:pPr>
        <w:pStyle w:val="style29"/>
        <w:rPr/>
      </w:pPr>
      <w:r>
        <w:rPr>
          <w:rStyle w:val="style38"/>
        </w:rPr>
        <w:footnoteRef/>
      </w:r>
      <w:r>
        <w:t xml:space="preserve"> </w:t>
      </w:r>
      <w:r>
        <w:rPr>
          <w:lang w:val="en-US"/>
        </w:rPr>
        <w:t>Sidour</w:t>
      </w:r>
      <w:r>
        <w:rPr>
          <w:lang w:val="en-US"/>
        </w:rPr>
        <w:t xml:space="preserve"> </w:t>
      </w:r>
      <w:r>
        <w:rPr>
          <w:lang w:val="en-US"/>
        </w:rPr>
        <w:t>Im</w:t>
      </w:r>
      <w:r>
        <w:rPr>
          <w:lang w:val="en-US"/>
        </w:rPr>
        <w:t xml:space="preserve"> </w:t>
      </w:r>
      <w:r>
        <w:rPr>
          <w:lang w:val="en-US"/>
        </w:rPr>
        <w:t>Da'h</w:t>
      </w:r>
      <w:r>
        <w:rPr>
          <w:lang w:val="en-US"/>
        </w:rPr>
        <w:t xml:space="preserve"> p.208. </w:t>
      </w:r>
      <w:r>
        <w:rPr>
          <w:lang w:val="en-US"/>
        </w:rPr>
        <w:t>Likouté</w:t>
      </w:r>
      <w:r>
        <w:rPr>
          <w:lang w:val="en-US"/>
        </w:rPr>
        <w:t xml:space="preserve"> Torah 97b et </w:t>
      </w:r>
      <w:r>
        <w:rPr>
          <w:lang w:val="en-US"/>
        </w:rPr>
        <w:t>autres</w:t>
      </w:r>
      <w:r>
        <w:rPr>
          <w:lang w:val="en-US"/>
        </w:rPr>
        <w:t>.</w:t>
      </w:r>
    </w:p>
  </w:footnote>
  <w:footnote w:id="829">
    <w:p>
      <w:pPr>
        <w:pStyle w:val="style29"/>
        <w:rPr/>
      </w:pPr>
      <w:r>
        <w:rPr>
          <w:rStyle w:val="style38"/>
        </w:rPr>
        <w:footnoteRef/>
      </w:r>
      <w:r>
        <w:t xml:space="preserve"> </w:t>
      </w:r>
      <w:r>
        <w:rPr>
          <w:lang w:val="en-US"/>
        </w:rPr>
        <w:t xml:space="preserve">Rabbi </w:t>
      </w:r>
      <w:r>
        <w:rPr>
          <w:lang w:val="en-US"/>
        </w:rPr>
        <w:t>Mena'hem</w:t>
      </w:r>
      <w:r>
        <w:rPr>
          <w:lang w:val="en-US"/>
        </w:rPr>
        <w:t xml:space="preserve"> Azaria de </w:t>
      </w:r>
      <w:r>
        <w:rPr>
          <w:lang w:val="en-US"/>
        </w:rPr>
        <w:t>Pano</w:t>
      </w:r>
      <w:r>
        <w:rPr>
          <w:lang w:val="en-US"/>
        </w:rPr>
        <w:t xml:space="preserve">, un des grands </w:t>
      </w:r>
      <w:r>
        <w:rPr>
          <w:lang w:val="en-US"/>
        </w:rPr>
        <w:t>kabbaliste</w:t>
      </w:r>
      <w:r>
        <w:rPr>
          <w:lang w:val="en-US"/>
        </w:rPr>
        <w:t xml:space="preserve"> </w:t>
      </w:r>
      <w:r>
        <w:rPr>
          <w:lang w:val="en-US"/>
        </w:rPr>
        <w:t>d'Italie</w:t>
      </w:r>
      <w:r>
        <w:rPr>
          <w:lang w:val="en-US"/>
        </w:rPr>
        <w:t>.</w:t>
      </w:r>
    </w:p>
  </w:footnote>
  <w:footnote w:id="830">
    <w:p>
      <w:pPr>
        <w:pStyle w:val="style29"/>
        <w:rPr/>
      </w:pPr>
      <w:r>
        <w:rPr>
          <w:rStyle w:val="style38"/>
        </w:rPr>
        <w:footnoteRef/>
      </w:r>
      <w:r>
        <w:t xml:space="preserve"> </w:t>
      </w:r>
      <w:r>
        <w:rPr>
          <w:lang w:val="en-US"/>
        </w:rPr>
        <w:t xml:space="preserve">Voir </w:t>
      </w:r>
      <w:r>
        <w:rPr>
          <w:lang w:val="en-US"/>
        </w:rPr>
        <w:t>ses</w:t>
      </w:r>
      <w:r>
        <w:rPr>
          <w:lang w:val="en-US"/>
        </w:rPr>
        <w:t xml:space="preserve"> </w:t>
      </w:r>
      <w:r>
        <w:rPr>
          <w:lang w:val="en-US"/>
        </w:rPr>
        <w:t>Maamarim</w:t>
      </w:r>
      <w:r>
        <w:rPr>
          <w:lang w:val="en-US"/>
        </w:rPr>
        <w:t>, t.2 p.369.</w:t>
      </w:r>
    </w:p>
  </w:footnote>
  <w:footnote w:id="831">
    <w:p>
      <w:pPr>
        <w:pStyle w:val="style29"/>
        <w:rPr>
          <w:rStyle w:val="style38"/>
        </w:rPr>
      </w:pPr>
      <w:r>
        <w:rPr>
          <w:rStyle w:val="style38"/>
        </w:rPr>
        <w:footnoteRef/>
      </w:r>
      <w:r>
        <w:t xml:space="preserve"> </w:t>
      </w:r>
      <w:r>
        <w:rPr>
          <w:lang w:val="en-US"/>
        </w:rPr>
        <w:t>Midrach</w:t>
      </w:r>
      <w:r>
        <w:rPr>
          <w:lang w:val="en-US"/>
        </w:rPr>
        <w:t xml:space="preserve"> </w:t>
      </w:r>
      <w:r>
        <w:rPr>
          <w:lang w:val="en-US"/>
        </w:rPr>
        <w:t>Tan'houma</w:t>
      </w:r>
      <w:r>
        <w:rPr>
          <w:lang w:val="en-US"/>
        </w:rPr>
        <w:t xml:space="preserve"> (</w:t>
      </w:r>
      <w:r>
        <w:rPr>
          <w:lang w:val="en-US"/>
        </w:rPr>
        <w:t>Chemini</w:t>
      </w:r>
      <w:r>
        <w:rPr>
          <w:lang w:val="en-US"/>
        </w:rPr>
        <w:t>, 7).</w:t>
      </w:r>
    </w:p>
  </w:footnote>
  <w:footnote w:id="832">
    <w:p>
      <w:pPr>
        <w:pStyle w:val="style29"/>
        <w:rPr>
          <w:rStyle w:val="style38"/>
        </w:rPr>
      </w:pPr>
      <w:r>
        <w:rPr>
          <w:rStyle w:val="style38"/>
        </w:rPr>
        <w:footnoteRef/>
      </w:r>
      <w:r>
        <w:t xml:space="preserve"> </w:t>
      </w:r>
      <w:r>
        <w:rPr>
          <w:lang w:val="en-US"/>
        </w:rPr>
        <w:t>Baba Batra 74b.</w:t>
      </w:r>
    </w:p>
  </w:footnote>
  <w:footnote w:id="833">
    <w:p>
      <w:pPr>
        <w:pStyle w:val="style29"/>
        <w:rPr>
          <w:rStyle w:val="style38"/>
        </w:rPr>
      </w:pPr>
      <w:r>
        <w:rPr>
          <w:rStyle w:val="style38"/>
        </w:rPr>
        <w:footnoteRef/>
      </w:r>
      <w:r>
        <w:t xml:space="preserve"> </w:t>
      </w:r>
      <w:r>
        <w:rPr>
          <w:lang w:val="en-US"/>
        </w:rPr>
        <w:t xml:space="preserve">Voir dans le </w:t>
      </w:r>
      <w:r>
        <w:rPr>
          <w:lang w:val="en-US"/>
        </w:rPr>
        <w:t>Targoum</w:t>
      </w:r>
      <w:r>
        <w:rPr>
          <w:lang w:val="en-US"/>
        </w:rPr>
        <w:t xml:space="preserve"> Chir </w:t>
      </w:r>
      <w:r>
        <w:rPr>
          <w:lang w:val="en-US"/>
        </w:rPr>
        <w:t>Hachirim</w:t>
      </w:r>
      <w:r>
        <w:rPr>
          <w:lang w:val="en-US"/>
        </w:rPr>
        <w:t xml:space="preserve"> 8,1-2. Voir </w:t>
      </w:r>
      <w:r>
        <w:rPr>
          <w:lang w:val="en-US"/>
        </w:rPr>
        <w:t>aussi</w:t>
      </w:r>
      <w:r>
        <w:rPr>
          <w:lang w:val="en-US"/>
        </w:rPr>
        <w:t xml:space="preserve"> Zohar vol. 1 p. 136a, </w:t>
      </w:r>
      <w:r>
        <w:rPr>
          <w:lang w:val="en-US"/>
        </w:rPr>
        <w:t>que</w:t>
      </w:r>
      <w:r>
        <w:rPr>
          <w:lang w:val="en-US"/>
        </w:rPr>
        <w:t xml:space="preserve"> le </w:t>
      </w:r>
      <w:r>
        <w:rPr>
          <w:lang w:val="en-US"/>
        </w:rPr>
        <w:t>festin</w:t>
      </w:r>
      <w:r>
        <w:rPr>
          <w:lang w:val="en-US"/>
        </w:rPr>
        <w:t xml:space="preserve"> </w:t>
      </w:r>
      <w:r>
        <w:rPr>
          <w:lang w:val="en-US"/>
        </w:rPr>
        <w:t>s'appelle</w:t>
      </w:r>
      <w:r>
        <w:rPr>
          <w:lang w:val="en-US"/>
        </w:rPr>
        <w:t xml:space="preserve"> au nom du Chor Habar.</w:t>
      </w:r>
    </w:p>
  </w:footnote>
  <w:footnote w:id="834">
    <w:p>
      <w:pPr>
        <w:pStyle w:val="style29"/>
        <w:rPr>
          <w:rStyle w:val="style38"/>
        </w:rPr>
      </w:pPr>
      <w:r>
        <w:rPr>
          <w:rStyle w:val="style38"/>
        </w:rPr>
        <w:footnoteRef/>
      </w:r>
      <w:r>
        <w:t xml:space="preserve"> </w:t>
      </w:r>
      <w:r>
        <w:rPr>
          <w:lang w:val="en-US"/>
        </w:rPr>
        <w:t>Baba Batra ibid.</w:t>
      </w:r>
    </w:p>
  </w:footnote>
  <w:footnote w:id="835">
    <w:p>
      <w:pPr>
        <w:pStyle w:val="style29"/>
        <w:rPr>
          <w:rStyle w:val="style38"/>
        </w:rPr>
      </w:pPr>
      <w:r>
        <w:rPr>
          <w:rStyle w:val="style38"/>
        </w:rPr>
        <w:footnoteRef/>
      </w:r>
      <w:r>
        <w:t xml:space="preserve"> </w:t>
      </w:r>
      <w:r>
        <w:rPr>
          <w:lang w:val="en-US"/>
        </w:rPr>
        <w:t>Tehilim</w:t>
      </w:r>
      <w:r>
        <w:rPr>
          <w:lang w:val="en-US"/>
        </w:rPr>
        <w:t xml:space="preserve"> 50,10.</w:t>
      </w:r>
    </w:p>
  </w:footnote>
  <w:footnote w:id="836">
    <w:p>
      <w:pPr>
        <w:pStyle w:val="style29"/>
        <w:rPr/>
      </w:pPr>
      <w:r>
        <w:rPr>
          <w:rStyle w:val="style38"/>
        </w:rPr>
        <w:footnoteRef/>
      </w:r>
      <w:r>
        <w:t xml:space="preserve"> </w:t>
      </w:r>
      <w:r>
        <w:rPr>
          <w:lang w:val="en-US"/>
        </w:rPr>
        <w:t>Berakhot</w:t>
      </w:r>
      <w:r>
        <w:rPr>
          <w:lang w:val="en-US"/>
        </w:rPr>
        <w:t xml:space="preserve"> 34b.</w:t>
      </w:r>
    </w:p>
  </w:footnote>
  <w:footnote w:id="837">
    <w:p>
      <w:pPr>
        <w:pStyle w:val="style29"/>
        <w:rPr/>
      </w:pPr>
      <w:r>
        <w:rPr>
          <w:rStyle w:val="style38"/>
        </w:rPr>
        <w:footnoteRef/>
      </w:r>
      <w:r>
        <w:t xml:space="preserve"> </w:t>
      </w:r>
      <w:r>
        <w:rPr>
          <w:lang w:val="en-US"/>
        </w:rPr>
        <w:t>Yéchaya</w:t>
      </w:r>
      <w:r>
        <w:rPr>
          <w:lang w:val="en-US"/>
        </w:rPr>
        <w:t xml:space="preserve"> 64,3.</w:t>
      </w:r>
    </w:p>
  </w:footnote>
  <w:footnote w:id="838">
    <w:p>
      <w:pPr>
        <w:pStyle w:val="style29"/>
        <w:rPr/>
      </w:pPr>
      <w:r>
        <w:rPr>
          <w:rStyle w:val="style38"/>
        </w:rPr>
        <w:footnoteRef/>
      </w:r>
      <w:r>
        <w:t xml:space="preserve"> </w:t>
      </w:r>
      <w:r>
        <w:rPr>
          <w:lang w:val="en-US"/>
        </w:rPr>
        <w:t xml:space="preserve">Rachi et </w:t>
      </w:r>
      <w:r>
        <w:rPr>
          <w:lang w:val="en-US"/>
        </w:rPr>
        <w:t>Maharcha</w:t>
      </w:r>
      <w:r>
        <w:rPr>
          <w:lang w:val="en-US"/>
        </w:rPr>
        <w:t xml:space="preserve"> sur </w:t>
      </w:r>
      <w:r>
        <w:rPr>
          <w:lang w:val="en-US"/>
        </w:rPr>
        <w:t>ce</w:t>
      </w:r>
      <w:r>
        <w:rPr>
          <w:lang w:val="en-US"/>
        </w:rPr>
        <w:t xml:space="preserve"> verset.</w:t>
      </w:r>
    </w:p>
  </w:footnote>
  <w:footnote w:id="839">
    <w:p>
      <w:pPr>
        <w:pStyle w:val="style29"/>
        <w:rPr/>
      </w:pPr>
      <w:r>
        <w:rPr>
          <w:rStyle w:val="style38"/>
        </w:rPr>
        <w:footnoteRef/>
      </w:r>
      <w:r>
        <w:t xml:space="preserve"> </w:t>
      </w:r>
      <w:r>
        <w:rPr>
          <w:lang w:val="en-US"/>
        </w:rPr>
        <w:t>Si'ha</w:t>
      </w:r>
      <w:r>
        <w:rPr>
          <w:lang w:val="en-US"/>
        </w:rPr>
        <w:t xml:space="preserve"> de Lag </w:t>
      </w:r>
      <w:r>
        <w:rPr>
          <w:lang w:val="en-US"/>
        </w:rPr>
        <w:t>Baomer</w:t>
      </w:r>
      <w:r>
        <w:rPr>
          <w:lang w:val="en-US"/>
        </w:rPr>
        <w:t xml:space="preserve"> 5749.</w:t>
      </w:r>
    </w:p>
  </w:footnote>
  <w:footnote w:id="840">
    <w:p>
      <w:pPr>
        <w:pStyle w:val="style29"/>
        <w:rPr/>
      </w:pPr>
      <w:r>
        <w:rPr>
          <w:rStyle w:val="style38"/>
        </w:rPr>
        <w:footnoteRef/>
      </w:r>
      <w:r>
        <w:t xml:space="preserve"> </w:t>
      </w:r>
      <w:r>
        <w:rPr>
          <w:lang w:val="en-US"/>
        </w:rPr>
        <w:t xml:space="preserve">Voir </w:t>
      </w:r>
      <w:r>
        <w:rPr>
          <w:lang w:val="en-US"/>
        </w:rPr>
        <w:t>Si'ha</w:t>
      </w:r>
      <w:r>
        <w:rPr>
          <w:lang w:val="en-US"/>
        </w:rPr>
        <w:t xml:space="preserve"> de Aharon Chel </w:t>
      </w:r>
      <w:r>
        <w:rPr>
          <w:lang w:val="en-US"/>
        </w:rPr>
        <w:t>Pessa'h</w:t>
      </w:r>
      <w:r>
        <w:rPr>
          <w:lang w:val="en-US"/>
        </w:rPr>
        <w:t xml:space="preserve"> 5748.</w:t>
      </w:r>
    </w:p>
  </w:footnote>
  <w:footnote w:id="841">
    <w:p>
      <w:pPr>
        <w:pStyle w:val="style29"/>
        <w:rPr/>
      </w:pPr>
      <w:r>
        <w:rPr>
          <w:rStyle w:val="style38"/>
        </w:rPr>
        <w:footnoteRef/>
      </w:r>
      <w:r>
        <w:t xml:space="preserve"> </w:t>
      </w:r>
      <w:r>
        <w:rPr>
          <w:lang w:val="en-US"/>
        </w:rPr>
        <w:t>Ibid.</w:t>
      </w:r>
    </w:p>
  </w:footnote>
  <w:footnote w:id="842">
    <w:p>
      <w:pPr>
        <w:pStyle w:val="style29"/>
        <w:rPr/>
      </w:pPr>
      <w:r>
        <w:rPr>
          <w:rStyle w:val="style38"/>
        </w:rPr>
        <w:footnoteRef/>
      </w:r>
      <w:r>
        <w:t xml:space="preserve"> </w:t>
      </w:r>
      <w:r>
        <w:rPr>
          <w:lang w:val="en-US"/>
        </w:rPr>
        <w:t>Baba Batra 75a.</w:t>
      </w:r>
    </w:p>
  </w:footnote>
  <w:footnote w:id="843">
    <w:p>
      <w:pPr>
        <w:pStyle w:val="style29"/>
        <w:rPr/>
      </w:pPr>
      <w:r>
        <w:rPr>
          <w:rStyle w:val="style38"/>
        </w:rPr>
        <w:footnoteRef/>
      </w:r>
      <w:r>
        <w:t xml:space="preserve"> </w:t>
      </w:r>
      <w:r>
        <w:rPr>
          <w:lang w:val="en-US"/>
        </w:rPr>
        <w:t>Yéchaya</w:t>
      </w:r>
      <w:r>
        <w:rPr>
          <w:lang w:val="en-US"/>
        </w:rPr>
        <w:t xml:space="preserve"> 60,3.</w:t>
      </w:r>
    </w:p>
  </w:footnote>
  <w:footnote w:id="844">
    <w:p>
      <w:pPr>
        <w:pStyle w:val="style29"/>
        <w:rPr/>
      </w:pPr>
      <w:r>
        <w:rPr>
          <w:rStyle w:val="style38"/>
        </w:rPr>
        <w:footnoteRef/>
      </w:r>
      <w:r>
        <w:t xml:space="preserve"> </w:t>
      </w:r>
      <w:r>
        <w:rPr>
          <w:lang w:val="en-US"/>
        </w:rPr>
        <w:t>Ibid</w:t>
      </w:r>
    </w:p>
  </w:footnote>
  <w:footnote w:id="845">
    <w:p>
      <w:pPr>
        <w:pStyle w:val="style29"/>
        <w:rPr/>
      </w:pPr>
      <w:r>
        <w:rPr>
          <w:rStyle w:val="style38"/>
        </w:rPr>
        <w:footnoteRef/>
      </w:r>
      <w:r>
        <w:t xml:space="preserve"> </w:t>
      </w:r>
      <w:r>
        <w:rPr>
          <w:lang w:val="en-US"/>
        </w:rPr>
        <w:t>Berakhot</w:t>
      </w:r>
      <w:r>
        <w:rPr>
          <w:lang w:val="en-US"/>
        </w:rPr>
        <w:t xml:space="preserve"> 40a.</w:t>
      </w:r>
    </w:p>
  </w:footnote>
  <w:footnote w:id="846">
    <w:p>
      <w:pPr>
        <w:pStyle w:val="style29"/>
        <w:rPr/>
      </w:pPr>
      <w:r>
        <w:rPr>
          <w:rStyle w:val="style38"/>
        </w:rPr>
        <w:footnoteRef/>
      </w:r>
      <w:r>
        <w:t xml:space="preserve"> </w:t>
      </w:r>
      <w:r>
        <w:rPr>
          <w:lang w:val="en-US"/>
        </w:rPr>
        <w:t>Tehilim</w:t>
      </w:r>
      <w:r>
        <w:rPr>
          <w:lang w:val="en-US"/>
        </w:rPr>
        <w:t xml:space="preserve"> 105,40.</w:t>
      </w:r>
    </w:p>
  </w:footnote>
  <w:footnote w:id="847">
    <w:p>
      <w:pPr>
        <w:pStyle w:val="style29"/>
        <w:rPr/>
      </w:pPr>
      <w:r>
        <w:rPr>
          <w:rStyle w:val="style38"/>
        </w:rPr>
        <w:footnoteRef/>
      </w:r>
      <w:r>
        <w:t xml:space="preserve"> </w:t>
      </w:r>
      <w:r>
        <w:rPr>
          <w:lang w:val="en-US"/>
        </w:rPr>
        <w:t xml:space="preserve">Le Rama de </w:t>
      </w:r>
      <w:r>
        <w:rPr>
          <w:lang w:val="en-US"/>
        </w:rPr>
        <w:t>Pano</w:t>
      </w:r>
      <w:r>
        <w:rPr>
          <w:lang w:val="en-US"/>
        </w:rPr>
        <w:t xml:space="preserve"> </w:t>
      </w:r>
      <w:r>
        <w:rPr>
          <w:lang w:val="en-US"/>
        </w:rPr>
        <w:t>là</w:t>
      </w:r>
      <w:r>
        <w:rPr>
          <w:lang w:val="en-US"/>
        </w:rPr>
        <w:t>-</w:t>
      </w:r>
      <w:r>
        <w:rPr>
          <w:lang w:val="en-US"/>
        </w:rPr>
        <w:t>bas</w:t>
      </w:r>
      <w:r>
        <w:rPr>
          <w:lang w:val="en-US"/>
        </w:rPr>
        <w:t xml:space="preserve">. Voir </w:t>
      </w:r>
      <w:r>
        <w:rPr>
          <w:lang w:val="en-US"/>
        </w:rPr>
        <w:t>aussi</w:t>
      </w:r>
      <w:r>
        <w:rPr>
          <w:lang w:val="en-US"/>
        </w:rPr>
        <w:t xml:space="preserve"> Sefer HaMaamarim Meloukat, vol. 1, page 234, note 49, à </w:t>
      </w:r>
      <w:r>
        <w:rPr>
          <w:lang w:val="en-US"/>
        </w:rPr>
        <w:t>propos</w:t>
      </w:r>
      <w:r>
        <w:rPr>
          <w:lang w:val="en-US"/>
        </w:rPr>
        <w:t xml:space="preserve"> de ''</w:t>
      </w:r>
      <w:r>
        <w:rPr>
          <w:lang w:val="en-US"/>
        </w:rPr>
        <w:t>Yémot</w:t>
      </w:r>
      <w:r>
        <w:rPr>
          <w:lang w:val="en-US"/>
        </w:rPr>
        <w:t xml:space="preserve"> HaMachia’h </w:t>
      </w:r>
      <w:r>
        <w:rPr>
          <w:lang w:val="en-US"/>
        </w:rPr>
        <w:t>BaHalakha</w:t>
      </w:r>
      <w:r>
        <w:rPr>
          <w:lang w:val="en-US"/>
        </w:rPr>
        <w:t xml:space="preserve">", vol. 2, page 93 et </w:t>
      </w:r>
      <w:r>
        <w:rPr>
          <w:lang w:val="en-US"/>
        </w:rPr>
        <w:t>suivants</w:t>
      </w:r>
      <w:r>
        <w:rPr>
          <w:lang w:val="en-US"/>
        </w:rPr>
        <w:t>.</w:t>
      </w:r>
    </w:p>
  </w:footnote>
  <w:footnote w:id="848">
    <w:p>
      <w:pPr>
        <w:pStyle w:val="style29"/>
        <w:rPr>
          <w:lang w:val="en-US"/>
        </w:rPr>
      </w:pPr>
      <w:r>
        <w:rPr>
          <w:rStyle w:val="style38"/>
        </w:rPr>
        <w:footnoteRef/>
      </w:r>
      <w:r>
        <w:t xml:space="preserve"> </w:t>
      </w:r>
      <w:r>
        <w:rPr>
          <w:lang w:val="en-US"/>
        </w:rPr>
        <w:t xml:space="preserve">Voir </w:t>
      </w:r>
      <w:r>
        <w:rPr>
          <w:lang w:val="en-US"/>
        </w:rPr>
        <w:t>Be'hayei</w:t>
      </w:r>
      <w:r>
        <w:rPr>
          <w:lang w:val="en-US"/>
        </w:rPr>
        <w:t xml:space="preserve"> Al HaTorah, </w:t>
      </w:r>
      <w:r>
        <w:rPr>
          <w:lang w:val="en-US"/>
        </w:rPr>
        <w:t>Berechit</w:t>
      </w:r>
      <w:r>
        <w:rPr>
          <w:lang w:val="en-US"/>
        </w:rPr>
        <w:t xml:space="preserve"> 1,</w:t>
      </w:r>
      <w:r>
        <w:rPr>
          <w:lang w:val="en-US"/>
        </w:rPr>
        <w:t>21 ;</w:t>
      </w:r>
      <w:r>
        <w:rPr>
          <w:lang w:val="en-US"/>
        </w:rPr>
        <w:t xml:space="preserve"> </w:t>
      </w:r>
      <w:r>
        <w:rPr>
          <w:lang w:val="en-US"/>
        </w:rPr>
        <w:t>Chemot</w:t>
      </w:r>
      <w:r>
        <w:rPr>
          <w:lang w:val="en-US"/>
        </w:rPr>
        <w:t xml:space="preserve"> 16,</w:t>
      </w:r>
      <w:r>
        <w:rPr>
          <w:lang w:val="en-US"/>
        </w:rPr>
        <w:t>5 ;</w:t>
      </w:r>
      <w:r>
        <w:rPr>
          <w:lang w:val="en-US"/>
        </w:rPr>
        <w:t xml:space="preserve"> </w:t>
      </w:r>
      <w:r>
        <w:rPr>
          <w:lang w:val="en-US"/>
        </w:rPr>
        <w:t>Merkavat</w:t>
      </w:r>
      <w:r>
        <w:rPr>
          <w:lang w:val="en-US"/>
        </w:rPr>
        <w:t xml:space="preserve"> </w:t>
      </w:r>
      <w:r>
        <w:rPr>
          <w:lang w:val="en-US"/>
        </w:rPr>
        <w:t>HaMichna</w:t>
      </w:r>
      <w:r>
        <w:rPr>
          <w:lang w:val="en-US"/>
        </w:rPr>
        <w:t xml:space="preserve"> du Rav Yossef Alachkar sur </w:t>
      </w:r>
      <w:r>
        <w:rPr>
          <w:lang w:val="en-US"/>
        </w:rPr>
        <w:t>Pirkei</w:t>
      </w:r>
      <w:r>
        <w:rPr>
          <w:lang w:val="en-US"/>
        </w:rPr>
        <w:t xml:space="preserve"> Avot 3,</w:t>
      </w:r>
      <w:r>
        <w:rPr>
          <w:lang w:val="en-US"/>
        </w:rPr>
        <w:t>4 ;</w:t>
      </w:r>
      <w:r>
        <w:rPr>
          <w:lang w:val="en-US"/>
        </w:rPr>
        <w:t xml:space="preserve"> </w:t>
      </w:r>
      <w:r>
        <w:rPr>
          <w:lang w:val="en-US"/>
        </w:rPr>
        <w:t>Mechir</w:t>
      </w:r>
      <w:r>
        <w:rPr>
          <w:lang w:val="en-US"/>
        </w:rPr>
        <w:t xml:space="preserve"> </w:t>
      </w:r>
      <w:r>
        <w:rPr>
          <w:lang w:val="en-US"/>
        </w:rPr>
        <w:t xml:space="preserve">HaYayine du Rama sur </w:t>
      </w:r>
      <w:r>
        <w:rPr>
          <w:lang w:val="en-US"/>
        </w:rPr>
        <w:t>Maguen</w:t>
      </w:r>
      <w:r>
        <w:rPr>
          <w:lang w:val="en-US"/>
        </w:rPr>
        <w:t xml:space="preserve"> Avraham 9,17.</w:t>
      </w:r>
    </w:p>
    <w:p>
      <w:pPr>
        <w:pStyle w:val="style29"/>
        <w:rPr/>
      </w:pPr>
      <w:r>
        <w:rPr>
          <w:lang w:val="en-US"/>
        </w:rPr>
        <w:t xml:space="preserve">Dans </w:t>
      </w:r>
      <w:r>
        <w:rPr>
          <w:lang w:val="en-US"/>
        </w:rPr>
        <w:t>plusieurs</w:t>
      </w:r>
      <w:r>
        <w:rPr>
          <w:lang w:val="en-US"/>
        </w:rPr>
        <w:t xml:space="preserve"> </w:t>
      </w:r>
      <w:r>
        <w:rPr>
          <w:lang w:val="en-US"/>
        </w:rPr>
        <w:t>endroits</w:t>
      </w:r>
      <w:r>
        <w:rPr>
          <w:lang w:val="en-US"/>
        </w:rPr>
        <w:t xml:space="preserve"> (voir </w:t>
      </w:r>
      <w:r>
        <w:rPr>
          <w:lang w:val="en-US"/>
        </w:rPr>
        <w:t>Tan'houma</w:t>
      </w:r>
      <w:r>
        <w:rPr>
          <w:lang w:val="en-US"/>
        </w:rPr>
        <w:t xml:space="preserve"> Bouber, fin de </w:t>
      </w:r>
      <w:r>
        <w:rPr>
          <w:lang w:val="en-US"/>
        </w:rPr>
        <w:t>Bechala’h</w:t>
      </w:r>
      <w:r>
        <w:rPr>
          <w:lang w:val="en-US"/>
        </w:rPr>
        <w:t xml:space="preserve">, Rama de </w:t>
      </w:r>
      <w:r>
        <w:rPr>
          <w:lang w:val="en-US"/>
        </w:rPr>
        <w:t>Pano</w:t>
      </w:r>
      <w:r>
        <w:rPr>
          <w:lang w:val="en-US"/>
        </w:rPr>
        <w:t xml:space="preserve"> </w:t>
      </w:r>
      <w:r>
        <w:rPr>
          <w:lang w:val="en-US"/>
        </w:rPr>
        <w:t>là</w:t>
      </w:r>
      <w:r>
        <w:rPr>
          <w:lang w:val="en-US"/>
        </w:rPr>
        <w:t>-</w:t>
      </w:r>
      <w:r>
        <w:rPr>
          <w:lang w:val="en-US"/>
        </w:rPr>
        <w:t>bas</w:t>
      </w:r>
      <w:r>
        <w:rPr>
          <w:lang w:val="en-US"/>
        </w:rPr>
        <w:t xml:space="preserve">, et </w:t>
      </w:r>
      <w:r>
        <w:rPr>
          <w:lang w:val="en-US"/>
        </w:rPr>
        <w:t>ailleurs</w:t>
      </w:r>
      <w:r>
        <w:rPr>
          <w:lang w:val="en-US"/>
        </w:rPr>
        <w:t xml:space="preserve">), il est </w:t>
      </w:r>
      <w:r>
        <w:rPr>
          <w:lang w:val="en-US"/>
        </w:rPr>
        <w:t>mentionné</w:t>
      </w:r>
      <w:r>
        <w:rPr>
          <w:lang w:val="en-US"/>
        </w:rPr>
        <w:t xml:space="preserve"> </w:t>
      </w:r>
      <w:r>
        <w:rPr>
          <w:lang w:val="en-US"/>
        </w:rPr>
        <w:t>que</w:t>
      </w:r>
      <w:r>
        <w:rPr>
          <w:lang w:val="en-US"/>
        </w:rPr>
        <w:t xml:space="preserve"> dans le </w:t>
      </w:r>
      <w:r>
        <w:rPr>
          <w:lang w:val="en-US"/>
        </w:rPr>
        <w:t>futur</w:t>
      </w:r>
      <w:r>
        <w:rPr>
          <w:lang w:val="en-US"/>
        </w:rPr>
        <w:t xml:space="preserve">, </w:t>
      </w:r>
      <w:r>
        <w:rPr>
          <w:lang w:val="en-US"/>
        </w:rPr>
        <w:t>lors</w:t>
      </w:r>
      <w:r>
        <w:rPr>
          <w:lang w:val="en-US"/>
        </w:rPr>
        <w:t xml:space="preserve"> de </w:t>
      </w:r>
      <w:r>
        <w:rPr>
          <w:lang w:val="en-US"/>
        </w:rPr>
        <w:t>ce</w:t>
      </w:r>
      <w:r>
        <w:rPr>
          <w:lang w:val="en-US"/>
        </w:rPr>
        <w:t xml:space="preserve"> banquet, on </w:t>
      </w:r>
      <w:r>
        <w:rPr>
          <w:lang w:val="en-US"/>
        </w:rPr>
        <w:t>mangera</w:t>
      </w:r>
      <w:r>
        <w:rPr>
          <w:lang w:val="en-US"/>
        </w:rPr>
        <w:t xml:space="preserve"> </w:t>
      </w:r>
      <w:r>
        <w:rPr>
          <w:lang w:val="en-US"/>
        </w:rPr>
        <w:t>l’oiseau</w:t>
      </w:r>
      <w:r>
        <w:rPr>
          <w:lang w:val="en-US"/>
        </w:rPr>
        <w:t xml:space="preserve"> </w:t>
      </w:r>
      <w:r>
        <w:rPr>
          <w:lang w:val="en-US"/>
        </w:rPr>
        <w:t>appelé</w:t>
      </w:r>
      <w:r>
        <w:rPr>
          <w:lang w:val="en-US"/>
        </w:rPr>
        <w:t xml:space="preserve"> « Ziz Sadeh » (voir </w:t>
      </w:r>
      <w:r>
        <w:rPr>
          <w:lang w:val="en-US"/>
        </w:rPr>
        <w:t>Tehilim</w:t>
      </w:r>
      <w:r>
        <w:rPr>
          <w:lang w:val="en-US"/>
        </w:rPr>
        <w:t xml:space="preserve"> 50,11).</w:t>
      </w:r>
    </w:p>
  </w:footnote>
  <w:footnote w:id="849">
    <w:p>
      <w:pPr>
        <w:pStyle w:val="style29"/>
        <w:rPr/>
      </w:pPr>
      <w:r>
        <w:rPr>
          <w:rStyle w:val="style38"/>
        </w:rPr>
        <w:footnoteRef/>
      </w:r>
      <w:r>
        <w:t xml:space="preserve"> </w:t>
      </w:r>
      <w:r>
        <w:rPr>
          <w:lang w:val="en-US"/>
        </w:rPr>
        <w:t>Baba Batra 73</w:t>
      </w:r>
      <w:r>
        <w:rPr>
          <w:lang w:val="en-US"/>
        </w:rPr>
        <w:t>b ;</w:t>
      </w:r>
      <w:r>
        <w:rPr>
          <w:lang w:val="en-US"/>
        </w:rPr>
        <w:t xml:space="preserve"> </w:t>
      </w:r>
      <w:r>
        <w:rPr>
          <w:lang w:val="en-US"/>
        </w:rPr>
        <w:t>commentaires</w:t>
      </w:r>
      <w:r>
        <w:rPr>
          <w:lang w:val="en-US"/>
        </w:rPr>
        <w:t xml:space="preserve"> du </w:t>
      </w:r>
      <w:r>
        <w:rPr>
          <w:lang w:val="en-US"/>
        </w:rPr>
        <w:t>Rachbam</w:t>
      </w:r>
      <w:r>
        <w:rPr>
          <w:lang w:val="en-US"/>
        </w:rPr>
        <w:t xml:space="preserve"> et de </w:t>
      </w:r>
      <w:r>
        <w:rPr>
          <w:lang w:val="en-US"/>
        </w:rPr>
        <w:t>Rabbénou</w:t>
      </w:r>
      <w:r>
        <w:rPr>
          <w:lang w:val="en-US"/>
        </w:rPr>
        <w:t xml:space="preserve"> </w:t>
      </w:r>
      <w:r>
        <w:rPr>
          <w:lang w:val="en-US"/>
        </w:rPr>
        <w:t>Gerchom</w:t>
      </w:r>
      <w:r>
        <w:rPr>
          <w:lang w:val="en-US"/>
        </w:rPr>
        <w:t xml:space="preserve"> </w:t>
      </w:r>
      <w:r>
        <w:rPr>
          <w:lang w:val="en-US"/>
        </w:rPr>
        <w:t>là</w:t>
      </w:r>
      <w:r>
        <w:rPr>
          <w:lang w:val="en-US"/>
        </w:rPr>
        <w:t>-</w:t>
      </w:r>
      <w:r>
        <w:rPr>
          <w:lang w:val="en-US"/>
        </w:rPr>
        <w:t>bas</w:t>
      </w:r>
      <w:r>
        <w:rPr>
          <w:lang w:val="en-US"/>
        </w:rPr>
        <w:t>.</w:t>
      </w:r>
    </w:p>
  </w:footnote>
  <w:footnote w:id="850">
    <w:p>
      <w:pPr>
        <w:pStyle w:val="style29"/>
        <w:rPr/>
      </w:pPr>
      <w:r>
        <w:rPr>
          <w:rStyle w:val="style38"/>
        </w:rPr>
        <w:footnoteRef/>
      </w:r>
      <w:r>
        <w:t xml:space="preserve"> </w:t>
      </w:r>
      <w:r>
        <w:rPr>
          <w:lang w:val="en-US"/>
        </w:rPr>
        <w:t xml:space="preserve">Sefer </w:t>
      </w:r>
      <w:r>
        <w:rPr>
          <w:lang w:val="en-US"/>
        </w:rPr>
        <w:t>HaTapoua’h</w:t>
      </w:r>
      <w:r>
        <w:rPr>
          <w:lang w:val="en-US"/>
        </w:rPr>
        <w:t xml:space="preserve"> (du Rav Yossef Alachkar) sur Baba Batra </w:t>
      </w:r>
      <w:r>
        <w:rPr>
          <w:lang w:val="en-US"/>
        </w:rPr>
        <w:t>là</w:t>
      </w:r>
      <w:r>
        <w:rPr>
          <w:lang w:val="en-US"/>
        </w:rPr>
        <w:t>-</w:t>
      </w:r>
      <w:r>
        <w:rPr>
          <w:lang w:val="en-US"/>
        </w:rPr>
        <w:t>bas</w:t>
      </w:r>
      <w:r>
        <w:rPr>
          <w:lang w:val="en-US"/>
        </w:rPr>
        <w:t xml:space="preserve">. À noter </w:t>
      </w:r>
      <w:r>
        <w:rPr>
          <w:lang w:val="en-US"/>
        </w:rPr>
        <w:t>également</w:t>
      </w:r>
      <w:r>
        <w:rPr>
          <w:lang w:val="en-US"/>
        </w:rPr>
        <w:t xml:space="preserve"> </w:t>
      </w:r>
      <w:r>
        <w:rPr>
          <w:lang w:val="en-US"/>
        </w:rPr>
        <w:t>une</w:t>
      </w:r>
      <w:r>
        <w:rPr>
          <w:lang w:val="en-US"/>
        </w:rPr>
        <w:t xml:space="preserve"> </w:t>
      </w:r>
      <w:r>
        <w:rPr>
          <w:lang w:val="en-US"/>
        </w:rPr>
        <w:t>référence</w:t>
      </w:r>
      <w:r>
        <w:rPr>
          <w:lang w:val="en-US"/>
        </w:rPr>
        <w:t xml:space="preserve"> dans les responsa Tsema'h Tsedek, </w:t>
      </w:r>
      <w:r>
        <w:rPr>
          <w:lang w:val="en-US"/>
        </w:rPr>
        <w:t>Yoreh</w:t>
      </w:r>
      <w:r>
        <w:rPr>
          <w:lang w:val="en-US"/>
        </w:rPr>
        <w:t xml:space="preserve"> Dea, Siman 60 (section 6).</w:t>
      </w:r>
    </w:p>
  </w:footnote>
  <w:footnote w:id="851">
    <w:p>
      <w:pPr>
        <w:pStyle w:val="style29"/>
        <w:rPr/>
      </w:pPr>
      <w:r>
        <w:rPr>
          <w:rStyle w:val="style38"/>
        </w:rPr>
        <w:footnoteRef/>
      </w:r>
      <w:r>
        <w:t xml:space="preserve"> </w:t>
      </w:r>
      <w:r>
        <w:rPr>
          <w:lang w:val="en-US"/>
        </w:rPr>
        <w:t>Chemot</w:t>
      </w:r>
      <w:r>
        <w:rPr>
          <w:lang w:val="en-US"/>
        </w:rPr>
        <w:t xml:space="preserve"> Rabba, </w:t>
      </w:r>
      <w:r>
        <w:rPr>
          <w:lang w:val="en-US"/>
        </w:rPr>
        <w:t>chapitre</w:t>
      </w:r>
      <w:r>
        <w:rPr>
          <w:lang w:val="en-US"/>
        </w:rPr>
        <w:t xml:space="preserve"> 25,7-8. </w:t>
      </w:r>
      <w:r>
        <w:rPr>
          <w:lang w:val="en-US"/>
        </w:rPr>
        <w:t>Plus</w:t>
      </w:r>
      <w:r>
        <w:rPr>
          <w:lang w:val="en-US"/>
        </w:rPr>
        <w:t xml:space="preserve"> loin dans le </w:t>
      </w:r>
      <w:r>
        <w:rPr>
          <w:lang w:val="en-US"/>
        </w:rPr>
        <w:t>chapitre</w:t>
      </w:r>
      <w:r>
        <w:rPr>
          <w:lang w:val="en-US"/>
        </w:rPr>
        <w:t xml:space="preserve"> est </w:t>
      </w:r>
      <w:r>
        <w:rPr>
          <w:lang w:val="en-US"/>
        </w:rPr>
        <w:t>expliqué</w:t>
      </w:r>
      <w:r>
        <w:rPr>
          <w:lang w:val="en-US"/>
        </w:rPr>
        <w:t xml:space="preserve"> </w:t>
      </w:r>
      <w:r>
        <w:rPr>
          <w:lang w:val="en-US"/>
        </w:rPr>
        <w:t>quand</w:t>
      </w:r>
      <w:r>
        <w:rPr>
          <w:lang w:val="en-US"/>
        </w:rPr>
        <w:t xml:space="preserve"> on </w:t>
      </w:r>
      <w:r>
        <w:rPr>
          <w:lang w:val="en-US"/>
        </w:rPr>
        <w:t>mangera</w:t>
      </w:r>
      <w:r>
        <w:rPr>
          <w:lang w:val="en-US"/>
        </w:rPr>
        <w:t xml:space="preserve"> de </w:t>
      </w:r>
      <w:r>
        <w:rPr>
          <w:lang w:val="en-US"/>
        </w:rPr>
        <w:t>l’Arbre</w:t>
      </w:r>
      <w:r>
        <w:rPr>
          <w:lang w:val="en-US"/>
        </w:rPr>
        <w:t xml:space="preserve"> de Vie (</w:t>
      </w:r>
      <w:r>
        <w:rPr>
          <w:lang w:val="en-US"/>
        </w:rPr>
        <w:t>Berechit</w:t>
      </w:r>
      <w:r>
        <w:rPr>
          <w:lang w:val="en-US"/>
        </w:rPr>
        <w:t xml:space="preserve"> 2,16).</w:t>
      </w:r>
    </w:p>
  </w:footnote>
  <w:footnote w:id="852">
    <w:p>
      <w:pPr>
        <w:pStyle w:val="style29"/>
        <w:rPr/>
      </w:pPr>
      <w:r>
        <w:rPr>
          <w:rStyle w:val="style38"/>
        </w:rPr>
        <w:footnoteRef/>
      </w:r>
      <w:r>
        <w:t xml:space="preserve"> </w:t>
      </w:r>
      <w:r>
        <w:rPr>
          <w:lang w:val="en-US"/>
        </w:rPr>
        <w:t>Berechit</w:t>
      </w:r>
      <w:r>
        <w:rPr>
          <w:lang w:val="en-US"/>
        </w:rPr>
        <w:t xml:space="preserve"> 2,16.</w:t>
      </w:r>
    </w:p>
  </w:footnote>
  <w:footnote w:id="853">
    <w:p>
      <w:pPr>
        <w:pStyle w:val="style29"/>
        <w:rPr/>
      </w:pPr>
      <w:r>
        <w:rPr>
          <w:rStyle w:val="style38"/>
        </w:rPr>
        <w:footnoteRef/>
      </w:r>
      <w:r>
        <w:t xml:space="preserve"> </w:t>
      </w:r>
      <w:r>
        <w:rPr>
          <w:lang w:val="en-US"/>
        </w:rPr>
        <w:t xml:space="preserve">À noter dans </w:t>
      </w:r>
      <w:r>
        <w:rPr>
          <w:lang w:val="en-US"/>
        </w:rPr>
        <w:t>Torat</w:t>
      </w:r>
      <w:r>
        <w:rPr>
          <w:lang w:val="en-US"/>
        </w:rPr>
        <w:t xml:space="preserve"> </w:t>
      </w:r>
      <w:r>
        <w:rPr>
          <w:lang w:val="en-US"/>
        </w:rPr>
        <w:t>Mena'hem</w:t>
      </w:r>
      <w:r>
        <w:rPr>
          <w:lang w:val="en-US"/>
        </w:rPr>
        <w:t xml:space="preserve"> 5746, vol. 3, page </w:t>
      </w:r>
      <w:r>
        <w:rPr>
          <w:lang w:val="en-US"/>
        </w:rPr>
        <w:t>140 :</w:t>
      </w:r>
      <w:r>
        <w:rPr>
          <w:lang w:val="en-US"/>
        </w:rPr>
        <w:t xml:space="preserve"> le </w:t>
      </w:r>
      <w:r>
        <w:rPr>
          <w:lang w:val="en-US"/>
        </w:rPr>
        <w:t>sujet</w:t>
      </w:r>
      <w:r>
        <w:rPr>
          <w:lang w:val="en-US"/>
        </w:rPr>
        <w:t xml:space="preserve"> de </w:t>
      </w:r>
      <w:r>
        <w:rPr>
          <w:lang w:val="en-US"/>
        </w:rPr>
        <w:t>ce</w:t>
      </w:r>
      <w:r>
        <w:rPr>
          <w:lang w:val="en-US"/>
        </w:rPr>
        <w:t xml:space="preserve"> banquet est </w:t>
      </w:r>
      <w:r>
        <w:rPr>
          <w:lang w:val="en-US"/>
        </w:rPr>
        <w:t>lié</w:t>
      </w:r>
      <w:r>
        <w:rPr>
          <w:lang w:val="en-US"/>
        </w:rPr>
        <w:t xml:space="preserve"> à </w:t>
      </w:r>
      <w:r>
        <w:rPr>
          <w:lang w:val="en-US"/>
        </w:rPr>
        <w:t>l’étude</w:t>
      </w:r>
      <w:r>
        <w:rPr>
          <w:lang w:val="en-US"/>
        </w:rPr>
        <w:t xml:space="preserve"> de la Torah.</w:t>
      </w:r>
    </w:p>
  </w:footnote>
  <w:footnote w:id="854">
    <w:p>
      <w:pPr>
        <w:pStyle w:val="style29"/>
        <w:rPr/>
      </w:pPr>
      <w:r>
        <w:rPr>
          <w:rStyle w:val="style38"/>
        </w:rPr>
        <w:footnoteRef/>
      </w:r>
      <w:r>
        <w:t xml:space="preserve"> </w:t>
      </w:r>
      <w:r>
        <w:rPr>
          <w:lang w:val="en-US"/>
        </w:rPr>
        <w:t xml:space="preserve">Voir </w:t>
      </w:r>
      <w:r>
        <w:rPr>
          <w:lang w:val="en-US"/>
        </w:rPr>
        <w:t>Metsoudat</w:t>
      </w:r>
      <w:r>
        <w:rPr>
          <w:lang w:val="en-US"/>
        </w:rPr>
        <w:t xml:space="preserve"> David sur </w:t>
      </w:r>
      <w:r>
        <w:rPr>
          <w:lang w:val="en-US"/>
        </w:rPr>
        <w:t>Haggaï</w:t>
      </w:r>
      <w:r>
        <w:rPr>
          <w:lang w:val="en-US"/>
        </w:rPr>
        <w:t xml:space="preserve"> 2,24.</w:t>
      </w:r>
    </w:p>
  </w:footnote>
  <w:footnote w:id="855">
    <w:p>
      <w:pPr>
        <w:pStyle w:val="style29"/>
        <w:rPr/>
      </w:pPr>
      <w:r>
        <w:rPr>
          <w:rStyle w:val="style38"/>
        </w:rPr>
        <w:footnoteRef/>
      </w:r>
      <w:r>
        <w:t xml:space="preserve"> </w:t>
      </w:r>
      <w:r>
        <w:rPr>
          <w:lang w:val="en-US"/>
        </w:rPr>
        <w:t xml:space="preserve">Rama de </w:t>
      </w:r>
      <w:r>
        <w:rPr>
          <w:lang w:val="en-US"/>
        </w:rPr>
        <w:t>Pano</w:t>
      </w:r>
      <w:r>
        <w:rPr>
          <w:lang w:val="en-US"/>
        </w:rPr>
        <w:t xml:space="preserve"> </w:t>
      </w:r>
      <w:r>
        <w:rPr>
          <w:lang w:val="en-US"/>
        </w:rPr>
        <w:t>là</w:t>
      </w:r>
      <w:r>
        <w:rPr>
          <w:lang w:val="en-US"/>
        </w:rPr>
        <w:t>-</w:t>
      </w:r>
      <w:r>
        <w:rPr>
          <w:lang w:val="en-US"/>
        </w:rPr>
        <w:t>bas</w:t>
      </w:r>
      <w:r>
        <w:rPr>
          <w:lang w:val="en-US"/>
        </w:rPr>
        <w:t>.</w:t>
      </w:r>
    </w:p>
  </w:footnote>
  <w:footnote w:id="856">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5752, vol. 1, page 61, note 85, à </w:t>
      </w:r>
      <w:r>
        <w:rPr>
          <w:lang w:val="en-US"/>
        </w:rPr>
        <w:t>propos</w:t>
      </w:r>
      <w:r>
        <w:rPr>
          <w:lang w:val="en-US"/>
        </w:rPr>
        <w:t xml:space="preserve"> du dernier </w:t>
      </w:r>
      <w:r>
        <w:rPr>
          <w:lang w:val="en-US"/>
        </w:rPr>
        <w:t>repas</w:t>
      </w:r>
      <w:r>
        <w:rPr>
          <w:lang w:val="en-US"/>
        </w:rPr>
        <w:t xml:space="preserve"> avant le </w:t>
      </w:r>
      <w:r>
        <w:rPr>
          <w:lang w:val="en-US"/>
        </w:rPr>
        <w:t>jeûne</w:t>
      </w:r>
      <w:r>
        <w:rPr>
          <w:lang w:val="en-US"/>
        </w:rPr>
        <w:t xml:space="preserve"> (</w:t>
      </w:r>
      <w:r>
        <w:rPr>
          <w:lang w:val="en-US"/>
        </w:rPr>
        <w:t>Séoudat</w:t>
      </w:r>
      <w:r>
        <w:rPr>
          <w:lang w:val="en-US"/>
        </w:rPr>
        <w:t xml:space="preserve"> </w:t>
      </w:r>
      <w:r>
        <w:rPr>
          <w:lang w:val="en-US"/>
        </w:rPr>
        <w:t>Hamafseket</w:t>
      </w:r>
      <w:r>
        <w:rPr>
          <w:lang w:val="en-US"/>
        </w:rPr>
        <w:t xml:space="preserve">) et le banquet du </w:t>
      </w:r>
      <w:r>
        <w:rPr>
          <w:lang w:val="en-US"/>
        </w:rPr>
        <w:t>Bœuf</w:t>
      </w:r>
      <w:r>
        <w:rPr>
          <w:lang w:val="en-US"/>
        </w:rPr>
        <w:t xml:space="preserve"> et du </w:t>
      </w:r>
      <w:r>
        <w:rPr>
          <w:lang w:val="en-US"/>
        </w:rPr>
        <w:t>Léviathan</w:t>
      </w:r>
      <w:r>
        <w:rPr>
          <w:lang w:val="en-US"/>
        </w:rPr>
        <w:t>.</w:t>
      </w:r>
    </w:p>
  </w:footnote>
  <w:footnote w:id="857">
    <w:p>
      <w:pPr>
        <w:pStyle w:val="style29"/>
        <w:rPr/>
      </w:pPr>
      <w:r>
        <w:rPr>
          <w:rStyle w:val="style38"/>
        </w:rPr>
        <w:footnoteRef/>
      </w:r>
      <w:r>
        <w:t xml:space="preserve"> </w:t>
      </w:r>
      <w:r>
        <w:rPr>
          <w:lang w:val="en-US"/>
        </w:rPr>
        <w:t>Pessa’him</w:t>
      </w:r>
      <w:r>
        <w:rPr>
          <w:lang w:val="en-US"/>
        </w:rPr>
        <w:t xml:space="preserve"> 119b.</w:t>
      </w:r>
    </w:p>
  </w:footnote>
  <w:footnote w:id="858">
    <w:p>
      <w:pPr>
        <w:pStyle w:val="style29"/>
        <w:rPr/>
      </w:pPr>
      <w:r>
        <w:rPr>
          <w:rStyle w:val="style38"/>
        </w:rPr>
        <w:footnoteRef/>
      </w:r>
      <w:r>
        <w:t xml:space="preserve"> </w:t>
      </w:r>
      <w:r>
        <w:rPr>
          <w:lang w:val="en-US"/>
        </w:rPr>
        <w:t>Tehilim</w:t>
      </w:r>
      <w:r>
        <w:rPr>
          <w:lang w:val="en-US"/>
        </w:rPr>
        <w:t xml:space="preserve"> 116,13.</w:t>
      </w:r>
    </w:p>
  </w:footnote>
  <w:footnote w:id="859">
    <w:p>
      <w:pPr>
        <w:pStyle w:val="style29"/>
        <w:rPr/>
      </w:pPr>
      <w:r>
        <w:rPr>
          <w:rStyle w:val="style38"/>
        </w:rPr>
        <w:footnoteRef/>
      </w:r>
      <w:r>
        <w:t xml:space="preserve"> </w:t>
      </w:r>
      <w:r>
        <w:rPr>
          <w:lang w:val="en-US"/>
        </w:rPr>
        <w:t>Sidour</w:t>
      </w:r>
      <w:r>
        <w:rPr>
          <w:lang w:val="en-US"/>
        </w:rPr>
        <w:t xml:space="preserve"> </w:t>
      </w:r>
      <w:r>
        <w:rPr>
          <w:lang w:val="en-US"/>
        </w:rPr>
        <w:t>Im</w:t>
      </w:r>
      <w:r>
        <w:rPr>
          <w:lang w:val="en-US"/>
        </w:rPr>
        <w:t xml:space="preserve"> </w:t>
      </w:r>
      <w:r>
        <w:rPr>
          <w:lang w:val="en-US"/>
        </w:rPr>
        <w:t>Da”h</w:t>
      </w:r>
      <w:r>
        <w:rPr>
          <w:lang w:val="en-US"/>
        </w:rPr>
        <w:t xml:space="preserve"> (version ’Hassidique</w:t>
      </w:r>
      <w:r>
        <w:rPr>
          <w:lang w:val="en-US"/>
        </w:rPr>
        <w:t xml:space="preserve">) – section sur la </w:t>
      </w:r>
      <w:r>
        <w:rPr>
          <w:lang w:val="en-US"/>
        </w:rPr>
        <w:t>bénédiction</w:t>
      </w:r>
      <w:r>
        <w:rPr>
          <w:lang w:val="en-US"/>
        </w:rPr>
        <w:t xml:space="preserve"> après les </w:t>
      </w:r>
      <w:r>
        <w:rPr>
          <w:lang w:val="en-US"/>
        </w:rPr>
        <w:t>repas</w:t>
      </w:r>
      <w:r>
        <w:rPr>
          <w:lang w:val="en-US"/>
        </w:rPr>
        <w:t xml:space="preserve">, page 102b et </w:t>
      </w:r>
      <w:r>
        <w:rPr>
          <w:lang w:val="en-US"/>
        </w:rPr>
        <w:t>suivants</w:t>
      </w:r>
      <w:r>
        <w:rPr>
          <w:lang w:val="en-US"/>
        </w:rPr>
        <w:t xml:space="preserve"> ;</w:t>
      </w:r>
      <w:r>
        <w:rPr>
          <w:lang w:val="en-US"/>
        </w:rPr>
        <w:t xml:space="preserve"> Or </w:t>
      </w:r>
      <w:r>
        <w:rPr>
          <w:lang w:val="en-US"/>
        </w:rPr>
        <w:t>HaTorah</w:t>
      </w:r>
      <w:r>
        <w:rPr>
          <w:lang w:val="en-US"/>
        </w:rPr>
        <w:t xml:space="preserve"> sur Devarim, vol. 2, page 845 et </w:t>
      </w:r>
      <w:r>
        <w:rPr>
          <w:lang w:val="en-US"/>
        </w:rPr>
        <w:t>suivants</w:t>
      </w:r>
      <w:r>
        <w:rPr>
          <w:lang w:val="en-US"/>
        </w:rPr>
        <w:t>.</w:t>
      </w:r>
    </w:p>
  </w:footnote>
  <w:footnote w:id="860">
    <w:p>
      <w:pPr>
        <w:pStyle w:val="style29"/>
        <w:rPr/>
      </w:pPr>
      <w:r>
        <w:rPr>
          <w:rStyle w:val="style38"/>
        </w:rPr>
        <w:footnoteRef/>
      </w:r>
      <w:r>
        <w:t xml:space="preserve"> </w:t>
      </w:r>
      <w:r>
        <w:rPr>
          <w:lang w:val="en-US"/>
        </w:rPr>
        <w:t xml:space="preserve">Zohar, vol. 2, page 189b et </w:t>
      </w:r>
      <w:r>
        <w:rPr>
          <w:lang w:val="en-US"/>
        </w:rPr>
        <w:t>suivants</w:t>
      </w:r>
      <w:r>
        <w:rPr>
          <w:lang w:val="en-US"/>
        </w:rPr>
        <w:t xml:space="preserve">. Cité et </w:t>
      </w:r>
      <w:r>
        <w:rPr>
          <w:lang w:val="en-US"/>
        </w:rPr>
        <w:t>expliqué</w:t>
      </w:r>
      <w:r>
        <w:rPr>
          <w:lang w:val="en-US"/>
        </w:rPr>
        <w:t xml:space="preserve"> dans </w:t>
      </w:r>
      <w:r>
        <w:rPr>
          <w:lang w:val="en-US"/>
        </w:rPr>
        <w:t>Si'hot</w:t>
      </w:r>
      <w:r>
        <w:rPr>
          <w:lang w:val="en-US"/>
        </w:rPr>
        <w:t xml:space="preserve"> </w:t>
      </w:r>
      <w:r>
        <w:rPr>
          <w:lang w:val="en-US"/>
        </w:rPr>
        <w:t>Kodech</w:t>
      </w:r>
      <w:r>
        <w:rPr>
          <w:lang w:val="en-US"/>
        </w:rPr>
        <w:t xml:space="preserve"> 5741, vol. 2, page 515 et </w:t>
      </w:r>
      <w:r>
        <w:rPr>
          <w:lang w:val="en-US"/>
        </w:rPr>
        <w:t>suivants</w:t>
      </w:r>
      <w:r>
        <w:rPr>
          <w:lang w:val="en-US"/>
        </w:rPr>
        <w:t>.</w:t>
      </w:r>
    </w:p>
  </w:footnote>
  <w:footnote w:id="861">
    <w:p>
      <w:pPr>
        <w:pStyle w:val="style29"/>
        <w:rPr/>
      </w:pPr>
      <w:r>
        <w:rPr>
          <w:rStyle w:val="style38"/>
        </w:rPr>
        <w:footnoteRef/>
      </w:r>
      <w:r>
        <w:t xml:space="preserve"> </w:t>
      </w:r>
      <w:r>
        <w:rPr>
          <w:lang w:val="en-US"/>
        </w:rPr>
        <w:t xml:space="preserve">Tanna </w:t>
      </w:r>
      <w:r>
        <w:rPr>
          <w:lang w:val="en-US"/>
        </w:rPr>
        <w:t>DeBei</w:t>
      </w:r>
      <w:r>
        <w:rPr>
          <w:lang w:val="en-US"/>
        </w:rPr>
        <w:t xml:space="preserve"> </w:t>
      </w:r>
      <w:r>
        <w:rPr>
          <w:lang w:val="en-US"/>
        </w:rPr>
        <w:t>Éliahou</w:t>
      </w:r>
      <w:r>
        <w:rPr>
          <w:lang w:val="en-US"/>
        </w:rPr>
        <w:t xml:space="preserve"> Zouta, </w:t>
      </w:r>
      <w:r>
        <w:rPr>
          <w:lang w:val="en-US"/>
        </w:rPr>
        <w:t>chapitre</w:t>
      </w:r>
      <w:r>
        <w:rPr>
          <w:lang w:val="en-US"/>
        </w:rPr>
        <w:t xml:space="preserve"> 20.</w:t>
      </w:r>
    </w:p>
  </w:footnote>
  <w:footnote w:id="862">
    <w:p>
      <w:pPr>
        <w:pStyle w:val="style29"/>
        <w:rPr/>
      </w:pPr>
      <w:r>
        <w:rPr>
          <w:rStyle w:val="style38"/>
        </w:rPr>
        <w:footnoteRef/>
      </w:r>
      <w:r>
        <w:t xml:space="preserve"> </w:t>
      </w:r>
      <w:r>
        <w:rPr>
          <w:lang w:val="en-US"/>
        </w:rPr>
        <w:t>Yoma 76a.</w:t>
      </w:r>
    </w:p>
  </w:footnote>
  <w:footnote w:id="863">
    <w:p>
      <w:pPr>
        <w:pStyle w:val="style29"/>
        <w:rPr>
          <w:rStyle w:val="style38"/>
        </w:rPr>
      </w:pPr>
      <w:r>
        <w:rPr>
          <w:rStyle w:val="style38"/>
        </w:rPr>
        <w:footnoteRef/>
      </w:r>
      <w:r>
        <w:t xml:space="preserve"> </w:t>
      </w:r>
      <w:r>
        <w:rPr>
          <w:lang w:val="en-US"/>
        </w:rPr>
        <w:t xml:space="preserve">Dans les </w:t>
      </w:r>
      <w:r>
        <w:rPr>
          <w:lang w:val="en-US"/>
        </w:rPr>
        <w:t>unités</w:t>
      </w:r>
      <w:r>
        <w:rPr>
          <w:lang w:val="en-US"/>
        </w:rPr>
        <w:t xml:space="preserve"> de </w:t>
      </w:r>
      <w:r>
        <w:rPr>
          <w:lang w:val="en-US"/>
        </w:rPr>
        <w:t>mesure</w:t>
      </w:r>
      <w:r>
        <w:rPr>
          <w:lang w:val="en-US"/>
        </w:rPr>
        <w:t xml:space="preserve"> </w:t>
      </w:r>
      <w:r>
        <w:rPr>
          <w:lang w:val="en-US"/>
        </w:rPr>
        <w:t>que</w:t>
      </w:r>
      <w:r>
        <w:rPr>
          <w:lang w:val="en-US"/>
        </w:rPr>
        <w:t xml:space="preserve"> nous </w:t>
      </w:r>
      <w:r>
        <w:rPr>
          <w:lang w:val="en-US"/>
        </w:rPr>
        <w:t>utilisons</w:t>
      </w:r>
      <w:r>
        <w:rPr>
          <w:lang w:val="en-US"/>
        </w:rPr>
        <w:t xml:space="preserve"> </w:t>
      </w:r>
      <w:r>
        <w:rPr>
          <w:lang w:val="en-US"/>
        </w:rPr>
        <w:t>aujourd’hui</w:t>
      </w:r>
      <w:r>
        <w:rPr>
          <w:lang w:val="en-US"/>
        </w:rPr>
        <w:t xml:space="preserve">, </w:t>
      </w:r>
      <w:r>
        <w:rPr>
          <w:lang w:val="en-US"/>
        </w:rPr>
        <w:t>cela</w:t>
      </w:r>
      <w:r>
        <w:rPr>
          <w:lang w:val="en-US"/>
        </w:rPr>
        <w:t xml:space="preserve"> </w:t>
      </w:r>
      <w:r>
        <w:rPr>
          <w:lang w:val="en-US"/>
        </w:rPr>
        <w:t>dépasse</w:t>
      </w:r>
      <w:r>
        <w:rPr>
          <w:lang w:val="en-US"/>
        </w:rPr>
        <w:t xml:space="preserve"> 75 </w:t>
      </w:r>
      <w:r>
        <w:rPr>
          <w:lang w:val="en-US"/>
        </w:rPr>
        <w:t>litres</w:t>
      </w:r>
      <w:r>
        <w:rPr>
          <w:lang w:val="en-US"/>
        </w:rPr>
        <w:t>.</w:t>
      </w:r>
    </w:p>
  </w:footnote>
  <w:footnote w:id="864">
    <w:p>
      <w:pPr>
        <w:pStyle w:val="style29"/>
        <w:rPr/>
      </w:pPr>
      <w:r>
        <w:rPr>
          <w:rStyle w:val="style38"/>
        </w:rPr>
        <w:footnoteRef/>
      </w:r>
      <w:r>
        <w:t xml:space="preserve"> </w:t>
      </w:r>
      <w:r>
        <w:rPr>
          <w:lang w:val="en-US"/>
        </w:rPr>
        <w:t>Tehilim</w:t>
      </w:r>
      <w:r>
        <w:rPr>
          <w:lang w:val="en-US"/>
        </w:rPr>
        <w:t xml:space="preserve"> 23,5.</w:t>
      </w:r>
    </w:p>
  </w:footnote>
  <w:footnote w:id="865">
    <w:p>
      <w:pPr>
        <w:pStyle w:val="style29"/>
        <w:rPr/>
      </w:pPr>
      <w:r>
        <w:rPr>
          <w:rStyle w:val="style38"/>
        </w:rPr>
        <w:footnoteRef/>
      </w:r>
      <w:r>
        <w:t xml:space="preserve"> </w:t>
      </w:r>
      <w:r>
        <w:rPr>
          <w:lang w:val="en-US"/>
        </w:rPr>
        <w:t xml:space="preserve">Sefer </w:t>
      </w:r>
      <w:r>
        <w:rPr>
          <w:lang w:val="en-US"/>
        </w:rPr>
        <w:t>HaLikoutim</w:t>
      </w:r>
      <w:r>
        <w:rPr>
          <w:lang w:val="en-US"/>
        </w:rPr>
        <w:t xml:space="preserve"> du Rabbi Tsema'h Tsedek, </w:t>
      </w:r>
      <w:r>
        <w:rPr>
          <w:lang w:val="en-US"/>
        </w:rPr>
        <w:t>Erekh</w:t>
      </w:r>
      <w:r>
        <w:rPr>
          <w:lang w:val="en-US"/>
        </w:rPr>
        <w:t xml:space="preserve"> « </w:t>
      </w:r>
      <w:r>
        <w:rPr>
          <w:lang w:val="en-US"/>
        </w:rPr>
        <w:t>Yayine</w:t>
      </w:r>
      <w:r>
        <w:rPr>
          <w:lang w:val="en-US"/>
        </w:rPr>
        <w:t xml:space="preserve"> » (page 949).</w:t>
      </w:r>
    </w:p>
  </w:footnote>
  <w:footnote w:id="866">
    <w:p>
      <w:pPr>
        <w:pStyle w:val="style29"/>
        <w:rPr/>
      </w:pPr>
      <w:r>
        <w:rPr>
          <w:rStyle w:val="style38"/>
        </w:rPr>
        <w:footnoteRef/>
      </w:r>
      <w:r>
        <w:t xml:space="preserve"> </w:t>
      </w:r>
      <w:r>
        <w:rPr>
          <w:lang w:val="en-US"/>
        </w:rPr>
        <w:t xml:space="preserve">Là-bas (dans la source </w:t>
      </w:r>
      <w:r>
        <w:rPr>
          <w:lang w:val="en-US"/>
        </w:rPr>
        <w:t>précédente</w:t>
      </w:r>
      <w:r>
        <w:rPr>
          <w:lang w:val="en-US"/>
        </w:rPr>
        <w:t xml:space="preserve">). En lien avec </w:t>
      </w:r>
      <w:r>
        <w:rPr>
          <w:lang w:val="en-US"/>
        </w:rPr>
        <w:t>ce</w:t>
      </w:r>
      <w:r>
        <w:rPr>
          <w:lang w:val="en-US"/>
        </w:rPr>
        <w:t xml:space="preserve"> qui est </w:t>
      </w:r>
      <w:r>
        <w:rPr>
          <w:lang w:val="en-US"/>
        </w:rPr>
        <w:t>expliqué</w:t>
      </w:r>
      <w:r>
        <w:rPr>
          <w:lang w:val="en-US"/>
        </w:rPr>
        <w:t xml:space="preserve"> plus loin, à savoir </w:t>
      </w:r>
      <w:r>
        <w:rPr>
          <w:lang w:val="en-US"/>
        </w:rPr>
        <w:t>que</w:t>
      </w:r>
      <w:r>
        <w:rPr>
          <w:lang w:val="en-US"/>
        </w:rPr>
        <w:t xml:space="preserve"> </w:t>
      </w:r>
      <w:r>
        <w:rPr>
          <w:lang w:val="en-US"/>
        </w:rPr>
        <w:t>tous</w:t>
      </w:r>
      <w:r>
        <w:rPr>
          <w:lang w:val="en-US"/>
        </w:rPr>
        <w:t xml:space="preserve"> </w:t>
      </w:r>
      <w:r>
        <w:rPr>
          <w:lang w:val="en-US"/>
        </w:rPr>
        <w:t>béniront</w:t>
      </w:r>
      <w:r>
        <w:rPr>
          <w:lang w:val="en-US"/>
        </w:rPr>
        <w:t xml:space="preserve"> « avec Nom et </w:t>
      </w:r>
      <w:r>
        <w:rPr>
          <w:lang w:val="en-US"/>
        </w:rPr>
        <w:t>Royauté</w:t>
      </w:r>
      <w:r>
        <w:rPr>
          <w:lang w:val="en-US"/>
        </w:rPr>
        <w:t xml:space="preserve"> », et le Nom </w:t>
      </w:r>
      <w:r>
        <w:rPr>
          <w:lang w:val="en-US"/>
        </w:rPr>
        <w:t>tel</w:t>
      </w:r>
      <w:r>
        <w:rPr>
          <w:lang w:val="en-US"/>
        </w:rPr>
        <w:t xml:space="preserve"> </w:t>
      </w:r>
      <w:r>
        <w:rPr>
          <w:lang w:val="en-US"/>
        </w:rPr>
        <w:t>qu’écrit</w:t>
      </w:r>
      <w:r>
        <w:rPr>
          <w:lang w:val="en-US"/>
        </w:rPr>
        <w:t xml:space="preserve"> — voir </w:t>
      </w:r>
      <w:r>
        <w:rPr>
          <w:lang w:val="en-US"/>
        </w:rPr>
        <w:t>Chaaré</w:t>
      </w:r>
      <w:r>
        <w:rPr>
          <w:lang w:val="en-US"/>
        </w:rPr>
        <w:t xml:space="preserve"> Guéoula, vol. 2, page 282, note 7.</w:t>
      </w:r>
    </w:p>
  </w:footnote>
  <w:footnote w:id="867">
    <w:p>
      <w:pPr>
        <w:pStyle w:val="style29"/>
        <w:rPr/>
      </w:pPr>
      <w:r>
        <w:rPr>
          <w:rStyle w:val="style38"/>
        </w:rPr>
        <w:footnoteRef/>
      </w:r>
      <w:r>
        <w:t xml:space="preserve"> </w:t>
      </w:r>
      <w:r>
        <w:rPr>
          <w:lang w:val="en-US"/>
        </w:rPr>
        <w:t xml:space="preserve">« </w:t>
      </w:r>
      <w:r>
        <w:rPr>
          <w:lang w:val="en-US"/>
        </w:rPr>
        <w:t>Qu’ils</w:t>
      </w:r>
      <w:r>
        <w:rPr>
          <w:lang w:val="en-US"/>
        </w:rPr>
        <w:t xml:space="preserve"> se </w:t>
      </w:r>
      <w:r>
        <w:rPr>
          <w:lang w:val="en-US"/>
        </w:rPr>
        <w:t>sont</w:t>
      </w:r>
      <w:r>
        <w:rPr>
          <w:lang w:val="en-US"/>
        </w:rPr>
        <w:t xml:space="preserve"> </w:t>
      </w:r>
      <w:r>
        <w:rPr>
          <w:lang w:val="en-US"/>
        </w:rPr>
        <w:t>brisés</w:t>
      </w:r>
      <w:r>
        <w:rPr>
          <w:lang w:val="en-US"/>
        </w:rPr>
        <w:t xml:space="preserve"> » (</w:t>
      </w:r>
      <w:r>
        <w:rPr>
          <w:lang w:val="en-US"/>
        </w:rPr>
        <w:t>Chemot</w:t>
      </w:r>
      <w:r>
        <w:rPr>
          <w:lang w:val="en-US"/>
        </w:rPr>
        <w:t xml:space="preserve"> 32,19).</w:t>
      </w:r>
    </w:p>
  </w:footnote>
  <w:footnote w:id="868">
    <w:p>
      <w:pPr>
        <w:pStyle w:val="style29"/>
        <w:rPr/>
      </w:pPr>
      <w:r>
        <w:rPr>
          <w:rStyle w:val="style38"/>
        </w:rPr>
        <w:footnoteRef/>
      </w:r>
      <w:r>
        <w:t xml:space="preserve"> </w:t>
      </w:r>
      <w:r>
        <w:rPr>
          <w:lang w:val="en-US"/>
        </w:rPr>
        <w:t>Hilkhot</w:t>
      </w:r>
      <w:r>
        <w:rPr>
          <w:lang w:val="en-US"/>
        </w:rPr>
        <w:t xml:space="preserve"> </w:t>
      </w:r>
      <w:r>
        <w:rPr>
          <w:lang w:val="en-US"/>
        </w:rPr>
        <w:t>Techouva</w:t>
      </w:r>
      <w:r>
        <w:rPr>
          <w:lang w:val="en-US"/>
        </w:rPr>
        <w:t xml:space="preserve"> 8,4.</w:t>
      </w:r>
    </w:p>
  </w:footnote>
  <w:footnote w:id="869">
    <w:p>
      <w:pPr>
        <w:pStyle w:val="style29"/>
        <w:rPr/>
      </w:pPr>
      <w:r>
        <w:rPr>
          <w:rStyle w:val="style38"/>
        </w:rPr>
        <w:footnoteRef/>
      </w:r>
      <w:r>
        <w:t xml:space="preserve"> </w:t>
      </w:r>
      <w:r>
        <w:rPr>
          <w:lang w:val="en-US"/>
        </w:rPr>
        <w:t>'</w:t>
      </w:r>
      <w:r>
        <w:rPr>
          <w:lang w:val="en-US"/>
        </w:rPr>
        <w:t>Hidouché</w:t>
      </w:r>
      <w:r>
        <w:rPr>
          <w:lang w:val="en-US"/>
        </w:rPr>
        <w:t xml:space="preserve"> Aggadot sur Baba Batra 74b.</w:t>
      </w:r>
    </w:p>
  </w:footnote>
  <w:footnote w:id="870">
    <w:p>
      <w:pPr>
        <w:pStyle w:val="style29"/>
        <w:rPr/>
      </w:pPr>
      <w:r>
        <w:rPr>
          <w:rStyle w:val="style38"/>
        </w:rPr>
        <w:footnoteRef/>
      </w:r>
      <w:r>
        <w:t xml:space="preserve"> </w:t>
      </w:r>
      <w:r>
        <w:rPr>
          <w:lang w:val="en-US"/>
        </w:rPr>
        <w:t>Toldot</w:t>
      </w:r>
      <w:r>
        <w:rPr>
          <w:lang w:val="en-US"/>
        </w:rPr>
        <w:t xml:space="preserve"> 135a.</w:t>
      </w:r>
    </w:p>
  </w:footnote>
  <w:footnote w:id="871">
    <w:p>
      <w:pPr>
        <w:pStyle w:val="style29"/>
        <w:rPr/>
      </w:pPr>
      <w:r>
        <w:rPr>
          <w:rStyle w:val="style38"/>
        </w:rPr>
        <w:footnoteRef/>
      </w:r>
      <w:r>
        <w:t xml:space="preserve"> </w:t>
      </w:r>
      <w:r>
        <w:rPr>
          <w:lang w:val="en-US"/>
        </w:rPr>
        <w:t>Ki Tissa (</w:t>
      </w:r>
      <w:r>
        <w:rPr>
          <w:lang w:val="en-US"/>
        </w:rPr>
        <w:t>Chemot</w:t>
      </w:r>
      <w:r>
        <w:rPr>
          <w:lang w:val="en-US"/>
        </w:rPr>
        <w:t xml:space="preserve"> 34,28).</w:t>
      </w:r>
    </w:p>
  </w:footnote>
  <w:footnote w:id="872">
    <w:p>
      <w:pPr>
        <w:pStyle w:val="style29"/>
        <w:rPr/>
      </w:pPr>
      <w:r>
        <w:rPr>
          <w:rStyle w:val="style38"/>
        </w:rPr>
        <w:footnoteRef/>
      </w:r>
      <w:r>
        <w:t xml:space="preserve"> </w:t>
      </w:r>
      <w:r>
        <w:rPr>
          <w:lang w:val="en-US"/>
        </w:rPr>
        <w:t>Be'houkotai</w:t>
      </w:r>
      <w:r>
        <w:rPr>
          <w:lang w:val="en-US"/>
        </w:rPr>
        <w:t xml:space="preserve"> (Vayikra 26,5).</w:t>
      </w:r>
    </w:p>
  </w:footnote>
  <w:footnote w:id="873">
    <w:p>
      <w:pPr>
        <w:pStyle w:val="style29"/>
        <w:rPr/>
      </w:pPr>
      <w:r>
        <w:rPr>
          <w:rStyle w:val="style38"/>
        </w:rPr>
        <w:footnoteRef/>
      </w:r>
      <w:r>
        <w:t xml:space="preserve"> </w:t>
      </w:r>
      <w:r>
        <w:rPr>
          <w:lang w:val="en-US"/>
        </w:rPr>
        <w:t>'</w:t>
      </w:r>
      <w:r>
        <w:rPr>
          <w:lang w:val="en-US"/>
        </w:rPr>
        <w:t>Hidouché</w:t>
      </w:r>
      <w:r>
        <w:rPr>
          <w:lang w:val="en-US"/>
        </w:rPr>
        <w:t xml:space="preserve"> Aggadot sur Baba Batra 74b.</w:t>
      </w:r>
    </w:p>
  </w:footnote>
  <w:footnote w:id="874">
    <w:p>
      <w:pPr>
        <w:pStyle w:val="style29"/>
        <w:rPr/>
      </w:pPr>
      <w:r>
        <w:rPr>
          <w:rStyle w:val="style38"/>
        </w:rPr>
        <w:footnoteRef/>
      </w:r>
      <w:r>
        <w:t xml:space="preserve"> </w:t>
      </w:r>
      <w:r>
        <w:rPr>
          <w:lang w:val="en-US"/>
        </w:rPr>
        <w:t>Igrot</w:t>
      </w:r>
      <w:r>
        <w:rPr>
          <w:lang w:val="en-US"/>
        </w:rPr>
        <w:t xml:space="preserve"> Kodech, vol. 2, page 76, note 23.</w:t>
      </w:r>
    </w:p>
  </w:footnote>
  <w:footnote w:id="875">
    <w:p>
      <w:pPr>
        <w:pStyle w:val="style29"/>
        <w:rPr/>
      </w:pPr>
      <w:r>
        <w:rPr>
          <w:rStyle w:val="style38"/>
        </w:rPr>
        <w:footnoteRef/>
      </w:r>
      <w:r>
        <w:t xml:space="preserve"> </w:t>
      </w:r>
      <w:r>
        <w:rPr>
          <w:lang w:val="en-US"/>
        </w:rPr>
        <w:t xml:space="preserve">Voir </w:t>
      </w:r>
      <w:r>
        <w:rPr>
          <w:lang w:val="en-US"/>
        </w:rPr>
        <w:t>Igrot</w:t>
      </w:r>
      <w:r>
        <w:rPr>
          <w:lang w:val="en-US"/>
        </w:rPr>
        <w:t xml:space="preserve"> </w:t>
      </w:r>
      <w:r>
        <w:rPr>
          <w:lang w:val="en-US"/>
        </w:rPr>
        <w:t>Kodech</w:t>
      </w:r>
      <w:r>
        <w:rPr>
          <w:lang w:val="en-US"/>
        </w:rPr>
        <w:t xml:space="preserve">, vol. 1, page </w:t>
      </w:r>
      <w:r>
        <w:rPr>
          <w:lang w:val="en-US"/>
        </w:rPr>
        <w:t>311 ;</w:t>
      </w:r>
      <w:r>
        <w:rPr>
          <w:lang w:val="en-US"/>
        </w:rPr>
        <w:t xml:space="preserve"> vol. 2, page 65 et </w:t>
      </w:r>
      <w:r>
        <w:rPr>
          <w:lang w:val="en-US"/>
        </w:rPr>
        <w:t>suivants</w:t>
      </w:r>
      <w:r>
        <w:rPr>
          <w:lang w:val="en-US"/>
        </w:rPr>
        <w:t xml:space="preserve"> ;</w:t>
      </w:r>
      <w:r>
        <w:rPr>
          <w:lang w:val="en-US"/>
        </w:rPr>
        <w:t xml:space="preserve"> </w:t>
      </w:r>
      <w:r>
        <w:rPr>
          <w:lang w:val="en-US"/>
        </w:rPr>
        <w:t>Si'hot</w:t>
      </w:r>
      <w:r>
        <w:rPr>
          <w:lang w:val="en-US"/>
        </w:rPr>
        <w:t xml:space="preserve"> </w:t>
      </w:r>
      <w:r>
        <w:rPr>
          <w:lang w:val="en-US"/>
        </w:rPr>
        <w:t>Kodech</w:t>
      </w:r>
      <w:r>
        <w:rPr>
          <w:lang w:val="en-US"/>
        </w:rPr>
        <w:t>, 5752, vol. 2, pages 483–484.</w:t>
      </w:r>
    </w:p>
  </w:footnote>
  <w:footnote w:id="876">
    <w:p>
      <w:pPr>
        <w:pStyle w:val="style29"/>
        <w:rPr/>
      </w:pPr>
      <w:r>
        <w:rPr>
          <w:rStyle w:val="style38"/>
        </w:rPr>
        <w:footnoteRef/>
      </w:r>
      <w:r>
        <w:t xml:space="preserve"> </w:t>
      </w:r>
      <w:r>
        <w:rPr>
          <w:lang w:val="en-US"/>
        </w:rPr>
        <w:t xml:space="preserve">Voir les sources </w:t>
      </w:r>
      <w:r>
        <w:rPr>
          <w:lang w:val="en-US"/>
        </w:rPr>
        <w:t>citées</w:t>
      </w:r>
      <w:r>
        <w:rPr>
          <w:lang w:val="en-US"/>
        </w:rPr>
        <w:t xml:space="preserve"> dans la note </w:t>
      </w:r>
      <w:r>
        <w:rPr>
          <w:lang w:val="en-US"/>
        </w:rPr>
        <w:t>précédente</w:t>
      </w:r>
      <w:r>
        <w:rPr>
          <w:lang w:val="en-US"/>
        </w:rPr>
        <w:t>.</w:t>
      </w:r>
    </w:p>
  </w:footnote>
  <w:footnote w:id="877">
    <w:p>
      <w:pPr>
        <w:pStyle w:val="style29"/>
        <w:rPr/>
      </w:pPr>
      <w:r>
        <w:rPr>
          <w:rStyle w:val="style38"/>
        </w:rPr>
        <w:footnoteRef/>
      </w:r>
      <w:r>
        <w:t xml:space="preserve"> </w:t>
      </w:r>
      <w:r>
        <w:rPr>
          <w:lang w:val="en-US"/>
        </w:rPr>
        <w:t xml:space="preserve">La </w:t>
      </w:r>
      <w:r>
        <w:rPr>
          <w:lang w:val="en-US"/>
        </w:rPr>
        <w:t>légende</w:t>
      </w:r>
      <w:r>
        <w:rPr>
          <w:lang w:val="en-US"/>
        </w:rPr>
        <w:t xml:space="preserve"> est </w:t>
      </w:r>
      <w:r>
        <w:rPr>
          <w:lang w:val="en-US"/>
        </w:rPr>
        <w:t>répandue</w:t>
      </w:r>
      <w:r>
        <w:rPr>
          <w:lang w:val="en-US"/>
        </w:rPr>
        <w:t xml:space="preserve"> </w:t>
      </w:r>
      <w:r>
        <w:rPr>
          <w:lang w:val="en-US"/>
        </w:rPr>
        <w:t>selon</w:t>
      </w:r>
      <w:r>
        <w:rPr>
          <w:lang w:val="en-US"/>
        </w:rPr>
        <w:t xml:space="preserve"> </w:t>
      </w:r>
      <w:r>
        <w:rPr>
          <w:lang w:val="en-US"/>
        </w:rPr>
        <w:t>laquelle</w:t>
      </w:r>
      <w:r>
        <w:rPr>
          <w:lang w:val="en-US"/>
        </w:rPr>
        <w:t xml:space="preserve"> les Tsaddikim </w:t>
      </w:r>
      <w:r>
        <w:rPr>
          <w:lang w:val="en-US"/>
        </w:rPr>
        <w:t>mangeront</w:t>
      </w:r>
      <w:r>
        <w:rPr>
          <w:lang w:val="en-US"/>
        </w:rPr>
        <w:t xml:space="preserve"> dans </w:t>
      </w:r>
      <w:r>
        <w:rPr>
          <w:lang w:val="en-US"/>
        </w:rPr>
        <w:t>une</w:t>
      </w:r>
      <w:r>
        <w:rPr>
          <w:lang w:val="en-US"/>
        </w:rPr>
        <w:t xml:space="preserve"> </w:t>
      </w:r>
      <w:r>
        <w:rPr>
          <w:lang w:val="en-US"/>
        </w:rPr>
        <w:t>Soukka</w:t>
      </w:r>
      <w:r>
        <w:rPr>
          <w:lang w:val="en-US"/>
        </w:rPr>
        <w:t xml:space="preserve"> </w:t>
      </w:r>
      <w:r>
        <w:rPr>
          <w:lang w:val="en-US"/>
        </w:rPr>
        <w:t>faite</w:t>
      </w:r>
      <w:r>
        <w:rPr>
          <w:lang w:val="en-US"/>
        </w:rPr>
        <w:t xml:space="preserve"> de la </w:t>
      </w:r>
      <w:r>
        <w:rPr>
          <w:lang w:val="en-US"/>
        </w:rPr>
        <w:t>peau</w:t>
      </w:r>
      <w:r>
        <w:rPr>
          <w:lang w:val="en-US"/>
        </w:rPr>
        <w:t xml:space="preserve"> du </w:t>
      </w:r>
      <w:r>
        <w:rPr>
          <w:lang w:val="en-US"/>
        </w:rPr>
        <w:t>Léviathan</w:t>
      </w:r>
      <w:r>
        <w:rPr>
          <w:lang w:val="en-US"/>
        </w:rPr>
        <w:t xml:space="preserve">. Mais </w:t>
      </w:r>
      <w:r>
        <w:rPr>
          <w:lang w:val="en-US"/>
        </w:rPr>
        <w:t>jusqu’à</w:t>
      </w:r>
      <w:r>
        <w:rPr>
          <w:lang w:val="en-US"/>
        </w:rPr>
        <w:t xml:space="preserve"> </w:t>
      </w:r>
      <w:r>
        <w:rPr>
          <w:lang w:val="en-US"/>
        </w:rPr>
        <w:t>présent</w:t>
      </w:r>
      <w:r>
        <w:rPr>
          <w:lang w:val="en-US"/>
        </w:rPr>
        <w:t xml:space="preserve">, </w:t>
      </w:r>
      <w:r>
        <w:rPr>
          <w:lang w:val="en-US"/>
        </w:rPr>
        <w:t>aucune</w:t>
      </w:r>
      <w:r>
        <w:rPr>
          <w:lang w:val="en-US"/>
        </w:rPr>
        <w:t xml:space="preserve"> source </w:t>
      </w:r>
      <w:r>
        <w:rPr>
          <w:lang w:val="en-US"/>
        </w:rPr>
        <w:t>claire</w:t>
      </w:r>
      <w:r>
        <w:rPr>
          <w:lang w:val="en-US"/>
        </w:rPr>
        <w:t xml:space="preserve"> </w:t>
      </w:r>
      <w:r>
        <w:rPr>
          <w:lang w:val="en-US"/>
        </w:rPr>
        <w:t>n’a</w:t>
      </w:r>
      <w:r>
        <w:rPr>
          <w:lang w:val="en-US"/>
        </w:rPr>
        <w:t xml:space="preserve"> </w:t>
      </w:r>
      <w:r>
        <w:rPr>
          <w:lang w:val="en-US"/>
        </w:rPr>
        <w:t>été</w:t>
      </w:r>
      <w:r>
        <w:rPr>
          <w:lang w:val="en-US"/>
        </w:rPr>
        <w:t xml:space="preserve"> </w:t>
      </w:r>
      <w:r>
        <w:rPr>
          <w:lang w:val="en-US"/>
        </w:rPr>
        <w:t>trouvée</w:t>
      </w:r>
      <w:r>
        <w:rPr>
          <w:lang w:val="en-US"/>
        </w:rPr>
        <w:t xml:space="preserve"> pour </w:t>
      </w:r>
      <w:r>
        <w:rPr>
          <w:lang w:val="en-US"/>
        </w:rPr>
        <w:t>appuyer</w:t>
      </w:r>
      <w:r>
        <w:rPr>
          <w:lang w:val="en-US"/>
        </w:rPr>
        <w:t xml:space="preserve"> </w:t>
      </w:r>
      <w:r>
        <w:rPr>
          <w:lang w:val="en-US"/>
        </w:rPr>
        <w:t>cela</w:t>
      </w:r>
      <w:r>
        <w:rPr>
          <w:lang w:val="en-US"/>
        </w:rPr>
        <w:t xml:space="preserve">. </w:t>
      </w:r>
      <w:r>
        <w:rPr>
          <w:lang w:val="en-US"/>
        </w:rPr>
        <w:t>Seulement</w:t>
      </w:r>
      <w:r>
        <w:rPr>
          <w:lang w:val="en-US"/>
        </w:rPr>
        <w:t xml:space="preserve">, deux </w:t>
      </w:r>
      <w:r>
        <w:rPr>
          <w:lang w:val="en-US"/>
        </w:rPr>
        <w:t>idées</w:t>
      </w:r>
      <w:r>
        <w:rPr>
          <w:lang w:val="en-US"/>
        </w:rPr>
        <w:t xml:space="preserve"> issues du Talmud — le banquet des Tsaddikim et la </w:t>
      </w:r>
      <w:r>
        <w:rPr>
          <w:lang w:val="en-US"/>
        </w:rPr>
        <w:t>Soukka</w:t>
      </w:r>
      <w:r>
        <w:rPr>
          <w:lang w:val="en-US"/>
        </w:rPr>
        <w:t xml:space="preserve"> — </w:t>
      </w:r>
      <w:r>
        <w:rPr>
          <w:lang w:val="en-US"/>
        </w:rPr>
        <w:t>sont</w:t>
      </w:r>
      <w:r>
        <w:rPr>
          <w:lang w:val="en-US"/>
        </w:rPr>
        <w:t xml:space="preserve"> </w:t>
      </w:r>
      <w:r>
        <w:rPr>
          <w:lang w:val="en-US"/>
        </w:rPr>
        <w:t>mentionnées</w:t>
      </w:r>
      <w:r>
        <w:rPr>
          <w:lang w:val="en-US"/>
        </w:rPr>
        <w:t xml:space="preserve"> </w:t>
      </w:r>
      <w:r>
        <w:rPr>
          <w:lang w:val="en-US"/>
        </w:rPr>
        <w:t>l’une</w:t>
      </w:r>
      <w:r>
        <w:rPr>
          <w:lang w:val="en-US"/>
        </w:rPr>
        <w:t xml:space="preserve"> à </w:t>
      </w:r>
      <w:r>
        <w:rPr>
          <w:lang w:val="en-US"/>
        </w:rPr>
        <w:t>côté</w:t>
      </w:r>
      <w:r>
        <w:rPr>
          <w:lang w:val="en-US"/>
        </w:rPr>
        <w:t xml:space="preserve"> de </w:t>
      </w:r>
      <w:r>
        <w:rPr>
          <w:lang w:val="en-US"/>
        </w:rPr>
        <w:t>l’autre</w:t>
      </w:r>
      <w:r>
        <w:rPr>
          <w:lang w:val="en-US"/>
        </w:rPr>
        <w:t>. (Voir dans le journal Émounat</w:t>
      </w:r>
      <w:r>
        <w:rPr>
          <w:lang w:val="en-US"/>
        </w:rPr>
        <w:t xml:space="preserve"> </w:t>
      </w:r>
      <w:r>
        <w:rPr>
          <w:lang w:val="en-US"/>
        </w:rPr>
        <w:t>Ite'ha</w:t>
      </w:r>
      <w:r>
        <w:rPr>
          <w:lang w:val="en-US"/>
        </w:rPr>
        <w:t xml:space="preserve">, n° 121, p.13, qui propose </w:t>
      </w:r>
      <w:r>
        <w:rPr>
          <w:lang w:val="en-US"/>
        </w:rPr>
        <w:t>une</w:t>
      </w:r>
      <w:r>
        <w:rPr>
          <w:lang w:val="en-US"/>
        </w:rPr>
        <w:t xml:space="preserve"> origine possible à </w:t>
      </w:r>
      <w:r>
        <w:rPr>
          <w:lang w:val="en-US"/>
        </w:rPr>
        <w:t>cette</w:t>
      </w:r>
      <w:r>
        <w:rPr>
          <w:lang w:val="en-US"/>
        </w:rPr>
        <w:t xml:space="preserve"> confusion). À noter dans </w:t>
      </w:r>
      <w:r>
        <w:rPr>
          <w:lang w:val="en-US"/>
        </w:rPr>
        <w:t>Torat</w:t>
      </w:r>
      <w:r>
        <w:rPr>
          <w:lang w:val="en-US"/>
        </w:rPr>
        <w:t xml:space="preserve"> </w:t>
      </w:r>
      <w:r>
        <w:rPr>
          <w:lang w:val="en-US"/>
        </w:rPr>
        <w:t>Mena'hem</w:t>
      </w:r>
      <w:r>
        <w:rPr>
          <w:lang w:val="en-US"/>
        </w:rPr>
        <w:t xml:space="preserve"> 5750 vol. 1, page 145.</w:t>
      </w:r>
    </w:p>
  </w:footnote>
  <w:footnote w:id="878">
    <w:p>
      <w:pPr>
        <w:pStyle w:val="style29"/>
        <w:rPr/>
      </w:pPr>
      <w:r>
        <w:rPr>
          <w:rStyle w:val="style38"/>
        </w:rPr>
        <w:footnoteRef/>
      </w:r>
      <w:r>
        <w:t xml:space="preserve"> </w:t>
      </w:r>
      <w:r>
        <w:rPr>
          <w:lang w:val="en-US"/>
        </w:rPr>
        <w:t>Chemot</w:t>
      </w:r>
      <w:r>
        <w:rPr>
          <w:lang w:val="en-US"/>
        </w:rPr>
        <w:t xml:space="preserve"> Rabba 25,</w:t>
      </w:r>
      <w:r>
        <w:rPr>
          <w:lang w:val="en-US"/>
        </w:rPr>
        <w:t>8 ;</w:t>
      </w:r>
      <w:r>
        <w:rPr>
          <w:lang w:val="en-US"/>
        </w:rPr>
        <w:t xml:space="preserve"> Bamidbar Rabba 13,</w:t>
      </w:r>
      <w:r>
        <w:rPr>
          <w:lang w:val="en-US"/>
        </w:rPr>
        <w:t>2 ;</w:t>
      </w:r>
      <w:r>
        <w:rPr>
          <w:lang w:val="en-US"/>
        </w:rPr>
        <w:t xml:space="preserve"> Seder Rav Amram Gaon (</w:t>
      </w:r>
      <w:r>
        <w:rPr>
          <w:lang w:val="en-US"/>
        </w:rPr>
        <w:t>Varsovie</w:t>
      </w:r>
      <w:r>
        <w:rPr>
          <w:lang w:val="en-US"/>
        </w:rPr>
        <w:t xml:space="preserve"> 1865), p.13b, et </w:t>
      </w:r>
      <w:r>
        <w:rPr>
          <w:lang w:val="en-US"/>
        </w:rPr>
        <w:t>ailleurs</w:t>
      </w:r>
    </w:p>
  </w:footnote>
  <w:footnote w:id="879">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24, page 56, note </w:t>
      </w:r>
      <w:r>
        <w:rPr>
          <w:lang w:val="en-US"/>
        </w:rPr>
        <w:t>85 ;</w:t>
      </w:r>
      <w:r>
        <w:rPr>
          <w:lang w:val="en-US"/>
        </w:rPr>
        <w:t xml:space="preserve"> </w:t>
      </w:r>
      <w:r>
        <w:rPr>
          <w:lang w:val="en-US"/>
        </w:rPr>
        <w:t>Torat</w:t>
      </w:r>
      <w:r>
        <w:rPr>
          <w:lang w:val="en-US"/>
        </w:rPr>
        <w:t xml:space="preserve"> </w:t>
      </w:r>
      <w:r>
        <w:rPr>
          <w:lang w:val="en-US"/>
        </w:rPr>
        <w:t>Mena'hem</w:t>
      </w:r>
      <w:r>
        <w:rPr>
          <w:lang w:val="en-US"/>
        </w:rPr>
        <w:t xml:space="preserve"> 5743, vol. 4, </w:t>
      </w:r>
      <w:r>
        <w:rPr>
          <w:lang w:val="en-US"/>
        </w:rPr>
        <w:t>p.1875 ;</w:t>
      </w:r>
      <w:r>
        <w:rPr>
          <w:lang w:val="en-US"/>
        </w:rPr>
        <w:t xml:space="preserve"> </w:t>
      </w:r>
      <w:r>
        <w:rPr>
          <w:lang w:val="en-US"/>
        </w:rPr>
        <w:t>également</w:t>
      </w:r>
      <w:r>
        <w:rPr>
          <w:lang w:val="en-US"/>
        </w:rPr>
        <w:t xml:space="preserve"> 5744, vol. 4, p.272. </w:t>
      </w:r>
    </w:p>
  </w:footnote>
  <w:footnote w:id="880">
    <w:p>
      <w:pPr>
        <w:pStyle w:val="style29"/>
        <w:rPr/>
      </w:pPr>
      <w:r>
        <w:rPr>
          <w:rStyle w:val="style38"/>
        </w:rPr>
        <w:footnoteRef/>
      </w:r>
      <w:r>
        <w:t xml:space="preserve"> </w:t>
      </w:r>
      <w:r>
        <w:rPr>
          <w:lang w:val="en-US"/>
        </w:rPr>
        <w:t xml:space="preserve">Voir </w:t>
      </w:r>
      <w:r>
        <w:rPr>
          <w:lang w:val="en-US"/>
        </w:rPr>
        <w:t>aussi</w:t>
      </w:r>
      <w:r>
        <w:rPr>
          <w:lang w:val="en-US"/>
        </w:rPr>
        <w:t xml:space="preserve"> les </w:t>
      </w:r>
      <w:r>
        <w:rPr>
          <w:lang w:val="en-US"/>
        </w:rPr>
        <w:t>commentateurs</w:t>
      </w:r>
      <w:r>
        <w:rPr>
          <w:lang w:val="en-US"/>
        </w:rPr>
        <w:t xml:space="preserve"> sur Ein Yaakov (Rif et </w:t>
      </w:r>
      <w:r>
        <w:rPr>
          <w:lang w:val="en-US"/>
        </w:rPr>
        <w:t>Anaf</w:t>
      </w:r>
      <w:r>
        <w:rPr>
          <w:lang w:val="en-US"/>
        </w:rPr>
        <w:t xml:space="preserve"> Yosef) sur Baba Batra 75a.</w:t>
      </w:r>
    </w:p>
  </w:footnote>
  <w:footnote w:id="881">
    <w:p>
      <w:pPr>
        <w:pStyle w:val="style29"/>
        <w:rPr/>
      </w:pPr>
      <w:r>
        <w:rPr>
          <w:rStyle w:val="style38"/>
        </w:rPr>
        <w:footnoteRef/>
      </w:r>
      <w:r>
        <w:t xml:space="preserve"> </w:t>
      </w:r>
      <w:r>
        <w:rPr>
          <w:lang w:val="en-US"/>
        </w:rPr>
        <w:t xml:space="preserve">Sur Chir Hachirim, </w:t>
      </w:r>
      <w:r>
        <w:rPr>
          <w:lang w:val="en-US"/>
        </w:rPr>
        <w:t>là</w:t>
      </w:r>
      <w:r>
        <w:rPr>
          <w:lang w:val="en-US"/>
        </w:rPr>
        <w:t xml:space="preserve">-bas (voir </w:t>
      </w:r>
      <w:r>
        <w:rPr>
          <w:lang w:val="en-US"/>
        </w:rPr>
        <w:t>aussi</w:t>
      </w:r>
      <w:r>
        <w:rPr>
          <w:lang w:val="en-US"/>
        </w:rPr>
        <w:t xml:space="preserve"> plus haut). Voir </w:t>
      </w:r>
      <w:r>
        <w:rPr>
          <w:lang w:val="en-US"/>
        </w:rPr>
        <w:t>aussi</w:t>
      </w:r>
      <w:r>
        <w:rPr>
          <w:lang w:val="en-US"/>
        </w:rPr>
        <w:t xml:space="preserve"> Sefer </w:t>
      </w:r>
      <w:r>
        <w:rPr>
          <w:lang w:val="en-US"/>
        </w:rPr>
        <w:t>HaSi’hot</w:t>
      </w:r>
      <w:r>
        <w:rPr>
          <w:lang w:val="en-US"/>
        </w:rPr>
        <w:t xml:space="preserve"> 5752, vol. 2, p.372, et </w:t>
      </w:r>
      <w:r>
        <w:rPr>
          <w:lang w:val="en-US"/>
        </w:rPr>
        <w:t>Torat</w:t>
      </w:r>
      <w:r>
        <w:rPr>
          <w:lang w:val="en-US"/>
        </w:rPr>
        <w:t xml:space="preserve"> </w:t>
      </w:r>
      <w:r>
        <w:rPr>
          <w:lang w:val="en-US"/>
        </w:rPr>
        <w:t>Mena'hem</w:t>
      </w:r>
      <w:r>
        <w:rPr>
          <w:lang w:val="en-US"/>
        </w:rPr>
        <w:t xml:space="preserve"> 5752, vol. 1, p.61, note 85.</w:t>
      </w:r>
    </w:p>
  </w:footnote>
  <w:footnote w:id="882">
    <w:p>
      <w:pPr>
        <w:pStyle w:val="style29"/>
        <w:rPr/>
      </w:pPr>
      <w:r>
        <w:rPr>
          <w:rStyle w:val="style38"/>
        </w:rPr>
        <w:footnoteRef/>
      </w:r>
      <w:r>
        <w:t xml:space="preserve"> </w:t>
      </w:r>
      <w:r>
        <w:rPr>
          <w:lang w:val="en-US"/>
        </w:rPr>
        <w:t>Concernant</w:t>
      </w:r>
      <w:r>
        <w:rPr>
          <w:lang w:val="en-US"/>
        </w:rPr>
        <w:t xml:space="preserve"> les divergences </w:t>
      </w:r>
      <w:r>
        <w:rPr>
          <w:lang w:val="en-US"/>
        </w:rPr>
        <w:t>d'opinions</w:t>
      </w:r>
      <w:r>
        <w:rPr>
          <w:lang w:val="en-US"/>
        </w:rPr>
        <w:t xml:space="preserve"> à </w:t>
      </w:r>
      <w:r>
        <w:rPr>
          <w:lang w:val="en-US"/>
        </w:rPr>
        <w:t>ce</w:t>
      </w:r>
      <w:r>
        <w:rPr>
          <w:lang w:val="en-US"/>
        </w:rPr>
        <w:t xml:space="preserve"> </w:t>
      </w:r>
      <w:r>
        <w:rPr>
          <w:lang w:val="en-US"/>
        </w:rPr>
        <w:t>sujet</w:t>
      </w:r>
      <w:r>
        <w:rPr>
          <w:lang w:val="en-US"/>
        </w:rPr>
        <w:t xml:space="preserve">, voir </w:t>
      </w:r>
      <w:r>
        <w:rPr>
          <w:lang w:val="en-US"/>
        </w:rPr>
        <w:t>Igrot</w:t>
      </w:r>
      <w:r>
        <w:rPr>
          <w:lang w:val="en-US"/>
        </w:rPr>
        <w:t xml:space="preserve"> </w:t>
      </w:r>
      <w:r>
        <w:rPr>
          <w:lang w:val="en-US"/>
        </w:rPr>
        <w:t>Kodech</w:t>
      </w:r>
      <w:r>
        <w:rPr>
          <w:lang w:val="en-US"/>
        </w:rPr>
        <w:t>, vol. 2, page 76, note 23.</w:t>
      </w:r>
    </w:p>
  </w:footnote>
  <w:footnote w:id="883">
    <w:p>
      <w:pPr>
        <w:pStyle w:val="style29"/>
        <w:rPr/>
      </w:pPr>
      <w:r>
        <w:rPr>
          <w:rStyle w:val="style38"/>
        </w:rPr>
        <w:footnoteRef/>
      </w:r>
      <w:r>
        <w:t xml:space="preserve"> </w:t>
      </w:r>
      <w:r>
        <w:rPr>
          <w:lang w:val="en-US"/>
        </w:rPr>
        <w:t xml:space="preserve">Voir les </w:t>
      </w:r>
      <w:r>
        <w:rPr>
          <w:lang w:val="en-US"/>
        </w:rPr>
        <w:t>Si'hot</w:t>
      </w:r>
      <w:r>
        <w:rPr>
          <w:lang w:val="en-US"/>
        </w:rPr>
        <w:t xml:space="preserve"> du Chabbat Parachat </w:t>
      </w:r>
      <w:r>
        <w:rPr>
          <w:lang w:val="en-US"/>
        </w:rPr>
        <w:t>Vayetse</w:t>
      </w:r>
      <w:r>
        <w:rPr>
          <w:lang w:val="en-US"/>
        </w:rPr>
        <w:t xml:space="preserve"> 5752 (Sefer </w:t>
      </w:r>
      <w:r>
        <w:rPr>
          <w:lang w:val="en-US"/>
        </w:rPr>
        <w:t>HaSi’hot</w:t>
      </w:r>
      <w:r>
        <w:rPr>
          <w:lang w:val="en-US"/>
        </w:rPr>
        <w:t xml:space="preserve"> 5752, vol. 1, p.152), et Chabbat Parachat </w:t>
      </w:r>
      <w:r>
        <w:rPr>
          <w:lang w:val="en-US"/>
        </w:rPr>
        <w:t>Vayichla’h</w:t>
      </w:r>
      <w:r>
        <w:rPr>
          <w:lang w:val="en-US"/>
        </w:rPr>
        <w:t xml:space="preserve"> 5752 (ibid., p.165).</w:t>
      </w:r>
    </w:p>
  </w:footnote>
  <w:footnote w:id="884">
    <w:p>
      <w:pPr>
        <w:pStyle w:val="style29"/>
        <w:rPr/>
      </w:pPr>
      <w:r>
        <w:rPr>
          <w:rStyle w:val="style38"/>
        </w:rPr>
        <w:footnoteRef/>
      </w:r>
      <w:r>
        <w:t xml:space="preserve"> </w:t>
      </w:r>
      <w:r>
        <w:rPr>
          <w:lang w:val="en-US"/>
        </w:rPr>
        <w:t xml:space="preserve">Voir Sefer </w:t>
      </w:r>
      <w:r>
        <w:rPr>
          <w:lang w:val="en-US"/>
        </w:rPr>
        <w:t>HaSi’hot</w:t>
      </w:r>
      <w:r>
        <w:rPr>
          <w:lang w:val="en-US"/>
        </w:rPr>
        <w:t xml:space="preserve"> 5751, vol. 2, page 576, note 108.</w:t>
      </w:r>
    </w:p>
  </w:footnote>
  <w:footnote w:id="885">
    <w:p>
      <w:pPr>
        <w:pStyle w:val="style29"/>
        <w:rPr/>
      </w:pPr>
      <w:r>
        <w:rPr>
          <w:rStyle w:val="style38"/>
        </w:rPr>
        <w:footnoteRef/>
      </w:r>
      <w:r>
        <w:t xml:space="preserve"> </w:t>
      </w:r>
      <w:r>
        <w:rPr>
          <w:lang w:val="en-US"/>
        </w:rPr>
        <w:t>Ibid.</w:t>
      </w:r>
    </w:p>
  </w:footnote>
  <w:footnote w:id="886">
    <w:p>
      <w:pPr>
        <w:pStyle w:val="style29"/>
        <w:rPr/>
      </w:pPr>
      <w:r>
        <w:rPr>
          <w:rStyle w:val="style38"/>
        </w:rPr>
        <w:footnoteRef/>
      </w:r>
      <w:r>
        <w:t xml:space="preserve"> </w:t>
      </w:r>
      <w:r>
        <w:rPr>
          <w:lang w:val="en-US"/>
        </w:rPr>
        <w:t>Nidda 61</w:t>
      </w:r>
      <w:r>
        <w:rPr>
          <w:lang w:val="en-US"/>
        </w:rPr>
        <w:t>b ;</w:t>
      </w:r>
      <w:r>
        <w:rPr>
          <w:lang w:val="en-US"/>
        </w:rPr>
        <w:t xml:space="preserve"> voir </w:t>
      </w:r>
      <w:r>
        <w:rPr>
          <w:lang w:val="en-US"/>
        </w:rPr>
        <w:t>aussi</w:t>
      </w:r>
      <w:r>
        <w:rPr>
          <w:lang w:val="en-US"/>
        </w:rPr>
        <w:t xml:space="preserve"> les notes du </w:t>
      </w:r>
      <w:r>
        <w:rPr>
          <w:lang w:val="en-US"/>
        </w:rPr>
        <w:t>Yaavetz</w:t>
      </w:r>
      <w:r>
        <w:rPr>
          <w:lang w:val="en-US"/>
        </w:rPr>
        <w:t xml:space="preserve"> sur Roch </w:t>
      </w:r>
      <w:r>
        <w:rPr>
          <w:lang w:val="en-US"/>
        </w:rPr>
        <w:t>Hachana</w:t>
      </w:r>
      <w:r>
        <w:rPr>
          <w:lang w:val="en-US"/>
        </w:rPr>
        <w:t xml:space="preserve"> 30</w:t>
      </w:r>
      <w:r>
        <w:rPr>
          <w:lang w:val="en-US"/>
        </w:rPr>
        <w:t>a ;</w:t>
      </w:r>
      <w:r>
        <w:rPr>
          <w:lang w:val="en-US"/>
        </w:rPr>
        <w:t xml:space="preserve"> </w:t>
      </w:r>
      <w:r>
        <w:rPr>
          <w:lang w:val="en-US"/>
        </w:rPr>
        <w:t>Igueret</w:t>
      </w:r>
      <w:r>
        <w:rPr>
          <w:lang w:val="en-US"/>
        </w:rPr>
        <w:t xml:space="preserve"> </w:t>
      </w:r>
      <w:r>
        <w:rPr>
          <w:lang w:val="en-US"/>
        </w:rPr>
        <w:t>HaKodech</w:t>
      </w:r>
      <w:r>
        <w:rPr>
          <w:lang w:val="en-US"/>
        </w:rPr>
        <w:t>, fin du Siman 26.</w:t>
      </w:r>
    </w:p>
  </w:footnote>
  <w:footnote w:id="887">
    <w:p>
      <w:pPr>
        <w:pStyle w:val="style29"/>
        <w:rPr/>
      </w:pPr>
      <w:r>
        <w:rPr>
          <w:rStyle w:val="style38"/>
        </w:rPr>
        <w:footnoteRef/>
      </w:r>
      <w:r>
        <w:t xml:space="preserve"> </w:t>
      </w:r>
      <w:r>
        <w:rPr>
          <w:lang w:val="en-US"/>
        </w:rPr>
        <w:t>Vayikra Rabba 13,3.</w:t>
      </w:r>
    </w:p>
  </w:footnote>
  <w:footnote w:id="888">
    <w:p>
      <w:pPr>
        <w:pStyle w:val="style29"/>
        <w:rPr/>
      </w:pPr>
      <w:r>
        <w:rPr>
          <w:rStyle w:val="style38"/>
        </w:rPr>
        <w:footnoteRef/>
      </w:r>
      <w:r>
        <w:t xml:space="preserve"> </w:t>
      </w:r>
      <w:r>
        <w:rPr>
          <w:lang w:val="en-US"/>
        </w:rPr>
        <w:t>Yéchaya</w:t>
      </w:r>
      <w:r>
        <w:rPr>
          <w:lang w:val="en-US"/>
        </w:rPr>
        <w:t xml:space="preserve"> 51,4.</w:t>
      </w:r>
    </w:p>
  </w:footnote>
  <w:footnote w:id="889">
    <w:p>
      <w:pPr>
        <w:pStyle w:val="style29"/>
        <w:rPr/>
      </w:pPr>
      <w:r>
        <w:rPr>
          <w:rStyle w:val="style38"/>
        </w:rPr>
        <w:footnoteRef/>
      </w:r>
      <w:r>
        <w:t xml:space="preserve"> </w:t>
      </w:r>
      <w:r>
        <w:rPr>
          <w:lang w:val="en-US"/>
        </w:rPr>
        <w:t>Ketouvot</w:t>
      </w:r>
      <w:r>
        <w:rPr>
          <w:lang w:val="en-US"/>
        </w:rPr>
        <w:t xml:space="preserve"> 111b.</w:t>
      </w:r>
    </w:p>
  </w:footnote>
  <w:footnote w:id="890">
    <w:p>
      <w:pPr>
        <w:pStyle w:val="style29"/>
        <w:rPr/>
      </w:pPr>
      <w:r>
        <w:rPr>
          <w:rStyle w:val="style38"/>
        </w:rPr>
        <w:footnoteRef/>
      </w:r>
      <w:r>
        <w:t xml:space="preserve"> </w:t>
      </w:r>
      <w:r>
        <w:rPr>
          <w:lang w:val="en-US"/>
        </w:rPr>
        <w:t>Ibid.</w:t>
      </w:r>
    </w:p>
  </w:footnote>
  <w:footnote w:id="891">
    <w:p>
      <w:pPr>
        <w:pStyle w:val="style29"/>
        <w:rPr/>
      </w:pPr>
      <w:r>
        <w:rPr>
          <w:rStyle w:val="style38"/>
        </w:rPr>
        <w:footnoteRef/>
      </w:r>
      <w:r>
        <w:t xml:space="preserve"> </w:t>
      </w:r>
      <w:r>
        <w:rPr>
          <w:lang w:val="en-US"/>
        </w:rPr>
        <w:t>Chapitre</w:t>
      </w:r>
      <w:r>
        <w:rPr>
          <w:lang w:val="en-US"/>
        </w:rPr>
        <w:t xml:space="preserve"> 9, verset 13.</w:t>
      </w:r>
    </w:p>
  </w:footnote>
  <w:footnote w:id="892">
    <w:p>
      <w:pPr>
        <w:pStyle w:val="style29"/>
        <w:rPr/>
      </w:pPr>
      <w:r>
        <w:rPr>
          <w:rStyle w:val="style38"/>
        </w:rPr>
        <w:footnoteRef/>
      </w:r>
      <w:r>
        <w:t xml:space="preserve"> </w:t>
      </w:r>
      <w:r>
        <w:rPr>
          <w:lang w:val="en-US"/>
        </w:rPr>
        <w:t xml:space="preserve">Vayikra Rabba, </w:t>
      </w:r>
      <w:r>
        <w:rPr>
          <w:lang w:val="en-US"/>
        </w:rPr>
        <w:t>chapitre</w:t>
      </w:r>
      <w:r>
        <w:rPr>
          <w:lang w:val="en-US"/>
        </w:rPr>
        <w:t xml:space="preserve"> 17 et les </w:t>
      </w:r>
      <w:r>
        <w:rPr>
          <w:lang w:val="en-US"/>
        </w:rPr>
        <w:t>commentateurs</w:t>
      </w:r>
      <w:r>
        <w:rPr>
          <w:lang w:val="en-US"/>
        </w:rPr>
        <w:t xml:space="preserve"> </w:t>
      </w:r>
      <w:r>
        <w:rPr>
          <w:lang w:val="en-US"/>
        </w:rPr>
        <w:t>là</w:t>
      </w:r>
      <w:r>
        <w:rPr>
          <w:lang w:val="en-US"/>
        </w:rPr>
        <w:t>-</w:t>
      </w:r>
      <w:r>
        <w:rPr>
          <w:lang w:val="en-US"/>
        </w:rPr>
        <w:t>bas</w:t>
      </w:r>
      <w:r>
        <w:rPr>
          <w:lang w:val="en-US"/>
        </w:rPr>
        <w:t>.</w:t>
      </w:r>
    </w:p>
  </w:footnote>
  <w:footnote w:id="893">
    <w:p>
      <w:pPr>
        <w:pStyle w:val="style29"/>
        <w:rPr/>
      </w:pPr>
      <w:r>
        <w:rPr>
          <w:rStyle w:val="style38"/>
        </w:rPr>
        <w:footnoteRef/>
      </w:r>
      <w:r>
        <w:t xml:space="preserve"> </w:t>
      </w:r>
      <w:r>
        <w:rPr>
          <w:lang w:val="en-US"/>
        </w:rPr>
        <w:t>Chabbat 30b.</w:t>
      </w:r>
    </w:p>
  </w:footnote>
  <w:footnote w:id="894">
    <w:p>
      <w:pPr>
        <w:pStyle w:val="style29"/>
        <w:rPr/>
      </w:pPr>
      <w:r>
        <w:rPr>
          <w:rStyle w:val="style38"/>
        </w:rPr>
        <w:footnoteRef/>
      </w:r>
      <w:r>
        <w:t xml:space="preserve"> </w:t>
      </w:r>
      <w:r>
        <w:rPr>
          <w:lang w:val="en-US"/>
        </w:rPr>
        <w:t>Yé’hezkel</w:t>
      </w:r>
      <w:r>
        <w:rPr>
          <w:lang w:val="en-US"/>
        </w:rPr>
        <w:t xml:space="preserve"> 13,23.</w:t>
      </w:r>
    </w:p>
  </w:footnote>
  <w:footnote w:id="895">
    <w:p>
      <w:pPr>
        <w:pStyle w:val="style29"/>
        <w:rPr/>
      </w:pPr>
      <w:r>
        <w:rPr>
          <w:rStyle w:val="style38"/>
        </w:rPr>
        <w:footnoteRef/>
      </w:r>
      <w:r>
        <w:t xml:space="preserve"> </w:t>
      </w:r>
      <w:r>
        <w:rPr>
          <w:lang w:val="en-US"/>
        </w:rPr>
        <w:t>Kohelet 1,9.</w:t>
      </w:r>
    </w:p>
  </w:footnote>
  <w:footnote w:id="896">
    <w:p>
      <w:pPr>
        <w:pStyle w:val="style29"/>
        <w:rPr/>
      </w:pPr>
      <w:r>
        <w:rPr>
          <w:rStyle w:val="style38"/>
        </w:rPr>
        <w:footnoteRef/>
      </w:r>
      <w:r>
        <w:t xml:space="preserve"> </w:t>
      </w:r>
      <w:r>
        <w:rPr>
          <w:lang w:val="en-US"/>
        </w:rPr>
        <w:t xml:space="preserve">Sur le verset dans la Paracha de </w:t>
      </w:r>
      <w:r>
        <w:rPr>
          <w:lang w:val="en-US"/>
        </w:rPr>
        <w:t>Be'houkotai</w:t>
      </w:r>
      <w:r>
        <w:rPr>
          <w:lang w:val="en-US"/>
        </w:rPr>
        <w:t xml:space="preserve"> 26,4.</w:t>
      </w:r>
    </w:p>
  </w:footnote>
  <w:footnote w:id="897">
    <w:p>
      <w:pPr>
        <w:pStyle w:val="style29"/>
        <w:rPr/>
      </w:pPr>
      <w:r>
        <w:rPr>
          <w:rStyle w:val="style38"/>
        </w:rPr>
        <w:footnoteRef/>
      </w:r>
      <w:r>
        <w:t xml:space="preserve"> </w:t>
      </w:r>
      <w:r>
        <w:rPr>
          <w:lang w:val="en-US"/>
        </w:rPr>
        <w:t>Tehilim</w:t>
      </w:r>
      <w:r>
        <w:rPr>
          <w:lang w:val="en-US"/>
        </w:rPr>
        <w:t xml:space="preserve"> 111,4.</w:t>
      </w:r>
    </w:p>
  </w:footnote>
  <w:footnote w:id="898">
    <w:p>
      <w:pPr>
        <w:pStyle w:val="style29"/>
        <w:rPr/>
      </w:pPr>
      <w:r>
        <w:rPr>
          <w:rStyle w:val="style38"/>
        </w:rPr>
        <w:footnoteRef/>
      </w:r>
      <w:r>
        <w:t xml:space="preserve"> </w:t>
      </w:r>
      <w:r>
        <w:rPr>
          <w:lang w:val="en-US"/>
        </w:rPr>
        <w:t xml:space="preserve">Voir dans Sefer </w:t>
      </w:r>
      <w:r>
        <w:rPr>
          <w:lang w:val="en-US"/>
        </w:rPr>
        <w:t>Tehilot</w:t>
      </w:r>
      <w:r>
        <w:rPr>
          <w:lang w:val="en-US"/>
        </w:rPr>
        <w:t xml:space="preserve"> Hachem (</w:t>
      </w:r>
      <w:r>
        <w:rPr>
          <w:lang w:val="en-US"/>
        </w:rPr>
        <w:t>ch.</w:t>
      </w:r>
      <w:r>
        <w:rPr>
          <w:lang w:val="en-US"/>
        </w:rPr>
        <w:t xml:space="preserve"> 7, </w:t>
      </w:r>
      <w:r>
        <w:rPr>
          <w:lang w:val="en-US"/>
        </w:rPr>
        <w:t>colonne</w:t>
      </w:r>
      <w:r>
        <w:rPr>
          <w:lang w:val="en-US"/>
        </w:rPr>
        <w:t xml:space="preserve"> 4 et </w:t>
      </w:r>
      <w:r>
        <w:rPr>
          <w:lang w:val="en-US"/>
        </w:rPr>
        <w:t>suivants</w:t>
      </w:r>
      <w:r>
        <w:rPr>
          <w:lang w:val="en-US"/>
        </w:rPr>
        <w:t xml:space="preserve">). Voir </w:t>
      </w:r>
      <w:r>
        <w:rPr>
          <w:lang w:val="en-US"/>
        </w:rPr>
        <w:t>aussi</w:t>
      </w:r>
      <w:r>
        <w:rPr>
          <w:lang w:val="en-US"/>
        </w:rPr>
        <w:t xml:space="preserve"> dans </w:t>
      </w:r>
      <w:r>
        <w:rPr>
          <w:lang w:val="en-US"/>
        </w:rPr>
        <w:t>Divrei</w:t>
      </w:r>
      <w:r>
        <w:rPr>
          <w:lang w:val="en-US"/>
        </w:rPr>
        <w:t xml:space="preserve"> </w:t>
      </w:r>
      <w:r>
        <w:rPr>
          <w:lang w:val="en-US"/>
        </w:rPr>
        <w:t>Chaoul</w:t>
      </w:r>
      <w:r>
        <w:rPr>
          <w:lang w:val="en-US"/>
        </w:rPr>
        <w:t xml:space="preserve"> sur la Paracha </w:t>
      </w:r>
      <w:r>
        <w:rPr>
          <w:lang w:val="en-US"/>
        </w:rPr>
        <w:t>Be'houkotai</w:t>
      </w:r>
      <w:r>
        <w:rPr>
          <w:lang w:val="en-US"/>
        </w:rPr>
        <w:t xml:space="preserve"> (première </w:t>
      </w:r>
      <w:r>
        <w:rPr>
          <w:lang w:val="en-US"/>
        </w:rPr>
        <w:t>édition</w:t>
      </w:r>
      <w:r>
        <w:rPr>
          <w:lang w:val="en-US"/>
        </w:rPr>
        <w:t xml:space="preserve">), sur le verset « Et la terre </w:t>
      </w:r>
      <w:r>
        <w:rPr>
          <w:lang w:val="en-US"/>
        </w:rPr>
        <w:t>donnera</w:t>
      </w:r>
      <w:r>
        <w:rPr>
          <w:lang w:val="en-US"/>
        </w:rPr>
        <w:t xml:space="preserve"> </w:t>
      </w:r>
      <w:r>
        <w:rPr>
          <w:lang w:val="en-US"/>
        </w:rPr>
        <w:t>ses</w:t>
      </w:r>
      <w:r>
        <w:rPr>
          <w:lang w:val="en-US"/>
        </w:rPr>
        <w:t xml:space="preserve"> </w:t>
      </w:r>
      <w:r>
        <w:rPr>
          <w:lang w:val="en-US"/>
        </w:rPr>
        <w:t>produits</w:t>
      </w:r>
      <w:r>
        <w:rPr>
          <w:lang w:val="en-US"/>
        </w:rPr>
        <w:t xml:space="preserve"> » (26,4.), passage </w:t>
      </w:r>
      <w:r>
        <w:rPr>
          <w:lang w:val="en-US"/>
        </w:rPr>
        <w:t>commençant</w:t>
      </w:r>
      <w:r>
        <w:rPr>
          <w:lang w:val="en-US"/>
        </w:rPr>
        <w:t xml:space="preserve"> par « Dans </w:t>
      </w:r>
      <w:r>
        <w:rPr>
          <w:lang w:val="en-US"/>
        </w:rPr>
        <w:t>Torat</w:t>
      </w:r>
      <w:r>
        <w:rPr>
          <w:lang w:val="en-US"/>
        </w:rPr>
        <w:t xml:space="preserve"> Kohanim, Paracha 1 ».</w:t>
      </w:r>
    </w:p>
  </w:footnote>
  <w:footnote w:id="899">
    <w:p>
      <w:pPr>
        <w:pStyle w:val="style29"/>
        <w:rPr>
          <w:lang w:val="en-US"/>
        </w:rPr>
      </w:pPr>
      <w:r>
        <w:rPr>
          <w:rStyle w:val="style38"/>
        </w:rPr>
        <w:footnoteRef/>
      </w:r>
      <w:r>
        <w:t xml:space="preserve"> </w:t>
      </w:r>
      <w:r>
        <w:rPr>
          <w:lang w:val="en-US"/>
        </w:rPr>
        <w:t xml:space="preserve">Voir </w:t>
      </w:r>
      <w:r>
        <w:rPr>
          <w:lang w:val="en-US"/>
        </w:rPr>
        <w:t>Hilkhot</w:t>
      </w:r>
      <w:r>
        <w:rPr>
          <w:lang w:val="en-US"/>
        </w:rPr>
        <w:t xml:space="preserve"> Melakhim, chap. 12, Halakha 4. Dans la ’Hassidout</w:t>
      </w:r>
      <w:r>
        <w:rPr>
          <w:lang w:val="en-US"/>
        </w:rPr>
        <w:t xml:space="preserve">, il est </w:t>
      </w:r>
      <w:r>
        <w:rPr>
          <w:lang w:val="en-US"/>
        </w:rPr>
        <w:t>expliqué</w:t>
      </w:r>
      <w:r>
        <w:rPr>
          <w:lang w:val="en-US"/>
        </w:rPr>
        <w:t xml:space="preserve"> (dans Or </w:t>
      </w:r>
      <w:r>
        <w:rPr>
          <w:lang w:val="en-US"/>
        </w:rPr>
        <w:t>HaTorah</w:t>
      </w:r>
      <w:r>
        <w:rPr>
          <w:lang w:val="en-US"/>
        </w:rPr>
        <w:t xml:space="preserve"> sur </w:t>
      </w:r>
      <w:r>
        <w:rPr>
          <w:lang w:val="en-US"/>
        </w:rPr>
        <w:t>Berechit</w:t>
      </w:r>
      <w:r>
        <w:rPr>
          <w:lang w:val="en-US"/>
        </w:rPr>
        <w:t xml:space="preserve">, vol. 2, p. 379) </w:t>
      </w:r>
      <w:r>
        <w:rPr>
          <w:lang w:val="en-US"/>
        </w:rPr>
        <w:t>que</w:t>
      </w:r>
      <w:r>
        <w:rPr>
          <w:lang w:val="en-US"/>
        </w:rPr>
        <w:t xml:space="preserve"> la raison pour </w:t>
      </w:r>
      <w:r>
        <w:rPr>
          <w:lang w:val="en-US"/>
        </w:rPr>
        <w:t>laquelle</w:t>
      </w:r>
      <w:r>
        <w:rPr>
          <w:lang w:val="en-US"/>
        </w:rPr>
        <w:t xml:space="preserve"> les fruits </w:t>
      </w:r>
      <w:r>
        <w:rPr>
          <w:lang w:val="en-US"/>
        </w:rPr>
        <w:t>pousseront</w:t>
      </w:r>
      <w:r>
        <w:rPr>
          <w:lang w:val="en-US"/>
        </w:rPr>
        <w:t xml:space="preserve"> </w:t>
      </w:r>
      <w:r>
        <w:rPr>
          <w:lang w:val="en-US"/>
        </w:rPr>
        <w:t>rapidement</w:t>
      </w:r>
      <w:r>
        <w:rPr>
          <w:lang w:val="en-US"/>
        </w:rPr>
        <w:t xml:space="preserve"> à </w:t>
      </w:r>
      <w:r>
        <w:rPr>
          <w:lang w:val="en-US"/>
        </w:rPr>
        <w:t>l’avenir</w:t>
      </w:r>
      <w:r>
        <w:rPr>
          <w:lang w:val="en-US"/>
        </w:rPr>
        <w:t xml:space="preserve"> est </w:t>
      </w:r>
      <w:r>
        <w:rPr>
          <w:lang w:val="en-US"/>
        </w:rPr>
        <w:t>que</w:t>
      </w:r>
      <w:r>
        <w:rPr>
          <w:lang w:val="en-US"/>
        </w:rPr>
        <w:t xml:space="preserve"> </w:t>
      </w:r>
      <w:r>
        <w:rPr>
          <w:lang w:val="en-US"/>
        </w:rPr>
        <w:t>brillera</w:t>
      </w:r>
      <w:r>
        <w:rPr>
          <w:lang w:val="en-US"/>
        </w:rPr>
        <w:t xml:space="preserve"> </w:t>
      </w:r>
      <w:r>
        <w:rPr>
          <w:lang w:val="en-US"/>
        </w:rPr>
        <w:t>alors</w:t>
      </w:r>
      <w:r>
        <w:rPr>
          <w:lang w:val="en-US"/>
        </w:rPr>
        <w:t xml:space="preserve"> </w:t>
      </w:r>
      <w:r>
        <w:rPr>
          <w:lang w:val="en-US"/>
        </w:rPr>
        <w:t>une</w:t>
      </w:r>
      <w:r>
        <w:rPr>
          <w:lang w:val="en-US"/>
        </w:rPr>
        <w:t xml:space="preserve"> lumière spirituelle très </w:t>
      </w:r>
      <w:r>
        <w:rPr>
          <w:lang w:val="en-US"/>
        </w:rPr>
        <w:t>élevée</w:t>
      </w:r>
      <w:r>
        <w:rPr>
          <w:lang w:val="en-US"/>
        </w:rPr>
        <w:t xml:space="preserve"> dans la force </w:t>
      </w:r>
      <w:r>
        <w:rPr>
          <w:lang w:val="en-US"/>
        </w:rPr>
        <w:t>végétative</w:t>
      </w:r>
      <w:r>
        <w:rPr>
          <w:lang w:val="en-US"/>
        </w:rPr>
        <w:t xml:space="preserve"> de la terre. Il est </w:t>
      </w:r>
      <w:r>
        <w:rPr>
          <w:lang w:val="en-US"/>
        </w:rPr>
        <w:t>également</w:t>
      </w:r>
      <w:r>
        <w:rPr>
          <w:lang w:val="en-US"/>
        </w:rPr>
        <w:t xml:space="preserve"> </w:t>
      </w:r>
      <w:r>
        <w:rPr>
          <w:lang w:val="en-US"/>
        </w:rPr>
        <w:t>expliqué</w:t>
      </w:r>
      <w:r>
        <w:rPr>
          <w:lang w:val="en-US"/>
        </w:rPr>
        <w:t xml:space="preserve"> (dans Or </w:t>
      </w:r>
      <w:r>
        <w:rPr>
          <w:lang w:val="en-US"/>
        </w:rPr>
        <w:t>HaTorah</w:t>
      </w:r>
      <w:r>
        <w:rPr>
          <w:lang w:val="en-US"/>
        </w:rPr>
        <w:t xml:space="preserve"> sur </w:t>
      </w:r>
      <w:r>
        <w:rPr>
          <w:lang w:val="en-US"/>
        </w:rPr>
        <w:t>Neviim</w:t>
      </w:r>
      <w:r>
        <w:rPr>
          <w:lang w:val="en-US"/>
        </w:rPr>
        <w:t xml:space="preserve"> et </w:t>
      </w:r>
      <w:r>
        <w:rPr>
          <w:lang w:val="en-US"/>
        </w:rPr>
        <w:t>Ketouvim</w:t>
      </w:r>
      <w:r>
        <w:rPr>
          <w:lang w:val="en-US"/>
        </w:rPr>
        <w:t xml:space="preserve">, vol. 1, p. 874) </w:t>
      </w:r>
      <w:r>
        <w:rPr>
          <w:lang w:val="en-US"/>
        </w:rPr>
        <w:t>que</w:t>
      </w:r>
      <w:r>
        <w:rPr>
          <w:lang w:val="en-US"/>
        </w:rPr>
        <w:t xml:space="preserve"> dans </w:t>
      </w:r>
      <w:r>
        <w:rPr>
          <w:lang w:val="en-US"/>
        </w:rPr>
        <w:t>l’avenir</w:t>
      </w:r>
      <w:r>
        <w:rPr>
          <w:lang w:val="en-US"/>
        </w:rPr>
        <w:t xml:space="preserve">, il </w:t>
      </w:r>
      <w:r>
        <w:rPr>
          <w:lang w:val="en-US"/>
        </w:rPr>
        <w:t>n’y</w:t>
      </w:r>
      <w:r>
        <w:rPr>
          <w:lang w:val="en-US"/>
        </w:rPr>
        <w:t xml:space="preserve"> aura plus </w:t>
      </w:r>
      <w:r>
        <w:rPr>
          <w:lang w:val="en-US"/>
        </w:rPr>
        <w:t>autant</w:t>
      </w:r>
      <w:r>
        <w:rPr>
          <w:lang w:val="en-US"/>
        </w:rPr>
        <w:t xml:space="preserve"> de limitations dans la </w:t>
      </w:r>
      <w:r>
        <w:rPr>
          <w:lang w:val="en-US"/>
        </w:rPr>
        <w:t>descente</w:t>
      </w:r>
      <w:r>
        <w:rPr>
          <w:lang w:val="en-US"/>
        </w:rPr>
        <w:t xml:space="preserve"> de </w:t>
      </w:r>
      <w:r>
        <w:rPr>
          <w:lang w:val="en-US"/>
        </w:rPr>
        <w:t>l’abondance</w:t>
      </w:r>
      <w:r>
        <w:rPr>
          <w:lang w:val="en-US"/>
        </w:rPr>
        <w:t xml:space="preserve"> divine du haut vers le bas, et </w:t>
      </w:r>
      <w:r>
        <w:rPr>
          <w:lang w:val="en-US"/>
        </w:rPr>
        <w:t>c’est</w:t>
      </w:r>
      <w:r>
        <w:rPr>
          <w:lang w:val="en-US"/>
        </w:rPr>
        <w:t xml:space="preserve"> </w:t>
      </w:r>
      <w:r>
        <w:rPr>
          <w:lang w:val="en-US"/>
        </w:rPr>
        <w:t>pourquoi</w:t>
      </w:r>
      <w:r>
        <w:rPr>
          <w:lang w:val="en-US"/>
        </w:rPr>
        <w:t xml:space="preserve"> </w:t>
      </w:r>
      <w:r>
        <w:rPr>
          <w:lang w:val="en-US"/>
        </w:rPr>
        <w:t>elle</w:t>
      </w:r>
      <w:r>
        <w:rPr>
          <w:lang w:val="en-US"/>
        </w:rPr>
        <w:t xml:space="preserve"> sera </w:t>
      </w:r>
      <w:r>
        <w:rPr>
          <w:lang w:val="en-US"/>
        </w:rPr>
        <w:t>transmise</w:t>
      </w:r>
      <w:r>
        <w:rPr>
          <w:lang w:val="en-US"/>
        </w:rPr>
        <w:t xml:space="preserve"> </w:t>
      </w:r>
      <w:r>
        <w:rPr>
          <w:lang w:val="en-US"/>
        </w:rPr>
        <w:t>rapidement</w:t>
      </w:r>
      <w:r>
        <w:rPr>
          <w:lang w:val="en-US"/>
        </w:rPr>
        <w:t>.</w:t>
      </w:r>
    </w:p>
    <w:p>
      <w:pPr>
        <w:pStyle w:val="style29"/>
        <w:rPr/>
      </w:pPr>
      <w:r>
        <w:rPr>
          <w:lang w:val="en-US"/>
        </w:rPr>
        <w:t xml:space="preserve">Voir </w:t>
      </w:r>
      <w:r>
        <w:rPr>
          <w:lang w:val="en-US"/>
        </w:rPr>
        <w:t>aussi</w:t>
      </w:r>
      <w:r>
        <w:rPr>
          <w:lang w:val="en-US"/>
        </w:rPr>
        <w:t xml:space="preserve"> </w:t>
      </w:r>
      <w:r>
        <w:rPr>
          <w:lang w:val="en-US"/>
        </w:rPr>
        <w:t>Likouté</w:t>
      </w:r>
      <w:r>
        <w:rPr>
          <w:lang w:val="en-US"/>
        </w:rPr>
        <w:t xml:space="preserve"> </w:t>
      </w:r>
      <w:r>
        <w:rPr>
          <w:lang w:val="en-US"/>
        </w:rPr>
        <w:t>Si’hot</w:t>
      </w:r>
      <w:r>
        <w:rPr>
          <w:lang w:val="en-US"/>
        </w:rPr>
        <w:t xml:space="preserve">, vol. 37, p. 83, </w:t>
      </w:r>
      <w:r>
        <w:rPr>
          <w:lang w:val="en-US"/>
        </w:rPr>
        <w:t>ainsi</w:t>
      </w:r>
      <w:r>
        <w:rPr>
          <w:lang w:val="en-US"/>
        </w:rPr>
        <w:t xml:space="preserve"> </w:t>
      </w:r>
      <w:r>
        <w:rPr>
          <w:lang w:val="en-US"/>
        </w:rPr>
        <w:t>que</w:t>
      </w:r>
      <w:r>
        <w:rPr>
          <w:lang w:val="en-US"/>
        </w:rPr>
        <w:t xml:space="preserve"> </w:t>
      </w:r>
      <w:r>
        <w:rPr>
          <w:lang w:val="en-US"/>
        </w:rPr>
        <w:t>Sfat</w:t>
      </w:r>
      <w:r>
        <w:rPr>
          <w:lang w:val="en-US"/>
        </w:rPr>
        <w:t xml:space="preserve"> Emet, Paracha </w:t>
      </w:r>
      <w:r>
        <w:rPr>
          <w:lang w:val="en-US"/>
        </w:rPr>
        <w:t>Be'houkotai</w:t>
      </w:r>
      <w:r>
        <w:rPr>
          <w:lang w:val="en-US"/>
        </w:rPr>
        <w:t xml:space="preserve">, </w:t>
      </w:r>
      <w:r>
        <w:rPr>
          <w:lang w:val="en-US"/>
        </w:rPr>
        <w:t>année</w:t>
      </w:r>
      <w:r>
        <w:rPr>
          <w:lang w:val="en-US"/>
        </w:rPr>
        <w:t xml:space="preserve"> 5659. Et Sefer '</w:t>
      </w:r>
      <w:r>
        <w:rPr>
          <w:lang w:val="en-US"/>
        </w:rPr>
        <w:t>Hinoukh</w:t>
      </w:r>
      <w:r>
        <w:rPr>
          <w:lang w:val="en-US"/>
        </w:rPr>
        <w:t xml:space="preserve"> Beth Yéhouda, </w:t>
      </w:r>
      <w:r>
        <w:rPr>
          <w:lang w:val="en-US"/>
        </w:rPr>
        <w:t>chapitre</w:t>
      </w:r>
      <w:r>
        <w:rPr>
          <w:lang w:val="en-US"/>
        </w:rPr>
        <w:t xml:space="preserve"> 24.</w:t>
      </w:r>
    </w:p>
  </w:footnote>
  <w:footnote w:id="900">
    <w:p>
      <w:pPr>
        <w:pStyle w:val="style29"/>
        <w:rPr/>
      </w:pPr>
      <w:r>
        <w:rPr>
          <w:rStyle w:val="style38"/>
        </w:rPr>
        <w:footnoteRef/>
      </w:r>
      <w:r>
        <w:t xml:space="preserve"> </w:t>
      </w:r>
      <w:r>
        <w:rPr>
          <w:lang w:val="en-US"/>
        </w:rPr>
        <w:t>Torat</w:t>
      </w:r>
      <w:r>
        <w:rPr>
          <w:lang w:val="en-US"/>
        </w:rPr>
        <w:t xml:space="preserve"> Kohanim, Vayikra 26,4.</w:t>
      </w:r>
    </w:p>
  </w:footnote>
  <w:footnote w:id="901">
    <w:p>
      <w:pPr>
        <w:pStyle w:val="style29"/>
        <w:rPr/>
      </w:pPr>
      <w:r>
        <w:rPr>
          <w:rStyle w:val="style38"/>
        </w:rPr>
        <w:footnoteRef/>
      </w:r>
      <w:r>
        <w:t xml:space="preserve"> </w:t>
      </w:r>
      <w:r>
        <w:rPr>
          <w:lang w:val="en-US"/>
        </w:rPr>
        <w:t>Ibid.</w:t>
      </w:r>
    </w:p>
  </w:footnote>
  <w:footnote w:id="902">
    <w:p>
      <w:pPr>
        <w:pStyle w:val="style29"/>
        <w:rPr/>
      </w:pPr>
      <w:r>
        <w:rPr>
          <w:rStyle w:val="style38"/>
        </w:rPr>
        <w:footnoteRef/>
      </w:r>
      <w:r>
        <w:t xml:space="preserve"> </w:t>
      </w:r>
      <w:r>
        <w:rPr>
          <w:lang w:val="en-US"/>
        </w:rPr>
        <w:t>Chabbat 30b.</w:t>
      </w:r>
    </w:p>
  </w:footnote>
  <w:footnote w:id="903">
    <w:p>
      <w:pPr>
        <w:pStyle w:val="style29"/>
        <w:rPr/>
      </w:pPr>
      <w:r>
        <w:rPr>
          <w:rStyle w:val="style38"/>
        </w:rPr>
        <w:footnoteRef/>
      </w:r>
      <w:r>
        <w:t xml:space="preserve"> </w:t>
      </w:r>
      <w:r>
        <w:rPr>
          <w:lang w:val="en-US"/>
        </w:rPr>
        <w:t>Tehilim</w:t>
      </w:r>
      <w:r>
        <w:rPr>
          <w:lang w:val="en-US"/>
        </w:rPr>
        <w:t xml:space="preserve"> 72,16.</w:t>
      </w:r>
    </w:p>
  </w:footnote>
  <w:footnote w:id="904">
    <w:p>
      <w:pPr>
        <w:pStyle w:val="style29"/>
        <w:rPr/>
      </w:pPr>
      <w:r>
        <w:rPr>
          <w:rStyle w:val="style38"/>
        </w:rPr>
        <w:footnoteRef/>
      </w:r>
      <w:r>
        <w:t xml:space="preserve"> </w:t>
      </w:r>
      <w:r>
        <w:rPr>
          <w:lang w:val="en-US"/>
        </w:rPr>
        <w:t>"</w:t>
      </w:r>
      <w:r>
        <w:rPr>
          <w:lang w:val="en-US"/>
        </w:rPr>
        <w:t>Pissat</w:t>
      </w:r>
      <w:r>
        <w:rPr>
          <w:lang w:val="en-US"/>
        </w:rPr>
        <w:t xml:space="preserve">" </w:t>
      </w:r>
      <w:r>
        <w:rPr>
          <w:lang w:val="en-US"/>
        </w:rPr>
        <w:t>comme</w:t>
      </w:r>
      <w:r>
        <w:rPr>
          <w:lang w:val="en-US"/>
        </w:rPr>
        <w:t xml:space="preserve"> dans "</w:t>
      </w:r>
      <w:r>
        <w:rPr>
          <w:lang w:val="en-US"/>
        </w:rPr>
        <w:t>Ketonet</w:t>
      </w:r>
      <w:r>
        <w:rPr>
          <w:lang w:val="en-US"/>
        </w:rPr>
        <w:t xml:space="preserve"> Passim" (</w:t>
      </w:r>
      <w:r>
        <w:rPr>
          <w:lang w:val="en-US"/>
        </w:rPr>
        <w:t>tunique</w:t>
      </w:r>
      <w:r>
        <w:rPr>
          <w:lang w:val="en-US"/>
        </w:rPr>
        <w:t xml:space="preserve"> </w:t>
      </w:r>
      <w:r>
        <w:rPr>
          <w:lang w:val="en-US"/>
        </w:rPr>
        <w:t>multicolore</w:t>
      </w:r>
      <w:r>
        <w:rPr>
          <w:lang w:val="en-US"/>
        </w:rPr>
        <w:t xml:space="preserve">), et "Bar" = </w:t>
      </w:r>
      <w:r>
        <w:rPr>
          <w:lang w:val="en-US"/>
        </w:rPr>
        <w:t>pur</w:t>
      </w:r>
      <w:r>
        <w:rPr>
          <w:lang w:val="en-US"/>
        </w:rPr>
        <w:t xml:space="preserve">. Voir </w:t>
      </w:r>
      <w:r>
        <w:rPr>
          <w:lang w:val="en-US"/>
        </w:rPr>
        <w:t>Kovets</w:t>
      </w:r>
      <w:r>
        <w:rPr>
          <w:lang w:val="en-US"/>
        </w:rPr>
        <w:t xml:space="preserve"> </w:t>
      </w:r>
      <w:r>
        <w:rPr>
          <w:lang w:val="en-US"/>
        </w:rPr>
        <w:t>He’arot</w:t>
      </w:r>
      <w:r>
        <w:rPr>
          <w:lang w:val="en-US"/>
        </w:rPr>
        <w:t xml:space="preserve"> </w:t>
      </w:r>
      <w:r>
        <w:rPr>
          <w:lang w:val="en-US"/>
        </w:rPr>
        <w:t>ouBiourim</w:t>
      </w:r>
      <w:r>
        <w:rPr>
          <w:lang w:val="en-US"/>
        </w:rPr>
        <w:t xml:space="preserve"> (</w:t>
      </w:r>
      <w:r>
        <w:rPr>
          <w:lang w:val="en-US"/>
        </w:rPr>
        <w:t>Ohalei</w:t>
      </w:r>
      <w:r>
        <w:rPr>
          <w:lang w:val="en-US"/>
        </w:rPr>
        <w:t xml:space="preserve"> Torah), bulletin 676, p. 18 et </w:t>
      </w:r>
      <w:r>
        <w:rPr>
          <w:lang w:val="en-US"/>
        </w:rPr>
        <w:t>suivants</w:t>
      </w:r>
      <w:r>
        <w:rPr>
          <w:lang w:val="en-US"/>
        </w:rPr>
        <w:t xml:space="preserve">. "Bar" = </w:t>
      </w:r>
      <w:r>
        <w:rPr>
          <w:lang w:val="en-US"/>
        </w:rPr>
        <w:t>nourriture</w:t>
      </w:r>
      <w:r>
        <w:rPr>
          <w:lang w:val="en-US"/>
        </w:rPr>
        <w:t xml:space="preserve">, </w:t>
      </w:r>
      <w:r>
        <w:rPr>
          <w:lang w:val="en-US"/>
        </w:rPr>
        <w:t>comme</w:t>
      </w:r>
      <w:r>
        <w:rPr>
          <w:lang w:val="en-US"/>
        </w:rPr>
        <w:t xml:space="preserve"> dans "</w:t>
      </w:r>
      <w:r>
        <w:rPr>
          <w:lang w:val="en-US"/>
        </w:rPr>
        <w:t>Pissat</w:t>
      </w:r>
      <w:r>
        <w:rPr>
          <w:lang w:val="en-US"/>
        </w:rPr>
        <w:t xml:space="preserve">" = la </w:t>
      </w:r>
      <w:r>
        <w:rPr>
          <w:lang w:val="en-US"/>
        </w:rPr>
        <w:t>largeur</w:t>
      </w:r>
      <w:r>
        <w:rPr>
          <w:lang w:val="en-US"/>
        </w:rPr>
        <w:t xml:space="preserve"> de la </w:t>
      </w:r>
      <w:r>
        <w:rPr>
          <w:lang w:val="en-US"/>
        </w:rPr>
        <w:t>paume</w:t>
      </w:r>
      <w:r>
        <w:rPr>
          <w:lang w:val="en-US"/>
        </w:rPr>
        <w:t>.</w:t>
      </w:r>
    </w:p>
  </w:footnote>
  <w:footnote w:id="905">
    <w:p>
      <w:pPr>
        <w:pStyle w:val="style29"/>
        <w:rPr/>
      </w:pPr>
      <w:r>
        <w:rPr>
          <w:rStyle w:val="style38"/>
        </w:rPr>
        <w:footnoteRef/>
      </w:r>
      <w:r>
        <w:t xml:space="preserve"> </w:t>
      </w:r>
      <w:r>
        <w:rPr>
          <w:lang w:val="en-US"/>
        </w:rPr>
        <w:t>Kohelet 1,9.</w:t>
      </w:r>
    </w:p>
  </w:footnote>
  <w:footnote w:id="906">
    <w:p>
      <w:pPr>
        <w:pStyle w:val="style29"/>
        <w:rPr/>
      </w:pPr>
      <w:r>
        <w:rPr>
          <w:rStyle w:val="style38"/>
        </w:rPr>
        <w:footnoteRef/>
      </w:r>
      <w:r>
        <w:t xml:space="preserve"> </w:t>
      </w:r>
      <w:r>
        <w:rPr>
          <w:lang w:val="en-US"/>
        </w:rPr>
        <w:t xml:space="preserve">Rachi </w:t>
      </w:r>
      <w:r>
        <w:rPr>
          <w:lang w:val="en-US"/>
        </w:rPr>
        <w:t>là</w:t>
      </w:r>
      <w:r>
        <w:rPr>
          <w:lang w:val="en-US"/>
        </w:rPr>
        <w:t>-</w:t>
      </w:r>
      <w:r>
        <w:rPr>
          <w:lang w:val="en-US"/>
        </w:rPr>
        <w:t>bas</w:t>
      </w:r>
      <w:r>
        <w:rPr>
          <w:lang w:val="en-US"/>
        </w:rPr>
        <w:t>.</w:t>
      </w:r>
    </w:p>
  </w:footnote>
  <w:footnote w:id="907">
    <w:p>
      <w:pPr>
        <w:pStyle w:val="style29"/>
        <w:rPr>
          <w:lang w:val="en-US"/>
        </w:rPr>
      </w:pPr>
      <w:r>
        <w:rPr>
          <w:rStyle w:val="style38"/>
        </w:rPr>
        <w:footnoteRef/>
      </w:r>
      <w:r>
        <w:t xml:space="preserve"> </w:t>
      </w:r>
      <w:r>
        <w:rPr>
          <w:lang w:val="en-US"/>
        </w:rPr>
        <w:t>Likouté</w:t>
      </w:r>
      <w:r>
        <w:rPr>
          <w:lang w:val="en-US"/>
        </w:rPr>
        <w:t xml:space="preserve"> Torah et Chaar </w:t>
      </w:r>
      <w:r>
        <w:rPr>
          <w:lang w:val="en-US"/>
        </w:rPr>
        <w:t xml:space="preserve">HaMitsvot de </w:t>
      </w:r>
      <w:r>
        <w:rPr>
          <w:lang w:val="en-US"/>
        </w:rPr>
        <w:t>l’Arizal</w:t>
      </w:r>
      <w:r>
        <w:rPr>
          <w:lang w:val="en-US"/>
        </w:rPr>
        <w:t xml:space="preserve">, </w:t>
      </w:r>
      <w:r>
        <w:rPr>
          <w:lang w:val="en-US"/>
        </w:rPr>
        <w:t>paracha</w:t>
      </w:r>
      <w:r>
        <w:rPr>
          <w:lang w:val="en-US"/>
        </w:rPr>
        <w:t xml:space="preserve"> </w:t>
      </w:r>
      <w:r>
        <w:rPr>
          <w:lang w:val="en-US"/>
        </w:rPr>
        <w:t>Behar ;</w:t>
      </w:r>
      <w:r>
        <w:rPr>
          <w:lang w:val="en-US"/>
        </w:rPr>
        <w:t xml:space="preserve"> Or </w:t>
      </w:r>
      <w:r>
        <w:rPr>
          <w:lang w:val="en-US"/>
        </w:rPr>
        <w:t>Ha'Haim</w:t>
      </w:r>
      <w:r>
        <w:rPr>
          <w:lang w:val="en-US"/>
        </w:rPr>
        <w:t xml:space="preserve"> </w:t>
      </w:r>
      <w:r>
        <w:rPr>
          <w:lang w:val="en-US"/>
        </w:rPr>
        <w:t>Hakadoch</w:t>
      </w:r>
      <w:r>
        <w:rPr>
          <w:lang w:val="en-US"/>
        </w:rPr>
        <w:t xml:space="preserve">, début de </w:t>
      </w:r>
      <w:r>
        <w:rPr>
          <w:lang w:val="en-US"/>
        </w:rPr>
        <w:t>Tazria</w:t>
      </w:r>
      <w:r>
        <w:rPr>
          <w:lang w:val="en-US"/>
        </w:rPr>
        <w:t xml:space="preserve"> ;</w:t>
      </w:r>
      <w:r>
        <w:rPr>
          <w:lang w:val="en-US"/>
        </w:rPr>
        <w:t xml:space="preserve"> </w:t>
      </w:r>
      <w:r>
        <w:rPr>
          <w:lang w:val="en-US"/>
        </w:rPr>
        <w:t>Alchikh</w:t>
      </w:r>
      <w:r>
        <w:rPr>
          <w:lang w:val="en-US"/>
        </w:rPr>
        <w:t xml:space="preserve"> sur </w:t>
      </w:r>
      <w:r>
        <w:rPr>
          <w:lang w:val="en-US"/>
        </w:rPr>
        <w:t>Berechit</w:t>
      </w:r>
      <w:r>
        <w:rPr>
          <w:lang w:val="en-US"/>
        </w:rPr>
        <w:t xml:space="preserve"> 3,17–19 (</w:t>
      </w:r>
      <w:r>
        <w:rPr>
          <w:lang w:val="en-US"/>
        </w:rPr>
        <w:t>où</w:t>
      </w:r>
      <w:r>
        <w:rPr>
          <w:lang w:val="en-US"/>
        </w:rPr>
        <w:t xml:space="preserve"> il </w:t>
      </w:r>
      <w:r>
        <w:rPr>
          <w:lang w:val="en-US"/>
        </w:rPr>
        <w:t>explique</w:t>
      </w:r>
      <w:r>
        <w:rPr>
          <w:lang w:val="en-US"/>
        </w:rPr>
        <w:t xml:space="preserve"> </w:t>
      </w:r>
      <w:r>
        <w:rPr>
          <w:lang w:val="en-US"/>
        </w:rPr>
        <w:t>également</w:t>
      </w:r>
      <w:r>
        <w:rPr>
          <w:lang w:val="en-US"/>
        </w:rPr>
        <w:t xml:space="preserve"> </w:t>
      </w:r>
      <w:r>
        <w:rPr>
          <w:lang w:val="en-US"/>
        </w:rPr>
        <w:t>que</w:t>
      </w:r>
      <w:r>
        <w:rPr>
          <w:lang w:val="en-US"/>
        </w:rPr>
        <w:t xml:space="preserve"> </w:t>
      </w:r>
      <w:r>
        <w:rPr>
          <w:lang w:val="en-US"/>
        </w:rPr>
        <w:t>même</w:t>
      </w:r>
      <w:r>
        <w:rPr>
          <w:lang w:val="en-US"/>
        </w:rPr>
        <w:t xml:space="preserve"> avant la faute, la terre </w:t>
      </w:r>
      <w:r>
        <w:rPr>
          <w:lang w:val="en-US"/>
        </w:rPr>
        <w:t>produisait</w:t>
      </w:r>
      <w:r>
        <w:rPr>
          <w:lang w:val="en-US"/>
        </w:rPr>
        <w:t xml:space="preserve"> des gâteaux sans </w:t>
      </w:r>
      <w:r>
        <w:rPr>
          <w:lang w:val="en-US"/>
        </w:rPr>
        <w:t>que</w:t>
      </w:r>
      <w:r>
        <w:rPr>
          <w:lang w:val="en-US"/>
        </w:rPr>
        <w:t xml:space="preserve"> </w:t>
      </w:r>
      <w:r>
        <w:rPr>
          <w:lang w:val="en-US"/>
        </w:rPr>
        <w:t>l’homme</w:t>
      </w:r>
      <w:r>
        <w:rPr>
          <w:lang w:val="en-US"/>
        </w:rPr>
        <w:t xml:space="preserve"> </w:t>
      </w:r>
      <w:r>
        <w:rPr>
          <w:lang w:val="en-US"/>
        </w:rPr>
        <w:t>ait</w:t>
      </w:r>
      <w:r>
        <w:rPr>
          <w:lang w:val="en-US"/>
        </w:rPr>
        <w:t xml:space="preserve"> </w:t>
      </w:r>
      <w:r>
        <w:rPr>
          <w:lang w:val="en-US"/>
        </w:rPr>
        <w:t>besoin</w:t>
      </w:r>
      <w:r>
        <w:rPr>
          <w:lang w:val="en-US"/>
        </w:rPr>
        <w:t xml:space="preserve"> de </w:t>
      </w:r>
      <w:r>
        <w:rPr>
          <w:lang w:val="en-US"/>
        </w:rPr>
        <w:t>labourer</w:t>
      </w:r>
      <w:r>
        <w:rPr>
          <w:lang w:val="en-US"/>
        </w:rPr>
        <w:t xml:space="preserve"> </w:t>
      </w:r>
      <w:r>
        <w:rPr>
          <w:lang w:val="en-US"/>
        </w:rPr>
        <w:t>ou</w:t>
      </w:r>
      <w:r>
        <w:rPr>
          <w:lang w:val="en-US"/>
        </w:rPr>
        <w:t xml:space="preserve"> de </w:t>
      </w:r>
      <w:r>
        <w:rPr>
          <w:lang w:val="en-US"/>
        </w:rPr>
        <w:t>semer</w:t>
      </w:r>
      <w:r>
        <w:rPr>
          <w:lang w:val="en-US"/>
        </w:rPr>
        <w:t>).</w:t>
      </w:r>
    </w:p>
    <w:p>
      <w:pPr>
        <w:pStyle w:val="style29"/>
        <w:rPr/>
      </w:pPr>
      <w:r>
        <w:rPr>
          <w:lang w:val="en-US"/>
        </w:rPr>
        <w:t xml:space="preserve">Voir </w:t>
      </w:r>
      <w:r>
        <w:rPr>
          <w:lang w:val="en-US"/>
        </w:rPr>
        <w:t>aussi</w:t>
      </w:r>
      <w:r>
        <w:rPr>
          <w:lang w:val="en-US"/>
        </w:rPr>
        <w:t xml:space="preserve"> Sforno sur </w:t>
      </w:r>
      <w:r>
        <w:rPr>
          <w:lang w:val="en-US"/>
        </w:rPr>
        <w:t>Berechit</w:t>
      </w:r>
      <w:r>
        <w:rPr>
          <w:lang w:val="en-US"/>
        </w:rPr>
        <w:t xml:space="preserve"> 1,3, </w:t>
      </w:r>
      <w:r>
        <w:rPr>
          <w:lang w:val="en-US"/>
        </w:rPr>
        <w:t>21 ;</w:t>
      </w:r>
      <w:r>
        <w:rPr>
          <w:lang w:val="en-US"/>
        </w:rPr>
        <w:t xml:space="preserve"> </w:t>
      </w:r>
      <w:r>
        <w:rPr>
          <w:lang w:val="en-US"/>
        </w:rPr>
        <w:t>Kedouchat</w:t>
      </w:r>
      <w:r>
        <w:rPr>
          <w:lang w:val="en-US"/>
        </w:rPr>
        <w:t xml:space="preserve"> Levi, fin de </w:t>
      </w:r>
      <w:r>
        <w:rPr>
          <w:lang w:val="en-US"/>
        </w:rPr>
        <w:t>Be'houkotai</w:t>
      </w:r>
      <w:r>
        <w:rPr>
          <w:lang w:val="en-US"/>
        </w:rPr>
        <w:t xml:space="preserve"> ;</w:t>
      </w:r>
      <w:r>
        <w:rPr>
          <w:lang w:val="en-US"/>
        </w:rPr>
        <w:t xml:space="preserve"> </w:t>
      </w:r>
      <w:r>
        <w:rPr>
          <w:lang w:val="en-US"/>
        </w:rPr>
        <w:t>Biourei</w:t>
      </w:r>
      <w:r>
        <w:rPr>
          <w:lang w:val="en-US"/>
        </w:rPr>
        <w:t xml:space="preserve"> </w:t>
      </w:r>
      <w:r>
        <w:rPr>
          <w:lang w:val="en-US"/>
        </w:rPr>
        <w:t>HaZohar</w:t>
      </w:r>
      <w:r>
        <w:rPr>
          <w:lang w:val="en-US"/>
        </w:rPr>
        <w:t xml:space="preserve"> du </w:t>
      </w:r>
      <w:r>
        <w:rPr>
          <w:lang w:val="en-US"/>
        </w:rPr>
        <w:t>Tzema’h</w:t>
      </w:r>
      <w:r>
        <w:rPr>
          <w:lang w:val="en-US"/>
        </w:rPr>
        <w:t xml:space="preserve"> Tsédek, vol. 2, pp. 827–828 (</w:t>
      </w:r>
      <w:r>
        <w:rPr>
          <w:lang w:val="en-US"/>
        </w:rPr>
        <w:t>cité</w:t>
      </w:r>
      <w:r>
        <w:rPr>
          <w:lang w:val="en-US"/>
        </w:rPr>
        <w:t xml:space="preserve"> dans Sefer </w:t>
      </w:r>
      <w:r>
        <w:rPr>
          <w:lang w:val="en-US"/>
        </w:rPr>
        <w:t>HaSi’hot</w:t>
      </w:r>
      <w:r>
        <w:rPr>
          <w:lang w:val="en-US"/>
        </w:rPr>
        <w:t xml:space="preserve"> 5751, vol. 2, p. 548, note 136), etc. Et </w:t>
      </w:r>
      <w:r>
        <w:rPr>
          <w:lang w:val="en-US"/>
        </w:rPr>
        <w:t>en</w:t>
      </w:r>
      <w:r>
        <w:rPr>
          <w:lang w:val="en-US"/>
        </w:rPr>
        <w:t xml:space="preserve"> </w:t>
      </w:r>
      <w:r>
        <w:rPr>
          <w:lang w:val="en-US"/>
        </w:rPr>
        <w:t>général</w:t>
      </w:r>
      <w:r>
        <w:rPr>
          <w:lang w:val="en-US"/>
        </w:rPr>
        <w:t xml:space="preserve">, du </w:t>
      </w:r>
      <w:r>
        <w:rPr>
          <w:lang w:val="en-US"/>
        </w:rPr>
        <w:t>langage</w:t>
      </w:r>
      <w:r>
        <w:rPr>
          <w:lang w:val="en-US"/>
        </w:rPr>
        <w:t xml:space="preserve"> "à </w:t>
      </w:r>
      <w:r>
        <w:rPr>
          <w:lang w:val="en-US"/>
        </w:rPr>
        <w:t>l’avenir</w:t>
      </w:r>
      <w:r>
        <w:rPr>
          <w:lang w:val="en-US"/>
        </w:rPr>
        <w:t xml:space="preserve">, la terre </w:t>
      </w:r>
      <w:r>
        <w:rPr>
          <w:lang w:val="en-US"/>
        </w:rPr>
        <w:t xml:space="preserve">d’Israël </w:t>
      </w:r>
      <w:r>
        <w:rPr>
          <w:lang w:val="en-US"/>
        </w:rPr>
        <w:t>produira</w:t>
      </w:r>
      <w:r>
        <w:rPr>
          <w:lang w:val="en-US"/>
        </w:rPr>
        <w:t xml:space="preserve">" on </w:t>
      </w:r>
      <w:r>
        <w:rPr>
          <w:lang w:val="en-US"/>
        </w:rPr>
        <w:t>comprend</w:t>
      </w:r>
      <w:r>
        <w:rPr>
          <w:lang w:val="en-US"/>
        </w:rPr>
        <w:t xml:space="preserve"> </w:t>
      </w:r>
      <w:r>
        <w:rPr>
          <w:lang w:val="en-US"/>
        </w:rPr>
        <w:t>qu’elle</w:t>
      </w:r>
      <w:r>
        <w:rPr>
          <w:lang w:val="en-US"/>
        </w:rPr>
        <w:t xml:space="preserve"> </w:t>
      </w:r>
      <w:r>
        <w:rPr>
          <w:lang w:val="en-US"/>
        </w:rPr>
        <w:t>produira</w:t>
      </w:r>
      <w:r>
        <w:rPr>
          <w:lang w:val="en-US"/>
        </w:rPr>
        <w:t xml:space="preserve"> </w:t>
      </w:r>
      <w:r>
        <w:rPr>
          <w:lang w:val="en-US"/>
        </w:rPr>
        <w:t>d’elle-même</w:t>
      </w:r>
      <w:r>
        <w:rPr>
          <w:lang w:val="en-US"/>
        </w:rPr>
        <w:t xml:space="preserve">. Voir </w:t>
      </w:r>
      <w:r>
        <w:rPr>
          <w:lang w:val="en-US"/>
        </w:rPr>
        <w:t>Likouté</w:t>
      </w:r>
      <w:r>
        <w:rPr>
          <w:lang w:val="en-US"/>
        </w:rPr>
        <w:t xml:space="preserve"> Torah, </w:t>
      </w:r>
      <w:r>
        <w:rPr>
          <w:lang w:val="en-US"/>
        </w:rPr>
        <w:t>Be'houkotai</w:t>
      </w:r>
      <w:r>
        <w:rPr>
          <w:lang w:val="en-US"/>
        </w:rPr>
        <w:t xml:space="preserve"> 50</w:t>
      </w:r>
      <w:r>
        <w:rPr>
          <w:lang w:val="en-US"/>
        </w:rPr>
        <w:t>a ;</w:t>
      </w:r>
      <w:r>
        <w:rPr>
          <w:lang w:val="en-US"/>
        </w:rPr>
        <w:t xml:space="preserve"> </w:t>
      </w:r>
      <w:r>
        <w:rPr>
          <w:lang w:val="en-US"/>
        </w:rPr>
        <w:t>Maamarim</w:t>
      </w:r>
      <w:r>
        <w:rPr>
          <w:lang w:val="en-US"/>
        </w:rPr>
        <w:t xml:space="preserve"> de </w:t>
      </w:r>
      <w:r>
        <w:rPr>
          <w:lang w:val="en-US"/>
        </w:rPr>
        <w:t>l’Admour</w:t>
      </w:r>
      <w:r>
        <w:rPr>
          <w:lang w:val="en-US"/>
        </w:rPr>
        <w:t xml:space="preserve"> </w:t>
      </w:r>
      <w:r>
        <w:rPr>
          <w:lang w:val="en-US"/>
        </w:rPr>
        <w:t>HaEmtsaï</w:t>
      </w:r>
      <w:r>
        <w:rPr>
          <w:lang w:val="en-US"/>
        </w:rPr>
        <w:t xml:space="preserve"> sur </w:t>
      </w:r>
      <w:r>
        <w:rPr>
          <w:lang w:val="en-US"/>
        </w:rPr>
        <w:t>Berechit</w:t>
      </w:r>
      <w:r>
        <w:rPr>
          <w:lang w:val="en-US"/>
        </w:rPr>
        <w:t xml:space="preserve">, p. 311. Il est </w:t>
      </w:r>
      <w:r>
        <w:rPr>
          <w:lang w:val="en-US"/>
        </w:rPr>
        <w:t>souvent</w:t>
      </w:r>
      <w:r>
        <w:rPr>
          <w:lang w:val="en-US"/>
        </w:rPr>
        <w:t xml:space="preserve"> </w:t>
      </w:r>
      <w:r>
        <w:rPr>
          <w:lang w:val="en-US"/>
        </w:rPr>
        <w:t>expliqué</w:t>
      </w:r>
      <w:r>
        <w:rPr>
          <w:lang w:val="en-US"/>
        </w:rPr>
        <w:t xml:space="preserve"> </w:t>
      </w:r>
      <w:r>
        <w:rPr>
          <w:lang w:val="en-US"/>
        </w:rPr>
        <w:t>que</w:t>
      </w:r>
      <w:r>
        <w:rPr>
          <w:lang w:val="en-US"/>
        </w:rPr>
        <w:t xml:space="preserve"> </w:t>
      </w:r>
      <w:r>
        <w:rPr>
          <w:lang w:val="en-US"/>
        </w:rPr>
        <w:t>cela</w:t>
      </w:r>
      <w:r>
        <w:rPr>
          <w:lang w:val="en-US"/>
        </w:rPr>
        <w:t xml:space="preserve"> se </w:t>
      </w:r>
      <w:r>
        <w:rPr>
          <w:lang w:val="en-US"/>
        </w:rPr>
        <w:t>réalisera</w:t>
      </w:r>
      <w:r>
        <w:rPr>
          <w:lang w:val="en-US"/>
        </w:rPr>
        <w:t xml:space="preserve"> au </w:t>
      </w:r>
      <w:r>
        <w:rPr>
          <w:lang w:val="en-US"/>
        </w:rPr>
        <w:t>septième</w:t>
      </w:r>
      <w:r>
        <w:rPr>
          <w:lang w:val="en-US"/>
        </w:rPr>
        <w:t xml:space="preserve"> </w:t>
      </w:r>
      <w:r>
        <w:rPr>
          <w:lang w:val="en-US"/>
        </w:rPr>
        <w:t>millénaire</w:t>
      </w:r>
      <w:r>
        <w:rPr>
          <w:lang w:val="en-US"/>
        </w:rPr>
        <w:t xml:space="preserve">, temps de « jour </w:t>
      </w:r>
      <w:r>
        <w:rPr>
          <w:lang w:val="en-US"/>
        </w:rPr>
        <w:t>entièrement</w:t>
      </w:r>
      <w:r>
        <w:rPr>
          <w:lang w:val="en-US"/>
        </w:rPr>
        <w:t xml:space="preserve"> Chabbat », </w:t>
      </w:r>
      <w:r>
        <w:rPr>
          <w:lang w:val="en-US"/>
        </w:rPr>
        <w:t>d'où</w:t>
      </w:r>
      <w:r>
        <w:rPr>
          <w:lang w:val="en-US"/>
        </w:rPr>
        <w:t xml:space="preserve"> </w:t>
      </w:r>
      <w:r>
        <w:rPr>
          <w:lang w:val="en-US"/>
        </w:rPr>
        <w:t>l’expression</w:t>
      </w:r>
      <w:r>
        <w:rPr>
          <w:lang w:val="en-US"/>
        </w:rPr>
        <w:t xml:space="preserve"> « </w:t>
      </w:r>
      <w:r>
        <w:rPr>
          <w:lang w:val="en-US"/>
        </w:rPr>
        <w:t>tu</w:t>
      </w:r>
      <w:r>
        <w:rPr>
          <w:lang w:val="en-US"/>
        </w:rPr>
        <w:t xml:space="preserve"> </w:t>
      </w:r>
      <w:r>
        <w:rPr>
          <w:lang w:val="en-US"/>
        </w:rPr>
        <w:t>te</w:t>
      </w:r>
      <w:r>
        <w:rPr>
          <w:lang w:val="en-US"/>
        </w:rPr>
        <w:t xml:space="preserve"> </w:t>
      </w:r>
      <w:r>
        <w:rPr>
          <w:lang w:val="en-US"/>
        </w:rPr>
        <w:t>reposeras</w:t>
      </w:r>
      <w:r>
        <w:rPr>
          <w:lang w:val="en-US"/>
        </w:rPr>
        <w:t xml:space="preserve"> </w:t>
      </w:r>
      <w:r>
        <w:rPr>
          <w:lang w:val="en-US"/>
        </w:rPr>
        <w:t>en</w:t>
      </w:r>
      <w:r>
        <w:rPr>
          <w:lang w:val="en-US"/>
        </w:rPr>
        <w:t xml:space="preserve"> </w:t>
      </w:r>
      <w:r>
        <w:rPr>
          <w:lang w:val="en-US"/>
        </w:rPr>
        <w:t>labourant</w:t>
      </w:r>
      <w:r>
        <w:rPr>
          <w:lang w:val="en-US"/>
        </w:rPr>
        <w:t xml:space="preserve"> et </w:t>
      </w:r>
      <w:r>
        <w:rPr>
          <w:lang w:val="en-US"/>
        </w:rPr>
        <w:t>en</w:t>
      </w:r>
      <w:r>
        <w:rPr>
          <w:lang w:val="en-US"/>
        </w:rPr>
        <w:t xml:space="preserve"> </w:t>
      </w:r>
      <w:r>
        <w:rPr>
          <w:lang w:val="en-US"/>
        </w:rPr>
        <w:t>moissonnant</w:t>
      </w:r>
      <w:r>
        <w:rPr>
          <w:lang w:val="en-US"/>
        </w:rPr>
        <w:t xml:space="preserve"> » (Exode 34:21). Voir </w:t>
      </w:r>
      <w:r>
        <w:rPr>
          <w:lang w:val="en-US"/>
        </w:rPr>
        <w:t>Torat</w:t>
      </w:r>
      <w:r>
        <w:rPr>
          <w:lang w:val="en-US"/>
        </w:rPr>
        <w:t xml:space="preserve"> 'Haim, </w:t>
      </w:r>
      <w:r>
        <w:rPr>
          <w:lang w:val="en-US"/>
        </w:rPr>
        <w:t>Hayé</w:t>
      </w:r>
      <w:r>
        <w:rPr>
          <w:lang w:val="en-US"/>
        </w:rPr>
        <w:t xml:space="preserve"> Sarah 135</w:t>
      </w:r>
      <w:r>
        <w:rPr>
          <w:lang w:val="en-US"/>
        </w:rPr>
        <w:t>a ;</w:t>
      </w:r>
      <w:r>
        <w:rPr>
          <w:lang w:val="en-US"/>
        </w:rPr>
        <w:t xml:space="preserve"> Chaar </w:t>
      </w:r>
      <w:r>
        <w:rPr>
          <w:lang w:val="en-US"/>
        </w:rPr>
        <w:t>HaTchouva</w:t>
      </w:r>
      <w:r>
        <w:rPr>
          <w:lang w:val="en-US"/>
        </w:rPr>
        <w:t xml:space="preserve"> de </w:t>
      </w:r>
      <w:r>
        <w:rPr>
          <w:lang w:val="en-US"/>
        </w:rPr>
        <w:t>l’Admour</w:t>
      </w:r>
      <w:r>
        <w:rPr>
          <w:lang w:val="en-US"/>
        </w:rPr>
        <w:t xml:space="preserve"> </w:t>
      </w:r>
      <w:r>
        <w:rPr>
          <w:lang w:val="en-US"/>
        </w:rPr>
        <w:t>HaEmtsaï</w:t>
      </w:r>
      <w:r>
        <w:rPr>
          <w:lang w:val="en-US"/>
        </w:rPr>
        <w:t xml:space="preserve"> 66a.</w:t>
      </w:r>
    </w:p>
  </w:footnote>
  <w:footnote w:id="908">
    <w:p>
      <w:pPr>
        <w:pStyle w:val="style29"/>
        <w:rPr>
          <w:lang w:val="en-US"/>
        </w:rPr>
      </w:pPr>
      <w:r>
        <w:rPr>
          <w:rStyle w:val="style38"/>
        </w:rPr>
        <w:footnoteRef/>
      </w:r>
      <w:r>
        <w:t xml:space="preserve"> </w:t>
      </w:r>
      <w:r>
        <w:rPr>
          <w:lang w:val="en-US"/>
        </w:rPr>
        <w:t xml:space="preserve">Dans </w:t>
      </w:r>
      <w:r>
        <w:rPr>
          <w:lang w:val="en-US"/>
        </w:rPr>
        <w:t>Maamarim</w:t>
      </w:r>
      <w:r>
        <w:rPr>
          <w:lang w:val="en-US"/>
        </w:rPr>
        <w:t xml:space="preserve"> de </w:t>
      </w:r>
      <w:r>
        <w:rPr>
          <w:lang w:val="en-US"/>
        </w:rPr>
        <w:t>l’Admour</w:t>
      </w:r>
      <w:r>
        <w:rPr>
          <w:lang w:val="en-US"/>
        </w:rPr>
        <w:t xml:space="preserve"> </w:t>
      </w:r>
      <w:r>
        <w:rPr>
          <w:lang w:val="en-US"/>
        </w:rPr>
        <w:t>HaEmtsaï</w:t>
      </w:r>
      <w:r>
        <w:rPr>
          <w:lang w:val="en-US"/>
        </w:rPr>
        <w:t xml:space="preserve"> (</w:t>
      </w:r>
      <w:r>
        <w:rPr>
          <w:lang w:val="en-US"/>
        </w:rPr>
        <w:t>Berechit</w:t>
      </w:r>
      <w:r>
        <w:rPr>
          <w:lang w:val="en-US"/>
        </w:rPr>
        <w:t xml:space="preserve"> p. 311 et </w:t>
      </w:r>
      <w:r>
        <w:rPr>
          <w:lang w:val="en-US"/>
        </w:rPr>
        <w:t>suivants</w:t>
      </w:r>
      <w:r>
        <w:rPr>
          <w:lang w:val="en-US"/>
        </w:rPr>
        <w:t xml:space="preserve">), il </w:t>
      </w:r>
      <w:r>
        <w:rPr>
          <w:lang w:val="en-US"/>
        </w:rPr>
        <w:t>apparaît</w:t>
      </w:r>
      <w:r>
        <w:rPr>
          <w:lang w:val="en-US"/>
        </w:rPr>
        <w:t xml:space="preserve"> </w:t>
      </w:r>
      <w:r>
        <w:rPr>
          <w:lang w:val="en-US"/>
        </w:rPr>
        <w:t>qu’il</w:t>
      </w:r>
      <w:r>
        <w:rPr>
          <w:lang w:val="en-US"/>
        </w:rPr>
        <w:t xml:space="preserve"> y aura deux </w:t>
      </w:r>
      <w:r>
        <w:rPr>
          <w:lang w:val="en-US"/>
        </w:rPr>
        <w:t>périodes</w:t>
      </w:r>
      <w:r>
        <w:rPr>
          <w:lang w:val="en-US"/>
        </w:rPr>
        <w:t xml:space="preserve"> à </w:t>
      </w:r>
      <w:r>
        <w:rPr>
          <w:lang w:val="en-US"/>
        </w:rPr>
        <w:t>ce</w:t>
      </w:r>
      <w:r>
        <w:rPr>
          <w:lang w:val="en-US"/>
        </w:rPr>
        <w:t xml:space="preserve"> </w:t>
      </w:r>
      <w:r>
        <w:rPr>
          <w:lang w:val="en-US"/>
        </w:rPr>
        <w:t>sujet</w:t>
      </w:r>
      <w:r>
        <w:rPr>
          <w:lang w:val="en-US"/>
        </w:rPr>
        <w:t xml:space="preserve">. Voir </w:t>
      </w:r>
      <w:r>
        <w:rPr>
          <w:lang w:val="en-US"/>
        </w:rPr>
        <w:t>également</w:t>
      </w:r>
      <w:r>
        <w:rPr>
          <w:lang w:val="en-US"/>
        </w:rPr>
        <w:t xml:space="preserve"> </w:t>
      </w:r>
      <w:r>
        <w:rPr>
          <w:lang w:val="en-US"/>
        </w:rPr>
        <w:t>Maamarim</w:t>
      </w:r>
      <w:r>
        <w:rPr>
          <w:lang w:val="en-US"/>
        </w:rPr>
        <w:t xml:space="preserve"> de </w:t>
      </w:r>
      <w:r>
        <w:rPr>
          <w:lang w:val="en-US"/>
        </w:rPr>
        <w:t>l’Admour</w:t>
      </w:r>
      <w:r>
        <w:rPr>
          <w:lang w:val="en-US"/>
        </w:rPr>
        <w:t xml:space="preserve"> </w:t>
      </w:r>
      <w:r>
        <w:rPr>
          <w:lang w:val="en-US"/>
        </w:rPr>
        <w:t>HaEmtsaï</w:t>
      </w:r>
      <w:r>
        <w:rPr>
          <w:lang w:val="en-US"/>
        </w:rPr>
        <w:t xml:space="preserve"> sur Bamidbar, vol. 4, p. 1484 et la note </w:t>
      </w:r>
      <w:r>
        <w:rPr>
          <w:lang w:val="en-US"/>
        </w:rPr>
        <w:t>là</w:t>
      </w:r>
      <w:r>
        <w:rPr>
          <w:lang w:val="en-US"/>
        </w:rPr>
        <w:t>-</w:t>
      </w:r>
      <w:r>
        <w:rPr>
          <w:lang w:val="en-US"/>
        </w:rPr>
        <w:t>bas</w:t>
      </w:r>
      <w:r>
        <w:rPr>
          <w:lang w:val="en-US"/>
        </w:rPr>
        <w:t>.</w:t>
      </w:r>
    </w:p>
    <w:p>
      <w:pPr>
        <w:pStyle w:val="style29"/>
        <w:rPr/>
      </w:pPr>
      <w:r>
        <w:rPr>
          <w:lang w:val="en-US"/>
        </w:rPr>
        <w:t xml:space="preserve">Pour </w:t>
      </w:r>
      <w:r>
        <w:rPr>
          <w:lang w:val="en-US"/>
        </w:rPr>
        <w:t>approfondir</w:t>
      </w:r>
      <w:r>
        <w:rPr>
          <w:lang w:val="en-US"/>
        </w:rPr>
        <w:t xml:space="preserve"> le </w:t>
      </w:r>
      <w:r>
        <w:rPr>
          <w:lang w:val="en-US"/>
        </w:rPr>
        <w:t>sujet</w:t>
      </w:r>
      <w:r>
        <w:rPr>
          <w:lang w:val="en-US"/>
        </w:rPr>
        <w:t xml:space="preserve">, </w:t>
      </w:r>
      <w:r>
        <w:rPr>
          <w:lang w:val="en-US"/>
        </w:rPr>
        <w:t>voir :</w:t>
      </w:r>
      <w:r>
        <w:rPr>
          <w:lang w:val="en-US"/>
        </w:rPr>
        <w:t xml:space="preserve"> </w:t>
      </w:r>
      <w:r>
        <w:rPr>
          <w:lang w:val="en-US"/>
        </w:rPr>
        <w:t>He’arot</w:t>
      </w:r>
      <w:r>
        <w:rPr>
          <w:lang w:val="en-US"/>
        </w:rPr>
        <w:t xml:space="preserve"> </w:t>
      </w:r>
      <w:r>
        <w:rPr>
          <w:lang w:val="en-US"/>
        </w:rPr>
        <w:t>ouBiourim</w:t>
      </w:r>
      <w:r>
        <w:rPr>
          <w:lang w:val="en-US"/>
        </w:rPr>
        <w:t xml:space="preserve"> (</w:t>
      </w:r>
      <w:r>
        <w:rPr>
          <w:lang w:val="en-US"/>
        </w:rPr>
        <w:t>Ohalei</w:t>
      </w:r>
      <w:r>
        <w:rPr>
          <w:lang w:val="en-US"/>
        </w:rPr>
        <w:t xml:space="preserve"> Torah), bulletin </w:t>
      </w:r>
      <w:r>
        <w:rPr>
          <w:lang w:val="en-US"/>
        </w:rPr>
        <w:t>762 ;</w:t>
      </w:r>
      <w:r>
        <w:rPr>
          <w:lang w:val="en-US"/>
        </w:rPr>
        <w:t xml:space="preserve"> </w:t>
      </w:r>
      <w:r>
        <w:rPr>
          <w:lang w:val="en-US"/>
        </w:rPr>
        <w:t>Biurei</w:t>
      </w:r>
      <w:r>
        <w:rPr>
          <w:lang w:val="en-US"/>
        </w:rPr>
        <w:t xml:space="preserve"> </w:t>
      </w:r>
      <w:r>
        <w:rPr>
          <w:lang w:val="en-US"/>
        </w:rPr>
        <w:t>HaZohar</w:t>
      </w:r>
      <w:r>
        <w:rPr>
          <w:lang w:val="en-US"/>
        </w:rPr>
        <w:t xml:space="preserve"> du </w:t>
      </w:r>
      <w:r>
        <w:rPr>
          <w:lang w:val="en-US"/>
        </w:rPr>
        <w:t>Tzema’h</w:t>
      </w:r>
      <w:r>
        <w:rPr>
          <w:lang w:val="en-US"/>
        </w:rPr>
        <w:t xml:space="preserve"> </w:t>
      </w:r>
      <w:r>
        <w:rPr>
          <w:lang w:val="en-US"/>
        </w:rPr>
        <w:t>Tsédek</w:t>
      </w:r>
      <w:r>
        <w:rPr>
          <w:lang w:val="en-US"/>
        </w:rPr>
        <w:t xml:space="preserve"> (vol. 2) pp. 827–828, </w:t>
      </w:r>
      <w:r>
        <w:rPr>
          <w:lang w:val="en-US"/>
        </w:rPr>
        <w:t>cité</w:t>
      </w:r>
      <w:r>
        <w:rPr>
          <w:lang w:val="en-US"/>
        </w:rPr>
        <w:t xml:space="preserve"> dans Sefer </w:t>
      </w:r>
      <w:r>
        <w:rPr>
          <w:lang w:val="en-US"/>
        </w:rPr>
        <w:t>HaSi’hot</w:t>
      </w:r>
      <w:r>
        <w:rPr>
          <w:lang w:val="en-US"/>
        </w:rPr>
        <w:t xml:space="preserve"> 5751, vol. 2, p. 548, note 136.</w:t>
      </w:r>
    </w:p>
  </w:footnote>
  <w:footnote w:id="909">
    <w:p>
      <w:pPr>
        <w:pStyle w:val="style29"/>
        <w:rPr/>
      </w:pPr>
      <w:r>
        <w:rPr>
          <w:rStyle w:val="style38"/>
        </w:rPr>
        <w:footnoteRef/>
      </w:r>
      <w:r>
        <w:t xml:space="preserve"> </w:t>
      </w:r>
      <w:r>
        <w:rPr>
          <w:lang w:val="en-US"/>
        </w:rPr>
        <w:t>Si’ha</w:t>
      </w:r>
      <w:r>
        <w:rPr>
          <w:lang w:val="en-US"/>
        </w:rPr>
        <w:t xml:space="preserve"> du Chabbat Parachat Behar 5733 (</w:t>
      </w:r>
      <w:r>
        <w:rPr>
          <w:lang w:val="en-US"/>
        </w:rPr>
        <w:t>Si'hot</w:t>
      </w:r>
      <w:r>
        <w:rPr>
          <w:lang w:val="en-US"/>
        </w:rPr>
        <w:t xml:space="preserve"> </w:t>
      </w:r>
      <w:r>
        <w:rPr>
          <w:lang w:val="en-US"/>
        </w:rPr>
        <w:t>Kodech</w:t>
      </w:r>
      <w:r>
        <w:rPr>
          <w:lang w:val="en-US"/>
        </w:rPr>
        <w:t xml:space="preserve"> 5733, vol. 2, p. 128 et </w:t>
      </w:r>
      <w:r>
        <w:rPr>
          <w:lang w:val="en-US"/>
        </w:rPr>
        <w:t>suivants</w:t>
      </w:r>
      <w:r>
        <w:rPr>
          <w:lang w:val="en-US"/>
        </w:rPr>
        <w:t xml:space="preserve">). Voir de </w:t>
      </w:r>
      <w:r>
        <w:rPr>
          <w:lang w:val="en-US"/>
        </w:rPr>
        <w:t>même</w:t>
      </w:r>
      <w:r>
        <w:rPr>
          <w:lang w:val="en-US"/>
        </w:rPr>
        <w:t xml:space="preserve"> dans </w:t>
      </w:r>
      <w:r>
        <w:rPr>
          <w:lang w:val="en-US"/>
        </w:rPr>
        <w:t>Torat</w:t>
      </w:r>
      <w:r>
        <w:rPr>
          <w:lang w:val="en-US"/>
        </w:rPr>
        <w:t xml:space="preserve"> </w:t>
      </w:r>
      <w:r>
        <w:rPr>
          <w:lang w:val="en-US"/>
        </w:rPr>
        <w:t>Mena'hem</w:t>
      </w:r>
      <w:r>
        <w:rPr>
          <w:lang w:val="en-US"/>
        </w:rPr>
        <w:t xml:space="preserve"> 5747, vol. 3, p. 279. À noter </w:t>
      </w:r>
      <w:r>
        <w:rPr>
          <w:lang w:val="en-US"/>
        </w:rPr>
        <w:t>également</w:t>
      </w:r>
      <w:r>
        <w:rPr>
          <w:lang w:val="en-US"/>
        </w:rPr>
        <w:t xml:space="preserve"> le </w:t>
      </w:r>
      <w:r>
        <w:rPr>
          <w:lang w:val="en-US"/>
        </w:rPr>
        <w:t>commentaire</w:t>
      </w:r>
      <w:r>
        <w:rPr>
          <w:lang w:val="en-US"/>
        </w:rPr>
        <w:t xml:space="preserve"> du Radak sur </w:t>
      </w:r>
      <w:r>
        <w:rPr>
          <w:lang w:val="en-US"/>
        </w:rPr>
        <w:t>Hochea</w:t>
      </w:r>
      <w:r>
        <w:rPr>
          <w:lang w:val="en-US"/>
        </w:rPr>
        <w:t xml:space="preserve"> 14,9.</w:t>
      </w:r>
    </w:p>
  </w:footnote>
  <w:footnote w:id="910">
    <w:p>
      <w:pPr>
        <w:pStyle w:val="style29"/>
        <w:rPr/>
      </w:pPr>
      <w:r>
        <w:rPr>
          <w:rStyle w:val="style38"/>
        </w:rPr>
        <w:footnoteRef/>
      </w:r>
      <w:r>
        <w:t xml:space="preserve"> </w:t>
      </w:r>
      <w:r>
        <w:rPr>
          <w:lang w:val="en-US"/>
        </w:rPr>
        <w:t>Ketouvot</w:t>
      </w:r>
      <w:r>
        <w:rPr>
          <w:lang w:val="en-US"/>
        </w:rPr>
        <w:t xml:space="preserve">, </w:t>
      </w:r>
      <w:r>
        <w:rPr>
          <w:lang w:val="en-US"/>
        </w:rPr>
        <w:t>même</w:t>
      </w:r>
      <w:r>
        <w:rPr>
          <w:lang w:val="en-US"/>
        </w:rPr>
        <w:t xml:space="preserve"> </w:t>
      </w:r>
      <w:r>
        <w:rPr>
          <w:lang w:val="en-US"/>
        </w:rPr>
        <w:t>endroit</w:t>
      </w:r>
      <w:r>
        <w:rPr>
          <w:lang w:val="en-US"/>
        </w:rPr>
        <w:t xml:space="preserve"> (</w:t>
      </w:r>
      <w:r>
        <w:rPr>
          <w:lang w:val="en-US"/>
        </w:rPr>
        <w:t>c'est</w:t>
      </w:r>
      <w:r>
        <w:rPr>
          <w:lang w:val="en-US"/>
        </w:rPr>
        <w:t xml:space="preserve">-à-dire le </w:t>
      </w:r>
      <w:r>
        <w:rPr>
          <w:lang w:val="en-US"/>
        </w:rPr>
        <w:t>même</w:t>
      </w:r>
      <w:r>
        <w:rPr>
          <w:lang w:val="en-US"/>
        </w:rPr>
        <w:t xml:space="preserve"> passage </w:t>
      </w:r>
      <w:r>
        <w:rPr>
          <w:lang w:val="en-US"/>
        </w:rPr>
        <w:t>que</w:t>
      </w:r>
      <w:r>
        <w:rPr>
          <w:lang w:val="en-US"/>
        </w:rPr>
        <w:t xml:space="preserve"> </w:t>
      </w:r>
      <w:r>
        <w:rPr>
          <w:lang w:val="en-US"/>
        </w:rPr>
        <w:t>précédemment</w:t>
      </w:r>
      <w:r>
        <w:rPr>
          <w:lang w:val="en-US"/>
        </w:rPr>
        <w:t xml:space="preserve"> </w:t>
      </w:r>
      <w:r>
        <w:rPr>
          <w:lang w:val="en-US"/>
        </w:rPr>
        <w:t>cité</w:t>
      </w:r>
      <w:r>
        <w:rPr>
          <w:lang w:val="en-US"/>
        </w:rPr>
        <w:t>).</w:t>
      </w:r>
    </w:p>
  </w:footnote>
  <w:footnote w:id="911">
    <w:p>
      <w:pPr>
        <w:pStyle w:val="style29"/>
        <w:rPr/>
      </w:pPr>
      <w:r>
        <w:rPr>
          <w:rStyle w:val="style38"/>
        </w:rPr>
        <w:footnoteRef/>
      </w:r>
      <w:r>
        <w:t xml:space="preserve"> </w:t>
      </w:r>
      <w:r>
        <w:rPr>
          <w:lang w:val="en-US"/>
        </w:rPr>
        <w:t>Ibid.</w:t>
      </w:r>
    </w:p>
  </w:footnote>
  <w:footnote w:id="912">
    <w:p>
      <w:pPr>
        <w:pStyle w:val="style29"/>
        <w:rPr/>
      </w:pPr>
      <w:r>
        <w:rPr>
          <w:rStyle w:val="style38"/>
        </w:rPr>
        <w:footnoteRef/>
      </w:r>
      <w:r>
        <w:t xml:space="preserve"> </w:t>
      </w:r>
      <w:r>
        <w:rPr>
          <w:lang w:val="en-US"/>
        </w:rPr>
        <w:t xml:space="preserve">Dans les </w:t>
      </w:r>
      <w:r>
        <w:rPr>
          <w:lang w:val="en-US"/>
        </w:rPr>
        <w:t>Hilkhot</w:t>
      </w:r>
      <w:r>
        <w:rPr>
          <w:lang w:val="en-US"/>
        </w:rPr>
        <w:t xml:space="preserve"> Melakhim, début du </w:t>
      </w:r>
      <w:r>
        <w:rPr>
          <w:lang w:val="en-US"/>
        </w:rPr>
        <w:t>chapitre</w:t>
      </w:r>
      <w:r>
        <w:rPr>
          <w:lang w:val="en-US"/>
        </w:rPr>
        <w:t xml:space="preserve"> 12.</w:t>
      </w:r>
    </w:p>
  </w:footnote>
  <w:footnote w:id="913">
    <w:p>
      <w:pPr>
        <w:pStyle w:val="style29"/>
        <w:rPr/>
      </w:pPr>
      <w:r>
        <w:rPr>
          <w:rStyle w:val="style38"/>
        </w:rPr>
        <w:footnoteRef/>
      </w:r>
      <w:r>
        <w:t xml:space="preserve"> </w:t>
      </w:r>
      <w:r>
        <w:rPr>
          <w:lang w:val="en-US"/>
        </w:rPr>
        <w:t>Dans</w:t>
      </w:r>
      <w:r>
        <w:rPr>
          <w:lang w:val="en-US"/>
        </w:rPr>
        <w:t xml:space="preserve"> son introduction au </w:t>
      </w:r>
      <w:r>
        <w:rPr>
          <w:lang w:val="en-US"/>
        </w:rPr>
        <w:t>chapitre</w:t>
      </w:r>
      <w:r>
        <w:rPr>
          <w:lang w:val="en-US"/>
        </w:rPr>
        <w:t xml:space="preserve"> ‘Helek (</w:t>
      </w:r>
      <w:r>
        <w:rPr>
          <w:lang w:val="en-US"/>
        </w:rPr>
        <w:t>commentaire</w:t>
      </w:r>
      <w:r>
        <w:rPr>
          <w:lang w:val="en-US"/>
        </w:rPr>
        <w:t xml:space="preserve"> du Rambam sur le 10e </w:t>
      </w:r>
      <w:r>
        <w:rPr>
          <w:lang w:val="en-US"/>
        </w:rPr>
        <w:t>chapitre</w:t>
      </w:r>
      <w:r>
        <w:rPr>
          <w:lang w:val="en-US"/>
        </w:rPr>
        <w:t xml:space="preserve"> de Sanhédrin).</w:t>
      </w:r>
    </w:p>
  </w:footnote>
  <w:footnote w:id="914">
    <w:p>
      <w:pPr>
        <w:pStyle w:val="style29"/>
        <w:rPr>
          <w:lang w:val="en-US"/>
        </w:rPr>
      </w:pPr>
      <w:r>
        <w:rPr>
          <w:rStyle w:val="style38"/>
        </w:rPr>
        <w:footnoteRef/>
      </w:r>
      <w:r>
        <w:t xml:space="preserve"> </w:t>
      </w:r>
      <w:r>
        <w:rPr>
          <w:lang w:val="en-US"/>
        </w:rPr>
        <w:t xml:space="preserve">Il </w:t>
      </w:r>
      <w:r>
        <w:rPr>
          <w:lang w:val="en-US"/>
        </w:rPr>
        <w:t>convient</w:t>
      </w:r>
      <w:r>
        <w:rPr>
          <w:lang w:val="en-US"/>
        </w:rPr>
        <w:t xml:space="preserve"> de noter </w:t>
      </w:r>
      <w:r>
        <w:rPr>
          <w:lang w:val="en-US"/>
        </w:rPr>
        <w:t>que</w:t>
      </w:r>
      <w:r>
        <w:rPr>
          <w:lang w:val="en-US"/>
        </w:rPr>
        <w:t xml:space="preserve"> dans </w:t>
      </w:r>
      <w:r>
        <w:rPr>
          <w:lang w:val="en-US"/>
        </w:rPr>
        <w:t>Igueret</w:t>
      </w:r>
      <w:r>
        <w:rPr>
          <w:lang w:val="en-US"/>
        </w:rPr>
        <w:t xml:space="preserve"> Te’hiyat Hamétim, le Rambam </w:t>
      </w:r>
      <w:r>
        <w:rPr>
          <w:lang w:val="en-US"/>
        </w:rPr>
        <w:t>écrit</w:t>
      </w:r>
      <w:r>
        <w:rPr>
          <w:lang w:val="en-US"/>
        </w:rPr>
        <w:t xml:space="preserve"> </w:t>
      </w:r>
      <w:r>
        <w:rPr>
          <w:lang w:val="en-US"/>
        </w:rPr>
        <w:t>explicitement</w:t>
      </w:r>
      <w:r>
        <w:rPr>
          <w:lang w:val="en-US"/>
        </w:rPr>
        <w:t xml:space="preserve"> </w:t>
      </w:r>
      <w:r>
        <w:rPr>
          <w:lang w:val="en-US"/>
        </w:rPr>
        <w:t>qu’il</w:t>
      </w:r>
      <w:r>
        <w:rPr>
          <w:lang w:val="en-US"/>
        </w:rPr>
        <w:t xml:space="preserve"> ne </w:t>
      </w:r>
      <w:r>
        <w:rPr>
          <w:lang w:val="en-US"/>
        </w:rPr>
        <w:t>rejette</w:t>
      </w:r>
      <w:r>
        <w:rPr>
          <w:lang w:val="en-US"/>
        </w:rPr>
        <w:t xml:space="preserve"> pas </w:t>
      </w:r>
      <w:r>
        <w:rPr>
          <w:lang w:val="en-US"/>
        </w:rPr>
        <w:t>totalement</w:t>
      </w:r>
      <w:r>
        <w:rPr>
          <w:lang w:val="en-US"/>
        </w:rPr>
        <w:t xml:space="preserve"> la </w:t>
      </w:r>
      <w:r>
        <w:rPr>
          <w:lang w:val="en-US"/>
        </w:rPr>
        <w:t>possibilité</w:t>
      </w:r>
      <w:r>
        <w:rPr>
          <w:lang w:val="en-US"/>
        </w:rPr>
        <w:t xml:space="preserve"> </w:t>
      </w:r>
      <w:r>
        <w:rPr>
          <w:lang w:val="en-US"/>
        </w:rPr>
        <w:t>que</w:t>
      </w:r>
      <w:r>
        <w:rPr>
          <w:lang w:val="en-US"/>
        </w:rPr>
        <w:t xml:space="preserve">, dans les </w:t>
      </w:r>
      <w:r>
        <w:rPr>
          <w:lang w:val="en-US"/>
        </w:rPr>
        <w:t>Yémot</w:t>
      </w:r>
      <w:r>
        <w:rPr>
          <w:lang w:val="en-US"/>
        </w:rPr>
        <w:t xml:space="preserve"> HaMachia’h, il y </w:t>
      </w:r>
      <w:r>
        <w:rPr>
          <w:lang w:val="en-US"/>
        </w:rPr>
        <w:t>ait</w:t>
      </w:r>
      <w:r>
        <w:rPr>
          <w:lang w:val="en-US"/>
        </w:rPr>
        <w:t xml:space="preserve"> des miracles </w:t>
      </w:r>
      <w:r>
        <w:rPr>
          <w:lang w:val="en-US"/>
        </w:rPr>
        <w:t>sortant</w:t>
      </w:r>
      <w:r>
        <w:rPr>
          <w:lang w:val="en-US"/>
        </w:rPr>
        <w:t xml:space="preserve"> du cadre naturel. Il laisse la place à </w:t>
      </w:r>
      <w:r>
        <w:rPr>
          <w:lang w:val="en-US"/>
        </w:rPr>
        <w:t>une</w:t>
      </w:r>
      <w:r>
        <w:rPr>
          <w:lang w:val="en-US"/>
        </w:rPr>
        <w:t xml:space="preserve"> lecture </w:t>
      </w:r>
      <w:r>
        <w:rPr>
          <w:lang w:val="en-US"/>
        </w:rPr>
        <w:t>littérale</w:t>
      </w:r>
      <w:r>
        <w:rPr>
          <w:lang w:val="en-US"/>
        </w:rPr>
        <w:t xml:space="preserve"> des </w:t>
      </w:r>
      <w:r>
        <w:rPr>
          <w:lang w:val="en-US"/>
        </w:rPr>
        <w:t>prophéties</w:t>
      </w:r>
      <w:r>
        <w:rPr>
          <w:lang w:val="en-US"/>
        </w:rPr>
        <w:t>.</w:t>
      </w:r>
    </w:p>
    <w:p>
      <w:pPr>
        <w:pStyle w:val="style29"/>
        <w:rPr/>
      </w:pPr>
      <w:r>
        <w:rPr>
          <w:lang w:val="en-US"/>
        </w:rPr>
        <w:t>L'explication</w:t>
      </w:r>
      <w:r>
        <w:rPr>
          <w:lang w:val="en-US"/>
        </w:rPr>
        <w:t xml:space="preserve"> </w:t>
      </w:r>
      <w:r>
        <w:rPr>
          <w:lang w:val="en-US"/>
        </w:rPr>
        <w:t>complète</w:t>
      </w:r>
      <w:r>
        <w:rPr>
          <w:lang w:val="en-US"/>
        </w:rPr>
        <w:t xml:space="preserve"> et plus </w:t>
      </w:r>
      <w:r>
        <w:rPr>
          <w:lang w:val="en-US"/>
        </w:rPr>
        <w:t>détaillée</w:t>
      </w:r>
      <w:r>
        <w:rPr>
          <w:lang w:val="en-US"/>
        </w:rPr>
        <w:t xml:space="preserve"> </w:t>
      </w:r>
      <w:r>
        <w:rPr>
          <w:lang w:val="en-US"/>
        </w:rPr>
        <w:t>concernant</w:t>
      </w:r>
      <w:r>
        <w:rPr>
          <w:lang w:val="en-US"/>
        </w:rPr>
        <w:t xml:space="preserve"> la position du Rambam — </w:t>
      </w:r>
      <w:r>
        <w:rPr>
          <w:lang w:val="en-US"/>
        </w:rPr>
        <w:t>si</w:t>
      </w:r>
      <w:r>
        <w:rPr>
          <w:lang w:val="en-US"/>
        </w:rPr>
        <w:t xml:space="preserve"> les </w:t>
      </w:r>
      <w:r>
        <w:rPr>
          <w:lang w:val="en-US"/>
        </w:rPr>
        <w:t>promesses</w:t>
      </w:r>
      <w:r>
        <w:rPr>
          <w:lang w:val="en-US"/>
        </w:rPr>
        <w:t xml:space="preserve"> </w:t>
      </w:r>
      <w:r>
        <w:rPr>
          <w:lang w:val="en-US"/>
        </w:rPr>
        <w:t>messianiques</w:t>
      </w:r>
      <w:r>
        <w:rPr>
          <w:lang w:val="en-US"/>
        </w:rPr>
        <w:t xml:space="preserve"> </w:t>
      </w:r>
      <w:r>
        <w:rPr>
          <w:lang w:val="en-US"/>
        </w:rPr>
        <w:t>sont</w:t>
      </w:r>
      <w:r>
        <w:rPr>
          <w:lang w:val="en-US"/>
        </w:rPr>
        <w:t xml:space="preserve"> </w:t>
      </w:r>
      <w:r>
        <w:rPr>
          <w:lang w:val="en-US"/>
        </w:rPr>
        <w:t>matérielles</w:t>
      </w:r>
      <w:r>
        <w:rPr>
          <w:lang w:val="en-US"/>
        </w:rPr>
        <w:t xml:space="preserve"> </w:t>
      </w:r>
      <w:r>
        <w:rPr>
          <w:lang w:val="en-US"/>
        </w:rPr>
        <w:t>ou</w:t>
      </w:r>
      <w:r>
        <w:rPr>
          <w:lang w:val="en-US"/>
        </w:rPr>
        <w:t xml:space="preserve"> non — sera, avec </w:t>
      </w:r>
      <w:r>
        <w:rPr>
          <w:lang w:val="en-US"/>
        </w:rPr>
        <w:t>l’aide</w:t>
      </w:r>
      <w:r>
        <w:rPr>
          <w:lang w:val="en-US"/>
        </w:rPr>
        <w:t xml:space="preserve"> de D.ieu, </w:t>
      </w:r>
      <w:r>
        <w:rPr>
          <w:lang w:val="en-US"/>
        </w:rPr>
        <w:t>développée</w:t>
      </w:r>
      <w:r>
        <w:rPr>
          <w:lang w:val="en-US"/>
        </w:rPr>
        <w:t xml:space="preserve"> dans le livre </w:t>
      </w:r>
      <w:r>
        <w:rPr>
          <w:lang w:val="en-US"/>
        </w:rPr>
        <w:t>Soyons</w:t>
      </w:r>
      <w:r>
        <w:rPr>
          <w:lang w:val="en-US"/>
        </w:rPr>
        <w:t xml:space="preserve"> </w:t>
      </w:r>
      <w:r>
        <w:rPr>
          <w:lang w:val="en-US"/>
        </w:rPr>
        <w:t>Prêts</w:t>
      </w:r>
      <w:r>
        <w:rPr>
          <w:lang w:val="en-US"/>
        </w:rPr>
        <w:t xml:space="preserve"> 2 qui </w:t>
      </w:r>
      <w:r>
        <w:rPr>
          <w:lang w:val="en-US"/>
        </w:rPr>
        <w:t>sortira</w:t>
      </w:r>
      <w:r>
        <w:rPr>
          <w:lang w:val="en-US"/>
        </w:rPr>
        <w:t xml:space="preserve"> </w:t>
      </w:r>
      <w:r>
        <w:rPr>
          <w:lang w:val="en-US"/>
        </w:rPr>
        <w:t>s.d.v</w:t>
      </w:r>
      <w:r>
        <w:rPr>
          <w:lang w:val="en-US"/>
        </w:rPr>
        <w:t xml:space="preserve">. très </w:t>
      </w:r>
      <w:r>
        <w:rPr>
          <w:lang w:val="en-US"/>
        </w:rPr>
        <w:t>bientôt</w:t>
      </w:r>
      <w:r>
        <w:rPr>
          <w:lang w:val="en-US"/>
        </w:rPr>
        <w:t>.</w:t>
      </w:r>
    </w:p>
  </w:footnote>
  <w:footnote w:id="915">
    <w:p>
      <w:pPr>
        <w:pStyle w:val="style29"/>
        <w:rPr/>
      </w:pPr>
      <w:r>
        <w:rPr>
          <w:rStyle w:val="style38"/>
        </w:rPr>
        <w:footnoteRef/>
      </w:r>
      <w:r>
        <w:t xml:space="preserve"> </w:t>
      </w:r>
      <w:r>
        <w:rPr>
          <w:lang w:val="en-US"/>
        </w:rPr>
        <w:t xml:space="preserve">Voir Likouté </w:t>
      </w:r>
      <w:r>
        <w:rPr>
          <w:lang w:val="en-US"/>
        </w:rPr>
        <w:t>Si'hot</w:t>
      </w:r>
      <w:r>
        <w:rPr>
          <w:lang w:val="en-US"/>
        </w:rPr>
        <w:t xml:space="preserve">, vol. 27, page 191 et </w:t>
      </w:r>
      <w:r>
        <w:rPr>
          <w:lang w:val="en-US"/>
        </w:rPr>
        <w:t>suivants</w:t>
      </w:r>
      <w:r>
        <w:rPr>
          <w:lang w:val="en-US"/>
        </w:rPr>
        <w:t>.</w:t>
      </w:r>
    </w:p>
  </w:footnote>
  <w:footnote w:id="916">
    <w:p>
      <w:pPr>
        <w:pStyle w:val="style29"/>
        <w:rPr/>
      </w:pPr>
      <w:r>
        <w:rPr>
          <w:rStyle w:val="style38"/>
        </w:rPr>
        <w:footnoteRef/>
      </w:r>
      <w:r>
        <w:t xml:space="preserve"> </w:t>
      </w:r>
      <w:r>
        <w:rPr>
          <w:lang w:val="en-US"/>
        </w:rPr>
        <w:t>Devarim 30,6.</w:t>
      </w:r>
    </w:p>
  </w:footnote>
  <w:footnote w:id="917">
    <w:p>
      <w:pPr>
        <w:pStyle w:val="style29"/>
        <w:rPr/>
      </w:pPr>
      <w:r>
        <w:rPr>
          <w:rStyle w:val="style38"/>
        </w:rPr>
        <w:footnoteRef/>
      </w:r>
      <w:r>
        <w:t xml:space="preserve"> </w:t>
      </w:r>
      <w:r>
        <w:rPr>
          <w:lang w:val="en-US"/>
        </w:rPr>
        <w:t>Ye'hezkel</w:t>
      </w:r>
      <w:r>
        <w:rPr>
          <w:lang w:val="en-US"/>
        </w:rPr>
        <w:t xml:space="preserve"> 36,26–27. Voir </w:t>
      </w:r>
      <w:r>
        <w:rPr>
          <w:lang w:val="en-US"/>
        </w:rPr>
        <w:t>aussi</w:t>
      </w:r>
      <w:r>
        <w:rPr>
          <w:lang w:val="en-US"/>
        </w:rPr>
        <w:t xml:space="preserve"> </w:t>
      </w:r>
      <w:r>
        <w:rPr>
          <w:lang w:val="en-US"/>
        </w:rPr>
        <w:t>Ye'hezkel</w:t>
      </w:r>
      <w:r>
        <w:rPr>
          <w:lang w:val="en-US"/>
        </w:rPr>
        <w:t xml:space="preserve"> 11,</w:t>
      </w:r>
      <w:r>
        <w:rPr>
          <w:lang w:val="en-US"/>
        </w:rPr>
        <w:t>17 ;</w:t>
      </w:r>
      <w:r>
        <w:rPr>
          <w:lang w:val="en-US"/>
        </w:rPr>
        <w:t xml:space="preserve"> </w:t>
      </w:r>
      <w:r>
        <w:rPr>
          <w:lang w:val="en-US"/>
        </w:rPr>
        <w:t>Yirmiyahou</w:t>
      </w:r>
      <w:r>
        <w:rPr>
          <w:lang w:val="en-US"/>
        </w:rPr>
        <w:t xml:space="preserve"> 3,17, 31,32, et </w:t>
      </w:r>
      <w:r>
        <w:rPr>
          <w:lang w:val="en-US"/>
        </w:rPr>
        <w:t>autres</w:t>
      </w:r>
      <w:r>
        <w:rPr>
          <w:lang w:val="en-US"/>
        </w:rPr>
        <w:t>.</w:t>
      </w:r>
    </w:p>
  </w:footnote>
  <w:footnote w:id="918">
    <w:p>
      <w:pPr>
        <w:pStyle w:val="style29"/>
        <w:rPr/>
      </w:pPr>
      <w:r>
        <w:rPr>
          <w:rStyle w:val="style38"/>
        </w:rPr>
        <w:footnoteRef/>
      </w:r>
      <w:r>
        <w:t xml:space="preserve"> </w:t>
      </w:r>
      <w:r>
        <w:rPr>
          <w:lang w:val="en-US"/>
        </w:rPr>
        <w:t>Soukka</w:t>
      </w:r>
      <w:r>
        <w:rPr>
          <w:lang w:val="en-US"/>
        </w:rPr>
        <w:t xml:space="preserve"> 52a.</w:t>
      </w:r>
    </w:p>
  </w:footnote>
  <w:footnote w:id="919">
    <w:p>
      <w:pPr>
        <w:pStyle w:val="style29"/>
        <w:rPr/>
      </w:pPr>
      <w:r>
        <w:rPr>
          <w:rStyle w:val="style38"/>
        </w:rPr>
        <w:footnoteRef/>
      </w:r>
      <w:r>
        <w:t xml:space="preserve"> </w:t>
      </w:r>
      <w:r>
        <w:rPr>
          <w:lang w:val="en-US"/>
        </w:rPr>
        <w:t>Sotah</w:t>
      </w:r>
      <w:r>
        <w:rPr>
          <w:lang w:val="en-US"/>
        </w:rPr>
        <w:t xml:space="preserve"> 3a.</w:t>
      </w:r>
    </w:p>
  </w:footnote>
  <w:footnote w:id="920">
    <w:p>
      <w:pPr>
        <w:pStyle w:val="style29"/>
        <w:rPr/>
      </w:pPr>
      <w:r>
        <w:rPr>
          <w:rStyle w:val="style38"/>
        </w:rPr>
        <w:footnoteRef/>
      </w:r>
      <w:r>
        <w:t xml:space="preserve"> </w:t>
      </w:r>
      <w:r>
        <w:rPr>
          <w:lang w:val="en-US"/>
        </w:rPr>
        <w:t xml:space="preserve">Devarim 30,6. Voir </w:t>
      </w:r>
      <w:r>
        <w:rPr>
          <w:lang w:val="en-US"/>
        </w:rPr>
        <w:t>aussi</w:t>
      </w:r>
      <w:r>
        <w:rPr>
          <w:lang w:val="en-US"/>
        </w:rPr>
        <w:t xml:space="preserve"> </w:t>
      </w:r>
      <w:r>
        <w:rPr>
          <w:lang w:val="en-US"/>
        </w:rPr>
        <w:t>l’Abarbanel</w:t>
      </w:r>
      <w:r>
        <w:rPr>
          <w:lang w:val="en-US"/>
        </w:rPr>
        <w:t xml:space="preserve"> sur </w:t>
      </w:r>
      <w:r>
        <w:rPr>
          <w:lang w:val="en-US"/>
        </w:rPr>
        <w:t>Ye'hezkel</w:t>
      </w:r>
      <w:r>
        <w:rPr>
          <w:lang w:val="en-US"/>
        </w:rPr>
        <w:t xml:space="preserve"> 36 </w:t>
      </w:r>
      <w:r>
        <w:rPr>
          <w:lang w:val="en-US"/>
        </w:rPr>
        <w:t>là</w:t>
      </w:r>
      <w:r>
        <w:rPr>
          <w:lang w:val="en-US"/>
        </w:rPr>
        <w:t>-</w:t>
      </w:r>
      <w:r>
        <w:rPr>
          <w:lang w:val="en-US"/>
        </w:rPr>
        <w:t>bas</w:t>
      </w:r>
      <w:r>
        <w:rPr>
          <w:lang w:val="en-US"/>
        </w:rPr>
        <w:t xml:space="preserve">. Ce point est </w:t>
      </w:r>
      <w:r>
        <w:rPr>
          <w:lang w:val="en-US"/>
        </w:rPr>
        <w:t>également</w:t>
      </w:r>
      <w:r>
        <w:rPr>
          <w:lang w:val="en-US"/>
        </w:rPr>
        <w:t xml:space="preserve"> </w:t>
      </w:r>
      <w:r>
        <w:rPr>
          <w:lang w:val="en-US"/>
        </w:rPr>
        <w:t>expliqué</w:t>
      </w:r>
      <w:r>
        <w:rPr>
          <w:lang w:val="en-US"/>
        </w:rPr>
        <w:t xml:space="preserve"> </w:t>
      </w:r>
      <w:r>
        <w:rPr>
          <w:lang w:val="en-US"/>
        </w:rPr>
        <w:t>en</w:t>
      </w:r>
      <w:r>
        <w:rPr>
          <w:lang w:val="en-US"/>
        </w:rPr>
        <w:t xml:space="preserve"> </w:t>
      </w:r>
      <w:r>
        <w:rPr>
          <w:lang w:val="en-US"/>
        </w:rPr>
        <w:t>plusieurs</w:t>
      </w:r>
      <w:r>
        <w:rPr>
          <w:lang w:val="en-US"/>
        </w:rPr>
        <w:t xml:space="preserve"> </w:t>
      </w:r>
      <w:r>
        <w:rPr>
          <w:lang w:val="en-US"/>
        </w:rPr>
        <w:t>endroits</w:t>
      </w:r>
      <w:r>
        <w:rPr>
          <w:lang w:val="en-US"/>
        </w:rPr>
        <w:t xml:space="preserve"> dans le livre </w:t>
      </w:r>
      <w:r>
        <w:rPr>
          <w:lang w:val="en-US"/>
        </w:rPr>
        <w:t>Yechouot</w:t>
      </w:r>
      <w:r>
        <w:rPr>
          <w:lang w:val="en-US"/>
        </w:rPr>
        <w:t xml:space="preserve"> </w:t>
      </w:r>
      <w:r>
        <w:rPr>
          <w:lang w:val="en-US"/>
        </w:rPr>
        <w:t>Mechi'ho</w:t>
      </w:r>
      <w:r>
        <w:rPr>
          <w:lang w:val="en-US"/>
        </w:rPr>
        <w:t xml:space="preserve"> ;</w:t>
      </w:r>
      <w:r>
        <w:rPr>
          <w:lang w:val="en-US"/>
        </w:rPr>
        <w:t xml:space="preserve"> voir les </w:t>
      </w:r>
      <w:r>
        <w:rPr>
          <w:lang w:val="en-US"/>
        </w:rPr>
        <w:t>endroits</w:t>
      </w:r>
      <w:r>
        <w:rPr>
          <w:lang w:val="en-US"/>
        </w:rPr>
        <w:t xml:space="preserve"> </w:t>
      </w:r>
      <w:r>
        <w:rPr>
          <w:lang w:val="en-US"/>
        </w:rPr>
        <w:t>mentionnés</w:t>
      </w:r>
      <w:r>
        <w:rPr>
          <w:lang w:val="en-US"/>
        </w:rPr>
        <w:t xml:space="preserve"> dans </w:t>
      </w:r>
      <w:r>
        <w:rPr>
          <w:lang w:val="en-US"/>
        </w:rPr>
        <w:t>l’index</w:t>
      </w:r>
      <w:r>
        <w:rPr>
          <w:lang w:val="en-US"/>
        </w:rPr>
        <w:t xml:space="preserve"> à la fin du livre sur le </w:t>
      </w:r>
      <w:r>
        <w:rPr>
          <w:lang w:val="en-US"/>
        </w:rPr>
        <w:t>verset :</w:t>
      </w:r>
      <w:r>
        <w:rPr>
          <w:lang w:val="en-US"/>
        </w:rPr>
        <w:t xml:space="preserve"> « Et </w:t>
      </w:r>
      <w:r>
        <w:rPr>
          <w:lang w:val="en-US"/>
        </w:rPr>
        <w:t>j’ôterai</w:t>
      </w:r>
      <w:r>
        <w:rPr>
          <w:lang w:val="en-US"/>
        </w:rPr>
        <w:t xml:space="preserve"> le </w:t>
      </w:r>
      <w:r>
        <w:rPr>
          <w:lang w:val="en-US"/>
        </w:rPr>
        <w:t>cœur</w:t>
      </w:r>
      <w:r>
        <w:rPr>
          <w:lang w:val="en-US"/>
        </w:rPr>
        <w:t xml:space="preserve"> de </w:t>
      </w:r>
      <w:r>
        <w:rPr>
          <w:lang w:val="en-US"/>
        </w:rPr>
        <w:t>pierre</w:t>
      </w:r>
      <w:r>
        <w:rPr>
          <w:lang w:val="en-US"/>
        </w:rPr>
        <w:t>… »</w:t>
      </w:r>
    </w:p>
  </w:footnote>
  <w:footnote w:id="921">
    <w:p>
      <w:pPr>
        <w:pStyle w:val="style29"/>
        <w:rPr/>
      </w:pPr>
      <w:r>
        <w:rPr>
          <w:rStyle w:val="style38"/>
        </w:rPr>
        <w:footnoteRef/>
      </w:r>
      <w:r>
        <w:t xml:space="preserve"> </w:t>
      </w:r>
      <w:r>
        <w:rPr>
          <w:lang w:val="en-US"/>
        </w:rPr>
        <w:t>Hilkhot</w:t>
      </w:r>
      <w:r>
        <w:rPr>
          <w:lang w:val="en-US"/>
        </w:rPr>
        <w:t xml:space="preserve"> </w:t>
      </w:r>
      <w:r>
        <w:rPr>
          <w:lang w:val="en-US"/>
        </w:rPr>
        <w:t>Techouva</w:t>
      </w:r>
      <w:r>
        <w:rPr>
          <w:lang w:val="en-US"/>
        </w:rPr>
        <w:t xml:space="preserve"> chap. 9, halakha 2. Voir </w:t>
      </w:r>
      <w:r>
        <w:rPr>
          <w:lang w:val="en-US"/>
        </w:rPr>
        <w:t>aussi</w:t>
      </w:r>
      <w:r>
        <w:rPr>
          <w:lang w:val="en-US"/>
        </w:rPr>
        <w:t xml:space="preserve"> </w:t>
      </w:r>
      <w:r>
        <w:rPr>
          <w:lang w:val="en-US"/>
        </w:rPr>
        <w:t>l’introduction</w:t>
      </w:r>
      <w:r>
        <w:rPr>
          <w:lang w:val="en-US"/>
        </w:rPr>
        <w:t xml:space="preserve"> du Rambam au Perek ’Helek dans le </w:t>
      </w:r>
      <w:r>
        <w:rPr>
          <w:lang w:val="en-US"/>
        </w:rPr>
        <w:t>Pirouch</w:t>
      </w:r>
      <w:r>
        <w:rPr>
          <w:lang w:val="en-US"/>
        </w:rPr>
        <w:t xml:space="preserve"> </w:t>
      </w:r>
      <w:r>
        <w:rPr>
          <w:lang w:val="en-US"/>
        </w:rPr>
        <w:t>HaMicnayot</w:t>
      </w:r>
      <w:r>
        <w:rPr>
          <w:lang w:val="en-US"/>
        </w:rPr>
        <w:t>.</w:t>
      </w:r>
    </w:p>
  </w:footnote>
  <w:footnote w:id="922">
    <w:p>
      <w:pPr>
        <w:pStyle w:val="style29"/>
        <w:rPr/>
      </w:pPr>
      <w:r>
        <w:rPr>
          <w:rStyle w:val="style38"/>
        </w:rPr>
        <w:footnoteRef/>
      </w:r>
      <w:r>
        <w:t xml:space="preserve"> </w:t>
      </w:r>
      <w:r>
        <w:rPr>
          <w:lang w:val="en-US"/>
        </w:rPr>
        <w:t>Machmia</w:t>
      </w:r>
      <w:r>
        <w:rPr>
          <w:lang w:val="en-US"/>
        </w:rPr>
        <w:t xml:space="preserve"> Yechoua, le deuxième </w:t>
      </w:r>
      <w:r>
        <w:rPr>
          <w:lang w:val="en-US"/>
        </w:rPr>
        <w:t>messager</w:t>
      </w:r>
      <w:r>
        <w:rPr>
          <w:lang w:val="en-US"/>
        </w:rPr>
        <w:t xml:space="preserve">, </w:t>
      </w:r>
      <w:r>
        <w:rPr>
          <w:lang w:val="en-US"/>
        </w:rPr>
        <w:t>troisième</w:t>
      </w:r>
      <w:r>
        <w:rPr>
          <w:lang w:val="en-US"/>
        </w:rPr>
        <w:t xml:space="preserve"> </w:t>
      </w:r>
      <w:r>
        <w:rPr>
          <w:lang w:val="en-US"/>
        </w:rPr>
        <w:t>prophétie</w:t>
      </w:r>
      <w:r>
        <w:rPr>
          <w:lang w:val="en-US"/>
        </w:rPr>
        <w:t>.</w:t>
      </w:r>
    </w:p>
  </w:footnote>
  <w:footnote w:id="923">
    <w:p>
      <w:pPr>
        <w:pStyle w:val="style29"/>
        <w:rPr/>
      </w:pPr>
      <w:r>
        <w:rPr>
          <w:rStyle w:val="style38"/>
        </w:rPr>
        <w:footnoteRef/>
      </w:r>
      <w:r>
        <w:t xml:space="preserve"> </w:t>
      </w:r>
      <w:r>
        <w:rPr>
          <w:lang w:val="en-US"/>
        </w:rPr>
        <w:t xml:space="preserve">Dans le </w:t>
      </w:r>
      <w:r>
        <w:rPr>
          <w:lang w:val="en-US"/>
        </w:rPr>
        <w:t>Emche'h</w:t>
      </w:r>
      <w:r>
        <w:rPr>
          <w:lang w:val="en-US"/>
        </w:rPr>
        <w:t xml:space="preserve"> Vékakha 5637 Chap. 17. Voir </w:t>
      </w:r>
      <w:r>
        <w:rPr>
          <w:lang w:val="en-US"/>
        </w:rPr>
        <w:t>aussi</w:t>
      </w:r>
      <w:r>
        <w:rPr>
          <w:lang w:val="en-US"/>
        </w:rPr>
        <w:t xml:space="preserve"> le Radak sur </w:t>
      </w:r>
      <w:r>
        <w:rPr>
          <w:lang w:val="en-US"/>
        </w:rPr>
        <w:t>Yé'hezkel</w:t>
      </w:r>
      <w:r>
        <w:rPr>
          <w:lang w:val="en-US"/>
        </w:rPr>
        <w:t xml:space="preserve"> 36. À noter </w:t>
      </w:r>
      <w:r>
        <w:rPr>
          <w:lang w:val="en-US"/>
        </w:rPr>
        <w:t>aussi</w:t>
      </w:r>
      <w:r>
        <w:rPr>
          <w:lang w:val="en-US"/>
        </w:rPr>
        <w:t xml:space="preserve"> le </w:t>
      </w:r>
      <w:r>
        <w:rPr>
          <w:lang w:val="en-US"/>
        </w:rPr>
        <w:t>commentaire</w:t>
      </w:r>
      <w:r>
        <w:rPr>
          <w:lang w:val="en-US"/>
        </w:rPr>
        <w:t xml:space="preserve"> </w:t>
      </w:r>
      <w:r>
        <w:rPr>
          <w:lang w:val="en-US"/>
        </w:rPr>
        <w:t>connu</w:t>
      </w:r>
      <w:r>
        <w:rPr>
          <w:lang w:val="en-US"/>
        </w:rPr>
        <w:t xml:space="preserve"> de </w:t>
      </w:r>
      <w:r>
        <w:rPr>
          <w:lang w:val="en-US"/>
        </w:rPr>
        <w:t>l’Admour</w:t>
      </w:r>
      <w:r>
        <w:rPr>
          <w:lang w:val="en-US"/>
        </w:rPr>
        <w:t xml:space="preserve"> Hazaken sur </w:t>
      </w:r>
      <w:r>
        <w:rPr>
          <w:lang w:val="en-US"/>
        </w:rPr>
        <w:t>l’expression</w:t>
      </w:r>
      <w:r>
        <w:rPr>
          <w:lang w:val="en-US"/>
        </w:rPr>
        <w:t xml:space="preserve"> « </w:t>
      </w:r>
      <w:r>
        <w:rPr>
          <w:lang w:val="en-US"/>
        </w:rPr>
        <w:t>Vehasirati</w:t>
      </w:r>
      <w:r>
        <w:rPr>
          <w:lang w:val="en-US"/>
        </w:rPr>
        <w:t xml:space="preserve"> lev </w:t>
      </w:r>
      <w:r>
        <w:rPr>
          <w:lang w:val="en-US"/>
        </w:rPr>
        <w:t>haEven</w:t>
      </w:r>
      <w:r>
        <w:rPr>
          <w:lang w:val="en-US"/>
        </w:rPr>
        <w:t xml:space="preserve"> » et non </w:t>
      </w:r>
      <w:r>
        <w:rPr>
          <w:lang w:val="en-US"/>
        </w:rPr>
        <w:t xml:space="preserve">Moa'h HaEven, car seul </w:t>
      </w:r>
      <w:r>
        <w:rPr>
          <w:lang w:val="en-US"/>
        </w:rPr>
        <w:t>HaKadoch</w:t>
      </w:r>
      <w:r>
        <w:rPr>
          <w:lang w:val="en-US"/>
        </w:rPr>
        <w:t xml:space="preserve"> </w:t>
      </w:r>
      <w:r>
        <w:rPr>
          <w:lang w:val="en-US"/>
        </w:rPr>
        <w:t>Baroukh</w:t>
      </w:r>
      <w:r>
        <w:rPr>
          <w:lang w:val="en-US"/>
        </w:rPr>
        <w:t xml:space="preserve"> Hou </w:t>
      </w:r>
      <w:r>
        <w:rPr>
          <w:lang w:val="en-US"/>
        </w:rPr>
        <w:t>peut</w:t>
      </w:r>
      <w:r>
        <w:rPr>
          <w:lang w:val="en-US"/>
        </w:rPr>
        <w:t xml:space="preserve"> </w:t>
      </w:r>
      <w:r>
        <w:rPr>
          <w:lang w:val="en-US"/>
        </w:rPr>
        <w:t>ôter</w:t>
      </w:r>
      <w:r>
        <w:rPr>
          <w:lang w:val="en-US"/>
        </w:rPr>
        <w:t xml:space="preserve"> le « </w:t>
      </w:r>
      <w:r>
        <w:rPr>
          <w:lang w:val="en-US"/>
        </w:rPr>
        <w:t>cœur</w:t>
      </w:r>
      <w:r>
        <w:rPr>
          <w:lang w:val="en-US"/>
        </w:rPr>
        <w:t xml:space="preserve"> de </w:t>
      </w:r>
      <w:r>
        <w:rPr>
          <w:lang w:val="en-US"/>
        </w:rPr>
        <w:t>pierre</w:t>
      </w:r>
      <w:r>
        <w:rPr>
          <w:lang w:val="en-US"/>
        </w:rPr>
        <w:t xml:space="preserve"> ». </w:t>
      </w:r>
      <w:r>
        <w:rPr>
          <w:lang w:val="en-US"/>
        </w:rPr>
        <w:t>Rapporté</w:t>
      </w:r>
      <w:r>
        <w:rPr>
          <w:lang w:val="en-US"/>
        </w:rPr>
        <w:t xml:space="preserve"> dans Migdal Oz p. </w:t>
      </w:r>
      <w:r>
        <w:rPr>
          <w:lang w:val="en-US"/>
        </w:rPr>
        <w:t>308 ;</w:t>
      </w:r>
      <w:r>
        <w:rPr>
          <w:lang w:val="en-US"/>
        </w:rPr>
        <w:t xml:space="preserve"> Sefer </w:t>
      </w:r>
      <w:r>
        <w:rPr>
          <w:lang w:val="en-US"/>
        </w:rPr>
        <w:t>HaSi'hot</w:t>
      </w:r>
      <w:r>
        <w:rPr>
          <w:lang w:val="en-US"/>
        </w:rPr>
        <w:t xml:space="preserve"> 5748 vol. 1 p. 311 note </w:t>
      </w:r>
      <w:r>
        <w:rPr>
          <w:lang w:val="en-US"/>
        </w:rPr>
        <w:t>52 ;</w:t>
      </w:r>
      <w:r>
        <w:rPr>
          <w:lang w:val="en-US"/>
        </w:rPr>
        <w:t xml:space="preserve"> Si’ha de Parachat </w:t>
      </w:r>
      <w:r>
        <w:rPr>
          <w:lang w:val="en-US"/>
        </w:rPr>
        <w:t>Chemini</w:t>
      </w:r>
      <w:r>
        <w:rPr>
          <w:lang w:val="en-US"/>
        </w:rPr>
        <w:t xml:space="preserve"> 5742, section 14 et </w:t>
      </w:r>
      <w:r>
        <w:rPr>
          <w:lang w:val="en-US"/>
        </w:rPr>
        <w:t>suivantes</w:t>
      </w:r>
      <w:r>
        <w:rPr>
          <w:lang w:val="en-US"/>
        </w:rPr>
        <w:t>.</w:t>
      </w:r>
    </w:p>
  </w:footnote>
  <w:footnote w:id="924">
    <w:p>
      <w:pPr>
        <w:pStyle w:val="style29"/>
        <w:rPr/>
      </w:pPr>
      <w:r>
        <w:rPr>
          <w:rStyle w:val="style38"/>
        </w:rPr>
        <w:footnoteRef/>
      </w:r>
      <w:r>
        <w:rPr>
          <w:lang w:val="en-US"/>
        </w:rPr>
        <w:t xml:space="preserve"> </w:t>
      </w:r>
      <w:r>
        <w:rPr>
          <w:lang w:val="en-US"/>
        </w:rPr>
        <w:t>Likouté</w:t>
      </w:r>
      <w:r>
        <w:rPr>
          <w:lang w:val="en-US"/>
        </w:rPr>
        <w:t xml:space="preserve"> </w:t>
      </w:r>
      <w:r>
        <w:rPr>
          <w:lang w:val="en-US"/>
        </w:rPr>
        <w:t>Si'hot</w:t>
      </w:r>
      <w:r>
        <w:rPr>
          <w:lang w:val="en-US"/>
        </w:rPr>
        <w:t xml:space="preserve"> vol. 29 pp. 169–170</w:t>
      </w:r>
      <w:r>
        <w:t xml:space="preserve"> </w:t>
      </w:r>
    </w:p>
  </w:footnote>
  <w:footnote w:id="925">
    <w:p>
      <w:pPr>
        <w:pStyle w:val="style29"/>
        <w:rPr/>
      </w:pPr>
      <w:r>
        <w:rPr>
          <w:rStyle w:val="style38"/>
        </w:rPr>
        <w:footnoteRef/>
      </w:r>
      <w:r>
        <w:rPr>
          <w:lang w:val="en-US"/>
        </w:rPr>
        <w:t xml:space="preserve"> </w:t>
      </w:r>
      <w:r>
        <w:rPr>
          <w:lang w:val="en-US"/>
        </w:rPr>
        <w:t>Torat</w:t>
      </w:r>
      <w:r>
        <w:rPr>
          <w:lang w:val="en-US"/>
        </w:rPr>
        <w:t xml:space="preserve"> </w:t>
      </w:r>
      <w:r>
        <w:rPr>
          <w:lang w:val="en-US"/>
        </w:rPr>
        <w:t>Mena'hem</w:t>
      </w:r>
      <w:r>
        <w:rPr>
          <w:lang w:val="en-US"/>
        </w:rPr>
        <w:t xml:space="preserve"> 5742 vol. 3 p. </w:t>
      </w:r>
      <w:r>
        <w:rPr>
          <w:lang w:val="en-US"/>
        </w:rPr>
        <w:t>1672 ;</w:t>
      </w:r>
      <w:r>
        <w:rPr>
          <w:lang w:val="en-US"/>
        </w:rPr>
        <w:t xml:space="preserve"> voir </w:t>
      </w:r>
      <w:r>
        <w:rPr>
          <w:lang w:val="en-US"/>
        </w:rPr>
        <w:t>aussi</w:t>
      </w:r>
      <w:r>
        <w:rPr>
          <w:lang w:val="en-US"/>
        </w:rPr>
        <w:t xml:space="preserve"> Sefer </w:t>
      </w:r>
      <w:r>
        <w:rPr>
          <w:lang w:val="en-US"/>
        </w:rPr>
        <w:t>HaSi'hot</w:t>
      </w:r>
      <w:r>
        <w:rPr>
          <w:lang w:val="en-US"/>
        </w:rPr>
        <w:t xml:space="preserve"> 5751 vol. 2 p. 533, </w:t>
      </w:r>
      <w:r>
        <w:rPr>
          <w:lang w:val="en-US"/>
        </w:rPr>
        <w:t>où</w:t>
      </w:r>
      <w:r>
        <w:rPr>
          <w:lang w:val="en-US"/>
        </w:rPr>
        <w:t xml:space="preserve"> il est </w:t>
      </w:r>
      <w:r>
        <w:rPr>
          <w:lang w:val="en-US"/>
        </w:rPr>
        <w:t>dit</w:t>
      </w:r>
      <w:r>
        <w:rPr>
          <w:lang w:val="en-US"/>
        </w:rPr>
        <w:t xml:space="preserve"> </w:t>
      </w:r>
      <w:r>
        <w:rPr>
          <w:lang w:val="en-US"/>
        </w:rPr>
        <w:t>que</w:t>
      </w:r>
      <w:r>
        <w:rPr>
          <w:lang w:val="en-US"/>
        </w:rPr>
        <w:t xml:space="preserve"> </w:t>
      </w:r>
      <w:r>
        <w:rPr>
          <w:lang w:val="en-US"/>
        </w:rPr>
        <w:t>ce</w:t>
      </w:r>
      <w:r>
        <w:rPr>
          <w:lang w:val="en-US"/>
        </w:rPr>
        <w:t xml:space="preserve"> processus a déjà </w:t>
      </w:r>
      <w:r>
        <w:rPr>
          <w:lang w:val="en-US"/>
        </w:rPr>
        <w:t>commencé</w:t>
      </w:r>
      <w:r>
        <w:rPr>
          <w:lang w:val="en-US"/>
        </w:rPr>
        <w:t xml:space="preserve">. Voir </w:t>
      </w:r>
      <w:r>
        <w:rPr>
          <w:lang w:val="en-US"/>
        </w:rPr>
        <w:t>aussi</w:t>
      </w:r>
      <w:r>
        <w:rPr>
          <w:lang w:val="en-US"/>
        </w:rPr>
        <w:t xml:space="preserve"> </w:t>
      </w:r>
      <w:r>
        <w:rPr>
          <w:lang w:val="en-US"/>
        </w:rPr>
        <w:t xml:space="preserve">Pela'h </w:t>
      </w:r>
      <w:r>
        <w:rPr>
          <w:lang w:val="en-US"/>
        </w:rPr>
        <w:t>HaRimon</w:t>
      </w:r>
      <w:r>
        <w:rPr>
          <w:lang w:val="en-US"/>
        </w:rPr>
        <w:t xml:space="preserve"> sur </w:t>
      </w:r>
      <w:r>
        <w:rPr>
          <w:lang w:val="en-US"/>
        </w:rPr>
        <w:t>Berechit</w:t>
      </w:r>
      <w:r>
        <w:rPr>
          <w:lang w:val="en-US"/>
        </w:rPr>
        <w:t xml:space="preserve"> p. 152a.</w:t>
      </w:r>
    </w:p>
  </w:footnote>
  <w:footnote w:id="926">
    <w:p>
      <w:pPr>
        <w:pStyle w:val="style29"/>
        <w:rPr>
          <w:lang w:val="en-US"/>
        </w:rPr>
      </w:pPr>
      <w:r>
        <w:rPr>
          <w:rStyle w:val="style38"/>
        </w:rPr>
        <w:footnoteRef/>
      </w:r>
      <w:r>
        <w:rPr>
          <w:lang w:val="en-US"/>
        </w:rPr>
        <w:t xml:space="preserve"> </w:t>
      </w:r>
      <w:r>
        <w:rPr>
          <w:lang w:val="en-US"/>
        </w:rPr>
        <w:t>Soukka</w:t>
      </w:r>
      <w:r>
        <w:rPr>
          <w:lang w:val="en-US"/>
        </w:rPr>
        <w:t xml:space="preserve"> 52a.</w:t>
      </w:r>
      <w:r>
        <w:t xml:space="preserve"> </w:t>
      </w:r>
      <w:r>
        <w:rPr>
          <w:lang w:val="en-US"/>
        </w:rPr>
        <w:t xml:space="preserve">Pour tout </w:t>
      </w:r>
      <w:r>
        <w:rPr>
          <w:lang w:val="en-US"/>
        </w:rPr>
        <w:t>cela</w:t>
      </w:r>
      <w:r>
        <w:rPr>
          <w:lang w:val="en-US"/>
        </w:rPr>
        <w:t xml:space="preserve"> et </w:t>
      </w:r>
      <w:r>
        <w:rPr>
          <w:lang w:val="en-US"/>
        </w:rPr>
        <w:t>ce</w:t>
      </w:r>
      <w:r>
        <w:rPr>
          <w:lang w:val="en-US"/>
        </w:rPr>
        <w:t xml:space="preserve"> qui suit, </w:t>
      </w:r>
      <w:r>
        <w:rPr>
          <w:lang w:val="en-US"/>
        </w:rPr>
        <w:t>voir :</w:t>
      </w:r>
      <w:r>
        <w:rPr>
          <w:lang w:val="en-US"/>
        </w:rPr>
        <w:t xml:space="preserve"> Tanya, </w:t>
      </w:r>
      <w:r>
        <w:rPr>
          <w:lang w:val="en-US"/>
        </w:rPr>
        <w:t>Igueret</w:t>
      </w:r>
      <w:r>
        <w:rPr>
          <w:lang w:val="en-US"/>
        </w:rPr>
        <w:t xml:space="preserve"> </w:t>
      </w:r>
      <w:r>
        <w:rPr>
          <w:lang w:val="en-US"/>
        </w:rPr>
        <w:t>HaKodech</w:t>
      </w:r>
      <w:r>
        <w:rPr>
          <w:lang w:val="en-US"/>
        </w:rPr>
        <w:t xml:space="preserve"> chap. </w:t>
      </w:r>
      <w:r>
        <w:rPr>
          <w:lang w:val="en-US"/>
        </w:rPr>
        <w:t>26 ;</w:t>
      </w:r>
      <w:r>
        <w:rPr>
          <w:lang w:val="en-US"/>
        </w:rPr>
        <w:t xml:space="preserve"> </w:t>
      </w:r>
      <w:r>
        <w:rPr>
          <w:lang w:val="en-US"/>
        </w:rPr>
        <w:t>Igrot</w:t>
      </w:r>
      <w:r>
        <w:rPr>
          <w:lang w:val="en-US"/>
        </w:rPr>
        <w:t xml:space="preserve"> </w:t>
      </w:r>
      <w:r>
        <w:rPr>
          <w:lang w:val="en-US"/>
        </w:rPr>
        <w:t>Kodech</w:t>
      </w:r>
      <w:r>
        <w:rPr>
          <w:lang w:val="en-US"/>
        </w:rPr>
        <w:t xml:space="preserve"> vol. 2 p. 68 et </w:t>
      </w:r>
      <w:r>
        <w:rPr>
          <w:lang w:val="en-US"/>
        </w:rPr>
        <w:t>suiv</w:t>
      </w:r>
      <w:r>
        <w:rPr>
          <w:lang w:val="en-US"/>
        </w:rPr>
        <w:t>. ;</w:t>
      </w:r>
      <w:r>
        <w:rPr>
          <w:lang w:val="en-US"/>
        </w:rPr>
        <w:t xml:space="preserve"> vol. 17 p. </w:t>
      </w:r>
      <w:r>
        <w:rPr>
          <w:lang w:val="en-US"/>
        </w:rPr>
        <w:t>357 ;</w:t>
      </w:r>
      <w:r>
        <w:rPr>
          <w:lang w:val="en-US"/>
        </w:rPr>
        <w:t xml:space="preserve"> Sefer </w:t>
      </w:r>
      <w:r>
        <w:rPr>
          <w:lang w:val="en-US"/>
        </w:rPr>
        <w:t>HaSi'hot</w:t>
      </w:r>
      <w:r>
        <w:rPr>
          <w:lang w:val="en-US"/>
        </w:rPr>
        <w:t xml:space="preserve"> 5751 vol. 2 p. 576, note 108. Voir </w:t>
      </w:r>
      <w:r>
        <w:rPr>
          <w:lang w:val="en-US"/>
        </w:rPr>
        <w:t>aussi</w:t>
      </w:r>
      <w:r>
        <w:rPr>
          <w:lang w:val="en-US"/>
        </w:rPr>
        <w:t xml:space="preserve"> </w:t>
      </w:r>
      <w:r>
        <w:rPr>
          <w:lang w:val="en-US"/>
        </w:rPr>
        <w:t xml:space="preserve">Netza'h Israël chap. </w:t>
      </w:r>
      <w:r>
        <w:rPr>
          <w:lang w:val="en-US"/>
        </w:rPr>
        <w:t>46 ;</w:t>
      </w:r>
      <w:r>
        <w:rPr>
          <w:lang w:val="en-US"/>
        </w:rPr>
        <w:t xml:space="preserve"> </w:t>
      </w:r>
      <w:r>
        <w:rPr>
          <w:lang w:val="en-US"/>
        </w:rPr>
        <w:t>Yémot</w:t>
      </w:r>
      <w:r>
        <w:rPr>
          <w:lang w:val="en-US"/>
        </w:rPr>
        <w:t xml:space="preserve"> </w:t>
      </w:r>
      <w:r>
        <w:rPr>
          <w:lang w:val="en-US"/>
        </w:rPr>
        <w:t xml:space="preserve">HaMachia’h </w:t>
      </w:r>
      <w:r>
        <w:rPr>
          <w:lang w:val="en-US"/>
        </w:rPr>
        <w:t>BaHalakha</w:t>
      </w:r>
      <w:r>
        <w:rPr>
          <w:lang w:val="en-US"/>
        </w:rPr>
        <w:t xml:space="preserve"> vol. 2, chap. 98 et les </w:t>
      </w:r>
      <w:r>
        <w:rPr>
          <w:lang w:val="en-US"/>
        </w:rPr>
        <w:t>références</w:t>
      </w:r>
      <w:r>
        <w:rPr>
          <w:lang w:val="en-US"/>
        </w:rPr>
        <w:t xml:space="preserve"> </w:t>
      </w:r>
      <w:r>
        <w:rPr>
          <w:lang w:val="en-US"/>
        </w:rPr>
        <w:t>indiquées</w:t>
      </w:r>
      <w:r>
        <w:rPr>
          <w:lang w:val="en-US"/>
        </w:rPr>
        <w:t>.</w:t>
      </w:r>
    </w:p>
    <w:p>
      <w:pPr>
        <w:pStyle w:val="style29"/>
        <w:rPr/>
      </w:pPr>
      <w:r>
        <w:rPr>
          <w:lang w:val="en-US"/>
        </w:rPr>
        <w:t>Selon</w:t>
      </w:r>
      <w:r>
        <w:rPr>
          <w:lang w:val="en-US"/>
        </w:rPr>
        <w:t xml:space="preserve"> </w:t>
      </w:r>
      <w:r>
        <w:rPr>
          <w:lang w:val="en-US"/>
        </w:rPr>
        <w:t>ce</w:t>
      </w:r>
      <w:r>
        <w:rPr>
          <w:lang w:val="en-US"/>
        </w:rPr>
        <w:t xml:space="preserve"> qui est </w:t>
      </w:r>
      <w:r>
        <w:rPr>
          <w:lang w:val="en-US"/>
        </w:rPr>
        <w:t>expliqué</w:t>
      </w:r>
      <w:r>
        <w:rPr>
          <w:lang w:val="en-US"/>
        </w:rPr>
        <w:t xml:space="preserve"> plus haut, on </w:t>
      </w:r>
      <w:r>
        <w:rPr>
          <w:lang w:val="en-US"/>
        </w:rPr>
        <w:t>peut</w:t>
      </w:r>
      <w:r>
        <w:rPr>
          <w:lang w:val="en-US"/>
        </w:rPr>
        <w:t xml:space="preserve"> dire </w:t>
      </w:r>
      <w:r>
        <w:rPr>
          <w:lang w:val="en-US"/>
        </w:rPr>
        <w:t>que</w:t>
      </w:r>
      <w:r>
        <w:rPr>
          <w:lang w:val="en-US"/>
        </w:rPr>
        <w:t xml:space="preserve"> les </w:t>
      </w:r>
      <w:r>
        <w:rPr>
          <w:lang w:val="en-US"/>
        </w:rPr>
        <w:t>différentes</w:t>
      </w:r>
      <w:r>
        <w:rPr>
          <w:lang w:val="en-US"/>
        </w:rPr>
        <w:t xml:space="preserve"> </w:t>
      </w:r>
      <w:r>
        <w:rPr>
          <w:lang w:val="en-US"/>
        </w:rPr>
        <w:t>interprétations</w:t>
      </w:r>
      <w:r>
        <w:rPr>
          <w:lang w:val="en-US"/>
        </w:rPr>
        <w:t xml:space="preserve"> </w:t>
      </w:r>
      <w:r>
        <w:rPr>
          <w:lang w:val="en-US"/>
        </w:rPr>
        <w:t>peuvent</w:t>
      </w:r>
      <w:r>
        <w:rPr>
          <w:lang w:val="en-US"/>
        </w:rPr>
        <w:t xml:space="preserve"> </w:t>
      </w:r>
      <w:r>
        <w:rPr>
          <w:lang w:val="en-US"/>
        </w:rPr>
        <w:t>aussi</w:t>
      </w:r>
      <w:r>
        <w:rPr>
          <w:lang w:val="en-US"/>
        </w:rPr>
        <w:t xml:space="preserve"> </w:t>
      </w:r>
      <w:r>
        <w:rPr>
          <w:lang w:val="en-US"/>
        </w:rPr>
        <w:t>correspondre</w:t>
      </w:r>
      <w:r>
        <w:rPr>
          <w:lang w:val="en-US"/>
        </w:rPr>
        <w:t xml:space="preserve"> à </w:t>
      </w:r>
      <w:r>
        <w:rPr>
          <w:lang w:val="en-US"/>
        </w:rPr>
        <w:t>différentes</w:t>
      </w:r>
      <w:r>
        <w:rPr>
          <w:lang w:val="en-US"/>
        </w:rPr>
        <w:t xml:space="preserve"> étapes de </w:t>
      </w:r>
      <w:r>
        <w:rPr>
          <w:lang w:val="en-US"/>
        </w:rPr>
        <w:t>l’ère</w:t>
      </w:r>
      <w:r>
        <w:rPr>
          <w:lang w:val="en-US"/>
        </w:rPr>
        <w:t xml:space="preserve"> </w:t>
      </w:r>
      <w:r>
        <w:rPr>
          <w:lang w:val="en-US"/>
        </w:rPr>
        <w:t>messianique</w:t>
      </w:r>
      <w:r>
        <w:rPr>
          <w:lang w:val="en-US"/>
        </w:rPr>
        <w:t xml:space="preserve">, </w:t>
      </w:r>
      <w:r>
        <w:rPr>
          <w:lang w:val="en-US"/>
        </w:rPr>
        <w:t>dont</w:t>
      </w:r>
      <w:r>
        <w:rPr>
          <w:lang w:val="en-US"/>
        </w:rPr>
        <w:t xml:space="preserve"> </w:t>
      </w:r>
      <w:r>
        <w:rPr>
          <w:lang w:val="en-US"/>
        </w:rPr>
        <w:t>l’achèvement</w:t>
      </w:r>
      <w:r>
        <w:rPr>
          <w:lang w:val="en-US"/>
        </w:rPr>
        <w:t xml:space="preserve"> aura lieu à la </w:t>
      </w:r>
      <w:r>
        <w:rPr>
          <w:lang w:val="en-US"/>
        </w:rPr>
        <w:t>seconde</w:t>
      </w:r>
      <w:r>
        <w:rPr>
          <w:lang w:val="en-US"/>
        </w:rPr>
        <w:t xml:space="preserve"> </w:t>
      </w:r>
      <w:r>
        <w:rPr>
          <w:lang w:val="en-US"/>
        </w:rPr>
        <w:t>période</w:t>
      </w:r>
      <w:r>
        <w:rPr>
          <w:lang w:val="en-US"/>
        </w:rPr>
        <w:t xml:space="preserve">, </w:t>
      </w:r>
      <w:r>
        <w:rPr>
          <w:lang w:val="en-US"/>
        </w:rPr>
        <w:t>où</w:t>
      </w:r>
      <w:r>
        <w:rPr>
          <w:lang w:val="en-US"/>
        </w:rPr>
        <w:t xml:space="preserve"> le mal sera </w:t>
      </w:r>
      <w:r>
        <w:rPr>
          <w:lang w:val="en-US"/>
        </w:rPr>
        <w:t>totalement</w:t>
      </w:r>
      <w:r>
        <w:rPr>
          <w:lang w:val="en-US"/>
        </w:rPr>
        <w:t xml:space="preserve"> </w:t>
      </w:r>
      <w:r>
        <w:rPr>
          <w:lang w:val="en-US"/>
        </w:rPr>
        <w:t>éliminé</w:t>
      </w:r>
      <w:r>
        <w:rPr>
          <w:lang w:val="en-US"/>
        </w:rPr>
        <w:t xml:space="preserve"> par Hachem Lui-</w:t>
      </w:r>
      <w:r>
        <w:rPr>
          <w:lang w:val="en-US"/>
        </w:rPr>
        <w:t>même</w:t>
      </w:r>
      <w:r>
        <w:rPr>
          <w:lang w:val="en-US"/>
        </w:rPr>
        <w:t xml:space="preserve">. Voir plus bas </w:t>
      </w:r>
      <w:r>
        <w:rPr>
          <w:lang w:val="en-US"/>
        </w:rPr>
        <w:t>que</w:t>
      </w:r>
      <w:r>
        <w:rPr>
          <w:lang w:val="en-US"/>
        </w:rPr>
        <w:t xml:space="preserve"> </w:t>
      </w:r>
      <w:r>
        <w:rPr>
          <w:lang w:val="en-US"/>
        </w:rPr>
        <w:t>cela</w:t>
      </w:r>
      <w:r>
        <w:rPr>
          <w:lang w:val="en-US"/>
        </w:rPr>
        <w:t xml:space="preserve"> ne </w:t>
      </w:r>
      <w:r>
        <w:rPr>
          <w:lang w:val="en-US"/>
        </w:rPr>
        <w:t>signifie</w:t>
      </w:r>
      <w:r>
        <w:rPr>
          <w:lang w:val="en-US"/>
        </w:rPr>
        <w:t xml:space="preserve"> pas </w:t>
      </w:r>
      <w:r>
        <w:rPr>
          <w:lang w:val="en-US"/>
        </w:rPr>
        <w:t>l’annulation</w:t>
      </w:r>
      <w:r>
        <w:rPr>
          <w:lang w:val="en-US"/>
        </w:rPr>
        <w:t xml:space="preserve"> de </w:t>
      </w:r>
      <w:r>
        <w:rPr>
          <w:lang w:val="en-US"/>
        </w:rPr>
        <w:t>l’existence</w:t>
      </w:r>
      <w:r>
        <w:rPr>
          <w:lang w:val="en-US"/>
        </w:rPr>
        <w:t xml:space="preserve"> du Yetser Hara, </w:t>
      </w:r>
      <w:r>
        <w:rPr>
          <w:lang w:val="en-US"/>
        </w:rPr>
        <w:t>mais</w:t>
      </w:r>
      <w:r>
        <w:rPr>
          <w:lang w:val="en-US"/>
        </w:rPr>
        <w:t xml:space="preserve"> </w:t>
      </w:r>
      <w:r>
        <w:rPr>
          <w:lang w:val="en-US"/>
        </w:rPr>
        <w:t>sa</w:t>
      </w:r>
      <w:r>
        <w:rPr>
          <w:lang w:val="en-US"/>
        </w:rPr>
        <w:t xml:space="preserve"> transformation </w:t>
      </w:r>
      <w:r>
        <w:rPr>
          <w:lang w:val="en-US"/>
        </w:rPr>
        <w:t>en</w:t>
      </w:r>
      <w:r>
        <w:rPr>
          <w:lang w:val="en-US"/>
        </w:rPr>
        <w:t xml:space="preserve"> bien.</w:t>
      </w:r>
    </w:p>
  </w:footnote>
  <w:footnote w:id="927">
    <w:p>
      <w:pPr>
        <w:pStyle w:val="style29"/>
        <w:rPr/>
      </w:pPr>
      <w:r>
        <w:rPr>
          <w:rStyle w:val="style38"/>
        </w:rPr>
        <w:footnoteRef/>
      </w:r>
      <w:r>
        <w:t xml:space="preserve"> </w:t>
      </w:r>
      <w:r>
        <w:rPr>
          <w:lang w:val="en-US"/>
        </w:rPr>
        <w:t xml:space="preserve">Comme </w:t>
      </w:r>
      <w:r>
        <w:rPr>
          <w:lang w:val="en-US"/>
        </w:rPr>
        <w:t>développé</w:t>
      </w:r>
      <w:r>
        <w:rPr>
          <w:lang w:val="en-US"/>
        </w:rPr>
        <w:t xml:space="preserve"> par le Rambam dans </w:t>
      </w:r>
      <w:r>
        <w:rPr>
          <w:lang w:val="en-US"/>
        </w:rPr>
        <w:t>Hilkhot</w:t>
      </w:r>
      <w:r>
        <w:rPr>
          <w:lang w:val="en-US"/>
        </w:rPr>
        <w:t xml:space="preserve"> </w:t>
      </w:r>
      <w:r>
        <w:rPr>
          <w:lang w:val="en-US"/>
        </w:rPr>
        <w:t>Techouva</w:t>
      </w:r>
      <w:r>
        <w:rPr>
          <w:lang w:val="en-US"/>
        </w:rPr>
        <w:t xml:space="preserve"> chap. 5 au </w:t>
      </w:r>
      <w:r>
        <w:rPr>
          <w:lang w:val="en-US"/>
        </w:rPr>
        <w:t>sujet</w:t>
      </w:r>
      <w:r>
        <w:rPr>
          <w:lang w:val="en-US"/>
        </w:rPr>
        <w:t xml:space="preserve"> du libre </w:t>
      </w:r>
      <w:r>
        <w:rPr>
          <w:lang w:val="en-US"/>
        </w:rPr>
        <w:t>arbitre</w:t>
      </w:r>
      <w:r>
        <w:rPr>
          <w:lang w:val="en-US"/>
        </w:rPr>
        <w:t>.</w:t>
      </w:r>
    </w:p>
  </w:footnote>
  <w:footnote w:id="928">
    <w:p>
      <w:pPr>
        <w:pStyle w:val="style29"/>
        <w:rPr>
          <w:lang w:val="en-US"/>
        </w:rPr>
      </w:pPr>
      <w:r>
        <w:rPr>
          <w:rStyle w:val="style38"/>
        </w:rPr>
        <w:footnoteRef/>
      </w:r>
      <w:r>
        <w:t xml:space="preserve"> </w:t>
      </w:r>
      <w:r>
        <w:rPr>
          <w:lang w:val="en-US"/>
        </w:rPr>
        <w:t>Si'hot</w:t>
      </w:r>
      <w:r>
        <w:rPr>
          <w:lang w:val="en-US"/>
        </w:rPr>
        <w:t xml:space="preserve"> </w:t>
      </w:r>
      <w:r>
        <w:rPr>
          <w:lang w:val="en-US"/>
        </w:rPr>
        <w:t>Kodech</w:t>
      </w:r>
      <w:r>
        <w:rPr>
          <w:lang w:val="en-US"/>
        </w:rPr>
        <w:t xml:space="preserve"> 5737 vol. 1 p. </w:t>
      </w:r>
      <w:r>
        <w:rPr>
          <w:lang w:val="en-US"/>
        </w:rPr>
        <w:t>616 ;</w:t>
      </w:r>
      <w:r>
        <w:rPr>
          <w:lang w:val="en-US"/>
        </w:rPr>
        <w:t xml:space="preserve"> </w:t>
      </w:r>
      <w:r>
        <w:rPr>
          <w:lang w:val="en-US"/>
        </w:rPr>
        <w:t>Torat</w:t>
      </w:r>
      <w:r>
        <w:rPr>
          <w:lang w:val="en-US"/>
        </w:rPr>
        <w:t xml:space="preserve"> </w:t>
      </w:r>
      <w:r>
        <w:rPr>
          <w:lang w:val="en-US"/>
        </w:rPr>
        <w:t>Mena'hem</w:t>
      </w:r>
      <w:r>
        <w:rPr>
          <w:lang w:val="en-US"/>
        </w:rPr>
        <w:t xml:space="preserve"> 5746 vol. 2 p. 640. À </w:t>
      </w:r>
      <w:r>
        <w:rPr>
          <w:lang w:val="en-US"/>
        </w:rPr>
        <w:t>propos</w:t>
      </w:r>
      <w:r>
        <w:rPr>
          <w:lang w:val="en-US"/>
        </w:rPr>
        <w:t xml:space="preserve"> de la </w:t>
      </w:r>
      <w:r>
        <w:rPr>
          <w:lang w:val="en-US"/>
        </w:rPr>
        <w:t>question :</w:t>
      </w:r>
      <w:r>
        <w:rPr>
          <w:lang w:val="en-US"/>
        </w:rPr>
        <w:t xml:space="preserve"> comment les </w:t>
      </w:r>
      <w:r>
        <w:rPr>
          <w:lang w:val="en-US"/>
        </w:rPr>
        <w:t>commandements</w:t>
      </w:r>
      <w:r>
        <w:rPr>
          <w:lang w:val="en-US"/>
        </w:rPr>
        <w:t xml:space="preserve"> </w:t>
      </w:r>
      <w:r>
        <w:rPr>
          <w:lang w:val="en-US"/>
        </w:rPr>
        <w:t>négatifs</w:t>
      </w:r>
      <w:r>
        <w:rPr>
          <w:lang w:val="en-US"/>
        </w:rPr>
        <w:t xml:space="preserve"> </w:t>
      </w:r>
      <w:r>
        <w:rPr>
          <w:lang w:val="en-US"/>
        </w:rPr>
        <w:t>seront-ils</w:t>
      </w:r>
      <w:r>
        <w:rPr>
          <w:lang w:val="en-US"/>
        </w:rPr>
        <w:t xml:space="preserve"> </w:t>
      </w:r>
      <w:r>
        <w:rPr>
          <w:lang w:val="en-US"/>
        </w:rPr>
        <w:t>accomplis</w:t>
      </w:r>
      <w:r>
        <w:rPr>
          <w:lang w:val="en-US"/>
        </w:rPr>
        <w:t xml:space="preserve"> à </w:t>
      </w:r>
      <w:r>
        <w:rPr>
          <w:lang w:val="en-US"/>
        </w:rPr>
        <w:t>l’avenir</w:t>
      </w:r>
      <w:r>
        <w:rPr>
          <w:lang w:val="en-US"/>
        </w:rPr>
        <w:t xml:space="preserve"> ?</w:t>
      </w:r>
      <w:r>
        <w:rPr>
          <w:lang w:val="en-US"/>
        </w:rPr>
        <w:t xml:space="preserve"> Voir </w:t>
      </w:r>
      <w:r>
        <w:rPr>
          <w:lang w:val="en-US"/>
        </w:rPr>
        <w:t>Torat</w:t>
      </w:r>
      <w:r>
        <w:rPr>
          <w:lang w:val="en-US"/>
        </w:rPr>
        <w:t xml:space="preserve"> </w:t>
      </w:r>
      <w:r>
        <w:rPr>
          <w:lang w:val="en-US"/>
        </w:rPr>
        <w:t>Mena'hem</w:t>
      </w:r>
      <w:r>
        <w:rPr>
          <w:lang w:val="en-US"/>
        </w:rPr>
        <w:t xml:space="preserve"> 5745 vol. 4 p. 2319 et </w:t>
      </w:r>
      <w:r>
        <w:rPr>
          <w:lang w:val="en-US"/>
        </w:rPr>
        <w:t>suivantes</w:t>
      </w:r>
      <w:r>
        <w:rPr>
          <w:lang w:val="en-US"/>
        </w:rPr>
        <w:t xml:space="preserve"> ;</w:t>
      </w:r>
      <w:r>
        <w:rPr>
          <w:lang w:val="en-US"/>
        </w:rPr>
        <w:t xml:space="preserve"> </w:t>
      </w:r>
      <w:r>
        <w:rPr>
          <w:lang w:val="en-US"/>
        </w:rPr>
        <w:t>Si'hot</w:t>
      </w:r>
      <w:r>
        <w:rPr>
          <w:lang w:val="en-US"/>
        </w:rPr>
        <w:t xml:space="preserve"> 5751 vol. 1 p. 261 note </w:t>
      </w:r>
      <w:r>
        <w:rPr>
          <w:lang w:val="en-US"/>
        </w:rPr>
        <w:t>52 ;</w:t>
      </w:r>
      <w:r>
        <w:rPr>
          <w:lang w:val="en-US"/>
        </w:rPr>
        <w:t xml:space="preserve"> Ibid p. 305 et </w:t>
      </w:r>
      <w:r>
        <w:rPr>
          <w:lang w:val="en-US"/>
        </w:rPr>
        <w:t>suivantes</w:t>
      </w:r>
      <w:r>
        <w:rPr>
          <w:lang w:val="en-US"/>
        </w:rPr>
        <w:t xml:space="preserve">. Voir </w:t>
      </w:r>
      <w:r>
        <w:rPr>
          <w:lang w:val="en-US"/>
        </w:rPr>
        <w:t>aussi</w:t>
      </w:r>
      <w:r>
        <w:rPr>
          <w:lang w:val="en-US"/>
        </w:rPr>
        <w:t xml:space="preserve"> </w:t>
      </w:r>
      <w:r>
        <w:rPr>
          <w:lang w:val="en-US"/>
        </w:rPr>
        <w:t>Likouté</w:t>
      </w:r>
      <w:r>
        <w:rPr>
          <w:lang w:val="en-US"/>
        </w:rPr>
        <w:t xml:space="preserve"> </w:t>
      </w:r>
      <w:r>
        <w:rPr>
          <w:lang w:val="en-US"/>
        </w:rPr>
        <w:t>Si'hot</w:t>
      </w:r>
      <w:r>
        <w:rPr>
          <w:lang w:val="en-US"/>
        </w:rPr>
        <w:t xml:space="preserve"> vol. 29 p. </w:t>
      </w:r>
      <w:r>
        <w:rPr>
          <w:lang w:val="en-US"/>
        </w:rPr>
        <w:t>341 ;</w:t>
      </w:r>
      <w:r>
        <w:rPr>
          <w:lang w:val="en-US"/>
        </w:rPr>
        <w:t xml:space="preserve"> </w:t>
      </w:r>
      <w:r>
        <w:rPr>
          <w:lang w:val="en-US"/>
        </w:rPr>
        <w:t>Yémot</w:t>
      </w:r>
      <w:r>
        <w:rPr>
          <w:lang w:val="en-US"/>
        </w:rPr>
        <w:t xml:space="preserve"> </w:t>
      </w:r>
      <w:r>
        <w:rPr>
          <w:lang w:val="en-US"/>
        </w:rPr>
        <w:t xml:space="preserve">HaMachia’h </w:t>
      </w:r>
      <w:r>
        <w:rPr>
          <w:lang w:val="en-US"/>
        </w:rPr>
        <w:t>BaHalakha</w:t>
      </w:r>
      <w:r>
        <w:rPr>
          <w:lang w:val="en-US"/>
        </w:rPr>
        <w:t xml:space="preserve"> vol. 2 p. 764, etc.</w:t>
      </w:r>
    </w:p>
    <w:p>
      <w:pPr>
        <w:pStyle w:val="style29"/>
        <w:rPr/>
      </w:pPr>
      <w:r>
        <w:rPr>
          <w:lang w:val="en-US"/>
        </w:rPr>
        <w:t xml:space="preserve">Un </w:t>
      </w:r>
      <w:r>
        <w:rPr>
          <w:lang w:val="en-US"/>
        </w:rPr>
        <w:t>sujet</w:t>
      </w:r>
      <w:r>
        <w:rPr>
          <w:lang w:val="en-US"/>
        </w:rPr>
        <w:t xml:space="preserve"> </w:t>
      </w:r>
      <w:r>
        <w:rPr>
          <w:lang w:val="en-US"/>
        </w:rPr>
        <w:t>similaire</w:t>
      </w:r>
      <w:r>
        <w:rPr>
          <w:lang w:val="en-US"/>
        </w:rPr>
        <w:t xml:space="preserve"> est </w:t>
      </w:r>
      <w:r>
        <w:rPr>
          <w:lang w:val="en-US"/>
        </w:rPr>
        <w:t>abordé</w:t>
      </w:r>
      <w:r>
        <w:rPr>
          <w:lang w:val="en-US"/>
        </w:rPr>
        <w:t xml:space="preserve"> </w:t>
      </w:r>
      <w:r>
        <w:rPr>
          <w:lang w:val="en-US"/>
        </w:rPr>
        <w:t>concernant</w:t>
      </w:r>
      <w:r>
        <w:rPr>
          <w:lang w:val="en-US"/>
        </w:rPr>
        <w:t xml:space="preserve"> les Mayim </w:t>
      </w:r>
      <w:r>
        <w:rPr>
          <w:lang w:val="en-US"/>
        </w:rPr>
        <w:t>A'haronim</w:t>
      </w:r>
      <w:r>
        <w:rPr>
          <w:lang w:val="en-US"/>
        </w:rPr>
        <w:t xml:space="preserve"> à </w:t>
      </w:r>
      <w:r>
        <w:rPr>
          <w:lang w:val="en-US"/>
        </w:rPr>
        <w:t>l’avenir</w:t>
      </w:r>
      <w:r>
        <w:rPr>
          <w:lang w:val="en-US"/>
        </w:rPr>
        <w:t xml:space="preserve">. Voir la </w:t>
      </w:r>
      <w:r>
        <w:rPr>
          <w:lang w:val="en-US"/>
        </w:rPr>
        <w:t>Haggada</w:t>
      </w:r>
      <w:r>
        <w:rPr>
          <w:lang w:val="en-US"/>
        </w:rPr>
        <w:t xml:space="preserve"> Chel </w:t>
      </w:r>
      <w:r>
        <w:rPr>
          <w:lang w:val="en-US"/>
        </w:rPr>
        <w:t xml:space="preserve">Pessah avec </w:t>
      </w:r>
      <w:r>
        <w:rPr>
          <w:lang w:val="en-US"/>
        </w:rPr>
        <w:t>Likouté</w:t>
      </w:r>
      <w:r>
        <w:rPr>
          <w:lang w:val="en-US"/>
        </w:rPr>
        <w:t xml:space="preserve"> </w:t>
      </w:r>
      <w:r>
        <w:rPr>
          <w:lang w:val="en-US"/>
        </w:rPr>
        <w:t>Ta’amim</w:t>
      </w:r>
      <w:r>
        <w:rPr>
          <w:lang w:val="en-US"/>
        </w:rPr>
        <w:t xml:space="preserve"> </w:t>
      </w:r>
      <w:r>
        <w:rPr>
          <w:lang w:val="en-US"/>
        </w:rPr>
        <w:t>ouMinhagim</w:t>
      </w:r>
      <w:r>
        <w:rPr>
          <w:lang w:val="en-US"/>
        </w:rPr>
        <w:t xml:space="preserve">, passage « </w:t>
      </w:r>
      <w:r>
        <w:rPr>
          <w:lang w:val="en-US"/>
        </w:rPr>
        <w:t>Barekh</w:t>
      </w:r>
      <w:r>
        <w:rPr>
          <w:lang w:val="en-US"/>
        </w:rPr>
        <w:t xml:space="preserve"> » (</w:t>
      </w:r>
      <w:r>
        <w:rPr>
          <w:lang w:val="en-US"/>
        </w:rPr>
        <w:t>tiré</w:t>
      </w:r>
      <w:r>
        <w:rPr>
          <w:lang w:val="en-US"/>
        </w:rPr>
        <w:t xml:space="preserve"> de la Si’ha de </w:t>
      </w:r>
      <w:r>
        <w:rPr>
          <w:lang w:val="en-US"/>
        </w:rPr>
        <w:t xml:space="preserve">Pessah 5702 – </w:t>
      </w:r>
      <w:r>
        <w:rPr>
          <w:lang w:val="en-US"/>
        </w:rPr>
        <w:t>Si'hot</w:t>
      </w:r>
      <w:r>
        <w:rPr>
          <w:lang w:val="en-US"/>
        </w:rPr>
        <w:t xml:space="preserve"> 5702 p. 92). Voir </w:t>
      </w:r>
      <w:r>
        <w:rPr>
          <w:lang w:val="en-US"/>
        </w:rPr>
        <w:t>aussi</w:t>
      </w:r>
      <w:r>
        <w:rPr>
          <w:lang w:val="en-US"/>
        </w:rPr>
        <w:t xml:space="preserve"> </w:t>
      </w:r>
      <w:r>
        <w:rPr>
          <w:lang w:val="en-US"/>
        </w:rPr>
        <w:t>Torat</w:t>
      </w:r>
      <w:r>
        <w:rPr>
          <w:lang w:val="en-US"/>
        </w:rPr>
        <w:t xml:space="preserve"> </w:t>
      </w:r>
      <w:r>
        <w:rPr>
          <w:lang w:val="en-US"/>
        </w:rPr>
        <w:t>Mena'hem</w:t>
      </w:r>
      <w:r>
        <w:rPr>
          <w:lang w:val="en-US"/>
        </w:rPr>
        <w:t xml:space="preserve"> vol. 36 p. </w:t>
      </w:r>
      <w:r>
        <w:rPr>
          <w:lang w:val="en-US"/>
        </w:rPr>
        <w:t>2123 ;</w:t>
      </w:r>
      <w:r>
        <w:rPr>
          <w:lang w:val="en-US"/>
        </w:rPr>
        <w:t xml:space="preserve"> </w:t>
      </w:r>
    </w:p>
  </w:footnote>
  <w:footnote w:id="929">
    <w:p>
      <w:pPr>
        <w:pStyle w:val="style29"/>
        <w:rPr/>
      </w:pPr>
      <w:r>
        <w:rPr>
          <w:rStyle w:val="style38"/>
        </w:rPr>
        <w:footnoteRef/>
      </w:r>
      <w:r>
        <w:t xml:space="preserve"> </w:t>
      </w:r>
      <w:r>
        <w:rPr>
          <w:lang w:val="en-US"/>
        </w:rPr>
        <w:t xml:space="preserve">BeTzel </w:t>
      </w:r>
      <w:r>
        <w:rPr>
          <w:lang w:val="en-US"/>
        </w:rPr>
        <w:t>Hahokhma</w:t>
      </w:r>
      <w:r>
        <w:rPr>
          <w:lang w:val="en-US"/>
        </w:rPr>
        <w:t xml:space="preserve"> p. 140.</w:t>
      </w:r>
    </w:p>
  </w:footnote>
  <w:footnote w:id="930">
    <w:p>
      <w:pPr>
        <w:pStyle w:val="style29"/>
        <w:rPr/>
      </w:pPr>
      <w:r>
        <w:rPr>
          <w:rStyle w:val="style38"/>
        </w:rPr>
        <w:footnoteRef/>
      </w:r>
      <w:r>
        <w:t xml:space="preserve"> </w:t>
      </w:r>
      <w:r>
        <w:rPr>
          <w:lang w:val="en-US"/>
        </w:rPr>
        <w:t>Michna Berakhot 9:5</w:t>
      </w:r>
    </w:p>
  </w:footnote>
  <w:footnote w:id="931">
    <w:p>
      <w:pPr>
        <w:pStyle w:val="style29"/>
        <w:rPr/>
      </w:pPr>
      <w:r>
        <w:rPr>
          <w:rStyle w:val="style38"/>
        </w:rPr>
        <w:footnoteRef/>
      </w:r>
      <w:r>
        <w:t xml:space="preserve"> </w:t>
      </w:r>
      <w:r>
        <w:rPr>
          <w:lang w:val="en-US"/>
        </w:rPr>
        <w:t xml:space="preserve">Voir </w:t>
      </w:r>
      <w:r>
        <w:rPr>
          <w:lang w:val="en-US"/>
        </w:rPr>
        <w:t>Ikarim</w:t>
      </w:r>
      <w:r>
        <w:rPr>
          <w:lang w:val="en-US"/>
        </w:rPr>
        <w:t xml:space="preserve"> 3,</w:t>
      </w:r>
      <w:r>
        <w:rPr>
          <w:lang w:val="en-US"/>
        </w:rPr>
        <w:t>1 ;</w:t>
      </w:r>
      <w:r>
        <w:rPr>
          <w:lang w:val="en-US"/>
        </w:rPr>
        <w:t xml:space="preserve"> </w:t>
      </w:r>
      <w:r>
        <w:rPr>
          <w:lang w:val="en-US"/>
        </w:rPr>
        <w:t>Kountras</w:t>
      </w:r>
      <w:r>
        <w:rPr>
          <w:lang w:val="en-US"/>
        </w:rPr>
        <w:t xml:space="preserve"> </w:t>
      </w:r>
      <w:r>
        <w:rPr>
          <w:lang w:val="en-US"/>
        </w:rPr>
        <w:t>Oumaayan</w:t>
      </w:r>
      <w:r>
        <w:rPr>
          <w:lang w:val="en-US"/>
        </w:rPr>
        <w:t xml:space="preserve"> 1,</w:t>
      </w:r>
      <w:r>
        <w:rPr>
          <w:lang w:val="en-US"/>
        </w:rPr>
        <w:t>3 ;</w:t>
      </w:r>
      <w:r>
        <w:rPr>
          <w:lang w:val="en-US"/>
        </w:rPr>
        <w:t xml:space="preserve"> </w:t>
      </w:r>
      <w:r>
        <w:rPr>
          <w:lang w:val="en-US"/>
        </w:rPr>
        <w:t>Torat</w:t>
      </w:r>
      <w:r>
        <w:rPr>
          <w:lang w:val="en-US"/>
        </w:rPr>
        <w:t xml:space="preserve"> </w:t>
      </w:r>
      <w:r>
        <w:rPr>
          <w:lang w:val="en-US"/>
        </w:rPr>
        <w:t>Chalom</w:t>
      </w:r>
      <w:r>
        <w:rPr>
          <w:lang w:val="en-US"/>
        </w:rPr>
        <w:t xml:space="preserve"> p. 243.</w:t>
      </w:r>
    </w:p>
  </w:footnote>
  <w:footnote w:id="932">
    <w:p>
      <w:pPr>
        <w:pStyle w:val="style29"/>
        <w:rPr/>
      </w:pPr>
      <w:r>
        <w:rPr>
          <w:rStyle w:val="style38"/>
        </w:rPr>
        <w:footnoteRef/>
      </w:r>
      <w:r>
        <w:t xml:space="preserve"> </w:t>
      </w:r>
      <w:r>
        <w:rPr>
          <w:lang w:val="en-US"/>
        </w:rPr>
        <w:t>'houlin</w:t>
      </w:r>
      <w:r>
        <w:rPr>
          <w:lang w:val="en-US"/>
        </w:rPr>
        <w:t xml:space="preserve"> 30b.</w:t>
      </w:r>
    </w:p>
  </w:footnote>
  <w:footnote w:id="933">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vol. 4 p. </w:t>
      </w:r>
      <w:r>
        <w:rPr>
          <w:lang w:val="en-US"/>
        </w:rPr>
        <w:t>1249 ;</w:t>
      </w:r>
      <w:r>
        <w:rPr>
          <w:lang w:val="en-US"/>
        </w:rPr>
        <w:t xml:space="preserve"> vol. 19 p. 206.</w:t>
      </w:r>
    </w:p>
  </w:footnote>
  <w:footnote w:id="934">
    <w:p>
      <w:pPr>
        <w:pStyle w:val="style29"/>
        <w:rPr/>
      </w:pPr>
      <w:r>
        <w:rPr>
          <w:rStyle w:val="style38"/>
        </w:rPr>
        <w:footnoteRef/>
      </w:r>
      <w:r>
        <w:t xml:space="preserve"> </w:t>
      </w:r>
      <w:r>
        <w:rPr>
          <w:lang w:val="en-US"/>
        </w:rPr>
        <w:t>Yé'hezkel</w:t>
      </w:r>
      <w:r>
        <w:rPr>
          <w:lang w:val="en-US"/>
        </w:rPr>
        <w:t xml:space="preserve"> 37,23.</w:t>
      </w:r>
    </w:p>
  </w:footnote>
  <w:footnote w:id="935">
    <w:p>
      <w:pPr>
        <w:pStyle w:val="style29"/>
        <w:rPr/>
      </w:pPr>
      <w:r>
        <w:rPr>
          <w:rStyle w:val="style38"/>
        </w:rPr>
        <w:footnoteRef/>
      </w:r>
      <w:r>
        <w:t xml:space="preserve"> </w:t>
      </w:r>
      <w:r>
        <w:rPr>
          <w:lang w:val="en-US"/>
        </w:rPr>
        <w:t xml:space="preserve">Voir </w:t>
      </w:r>
      <w:r>
        <w:rPr>
          <w:lang w:val="en-US"/>
        </w:rPr>
        <w:t>Yé'hezkel</w:t>
      </w:r>
      <w:r>
        <w:rPr>
          <w:lang w:val="en-US"/>
        </w:rPr>
        <w:t xml:space="preserve"> 11,18 et </w:t>
      </w:r>
      <w:r>
        <w:rPr>
          <w:lang w:val="en-US"/>
        </w:rPr>
        <w:t>suivants</w:t>
      </w:r>
      <w:r>
        <w:rPr>
          <w:lang w:val="en-US"/>
        </w:rPr>
        <w:t xml:space="preserve"> ;</w:t>
      </w:r>
      <w:r>
        <w:rPr>
          <w:lang w:val="en-US"/>
        </w:rPr>
        <w:t xml:space="preserve"> </w:t>
      </w:r>
      <w:r>
        <w:rPr>
          <w:lang w:val="en-US"/>
        </w:rPr>
        <w:t>Yirmeyahou</w:t>
      </w:r>
      <w:r>
        <w:rPr>
          <w:lang w:val="en-US"/>
        </w:rPr>
        <w:t xml:space="preserve"> 3,</w:t>
      </w:r>
      <w:r>
        <w:rPr>
          <w:lang w:val="en-US"/>
        </w:rPr>
        <w:t>17 ;</w:t>
      </w:r>
      <w:r>
        <w:rPr>
          <w:lang w:val="en-US"/>
        </w:rPr>
        <w:t xml:space="preserve"> </w:t>
      </w:r>
      <w:r>
        <w:rPr>
          <w:lang w:val="en-US"/>
        </w:rPr>
        <w:t>Tséfania</w:t>
      </w:r>
      <w:r>
        <w:rPr>
          <w:lang w:val="en-US"/>
        </w:rPr>
        <w:t xml:space="preserve"> 3,</w:t>
      </w:r>
      <w:r>
        <w:rPr>
          <w:lang w:val="en-US"/>
        </w:rPr>
        <w:t>13 ;</w:t>
      </w:r>
      <w:r>
        <w:rPr>
          <w:lang w:val="en-US"/>
        </w:rPr>
        <w:t xml:space="preserve"> et </w:t>
      </w:r>
      <w:r>
        <w:rPr>
          <w:lang w:val="en-US"/>
        </w:rPr>
        <w:t>d’autres</w:t>
      </w:r>
      <w:r>
        <w:rPr>
          <w:lang w:val="en-US"/>
        </w:rPr>
        <w:t>.</w:t>
      </w:r>
    </w:p>
  </w:footnote>
  <w:footnote w:id="936">
    <w:p>
      <w:pPr>
        <w:pStyle w:val="style29"/>
        <w:rPr/>
      </w:pPr>
      <w:r>
        <w:rPr>
          <w:rStyle w:val="style38"/>
        </w:rPr>
        <w:footnoteRef/>
      </w:r>
      <w:r>
        <w:t xml:space="preserve"> </w:t>
      </w:r>
      <w:r>
        <w:rPr>
          <w:lang w:val="en-US"/>
        </w:rPr>
        <w:t>Yéchayahou</w:t>
      </w:r>
      <w:r>
        <w:rPr>
          <w:lang w:val="en-US"/>
        </w:rPr>
        <w:t xml:space="preserve"> 65,20. Voir </w:t>
      </w:r>
      <w:r>
        <w:rPr>
          <w:lang w:val="en-US"/>
        </w:rPr>
        <w:t>Berechit</w:t>
      </w:r>
      <w:r>
        <w:rPr>
          <w:lang w:val="en-US"/>
        </w:rPr>
        <w:t xml:space="preserve"> Rabba chap. 26 par. 3 et </w:t>
      </w:r>
      <w:r>
        <w:rPr>
          <w:lang w:val="en-US"/>
        </w:rPr>
        <w:t>ses</w:t>
      </w:r>
      <w:r>
        <w:rPr>
          <w:lang w:val="en-US"/>
        </w:rPr>
        <w:t xml:space="preserve"> </w:t>
      </w:r>
      <w:r>
        <w:rPr>
          <w:lang w:val="en-US"/>
        </w:rPr>
        <w:t>commentateurs</w:t>
      </w:r>
      <w:r>
        <w:rPr>
          <w:lang w:val="en-US"/>
        </w:rPr>
        <w:t xml:space="preserve"> :</w:t>
      </w:r>
      <w:r>
        <w:rPr>
          <w:lang w:val="en-US"/>
        </w:rPr>
        <w:t xml:space="preserve"> </w:t>
      </w:r>
      <w:r>
        <w:rPr>
          <w:lang w:val="en-US"/>
        </w:rPr>
        <w:t>Yafé</w:t>
      </w:r>
      <w:r>
        <w:rPr>
          <w:lang w:val="en-US"/>
        </w:rPr>
        <w:t xml:space="preserve"> </w:t>
      </w:r>
      <w:r>
        <w:rPr>
          <w:lang w:val="en-US"/>
        </w:rPr>
        <w:t>Toar</w:t>
      </w:r>
      <w:r>
        <w:rPr>
          <w:lang w:val="en-US"/>
        </w:rPr>
        <w:t xml:space="preserve"> et Nezer </w:t>
      </w:r>
      <w:r>
        <w:rPr>
          <w:lang w:val="en-US"/>
        </w:rPr>
        <w:t>HaKodech</w:t>
      </w:r>
    </w:p>
  </w:footnote>
  <w:footnote w:id="937">
    <w:p>
      <w:pPr>
        <w:pStyle w:val="style29"/>
        <w:rPr/>
      </w:pPr>
      <w:r>
        <w:rPr>
          <w:rStyle w:val="style38"/>
        </w:rPr>
        <w:footnoteRef/>
      </w:r>
      <w:r>
        <w:t xml:space="preserve"> </w:t>
      </w:r>
    </w:p>
  </w:footnote>
  <w:footnote w:id="938">
    <w:p>
      <w:pPr>
        <w:pStyle w:val="style29"/>
        <w:rPr/>
      </w:pPr>
      <w:r>
        <w:rPr>
          <w:rStyle w:val="style38"/>
        </w:rPr>
        <w:footnoteRef/>
      </w:r>
      <w:r>
        <w:t xml:space="preserve"> </w:t>
      </w:r>
      <w:r>
        <w:rPr>
          <w:lang w:val="en-US"/>
        </w:rPr>
        <w:t xml:space="preserve">Comme </w:t>
      </w:r>
      <w:r>
        <w:rPr>
          <w:lang w:val="en-US"/>
        </w:rPr>
        <w:t>c’est</w:t>
      </w:r>
      <w:r>
        <w:rPr>
          <w:lang w:val="en-US"/>
        </w:rPr>
        <w:t xml:space="preserve"> </w:t>
      </w:r>
      <w:r>
        <w:rPr>
          <w:lang w:val="en-US"/>
        </w:rPr>
        <w:t>expliqué</w:t>
      </w:r>
      <w:r>
        <w:rPr>
          <w:lang w:val="en-US"/>
        </w:rPr>
        <w:t xml:space="preserve"> </w:t>
      </w:r>
      <w:r>
        <w:rPr>
          <w:lang w:val="en-US"/>
        </w:rPr>
        <w:t>longuement</w:t>
      </w:r>
      <w:r>
        <w:rPr>
          <w:lang w:val="en-US"/>
        </w:rPr>
        <w:t xml:space="preserve"> dans les </w:t>
      </w:r>
      <w:r>
        <w:rPr>
          <w:lang w:val="en-US"/>
        </w:rPr>
        <w:t>Maamarim</w:t>
      </w:r>
      <w:r>
        <w:rPr>
          <w:lang w:val="en-US"/>
        </w:rPr>
        <w:t xml:space="preserve"> sur le verset Pada </w:t>
      </w:r>
      <w:r>
        <w:rPr>
          <w:lang w:val="en-US"/>
        </w:rPr>
        <w:t>Bechalom</w:t>
      </w:r>
      <w:r>
        <w:rPr>
          <w:lang w:val="en-US"/>
        </w:rPr>
        <w:t xml:space="preserve"> Nafchi.</w:t>
      </w:r>
    </w:p>
  </w:footnote>
  <w:footnote w:id="939">
    <w:p>
      <w:pPr>
        <w:pStyle w:val="style29"/>
        <w:rPr/>
      </w:pPr>
      <w:r>
        <w:rPr>
          <w:rStyle w:val="style38"/>
        </w:rPr>
        <w:footnoteRef/>
      </w:r>
      <w:r>
        <w:t xml:space="preserve"> </w:t>
      </w:r>
      <w:r>
        <w:rPr>
          <w:lang w:val="en-US"/>
        </w:rPr>
        <w:t>Hilkhot</w:t>
      </w:r>
      <w:r>
        <w:rPr>
          <w:lang w:val="en-US"/>
        </w:rPr>
        <w:t xml:space="preserve"> Melakhim, au </w:t>
      </w:r>
      <w:r>
        <w:rPr>
          <w:lang w:val="en-US"/>
        </w:rPr>
        <w:t>début</w:t>
      </w:r>
      <w:r>
        <w:rPr>
          <w:lang w:val="en-US"/>
        </w:rPr>
        <w:t xml:space="preserve"> du </w:t>
      </w:r>
      <w:r>
        <w:rPr>
          <w:lang w:val="en-US"/>
        </w:rPr>
        <w:t>chapitre</w:t>
      </w:r>
      <w:r>
        <w:rPr>
          <w:lang w:val="en-US"/>
        </w:rPr>
        <w:t xml:space="preserve"> 12.</w:t>
      </w:r>
    </w:p>
  </w:footnote>
  <w:footnote w:id="940">
    <w:p>
      <w:pPr>
        <w:pStyle w:val="style29"/>
        <w:rPr/>
      </w:pPr>
      <w:r>
        <w:rPr>
          <w:rStyle w:val="style38"/>
        </w:rPr>
        <w:footnoteRef/>
      </w:r>
      <w:r>
        <w:t xml:space="preserve"> </w:t>
      </w:r>
      <w:r>
        <w:rPr>
          <w:lang w:val="en-US"/>
        </w:rPr>
        <w:t xml:space="preserve">Voir le </w:t>
      </w:r>
      <w:r>
        <w:rPr>
          <w:lang w:val="en-US"/>
        </w:rPr>
        <w:t>discours</w:t>
      </w:r>
      <w:r>
        <w:rPr>
          <w:lang w:val="en-US"/>
        </w:rPr>
        <w:t xml:space="preserve"> </w:t>
      </w:r>
      <w:r>
        <w:rPr>
          <w:lang w:val="en-US"/>
        </w:rPr>
        <w:t>commençant</w:t>
      </w:r>
      <w:r>
        <w:rPr>
          <w:lang w:val="en-US"/>
        </w:rPr>
        <w:t xml:space="preserve"> par Ki Fada de </w:t>
      </w:r>
      <w:r>
        <w:rPr>
          <w:lang w:val="en-US"/>
        </w:rPr>
        <w:t>l’Admour</w:t>
      </w:r>
      <w:r>
        <w:rPr>
          <w:lang w:val="en-US"/>
        </w:rPr>
        <w:t xml:space="preserve"> </w:t>
      </w:r>
      <w:r>
        <w:rPr>
          <w:lang w:val="en-US"/>
        </w:rPr>
        <w:t>Hazaken</w:t>
      </w:r>
      <w:r>
        <w:rPr>
          <w:lang w:val="en-US"/>
        </w:rPr>
        <w:t xml:space="preserve"> – Sefer HaMaamarim </w:t>
      </w:r>
      <w:r>
        <w:rPr>
          <w:lang w:val="en-US"/>
        </w:rPr>
        <w:t>Et’halekh</w:t>
      </w:r>
      <w:r>
        <w:rPr>
          <w:lang w:val="en-US"/>
        </w:rPr>
        <w:t xml:space="preserve"> – </w:t>
      </w:r>
      <w:r>
        <w:rPr>
          <w:lang w:val="en-US"/>
        </w:rPr>
        <w:t>Liozna</w:t>
      </w:r>
      <w:r>
        <w:rPr>
          <w:lang w:val="en-US"/>
        </w:rPr>
        <w:t xml:space="preserve"> page 57, avec les annotations – Or </w:t>
      </w:r>
      <w:r>
        <w:rPr>
          <w:lang w:val="en-US"/>
        </w:rPr>
        <w:t>HaTorah</w:t>
      </w:r>
      <w:r>
        <w:rPr>
          <w:lang w:val="en-US"/>
        </w:rPr>
        <w:t xml:space="preserve"> </w:t>
      </w:r>
      <w:r>
        <w:rPr>
          <w:lang w:val="en-US"/>
        </w:rPr>
        <w:t>Noa’h</w:t>
      </w:r>
      <w:r>
        <w:rPr>
          <w:lang w:val="en-US"/>
        </w:rPr>
        <w:t xml:space="preserve"> 569, et </w:t>
      </w:r>
      <w:r>
        <w:rPr>
          <w:lang w:val="en-US"/>
        </w:rPr>
        <w:t>suivants</w:t>
      </w:r>
      <w:r>
        <w:rPr>
          <w:lang w:val="en-US"/>
        </w:rPr>
        <w:t xml:space="preserve">. </w:t>
      </w:r>
      <w:r>
        <w:rPr>
          <w:lang w:val="en-US"/>
        </w:rPr>
        <w:t>Likouté</w:t>
      </w:r>
      <w:r>
        <w:rPr>
          <w:lang w:val="en-US"/>
        </w:rPr>
        <w:t xml:space="preserve"> Torah sur trois </w:t>
      </w:r>
      <w:r>
        <w:rPr>
          <w:lang w:val="en-US"/>
        </w:rPr>
        <w:t>fois</w:t>
      </w:r>
      <w:r>
        <w:rPr>
          <w:lang w:val="en-US"/>
        </w:rPr>
        <w:t xml:space="preserve"> 65a). À la fin de </w:t>
      </w:r>
      <w:r>
        <w:rPr>
          <w:lang w:val="en-US"/>
        </w:rPr>
        <w:t>Cha’ar</w:t>
      </w:r>
      <w:r>
        <w:rPr>
          <w:lang w:val="en-US"/>
        </w:rPr>
        <w:t xml:space="preserve"> </w:t>
      </w:r>
      <w:r>
        <w:rPr>
          <w:lang w:val="en-US"/>
        </w:rPr>
        <w:t>HaYi'houd</w:t>
      </w:r>
      <w:r>
        <w:rPr>
          <w:lang w:val="en-US"/>
        </w:rPr>
        <w:t xml:space="preserve">. </w:t>
      </w:r>
      <w:r>
        <w:rPr>
          <w:lang w:val="en-US"/>
        </w:rPr>
        <w:t>Derekh</w:t>
      </w:r>
      <w:r>
        <w:rPr>
          <w:lang w:val="en-US"/>
        </w:rPr>
        <w:t xml:space="preserve"> ‘Haïm 103b. Vékakha 5637, page 91 et </w:t>
      </w:r>
      <w:r>
        <w:rPr>
          <w:lang w:val="en-US"/>
        </w:rPr>
        <w:t>suivants</w:t>
      </w:r>
      <w:r>
        <w:rPr>
          <w:lang w:val="en-US"/>
        </w:rPr>
        <w:t xml:space="preserve">. Livre Betzel </w:t>
      </w:r>
      <w:r>
        <w:rPr>
          <w:lang w:val="en-US"/>
        </w:rPr>
        <w:t>Ha’Hokhma</w:t>
      </w:r>
      <w:r>
        <w:rPr>
          <w:lang w:val="en-US"/>
        </w:rPr>
        <w:t>, page 141.</w:t>
      </w:r>
    </w:p>
  </w:footnote>
  <w:footnote w:id="941">
    <w:p>
      <w:pPr>
        <w:pStyle w:val="style29"/>
        <w:rPr/>
      </w:pPr>
      <w:r>
        <w:rPr>
          <w:rStyle w:val="style38"/>
        </w:rPr>
        <w:footnoteRef/>
      </w:r>
      <w:r>
        <w:t xml:space="preserve"> </w:t>
      </w:r>
      <w:r>
        <w:rPr>
          <w:lang w:val="en-US"/>
        </w:rPr>
        <w:t xml:space="preserve">Voir plus loin dans le </w:t>
      </w:r>
      <w:r>
        <w:rPr>
          <w:lang w:val="en-US"/>
        </w:rPr>
        <w:t>chapitre</w:t>
      </w:r>
      <w:r>
        <w:rPr>
          <w:lang w:val="en-US"/>
        </w:rPr>
        <w:t xml:space="preserve"> </w:t>
      </w:r>
      <w:r>
        <w:rPr>
          <w:lang w:val="en-US"/>
        </w:rPr>
        <w:t>qu’il</w:t>
      </w:r>
      <w:r>
        <w:rPr>
          <w:lang w:val="en-US"/>
        </w:rPr>
        <w:t xml:space="preserve"> y a à </w:t>
      </w:r>
      <w:r>
        <w:rPr>
          <w:lang w:val="en-US"/>
        </w:rPr>
        <w:t>ce</w:t>
      </w:r>
      <w:r>
        <w:rPr>
          <w:lang w:val="en-US"/>
        </w:rPr>
        <w:t xml:space="preserve"> </w:t>
      </w:r>
      <w:r>
        <w:rPr>
          <w:lang w:val="en-US"/>
        </w:rPr>
        <w:t>sujet</w:t>
      </w:r>
      <w:r>
        <w:rPr>
          <w:lang w:val="en-US"/>
        </w:rPr>
        <w:t xml:space="preserve"> </w:t>
      </w:r>
      <w:r>
        <w:rPr>
          <w:lang w:val="en-US"/>
        </w:rPr>
        <w:t>une</w:t>
      </w:r>
      <w:r>
        <w:rPr>
          <w:lang w:val="en-US"/>
        </w:rPr>
        <w:t xml:space="preserve"> divergence entre les </w:t>
      </w:r>
      <w:r>
        <w:rPr>
          <w:lang w:val="en-US"/>
        </w:rPr>
        <w:t>Richonim</w:t>
      </w:r>
      <w:r>
        <w:rPr>
          <w:lang w:val="en-US"/>
        </w:rPr>
        <w:t xml:space="preserve"> – les premiers </w:t>
      </w:r>
      <w:r>
        <w:rPr>
          <w:lang w:val="en-US"/>
        </w:rPr>
        <w:t>décisionnaires</w:t>
      </w:r>
      <w:r>
        <w:rPr>
          <w:lang w:val="en-US"/>
        </w:rPr>
        <w:t>.</w:t>
      </w:r>
    </w:p>
  </w:footnote>
  <w:footnote w:id="942">
    <w:p>
      <w:pPr>
        <w:pStyle w:val="style29"/>
        <w:rPr/>
      </w:pPr>
      <w:r>
        <w:rPr>
          <w:rStyle w:val="style38"/>
        </w:rPr>
        <w:footnoteRef/>
      </w:r>
      <w:r>
        <w:t xml:space="preserve"> </w:t>
      </w:r>
      <w:r>
        <w:rPr>
          <w:lang w:val="en-US"/>
        </w:rPr>
        <w:t>Yéchaya</w:t>
      </w:r>
      <w:r>
        <w:rPr>
          <w:lang w:val="en-US"/>
        </w:rPr>
        <w:t xml:space="preserve"> 11,7.</w:t>
      </w:r>
    </w:p>
  </w:footnote>
  <w:footnote w:id="943">
    <w:p>
      <w:pPr>
        <w:pStyle w:val="style29"/>
        <w:rPr/>
      </w:pPr>
      <w:r>
        <w:rPr>
          <w:rStyle w:val="style38"/>
        </w:rPr>
        <w:footnoteRef/>
      </w:r>
      <w:r>
        <w:t xml:space="preserve"> </w:t>
      </w:r>
      <w:r>
        <w:rPr>
          <w:lang w:val="en-US"/>
        </w:rPr>
        <w:t xml:space="preserve">Et voir dans le </w:t>
      </w:r>
      <w:r>
        <w:rPr>
          <w:lang w:val="en-US"/>
        </w:rPr>
        <w:t>discours</w:t>
      </w:r>
      <w:r>
        <w:rPr>
          <w:lang w:val="en-US"/>
        </w:rPr>
        <w:t xml:space="preserve"> de Chabbat Parachat </w:t>
      </w:r>
      <w:r>
        <w:rPr>
          <w:lang w:val="en-US"/>
        </w:rPr>
        <w:t>Vayigach</w:t>
      </w:r>
      <w:r>
        <w:rPr>
          <w:lang w:val="en-US"/>
        </w:rPr>
        <w:t xml:space="preserve"> 5750 – Sefer </w:t>
      </w:r>
      <w:r>
        <w:rPr>
          <w:lang w:val="en-US"/>
        </w:rPr>
        <w:t>HaSi’hot</w:t>
      </w:r>
      <w:r>
        <w:rPr>
          <w:lang w:val="en-US"/>
        </w:rPr>
        <w:t xml:space="preserve"> 5750, p. 222-223 – </w:t>
      </w:r>
      <w:r>
        <w:rPr>
          <w:lang w:val="en-US"/>
        </w:rPr>
        <w:t>que</w:t>
      </w:r>
      <w:r>
        <w:rPr>
          <w:lang w:val="en-US"/>
        </w:rPr>
        <w:t xml:space="preserve"> la </w:t>
      </w:r>
      <w:r>
        <w:rPr>
          <w:lang w:val="en-US"/>
        </w:rPr>
        <w:t>paix</w:t>
      </w:r>
      <w:r>
        <w:rPr>
          <w:lang w:val="en-US"/>
        </w:rPr>
        <w:t xml:space="preserve"> qui sera dans le monde sera le </w:t>
      </w:r>
      <w:r>
        <w:rPr>
          <w:lang w:val="en-US"/>
        </w:rPr>
        <w:t>résultat</w:t>
      </w:r>
      <w:r>
        <w:rPr>
          <w:lang w:val="en-US"/>
        </w:rPr>
        <w:t xml:space="preserve"> de la </w:t>
      </w:r>
      <w:r>
        <w:rPr>
          <w:lang w:val="en-US"/>
        </w:rPr>
        <w:t>paix</w:t>
      </w:r>
      <w:r>
        <w:rPr>
          <w:lang w:val="en-US"/>
        </w:rPr>
        <w:t xml:space="preserve"> qui sera chez les Juifs.</w:t>
      </w:r>
    </w:p>
  </w:footnote>
  <w:footnote w:id="944">
    <w:p>
      <w:pPr>
        <w:pStyle w:val="style29"/>
        <w:rPr/>
      </w:pPr>
      <w:r>
        <w:rPr>
          <w:rStyle w:val="style38"/>
        </w:rPr>
        <w:footnoteRef/>
      </w:r>
      <w:r>
        <w:t xml:space="preserve"> </w:t>
      </w:r>
      <w:r>
        <w:rPr>
          <w:lang w:val="en-US"/>
        </w:rPr>
        <w:t xml:space="preserve">Voir </w:t>
      </w:r>
      <w:r>
        <w:rPr>
          <w:lang w:val="en-US"/>
        </w:rPr>
        <w:t>Torat</w:t>
      </w:r>
      <w:r>
        <w:rPr>
          <w:lang w:val="en-US"/>
        </w:rPr>
        <w:t xml:space="preserve"> </w:t>
      </w:r>
      <w:r>
        <w:rPr>
          <w:lang w:val="en-US"/>
        </w:rPr>
        <w:t>Mena'hem</w:t>
      </w:r>
      <w:r>
        <w:rPr>
          <w:lang w:val="en-US"/>
        </w:rPr>
        <w:t xml:space="preserve"> 5747, vol. 3, p. 305 et </w:t>
      </w:r>
      <w:r>
        <w:rPr>
          <w:lang w:val="en-US"/>
        </w:rPr>
        <w:t>suivants</w:t>
      </w:r>
      <w:r>
        <w:rPr>
          <w:lang w:val="en-US"/>
        </w:rPr>
        <w:t>.</w:t>
      </w:r>
    </w:p>
  </w:footnote>
  <w:footnote w:id="945">
    <w:p>
      <w:pPr>
        <w:pStyle w:val="style29"/>
        <w:rPr/>
      </w:pPr>
      <w:r>
        <w:rPr>
          <w:rStyle w:val="style38"/>
        </w:rPr>
        <w:footnoteRef/>
      </w:r>
      <w:r>
        <w:t xml:space="preserve"> </w:t>
      </w:r>
      <w:r>
        <w:rPr>
          <w:lang w:val="en-US"/>
        </w:rPr>
        <w:t>Tehilim</w:t>
      </w:r>
      <w:r>
        <w:rPr>
          <w:lang w:val="en-US"/>
        </w:rPr>
        <w:t xml:space="preserve"> 104,31.</w:t>
      </w:r>
    </w:p>
  </w:footnote>
  <w:footnote w:id="946">
    <w:p>
      <w:pPr>
        <w:pStyle w:val="style29"/>
        <w:rPr/>
      </w:pPr>
      <w:r>
        <w:rPr>
          <w:rStyle w:val="style38"/>
        </w:rPr>
        <w:footnoteRef/>
      </w:r>
      <w:r>
        <w:t xml:space="preserve"> </w:t>
      </w:r>
      <w:r>
        <w:rPr>
          <w:lang w:val="en-US"/>
        </w:rPr>
        <w:t xml:space="preserve">À la fin du </w:t>
      </w:r>
      <w:r>
        <w:rPr>
          <w:lang w:val="en-US"/>
        </w:rPr>
        <w:t>chapitre</w:t>
      </w:r>
      <w:r>
        <w:rPr>
          <w:lang w:val="en-US"/>
        </w:rPr>
        <w:t xml:space="preserve"> 11 des </w:t>
      </w:r>
      <w:r>
        <w:rPr>
          <w:lang w:val="en-US"/>
        </w:rPr>
        <w:t>Hilkhot</w:t>
      </w:r>
      <w:r>
        <w:rPr>
          <w:lang w:val="en-US"/>
        </w:rPr>
        <w:t xml:space="preserve"> Melakhim.</w:t>
      </w:r>
    </w:p>
  </w:footnote>
  <w:footnote w:id="947">
    <w:p>
      <w:pPr>
        <w:pStyle w:val="style29"/>
        <w:rPr/>
      </w:pPr>
      <w:r>
        <w:rPr>
          <w:rStyle w:val="style38"/>
        </w:rPr>
        <w:footnoteRef/>
      </w:r>
      <w:r>
        <w:t xml:space="preserve"> </w:t>
      </w:r>
      <w:r>
        <w:rPr>
          <w:lang w:val="en-US"/>
        </w:rPr>
        <w:t xml:space="preserve">Voir le </w:t>
      </w:r>
      <w:r>
        <w:rPr>
          <w:lang w:val="en-US"/>
        </w:rPr>
        <w:t>discours</w:t>
      </w:r>
      <w:r>
        <w:rPr>
          <w:lang w:val="en-US"/>
        </w:rPr>
        <w:t xml:space="preserve"> </w:t>
      </w:r>
      <w:r>
        <w:rPr>
          <w:lang w:val="en-US"/>
        </w:rPr>
        <w:t>commençant</w:t>
      </w:r>
      <w:r>
        <w:rPr>
          <w:lang w:val="en-US"/>
        </w:rPr>
        <w:t xml:space="preserve"> par Zeh </w:t>
      </w:r>
      <w:r>
        <w:rPr>
          <w:lang w:val="en-US"/>
        </w:rPr>
        <w:t>hayom</w:t>
      </w:r>
      <w:r>
        <w:rPr>
          <w:lang w:val="en-US"/>
        </w:rPr>
        <w:t xml:space="preserve"> 5731 – Sefer HaMaamarim 5730-5731 p. 309 – </w:t>
      </w:r>
      <w:r>
        <w:rPr>
          <w:lang w:val="en-US"/>
        </w:rPr>
        <w:t>d’où</w:t>
      </w:r>
      <w:r>
        <w:rPr>
          <w:lang w:val="en-US"/>
        </w:rPr>
        <w:t xml:space="preserve"> il </w:t>
      </w:r>
      <w:r>
        <w:rPr>
          <w:lang w:val="en-US"/>
        </w:rPr>
        <w:t>ressort</w:t>
      </w:r>
      <w:r>
        <w:rPr>
          <w:lang w:val="en-US"/>
        </w:rPr>
        <w:t xml:space="preserve"> </w:t>
      </w:r>
      <w:r>
        <w:rPr>
          <w:lang w:val="en-US"/>
        </w:rPr>
        <w:t>que</w:t>
      </w:r>
      <w:r>
        <w:rPr>
          <w:lang w:val="en-US"/>
        </w:rPr>
        <w:t xml:space="preserve"> </w:t>
      </w:r>
      <w:r>
        <w:rPr>
          <w:lang w:val="en-US"/>
        </w:rPr>
        <w:t>l’unité</w:t>
      </w:r>
      <w:r>
        <w:rPr>
          <w:lang w:val="en-US"/>
        </w:rPr>
        <w:t xml:space="preserve"> entre les Juifs et les nations du monde est </w:t>
      </w:r>
      <w:r>
        <w:rPr>
          <w:lang w:val="en-US"/>
        </w:rPr>
        <w:t>insinuée</w:t>
      </w:r>
      <w:r>
        <w:rPr>
          <w:lang w:val="en-US"/>
        </w:rPr>
        <w:t xml:space="preserve"> dans les paroles du Rambam qui </w:t>
      </w:r>
      <w:r>
        <w:rPr>
          <w:lang w:val="en-US"/>
        </w:rPr>
        <w:t>écrit</w:t>
      </w:r>
      <w:r>
        <w:rPr>
          <w:lang w:val="en-US"/>
        </w:rPr>
        <w:t xml:space="preserve"> :</w:t>
      </w:r>
      <w:r>
        <w:rPr>
          <w:lang w:val="en-US"/>
        </w:rPr>
        <w:t xml:space="preserve"> </w:t>
      </w:r>
      <w:r>
        <w:rPr>
          <w:lang w:val="en-US"/>
        </w:rPr>
        <w:t>Veyitaken</w:t>
      </w:r>
      <w:r>
        <w:rPr>
          <w:lang w:val="en-US"/>
        </w:rPr>
        <w:t xml:space="preserve"> Et </w:t>
      </w:r>
      <w:r>
        <w:rPr>
          <w:lang w:val="en-US"/>
        </w:rPr>
        <w:t>Haolam</w:t>
      </w:r>
      <w:r>
        <w:rPr>
          <w:lang w:val="en-US"/>
        </w:rPr>
        <w:t xml:space="preserve"> </w:t>
      </w:r>
      <w:r>
        <w:rPr>
          <w:lang w:val="en-US"/>
        </w:rPr>
        <w:t>Koulo</w:t>
      </w:r>
      <w:r>
        <w:rPr>
          <w:lang w:val="en-US"/>
        </w:rPr>
        <w:t xml:space="preserve"> </w:t>
      </w:r>
      <w:r>
        <w:rPr>
          <w:lang w:val="en-US"/>
        </w:rPr>
        <w:t>Laavod</w:t>
      </w:r>
      <w:r>
        <w:rPr>
          <w:lang w:val="en-US"/>
        </w:rPr>
        <w:t xml:space="preserve"> Et Hachem </w:t>
      </w:r>
      <w:r>
        <w:rPr>
          <w:lang w:val="en-US"/>
        </w:rPr>
        <w:t>Beya'had</w:t>
      </w:r>
      <w:r>
        <w:rPr>
          <w:lang w:val="en-US"/>
        </w:rPr>
        <w:t xml:space="preserve"> – « et il </w:t>
      </w:r>
      <w:r>
        <w:rPr>
          <w:lang w:val="en-US"/>
        </w:rPr>
        <w:t>corrigera</w:t>
      </w:r>
      <w:r>
        <w:rPr>
          <w:lang w:val="en-US"/>
        </w:rPr>
        <w:t xml:space="preserve"> le monde </w:t>
      </w:r>
      <w:r>
        <w:rPr>
          <w:lang w:val="en-US"/>
        </w:rPr>
        <w:t>entier</w:t>
      </w:r>
      <w:r>
        <w:rPr>
          <w:lang w:val="en-US"/>
        </w:rPr>
        <w:t xml:space="preserve"> pour </w:t>
      </w:r>
      <w:r>
        <w:rPr>
          <w:lang w:val="en-US"/>
        </w:rPr>
        <w:t>servir</w:t>
      </w:r>
      <w:r>
        <w:rPr>
          <w:lang w:val="en-US"/>
        </w:rPr>
        <w:t xml:space="preserve"> D.ieu </w:t>
      </w:r>
      <w:r>
        <w:rPr>
          <w:b/>
          <w:bCs/>
          <w:lang w:val="en-US"/>
        </w:rPr>
        <w:t>ensemble</w:t>
      </w:r>
      <w:r>
        <w:rPr>
          <w:lang w:val="en-US"/>
        </w:rPr>
        <w:t xml:space="preserve"> »).</w:t>
      </w:r>
    </w:p>
  </w:footnote>
  <w:footnote w:id="948">
    <w:p>
      <w:pPr>
        <w:pStyle w:val="style29"/>
        <w:rPr/>
      </w:pPr>
      <w:r>
        <w:rPr>
          <w:rStyle w:val="style38"/>
        </w:rPr>
        <w:footnoteRef/>
      </w:r>
      <w:r>
        <w:t xml:space="preserve"> </w:t>
      </w:r>
      <w:r>
        <w:rPr>
          <w:lang w:val="en-US"/>
        </w:rPr>
        <w:t xml:space="preserve">Voir </w:t>
      </w:r>
      <w:r>
        <w:rPr>
          <w:lang w:val="en-US"/>
        </w:rPr>
        <w:t>aussi</w:t>
      </w:r>
      <w:r>
        <w:rPr>
          <w:lang w:val="en-US"/>
        </w:rPr>
        <w:t xml:space="preserve"> </w:t>
      </w:r>
      <w:r>
        <w:rPr>
          <w:lang w:val="en-US"/>
        </w:rPr>
        <w:t>Hadran</w:t>
      </w:r>
      <w:r>
        <w:rPr>
          <w:lang w:val="en-US"/>
        </w:rPr>
        <w:t xml:space="preserve"> Al </w:t>
      </w:r>
      <w:r>
        <w:rPr>
          <w:lang w:val="en-US"/>
        </w:rPr>
        <w:t>haRambam</w:t>
      </w:r>
      <w:r>
        <w:rPr>
          <w:lang w:val="en-US"/>
        </w:rPr>
        <w:t xml:space="preserve"> 5747 à la fin – </w:t>
      </w:r>
      <w:r>
        <w:rPr>
          <w:lang w:val="en-US"/>
        </w:rPr>
        <w:t>Torat</w:t>
      </w:r>
      <w:r>
        <w:rPr>
          <w:lang w:val="en-US"/>
        </w:rPr>
        <w:t xml:space="preserve"> </w:t>
      </w:r>
      <w:r>
        <w:rPr>
          <w:lang w:val="en-US"/>
        </w:rPr>
        <w:t>Mena'hem</w:t>
      </w:r>
      <w:r>
        <w:rPr>
          <w:lang w:val="en-US"/>
        </w:rPr>
        <w:t xml:space="preserve"> – </w:t>
      </w:r>
      <w:r>
        <w:rPr>
          <w:lang w:val="en-US"/>
        </w:rPr>
        <w:t>Hadranim</w:t>
      </w:r>
      <w:r>
        <w:rPr>
          <w:lang w:val="en-US"/>
        </w:rPr>
        <w:t xml:space="preserve"> Al </w:t>
      </w:r>
      <w:r>
        <w:rPr>
          <w:lang w:val="en-US"/>
        </w:rPr>
        <w:t>haRambam</w:t>
      </w:r>
      <w:r>
        <w:rPr>
          <w:lang w:val="en-US"/>
        </w:rPr>
        <w:t xml:space="preserve"> p. 32.</w:t>
      </w:r>
    </w:p>
  </w:footnote>
  <w:footnote w:id="949">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vol. 33 p. 41 note 62. Voir </w:t>
      </w:r>
      <w:r>
        <w:rPr>
          <w:lang w:val="en-US"/>
        </w:rPr>
        <w:t>aussi</w:t>
      </w:r>
      <w:r>
        <w:rPr>
          <w:lang w:val="en-US"/>
        </w:rPr>
        <w:t xml:space="preserve"> Tanya, </w:t>
      </w:r>
      <w:r>
        <w:rPr>
          <w:lang w:val="en-US"/>
        </w:rPr>
        <w:t>Igueret</w:t>
      </w:r>
      <w:r>
        <w:rPr>
          <w:lang w:val="en-US"/>
        </w:rPr>
        <w:t xml:space="preserve"> </w:t>
      </w:r>
      <w:r>
        <w:rPr>
          <w:lang w:val="en-US"/>
        </w:rPr>
        <w:t>HaKodech</w:t>
      </w:r>
      <w:r>
        <w:rPr>
          <w:lang w:val="en-US"/>
        </w:rPr>
        <w:t xml:space="preserve">, </w:t>
      </w:r>
      <w:r>
        <w:rPr>
          <w:lang w:val="en-US"/>
        </w:rPr>
        <w:t>chapitre</w:t>
      </w:r>
      <w:r>
        <w:rPr>
          <w:lang w:val="en-US"/>
        </w:rPr>
        <w:t xml:space="preserve"> 22.</w:t>
      </w:r>
    </w:p>
  </w:footnote>
  <w:footnote w:id="950">
    <w:p>
      <w:pPr>
        <w:pStyle w:val="style29"/>
        <w:rPr/>
      </w:pPr>
      <w:r>
        <w:rPr>
          <w:rStyle w:val="style38"/>
        </w:rPr>
        <w:footnoteRef/>
      </w:r>
      <w:r>
        <w:t xml:space="preserve"> </w:t>
      </w:r>
      <w:r>
        <w:rPr>
          <w:lang w:val="en-US"/>
        </w:rPr>
        <w:t xml:space="preserve">Dans la </w:t>
      </w:r>
      <w:r>
        <w:rPr>
          <w:lang w:val="en-US"/>
        </w:rPr>
        <w:t>Si’ha</w:t>
      </w:r>
      <w:r>
        <w:rPr>
          <w:lang w:val="en-US"/>
        </w:rPr>
        <w:t xml:space="preserve"> du 12 </w:t>
      </w:r>
      <w:r>
        <w:rPr>
          <w:lang w:val="en-US"/>
        </w:rPr>
        <w:t>Tamouz</w:t>
      </w:r>
      <w:r>
        <w:rPr>
          <w:lang w:val="en-US"/>
        </w:rPr>
        <w:t xml:space="preserve"> 5713 – </w:t>
      </w:r>
      <w:r>
        <w:rPr>
          <w:lang w:val="en-US"/>
        </w:rPr>
        <w:t>Torat</w:t>
      </w:r>
      <w:r>
        <w:rPr>
          <w:lang w:val="en-US"/>
        </w:rPr>
        <w:t xml:space="preserve"> </w:t>
      </w:r>
      <w:r>
        <w:rPr>
          <w:lang w:val="en-US"/>
        </w:rPr>
        <w:t>Mena'hem</w:t>
      </w:r>
      <w:r>
        <w:rPr>
          <w:lang w:val="en-US"/>
        </w:rPr>
        <w:t xml:space="preserve"> vol. 9 p. 56.</w:t>
      </w:r>
    </w:p>
  </w:footnote>
  <w:footnote w:id="951">
    <w:p>
      <w:pPr>
        <w:pStyle w:val="style29"/>
        <w:rPr/>
      </w:pPr>
      <w:r>
        <w:rPr>
          <w:rStyle w:val="style38"/>
        </w:rPr>
        <w:footnoteRef/>
      </w:r>
      <w:r>
        <w:t xml:space="preserve"> </w:t>
      </w:r>
      <w:r>
        <w:rPr>
          <w:lang w:val="en-US"/>
        </w:rPr>
        <w:t>Yéchaya</w:t>
      </w:r>
      <w:r>
        <w:rPr>
          <w:lang w:val="en-US"/>
        </w:rPr>
        <w:t xml:space="preserve"> 11,6.</w:t>
      </w:r>
    </w:p>
  </w:footnote>
  <w:footnote w:id="952">
    <w:p>
      <w:pPr>
        <w:pStyle w:val="style29"/>
        <w:rPr/>
      </w:pPr>
      <w:r>
        <w:rPr>
          <w:rStyle w:val="style38"/>
        </w:rPr>
        <w:footnoteRef/>
      </w:r>
      <w:r>
        <w:t xml:space="preserve"> </w:t>
      </w:r>
      <w:r>
        <w:rPr>
          <w:lang w:val="en-US"/>
        </w:rPr>
        <w:t>Ibid, 11,7.</w:t>
      </w:r>
    </w:p>
  </w:footnote>
  <w:footnote w:id="953">
    <w:p>
      <w:pPr>
        <w:pStyle w:val="style29"/>
        <w:rPr/>
      </w:pPr>
      <w:r>
        <w:rPr>
          <w:rStyle w:val="style38"/>
        </w:rPr>
        <w:footnoteRef/>
      </w:r>
      <w:r>
        <w:t xml:space="preserve"> </w:t>
      </w:r>
      <w:r>
        <w:rPr>
          <w:lang w:val="en-US"/>
        </w:rPr>
        <w:t xml:space="preserve">Le </w:t>
      </w:r>
      <w:r>
        <w:rPr>
          <w:lang w:val="en-US"/>
        </w:rPr>
        <w:t>discours</w:t>
      </w:r>
      <w:r>
        <w:rPr>
          <w:lang w:val="en-US"/>
        </w:rPr>
        <w:t xml:space="preserve"> </w:t>
      </w:r>
      <w:r>
        <w:rPr>
          <w:lang w:val="en-US"/>
        </w:rPr>
        <w:t>Torat</w:t>
      </w:r>
      <w:r>
        <w:rPr>
          <w:lang w:val="en-US"/>
        </w:rPr>
        <w:t xml:space="preserve"> Hachem Temima, </w:t>
      </w:r>
      <w:r>
        <w:rPr>
          <w:lang w:val="en-US"/>
        </w:rPr>
        <w:t>Kitvei</w:t>
      </w:r>
      <w:r>
        <w:rPr>
          <w:lang w:val="en-US"/>
        </w:rPr>
        <w:t xml:space="preserve"> </w:t>
      </w:r>
      <w:r>
        <w:rPr>
          <w:lang w:val="en-US"/>
        </w:rPr>
        <w:t>HaRamban</w:t>
      </w:r>
      <w:r>
        <w:rPr>
          <w:lang w:val="en-US"/>
        </w:rPr>
        <w:t xml:space="preserve"> vol. 1 p. 154-155. Voir </w:t>
      </w:r>
      <w:r>
        <w:rPr>
          <w:lang w:val="en-US"/>
        </w:rPr>
        <w:t>aussi</w:t>
      </w:r>
      <w:r>
        <w:rPr>
          <w:lang w:val="en-US"/>
        </w:rPr>
        <w:t xml:space="preserve"> </w:t>
      </w:r>
      <w:r>
        <w:rPr>
          <w:lang w:val="en-US"/>
        </w:rPr>
        <w:t>ce</w:t>
      </w:r>
      <w:r>
        <w:rPr>
          <w:lang w:val="en-US"/>
        </w:rPr>
        <w:t xml:space="preserve"> qui a </w:t>
      </w:r>
      <w:r>
        <w:rPr>
          <w:lang w:val="en-US"/>
        </w:rPr>
        <w:t>été</w:t>
      </w:r>
      <w:r>
        <w:rPr>
          <w:lang w:val="en-US"/>
        </w:rPr>
        <w:t xml:space="preserve"> </w:t>
      </w:r>
      <w:r>
        <w:rPr>
          <w:lang w:val="en-US"/>
        </w:rPr>
        <w:t>mentionné</w:t>
      </w:r>
      <w:r>
        <w:rPr>
          <w:lang w:val="en-US"/>
        </w:rPr>
        <w:t xml:space="preserve"> plus haut au début du </w:t>
      </w:r>
      <w:r>
        <w:rPr>
          <w:lang w:val="en-US"/>
        </w:rPr>
        <w:t>chapitre</w:t>
      </w:r>
      <w:r>
        <w:rPr>
          <w:lang w:val="en-US"/>
        </w:rPr>
        <w:t xml:space="preserve">, </w:t>
      </w:r>
      <w:r>
        <w:rPr>
          <w:lang w:val="en-US"/>
        </w:rPr>
        <w:t>d’après</w:t>
      </w:r>
      <w:r>
        <w:rPr>
          <w:lang w:val="en-US"/>
        </w:rPr>
        <w:t xml:space="preserve"> les livres de 'Hassidout</w:t>
      </w:r>
      <w:r>
        <w:rPr>
          <w:lang w:val="en-US"/>
        </w:rPr>
        <w:t>.</w:t>
      </w:r>
    </w:p>
  </w:footnote>
  <w:footnote w:id="954">
    <w:p>
      <w:pPr>
        <w:pStyle w:val="style29"/>
        <w:rPr/>
      </w:pPr>
      <w:r>
        <w:rPr>
          <w:rStyle w:val="style38"/>
        </w:rPr>
        <w:footnoteRef/>
      </w:r>
      <w:r>
        <w:t xml:space="preserve"> </w:t>
      </w:r>
      <w:r>
        <w:rPr>
          <w:lang w:val="en-US"/>
        </w:rPr>
        <w:t>Dans</w:t>
      </w:r>
      <w:r>
        <w:rPr>
          <w:lang w:val="en-US"/>
        </w:rPr>
        <w:t xml:space="preserve"> son </w:t>
      </w:r>
      <w:r>
        <w:rPr>
          <w:lang w:val="en-US"/>
        </w:rPr>
        <w:t>commentaire</w:t>
      </w:r>
      <w:r>
        <w:rPr>
          <w:lang w:val="en-US"/>
        </w:rPr>
        <w:t xml:space="preserve"> sur la Torah, Vayikra 26,6.</w:t>
      </w:r>
    </w:p>
  </w:footnote>
  <w:footnote w:id="955">
    <w:p>
      <w:pPr>
        <w:pStyle w:val="style29"/>
        <w:rPr/>
      </w:pPr>
      <w:r>
        <w:rPr>
          <w:rStyle w:val="style38"/>
        </w:rPr>
        <w:footnoteRef/>
      </w:r>
      <w:r>
        <w:t xml:space="preserve"> </w:t>
      </w:r>
      <w:r>
        <w:rPr>
          <w:lang w:val="en-US"/>
        </w:rPr>
        <w:t>Dans</w:t>
      </w:r>
      <w:r>
        <w:rPr>
          <w:lang w:val="en-US"/>
        </w:rPr>
        <w:t xml:space="preserve"> son </w:t>
      </w:r>
      <w:r>
        <w:rPr>
          <w:lang w:val="en-US"/>
        </w:rPr>
        <w:t>commentaire</w:t>
      </w:r>
      <w:r>
        <w:rPr>
          <w:lang w:val="en-US"/>
        </w:rPr>
        <w:t xml:space="preserve"> sur </w:t>
      </w:r>
      <w:r>
        <w:rPr>
          <w:lang w:val="en-US"/>
        </w:rPr>
        <w:t>Yéchaya</w:t>
      </w:r>
      <w:r>
        <w:rPr>
          <w:lang w:val="en-US"/>
        </w:rPr>
        <w:t xml:space="preserve"> 11,6.</w:t>
      </w:r>
    </w:p>
  </w:footnote>
  <w:footnote w:id="956">
    <w:p>
      <w:pPr>
        <w:pStyle w:val="style29"/>
        <w:rPr/>
      </w:pPr>
      <w:r>
        <w:rPr>
          <w:rStyle w:val="style38"/>
        </w:rPr>
        <w:footnoteRef/>
      </w:r>
      <w:r>
        <w:t xml:space="preserve"> </w:t>
      </w:r>
      <w:r>
        <w:rPr>
          <w:lang w:val="en-US"/>
        </w:rPr>
        <w:t xml:space="preserve">Voir son </w:t>
      </w:r>
      <w:r>
        <w:rPr>
          <w:lang w:val="en-US"/>
        </w:rPr>
        <w:t>Igueret</w:t>
      </w:r>
      <w:r>
        <w:rPr>
          <w:lang w:val="en-US"/>
        </w:rPr>
        <w:t xml:space="preserve"> Te’hiyat Hamétim </w:t>
      </w:r>
      <w:r>
        <w:rPr>
          <w:lang w:val="en-US"/>
        </w:rPr>
        <w:t>chapitre</w:t>
      </w:r>
      <w:r>
        <w:rPr>
          <w:lang w:val="en-US"/>
        </w:rPr>
        <w:t xml:space="preserve"> 6. Voir </w:t>
      </w:r>
      <w:r>
        <w:rPr>
          <w:lang w:val="en-US"/>
        </w:rPr>
        <w:t>aussi</w:t>
      </w:r>
      <w:r>
        <w:rPr>
          <w:lang w:val="en-US"/>
        </w:rPr>
        <w:t xml:space="preserve"> Betzel </w:t>
      </w:r>
      <w:r>
        <w:rPr>
          <w:lang w:val="en-US"/>
        </w:rPr>
        <w:t>Ha’Hokhma</w:t>
      </w:r>
      <w:r>
        <w:rPr>
          <w:lang w:val="en-US"/>
        </w:rPr>
        <w:t xml:space="preserve"> p. 141-142.</w:t>
      </w:r>
    </w:p>
  </w:footnote>
  <w:footnote w:id="957">
    <w:p>
      <w:pPr>
        <w:pStyle w:val="style29"/>
        <w:rPr/>
      </w:pPr>
      <w:r>
        <w:rPr>
          <w:rStyle w:val="style38"/>
        </w:rPr>
        <w:footnoteRef/>
      </w:r>
      <w:r>
        <w:t xml:space="preserve"> </w:t>
      </w:r>
      <w:r>
        <w:rPr>
          <w:lang w:val="en-US"/>
        </w:rPr>
        <w:t xml:space="preserve">Cette divergence entre le Rambam et le </w:t>
      </w:r>
      <w:r>
        <w:rPr>
          <w:lang w:val="en-US"/>
        </w:rPr>
        <w:t>Ramban</w:t>
      </w:r>
      <w:r>
        <w:rPr>
          <w:lang w:val="en-US"/>
        </w:rPr>
        <w:t xml:space="preserve"> est </w:t>
      </w:r>
      <w:r>
        <w:rPr>
          <w:lang w:val="en-US"/>
        </w:rPr>
        <w:t>liée</w:t>
      </w:r>
      <w:r>
        <w:rPr>
          <w:lang w:val="en-US"/>
        </w:rPr>
        <w:t xml:space="preserve"> à </w:t>
      </w:r>
      <w:r>
        <w:rPr>
          <w:lang w:val="en-US"/>
        </w:rPr>
        <w:t>une</w:t>
      </w:r>
      <w:r>
        <w:rPr>
          <w:lang w:val="en-US"/>
        </w:rPr>
        <w:t xml:space="preserve"> </w:t>
      </w:r>
      <w:r>
        <w:rPr>
          <w:lang w:val="en-US"/>
        </w:rPr>
        <w:t>autre</w:t>
      </w:r>
      <w:r>
        <w:rPr>
          <w:lang w:val="en-US"/>
        </w:rPr>
        <w:t xml:space="preserve"> divergence </w:t>
      </w:r>
      <w:r>
        <w:rPr>
          <w:lang w:val="en-US"/>
        </w:rPr>
        <w:t>générale</w:t>
      </w:r>
      <w:r>
        <w:rPr>
          <w:lang w:val="en-US"/>
        </w:rPr>
        <w:t xml:space="preserve"> et </w:t>
      </w:r>
      <w:r>
        <w:rPr>
          <w:lang w:val="en-US"/>
        </w:rPr>
        <w:t>fondamentale</w:t>
      </w:r>
      <w:r>
        <w:rPr>
          <w:lang w:val="en-US"/>
        </w:rPr>
        <w:t xml:space="preserve"> :</w:t>
      </w:r>
      <w:r>
        <w:rPr>
          <w:lang w:val="en-US"/>
        </w:rPr>
        <w:t xml:space="preserve"> est-</w:t>
      </w:r>
      <w:r>
        <w:rPr>
          <w:lang w:val="en-US"/>
        </w:rPr>
        <w:t>ce</w:t>
      </w:r>
      <w:r>
        <w:rPr>
          <w:lang w:val="en-US"/>
        </w:rPr>
        <w:t xml:space="preserve"> </w:t>
      </w:r>
      <w:r>
        <w:rPr>
          <w:lang w:val="en-US"/>
        </w:rPr>
        <w:t>que</w:t>
      </w:r>
      <w:r>
        <w:rPr>
          <w:lang w:val="en-US"/>
        </w:rPr>
        <w:t xml:space="preserve"> le monde </w:t>
      </w:r>
      <w:r>
        <w:rPr>
          <w:lang w:val="en-US"/>
        </w:rPr>
        <w:t>continuera</w:t>
      </w:r>
      <w:r>
        <w:rPr>
          <w:lang w:val="en-US"/>
        </w:rPr>
        <w:t xml:space="preserve"> à </w:t>
      </w:r>
      <w:r>
        <w:rPr>
          <w:lang w:val="en-US"/>
        </w:rPr>
        <w:t>fonctionner</w:t>
      </w:r>
      <w:r>
        <w:rPr>
          <w:lang w:val="en-US"/>
        </w:rPr>
        <w:t xml:space="preserve"> </w:t>
      </w:r>
      <w:r>
        <w:rPr>
          <w:lang w:val="en-US"/>
        </w:rPr>
        <w:t>selon</w:t>
      </w:r>
      <w:r>
        <w:rPr>
          <w:lang w:val="en-US"/>
        </w:rPr>
        <w:t xml:space="preserve"> les </w:t>
      </w:r>
      <w:r>
        <w:rPr>
          <w:lang w:val="en-US"/>
        </w:rPr>
        <w:t>lois</w:t>
      </w:r>
      <w:r>
        <w:rPr>
          <w:lang w:val="en-US"/>
        </w:rPr>
        <w:t xml:space="preserve"> de la nature, </w:t>
      </w:r>
      <w:r>
        <w:rPr>
          <w:lang w:val="en-US"/>
        </w:rPr>
        <w:t>ou</w:t>
      </w:r>
      <w:r>
        <w:rPr>
          <w:lang w:val="en-US"/>
        </w:rPr>
        <w:t xml:space="preserve"> bien </w:t>
      </w:r>
      <w:r>
        <w:rPr>
          <w:lang w:val="en-US"/>
        </w:rPr>
        <w:t>fonctionnera</w:t>
      </w:r>
      <w:r>
        <w:rPr>
          <w:lang w:val="en-US"/>
        </w:rPr>
        <w:t xml:space="preserve"> de façon </w:t>
      </w:r>
      <w:r>
        <w:rPr>
          <w:lang w:val="en-US"/>
        </w:rPr>
        <w:t>miraculeuse</w:t>
      </w:r>
      <w:r>
        <w:rPr>
          <w:lang w:val="en-US"/>
        </w:rPr>
        <w:t xml:space="preserve">, au-dessus de la nature. Avec </w:t>
      </w:r>
      <w:r>
        <w:rPr>
          <w:lang w:val="en-US"/>
        </w:rPr>
        <w:t>l’aide</w:t>
      </w:r>
      <w:r>
        <w:rPr>
          <w:lang w:val="en-US"/>
        </w:rPr>
        <w:t xml:space="preserve"> de D., </w:t>
      </w:r>
      <w:r>
        <w:rPr>
          <w:lang w:val="en-US"/>
        </w:rPr>
        <w:t>ce</w:t>
      </w:r>
      <w:r>
        <w:rPr>
          <w:lang w:val="en-US"/>
        </w:rPr>
        <w:t xml:space="preserve"> </w:t>
      </w:r>
      <w:r>
        <w:rPr>
          <w:lang w:val="en-US"/>
        </w:rPr>
        <w:t>sujet</w:t>
      </w:r>
      <w:r>
        <w:rPr>
          <w:lang w:val="en-US"/>
        </w:rPr>
        <w:t xml:space="preserve"> sera </w:t>
      </w:r>
      <w:r>
        <w:rPr>
          <w:lang w:val="en-US"/>
        </w:rPr>
        <w:t>expliqué</w:t>
      </w:r>
      <w:r>
        <w:rPr>
          <w:lang w:val="en-US"/>
        </w:rPr>
        <w:t xml:space="preserve"> </w:t>
      </w:r>
      <w:r>
        <w:rPr>
          <w:lang w:val="en-US"/>
        </w:rPr>
        <w:t>largement</w:t>
      </w:r>
      <w:r>
        <w:rPr>
          <w:lang w:val="en-US"/>
        </w:rPr>
        <w:t xml:space="preserve"> dans le livre </w:t>
      </w:r>
      <w:r>
        <w:rPr>
          <w:lang w:val="en-US"/>
        </w:rPr>
        <w:t>Soyons</w:t>
      </w:r>
      <w:r>
        <w:rPr>
          <w:lang w:val="en-US"/>
        </w:rPr>
        <w:t xml:space="preserve"> </w:t>
      </w:r>
      <w:r>
        <w:rPr>
          <w:lang w:val="en-US"/>
        </w:rPr>
        <w:t>Prêts</w:t>
      </w:r>
      <w:r>
        <w:rPr>
          <w:lang w:val="en-US"/>
        </w:rPr>
        <w:t xml:space="preserve"> 2 qui </w:t>
      </w:r>
      <w:r>
        <w:rPr>
          <w:lang w:val="en-US"/>
        </w:rPr>
        <w:t>sortira</w:t>
      </w:r>
      <w:r>
        <w:rPr>
          <w:lang w:val="en-US"/>
        </w:rPr>
        <w:t xml:space="preserve"> </w:t>
      </w:r>
      <w:r>
        <w:rPr>
          <w:lang w:val="en-US"/>
        </w:rPr>
        <w:t>s.d.v</w:t>
      </w:r>
      <w:r>
        <w:rPr>
          <w:lang w:val="en-US"/>
        </w:rPr>
        <w:t xml:space="preserve">. très </w:t>
      </w:r>
      <w:r>
        <w:rPr>
          <w:lang w:val="en-US"/>
        </w:rPr>
        <w:t>bientôt</w:t>
      </w:r>
      <w:r>
        <w:rPr>
          <w:lang w:val="en-US"/>
        </w:rPr>
        <w:t>.</w:t>
      </w:r>
    </w:p>
  </w:footnote>
  <w:footnote w:id="958">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vol. 25 p. 453 et </w:t>
      </w:r>
      <w:r>
        <w:rPr>
          <w:lang w:val="en-US"/>
        </w:rPr>
        <w:t>ailleurs</w:t>
      </w:r>
      <w:r>
        <w:rPr>
          <w:lang w:val="en-US"/>
        </w:rPr>
        <w:t xml:space="preserve">. Voir </w:t>
      </w:r>
      <w:r>
        <w:rPr>
          <w:lang w:val="en-US"/>
        </w:rPr>
        <w:t>aussi</w:t>
      </w:r>
      <w:r>
        <w:rPr>
          <w:lang w:val="en-US"/>
        </w:rPr>
        <w:t xml:space="preserve"> </w:t>
      </w:r>
      <w:r>
        <w:rPr>
          <w:lang w:val="en-US"/>
        </w:rPr>
        <w:t>Likouté</w:t>
      </w:r>
      <w:r>
        <w:rPr>
          <w:lang w:val="en-US"/>
        </w:rPr>
        <w:t xml:space="preserve"> </w:t>
      </w:r>
      <w:r>
        <w:rPr>
          <w:lang w:val="en-US"/>
        </w:rPr>
        <w:t>Si’hot</w:t>
      </w:r>
      <w:r>
        <w:rPr>
          <w:lang w:val="en-US"/>
        </w:rPr>
        <w:t xml:space="preserve"> vol. 33 p. 17 </w:t>
      </w:r>
      <w:r>
        <w:rPr>
          <w:lang w:val="en-US"/>
        </w:rPr>
        <w:t>où</w:t>
      </w:r>
      <w:r>
        <w:rPr>
          <w:lang w:val="en-US"/>
        </w:rPr>
        <w:t xml:space="preserve"> il est </w:t>
      </w:r>
      <w:r>
        <w:rPr>
          <w:lang w:val="en-US"/>
        </w:rPr>
        <w:t>expliqué</w:t>
      </w:r>
      <w:r>
        <w:rPr>
          <w:lang w:val="en-US"/>
        </w:rPr>
        <w:t xml:space="preserve"> </w:t>
      </w:r>
      <w:r>
        <w:rPr>
          <w:lang w:val="en-US"/>
        </w:rPr>
        <w:t>que</w:t>
      </w:r>
      <w:r>
        <w:rPr>
          <w:lang w:val="en-US"/>
        </w:rPr>
        <w:t xml:space="preserve"> le </w:t>
      </w:r>
      <w:r>
        <w:rPr>
          <w:lang w:val="en-US"/>
        </w:rPr>
        <w:t>Machia’h</w:t>
      </w:r>
      <w:r>
        <w:rPr>
          <w:lang w:val="en-US"/>
        </w:rPr>
        <w:t xml:space="preserve"> </w:t>
      </w:r>
      <w:r>
        <w:rPr>
          <w:lang w:val="en-US"/>
        </w:rPr>
        <w:t>enseignera</w:t>
      </w:r>
      <w:r>
        <w:rPr>
          <w:lang w:val="en-US"/>
        </w:rPr>
        <w:t xml:space="preserve"> la Torah à tout le </w:t>
      </w:r>
      <w:r>
        <w:rPr>
          <w:lang w:val="en-US"/>
        </w:rPr>
        <w:t>peuple</w:t>
      </w:r>
      <w:r>
        <w:rPr>
          <w:lang w:val="en-US"/>
        </w:rPr>
        <w:t xml:space="preserve"> dans un esprit </w:t>
      </w:r>
      <w:r>
        <w:rPr>
          <w:lang w:val="en-US"/>
        </w:rPr>
        <w:t>d’unité</w:t>
      </w:r>
      <w:r>
        <w:rPr>
          <w:lang w:val="en-US"/>
        </w:rPr>
        <w:t xml:space="preserve">. Et dans Sefer </w:t>
      </w:r>
      <w:r>
        <w:rPr>
          <w:lang w:val="en-US"/>
        </w:rPr>
        <w:t>HaSi’hot</w:t>
      </w:r>
      <w:r>
        <w:rPr>
          <w:lang w:val="en-US"/>
        </w:rPr>
        <w:t xml:space="preserve"> 5751 vol. 2 p. 592, </w:t>
      </w:r>
      <w:r>
        <w:rPr>
          <w:lang w:val="en-US"/>
        </w:rPr>
        <w:t>que</w:t>
      </w:r>
      <w:r>
        <w:rPr>
          <w:lang w:val="en-US"/>
        </w:rPr>
        <w:t xml:space="preserve"> </w:t>
      </w:r>
      <w:r>
        <w:rPr>
          <w:lang w:val="en-US"/>
        </w:rPr>
        <w:t>l’unité</w:t>
      </w:r>
      <w:r>
        <w:rPr>
          <w:lang w:val="en-US"/>
        </w:rPr>
        <w:t xml:space="preserve"> des </w:t>
      </w:r>
      <w:r>
        <w:rPr>
          <w:lang w:val="en-US"/>
        </w:rPr>
        <w:t>juifs</w:t>
      </w:r>
      <w:r>
        <w:rPr>
          <w:lang w:val="en-US"/>
        </w:rPr>
        <w:t xml:space="preserve"> du point de </w:t>
      </w:r>
      <w:r>
        <w:rPr>
          <w:lang w:val="en-US"/>
        </w:rPr>
        <w:t>vue</w:t>
      </w:r>
      <w:r>
        <w:rPr>
          <w:lang w:val="en-US"/>
        </w:rPr>
        <w:t xml:space="preserve"> de la dimension de la </w:t>
      </w:r>
      <w:r>
        <w:rPr>
          <w:lang w:val="en-US"/>
        </w:rPr>
        <w:t>Yé’hida</w:t>
      </w:r>
      <w:r>
        <w:rPr>
          <w:lang w:val="en-US"/>
        </w:rPr>
        <w:t xml:space="preserve"> est </w:t>
      </w:r>
      <w:r>
        <w:rPr>
          <w:lang w:val="en-US"/>
        </w:rPr>
        <w:t>une</w:t>
      </w:r>
      <w:r>
        <w:rPr>
          <w:lang w:val="en-US"/>
        </w:rPr>
        <w:t xml:space="preserve"> </w:t>
      </w:r>
      <w:r>
        <w:rPr>
          <w:lang w:val="en-US"/>
        </w:rPr>
        <w:t>préparation</w:t>
      </w:r>
      <w:r>
        <w:rPr>
          <w:lang w:val="en-US"/>
        </w:rPr>
        <w:t xml:space="preserve"> à la </w:t>
      </w:r>
      <w:r>
        <w:rPr>
          <w:lang w:val="en-US"/>
        </w:rPr>
        <w:t>révélation</w:t>
      </w:r>
      <w:r>
        <w:rPr>
          <w:lang w:val="en-US"/>
        </w:rPr>
        <w:t xml:space="preserve"> de la Torah du </w:t>
      </w:r>
      <w:r>
        <w:rPr>
          <w:lang w:val="en-US"/>
        </w:rPr>
        <w:t>Machia’h</w:t>
      </w:r>
      <w:r>
        <w:rPr>
          <w:lang w:val="en-US"/>
        </w:rPr>
        <w:t>.</w:t>
      </w:r>
    </w:p>
  </w:footnote>
  <w:footnote w:id="959">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vol. 18 p. 277 note 49.</w:t>
      </w:r>
    </w:p>
  </w:footnote>
  <w:footnote w:id="960">
    <w:p>
      <w:pPr>
        <w:pStyle w:val="style29"/>
        <w:rPr>
          <w:lang w:val="en-US"/>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vol. 34 p. 149 note 38, vol. 39 p. 445. Voir </w:t>
      </w:r>
      <w:r>
        <w:rPr>
          <w:lang w:val="en-US"/>
        </w:rPr>
        <w:t>aussi</w:t>
      </w:r>
      <w:r>
        <w:rPr>
          <w:lang w:val="en-US"/>
        </w:rPr>
        <w:t xml:space="preserve"> Or </w:t>
      </w:r>
      <w:r>
        <w:rPr>
          <w:lang w:val="en-US"/>
        </w:rPr>
        <w:t>HaTorah</w:t>
      </w:r>
      <w:r>
        <w:rPr>
          <w:lang w:val="en-US"/>
        </w:rPr>
        <w:t xml:space="preserve"> </w:t>
      </w:r>
      <w:r>
        <w:rPr>
          <w:lang w:val="en-US"/>
        </w:rPr>
        <w:t>Berechit</w:t>
      </w:r>
      <w:r>
        <w:rPr>
          <w:lang w:val="en-US"/>
        </w:rPr>
        <w:t xml:space="preserve"> vol. 1 p. </w:t>
      </w:r>
      <w:r>
        <w:rPr>
          <w:lang w:val="en-US"/>
        </w:rPr>
        <w:t>80 ;</w:t>
      </w:r>
      <w:r>
        <w:rPr>
          <w:lang w:val="en-US"/>
        </w:rPr>
        <w:t xml:space="preserve"> vol. 3 p. 2667. </w:t>
      </w:r>
      <w:r>
        <w:rPr>
          <w:lang w:val="en-US"/>
        </w:rPr>
        <w:t>Torat</w:t>
      </w:r>
      <w:r>
        <w:rPr>
          <w:lang w:val="en-US"/>
        </w:rPr>
        <w:t xml:space="preserve"> </w:t>
      </w:r>
      <w:r>
        <w:rPr>
          <w:lang w:val="en-US"/>
        </w:rPr>
        <w:t>Chmouel</w:t>
      </w:r>
      <w:r>
        <w:rPr>
          <w:lang w:val="en-US"/>
        </w:rPr>
        <w:t xml:space="preserve"> 5631 vol. 2 p. 939. Voir </w:t>
      </w:r>
      <w:r>
        <w:rPr>
          <w:lang w:val="en-US"/>
        </w:rPr>
        <w:t>aussi</w:t>
      </w:r>
      <w:r>
        <w:rPr>
          <w:lang w:val="en-US"/>
        </w:rPr>
        <w:t xml:space="preserve">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2, </w:t>
      </w:r>
      <w:r>
        <w:rPr>
          <w:lang w:val="en-US"/>
        </w:rPr>
        <w:t>siman</w:t>
      </w:r>
      <w:r>
        <w:rPr>
          <w:lang w:val="en-US"/>
        </w:rPr>
        <w:t xml:space="preserve"> 30. </w:t>
      </w:r>
    </w:p>
    <w:p>
      <w:pPr>
        <w:pStyle w:val="style29"/>
        <w:rPr/>
      </w:pPr>
      <w:r>
        <w:rPr>
          <w:lang w:val="en-US"/>
        </w:rPr>
        <w:t xml:space="preserve">Pour </w:t>
      </w:r>
      <w:r>
        <w:rPr>
          <w:lang w:val="en-US"/>
        </w:rPr>
        <w:t>d’autres</w:t>
      </w:r>
      <w:r>
        <w:rPr>
          <w:lang w:val="en-US"/>
        </w:rPr>
        <w:t xml:space="preserve"> explications sur </w:t>
      </w:r>
      <w:r>
        <w:rPr>
          <w:lang w:val="en-US"/>
        </w:rPr>
        <w:t>pourquoi</w:t>
      </w:r>
      <w:r>
        <w:rPr>
          <w:lang w:val="en-US"/>
        </w:rPr>
        <w:t xml:space="preserve"> il est impossible </w:t>
      </w:r>
      <w:r>
        <w:rPr>
          <w:lang w:val="en-US"/>
        </w:rPr>
        <w:t>aujourd’hui</w:t>
      </w:r>
      <w:r>
        <w:rPr>
          <w:lang w:val="en-US"/>
        </w:rPr>
        <w:t xml:space="preserve"> </w:t>
      </w:r>
      <w:r>
        <w:rPr>
          <w:lang w:val="en-US"/>
        </w:rPr>
        <w:t>d’accomplir</w:t>
      </w:r>
      <w:r>
        <w:rPr>
          <w:lang w:val="en-US"/>
        </w:rPr>
        <w:t xml:space="preserve"> la Mitsva de Chmita (de la Torah) et du Yovel – voir </w:t>
      </w:r>
      <w:r>
        <w:rPr>
          <w:lang w:val="en-US"/>
        </w:rPr>
        <w:t>Likouté</w:t>
      </w:r>
      <w:r>
        <w:rPr>
          <w:lang w:val="en-US"/>
        </w:rPr>
        <w:t xml:space="preserve"> </w:t>
      </w:r>
      <w:r>
        <w:rPr>
          <w:lang w:val="en-US"/>
        </w:rPr>
        <w:t>Si’hot</w:t>
      </w:r>
      <w:r>
        <w:rPr>
          <w:lang w:val="en-US"/>
        </w:rPr>
        <w:t xml:space="preserve"> vol. 7 p. </w:t>
      </w:r>
      <w:r>
        <w:rPr>
          <w:lang w:val="en-US"/>
        </w:rPr>
        <w:t>172 ;</w:t>
      </w:r>
      <w:r>
        <w:rPr>
          <w:lang w:val="en-US"/>
        </w:rPr>
        <w:t xml:space="preserve"> vol. 9 p. 68 note </w:t>
      </w:r>
      <w:r>
        <w:rPr>
          <w:lang w:val="en-US"/>
        </w:rPr>
        <w:t>57 ;</w:t>
      </w:r>
      <w:r>
        <w:rPr>
          <w:lang w:val="en-US"/>
        </w:rPr>
        <w:t xml:space="preserve"> </w:t>
      </w:r>
      <w:r>
        <w:rPr>
          <w:lang w:val="en-US"/>
        </w:rPr>
        <w:t>Torat</w:t>
      </w:r>
      <w:r>
        <w:rPr>
          <w:lang w:val="en-US"/>
        </w:rPr>
        <w:t xml:space="preserve"> </w:t>
      </w:r>
      <w:r>
        <w:rPr>
          <w:lang w:val="en-US"/>
        </w:rPr>
        <w:t>Mena'hem</w:t>
      </w:r>
      <w:r>
        <w:rPr>
          <w:lang w:val="en-US"/>
        </w:rPr>
        <w:t xml:space="preserve"> 5747 vol. 4 p. 132 note 55.</w:t>
      </w:r>
    </w:p>
  </w:footnote>
  <w:footnote w:id="961">
    <w:p>
      <w:pPr>
        <w:pStyle w:val="style29"/>
        <w:rPr/>
      </w:pPr>
      <w:r>
        <w:rPr>
          <w:rStyle w:val="style38"/>
        </w:rPr>
        <w:footnoteRef/>
      </w:r>
      <w:r>
        <w:t xml:space="preserve"> </w:t>
      </w:r>
      <w:r>
        <w:rPr>
          <w:lang w:val="en-US"/>
        </w:rPr>
        <w:t xml:space="preserve">Voir Sefer </w:t>
      </w:r>
      <w:r>
        <w:rPr>
          <w:lang w:val="en-US"/>
        </w:rPr>
        <w:t>HaSi’hot</w:t>
      </w:r>
      <w:r>
        <w:rPr>
          <w:lang w:val="en-US"/>
        </w:rPr>
        <w:t xml:space="preserve"> 5752 p. 74 note 45 et </w:t>
      </w:r>
      <w:r>
        <w:rPr>
          <w:lang w:val="en-US"/>
        </w:rPr>
        <w:t>ailleurs</w:t>
      </w:r>
      <w:r>
        <w:rPr>
          <w:lang w:val="en-US"/>
        </w:rPr>
        <w:t xml:space="preserve">. Voir </w:t>
      </w:r>
      <w:r>
        <w:rPr>
          <w:lang w:val="en-US"/>
        </w:rPr>
        <w:t>aussi</w:t>
      </w:r>
      <w:r>
        <w:rPr>
          <w:lang w:val="en-US"/>
        </w:rPr>
        <w:t xml:space="preserve"> Kovets ‘</w:t>
      </w:r>
      <w:r>
        <w:rPr>
          <w:lang w:val="en-US"/>
        </w:rPr>
        <w:t>Hidon</w:t>
      </w:r>
      <w:r>
        <w:rPr>
          <w:lang w:val="en-US"/>
        </w:rPr>
        <w:t xml:space="preserve"> </w:t>
      </w:r>
      <w:r>
        <w:rPr>
          <w:lang w:val="en-US"/>
        </w:rPr>
        <w:t>Guéoula</w:t>
      </w:r>
      <w:r>
        <w:rPr>
          <w:lang w:val="en-US"/>
        </w:rPr>
        <w:t xml:space="preserve"> </w:t>
      </w:r>
      <w:r>
        <w:rPr>
          <w:lang w:val="en-US"/>
        </w:rPr>
        <w:t>ouMachia’h</w:t>
      </w:r>
      <w:r>
        <w:rPr>
          <w:lang w:val="en-US"/>
        </w:rPr>
        <w:t xml:space="preserve"> 5783, vol. 1 p. 19 et p. 39, </w:t>
      </w:r>
      <w:r>
        <w:rPr>
          <w:lang w:val="en-US"/>
        </w:rPr>
        <w:t>où</w:t>
      </w:r>
      <w:r>
        <w:rPr>
          <w:lang w:val="en-US"/>
        </w:rPr>
        <w:t xml:space="preserve"> il est </w:t>
      </w:r>
      <w:r>
        <w:rPr>
          <w:lang w:val="en-US"/>
        </w:rPr>
        <w:t>précisé</w:t>
      </w:r>
      <w:r>
        <w:rPr>
          <w:lang w:val="en-US"/>
        </w:rPr>
        <w:t xml:space="preserve"> </w:t>
      </w:r>
      <w:r>
        <w:rPr>
          <w:lang w:val="en-US"/>
        </w:rPr>
        <w:t>que</w:t>
      </w:r>
      <w:r>
        <w:rPr>
          <w:lang w:val="en-US"/>
        </w:rPr>
        <w:t xml:space="preserve"> </w:t>
      </w:r>
      <w:r>
        <w:rPr>
          <w:lang w:val="en-US"/>
        </w:rPr>
        <w:t>même</w:t>
      </w:r>
      <w:r>
        <w:rPr>
          <w:lang w:val="en-US"/>
        </w:rPr>
        <w:t xml:space="preserve"> </w:t>
      </w:r>
      <w:r>
        <w:rPr>
          <w:lang w:val="en-US"/>
        </w:rPr>
        <w:t>si</w:t>
      </w:r>
      <w:r>
        <w:rPr>
          <w:lang w:val="en-US"/>
        </w:rPr>
        <w:t xml:space="preserve">, du point de </w:t>
      </w:r>
      <w:r>
        <w:rPr>
          <w:lang w:val="en-US"/>
        </w:rPr>
        <w:t>vue</w:t>
      </w:r>
      <w:r>
        <w:rPr>
          <w:lang w:val="en-US"/>
        </w:rPr>
        <w:t xml:space="preserve"> de la Halakha, il </w:t>
      </w:r>
      <w:r>
        <w:rPr>
          <w:lang w:val="en-US"/>
        </w:rPr>
        <w:t>suffit</w:t>
      </w:r>
      <w:r>
        <w:rPr>
          <w:lang w:val="en-US"/>
        </w:rPr>
        <w:t xml:space="preserve"> </w:t>
      </w:r>
      <w:r>
        <w:rPr>
          <w:lang w:val="en-US"/>
        </w:rPr>
        <w:t>que</w:t>
      </w:r>
      <w:r>
        <w:rPr>
          <w:lang w:val="en-US"/>
        </w:rPr>
        <w:t xml:space="preserve"> la </w:t>
      </w:r>
      <w:r>
        <w:rPr>
          <w:lang w:val="en-US"/>
        </w:rPr>
        <w:t>majorité</w:t>
      </w:r>
      <w:r>
        <w:rPr>
          <w:lang w:val="en-US"/>
        </w:rPr>
        <w:t xml:space="preserve"> des </w:t>
      </w:r>
      <w:r>
        <w:rPr>
          <w:lang w:val="en-US"/>
        </w:rPr>
        <w:t>juifs</w:t>
      </w:r>
      <w:r>
        <w:rPr>
          <w:lang w:val="en-US"/>
        </w:rPr>
        <w:t xml:space="preserve"> </w:t>
      </w:r>
      <w:r>
        <w:rPr>
          <w:lang w:val="en-US"/>
        </w:rPr>
        <w:t>soient</w:t>
      </w:r>
      <w:r>
        <w:rPr>
          <w:lang w:val="en-US"/>
        </w:rPr>
        <w:t xml:space="preserve"> </w:t>
      </w:r>
      <w:r>
        <w:rPr>
          <w:lang w:val="en-US"/>
        </w:rPr>
        <w:t>en</w:t>
      </w:r>
      <w:r>
        <w:rPr>
          <w:lang w:val="en-US"/>
        </w:rPr>
        <w:t xml:space="preserve"> </w:t>
      </w:r>
      <w:r>
        <w:rPr>
          <w:lang w:val="en-US"/>
        </w:rPr>
        <w:t>Erets</w:t>
      </w:r>
      <w:r>
        <w:rPr>
          <w:lang w:val="en-US"/>
        </w:rPr>
        <w:t xml:space="preserve"> Israël, la perfection spirituelle sera </w:t>
      </w:r>
      <w:r>
        <w:rPr>
          <w:lang w:val="en-US"/>
        </w:rPr>
        <w:t>seulement</w:t>
      </w:r>
      <w:r>
        <w:rPr>
          <w:lang w:val="en-US"/>
        </w:rPr>
        <w:t xml:space="preserve"> </w:t>
      </w:r>
      <w:r>
        <w:rPr>
          <w:lang w:val="en-US"/>
        </w:rPr>
        <w:t>lorsque</w:t>
      </w:r>
      <w:r>
        <w:rPr>
          <w:lang w:val="en-US"/>
        </w:rPr>
        <w:t xml:space="preserve"> </w:t>
      </w:r>
      <w:r>
        <w:rPr>
          <w:lang w:val="en-US"/>
        </w:rPr>
        <w:t>tous</w:t>
      </w:r>
      <w:r>
        <w:rPr>
          <w:lang w:val="en-US"/>
        </w:rPr>
        <w:t xml:space="preserve"> les Bnei Israël de </w:t>
      </w:r>
      <w:r>
        <w:rPr>
          <w:lang w:val="en-US"/>
        </w:rPr>
        <w:t>toutes</w:t>
      </w:r>
      <w:r>
        <w:rPr>
          <w:lang w:val="en-US"/>
        </w:rPr>
        <w:t xml:space="preserve"> les </w:t>
      </w:r>
      <w:r>
        <w:rPr>
          <w:lang w:val="en-US"/>
        </w:rPr>
        <w:t>générations</w:t>
      </w:r>
      <w:r>
        <w:rPr>
          <w:lang w:val="en-US"/>
        </w:rPr>
        <w:t xml:space="preserve"> </w:t>
      </w:r>
      <w:r>
        <w:rPr>
          <w:lang w:val="en-US"/>
        </w:rPr>
        <w:t>seront</w:t>
      </w:r>
      <w:r>
        <w:rPr>
          <w:lang w:val="en-US"/>
        </w:rPr>
        <w:t xml:space="preserve"> ensemble.</w:t>
      </w:r>
    </w:p>
  </w:footnote>
  <w:footnote w:id="962">
    <w:p>
      <w:pPr>
        <w:pStyle w:val="style29"/>
        <w:rPr/>
      </w:pPr>
      <w:r>
        <w:rPr>
          <w:rStyle w:val="style38"/>
        </w:rPr>
        <w:footnoteRef/>
      </w:r>
      <w:r>
        <w:t xml:space="preserve"> </w:t>
      </w:r>
      <w:r>
        <w:rPr>
          <w:lang w:val="en-US"/>
        </w:rPr>
        <w:t xml:space="preserve">Au début du </w:t>
      </w:r>
      <w:r>
        <w:rPr>
          <w:lang w:val="en-US"/>
        </w:rPr>
        <w:t>chapitre</w:t>
      </w:r>
      <w:r>
        <w:rPr>
          <w:lang w:val="en-US"/>
        </w:rPr>
        <w:t xml:space="preserve"> 11 des </w:t>
      </w:r>
      <w:r>
        <w:rPr>
          <w:lang w:val="en-US"/>
        </w:rPr>
        <w:t>Hilkhot</w:t>
      </w:r>
      <w:r>
        <w:rPr>
          <w:lang w:val="en-US"/>
        </w:rPr>
        <w:t xml:space="preserve"> Melakhim. </w:t>
      </w:r>
      <w:r>
        <w:rPr>
          <w:lang w:val="en-US"/>
        </w:rPr>
        <w:t>Basé</w:t>
      </w:r>
      <w:r>
        <w:rPr>
          <w:lang w:val="en-US"/>
        </w:rPr>
        <w:t xml:space="preserve"> sur la formulation </w:t>
      </w:r>
      <w:r>
        <w:rPr>
          <w:lang w:val="en-US"/>
        </w:rPr>
        <w:t>trouvée</w:t>
      </w:r>
      <w:r>
        <w:rPr>
          <w:lang w:val="en-US"/>
        </w:rPr>
        <w:t xml:space="preserve"> dans le verset </w:t>
      </w:r>
      <w:r>
        <w:rPr>
          <w:lang w:val="en-US"/>
        </w:rPr>
        <w:t>Yéchaya</w:t>
      </w:r>
      <w:r>
        <w:rPr>
          <w:lang w:val="en-US"/>
        </w:rPr>
        <w:t xml:space="preserve"> 11,12.</w:t>
      </w:r>
    </w:p>
  </w:footnote>
  <w:footnote w:id="963">
    <w:p>
      <w:pPr>
        <w:pStyle w:val="style29"/>
        <w:rPr/>
      </w:pPr>
      <w:r>
        <w:rPr>
          <w:rStyle w:val="style38"/>
        </w:rPr>
        <w:footnoteRef/>
      </w:r>
      <w:r>
        <w:t xml:space="preserve"> </w:t>
      </w:r>
      <w:r>
        <w:rPr>
          <w:lang w:val="en-US"/>
        </w:rPr>
        <w:t xml:space="preserve">Voir </w:t>
      </w:r>
      <w:r>
        <w:rPr>
          <w:lang w:val="en-US"/>
        </w:rPr>
        <w:t>ce</w:t>
      </w:r>
      <w:r>
        <w:rPr>
          <w:lang w:val="en-US"/>
        </w:rPr>
        <w:t xml:space="preserve"> qui est </w:t>
      </w:r>
      <w:r>
        <w:rPr>
          <w:lang w:val="en-US"/>
        </w:rPr>
        <w:t>mentionné</w:t>
      </w:r>
      <w:r>
        <w:rPr>
          <w:lang w:val="en-US"/>
        </w:rPr>
        <w:t xml:space="preserve"> dans </w:t>
      </w:r>
      <w:r>
        <w:rPr>
          <w:lang w:val="en-US"/>
        </w:rPr>
        <w:t>l’Encyclopédie</w:t>
      </w:r>
      <w:r>
        <w:rPr>
          <w:lang w:val="en-US"/>
        </w:rPr>
        <w:t xml:space="preserve"> </w:t>
      </w:r>
      <w:r>
        <w:rPr>
          <w:lang w:val="en-US"/>
        </w:rPr>
        <w:t>Talmudique</w:t>
      </w:r>
      <w:r>
        <w:rPr>
          <w:lang w:val="en-US"/>
        </w:rPr>
        <w:t xml:space="preserve"> vol. 24, article </w:t>
      </w:r>
      <w:r>
        <w:rPr>
          <w:lang w:val="en-US"/>
        </w:rPr>
        <w:t>Yémot</w:t>
      </w:r>
      <w:r>
        <w:rPr>
          <w:lang w:val="en-US"/>
        </w:rPr>
        <w:t xml:space="preserve"> </w:t>
      </w:r>
      <w:r>
        <w:rPr>
          <w:lang w:val="en-US"/>
        </w:rPr>
        <w:t>HaMachia’h</w:t>
      </w:r>
      <w:r>
        <w:rPr>
          <w:lang w:val="en-US"/>
        </w:rPr>
        <w:t>, p. 590, note 152.</w:t>
      </w:r>
    </w:p>
  </w:footnote>
  <w:footnote w:id="964">
    <w:p>
      <w:pPr>
        <w:pStyle w:val="style29"/>
        <w:rPr/>
      </w:pPr>
      <w:r>
        <w:rPr>
          <w:rStyle w:val="style38"/>
        </w:rPr>
        <w:footnoteRef/>
      </w:r>
      <w:r>
        <w:t xml:space="preserve"> </w:t>
      </w:r>
      <w:r>
        <w:rPr>
          <w:lang w:val="en-US"/>
        </w:rPr>
        <w:t xml:space="preserve">Michna Sanhédrin 10,3. Voir </w:t>
      </w:r>
      <w:r>
        <w:rPr>
          <w:lang w:val="en-US"/>
        </w:rPr>
        <w:t>en</w:t>
      </w:r>
      <w:r>
        <w:rPr>
          <w:lang w:val="en-US"/>
        </w:rPr>
        <w:t xml:space="preserve"> </w:t>
      </w:r>
      <w:r>
        <w:rPr>
          <w:lang w:val="en-US"/>
        </w:rPr>
        <w:t>détail</w:t>
      </w:r>
      <w:r>
        <w:rPr>
          <w:lang w:val="en-US"/>
        </w:rPr>
        <w:t xml:space="preserve"> dans le début de </w:t>
      </w:r>
      <w:r>
        <w:rPr>
          <w:lang w:val="en-US"/>
        </w:rPr>
        <w:t>ce</w:t>
      </w:r>
      <w:r>
        <w:rPr>
          <w:lang w:val="en-US"/>
        </w:rPr>
        <w:t xml:space="preserve"> livre.</w:t>
      </w:r>
    </w:p>
  </w:footnote>
  <w:footnote w:id="965">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vol. 15 p. </w:t>
      </w:r>
      <w:r>
        <w:rPr>
          <w:lang w:val="en-US"/>
        </w:rPr>
        <w:t>414 ;</w:t>
      </w:r>
      <w:r>
        <w:rPr>
          <w:lang w:val="en-US"/>
        </w:rPr>
        <w:t xml:space="preserve"> vol. 24 p. </w:t>
      </w:r>
      <w:r>
        <w:rPr>
          <w:lang w:val="en-US"/>
        </w:rPr>
        <w:t>288 ;</w:t>
      </w:r>
      <w:r>
        <w:rPr>
          <w:lang w:val="en-US"/>
        </w:rPr>
        <w:t xml:space="preserve"> Sefer </w:t>
      </w:r>
      <w:r>
        <w:rPr>
          <w:lang w:val="en-US"/>
        </w:rPr>
        <w:t>HaSi’hot</w:t>
      </w:r>
      <w:r>
        <w:rPr>
          <w:lang w:val="en-US"/>
        </w:rPr>
        <w:t xml:space="preserve"> 5749 vol. 2 p. 563 note </w:t>
      </w:r>
      <w:r>
        <w:rPr>
          <w:lang w:val="en-US"/>
        </w:rPr>
        <w:t>9 ;</w:t>
      </w:r>
      <w:r>
        <w:rPr>
          <w:lang w:val="en-US"/>
        </w:rPr>
        <w:t xml:space="preserve"> </w:t>
      </w:r>
      <w:r>
        <w:rPr>
          <w:lang w:val="en-US"/>
        </w:rPr>
        <w:t>Si’hot</w:t>
      </w:r>
      <w:r>
        <w:rPr>
          <w:lang w:val="en-US"/>
        </w:rPr>
        <w:t xml:space="preserve"> </w:t>
      </w:r>
      <w:r>
        <w:rPr>
          <w:lang w:val="en-US"/>
        </w:rPr>
        <w:t>Kodech</w:t>
      </w:r>
      <w:r>
        <w:rPr>
          <w:lang w:val="en-US"/>
        </w:rPr>
        <w:t xml:space="preserve"> 5752 vol. 1 p. 271, et </w:t>
      </w:r>
      <w:r>
        <w:rPr>
          <w:lang w:val="en-US"/>
        </w:rPr>
        <w:t>ailleurs</w:t>
      </w:r>
      <w:r>
        <w:rPr>
          <w:lang w:val="en-US"/>
        </w:rPr>
        <w:t>.</w:t>
      </w:r>
    </w:p>
  </w:footnote>
  <w:footnote w:id="966">
    <w:p>
      <w:pPr>
        <w:pStyle w:val="style29"/>
        <w:rPr/>
      </w:pPr>
      <w:r>
        <w:rPr>
          <w:rStyle w:val="style38"/>
        </w:rPr>
        <w:footnoteRef/>
      </w:r>
      <w:r>
        <w:t xml:space="preserve"> </w:t>
      </w:r>
      <w:r>
        <w:rPr>
          <w:lang w:val="en-US"/>
        </w:rPr>
        <w:t xml:space="preserve">Voir </w:t>
      </w:r>
      <w:r>
        <w:rPr>
          <w:lang w:val="en-US"/>
        </w:rPr>
        <w:t>Yé’hezkel</w:t>
      </w:r>
      <w:r>
        <w:rPr>
          <w:lang w:val="en-US"/>
        </w:rPr>
        <w:t xml:space="preserve"> 37,16 et </w:t>
      </w:r>
      <w:r>
        <w:rPr>
          <w:lang w:val="en-US"/>
        </w:rPr>
        <w:t>suivants</w:t>
      </w:r>
      <w:r>
        <w:rPr>
          <w:lang w:val="en-US"/>
        </w:rPr>
        <w:t xml:space="preserve"> ;</w:t>
      </w:r>
      <w:r>
        <w:rPr>
          <w:lang w:val="en-US"/>
        </w:rPr>
        <w:t xml:space="preserve"> </w:t>
      </w:r>
      <w:r>
        <w:rPr>
          <w:lang w:val="en-US"/>
        </w:rPr>
        <w:t>Yéchaya</w:t>
      </w:r>
      <w:r>
        <w:rPr>
          <w:lang w:val="en-US"/>
        </w:rPr>
        <w:t xml:space="preserve"> 11,</w:t>
      </w:r>
      <w:r>
        <w:rPr>
          <w:lang w:val="en-US"/>
        </w:rPr>
        <w:t>13 ;</w:t>
      </w:r>
      <w:r>
        <w:rPr>
          <w:lang w:val="en-US"/>
        </w:rPr>
        <w:t xml:space="preserve"> </w:t>
      </w:r>
      <w:r>
        <w:rPr>
          <w:lang w:val="en-US"/>
        </w:rPr>
        <w:t>Hochea</w:t>
      </w:r>
      <w:r>
        <w:rPr>
          <w:lang w:val="en-US"/>
        </w:rPr>
        <w:t xml:space="preserve"> 2,</w:t>
      </w:r>
      <w:r>
        <w:rPr>
          <w:lang w:val="en-US"/>
        </w:rPr>
        <w:t>2 ;</w:t>
      </w:r>
      <w:r>
        <w:rPr>
          <w:lang w:val="en-US"/>
        </w:rPr>
        <w:t xml:space="preserve"> </w:t>
      </w:r>
      <w:r>
        <w:rPr>
          <w:lang w:val="en-US"/>
        </w:rPr>
        <w:t>Chvilei</w:t>
      </w:r>
      <w:r>
        <w:rPr>
          <w:lang w:val="en-US"/>
        </w:rPr>
        <w:t xml:space="preserve"> Émouna </w:t>
      </w:r>
      <w:r>
        <w:rPr>
          <w:lang w:val="en-US"/>
        </w:rPr>
        <w:t>Hanetiv</w:t>
      </w:r>
      <w:r>
        <w:rPr>
          <w:lang w:val="en-US"/>
        </w:rPr>
        <w:t xml:space="preserve"> Haassiri, chap. 1.</w:t>
      </w:r>
    </w:p>
  </w:footnote>
  <w:footnote w:id="967">
    <w:p>
      <w:pPr>
        <w:pStyle w:val="style29"/>
        <w:rPr/>
      </w:pPr>
      <w:r>
        <w:rPr>
          <w:rStyle w:val="style38"/>
        </w:rPr>
        <w:footnoteRef/>
      </w:r>
      <w:r>
        <w:t xml:space="preserve"> </w:t>
      </w:r>
      <w:r>
        <w:rPr>
          <w:lang w:val="en-US"/>
        </w:rPr>
        <w:t>Yalkout</w:t>
      </w:r>
      <w:r>
        <w:rPr>
          <w:lang w:val="en-US"/>
        </w:rPr>
        <w:t xml:space="preserve"> </w:t>
      </w:r>
      <w:r>
        <w:rPr>
          <w:lang w:val="en-US"/>
        </w:rPr>
        <w:t>Chimoni</w:t>
      </w:r>
      <w:r>
        <w:rPr>
          <w:lang w:val="en-US"/>
        </w:rPr>
        <w:t xml:space="preserve"> Amos, </w:t>
      </w:r>
      <w:r>
        <w:rPr>
          <w:lang w:val="en-US"/>
        </w:rPr>
        <w:t>remez</w:t>
      </w:r>
      <w:r>
        <w:rPr>
          <w:lang w:val="en-US"/>
        </w:rPr>
        <w:t xml:space="preserve"> 1059. Voir </w:t>
      </w:r>
      <w:r>
        <w:rPr>
          <w:lang w:val="en-US"/>
        </w:rPr>
        <w:t>aussi</w:t>
      </w:r>
      <w:r>
        <w:rPr>
          <w:lang w:val="en-US"/>
        </w:rPr>
        <w:t xml:space="preserve"> </w:t>
      </w:r>
      <w:r>
        <w:rPr>
          <w:lang w:val="en-US"/>
        </w:rPr>
        <w:t>Berechit</w:t>
      </w:r>
      <w:r>
        <w:rPr>
          <w:lang w:val="en-US"/>
        </w:rPr>
        <w:t xml:space="preserve"> Rabba 98,2 et le </w:t>
      </w:r>
      <w:r>
        <w:rPr>
          <w:lang w:val="en-US"/>
        </w:rPr>
        <w:t>commentaire</w:t>
      </w:r>
      <w:r>
        <w:rPr>
          <w:lang w:val="en-US"/>
        </w:rPr>
        <w:t xml:space="preserve"> Nezer </w:t>
      </w:r>
      <w:r>
        <w:rPr>
          <w:lang w:val="en-US"/>
        </w:rPr>
        <w:t>HaKodech</w:t>
      </w:r>
      <w:r>
        <w:rPr>
          <w:lang w:val="en-US"/>
        </w:rPr>
        <w:t>.</w:t>
      </w:r>
    </w:p>
  </w:footnote>
  <w:footnote w:id="968">
    <w:p>
      <w:pPr>
        <w:pStyle w:val="style29"/>
        <w:rPr/>
      </w:pPr>
      <w:r>
        <w:rPr>
          <w:rStyle w:val="style38"/>
        </w:rPr>
        <w:footnoteRef/>
      </w:r>
      <w:r>
        <w:t xml:space="preserve"> </w:t>
      </w:r>
      <w:r>
        <w:rPr>
          <w:lang w:val="en-US"/>
        </w:rPr>
        <w:t>Yirmiya</w:t>
      </w:r>
      <w:r>
        <w:rPr>
          <w:lang w:val="en-US"/>
        </w:rPr>
        <w:t xml:space="preserve"> 3,18.</w:t>
      </w:r>
    </w:p>
  </w:footnote>
  <w:footnote w:id="969">
    <w:p>
      <w:pPr>
        <w:pStyle w:val="style29"/>
        <w:rPr/>
      </w:pPr>
      <w:r>
        <w:rPr>
          <w:rStyle w:val="style38"/>
        </w:rPr>
        <w:footnoteRef/>
      </w:r>
      <w:r>
        <w:t xml:space="preserve"> </w:t>
      </w:r>
      <w:r>
        <w:rPr>
          <w:lang w:val="en-US"/>
        </w:rPr>
        <w:t>Si’hot</w:t>
      </w:r>
      <w:r>
        <w:rPr>
          <w:lang w:val="en-US"/>
        </w:rPr>
        <w:t xml:space="preserve"> </w:t>
      </w:r>
      <w:r>
        <w:rPr>
          <w:lang w:val="en-US"/>
        </w:rPr>
        <w:t>Kodech</w:t>
      </w:r>
      <w:r>
        <w:rPr>
          <w:lang w:val="en-US"/>
        </w:rPr>
        <w:t xml:space="preserve"> 5739 vol. 2 p. 53.</w:t>
      </w:r>
    </w:p>
  </w:footnote>
  <w:footnote w:id="970">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5742 vol. 3 p. 1583.</w:t>
      </w:r>
    </w:p>
  </w:footnote>
  <w:footnote w:id="971">
    <w:p>
      <w:pPr>
        <w:pStyle w:val="style29"/>
        <w:rPr/>
      </w:pPr>
      <w:r>
        <w:rPr>
          <w:rStyle w:val="style38"/>
        </w:rPr>
        <w:footnoteRef/>
      </w:r>
      <w:r>
        <w:t xml:space="preserve"> </w:t>
      </w:r>
      <w:r>
        <w:rPr>
          <w:lang w:val="en-US"/>
        </w:rPr>
        <w:t xml:space="preserve">Voir Sefer </w:t>
      </w:r>
      <w:r>
        <w:rPr>
          <w:lang w:val="en-US"/>
        </w:rPr>
        <w:t>HaSi’hot</w:t>
      </w:r>
      <w:r>
        <w:rPr>
          <w:lang w:val="en-US"/>
        </w:rPr>
        <w:t xml:space="preserve"> 5747 p. 302 et </w:t>
      </w:r>
      <w:r>
        <w:rPr>
          <w:lang w:val="en-US"/>
        </w:rPr>
        <w:t>suivants</w:t>
      </w:r>
      <w:r>
        <w:rPr>
          <w:lang w:val="en-US"/>
        </w:rPr>
        <w:t xml:space="preserve">. Pour </w:t>
      </w:r>
      <w:r>
        <w:rPr>
          <w:lang w:val="en-US"/>
        </w:rPr>
        <w:t>une</w:t>
      </w:r>
      <w:r>
        <w:rPr>
          <w:lang w:val="en-US"/>
        </w:rPr>
        <w:t xml:space="preserve"> compilation des actions </w:t>
      </w:r>
      <w:r>
        <w:rPr>
          <w:lang w:val="en-US"/>
        </w:rPr>
        <w:t>d’Eliyahou</w:t>
      </w:r>
      <w:r>
        <w:rPr>
          <w:lang w:val="en-US"/>
        </w:rPr>
        <w:t xml:space="preserve"> </w:t>
      </w:r>
      <w:r>
        <w:rPr>
          <w:lang w:val="en-US"/>
        </w:rPr>
        <w:t>HaNavi</w:t>
      </w:r>
      <w:r>
        <w:rPr>
          <w:lang w:val="en-US"/>
        </w:rPr>
        <w:t xml:space="preserve">, voir le </w:t>
      </w:r>
      <w:r>
        <w:rPr>
          <w:lang w:val="en-US"/>
        </w:rPr>
        <w:t>recueil</w:t>
      </w:r>
      <w:r>
        <w:rPr>
          <w:lang w:val="en-US"/>
        </w:rPr>
        <w:t xml:space="preserve"> « </w:t>
      </w:r>
      <w:r>
        <w:rPr>
          <w:lang w:val="en-US"/>
        </w:rPr>
        <w:t>Tafkidé</w:t>
      </w:r>
      <w:r>
        <w:rPr>
          <w:lang w:val="en-US"/>
        </w:rPr>
        <w:t xml:space="preserve"> </w:t>
      </w:r>
      <w:r>
        <w:rPr>
          <w:lang w:val="en-US"/>
        </w:rPr>
        <w:t>Eliyahou</w:t>
      </w:r>
      <w:r>
        <w:rPr>
          <w:lang w:val="en-US"/>
        </w:rPr>
        <w:t xml:space="preserve"> </w:t>
      </w:r>
      <w:r>
        <w:rPr>
          <w:lang w:val="en-US"/>
        </w:rPr>
        <w:t>HaNavi</w:t>
      </w:r>
      <w:r>
        <w:rPr>
          <w:lang w:val="en-US"/>
        </w:rPr>
        <w:t xml:space="preserve"> », Poconos 5778. Le </w:t>
      </w:r>
      <w:r>
        <w:rPr>
          <w:lang w:val="en-US"/>
        </w:rPr>
        <w:t>rôle</w:t>
      </w:r>
      <w:r>
        <w:rPr>
          <w:lang w:val="en-US"/>
        </w:rPr>
        <w:t xml:space="preserve"> </w:t>
      </w:r>
      <w:r>
        <w:rPr>
          <w:lang w:val="en-US"/>
        </w:rPr>
        <w:t>d’Éliyahou</w:t>
      </w:r>
      <w:r>
        <w:rPr>
          <w:lang w:val="en-US"/>
        </w:rPr>
        <w:t xml:space="preserve"> </w:t>
      </w:r>
      <w:r>
        <w:rPr>
          <w:lang w:val="en-US"/>
        </w:rPr>
        <w:t>HaNavi</w:t>
      </w:r>
      <w:r>
        <w:rPr>
          <w:lang w:val="en-US"/>
        </w:rPr>
        <w:t xml:space="preserve"> avant la </w:t>
      </w:r>
      <w:r>
        <w:rPr>
          <w:lang w:val="en-US"/>
        </w:rPr>
        <w:t>Délivrance</w:t>
      </w:r>
      <w:r>
        <w:rPr>
          <w:lang w:val="en-US"/>
        </w:rPr>
        <w:t xml:space="preserve"> sera </w:t>
      </w:r>
      <w:r>
        <w:rPr>
          <w:lang w:val="en-US"/>
        </w:rPr>
        <w:t>expliqué</w:t>
      </w:r>
      <w:r>
        <w:rPr>
          <w:lang w:val="en-US"/>
        </w:rPr>
        <w:t xml:space="preserve"> </w:t>
      </w:r>
      <w:r>
        <w:rPr>
          <w:lang w:val="en-US"/>
        </w:rPr>
        <w:t>largement</w:t>
      </w:r>
      <w:r>
        <w:rPr>
          <w:lang w:val="en-US"/>
        </w:rPr>
        <w:t xml:space="preserve"> dans les </w:t>
      </w:r>
      <w:r>
        <w:rPr>
          <w:lang w:val="en-US"/>
        </w:rPr>
        <w:t>recueils</w:t>
      </w:r>
      <w:r>
        <w:rPr>
          <w:lang w:val="en-US"/>
        </w:rPr>
        <w:t xml:space="preserve"> </w:t>
      </w:r>
      <w:r>
        <w:rPr>
          <w:lang w:val="en-US"/>
        </w:rPr>
        <w:t>Soyons</w:t>
      </w:r>
      <w:r>
        <w:rPr>
          <w:lang w:val="en-US"/>
        </w:rPr>
        <w:t xml:space="preserve"> </w:t>
      </w:r>
      <w:r>
        <w:rPr>
          <w:lang w:val="en-US"/>
        </w:rPr>
        <w:t>Prêts</w:t>
      </w:r>
      <w:r>
        <w:rPr>
          <w:lang w:val="en-US"/>
        </w:rPr>
        <w:t xml:space="preserve"> 2.</w:t>
      </w:r>
    </w:p>
  </w:footnote>
  <w:footnote w:id="972">
    <w:p>
      <w:pPr>
        <w:pStyle w:val="style29"/>
        <w:rPr/>
      </w:pPr>
      <w:r>
        <w:rPr>
          <w:rStyle w:val="style38"/>
        </w:rPr>
        <w:footnoteRef/>
      </w:r>
      <w:r>
        <w:t xml:space="preserve"> </w:t>
      </w:r>
      <w:r>
        <w:rPr>
          <w:lang w:val="en-US"/>
        </w:rPr>
        <w:t xml:space="preserve">Rambam, </w:t>
      </w:r>
      <w:r>
        <w:rPr>
          <w:lang w:val="en-US"/>
        </w:rPr>
        <w:t>Hilkhot</w:t>
      </w:r>
      <w:r>
        <w:rPr>
          <w:lang w:val="en-US"/>
        </w:rPr>
        <w:t xml:space="preserve"> Melakhim chap. 12 Halakha 2 – </w:t>
      </w:r>
      <w:r>
        <w:rPr>
          <w:lang w:val="en-US"/>
        </w:rPr>
        <w:t>dont</w:t>
      </w:r>
      <w:r>
        <w:rPr>
          <w:lang w:val="en-US"/>
        </w:rPr>
        <w:t xml:space="preserve"> la source est dans la Michna </w:t>
      </w:r>
      <w:r>
        <w:rPr>
          <w:lang w:val="en-US"/>
        </w:rPr>
        <w:t>Edouyot</w:t>
      </w:r>
      <w:r>
        <w:rPr>
          <w:lang w:val="en-US"/>
        </w:rPr>
        <w:t xml:space="preserve"> 8,7. </w:t>
      </w:r>
      <w:r>
        <w:rPr>
          <w:lang w:val="en-US"/>
        </w:rPr>
        <w:t>Plusieurs</w:t>
      </w:r>
      <w:r>
        <w:rPr>
          <w:lang w:val="en-US"/>
        </w:rPr>
        <w:t xml:space="preserve"> livres </w:t>
      </w:r>
      <w:r>
        <w:rPr>
          <w:lang w:val="en-US"/>
        </w:rPr>
        <w:t>en</w:t>
      </w:r>
      <w:r>
        <w:rPr>
          <w:lang w:val="en-US"/>
        </w:rPr>
        <w:t xml:space="preserve"> </w:t>
      </w:r>
      <w:r>
        <w:rPr>
          <w:lang w:val="en-US"/>
        </w:rPr>
        <w:t>ont</w:t>
      </w:r>
      <w:r>
        <w:rPr>
          <w:lang w:val="en-US"/>
        </w:rPr>
        <w:t xml:space="preserve"> </w:t>
      </w:r>
      <w:r>
        <w:rPr>
          <w:lang w:val="en-US"/>
        </w:rPr>
        <w:t>parlé</w:t>
      </w:r>
      <w:r>
        <w:rPr>
          <w:lang w:val="en-US"/>
        </w:rPr>
        <w:t xml:space="preserve"> </w:t>
      </w:r>
      <w:r>
        <w:rPr>
          <w:lang w:val="en-US"/>
        </w:rPr>
        <w:t>longuement</w:t>
      </w:r>
      <w:r>
        <w:rPr>
          <w:lang w:val="en-US"/>
        </w:rPr>
        <w:t xml:space="preserve"> sur le plan simple et </w:t>
      </w:r>
      <w:r>
        <w:rPr>
          <w:lang w:val="en-US"/>
        </w:rPr>
        <w:t>allusif</w:t>
      </w:r>
      <w:r>
        <w:rPr>
          <w:lang w:val="en-US"/>
        </w:rPr>
        <w:t xml:space="preserve">. Voir </w:t>
      </w:r>
      <w:r>
        <w:rPr>
          <w:lang w:val="en-US"/>
        </w:rPr>
        <w:t>Chochan</w:t>
      </w:r>
      <w:r>
        <w:rPr>
          <w:lang w:val="en-US"/>
        </w:rPr>
        <w:t xml:space="preserve"> </w:t>
      </w:r>
      <w:r>
        <w:rPr>
          <w:lang w:val="en-US"/>
        </w:rPr>
        <w:t>Edout</w:t>
      </w:r>
      <w:r>
        <w:rPr>
          <w:lang w:val="en-US"/>
        </w:rPr>
        <w:t xml:space="preserve"> sur </w:t>
      </w:r>
      <w:r>
        <w:rPr>
          <w:lang w:val="en-US"/>
        </w:rPr>
        <w:t>Edouyot</w:t>
      </w:r>
      <w:r>
        <w:rPr>
          <w:lang w:val="en-US"/>
        </w:rPr>
        <w:t xml:space="preserve">. Voir </w:t>
      </w:r>
      <w:r>
        <w:rPr>
          <w:lang w:val="en-US"/>
        </w:rPr>
        <w:t>aussi</w:t>
      </w:r>
      <w:r>
        <w:rPr>
          <w:lang w:val="en-US"/>
        </w:rPr>
        <w:t xml:space="preserve"> </w:t>
      </w:r>
      <w:r>
        <w:rPr>
          <w:lang w:val="en-US"/>
        </w:rPr>
        <w:t>Chaaré</w:t>
      </w:r>
      <w:r>
        <w:rPr>
          <w:lang w:val="en-US"/>
        </w:rPr>
        <w:t xml:space="preserve"> Avraham Lipschitz p. 42b et </w:t>
      </w:r>
      <w:r>
        <w:rPr>
          <w:lang w:val="en-US"/>
        </w:rPr>
        <w:t>suivants</w:t>
      </w:r>
      <w:r>
        <w:rPr>
          <w:lang w:val="en-US"/>
        </w:rPr>
        <w:t xml:space="preserve">. Voir </w:t>
      </w:r>
      <w:r>
        <w:rPr>
          <w:lang w:val="en-US"/>
        </w:rPr>
        <w:t>en</w:t>
      </w:r>
      <w:r>
        <w:rPr>
          <w:lang w:val="en-US"/>
        </w:rPr>
        <w:t xml:space="preserve"> </w:t>
      </w:r>
      <w:r>
        <w:rPr>
          <w:lang w:val="en-US"/>
        </w:rPr>
        <w:t>détail</w:t>
      </w:r>
      <w:r>
        <w:rPr>
          <w:lang w:val="en-US"/>
        </w:rPr>
        <w:t xml:space="preserve"> dans le </w:t>
      </w:r>
      <w:r>
        <w:rPr>
          <w:lang w:val="en-US"/>
        </w:rPr>
        <w:t>Hadran</w:t>
      </w:r>
      <w:r>
        <w:rPr>
          <w:lang w:val="en-US"/>
        </w:rPr>
        <w:t xml:space="preserve"> sur la Michna </w:t>
      </w:r>
      <w:r>
        <w:rPr>
          <w:lang w:val="en-US"/>
        </w:rPr>
        <w:t>Edouyot</w:t>
      </w:r>
      <w:r>
        <w:rPr>
          <w:lang w:val="en-US"/>
        </w:rPr>
        <w:t xml:space="preserve"> </w:t>
      </w:r>
      <w:r>
        <w:rPr>
          <w:lang w:val="en-US"/>
        </w:rPr>
        <w:t>prononcé</w:t>
      </w:r>
      <w:r>
        <w:rPr>
          <w:lang w:val="en-US"/>
        </w:rPr>
        <w:t xml:space="preserve"> aux </w:t>
      </w:r>
      <w:r>
        <w:rPr>
          <w:lang w:val="en-US"/>
        </w:rPr>
        <w:t>Si’hot</w:t>
      </w:r>
      <w:r>
        <w:rPr>
          <w:lang w:val="en-US"/>
        </w:rPr>
        <w:t xml:space="preserve"> du 6 </w:t>
      </w:r>
      <w:r>
        <w:rPr>
          <w:lang w:val="en-US"/>
        </w:rPr>
        <w:t>Tichri</w:t>
      </w:r>
      <w:r>
        <w:rPr>
          <w:lang w:val="en-US"/>
        </w:rPr>
        <w:t xml:space="preserve"> et de Parachat </w:t>
      </w:r>
      <w:r>
        <w:rPr>
          <w:lang w:val="en-US"/>
        </w:rPr>
        <w:t>Haazinou</w:t>
      </w:r>
      <w:r>
        <w:rPr>
          <w:lang w:val="en-US"/>
        </w:rPr>
        <w:t xml:space="preserve"> </w:t>
      </w:r>
      <w:r>
        <w:rPr>
          <w:lang w:val="en-US"/>
        </w:rPr>
        <w:t>5740 ;</w:t>
      </w:r>
      <w:r>
        <w:rPr>
          <w:lang w:val="en-US"/>
        </w:rPr>
        <w:t xml:space="preserve"> </w:t>
      </w:r>
      <w:r>
        <w:rPr>
          <w:lang w:val="en-US"/>
        </w:rPr>
        <w:t>Si’hot</w:t>
      </w:r>
      <w:r>
        <w:rPr>
          <w:lang w:val="en-US"/>
        </w:rPr>
        <w:t xml:space="preserve"> </w:t>
      </w:r>
      <w:r>
        <w:rPr>
          <w:lang w:val="en-US"/>
        </w:rPr>
        <w:t>Kodech</w:t>
      </w:r>
      <w:r>
        <w:rPr>
          <w:lang w:val="en-US"/>
        </w:rPr>
        <w:t xml:space="preserve"> 5740 vol. 1 p. 80 et </w:t>
      </w:r>
      <w:r>
        <w:rPr>
          <w:lang w:val="en-US"/>
        </w:rPr>
        <w:t>suivants</w:t>
      </w:r>
      <w:r>
        <w:rPr>
          <w:lang w:val="en-US"/>
        </w:rPr>
        <w:t xml:space="preserve">. Voir </w:t>
      </w:r>
      <w:r>
        <w:rPr>
          <w:lang w:val="en-US"/>
        </w:rPr>
        <w:t>aussi</w:t>
      </w:r>
      <w:r>
        <w:rPr>
          <w:lang w:val="en-US"/>
        </w:rPr>
        <w:t xml:space="preserve"> </w:t>
      </w:r>
      <w:r>
        <w:rPr>
          <w:lang w:val="en-US"/>
        </w:rPr>
        <w:t>l’explication</w:t>
      </w:r>
      <w:r>
        <w:rPr>
          <w:lang w:val="en-US"/>
        </w:rPr>
        <w:t xml:space="preserve"> </w:t>
      </w:r>
      <w:r>
        <w:rPr>
          <w:lang w:val="en-US"/>
        </w:rPr>
        <w:t>que</w:t>
      </w:r>
      <w:r>
        <w:rPr>
          <w:lang w:val="en-US"/>
        </w:rPr>
        <w:t xml:space="preserve"> toute la Torah a </w:t>
      </w:r>
      <w:r>
        <w:rPr>
          <w:lang w:val="en-US"/>
        </w:rPr>
        <w:t>été</w:t>
      </w:r>
      <w:r>
        <w:rPr>
          <w:lang w:val="en-US"/>
        </w:rPr>
        <w:t xml:space="preserve"> donnée pour faire la </w:t>
      </w:r>
      <w:r>
        <w:rPr>
          <w:lang w:val="en-US"/>
        </w:rPr>
        <w:t>paix</w:t>
      </w:r>
      <w:r>
        <w:rPr>
          <w:lang w:val="en-US"/>
        </w:rPr>
        <w:t xml:space="preserve"> dans le monde, dans </w:t>
      </w:r>
      <w:r>
        <w:rPr>
          <w:lang w:val="en-US"/>
        </w:rPr>
        <w:t>Likouté</w:t>
      </w:r>
      <w:r>
        <w:rPr>
          <w:lang w:val="en-US"/>
        </w:rPr>
        <w:t xml:space="preserve"> </w:t>
      </w:r>
      <w:r>
        <w:rPr>
          <w:lang w:val="en-US"/>
        </w:rPr>
        <w:t>Si’hot</w:t>
      </w:r>
      <w:r>
        <w:rPr>
          <w:lang w:val="en-US"/>
        </w:rPr>
        <w:t xml:space="preserve"> vol. 19 ‘Hanoukka 2. </w:t>
      </w:r>
      <w:r>
        <w:rPr>
          <w:lang w:val="en-US"/>
        </w:rPr>
        <w:t>Hadran</w:t>
      </w:r>
      <w:r>
        <w:rPr>
          <w:lang w:val="en-US"/>
        </w:rPr>
        <w:t xml:space="preserve"> sur les </w:t>
      </w:r>
      <w:r>
        <w:rPr>
          <w:lang w:val="en-US"/>
        </w:rPr>
        <w:t>traités</w:t>
      </w:r>
      <w:r>
        <w:rPr>
          <w:lang w:val="en-US"/>
        </w:rPr>
        <w:t xml:space="preserve"> </w:t>
      </w:r>
      <w:r>
        <w:rPr>
          <w:lang w:val="en-US"/>
        </w:rPr>
        <w:t>Bnei’kh</w:t>
      </w:r>
      <w:r>
        <w:rPr>
          <w:lang w:val="en-US"/>
        </w:rPr>
        <w:t xml:space="preserve">. Voir </w:t>
      </w:r>
      <w:r>
        <w:rPr>
          <w:lang w:val="en-US"/>
        </w:rPr>
        <w:t>aussi</w:t>
      </w:r>
      <w:r>
        <w:rPr>
          <w:lang w:val="en-US"/>
        </w:rPr>
        <w:t xml:space="preserve"> </w:t>
      </w:r>
      <w:r>
        <w:rPr>
          <w:lang w:val="en-US"/>
        </w:rPr>
        <w:t>Si’hot</w:t>
      </w:r>
      <w:r>
        <w:rPr>
          <w:lang w:val="en-US"/>
        </w:rPr>
        <w:t xml:space="preserve"> </w:t>
      </w:r>
      <w:r>
        <w:rPr>
          <w:lang w:val="en-US"/>
        </w:rPr>
        <w:t>Kodech</w:t>
      </w:r>
      <w:r>
        <w:rPr>
          <w:lang w:val="en-US"/>
        </w:rPr>
        <w:t xml:space="preserve"> 5752 vol. 2 p. 528.</w:t>
      </w:r>
    </w:p>
  </w:footnote>
  <w:footnote w:id="973">
    <w:p>
      <w:pPr>
        <w:pStyle w:val="style29"/>
        <w:rPr/>
      </w:pPr>
      <w:r>
        <w:rPr>
          <w:rStyle w:val="style38"/>
        </w:rPr>
        <w:footnoteRef/>
      </w:r>
      <w:r>
        <w:t xml:space="preserve"> </w:t>
      </w:r>
      <w:r>
        <w:rPr>
          <w:lang w:val="en-US"/>
        </w:rPr>
        <w:t xml:space="preserve">Raavad sur </w:t>
      </w:r>
      <w:r>
        <w:rPr>
          <w:lang w:val="en-US"/>
        </w:rPr>
        <w:t>Edouyot</w:t>
      </w:r>
      <w:r>
        <w:rPr>
          <w:lang w:val="en-US"/>
        </w:rPr>
        <w:t xml:space="preserve"> </w:t>
      </w:r>
      <w:r>
        <w:rPr>
          <w:lang w:val="en-US"/>
        </w:rPr>
        <w:t>là</w:t>
      </w:r>
      <w:r>
        <w:rPr>
          <w:lang w:val="en-US"/>
        </w:rPr>
        <w:t>-</w:t>
      </w:r>
      <w:r>
        <w:rPr>
          <w:lang w:val="en-US"/>
        </w:rPr>
        <w:t>bas</w:t>
      </w:r>
      <w:r>
        <w:rPr>
          <w:lang w:val="en-US"/>
        </w:rPr>
        <w:t>.</w:t>
      </w:r>
    </w:p>
  </w:footnote>
  <w:footnote w:id="974">
    <w:p>
      <w:pPr>
        <w:pStyle w:val="style29"/>
        <w:rPr/>
      </w:pPr>
      <w:r>
        <w:rPr>
          <w:rStyle w:val="style38"/>
        </w:rPr>
        <w:footnoteRef/>
      </w:r>
      <w:r>
        <w:t xml:space="preserve"> </w:t>
      </w:r>
      <w:r>
        <w:rPr>
          <w:lang w:val="en-US"/>
        </w:rPr>
        <w:t xml:space="preserve">Responsa </w:t>
      </w:r>
      <w:r>
        <w:rPr>
          <w:lang w:val="en-US"/>
        </w:rPr>
        <w:t>Min’hat</w:t>
      </w:r>
      <w:r>
        <w:rPr>
          <w:lang w:val="en-US"/>
        </w:rPr>
        <w:t xml:space="preserve"> </w:t>
      </w:r>
      <w:r>
        <w:rPr>
          <w:lang w:val="en-US"/>
        </w:rPr>
        <w:t>Yitz’hak</w:t>
      </w:r>
      <w:r>
        <w:rPr>
          <w:lang w:val="en-US"/>
        </w:rPr>
        <w:t xml:space="preserve"> vol. 6, introduction </w:t>
      </w:r>
      <w:r>
        <w:rPr>
          <w:lang w:val="en-US"/>
        </w:rPr>
        <w:t>commençant</w:t>
      </w:r>
      <w:r>
        <w:rPr>
          <w:lang w:val="en-US"/>
        </w:rPr>
        <w:t xml:space="preserve"> par </w:t>
      </w:r>
      <w:r>
        <w:rPr>
          <w:lang w:val="en-US"/>
        </w:rPr>
        <w:t>Végam</w:t>
      </w:r>
      <w:r>
        <w:rPr>
          <w:lang w:val="en-US"/>
        </w:rPr>
        <w:t xml:space="preserve"> </w:t>
      </w:r>
      <w:r>
        <w:rPr>
          <w:lang w:val="en-US"/>
        </w:rPr>
        <w:t>beBrit</w:t>
      </w:r>
      <w:r>
        <w:rPr>
          <w:lang w:val="en-US"/>
        </w:rPr>
        <w:t>.</w:t>
      </w:r>
    </w:p>
  </w:footnote>
  <w:footnote w:id="975">
    <w:p>
      <w:pPr>
        <w:pStyle w:val="style29"/>
        <w:rPr/>
      </w:pPr>
      <w:r>
        <w:rPr>
          <w:rStyle w:val="style38"/>
        </w:rPr>
        <w:footnoteRef/>
      </w:r>
      <w:r>
        <w:t xml:space="preserve"> </w:t>
      </w:r>
      <w:r>
        <w:rPr>
          <w:lang w:val="en-US"/>
        </w:rPr>
        <w:t>Midrach</w:t>
      </w:r>
      <w:r>
        <w:rPr>
          <w:lang w:val="en-US"/>
        </w:rPr>
        <w:t xml:space="preserve"> Agada [</w:t>
      </w:r>
      <w:r>
        <w:rPr>
          <w:lang w:val="en-US"/>
        </w:rPr>
        <w:t>Bouber</w:t>
      </w:r>
      <w:r>
        <w:rPr>
          <w:lang w:val="en-US"/>
        </w:rPr>
        <w:t xml:space="preserve">], Bamidbar début de Parachat </w:t>
      </w:r>
      <w:r>
        <w:rPr>
          <w:lang w:val="en-US"/>
        </w:rPr>
        <w:t>Pin’has</w:t>
      </w:r>
      <w:r>
        <w:rPr>
          <w:lang w:val="en-US"/>
        </w:rPr>
        <w:t>, chap. 25.</w:t>
      </w:r>
    </w:p>
  </w:footnote>
  <w:footnote w:id="976">
    <w:p>
      <w:pPr>
        <w:pStyle w:val="style29"/>
        <w:rPr/>
      </w:pPr>
      <w:r>
        <w:rPr>
          <w:rStyle w:val="style38"/>
        </w:rPr>
        <w:footnoteRef/>
      </w:r>
      <w:r>
        <w:t xml:space="preserve"> </w:t>
      </w:r>
      <w:r>
        <w:rPr>
          <w:lang w:val="en-US"/>
        </w:rPr>
        <w:t xml:space="preserve">Voir Pri Tsaddik </w:t>
      </w:r>
      <w:r>
        <w:rPr>
          <w:lang w:val="en-US"/>
        </w:rPr>
        <w:t>Berechit</w:t>
      </w:r>
      <w:r>
        <w:rPr>
          <w:lang w:val="en-US"/>
        </w:rPr>
        <w:t xml:space="preserve"> pour ‘Hanoukka, note </w:t>
      </w:r>
      <w:r>
        <w:rPr>
          <w:lang w:val="en-US"/>
        </w:rPr>
        <w:t>13 ;</w:t>
      </w:r>
      <w:r>
        <w:rPr>
          <w:lang w:val="en-US"/>
        </w:rPr>
        <w:t xml:space="preserve"> Ibid Bamidbar Parachat </w:t>
      </w:r>
      <w:r>
        <w:rPr>
          <w:lang w:val="en-US"/>
        </w:rPr>
        <w:t>Kora'h</w:t>
      </w:r>
      <w:r>
        <w:rPr>
          <w:lang w:val="en-US"/>
        </w:rPr>
        <w:t xml:space="preserve">, note 4. Voir </w:t>
      </w:r>
      <w:r>
        <w:rPr>
          <w:lang w:val="en-US"/>
        </w:rPr>
        <w:t>aussi</w:t>
      </w:r>
      <w:r>
        <w:rPr>
          <w:lang w:val="en-US"/>
        </w:rPr>
        <w:t xml:space="preserve"> </w:t>
      </w:r>
      <w:r>
        <w:rPr>
          <w:lang w:val="en-US"/>
        </w:rPr>
        <w:t>ce</w:t>
      </w:r>
      <w:r>
        <w:rPr>
          <w:lang w:val="en-US"/>
        </w:rPr>
        <w:t xml:space="preserve"> qui est </w:t>
      </w:r>
      <w:r>
        <w:rPr>
          <w:lang w:val="en-US"/>
        </w:rPr>
        <w:t>mentionné</w:t>
      </w:r>
      <w:r>
        <w:rPr>
          <w:lang w:val="en-US"/>
        </w:rPr>
        <w:t xml:space="preserve"> dans le </w:t>
      </w:r>
      <w:r>
        <w:rPr>
          <w:lang w:val="en-US"/>
        </w:rPr>
        <w:t>recueil</w:t>
      </w:r>
      <w:r>
        <w:rPr>
          <w:lang w:val="en-US"/>
        </w:rPr>
        <w:t xml:space="preserve"> « </w:t>
      </w:r>
      <w:r>
        <w:rPr>
          <w:lang w:val="en-US"/>
        </w:rPr>
        <w:t>Tafkidé</w:t>
      </w:r>
      <w:r>
        <w:rPr>
          <w:lang w:val="en-US"/>
        </w:rPr>
        <w:t xml:space="preserve"> Éliahou</w:t>
      </w:r>
      <w:r>
        <w:rPr>
          <w:lang w:val="en-US"/>
        </w:rPr>
        <w:t xml:space="preserve"> </w:t>
      </w:r>
      <w:r>
        <w:rPr>
          <w:lang w:val="en-US"/>
        </w:rPr>
        <w:t>HaNavi</w:t>
      </w:r>
      <w:r>
        <w:rPr>
          <w:lang w:val="en-US"/>
        </w:rPr>
        <w:t xml:space="preserve"> » note 33, </w:t>
      </w:r>
      <w:r>
        <w:rPr>
          <w:lang w:val="en-US"/>
        </w:rPr>
        <w:t>d’après</w:t>
      </w:r>
      <w:r>
        <w:rPr>
          <w:lang w:val="en-US"/>
        </w:rPr>
        <w:t xml:space="preserve"> les livres de Rabbi Yaakov Yossef de Polna.</w:t>
      </w:r>
    </w:p>
  </w:footnote>
  <w:footnote w:id="977">
    <w:p>
      <w:pPr>
        <w:pStyle w:val="style29"/>
        <w:rPr/>
      </w:pPr>
      <w:r>
        <w:rPr>
          <w:rStyle w:val="style38"/>
        </w:rPr>
        <w:footnoteRef/>
      </w:r>
      <w:r>
        <w:t xml:space="preserve"> </w:t>
      </w:r>
      <w:r>
        <w:rPr>
          <w:lang w:val="en-US"/>
        </w:rPr>
        <w:t xml:space="preserve">Et voir dans </w:t>
      </w:r>
      <w:r>
        <w:rPr>
          <w:lang w:val="en-US"/>
        </w:rPr>
        <w:t>Torat</w:t>
      </w:r>
      <w:r>
        <w:rPr>
          <w:lang w:val="en-US"/>
        </w:rPr>
        <w:t xml:space="preserve"> </w:t>
      </w:r>
      <w:r>
        <w:rPr>
          <w:lang w:val="en-US"/>
        </w:rPr>
        <w:t>Mena'hem</w:t>
      </w:r>
      <w:r>
        <w:rPr>
          <w:lang w:val="en-US"/>
        </w:rPr>
        <w:t xml:space="preserve"> 5749 vol. 2 p. 131, </w:t>
      </w:r>
      <w:r>
        <w:rPr>
          <w:lang w:val="en-US"/>
        </w:rPr>
        <w:t>que</w:t>
      </w:r>
      <w:r>
        <w:rPr>
          <w:lang w:val="en-US"/>
        </w:rPr>
        <w:t xml:space="preserve"> dans </w:t>
      </w:r>
      <w:r>
        <w:rPr>
          <w:lang w:val="en-US"/>
        </w:rPr>
        <w:t>cette</w:t>
      </w:r>
      <w:r>
        <w:rPr>
          <w:lang w:val="en-US"/>
        </w:rPr>
        <w:t xml:space="preserve"> Halakha est </w:t>
      </w:r>
      <w:r>
        <w:rPr>
          <w:lang w:val="en-US"/>
        </w:rPr>
        <w:t>soulignée</w:t>
      </w:r>
      <w:r>
        <w:rPr>
          <w:lang w:val="en-US"/>
        </w:rPr>
        <w:t xml:space="preserve"> à la </w:t>
      </w:r>
      <w:r>
        <w:rPr>
          <w:lang w:val="en-US"/>
        </w:rPr>
        <w:t>fois</w:t>
      </w:r>
      <w:r>
        <w:rPr>
          <w:lang w:val="en-US"/>
        </w:rPr>
        <w:t xml:space="preserve"> </w:t>
      </w:r>
      <w:r>
        <w:rPr>
          <w:lang w:val="en-US"/>
        </w:rPr>
        <w:t>l’unité</w:t>
      </w:r>
      <w:r>
        <w:rPr>
          <w:lang w:val="en-US"/>
        </w:rPr>
        <w:t xml:space="preserve"> entre les Juifs </w:t>
      </w:r>
      <w:r>
        <w:rPr>
          <w:lang w:val="en-US"/>
        </w:rPr>
        <w:t>eux-mêmes</w:t>
      </w:r>
      <w:r>
        <w:rPr>
          <w:lang w:val="en-US"/>
        </w:rPr>
        <w:t xml:space="preserve">, et </w:t>
      </w:r>
      <w:r>
        <w:rPr>
          <w:lang w:val="en-US"/>
        </w:rPr>
        <w:t>l’unité</w:t>
      </w:r>
      <w:r>
        <w:rPr>
          <w:lang w:val="en-US"/>
        </w:rPr>
        <w:t xml:space="preserve"> entre le monde et D.ieu, le monde </w:t>
      </w:r>
      <w:r>
        <w:rPr>
          <w:lang w:val="en-US"/>
        </w:rPr>
        <w:t>s’unissant</w:t>
      </w:r>
      <w:r>
        <w:rPr>
          <w:lang w:val="en-US"/>
        </w:rPr>
        <w:t xml:space="preserve"> avec la </w:t>
      </w:r>
      <w:r>
        <w:rPr>
          <w:lang w:val="en-US"/>
        </w:rPr>
        <w:t>Divinité</w:t>
      </w:r>
      <w:r>
        <w:rPr>
          <w:lang w:val="en-US"/>
        </w:rPr>
        <w:t>.</w:t>
      </w:r>
    </w:p>
  </w:footnote>
  <w:footnote w:id="978">
    <w:p>
      <w:pPr>
        <w:pStyle w:val="style29"/>
        <w:rPr/>
      </w:pPr>
      <w:r>
        <w:rPr>
          <w:rStyle w:val="style38"/>
        </w:rPr>
        <w:footnoteRef/>
      </w:r>
      <w:r>
        <w:t xml:space="preserve"> </w:t>
      </w:r>
      <w:r>
        <w:rPr>
          <w:lang w:val="en-US"/>
        </w:rPr>
        <w:t xml:space="preserve">Voir </w:t>
      </w:r>
      <w:r>
        <w:rPr>
          <w:lang w:val="en-US"/>
        </w:rPr>
        <w:t>aussi</w:t>
      </w:r>
      <w:r>
        <w:rPr>
          <w:lang w:val="en-US"/>
        </w:rPr>
        <w:t xml:space="preserve"> Moreh </w:t>
      </w:r>
      <w:r>
        <w:rPr>
          <w:lang w:val="en-US"/>
        </w:rPr>
        <w:t>Nevoukhim</w:t>
      </w:r>
      <w:r>
        <w:rPr>
          <w:lang w:val="en-US"/>
        </w:rPr>
        <w:t xml:space="preserve"> vol. 3 chap. 11. Voir </w:t>
      </w:r>
      <w:r>
        <w:rPr>
          <w:lang w:val="en-US"/>
        </w:rPr>
        <w:t>Torat</w:t>
      </w:r>
      <w:r>
        <w:rPr>
          <w:lang w:val="en-US"/>
        </w:rPr>
        <w:t xml:space="preserve"> </w:t>
      </w:r>
      <w:r>
        <w:rPr>
          <w:lang w:val="en-US"/>
        </w:rPr>
        <w:t>Mena'hem</w:t>
      </w:r>
      <w:r>
        <w:rPr>
          <w:lang w:val="en-US"/>
        </w:rPr>
        <w:t xml:space="preserve"> 5728 vol. 3 p. 304. Voir </w:t>
      </w:r>
      <w:r>
        <w:rPr>
          <w:lang w:val="en-US"/>
        </w:rPr>
        <w:t>aussi</w:t>
      </w:r>
      <w:r>
        <w:rPr>
          <w:lang w:val="en-US"/>
        </w:rPr>
        <w:t xml:space="preserve"> </w:t>
      </w:r>
      <w:r>
        <w:rPr>
          <w:lang w:val="en-US"/>
        </w:rPr>
        <w:t>Torat</w:t>
      </w:r>
      <w:r>
        <w:rPr>
          <w:lang w:val="en-US"/>
        </w:rPr>
        <w:t xml:space="preserve"> </w:t>
      </w:r>
      <w:r>
        <w:rPr>
          <w:lang w:val="en-US"/>
        </w:rPr>
        <w:t>Mena'hem</w:t>
      </w:r>
      <w:r>
        <w:rPr>
          <w:lang w:val="en-US"/>
        </w:rPr>
        <w:t xml:space="preserve"> 5722 vol. 1 p. 87 et </w:t>
      </w:r>
      <w:r>
        <w:rPr>
          <w:lang w:val="en-US"/>
        </w:rPr>
        <w:t>suivants</w:t>
      </w:r>
      <w:r>
        <w:rPr>
          <w:lang w:val="en-US"/>
        </w:rPr>
        <w:t xml:space="preserve">. Pour </w:t>
      </w:r>
      <w:r>
        <w:rPr>
          <w:lang w:val="en-US"/>
        </w:rPr>
        <w:t>d’autres</w:t>
      </w:r>
      <w:r>
        <w:rPr>
          <w:lang w:val="en-US"/>
        </w:rPr>
        <w:t xml:space="preserve"> explications sur </w:t>
      </w:r>
      <w:r>
        <w:rPr>
          <w:lang w:val="en-US"/>
        </w:rPr>
        <w:t>l’absence</w:t>
      </w:r>
      <w:r>
        <w:rPr>
          <w:lang w:val="en-US"/>
        </w:rPr>
        <w:t xml:space="preserve"> de jalousie et de concurrence à </w:t>
      </w:r>
      <w:r>
        <w:rPr>
          <w:lang w:val="en-US"/>
        </w:rPr>
        <w:t>l’avenir</w:t>
      </w:r>
      <w:r>
        <w:rPr>
          <w:lang w:val="en-US"/>
        </w:rPr>
        <w:t xml:space="preserve">, voir </w:t>
      </w:r>
      <w:r>
        <w:rPr>
          <w:lang w:val="en-US"/>
        </w:rPr>
        <w:t>Midrach</w:t>
      </w:r>
      <w:r>
        <w:rPr>
          <w:lang w:val="en-US"/>
        </w:rPr>
        <w:t xml:space="preserve"> </w:t>
      </w:r>
      <w:r>
        <w:rPr>
          <w:lang w:val="en-US"/>
        </w:rPr>
        <w:t>Michnat</w:t>
      </w:r>
      <w:r>
        <w:rPr>
          <w:lang w:val="en-US"/>
        </w:rPr>
        <w:t xml:space="preserve"> Rabbi Eliezer fin du </w:t>
      </w:r>
      <w:r>
        <w:rPr>
          <w:lang w:val="en-US"/>
        </w:rPr>
        <w:t>chapitre</w:t>
      </w:r>
      <w:r>
        <w:rPr>
          <w:lang w:val="en-US"/>
        </w:rPr>
        <w:t xml:space="preserve"> 20, et </w:t>
      </w:r>
      <w:r>
        <w:rPr>
          <w:lang w:val="en-US"/>
        </w:rPr>
        <w:t>autres</w:t>
      </w:r>
      <w:r>
        <w:rPr>
          <w:lang w:val="en-US"/>
        </w:rPr>
        <w:t>.</w:t>
      </w:r>
    </w:p>
  </w:footnote>
  <w:footnote w:id="979">
    <w:p>
      <w:pPr>
        <w:pStyle w:val="style29"/>
        <w:rPr/>
      </w:pPr>
      <w:r>
        <w:rPr>
          <w:rStyle w:val="style38"/>
        </w:rPr>
        <w:footnoteRef/>
      </w:r>
      <w:r>
        <w:t xml:space="preserve"> </w:t>
      </w:r>
      <w:r>
        <w:rPr>
          <w:lang w:val="en-US"/>
        </w:rPr>
        <w:t xml:space="preserve">Et voir dans </w:t>
      </w:r>
      <w:r>
        <w:rPr>
          <w:lang w:val="en-US"/>
        </w:rPr>
        <w:t>Si’hot</w:t>
      </w:r>
      <w:r>
        <w:rPr>
          <w:lang w:val="en-US"/>
        </w:rPr>
        <w:t xml:space="preserve"> </w:t>
      </w:r>
      <w:r>
        <w:rPr>
          <w:lang w:val="en-US"/>
        </w:rPr>
        <w:t>Kodech</w:t>
      </w:r>
      <w:r>
        <w:rPr>
          <w:lang w:val="en-US"/>
        </w:rPr>
        <w:t xml:space="preserve"> 5752 vol. 1 p. 275, </w:t>
      </w:r>
      <w:r>
        <w:rPr>
          <w:lang w:val="en-US"/>
        </w:rPr>
        <w:t>que</w:t>
      </w:r>
      <w:r>
        <w:rPr>
          <w:lang w:val="en-US"/>
        </w:rPr>
        <w:t xml:space="preserve"> dans </w:t>
      </w:r>
      <w:r>
        <w:rPr>
          <w:lang w:val="en-US"/>
        </w:rPr>
        <w:t>cette</w:t>
      </w:r>
      <w:r>
        <w:rPr>
          <w:lang w:val="en-US"/>
        </w:rPr>
        <w:t xml:space="preserve"> Halakha est </w:t>
      </w:r>
      <w:r>
        <w:rPr>
          <w:lang w:val="en-US"/>
        </w:rPr>
        <w:t>inclus</w:t>
      </w:r>
      <w:r>
        <w:rPr>
          <w:lang w:val="en-US"/>
        </w:rPr>
        <w:t xml:space="preserve"> </w:t>
      </w:r>
      <w:r>
        <w:rPr>
          <w:lang w:val="en-US"/>
        </w:rPr>
        <w:t>également</w:t>
      </w:r>
      <w:r>
        <w:rPr>
          <w:lang w:val="en-US"/>
        </w:rPr>
        <w:t xml:space="preserve"> </w:t>
      </w:r>
      <w:r>
        <w:rPr>
          <w:lang w:val="en-US"/>
        </w:rPr>
        <w:t>qu’il</w:t>
      </w:r>
      <w:r>
        <w:rPr>
          <w:lang w:val="en-US"/>
        </w:rPr>
        <w:t xml:space="preserve"> </w:t>
      </w:r>
      <w:r>
        <w:rPr>
          <w:lang w:val="en-US"/>
        </w:rPr>
        <w:t>n’y</w:t>
      </w:r>
      <w:r>
        <w:rPr>
          <w:lang w:val="en-US"/>
        </w:rPr>
        <w:t xml:space="preserve"> aura pas de divergences </w:t>
      </w:r>
      <w:r>
        <w:rPr>
          <w:lang w:val="en-US"/>
        </w:rPr>
        <w:t>d’opinions</w:t>
      </w:r>
      <w:r>
        <w:rPr>
          <w:lang w:val="en-US"/>
        </w:rPr>
        <w:t>.</w:t>
      </w:r>
    </w:p>
  </w:footnote>
  <w:footnote w:id="980">
    <w:p>
      <w:pPr>
        <w:pStyle w:val="style29"/>
        <w:rPr/>
      </w:pPr>
      <w:r>
        <w:rPr>
          <w:rStyle w:val="style38"/>
        </w:rPr>
        <w:footnoteRef/>
      </w:r>
      <w:r>
        <w:t xml:space="preserve"> </w:t>
      </w:r>
      <w:r>
        <w:rPr>
          <w:lang w:val="en-US"/>
        </w:rPr>
        <w:t xml:space="preserve">Voir </w:t>
      </w:r>
      <w:r>
        <w:rPr>
          <w:lang w:val="en-US"/>
        </w:rPr>
        <w:t>Hadran</w:t>
      </w:r>
      <w:r>
        <w:rPr>
          <w:lang w:val="en-US"/>
        </w:rPr>
        <w:t xml:space="preserve"> Al </w:t>
      </w:r>
      <w:r>
        <w:rPr>
          <w:lang w:val="en-US"/>
        </w:rPr>
        <w:t>haRambam</w:t>
      </w:r>
      <w:r>
        <w:rPr>
          <w:lang w:val="en-US"/>
        </w:rPr>
        <w:t xml:space="preserve"> 5735, 24 et </w:t>
      </w:r>
      <w:r>
        <w:rPr>
          <w:lang w:val="en-US"/>
        </w:rPr>
        <w:t>suivants</w:t>
      </w:r>
      <w:r>
        <w:rPr>
          <w:lang w:val="en-US"/>
        </w:rPr>
        <w:t xml:space="preserve"> – </w:t>
      </w:r>
      <w:r>
        <w:rPr>
          <w:lang w:val="en-US"/>
        </w:rPr>
        <w:t>Torat</w:t>
      </w:r>
      <w:r>
        <w:rPr>
          <w:lang w:val="en-US"/>
        </w:rPr>
        <w:t xml:space="preserve"> </w:t>
      </w:r>
      <w:r>
        <w:rPr>
          <w:lang w:val="en-US"/>
        </w:rPr>
        <w:t>Mena'hem</w:t>
      </w:r>
      <w:r>
        <w:rPr>
          <w:lang w:val="en-US"/>
        </w:rPr>
        <w:t xml:space="preserve"> – </w:t>
      </w:r>
      <w:r>
        <w:rPr>
          <w:lang w:val="en-US"/>
        </w:rPr>
        <w:t>Hadranim</w:t>
      </w:r>
      <w:r>
        <w:rPr>
          <w:lang w:val="en-US"/>
        </w:rPr>
        <w:t xml:space="preserve"> Al </w:t>
      </w:r>
      <w:r>
        <w:rPr>
          <w:lang w:val="en-US"/>
        </w:rPr>
        <w:t>haRambam</w:t>
      </w:r>
      <w:r>
        <w:rPr>
          <w:lang w:val="en-US"/>
        </w:rPr>
        <w:t xml:space="preserve"> p. 70-71.</w:t>
      </w:r>
    </w:p>
  </w:footnote>
  <w:footnote w:id="981">
    <w:p>
      <w:pPr>
        <w:pStyle w:val="style29"/>
        <w:rPr/>
      </w:pPr>
      <w:r>
        <w:rPr>
          <w:rStyle w:val="style38"/>
        </w:rPr>
        <w:footnoteRef/>
      </w:r>
      <w:r>
        <w:t xml:space="preserve"> </w:t>
      </w:r>
      <w:r>
        <w:rPr>
          <w:lang w:val="en-US"/>
        </w:rPr>
        <w:t>Hadran</w:t>
      </w:r>
      <w:r>
        <w:rPr>
          <w:lang w:val="en-US"/>
        </w:rPr>
        <w:t xml:space="preserve"> Al </w:t>
      </w:r>
      <w:r>
        <w:rPr>
          <w:lang w:val="en-US"/>
        </w:rPr>
        <w:t>haRambam</w:t>
      </w:r>
      <w:r>
        <w:rPr>
          <w:lang w:val="en-US"/>
        </w:rPr>
        <w:t xml:space="preserve"> 5745, 1 – </w:t>
      </w:r>
      <w:r>
        <w:rPr>
          <w:lang w:val="en-US"/>
        </w:rPr>
        <w:t>Torat</w:t>
      </w:r>
      <w:r>
        <w:rPr>
          <w:lang w:val="en-US"/>
        </w:rPr>
        <w:t xml:space="preserve"> </w:t>
      </w:r>
      <w:r>
        <w:rPr>
          <w:lang w:val="en-US"/>
        </w:rPr>
        <w:t>Mena'hem</w:t>
      </w:r>
      <w:r>
        <w:rPr>
          <w:lang w:val="en-US"/>
        </w:rPr>
        <w:t xml:space="preserve"> – </w:t>
      </w:r>
      <w:r>
        <w:rPr>
          <w:lang w:val="en-US"/>
        </w:rPr>
        <w:t>Hadranim</w:t>
      </w:r>
      <w:r>
        <w:rPr>
          <w:lang w:val="en-US"/>
        </w:rPr>
        <w:t xml:space="preserve"> Al </w:t>
      </w:r>
      <w:r>
        <w:rPr>
          <w:lang w:val="en-US"/>
        </w:rPr>
        <w:t>haRambam</w:t>
      </w:r>
      <w:r>
        <w:rPr>
          <w:lang w:val="en-US"/>
        </w:rPr>
        <w:t xml:space="preserve"> p. 81. </w:t>
      </w:r>
      <w:r>
        <w:rPr>
          <w:lang w:val="en-US"/>
        </w:rPr>
        <w:t>Mais</w:t>
      </w:r>
      <w:r>
        <w:rPr>
          <w:lang w:val="en-US"/>
        </w:rPr>
        <w:t xml:space="preserve"> noter </w:t>
      </w:r>
      <w:r>
        <w:rPr>
          <w:lang w:val="en-US"/>
        </w:rPr>
        <w:t>que</w:t>
      </w:r>
      <w:r>
        <w:rPr>
          <w:lang w:val="en-US"/>
        </w:rPr>
        <w:t xml:space="preserve"> </w:t>
      </w:r>
      <w:r>
        <w:rPr>
          <w:lang w:val="en-US"/>
        </w:rPr>
        <w:t>cette</w:t>
      </w:r>
      <w:r>
        <w:rPr>
          <w:lang w:val="en-US"/>
        </w:rPr>
        <w:t xml:space="preserve"> explication </w:t>
      </w:r>
      <w:r>
        <w:rPr>
          <w:lang w:val="en-US"/>
        </w:rPr>
        <w:t>n’exclut</w:t>
      </w:r>
      <w:r>
        <w:rPr>
          <w:lang w:val="en-US"/>
        </w:rPr>
        <w:t xml:space="preserve"> pas encore la jalousie et la concurrence dans les </w:t>
      </w:r>
      <w:r>
        <w:rPr>
          <w:lang w:val="en-US"/>
        </w:rPr>
        <w:t>domaines</w:t>
      </w:r>
      <w:r>
        <w:rPr>
          <w:lang w:val="en-US"/>
        </w:rPr>
        <w:t xml:space="preserve"> </w:t>
      </w:r>
      <w:r>
        <w:rPr>
          <w:lang w:val="en-US"/>
        </w:rPr>
        <w:t>spirituels</w:t>
      </w:r>
      <w:r>
        <w:rPr>
          <w:lang w:val="en-US"/>
        </w:rPr>
        <w:t>.</w:t>
      </w:r>
    </w:p>
  </w:footnote>
  <w:footnote w:id="982">
    <w:p>
      <w:pPr>
        <w:pStyle w:val="style29"/>
        <w:rPr/>
      </w:pPr>
      <w:r>
        <w:rPr>
          <w:rStyle w:val="style38"/>
        </w:rPr>
        <w:footnoteRef/>
      </w:r>
      <w:r>
        <w:t xml:space="preserve"> </w:t>
      </w:r>
      <w:r>
        <w:rPr>
          <w:lang w:val="en-US"/>
        </w:rPr>
        <w:t>Yéchaya</w:t>
      </w:r>
      <w:r>
        <w:rPr>
          <w:lang w:val="en-US"/>
        </w:rPr>
        <w:t xml:space="preserve"> 11,9.</w:t>
      </w:r>
    </w:p>
  </w:footnote>
  <w:footnote w:id="983">
    <w:p>
      <w:pPr>
        <w:pStyle w:val="style29"/>
        <w:rPr/>
      </w:pPr>
      <w:r>
        <w:rPr>
          <w:rStyle w:val="style38"/>
        </w:rPr>
        <w:footnoteRef/>
      </w:r>
      <w:r>
        <w:t xml:space="preserve"> </w:t>
      </w:r>
      <w:r>
        <w:rPr>
          <w:lang w:val="en-US"/>
        </w:rPr>
        <w:t>Hadran</w:t>
      </w:r>
      <w:r>
        <w:rPr>
          <w:lang w:val="en-US"/>
        </w:rPr>
        <w:t xml:space="preserve"> 5745 note 48 – </w:t>
      </w:r>
      <w:r>
        <w:rPr>
          <w:lang w:val="en-US"/>
        </w:rPr>
        <w:t>Torat</w:t>
      </w:r>
      <w:r>
        <w:rPr>
          <w:lang w:val="en-US"/>
        </w:rPr>
        <w:t xml:space="preserve"> </w:t>
      </w:r>
      <w:r>
        <w:rPr>
          <w:lang w:val="en-US"/>
        </w:rPr>
        <w:t>Mena'hem</w:t>
      </w:r>
      <w:r>
        <w:rPr>
          <w:lang w:val="en-US"/>
        </w:rPr>
        <w:t xml:space="preserve"> – </w:t>
      </w:r>
      <w:r>
        <w:rPr>
          <w:lang w:val="en-US"/>
        </w:rPr>
        <w:t>Hadranim</w:t>
      </w:r>
      <w:r>
        <w:rPr>
          <w:lang w:val="en-US"/>
        </w:rPr>
        <w:t xml:space="preserve"> al </w:t>
      </w:r>
      <w:r>
        <w:rPr>
          <w:lang w:val="en-US"/>
        </w:rPr>
        <w:t>haRambam</w:t>
      </w:r>
      <w:r>
        <w:rPr>
          <w:lang w:val="en-US"/>
        </w:rPr>
        <w:t xml:space="preserve"> p. 88. Voir </w:t>
      </w:r>
      <w:r>
        <w:rPr>
          <w:lang w:val="en-US"/>
        </w:rPr>
        <w:t>Likouté</w:t>
      </w:r>
      <w:r>
        <w:rPr>
          <w:lang w:val="en-US"/>
        </w:rPr>
        <w:t xml:space="preserve"> </w:t>
      </w:r>
      <w:r>
        <w:rPr>
          <w:lang w:val="en-US"/>
        </w:rPr>
        <w:t>Si’hot</w:t>
      </w:r>
      <w:r>
        <w:rPr>
          <w:lang w:val="en-US"/>
        </w:rPr>
        <w:t xml:space="preserve"> vol. 27 p. 236 note </w:t>
      </w:r>
      <w:r>
        <w:rPr>
          <w:lang w:val="en-US"/>
        </w:rPr>
        <w:t>58 ;</w:t>
      </w:r>
      <w:r>
        <w:rPr>
          <w:lang w:val="en-US"/>
        </w:rPr>
        <w:t xml:space="preserve"> </w:t>
      </w:r>
      <w:r>
        <w:rPr>
          <w:lang w:val="en-US"/>
        </w:rPr>
        <w:t>Torat</w:t>
      </w:r>
      <w:r>
        <w:rPr>
          <w:lang w:val="en-US"/>
        </w:rPr>
        <w:t xml:space="preserve"> </w:t>
      </w:r>
      <w:r>
        <w:rPr>
          <w:lang w:val="en-US"/>
        </w:rPr>
        <w:t>Mena'hem</w:t>
      </w:r>
      <w:r>
        <w:rPr>
          <w:lang w:val="en-US"/>
        </w:rPr>
        <w:t xml:space="preserve"> 5744 vol. 3 p. 1670). </w:t>
      </w:r>
      <w:r>
        <w:rPr>
          <w:lang w:val="en-US"/>
        </w:rPr>
        <w:t>Cependant</w:t>
      </w:r>
      <w:r>
        <w:rPr>
          <w:lang w:val="en-US"/>
        </w:rPr>
        <w:t xml:space="preserve">, </w:t>
      </w:r>
      <w:r>
        <w:rPr>
          <w:lang w:val="en-US"/>
        </w:rPr>
        <w:t>remarquer</w:t>
      </w:r>
      <w:r>
        <w:rPr>
          <w:lang w:val="en-US"/>
        </w:rPr>
        <w:t xml:space="preserve"> </w:t>
      </w:r>
      <w:r>
        <w:rPr>
          <w:lang w:val="en-US"/>
        </w:rPr>
        <w:t>que</w:t>
      </w:r>
      <w:r>
        <w:rPr>
          <w:lang w:val="en-US"/>
        </w:rPr>
        <w:t xml:space="preserve"> le </w:t>
      </w:r>
      <w:r>
        <w:rPr>
          <w:lang w:val="en-US"/>
        </w:rPr>
        <w:t>sens</w:t>
      </w:r>
      <w:r>
        <w:rPr>
          <w:lang w:val="en-US"/>
        </w:rPr>
        <w:t xml:space="preserve"> simple des paroles du Rambam est </w:t>
      </w:r>
      <w:r>
        <w:rPr>
          <w:lang w:val="en-US"/>
        </w:rPr>
        <w:t>que</w:t>
      </w:r>
      <w:r>
        <w:rPr>
          <w:lang w:val="en-US"/>
        </w:rPr>
        <w:t xml:space="preserve"> le fait </w:t>
      </w:r>
      <w:r>
        <w:rPr>
          <w:lang w:val="en-US"/>
        </w:rPr>
        <w:t>que</w:t>
      </w:r>
      <w:r>
        <w:rPr>
          <w:lang w:val="en-US"/>
        </w:rPr>
        <w:t xml:space="preserve"> les </w:t>
      </w:r>
      <w:r>
        <w:rPr>
          <w:lang w:val="en-US"/>
        </w:rPr>
        <w:t>délices</w:t>
      </w:r>
      <w:r>
        <w:rPr>
          <w:lang w:val="en-US"/>
        </w:rPr>
        <w:t xml:space="preserve"> </w:t>
      </w:r>
      <w:r>
        <w:rPr>
          <w:lang w:val="en-US"/>
        </w:rPr>
        <w:t>soient</w:t>
      </w:r>
      <w:r>
        <w:rPr>
          <w:lang w:val="en-US"/>
        </w:rPr>
        <w:t xml:space="preserve"> </w:t>
      </w:r>
      <w:r>
        <w:rPr>
          <w:lang w:val="en-US"/>
        </w:rPr>
        <w:t>aussi</w:t>
      </w:r>
      <w:r>
        <w:rPr>
          <w:lang w:val="en-US"/>
        </w:rPr>
        <w:t xml:space="preserve"> </w:t>
      </w:r>
      <w:r>
        <w:rPr>
          <w:lang w:val="en-US"/>
        </w:rPr>
        <w:t>communs</w:t>
      </w:r>
      <w:r>
        <w:rPr>
          <w:lang w:val="en-US"/>
        </w:rPr>
        <w:t xml:space="preserve"> </w:t>
      </w:r>
      <w:r>
        <w:rPr>
          <w:lang w:val="en-US"/>
        </w:rPr>
        <w:t>que</w:t>
      </w:r>
      <w:r>
        <w:rPr>
          <w:lang w:val="en-US"/>
        </w:rPr>
        <w:t xml:space="preserve"> la </w:t>
      </w:r>
      <w:r>
        <w:rPr>
          <w:lang w:val="en-US"/>
        </w:rPr>
        <w:t>poussière</w:t>
      </w:r>
      <w:r>
        <w:rPr>
          <w:lang w:val="en-US"/>
        </w:rPr>
        <w:t xml:space="preserve"> est la raison </w:t>
      </w:r>
      <w:r>
        <w:rPr>
          <w:lang w:val="en-US"/>
        </w:rPr>
        <w:t>pour</w:t>
      </w:r>
      <w:r>
        <w:rPr>
          <w:lang w:val="en-US"/>
        </w:rPr>
        <w:t xml:space="preserve"> </w:t>
      </w:r>
      <w:r>
        <w:rPr>
          <w:lang w:val="en-US"/>
        </w:rPr>
        <w:t>laquelle</w:t>
      </w:r>
      <w:r>
        <w:rPr>
          <w:lang w:val="en-US"/>
        </w:rPr>
        <w:t xml:space="preserve"> « la terre sera </w:t>
      </w:r>
      <w:r>
        <w:rPr>
          <w:lang w:val="en-US"/>
        </w:rPr>
        <w:t>remplie</w:t>
      </w:r>
      <w:r>
        <w:rPr>
          <w:lang w:val="en-US"/>
        </w:rPr>
        <w:t xml:space="preserve"> de la </w:t>
      </w:r>
      <w:r>
        <w:rPr>
          <w:lang w:val="en-US"/>
        </w:rPr>
        <w:t>connaissance</w:t>
      </w:r>
      <w:r>
        <w:rPr>
          <w:lang w:val="en-US"/>
        </w:rPr>
        <w:t xml:space="preserve"> de D.ieu » (voir </w:t>
      </w:r>
      <w:r>
        <w:rPr>
          <w:lang w:val="en-US"/>
        </w:rPr>
        <w:t>aussi</w:t>
      </w:r>
      <w:r>
        <w:rPr>
          <w:lang w:val="en-US"/>
        </w:rPr>
        <w:t xml:space="preserve"> </w:t>
      </w:r>
      <w:r>
        <w:rPr>
          <w:lang w:val="en-US"/>
        </w:rPr>
        <w:t>Likouté</w:t>
      </w:r>
      <w:r>
        <w:rPr>
          <w:lang w:val="en-US"/>
        </w:rPr>
        <w:t xml:space="preserve"> </w:t>
      </w:r>
      <w:r>
        <w:rPr>
          <w:lang w:val="en-US"/>
        </w:rPr>
        <w:t>Si’hot</w:t>
      </w:r>
      <w:r>
        <w:rPr>
          <w:lang w:val="en-US"/>
        </w:rPr>
        <w:t xml:space="preserve"> vol. 38 p. </w:t>
      </w:r>
      <w:r>
        <w:rPr>
          <w:lang w:val="en-US"/>
        </w:rPr>
        <w:t>109 ;</w:t>
      </w:r>
      <w:r>
        <w:rPr>
          <w:lang w:val="en-US"/>
        </w:rPr>
        <w:t xml:space="preserve"> </w:t>
      </w:r>
      <w:r>
        <w:rPr>
          <w:lang w:val="en-US"/>
        </w:rPr>
        <w:t>Si’hot</w:t>
      </w:r>
      <w:r>
        <w:rPr>
          <w:lang w:val="en-US"/>
        </w:rPr>
        <w:t xml:space="preserve"> </w:t>
      </w:r>
      <w:r>
        <w:rPr>
          <w:lang w:val="en-US"/>
        </w:rPr>
        <w:t>Kodech</w:t>
      </w:r>
      <w:r>
        <w:rPr>
          <w:lang w:val="en-US"/>
        </w:rPr>
        <w:t xml:space="preserve"> 5737 vol. 2 p. 55). Et </w:t>
      </w:r>
      <w:r>
        <w:rPr>
          <w:lang w:val="en-US"/>
        </w:rPr>
        <w:t>apparemment</w:t>
      </w:r>
      <w:r>
        <w:rPr>
          <w:lang w:val="en-US"/>
        </w:rPr>
        <w:t xml:space="preserve">, il faut dire </w:t>
      </w:r>
      <w:r>
        <w:rPr>
          <w:lang w:val="en-US"/>
        </w:rPr>
        <w:t>qu’il</w:t>
      </w:r>
      <w:r>
        <w:rPr>
          <w:lang w:val="en-US"/>
        </w:rPr>
        <w:t xml:space="preserve"> y a </w:t>
      </w:r>
      <w:r>
        <w:rPr>
          <w:lang w:val="en-US"/>
        </w:rPr>
        <w:t>plusieurs</w:t>
      </w:r>
      <w:r>
        <w:rPr>
          <w:lang w:val="en-US"/>
        </w:rPr>
        <w:t xml:space="preserve"> </w:t>
      </w:r>
      <w:r>
        <w:rPr>
          <w:lang w:val="en-US"/>
        </w:rPr>
        <w:t>degrés</w:t>
      </w:r>
      <w:r>
        <w:rPr>
          <w:lang w:val="en-US"/>
        </w:rPr>
        <w:t xml:space="preserve"> et </w:t>
      </w:r>
      <w:r>
        <w:rPr>
          <w:lang w:val="en-US"/>
        </w:rPr>
        <w:t>interprétations</w:t>
      </w:r>
      <w:r>
        <w:rPr>
          <w:lang w:val="en-US"/>
        </w:rPr>
        <w:t xml:space="preserve"> (et </w:t>
      </w:r>
      <w:r>
        <w:rPr>
          <w:lang w:val="en-US"/>
        </w:rPr>
        <w:t>périodes</w:t>
      </w:r>
      <w:r>
        <w:rPr>
          <w:lang w:val="en-US"/>
        </w:rPr>
        <w:t xml:space="preserve"> ?</w:t>
      </w:r>
      <w:r>
        <w:rPr>
          <w:lang w:val="en-US"/>
        </w:rPr>
        <w:t xml:space="preserve">) </w:t>
      </w:r>
      <w:r>
        <w:rPr>
          <w:lang w:val="en-US"/>
        </w:rPr>
        <w:t>différentes</w:t>
      </w:r>
      <w:r>
        <w:rPr>
          <w:lang w:val="en-US"/>
        </w:rPr>
        <w:t xml:space="preserve"> </w:t>
      </w:r>
      <w:r>
        <w:rPr>
          <w:lang w:val="en-US"/>
        </w:rPr>
        <w:t>en</w:t>
      </w:r>
      <w:r>
        <w:rPr>
          <w:lang w:val="en-US"/>
        </w:rPr>
        <w:t xml:space="preserve"> </w:t>
      </w:r>
      <w:r>
        <w:rPr>
          <w:lang w:val="en-US"/>
        </w:rPr>
        <w:t>cela</w:t>
      </w:r>
      <w:r>
        <w:rPr>
          <w:lang w:val="en-US"/>
        </w:rPr>
        <w:t xml:space="preserve">, et </w:t>
      </w:r>
      <w:r>
        <w:rPr>
          <w:lang w:val="en-US"/>
        </w:rPr>
        <w:t>chacune</w:t>
      </w:r>
      <w:r>
        <w:rPr>
          <w:lang w:val="en-US"/>
        </w:rPr>
        <w:t xml:space="preserve"> </w:t>
      </w:r>
      <w:r>
        <w:rPr>
          <w:lang w:val="en-US"/>
        </w:rPr>
        <w:t>complète</w:t>
      </w:r>
      <w:r>
        <w:rPr>
          <w:lang w:val="en-US"/>
        </w:rPr>
        <w:t xml:space="preserve"> </w:t>
      </w:r>
      <w:r>
        <w:rPr>
          <w:lang w:val="en-US"/>
        </w:rPr>
        <w:t>l’autre</w:t>
      </w:r>
      <w:r>
        <w:rPr>
          <w:lang w:val="en-US"/>
        </w:rPr>
        <w:t xml:space="preserve">. Noter </w:t>
      </w:r>
      <w:r>
        <w:rPr>
          <w:lang w:val="en-US"/>
        </w:rPr>
        <w:t>aussi</w:t>
      </w:r>
      <w:r>
        <w:rPr>
          <w:lang w:val="en-US"/>
        </w:rPr>
        <w:t xml:space="preserve"> les </w:t>
      </w:r>
      <w:r>
        <w:rPr>
          <w:lang w:val="en-US"/>
        </w:rPr>
        <w:t>diverses</w:t>
      </w:r>
      <w:r>
        <w:rPr>
          <w:lang w:val="en-US"/>
        </w:rPr>
        <w:t xml:space="preserve"> explications sur les paroles du Rambam « les </w:t>
      </w:r>
      <w:r>
        <w:rPr>
          <w:lang w:val="en-US"/>
        </w:rPr>
        <w:t>délices</w:t>
      </w:r>
      <w:r>
        <w:rPr>
          <w:lang w:val="en-US"/>
        </w:rPr>
        <w:t xml:space="preserve"> </w:t>
      </w:r>
      <w:r>
        <w:rPr>
          <w:lang w:val="en-US"/>
        </w:rPr>
        <w:t>seront</w:t>
      </w:r>
      <w:r>
        <w:rPr>
          <w:lang w:val="en-US"/>
        </w:rPr>
        <w:t xml:space="preserve"> </w:t>
      </w:r>
      <w:r>
        <w:rPr>
          <w:lang w:val="en-US"/>
        </w:rPr>
        <w:t>aussi</w:t>
      </w:r>
      <w:r>
        <w:rPr>
          <w:lang w:val="en-US"/>
        </w:rPr>
        <w:t xml:space="preserve"> </w:t>
      </w:r>
      <w:r>
        <w:rPr>
          <w:lang w:val="en-US"/>
        </w:rPr>
        <w:t>communs</w:t>
      </w:r>
      <w:r>
        <w:rPr>
          <w:lang w:val="en-US"/>
        </w:rPr>
        <w:t xml:space="preserve"> </w:t>
      </w:r>
      <w:r>
        <w:rPr>
          <w:lang w:val="en-US"/>
        </w:rPr>
        <w:t>que</w:t>
      </w:r>
      <w:r>
        <w:rPr>
          <w:lang w:val="en-US"/>
        </w:rPr>
        <w:t xml:space="preserve"> la </w:t>
      </w:r>
      <w:r>
        <w:rPr>
          <w:lang w:val="en-US"/>
        </w:rPr>
        <w:t>poussière</w:t>
      </w:r>
      <w:r>
        <w:rPr>
          <w:lang w:val="en-US"/>
        </w:rPr>
        <w:t xml:space="preserve"> », </w:t>
      </w:r>
      <w:r>
        <w:rPr>
          <w:lang w:val="en-US"/>
        </w:rPr>
        <w:t>mentionnées</w:t>
      </w:r>
      <w:r>
        <w:rPr>
          <w:lang w:val="en-US"/>
        </w:rPr>
        <w:t xml:space="preserve"> dans le livre </w:t>
      </w:r>
      <w:r>
        <w:rPr>
          <w:lang w:val="en-US"/>
        </w:rPr>
        <w:t>Dvar</w:t>
      </w:r>
      <w:r>
        <w:rPr>
          <w:lang w:val="en-US"/>
        </w:rPr>
        <w:t xml:space="preserve"> </w:t>
      </w:r>
      <w:r>
        <w:rPr>
          <w:lang w:val="en-US"/>
        </w:rPr>
        <w:t>Malkhout</w:t>
      </w:r>
      <w:r>
        <w:rPr>
          <w:lang w:val="en-US"/>
        </w:rPr>
        <w:t xml:space="preserve"> p. 510.</w:t>
      </w:r>
    </w:p>
  </w:footnote>
  <w:footnote w:id="984">
    <w:p>
      <w:pPr>
        <w:pStyle w:val="style29"/>
        <w:rPr/>
      </w:pPr>
      <w:r>
        <w:rPr>
          <w:rStyle w:val="style38"/>
        </w:rPr>
        <w:footnoteRef/>
      </w:r>
      <w:r>
        <w:t xml:space="preserve"> </w:t>
      </w:r>
      <w:r>
        <w:rPr>
          <w:lang w:val="en-US"/>
        </w:rPr>
        <w:t xml:space="preserve">Noter </w:t>
      </w:r>
      <w:r>
        <w:rPr>
          <w:lang w:val="en-US"/>
        </w:rPr>
        <w:t>aussi</w:t>
      </w:r>
      <w:r>
        <w:rPr>
          <w:lang w:val="en-US"/>
        </w:rPr>
        <w:t xml:space="preserve"> </w:t>
      </w:r>
      <w:r>
        <w:rPr>
          <w:lang w:val="en-US"/>
        </w:rPr>
        <w:t>ce</w:t>
      </w:r>
      <w:r>
        <w:rPr>
          <w:lang w:val="en-US"/>
        </w:rPr>
        <w:t xml:space="preserve"> qui est </w:t>
      </w:r>
      <w:r>
        <w:rPr>
          <w:lang w:val="en-US"/>
        </w:rPr>
        <w:t>dit</w:t>
      </w:r>
      <w:r>
        <w:rPr>
          <w:lang w:val="en-US"/>
        </w:rPr>
        <w:t xml:space="preserve"> à la fin du </w:t>
      </w:r>
      <w:r>
        <w:rPr>
          <w:lang w:val="en-US"/>
        </w:rPr>
        <w:t>Hadran</w:t>
      </w:r>
      <w:r>
        <w:rPr>
          <w:lang w:val="en-US"/>
        </w:rPr>
        <w:t xml:space="preserve"> 5746 – </w:t>
      </w:r>
      <w:r>
        <w:rPr>
          <w:lang w:val="en-US"/>
        </w:rPr>
        <w:t>Torat</w:t>
      </w:r>
      <w:r>
        <w:rPr>
          <w:lang w:val="en-US"/>
        </w:rPr>
        <w:t xml:space="preserve"> </w:t>
      </w:r>
      <w:r>
        <w:rPr>
          <w:lang w:val="en-US"/>
        </w:rPr>
        <w:t>Mena'hem</w:t>
      </w:r>
      <w:r>
        <w:rPr>
          <w:lang w:val="en-US"/>
        </w:rPr>
        <w:t xml:space="preserve"> – </w:t>
      </w:r>
      <w:r>
        <w:rPr>
          <w:lang w:val="en-US"/>
        </w:rPr>
        <w:t>Hadranim</w:t>
      </w:r>
      <w:r>
        <w:rPr>
          <w:lang w:val="en-US"/>
        </w:rPr>
        <w:t xml:space="preserve"> Al </w:t>
      </w:r>
      <w:r>
        <w:rPr>
          <w:lang w:val="en-US"/>
        </w:rPr>
        <w:t>haRambam</w:t>
      </w:r>
      <w:r>
        <w:rPr>
          <w:lang w:val="en-US"/>
        </w:rPr>
        <w:t xml:space="preserve"> p. 117.</w:t>
      </w:r>
    </w:p>
  </w:footnote>
  <w:footnote w:id="985">
    <w:p>
      <w:pPr>
        <w:pStyle w:val="style29"/>
        <w:rPr/>
      </w:pPr>
      <w:r>
        <w:rPr>
          <w:rStyle w:val="style38"/>
        </w:rPr>
        <w:footnoteRef/>
      </w:r>
      <w:r>
        <w:t xml:space="preserve"> </w:t>
      </w:r>
      <w:r>
        <w:rPr>
          <w:lang w:val="en-US"/>
        </w:rPr>
        <w:t xml:space="preserve">Voir </w:t>
      </w:r>
      <w:r>
        <w:rPr>
          <w:lang w:val="en-US"/>
        </w:rPr>
        <w:t>Torat</w:t>
      </w:r>
      <w:r>
        <w:rPr>
          <w:lang w:val="en-US"/>
        </w:rPr>
        <w:t xml:space="preserve"> </w:t>
      </w:r>
      <w:r>
        <w:rPr>
          <w:lang w:val="en-US"/>
        </w:rPr>
        <w:t>Mena'hem</w:t>
      </w:r>
      <w:r>
        <w:rPr>
          <w:lang w:val="en-US"/>
        </w:rPr>
        <w:t xml:space="preserve"> 5745 vol. 1 p. </w:t>
      </w:r>
      <w:r>
        <w:rPr>
          <w:lang w:val="en-US"/>
        </w:rPr>
        <w:t>177 ;</w:t>
      </w:r>
      <w:r>
        <w:rPr>
          <w:lang w:val="en-US"/>
        </w:rPr>
        <w:t xml:space="preserve"> </w:t>
      </w:r>
      <w:r>
        <w:rPr>
          <w:lang w:val="en-US"/>
        </w:rPr>
        <w:t>mentionné</w:t>
      </w:r>
      <w:r>
        <w:rPr>
          <w:lang w:val="en-US"/>
        </w:rPr>
        <w:t xml:space="preserve"> dans </w:t>
      </w:r>
      <w:r>
        <w:rPr>
          <w:lang w:val="en-US"/>
        </w:rPr>
        <w:t>Torat</w:t>
      </w:r>
      <w:r>
        <w:rPr>
          <w:lang w:val="en-US"/>
        </w:rPr>
        <w:t xml:space="preserve"> </w:t>
      </w:r>
      <w:r>
        <w:rPr>
          <w:lang w:val="en-US"/>
        </w:rPr>
        <w:t>Mena'hem</w:t>
      </w:r>
      <w:r>
        <w:rPr>
          <w:lang w:val="en-US"/>
        </w:rPr>
        <w:t xml:space="preserve"> 5747 vol. 2 p. 32, </w:t>
      </w:r>
      <w:r>
        <w:rPr>
          <w:lang w:val="en-US"/>
        </w:rPr>
        <w:t>là</w:t>
      </w:r>
      <w:r>
        <w:rPr>
          <w:lang w:val="en-US"/>
        </w:rPr>
        <w:t>-</w:t>
      </w:r>
      <w:r>
        <w:rPr>
          <w:lang w:val="en-US"/>
        </w:rPr>
        <w:t>bas</w:t>
      </w:r>
      <w:r>
        <w:rPr>
          <w:lang w:val="en-US"/>
        </w:rPr>
        <w:t xml:space="preserve"> p. 436 et </w:t>
      </w:r>
      <w:r>
        <w:rPr>
          <w:lang w:val="en-US"/>
        </w:rPr>
        <w:t>suivants</w:t>
      </w:r>
      <w:r>
        <w:rPr>
          <w:lang w:val="en-US"/>
        </w:rPr>
        <w:t xml:space="preserve">. Sefer </w:t>
      </w:r>
      <w:r>
        <w:rPr>
          <w:lang w:val="en-US"/>
        </w:rPr>
        <w:t>HaErachim</w:t>
      </w:r>
      <w:r>
        <w:rPr>
          <w:lang w:val="en-US"/>
        </w:rPr>
        <w:t xml:space="preserve"> ‘</w:t>
      </w:r>
      <w:r>
        <w:rPr>
          <w:lang w:val="en-US"/>
        </w:rPr>
        <w:t>Habad</w:t>
      </w:r>
      <w:r>
        <w:rPr>
          <w:lang w:val="en-US"/>
        </w:rPr>
        <w:t xml:space="preserve"> vol. 9, </w:t>
      </w:r>
      <w:r>
        <w:rPr>
          <w:lang w:val="en-US"/>
        </w:rPr>
        <w:t>Erekh</w:t>
      </w:r>
      <w:r>
        <w:rPr>
          <w:lang w:val="en-US"/>
        </w:rPr>
        <w:t xml:space="preserve"> « </w:t>
      </w:r>
      <w:r>
        <w:rPr>
          <w:lang w:val="en-US"/>
        </w:rPr>
        <w:t>A'hdout</w:t>
      </w:r>
      <w:r>
        <w:rPr>
          <w:lang w:val="en-US"/>
        </w:rPr>
        <w:t xml:space="preserve"> </w:t>
      </w:r>
      <w:r>
        <w:rPr>
          <w:lang w:val="en-US"/>
        </w:rPr>
        <w:t>Bemine</w:t>
      </w:r>
      <w:r>
        <w:rPr>
          <w:lang w:val="en-US"/>
        </w:rPr>
        <w:t xml:space="preserve"> Haénochi », p. 63 et </w:t>
      </w:r>
      <w:r>
        <w:rPr>
          <w:lang w:val="en-US"/>
        </w:rPr>
        <w:t>suivants</w:t>
      </w:r>
      <w:r>
        <w:rPr>
          <w:lang w:val="en-US"/>
        </w:rPr>
        <w:t>.</w:t>
      </w:r>
    </w:p>
  </w:footnote>
  <w:footnote w:id="986">
    <w:p>
      <w:pPr>
        <w:pStyle w:val="style29"/>
        <w:rPr/>
      </w:pPr>
      <w:r>
        <w:rPr>
          <w:rStyle w:val="style38"/>
        </w:rPr>
        <w:footnoteRef/>
      </w:r>
      <w:r>
        <w:t xml:space="preserve"> </w:t>
      </w:r>
      <w:r>
        <w:rPr>
          <w:lang w:val="en-US"/>
        </w:rPr>
        <w:t xml:space="preserve">Yoma </w:t>
      </w:r>
      <w:r>
        <w:rPr>
          <w:lang w:val="en-US"/>
        </w:rPr>
        <w:t>chapitre</w:t>
      </w:r>
      <w:r>
        <w:rPr>
          <w:lang w:val="en-US"/>
        </w:rPr>
        <w:t xml:space="preserve"> 4, Halakha 1. De </w:t>
      </w:r>
      <w:r>
        <w:rPr>
          <w:lang w:val="en-US"/>
        </w:rPr>
        <w:t>même</w:t>
      </w:r>
      <w:r>
        <w:rPr>
          <w:lang w:val="en-US"/>
        </w:rPr>
        <w:t xml:space="preserve">, voir </w:t>
      </w:r>
      <w:r>
        <w:rPr>
          <w:lang w:val="en-US"/>
        </w:rPr>
        <w:t>Berechit</w:t>
      </w:r>
      <w:r>
        <w:rPr>
          <w:lang w:val="en-US"/>
        </w:rPr>
        <w:t xml:space="preserve"> Rabba fin de la Paracha 34. Voir </w:t>
      </w:r>
      <w:r>
        <w:rPr>
          <w:lang w:val="en-US"/>
        </w:rPr>
        <w:t>aussi</w:t>
      </w:r>
      <w:r>
        <w:rPr>
          <w:lang w:val="en-US"/>
        </w:rPr>
        <w:t xml:space="preserve"> le </w:t>
      </w:r>
      <w:r>
        <w:rPr>
          <w:lang w:val="en-US"/>
        </w:rPr>
        <w:t>commentaire</w:t>
      </w:r>
      <w:r>
        <w:rPr>
          <w:lang w:val="en-US"/>
        </w:rPr>
        <w:t xml:space="preserve"> du </w:t>
      </w:r>
      <w:r>
        <w:rPr>
          <w:lang w:val="en-US"/>
        </w:rPr>
        <w:t>Maharzo</w:t>
      </w:r>
      <w:r>
        <w:rPr>
          <w:lang w:val="en-US"/>
        </w:rPr>
        <w:t xml:space="preserve"> </w:t>
      </w:r>
      <w:r>
        <w:rPr>
          <w:lang w:val="en-US"/>
        </w:rPr>
        <w:t>là</w:t>
      </w:r>
      <w:r>
        <w:rPr>
          <w:lang w:val="en-US"/>
        </w:rPr>
        <w:t>-</w:t>
      </w:r>
      <w:r>
        <w:rPr>
          <w:lang w:val="en-US"/>
        </w:rPr>
        <w:t>bas</w:t>
      </w:r>
      <w:r>
        <w:rPr>
          <w:lang w:val="en-US"/>
        </w:rPr>
        <w:t>.</w:t>
      </w:r>
    </w:p>
  </w:footnote>
  <w:footnote w:id="987">
    <w:p>
      <w:pPr>
        <w:pStyle w:val="style29"/>
        <w:rPr/>
      </w:pPr>
      <w:r>
        <w:rPr>
          <w:rStyle w:val="style38"/>
        </w:rPr>
        <w:footnoteRef/>
      </w:r>
      <w:r>
        <w:t xml:space="preserve"> </w:t>
      </w:r>
      <w:r>
        <w:rPr>
          <w:lang w:val="en-US"/>
        </w:rPr>
        <w:t xml:space="preserve">Voir </w:t>
      </w:r>
      <w:r>
        <w:rPr>
          <w:lang w:val="en-US"/>
        </w:rPr>
        <w:t>là</w:t>
      </w:r>
      <w:r>
        <w:rPr>
          <w:lang w:val="en-US"/>
        </w:rPr>
        <w:t>-</w:t>
      </w:r>
      <w:r>
        <w:rPr>
          <w:lang w:val="en-US"/>
        </w:rPr>
        <w:t>bas</w:t>
      </w:r>
      <w:r>
        <w:rPr>
          <w:lang w:val="en-US"/>
        </w:rPr>
        <w:t xml:space="preserve"> dans Korban HaEda et dans le </w:t>
      </w:r>
      <w:r>
        <w:rPr>
          <w:lang w:val="en-US"/>
        </w:rPr>
        <w:t>commentaire</w:t>
      </w:r>
      <w:r>
        <w:rPr>
          <w:lang w:val="en-US"/>
        </w:rPr>
        <w:t xml:space="preserve"> </w:t>
      </w:r>
      <w:r>
        <w:rPr>
          <w:lang w:val="en-US"/>
        </w:rPr>
        <w:t>Pnei</w:t>
      </w:r>
      <w:r>
        <w:rPr>
          <w:lang w:val="en-US"/>
        </w:rPr>
        <w:t xml:space="preserve"> </w:t>
      </w:r>
      <w:r>
        <w:rPr>
          <w:lang w:val="en-US"/>
        </w:rPr>
        <w:t>Moché</w:t>
      </w:r>
      <w:r>
        <w:rPr>
          <w:lang w:val="en-US"/>
        </w:rPr>
        <w:t xml:space="preserve">. Voir </w:t>
      </w:r>
      <w:r>
        <w:rPr>
          <w:lang w:val="en-US"/>
        </w:rPr>
        <w:t>aussi</w:t>
      </w:r>
      <w:r>
        <w:rPr>
          <w:lang w:val="en-US"/>
        </w:rPr>
        <w:t xml:space="preserve"> le </w:t>
      </w:r>
      <w:r>
        <w:rPr>
          <w:lang w:val="en-US"/>
        </w:rPr>
        <w:t>commentaire</w:t>
      </w:r>
      <w:r>
        <w:rPr>
          <w:lang w:val="en-US"/>
        </w:rPr>
        <w:t xml:space="preserve"> Zera Efraïm sur </w:t>
      </w:r>
      <w:r>
        <w:rPr>
          <w:lang w:val="en-US"/>
        </w:rPr>
        <w:t>Pessikta</w:t>
      </w:r>
      <w:r>
        <w:rPr>
          <w:lang w:val="en-US"/>
        </w:rPr>
        <w:t xml:space="preserve"> </w:t>
      </w:r>
      <w:r>
        <w:rPr>
          <w:lang w:val="en-US"/>
        </w:rPr>
        <w:t>Rabbati</w:t>
      </w:r>
      <w:r>
        <w:rPr>
          <w:lang w:val="en-US"/>
        </w:rPr>
        <w:t xml:space="preserve">, </w:t>
      </w:r>
      <w:r>
        <w:rPr>
          <w:lang w:val="en-US"/>
        </w:rPr>
        <w:t>discours</w:t>
      </w:r>
      <w:r>
        <w:rPr>
          <w:lang w:val="en-US"/>
        </w:rPr>
        <w:t xml:space="preserve"> de Chabbat et Roch ‘’Hodech, section 9.</w:t>
      </w:r>
    </w:p>
  </w:footnote>
  <w:footnote w:id="988">
    <w:p>
      <w:pPr>
        <w:pStyle w:val="style29"/>
        <w:rPr/>
      </w:pPr>
      <w:r>
        <w:rPr>
          <w:rStyle w:val="style38"/>
        </w:rPr>
        <w:footnoteRef/>
      </w:r>
      <w:r>
        <w:t xml:space="preserve"> </w:t>
      </w:r>
      <w:r>
        <w:rPr>
          <w:lang w:val="en-US"/>
        </w:rPr>
        <w:t>Yé’hezkel</w:t>
      </w:r>
      <w:r>
        <w:rPr>
          <w:lang w:val="en-US"/>
        </w:rPr>
        <w:t xml:space="preserve"> 36,26.</w:t>
      </w:r>
    </w:p>
  </w:footnote>
  <w:footnote w:id="989">
    <w:p>
      <w:pPr>
        <w:pStyle w:val="style29"/>
        <w:rPr/>
      </w:pPr>
      <w:r>
        <w:rPr>
          <w:rStyle w:val="style38"/>
        </w:rPr>
        <w:footnoteRef/>
      </w:r>
      <w:r>
        <w:t xml:space="preserve"> </w:t>
      </w:r>
      <w:r>
        <w:rPr>
          <w:lang w:val="en-US"/>
        </w:rPr>
        <w:t xml:space="preserve">Voir Or </w:t>
      </w:r>
      <w:r>
        <w:rPr>
          <w:lang w:val="en-US"/>
        </w:rPr>
        <w:t>HaTorah</w:t>
      </w:r>
      <w:r>
        <w:rPr>
          <w:lang w:val="en-US"/>
        </w:rPr>
        <w:t xml:space="preserve"> sur le </w:t>
      </w:r>
      <w:r>
        <w:rPr>
          <w:lang w:val="en-US"/>
        </w:rPr>
        <w:t>Nakh</w:t>
      </w:r>
      <w:r>
        <w:rPr>
          <w:lang w:val="en-US"/>
        </w:rPr>
        <w:t xml:space="preserve"> vol. 1 p. 418. Voir </w:t>
      </w:r>
      <w:r>
        <w:rPr>
          <w:lang w:val="en-US"/>
        </w:rPr>
        <w:t>aussi</w:t>
      </w:r>
      <w:r>
        <w:rPr>
          <w:lang w:val="en-US"/>
        </w:rPr>
        <w:t xml:space="preserve"> Beer </w:t>
      </w:r>
      <w:r>
        <w:rPr>
          <w:lang w:val="en-US"/>
        </w:rPr>
        <w:t>Moché</w:t>
      </w:r>
      <w:r>
        <w:rPr>
          <w:lang w:val="en-US"/>
        </w:rPr>
        <w:t xml:space="preserve"> sur </w:t>
      </w:r>
      <w:r>
        <w:rPr>
          <w:lang w:val="en-US"/>
        </w:rPr>
        <w:t>Berechit</w:t>
      </w:r>
      <w:r>
        <w:rPr>
          <w:lang w:val="en-US"/>
        </w:rPr>
        <w:t xml:space="preserve"> vol. 1 p. 372. Et de </w:t>
      </w:r>
      <w:r>
        <w:rPr>
          <w:lang w:val="en-US"/>
        </w:rPr>
        <w:t>même</w:t>
      </w:r>
      <w:r>
        <w:rPr>
          <w:lang w:val="en-US"/>
        </w:rPr>
        <w:t xml:space="preserve"> dans son livre </w:t>
      </w:r>
      <w:r>
        <w:rPr>
          <w:lang w:val="en-US"/>
        </w:rPr>
        <w:t>Ech</w:t>
      </w:r>
      <w:r>
        <w:rPr>
          <w:lang w:val="en-US"/>
        </w:rPr>
        <w:t xml:space="preserve"> Dat vol. 1 p. 438.</w:t>
      </w:r>
    </w:p>
  </w:footnote>
  <w:footnote w:id="990">
    <w:p>
      <w:pPr>
        <w:pStyle w:val="style29"/>
        <w:rPr/>
      </w:pPr>
      <w:r>
        <w:rPr>
          <w:rStyle w:val="style38"/>
        </w:rPr>
        <w:footnoteRef/>
      </w:r>
      <w:r>
        <w:t xml:space="preserve"> </w:t>
      </w:r>
      <w:r>
        <w:rPr>
          <w:lang w:val="en-US"/>
        </w:rPr>
        <w:t xml:space="preserve">Tiferet Tsion sur </w:t>
      </w:r>
      <w:r>
        <w:rPr>
          <w:lang w:val="en-US"/>
        </w:rPr>
        <w:t>Berechit</w:t>
      </w:r>
      <w:r>
        <w:rPr>
          <w:lang w:val="en-US"/>
        </w:rPr>
        <w:t xml:space="preserve"> Rabba </w:t>
      </w:r>
      <w:r>
        <w:rPr>
          <w:lang w:val="en-US"/>
        </w:rPr>
        <w:t>là</w:t>
      </w:r>
      <w:r>
        <w:rPr>
          <w:lang w:val="en-US"/>
        </w:rPr>
        <w:t>-</w:t>
      </w:r>
      <w:r>
        <w:rPr>
          <w:lang w:val="en-US"/>
        </w:rPr>
        <w:t>bas</w:t>
      </w:r>
      <w:r>
        <w:rPr>
          <w:lang w:val="en-US"/>
        </w:rPr>
        <w:t>.</w:t>
      </w:r>
    </w:p>
  </w:footnote>
  <w:footnote w:id="991">
    <w:p>
      <w:pPr>
        <w:pStyle w:val="style29"/>
        <w:rPr/>
      </w:pPr>
      <w:r>
        <w:rPr>
          <w:rStyle w:val="style38"/>
        </w:rPr>
        <w:footnoteRef/>
      </w:r>
      <w:r>
        <w:t xml:space="preserve"> </w:t>
      </w:r>
      <w:r>
        <w:rPr>
          <w:lang w:val="en-US"/>
        </w:rPr>
        <w:t xml:space="preserve">Livre Chem </w:t>
      </w:r>
      <w:r>
        <w:rPr>
          <w:lang w:val="en-US"/>
        </w:rPr>
        <w:t>Michmouel</w:t>
      </w:r>
      <w:r>
        <w:rPr>
          <w:lang w:val="en-US"/>
        </w:rPr>
        <w:t xml:space="preserve"> Bamidbar p. 23. Voir </w:t>
      </w:r>
      <w:r>
        <w:rPr>
          <w:lang w:val="en-US"/>
        </w:rPr>
        <w:t>aussi</w:t>
      </w:r>
      <w:r>
        <w:rPr>
          <w:lang w:val="en-US"/>
        </w:rPr>
        <w:t xml:space="preserve"> Beth Yaakov sur Vayikra p. 18 à la fin.</w:t>
      </w:r>
    </w:p>
  </w:footnote>
  <w:footnote w:id="992">
    <w:p>
      <w:pPr>
        <w:pStyle w:val="style29"/>
        <w:rPr/>
      </w:pPr>
      <w:r>
        <w:rPr>
          <w:rStyle w:val="style38"/>
        </w:rPr>
        <w:footnoteRef/>
      </w:r>
      <w:r>
        <w:t xml:space="preserve"> </w:t>
      </w:r>
      <w:r>
        <w:rPr>
          <w:lang w:val="en-US"/>
        </w:rPr>
        <w:t xml:space="preserve">Voir </w:t>
      </w:r>
      <w:r>
        <w:rPr>
          <w:lang w:val="en-US"/>
        </w:rPr>
        <w:t>ce</w:t>
      </w:r>
      <w:r>
        <w:rPr>
          <w:lang w:val="en-US"/>
        </w:rPr>
        <w:t xml:space="preserve"> qui est </w:t>
      </w:r>
      <w:r>
        <w:rPr>
          <w:lang w:val="en-US"/>
        </w:rPr>
        <w:t>mentionné</w:t>
      </w:r>
      <w:r>
        <w:rPr>
          <w:lang w:val="en-US"/>
        </w:rPr>
        <w:t xml:space="preserve"> dans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1 </w:t>
      </w:r>
      <w:r>
        <w:rPr>
          <w:lang w:val="en-US"/>
        </w:rPr>
        <w:t>siman</w:t>
      </w:r>
      <w:r>
        <w:rPr>
          <w:lang w:val="en-US"/>
        </w:rPr>
        <w:t xml:space="preserve"> 33, et vol. 2 </w:t>
      </w:r>
      <w:r>
        <w:rPr>
          <w:lang w:val="en-US"/>
        </w:rPr>
        <w:t>siman</w:t>
      </w:r>
      <w:r>
        <w:rPr>
          <w:lang w:val="en-US"/>
        </w:rPr>
        <w:t xml:space="preserve"> 72.</w:t>
      </w:r>
    </w:p>
  </w:footnote>
  <w:footnote w:id="993">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vol. 27 p. 202 note 78.</w:t>
      </w:r>
    </w:p>
  </w:footnote>
  <w:footnote w:id="994">
    <w:p>
      <w:pPr>
        <w:pStyle w:val="style29"/>
        <w:rPr/>
      </w:pPr>
      <w:r>
        <w:rPr>
          <w:rStyle w:val="style38"/>
        </w:rPr>
        <w:footnoteRef/>
      </w:r>
      <w:r>
        <w:t xml:space="preserve"> </w:t>
      </w:r>
      <w:r>
        <w:rPr>
          <w:lang w:val="en-US"/>
        </w:rPr>
        <w:t xml:space="preserve">Voir </w:t>
      </w:r>
      <w:r>
        <w:rPr>
          <w:lang w:val="en-US"/>
        </w:rPr>
        <w:t>Hadranim</w:t>
      </w:r>
      <w:r>
        <w:rPr>
          <w:lang w:val="en-US"/>
        </w:rPr>
        <w:t xml:space="preserve"> al </w:t>
      </w:r>
      <w:r>
        <w:rPr>
          <w:lang w:val="en-US"/>
        </w:rPr>
        <w:t>haRambam</w:t>
      </w:r>
      <w:r>
        <w:rPr>
          <w:lang w:val="en-US"/>
        </w:rPr>
        <w:t xml:space="preserve"> 5751, 5752 – </w:t>
      </w:r>
      <w:r>
        <w:rPr>
          <w:lang w:val="en-US"/>
        </w:rPr>
        <w:t>Torat</w:t>
      </w:r>
      <w:r>
        <w:rPr>
          <w:lang w:val="en-US"/>
        </w:rPr>
        <w:t xml:space="preserve"> </w:t>
      </w:r>
      <w:r>
        <w:rPr>
          <w:lang w:val="en-US"/>
        </w:rPr>
        <w:t>Mena'hem</w:t>
      </w:r>
      <w:r>
        <w:rPr>
          <w:lang w:val="en-US"/>
        </w:rPr>
        <w:t xml:space="preserve"> – </w:t>
      </w:r>
      <w:r>
        <w:rPr>
          <w:lang w:val="en-US"/>
        </w:rPr>
        <w:t>Hadranim</w:t>
      </w:r>
      <w:r>
        <w:rPr>
          <w:lang w:val="en-US"/>
        </w:rPr>
        <w:t xml:space="preserve"> al </w:t>
      </w:r>
      <w:r>
        <w:rPr>
          <w:lang w:val="en-US"/>
        </w:rPr>
        <w:t>haRambam</w:t>
      </w:r>
      <w:r>
        <w:rPr>
          <w:lang w:val="en-US"/>
        </w:rPr>
        <w:t xml:space="preserve"> p. 203 et </w:t>
      </w:r>
      <w:r>
        <w:rPr>
          <w:lang w:val="en-US"/>
        </w:rPr>
        <w:t>suivants</w:t>
      </w:r>
      <w:r>
        <w:rPr>
          <w:lang w:val="en-US"/>
        </w:rPr>
        <w:t>.</w:t>
      </w:r>
    </w:p>
  </w:footnote>
  <w:footnote w:id="995">
    <w:p>
      <w:pPr>
        <w:pStyle w:val="style29"/>
        <w:rPr/>
      </w:pPr>
      <w:r>
        <w:rPr>
          <w:rStyle w:val="style38"/>
        </w:rPr>
        <w:footnoteRef/>
      </w:r>
      <w:r>
        <w:t xml:space="preserve"> </w:t>
      </w:r>
      <w:r>
        <w:rPr>
          <w:lang w:val="en-US"/>
        </w:rPr>
        <w:t>Selon</w:t>
      </w:r>
      <w:r>
        <w:rPr>
          <w:lang w:val="en-US"/>
        </w:rPr>
        <w:t xml:space="preserve"> </w:t>
      </w:r>
      <w:r>
        <w:rPr>
          <w:lang w:val="en-US"/>
        </w:rPr>
        <w:t>ce</w:t>
      </w:r>
      <w:r>
        <w:rPr>
          <w:lang w:val="en-US"/>
        </w:rPr>
        <w:t xml:space="preserve"> qui est </w:t>
      </w:r>
      <w:r>
        <w:rPr>
          <w:lang w:val="en-US"/>
        </w:rPr>
        <w:t>expliqué</w:t>
      </w:r>
      <w:r>
        <w:rPr>
          <w:lang w:val="en-US"/>
        </w:rPr>
        <w:t xml:space="preserve"> dans la note </w:t>
      </w:r>
      <w:r>
        <w:rPr>
          <w:lang w:val="en-US"/>
        </w:rPr>
        <w:t>en</w:t>
      </w:r>
      <w:r>
        <w:rPr>
          <w:lang w:val="en-US"/>
        </w:rPr>
        <w:t xml:space="preserve"> </w:t>
      </w:r>
      <w:r>
        <w:rPr>
          <w:lang w:val="en-US"/>
        </w:rPr>
        <w:t>yiddish</w:t>
      </w:r>
      <w:r>
        <w:rPr>
          <w:lang w:val="en-US"/>
        </w:rPr>
        <w:t xml:space="preserve"> du </w:t>
      </w:r>
      <w:r>
        <w:rPr>
          <w:lang w:val="en-US"/>
        </w:rPr>
        <w:t>discours</w:t>
      </w:r>
      <w:r>
        <w:rPr>
          <w:lang w:val="en-US"/>
        </w:rPr>
        <w:t xml:space="preserve"> de Chabbat Parachat </w:t>
      </w:r>
      <w:r>
        <w:rPr>
          <w:lang w:val="en-US"/>
        </w:rPr>
        <w:t>A’harei</w:t>
      </w:r>
      <w:r>
        <w:rPr>
          <w:lang w:val="en-US"/>
        </w:rPr>
        <w:t xml:space="preserve"> – Chabbat Hagadol 5744 p. </w:t>
      </w:r>
      <w:r>
        <w:rPr>
          <w:lang w:val="en-US"/>
        </w:rPr>
        <w:t>44 ;</w:t>
      </w:r>
      <w:r>
        <w:rPr>
          <w:lang w:val="en-US"/>
        </w:rPr>
        <w:t xml:space="preserve"> </w:t>
      </w:r>
      <w:r>
        <w:rPr>
          <w:lang w:val="en-US"/>
        </w:rPr>
        <w:t>Torat</w:t>
      </w:r>
      <w:r>
        <w:rPr>
          <w:lang w:val="en-US"/>
        </w:rPr>
        <w:t xml:space="preserve"> </w:t>
      </w:r>
      <w:r>
        <w:rPr>
          <w:lang w:val="en-US"/>
        </w:rPr>
        <w:t>Mena'hem</w:t>
      </w:r>
      <w:r>
        <w:rPr>
          <w:lang w:val="en-US"/>
        </w:rPr>
        <w:t xml:space="preserve"> 5744 vol. 3 p. 1533 et </w:t>
      </w:r>
      <w:r>
        <w:rPr>
          <w:lang w:val="en-US"/>
        </w:rPr>
        <w:t>suivants</w:t>
      </w:r>
      <w:r>
        <w:rPr>
          <w:lang w:val="en-US"/>
        </w:rPr>
        <w:t xml:space="preserve">. Ce </w:t>
      </w:r>
      <w:r>
        <w:rPr>
          <w:lang w:val="en-US"/>
        </w:rPr>
        <w:t>discours</w:t>
      </w:r>
      <w:r>
        <w:rPr>
          <w:lang w:val="en-US"/>
        </w:rPr>
        <w:t xml:space="preserve"> est </w:t>
      </w:r>
      <w:r>
        <w:rPr>
          <w:lang w:val="en-US"/>
        </w:rPr>
        <w:t>imprimé</w:t>
      </w:r>
      <w:r>
        <w:rPr>
          <w:lang w:val="en-US"/>
        </w:rPr>
        <w:t xml:space="preserve"> </w:t>
      </w:r>
      <w:r>
        <w:rPr>
          <w:lang w:val="en-US"/>
        </w:rPr>
        <w:t>comme</w:t>
      </w:r>
      <w:r>
        <w:rPr>
          <w:lang w:val="en-US"/>
        </w:rPr>
        <w:t xml:space="preserve"> un seul bloc avec les </w:t>
      </w:r>
      <w:r>
        <w:rPr>
          <w:lang w:val="en-US"/>
        </w:rPr>
        <w:t>Si’hot</w:t>
      </w:r>
      <w:r>
        <w:rPr>
          <w:lang w:val="en-US"/>
        </w:rPr>
        <w:t xml:space="preserve"> du 11 Nissan et </w:t>
      </w:r>
      <w:r>
        <w:rPr>
          <w:lang w:val="en-US"/>
        </w:rPr>
        <w:t>d’A’haron</w:t>
      </w:r>
      <w:r>
        <w:rPr>
          <w:lang w:val="en-US"/>
        </w:rPr>
        <w:t xml:space="preserve"> Chel </w:t>
      </w:r>
      <w:r>
        <w:rPr>
          <w:lang w:val="en-US"/>
        </w:rPr>
        <w:t>Pessa’h</w:t>
      </w:r>
      <w:r>
        <w:rPr>
          <w:lang w:val="en-US"/>
        </w:rPr>
        <w:t xml:space="preserve"> de la </w:t>
      </w:r>
      <w:r>
        <w:rPr>
          <w:lang w:val="en-US"/>
        </w:rPr>
        <w:t>même</w:t>
      </w:r>
      <w:r>
        <w:rPr>
          <w:lang w:val="en-US"/>
        </w:rPr>
        <w:t xml:space="preserve"> </w:t>
      </w:r>
      <w:r>
        <w:rPr>
          <w:lang w:val="en-US"/>
        </w:rPr>
        <w:t>année</w:t>
      </w:r>
      <w:r>
        <w:rPr>
          <w:lang w:val="en-US"/>
        </w:rPr>
        <w:t xml:space="preserve">, et </w:t>
      </w:r>
      <w:r>
        <w:rPr>
          <w:lang w:val="en-US"/>
        </w:rPr>
        <w:t>ce</w:t>
      </w:r>
      <w:r>
        <w:rPr>
          <w:lang w:val="en-US"/>
        </w:rPr>
        <w:t xml:space="preserve"> point </w:t>
      </w:r>
      <w:r>
        <w:rPr>
          <w:lang w:val="en-US"/>
        </w:rPr>
        <w:t>n’y</w:t>
      </w:r>
      <w:r>
        <w:rPr>
          <w:lang w:val="en-US"/>
        </w:rPr>
        <w:t xml:space="preserve"> a pas </w:t>
      </w:r>
      <w:r>
        <w:rPr>
          <w:lang w:val="en-US"/>
        </w:rPr>
        <w:t>été</w:t>
      </w:r>
      <w:r>
        <w:rPr>
          <w:lang w:val="en-US"/>
        </w:rPr>
        <w:t xml:space="preserve"> </w:t>
      </w:r>
      <w:r>
        <w:rPr>
          <w:lang w:val="en-US"/>
        </w:rPr>
        <w:t>mentionné</w:t>
      </w:r>
      <w:r>
        <w:rPr>
          <w:lang w:val="en-US"/>
        </w:rPr>
        <w:t xml:space="preserve">. </w:t>
      </w:r>
      <w:r>
        <w:rPr>
          <w:lang w:val="en-US"/>
        </w:rPr>
        <w:t>Remarquer</w:t>
      </w:r>
      <w:r>
        <w:rPr>
          <w:lang w:val="en-US"/>
        </w:rPr>
        <w:t xml:space="preserve"> </w:t>
      </w:r>
      <w:r>
        <w:rPr>
          <w:lang w:val="en-US"/>
        </w:rPr>
        <w:t>aussi</w:t>
      </w:r>
      <w:r>
        <w:rPr>
          <w:lang w:val="en-US"/>
        </w:rPr>
        <w:t xml:space="preserve"> les deux explications et </w:t>
      </w:r>
      <w:r>
        <w:rPr>
          <w:lang w:val="en-US"/>
        </w:rPr>
        <w:t>niveaux</w:t>
      </w:r>
      <w:r>
        <w:rPr>
          <w:lang w:val="en-US"/>
        </w:rPr>
        <w:t xml:space="preserve"> dans le </w:t>
      </w:r>
      <w:r>
        <w:rPr>
          <w:lang w:val="en-US"/>
        </w:rPr>
        <w:t>sujet</w:t>
      </w:r>
      <w:r>
        <w:rPr>
          <w:lang w:val="en-US"/>
        </w:rPr>
        <w:t xml:space="preserve"> de « le </w:t>
      </w:r>
      <w:r>
        <w:rPr>
          <w:lang w:val="en-US"/>
        </w:rPr>
        <w:t>loup</w:t>
      </w:r>
      <w:r>
        <w:rPr>
          <w:lang w:val="en-US"/>
        </w:rPr>
        <w:t xml:space="preserve"> </w:t>
      </w:r>
      <w:r>
        <w:rPr>
          <w:lang w:val="en-US"/>
        </w:rPr>
        <w:t>habitera</w:t>
      </w:r>
      <w:r>
        <w:rPr>
          <w:lang w:val="en-US"/>
        </w:rPr>
        <w:t xml:space="preserve"> avec </w:t>
      </w:r>
      <w:r>
        <w:rPr>
          <w:lang w:val="en-US"/>
        </w:rPr>
        <w:t>l’agneau</w:t>
      </w:r>
      <w:r>
        <w:rPr>
          <w:lang w:val="en-US"/>
        </w:rPr>
        <w:t xml:space="preserve"> » etc., voir Or </w:t>
      </w:r>
      <w:r>
        <w:rPr>
          <w:lang w:val="en-US"/>
        </w:rPr>
        <w:t>HaTorah</w:t>
      </w:r>
      <w:r>
        <w:rPr>
          <w:lang w:val="en-US"/>
        </w:rPr>
        <w:t xml:space="preserve"> </w:t>
      </w:r>
      <w:r>
        <w:rPr>
          <w:lang w:val="en-US"/>
        </w:rPr>
        <w:t>Berechit</w:t>
      </w:r>
      <w:r>
        <w:rPr>
          <w:lang w:val="en-US"/>
        </w:rPr>
        <w:t xml:space="preserve"> vol. 3 p. 1322b et </w:t>
      </w:r>
      <w:r>
        <w:rPr>
          <w:lang w:val="en-US"/>
        </w:rPr>
        <w:t>suivants</w:t>
      </w:r>
      <w:r>
        <w:rPr>
          <w:lang w:val="en-US"/>
        </w:rPr>
        <w:t xml:space="preserve">, et </w:t>
      </w:r>
      <w:r>
        <w:rPr>
          <w:lang w:val="en-US"/>
        </w:rPr>
        <w:t>autres</w:t>
      </w:r>
      <w:r>
        <w:rPr>
          <w:lang w:val="en-US"/>
        </w:rPr>
        <w:t>).</w:t>
      </w:r>
    </w:p>
  </w:footnote>
  <w:footnote w:id="996">
    <w:p>
      <w:pPr>
        <w:pStyle w:val="style29"/>
        <w:rPr/>
      </w:pPr>
      <w:r>
        <w:rPr>
          <w:rStyle w:val="style38"/>
        </w:rPr>
        <w:footnoteRef/>
      </w:r>
      <w:r>
        <w:t xml:space="preserve"> </w:t>
      </w:r>
      <w:r>
        <w:rPr>
          <w:lang w:val="en-US"/>
        </w:rPr>
        <w:t>Remarquer</w:t>
      </w:r>
      <w:r>
        <w:rPr>
          <w:lang w:val="en-US"/>
        </w:rPr>
        <w:t xml:space="preserve"> </w:t>
      </w:r>
      <w:r>
        <w:rPr>
          <w:lang w:val="en-US"/>
        </w:rPr>
        <w:t>ce</w:t>
      </w:r>
      <w:r>
        <w:rPr>
          <w:lang w:val="en-US"/>
        </w:rPr>
        <w:t xml:space="preserve"> qui est </w:t>
      </w:r>
      <w:r>
        <w:rPr>
          <w:lang w:val="en-US"/>
        </w:rPr>
        <w:t>expliqué</w:t>
      </w:r>
      <w:r>
        <w:rPr>
          <w:lang w:val="en-US"/>
        </w:rPr>
        <w:t xml:space="preserve"> dans </w:t>
      </w:r>
      <w:r>
        <w:rPr>
          <w:lang w:val="en-US"/>
        </w:rPr>
        <w:t>plusieurs</w:t>
      </w:r>
      <w:r>
        <w:rPr>
          <w:lang w:val="en-US"/>
        </w:rPr>
        <w:t xml:space="preserve"> versets, à savoir </w:t>
      </w:r>
      <w:r>
        <w:rPr>
          <w:lang w:val="en-US"/>
        </w:rPr>
        <w:t>qu’il</w:t>
      </w:r>
      <w:r>
        <w:rPr>
          <w:lang w:val="en-US"/>
        </w:rPr>
        <w:t xml:space="preserve"> y aura la </w:t>
      </w:r>
      <w:r>
        <w:rPr>
          <w:lang w:val="en-US"/>
        </w:rPr>
        <w:t>possibilité</w:t>
      </w:r>
      <w:r>
        <w:rPr>
          <w:lang w:val="en-US"/>
        </w:rPr>
        <w:t xml:space="preserve"> de </w:t>
      </w:r>
      <w:r>
        <w:rPr>
          <w:lang w:val="en-US"/>
        </w:rPr>
        <w:t>querelle</w:t>
      </w:r>
      <w:r>
        <w:rPr>
          <w:lang w:val="en-US"/>
        </w:rPr>
        <w:t xml:space="preserve"> entre un homme et son prochain à </w:t>
      </w:r>
      <w:r>
        <w:rPr>
          <w:lang w:val="en-US"/>
        </w:rPr>
        <w:t>l’avenir</w:t>
      </w:r>
      <w:r>
        <w:rPr>
          <w:lang w:val="en-US"/>
        </w:rPr>
        <w:t xml:space="preserve">. Voir </w:t>
      </w:r>
      <w:r>
        <w:rPr>
          <w:lang w:val="en-US"/>
        </w:rPr>
        <w:t>Yé’hezkel</w:t>
      </w:r>
      <w:r>
        <w:rPr>
          <w:lang w:val="en-US"/>
        </w:rPr>
        <w:t xml:space="preserve"> 44,</w:t>
      </w:r>
      <w:r>
        <w:rPr>
          <w:lang w:val="en-US"/>
        </w:rPr>
        <w:t>24 ;</w:t>
      </w:r>
      <w:r>
        <w:rPr>
          <w:lang w:val="en-US"/>
        </w:rPr>
        <w:t xml:space="preserve"> </w:t>
      </w:r>
      <w:r>
        <w:rPr>
          <w:lang w:val="en-US"/>
        </w:rPr>
        <w:t>Yéchaya</w:t>
      </w:r>
      <w:r>
        <w:rPr>
          <w:lang w:val="en-US"/>
        </w:rPr>
        <w:t xml:space="preserve"> 11,</w:t>
      </w:r>
      <w:r>
        <w:rPr>
          <w:lang w:val="en-US"/>
        </w:rPr>
        <w:t>4 ;</w:t>
      </w:r>
      <w:r>
        <w:rPr>
          <w:lang w:val="en-US"/>
        </w:rPr>
        <w:t xml:space="preserve"> </w:t>
      </w:r>
      <w:r>
        <w:rPr>
          <w:lang w:val="en-US"/>
        </w:rPr>
        <w:t>Tehilim</w:t>
      </w:r>
      <w:r>
        <w:rPr>
          <w:lang w:val="en-US"/>
        </w:rPr>
        <w:t xml:space="preserve"> 72,4 et le </w:t>
      </w:r>
      <w:r>
        <w:rPr>
          <w:lang w:val="en-US"/>
        </w:rPr>
        <w:t>commentaire</w:t>
      </w:r>
      <w:r>
        <w:rPr>
          <w:lang w:val="en-US"/>
        </w:rPr>
        <w:t xml:space="preserve"> de </w:t>
      </w:r>
      <w:r>
        <w:rPr>
          <w:lang w:val="en-US"/>
        </w:rPr>
        <w:t>l’Alchikh</w:t>
      </w:r>
      <w:r>
        <w:rPr>
          <w:lang w:val="en-US"/>
        </w:rPr>
        <w:t xml:space="preserve"> [</w:t>
      </w:r>
      <w:r>
        <w:rPr>
          <w:lang w:val="en-US"/>
        </w:rPr>
        <w:t>Romemout</w:t>
      </w:r>
      <w:r>
        <w:rPr>
          <w:lang w:val="en-US"/>
        </w:rPr>
        <w:t xml:space="preserve"> Kel] </w:t>
      </w:r>
      <w:r>
        <w:rPr>
          <w:lang w:val="en-US"/>
        </w:rPr>
        <w:t>là</w:t>
      </w:r>
      <w:r>
        <w:rPr>
          <w:lang w:val="en-US"/>
        </w:rPr>
        <w:t>-</w:t>
      </w:r>
      <w:r>
        <w:rPr>
          <w:lang w:val="en-US"/>
        </w:rPr>
        <w:t>bas</w:t>
      </w:r>
      <w:r>
        <w:rPr>
          <w:lang w:val="en-US"/>
        </w:rPr>
        <w:t xml:space="preserve"> ;</w:t>
      </w:r>
      <w:r>
        <w:rPr>
          <w:lang w:val="en-US"/>
        </w:rPr>
        <w:t xml:space="preserve"> </w:t>
      </w:r>
      <w:r>
        <w:rPr>
          <w:lang w:val="en-US"/>
        </w:rPr>
        <w:t>Yalkout</w:t>
      </w:r>
      <w:r>
        <w:rPr>
          <w:lang w:val="en-US"/>
        </w:rPr>
        <w:t xml:space="preserve"> </w:t>
      </w:r>
      <w:r>
        <w:rPr>
          <w:lang w:val="en-US"/>
        </w:rPr>
        <w:t>Chimoni</w:t>
      </w:r>
      <w:r>
        <w:rPr>
          <w:lang w:val="en-US"/>
        </w:rPr>
        <w:t xml:space="preserve"> sur </w:t>
      </w:r>
      <w:r>
        <w:rPr>
          <w:lang w:val="en-US"/>
        </w:rPr>
        <w:t>Yéchaya</w:t>
      </w:r>
      <w:r>
        <w:rPr>
          <w:lang w:val="en-US"/>
        </w:rPr>
        <w:t xml:space="preserve"> fin du </w:t>
      </w:r>
      <w:r>
        <w:rPr>
          <w:lang w:val="en-US"/>
        </w:rPr>
        <w:t>remez</w:t>
      </w:r>
      <w:r>
        <w:rPr>
          <w:lang w:val="en-US"/>
        </w:rPr>
        <w:t xml:space="preserve"> </w:t>
      </w:r>
      <w:r>
        <w:rPr>
          <w:lang w:val="en-US"/>
        </w:rPr>
        <w:t>978 :</w:t>
      </w:r>
      <w:r>
        <w:rPr>
          <w:lang w:val="en-US"/>
        </w:rPr>
        <w:t xml:space="preserve"> « Allons </w:t>
      </w:r>
      <w:r>
        <w:rPr>
          <w:lang w:val="en-US"/>
        </w:rPr>
        <w:t>plaider</w:t>
      </w:r>
      <w:r>
        <w:rPr>
          <w:lang w:val="en-US"/>
        </w:rPr>
        <w:t xml:space="preserve"> </w:t>
      </w:r>
      <w:r>
        <w:rPr>
          <w:lang w:val="en-US"/>
        </w:rPr>
        <w:t>devant</w:t>
      </w:r>
      <w:r>
        <w:rPr>
          <w:lang w:val="en-US"/>
        </w:rPr>
        <w:t xml:space="preserve"> le </w:t>
      </w:r>
      <w:r>
        <w:rPr>
          <w:lang w:val="en-US"/>
        </w:rPr>
        <w:t>Machia’h</w:t>
      </w:r>
      <w:r>
        <w:rPr>
          <w:lang w:val="en-US"/>
        </w:rPr>
        <w:t>… »).</w:t>
      </w:r>
    </w:p>
  </w:footnote>
  <w:footnote w:id="997">
    <w:p>
      <w:pPr>
        <w:pStyle w:val="style29"/>
        <w:rPr/>
      </w:pPr>
      <w:r>
        <w:rPr>
          <w:rStyle w:val="style38"/>
        </w:rPr>
        <w:footnoteRef/>
      </w:r>
      <w:r>
        <w:t xml:space="preserve"> </w:t>
      </w:r>
      <w:r>
        <w:rPr>
          <w:lang w:val="en-US"/>
        </w:rPr>
        <w:t xml:space="preserve">En </w:t>
      </w:r>
      <w:r>
        <w:rPr>
          <w:lang w:val="en-US"/>
        </w:rPr>
        <w:t>d’autres</w:t>
      </w:r>
      <w:r>
        <w:rPr>
          <w:lang w:val="en-US"/>
        </w:rPr>
        <w:t xml:space="preserve"> </w:t>
      </w:r>
      <w:r>
        <w:rPr>
          <w:lang w:val="en-US"/>
        </w:rPr>
        <w:t>termes</w:t>
      </w:r>
      <w:r>
        <w:rPr>
          <w:lang w:val="en-US"/>
        </w:rPr>
        <w:t xml:space="preserve"> :</w:t>
      </w:r>
      <w:r>
        <w:rPr>
          <w:lang w:val="en-US"/>
        </w:rPr>
        <w:t xml:space="preserve"> la </w:t>
      </w:r>
      <w:r>
        <w:rPr>
          <w:lang w:val="en-US"/>
        </w:rPr>
        <w:t>possibilité</w:t>
      </w:r>
      <w:r>
        <w:rPr>
          <w:lang w:val="en-US"/>
        </w:rPr>
        <w:t xml:space="preserve"> </w:t>
      </w:r>
      <w:r>
        <w:rPr>
          <w:lang w:val="en-US"/>
        </w:rPr>
        <w:t>même</w:t>
      </w:r>
      <w:r>
        <w:rPr>
          <w:lang w:val="en-US"/>
        </w:rPr>
        <w:t xml:space="preserve"> de </w:t>
      </w:r>
      <w:r>
        <w:rPr>
          <w:lang w:val="en-US"/>
        </w:rPr>
        <w:t>jalouser</w:t>
      </w:r>
      <w:r>
        <w:rPr>
          <w:lang w:val="en-US"/>
        </w:rPr>
        <w:t xml:space="preserve"> </w:t>
      </w:r>
      <w:r>
        <w:rPr>
          <w:lang w:val="en-US"/>
        </w:rPr>
        <w:t>quelqu’un</w:t>
      </w:r>
      <w:r>
        <w:rPr>
          <w:lang w:val="en-US"/>
        </w:rPr>
        <w:t xml:space="preserve"> </w:t>
      </w:r>
      <w:r>
        <w:rPr>
          <w:lang w:val="en-US"/>
        </w:rPr>
        <w:t>n’existera</w:t>
      </w:r>
      <w:r>
        <w:rPr>
          <w:lang w:val="en-US"/>
        </w:rPr>
        <w:t xml:space="preserve"> pas du tout.</w:t>
      </w:r>
    </w:p>
  </w:footnote>
  <w:footnote w:id="998">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5749 vol. 3 p. 197 et </w:t>
      </w:r>
      <w:r>
        <w:rPr>
          <w:lang w:val="en-US"/>
        </w:rPr>
        <w:t>suivants</w:t>
      </w:r>
      <w:r>
        <w:rPr>
          <w:lang w:val="en-US"/>
        </w:rPr>
        <w:t xml:space="preserve"> ;</w:t>
      </w:r>
      <w:r>
        <w:rPr>
          <w:lang w:val="en-US"/>
        </w:rPr>
        <w:t xml:space="preserve"> de </w:t>
      </w:r>
      <w:r>
        <w:rPr>
          <w:lang w:val="en-US"/>
        </w:rPr>
        <w:t>même</w:t>
      </w:r>
      <w:r>
        <w:rPr>
          <w:lang w:val="en-US"/>
        </w:rPr>
        <w:t xml:space="preserve"> </w:t>
      </w:r>
      <w:r>
        <w:rPr>
          <w:lang w:val="en-US"/>
        </w:rPr>
        <w:t>là</w:t>
      </w:r>
      <w:r>
        <w:rPr>
          <w:lang w:val="en-US"/>
        </w:rPr>
        <w:t xml:space="preserve">-bas 5750 vol. 1 p. 236. Voir </w:t>
      </w:r>
      <w:r>
        <w:rPr>
          <w:lang w:val="en-US"/>
        </w:rPr>
        <w:t>aussi</w:t>
      </w:r>
      <w:r>
        <w:rPr>
          <w:lang w:val="en-US"/>
        </w:rPr>
        <w:t xml:space="preserve"> </w:t>
      </w:r>
      <w:r>
        <w:rPr>
          <w:lang w:val="en-US"/>
        </w:rPr>
        <w:t>là</w:t>
      </w:r>
      <w:r>
        <w:rPr>
          <w:lang w:val="en-US"/>
        </w:rPr>
        <w:t xml:space="preserve">-bas 5751 vol. 4 p. 50 et </w:t>
      </w:r>
      <w:r>
        <w:rPr>
          <w:lang w:val="en-US"/>
        </w:rPr>
        <w:t>autres</w:t>
      </w:r>
      <w:r>
        <w:rPr>
          <w:lang w:val="en-US"/>
        </w:rPr>
        <w:t xml:space="preserve">. Voir </w:t>
      </w:r>
      <w:r>
        <w:rPr>
          <w:lang w:val="en-US"/>
        </w:rPr>
        <w:t>aussi</w:t>
      </w:r>
      <w:r>
        <w:rPr>
          <w:lang w:val="en-US"/>
        </w:rPr>
        <w:t xml:space="preserve"> Sefer </w:t>
      </w:r>
      <w:r>
        <w:rPr>
          <w:lang w:val="en-US"/>
        </w:rPr>
        <w:t>HaErkhim</w:t>
      </w:r>
      <w:r>
        <w:rPr>
          <w:lang w:val="en-US"/>
        </w:rPr>
        <w:t xml:space="preserve"> ‘</w:t>
      </w:r>
      <w:r>
        <w:rPr>
          <w:lang w:val="en-US"/>
        </w:rPr>
        <w:t>Habad</w:t>
      </w:r>
      <w:r>
        <w:rPr>
          <w:lang w:val="en-US"/>
        </w:rPr>
        <w:t xml:space="preserve"> vol. 9, entrée « </w:t>
      </w:r>
      <w:r>
        <w:rPr>
          <w:lang w:val="en-US"/>
        </w:rPr>
        <w:t>A'hdout</w:t>
      </w:r>
      <w:r>
        <w:rPr>
          <w:lang w:val="en-US"/>
        </w:rPr>
        <w:t xml:space="preserve"> </w:t>
      </w:r>
      <w:r>
        <w:rPr>
          <w:lang w:val="en-US"/>
        </w:rPr>
        <w:t>BaHaberia</w:t>
      </w:r>
      <w:r>
        <w:rPr>
          <w:lang w:val="en-US"/>
        </w:rPr>
        <w:t xml:space="preserve"> » p. 30 et </w:t>
      </w:r>
      <w:r>
        <w:rPr>
          <w:lang w:val="en-US"/>
        </w:rPr>
        <w:t>suivants</w:t>
      </w:r>
      <w:r>
        <w:rPr>
          <w:lang w:val="en-US"/>
        </w:rPr>
        <w:t xml:space="preserve">, à </w:t>
      </w:r>
      <w:r>
        <w:rPr>
          <w:lang w:val="en-US"/>
        </w:rPr>
        <w:t>propos</w:t>
      </w:r>
      <w:r>
        <w:rPr>
          <w:lang w:val="en-US"/>
        </w:rPr>
        <w:t xml:space="preserve"> du concept </w:t>
      </w:r>
      <w:r>
        <w:rPr>
          <w:lang w:val="en-US"/>
        </w:rPr>
        <w:t>d’unité</w:t>
      </w:r>
      <w:r>
        <w:rPr>
          <w:lang w:val="en-US"/>
        </w:rPr>
        <w:t xml:space="preserve"> dans la </w:t>
      </w:r>
      <w:r>
        <w:rPr>
          <w:lang w:val="en-US"/>
        </w:rPr>
        <w:t>création</w:t>
      </w:r>
      <w:r>
        <w:rPr>
          <w:lang w:val="en-US"/>
        </w:rPr>
        <w:t xml:space="preserve"> qui est </w:t>
      </w:r>
      <w:r>
        <w:rPr>
          <w:lang w:val="en-US"/>
        </w:rPr>
        <w:t>particulièrement</w:t>
      </w:r>
      <w:r>
        <w:rPr>
          <w:lang w:val="en-US"/>
        </w:rPr>
        <w:t xml:space="preserve"> </w:t>
      </w:r>
      <w:r>
        <w:rPr>
          <w:lang w:val="en-US"/>
        </w:rPr>
        <w:t>souligné</w:t>
      </w:r>
      <w:r>
        <w:rPr>
          <w:lang w:val="en-US"/>
        </w:rPr>
        <w:t xml:space="preserve"> à </w:t>
      </w:r>
      <w:r>
        <w:rPr>
          <w:lang w:val="en-US"/>
        </w:rPr>
        <w:t>notre</w:t>
      </w:r>
      <w:r>
        <w:rPr>
          <w:lang w:val="en-US"/>
        </w:rPr>
        <w:t xml:space="preserve"> époque.</w:t>
      </w:r>
    </w:p>
  </w:footnote>
  <w:footnote w:id="999">
    <w:p>
      <w:pPr>
        <w:pStyle w:val="style29"/>
        <w:rPr/>
      </w:pPr>
      <w:r>
        <w:rPr>
          <w:rStyle w:val="style38"/>
        </w:rPr>
        <w:footnoteRef/>
      </w:r>
      <w:r>
        <w:t xml:space="preserve"> </w:t>
      </w:r>
      <w:r>
        <w:rPr>
          <w:lang w:val="en-US"/>
        </w:rPr>
        <w:t xml:space="preserve">Voir </w:t>
      </w:r>
      <w:r>
        <w:rPr>
          <w:lang w:val="en-US"/>
        </w:rPr>
        <w:t>Berechit</w:t>
      </w:r>
      <w:r>
        <w:rPr>
          <w:lang w:val="en-US"/>
        </w:rPr>
        <w:t xml:space="preserve"> Rabba </w:t>
      </w:r>
      <w:r>
        <w:rPr>
          <w:lang w:val="en-US"/>
        </w:rPr>
        <w:t>chapitre</w:t>
      </w:r>
      <w:r>
        <w:rPr>
          <w:lang w:val="en-US"/>
        </w:rPr>
        <w:t xml:space="preserve"> </w:t>
      </w:r>
      <w:r>
        <w:rPr>
          <w:lang w:val="en-US"/>
        </w:rPr>
        <w:t>95 ;</w:t>
      </w:r>
      <w:r>
        <w:rPr>
          <w:lang w:val="en-US"/>
        </w:rPr>
        <w:t xml:space="preserve"> </w:t>
      </w:r>
      <w:r>
        <w:rPr>
          <w:lang w:val="en-US"/>
        </w:rPr>
        <w:t>Pessa’him</w:t>
      </w:r>
      <w:r>
        <w:rPr>
          <w:lang w:val="en-US"/>
        </w:rPr>
        <w:t xml:space="preserve"> 68</w:t>
      </w:r>
      <w:r>
        <w:rPr>
          <w:lang w:val="en-US"/>
        </w:rPr>
        <w:t>a ;</w:t>
      </w:r>
      <w:r>
        <w:rPr>
          <w:lang w:val="en-US"/>
        </w:rPr>
        <w:t xml:space="preserve"> Zohar III, 91</w:t>
      </w:r>
      <w:r>
        <w:rPr>
          <w:lang w:val="en-US"/>
        </w:rPr>
        <w:t>a ;</w:t>
      </w:r>
      <w:r>
        <w:rPr>
          <w:lang w:val="en-US"/>
        </w:rPr>
        <w:t xml:space="preserve"> </w:t>
      </w:r>
      <w:r>
        <w:rPr>
          <w:lang w:val="en-US"/>
        </w:rPr>
        <w:t>Midrach</w:t>
      </w:r>
      <w:r>
        <w:rPr>
          <w:lang w:val="en-US"/>
        </w:rPr>
        <w:t xml:space="preserve"> </w:t>
      </w:r>
      <w:r>
        <w:rPr>
          <w:lang w:val="en-US"/>
        </w:rPr>
        <w:t>Otiyot</w:t>
      </w:r>
      <w:r>
        <w:rPr>
          <w:lang w:val="en-US"/>
        </w:rPr>
        <w:t xml:space="preserve"> </w:t>
      </w:r>
      <w:r>
        <w:rPr>
          <w:lang w:val="en-US"/>
        </w:rPr>
        <w:t>deRabbi</w:t>
      </w:r>
      <w:r>
        <w:rPr>
          <w:lang w:val="en-US"/>
        </w:rPr>
        <w:t xml:space="preserve"> Akiva, </w:t>
      </w:r>
      <w:r>
        <w:rPr>
          <w:lang w:val="en-US"/>
        </w:rPr>
        <w:t>lettre</w:t>
      </w:r>
      <w:r>
        <w:rPr>
          <w:lang w:val="en-US"/>
        </w:rPr>
        <w:t xml:space="preserve"> </w:t>
      </w:r>
      <w:r>
        <w:rPr>
          <w:lang w:val="en-US"/>
        </w:rPr>
        <w:t>Alef ;</w:t>
      </w:r>
      <w:r>
        <w:rPr>
          <w:lang w:val="en-US"/>
        </w:rPr>
        <w:t xml:space="preserve"> </w:t>
      </w:r>
      <w:r>
        <w:rPr>
          <w:lang w:val="en-US"/>
        </w:rPr>
        <w:t>Midrach</w:t>
      </w:r>
      <w:r>
        <w:rPr>
          <w:lang w:val="en-US"/>
        </w:rPr>
        <w:t xml:space="preserve"> </w:t>
      </w:r>
      <w:r>
        <w:rPr>
          <w:lang w:val="en-US"/>
        </w:rPr>
        <w:t>Mil'hamot</w:t>
      </w:r>
      <w:r>
        <w:rPr>
          <w:lang w:val="en-US"/>
        </w:rPr>
        <w:t xml:space="preserve"> HaMachia’h (</w:t>
      </w:r>
      <w:r>
        <w:rPr>
          <w:lang w:val="en-US"/>
        </w:rPr>
        <w:t>imprimé</w:t>
      </w:r>
      <w:r>
        <w:rPr>
          <w:lang w:val="en-US"/>
        </w:rPr>
        <w:t xml:space="preserve"> </w:t>
      </w:r>
      <w:r>
        <w:rPr>
          <w:lang w:val="en-US"/>
        </w:rPr>
        <w:t>en</w:t>
      </w:r>
      <w:r>
        <w:rPr>
          <w:lang w:val="en-US"/>
        </w:rPr>
        <w:t xml:space="preserve"> divers </w:t>
      </w:r>
      <w:r>
        <w:rPr>
          <w:lang w:val="en-US"/>
        </w:rPr>
        <w:t>endroits</w:t>
      </w:r>
      <w:r>
        <w:rPr>
          <w:lang w:val="en-US"/>
        </w:rPr>
        <w:t>) ;</w:t>
      </w:r>
      <w:r>
        <w:rPr>
          <w:lang w:val="en-US"/>
        </w:rPr>
        <w:t xml:space="preserve"> voir </w:t>
      </w:r>
      <w:r>
        <w:rPr>
          <w:lang w:val="en-US"/>
        </w:rPr>
        <w:t>aussi</w:t>
      </w:r>
      <w:r>
        <w:rPr>
          <w:lang w:val="en-US"/>
        </w:rPr>
        <w:t xml:space="preserve"> </w:t>
      </w:r>
      <w:r>
        <w:rPr>
          <w:lang w:val="en-US"/>
        </w:rPr>
        <w:t>Ma'hzor</w:t>
      </w:r>
      <w:r>
        <w:rPr>
          <w:lang w:val="en-US"/>
        </w:rPr>
        <w:t xml:space="preserve"> Vitry, vol. 2, p. 738, etc. — « </w:t>
      </w:r>
      <w:r>
        <w:rPr>
          <w:lang w:val="en-US"/>
        </w:rPr>
        <w:t>Que</w:t>
      </w:r>
      <w:r>
        <w:rPr>
          <w:lang w:val="en-US"/>
        </w:rPr>
        <w:t xml:space="preserve"> D.ieu </w:t>
      </w:r>
      <w:r>
        <w:rPr>
          <w:lang w:val="en-US"/>
        </w:rPr>
        <w:t>retirera</w:t>
      </w:r>
      <w:r>
        <w:rPr>
          <w:lang w:val="en-US"/>
        </w:rPr>
        <w:t xml:space="preserve"> toute </w:t>
      </w:r>
      <w:r>
        <w:rPr>
          <w:lang w:val="en-US"/>
        </w:rPr>
        <w:t>maladie</w:t>
      </w:r>
      <w:r>
        <w:rPr>
          <w:lang w:val="en-US"/>
        </w:rPr>
        <w:t xml:space="preserve"> et toute </w:t>
      </w:r>
      <w:r>
        <w:rPr>
          <w:lang w:val="en-US"/>
        </w:rPr>
        <w:t>plaie</w:t>
      </w:r>
      <w:r>
        <w:rPr>
          <w:lang w:val="en-US"/>
        </w:rPr>
        <w:t xml:space="preserve"> du </w:t>
      </w:r>
      <w:r>
        <w:rPr>
          <w:lang w:val="en-US"/>
        </w:rPr>
        <w:t>peuple</w:t>
      </w:r>
      <w:r>
        <w:rPr>
          <w:lang w:val="en-US"/>
        </w:rPr>
        <w:t xml:space="preserve"> </w:t>
      </w:r>
      <w:r>
        <w:rPr>
          <w:lang w:val="en-US"/>
        </w:rPr>
        <w:t>juif</w:t>
      </w:r>
      <w:r>
        <w:rPr>
          <w:lang w:val="en-US"/>
        </w:rPr>
        <w:t xml:space="preserve">, </w:t>
      </w:r>
      <w:r>
        <w:rPr>
          <w:lang w:val="en-US"/>
        </w:rPr>
        <w:t>comme</w:t>
      </w:r>
      <w:r>
        <w:rPr>
          <w:lang w:val="en-US"/>
        </w:rPr>
        <w:t xml:space="preserve"> il est </w:t>
      </w:r>
      <w:r>
        <w:rPr>
          <w:lang w:val="en-US"/>
        </w:rPr>
        <w:t>dit</w:t>
      </w:r>
      <w:r>
        <w:rPr>
          <w:lang w:val="en-US"/>
        </w:rPr>
        <w:t xml:space="preserve"> (</w:t>
      </w:r>
      <w:r>
        <w:rPr>
          <w:lang w:val="en-US"/>
        </w:rPr>
        <w:t>Yéchaya</w:t>
      </w:r>
      <w:r>
        <w:rPr>
          <w:lang w:val="en-US"/>
        </w:rPr>
        <w:t xml:space="preserve"> 33, 24</w:t>
      </w:r>
      <w:r>
        <w:rPr>
          <w:lang w:val="en-US"/>
        </w:rPr>
        <w:t>) :</w:t>
      </w:r>
      <w:r>
        <w:rPr>
          <w:lang w:val="en-US"/>
        </w:rPr>
        <w:t xml:space="preserve"> “Et </w:t>
      </w:r>
      <w:r>
        <w:rPr>
          <w:lang w:val="en-US"/>
        </w:rPr>
        <w:t>nul</w:t>
      </w:r>
      <w:r>
        <w:rPr>
          <w:lang w:val="en-US"/>
        </w:rPr>
        <w:t xml:space="preserve"> habitant ne </w:t>
      </w:r>
      <w:r>
        <w:rPr>
          <w:lang w:val="en-US"/>
        </w:rPr>
        <w:t>dira</w:t>
      </w:r>
      <w:r>
        <w:rPr>
          <w:lang w:val="en-US"/>
        </w:rPr>
        <w:t xml:space="preserve"> :</w:t>
      </w:r>
      <w:r>
        <w:rPr>
          <w:lang w:val="en-US"/>
        </w:rPr>
        <w:t xml:space="preserve"> je suis </w:t>
      </w:r>
      <w:r>
        <w:rPr>
          <w:lang w:val="en-US"/>
        </w:rPr>
        <w:t>malade</w:t>
      </w:r>
      <w:r>
        <w:rPr>
          <w:lang w:val="en-US"/>
        </w:rPr>
        <w:t xml:space="preserve"> ;</w:t>
      </w:r>
      <w:r>
        <w:rPr>
          <w:lang w:val="en-US"/>
        </w:rPr>
        <w:t xml:space="preserve"> le </w:t>
      </w:r>
      <w:r>
        <w:rPr>
          <w:lang w:val="en-US"/>
        </w:rPr>
        <w:t>peuple</w:t>
      </w:r>
      <w:r>
        <w:rPr>
          <w:lang w:val="en-US"/>
        </w:rPr>
        <w:t xml:space="preserve"> qui y </w:t>
      </w:r>
      <w:r>
        <w:rPr>
          <w:lang w:val="en-US"/>
        </w:rPr>
        <w:t>demeure</w:t>
      </w:r>
      <w:r>
        <w:rPr>
          <w:lang w:val="en-US"/>
        </w:rPr>
        <w:t xml:space="preserve"> est </w:t>
      </w:r>
      <w:r>
        <w:rPr>
          <w:lang w:val="en-US"/>
        </w:rPr>
        <w:t>absous</w:t>
      </w:r>
      <w:r>
        <w:rPr>
          <w:lang w:val="en-US"/>
        </w:rPr>
        <w:t xml:space="preserve"> de </w:t>
      </w:r>
      <w:r>
        <w:rPr>
          <w:lang w:val="en-US"/>
        </w:rPr>
        <w:t>sa</w:t>
      </w:r>
      <w:r>
        <w:rPr>
          <w:lang w:val="en-US"/>
        </w:rPr>
        <w:t xml:space="preserve"> faute.” » Voir </w:t>
      </w:r>
      <w:r>
        <w:rPr>
          <w:lang w:val="en-US"/>
        </w:rPr>
        <w:t>aussi</w:t>
      </w:r>
      <w:r>
        <w:rPr>
          <w:lang w:val="en-US"/>
        </w:rPr>
        <w:t xml:space="preserve"> '</w:t>
      </w:r>
      <w:r>
        <w:rPr>
          <w:lang w:val="en-US"/>
        </w:rPr>
        <w:t>Hidoucé</w:t>
      </w:r>
      <w:r>
        <w:rPr>
          <w:lang w:val="en-US"/>
        </w:rPr>
        <w:t xml:space="preserve"> </w:t>
      </w:r>
      <w:r>
        <w:rPr>
          <w:lang w:val="en-US"/>
        </w:rPr>
        <w:t>HaMeiri</w:t>
      </w:r>
      <w:r>
        <w:rPr>
          <w:lang w:val="en-US"/>
        </w:rPr>
        <w:t xml:space="preserve"> (</w:t>
      </w:r>
      <w:r>
        <w:rPr>
          <w:lang w:val="en-US"/>
        </w:rPr>
        <w:t>éd</w:t>
      </w:r>
      <w:r>
        <w:rPr>
          <w:lang w:val="en-US"/>
        </w:rPr>
        <w:t xml:space="preserve">. Bloy) sur </w:t>
      </w:r>
      <w:r>
        <w:rPr>
          <w:lang w:val="en-US"/>
        </w:rPr>
        <w:t>Pessa’him</w:t>
      </w:r>
      <w:r>
        <w:rPr>
          <w:lang w:val="en-US"/>
        </w:rPr>
        <w:t xml:space="preserve"> 50a, </w:t>
      </w:r>
      <w:r>
        <w:rPr>
          <w:lang w:val="en-US"/>
        </w:rPr>
        <w:t>s.v.</w:t>
      </w:r>
      <w:r>
        <w:rPr>
          <w:lang w:val="en-US"/>
        </w:rPr>
        <w:t xml:space="preserve"> “</w:t>
      </w:r>
      <w:r>
        <w:rPr>
          <w:lang w:val="en-US"/>
        </w:rPr>
        <w:t>nega‘</w:t>
      </w:r>
      <w:r>
        <w:rPr>
          <w:lang w:val="en-US"/>
        </w:rPr>
        <w:t>im</w:t>
      </w:r>
      <w:r>
        <w:rPr>
          <w:lang w:val="en-US"/>
        </w:rPr>
        <w:t xml:space="preserve">”, </w:t>
      </w:r>
      <w:r>
        <w:rPr>
          <w:lang w:val="en-US"/>
        </w:rPr>
        <w:t>où</w:t>
      </w:r>
      <w:r>
        <w:rPr>
          <w:lang w:val="en-US"/>
        </w:rPr>
        <w:t xml:space="preserve"> il </w:t>
      </w:r>
      <w:r>
        <w:rPr>
          <w:lang w:val="en-US"/>
        </w:rPr>
        <w:t>explique</w:t>
      </w:r>
      <w:r>
        <w:rPr>
          <w:lang w:val="en-US"/>
        </w:rPr>
        <w:t xml:space="preserve"> </w:t>
      </w:r>
      <w:r>
        <w:rPr>
          <w:lang w:val="en-US"/>
        </w:rPr>
        <w:t>qu’à</w:t>
      </w:r>
      <w:r>
        <w:rPr>
          <w:lang w:val="en-US"/>
        </w:rPr>
        <w:t xml:space="preserve"> </w:t>
      </w:r>
      <w:r>
        <w:rPr>
          <w:lang w:val="en-US"/>
        </w:rPr>
        <w:t>l’avenir</w:t>
      </w:r>
      <w:r>
        <w:rPr>
          <w:lang w:val="en-US"/>
        </w:rPr>
        <w:t xml:space="preserve"> il </w:t>
      </w:r>
      <w:r>
        <w:rPr>
          <w:lang w:val="en-US"/>
        </w:rPr>
        <w:t>n’y</w:t>
      </w:r>
      <w:r>
        <w:rPr>
          <w:lang w:val="en-US"/>
        </w:rPr>
        <w:t xml:space="preserve"> aura plus de maladies </w:t>
      </w:r>
      <w:r>
        <w:rPr>
          <w:lang w:val="en-US"/>
        </w:rPr>
        <w:t>honteuses</w:t>
      </w:r>
      <w:r>
        <w:rPr>
          <w:lang w:val="en-US"/>
        </w:rPr>
        <w:t xml:space="preserve"> (y </w:t>
      </w:r>
      <w:r>
        <w:rPr>
          <w:lang w:val="en-US"/>
        </w:rPr>
        <w:t>compris</w:t>
      </w:r>
      <w:r>
        <w:rPr>
          <w:lang w:val="en-US"/>
        </w:rPr>
        <w:t xml:space="preserve"> la </w:t>
      </w:r>
      <w:r>
        <w:rPr>
          <w:lang w:val="en-US"/>
        </w:rPr>
        <w:t>lèpre</w:t>
      </w:r>
      <w:r>
        <w:rPr>
          <w:lang w:val="en-US"/>
        </w:rPr>
        <w:t xml:space="preserve">). Voir </w:t>
      </w:r>
      <w:r>
        <w:rPr>
          <w:lang w:val="en-US"/>
        </w:rPr>
        <w:t>également</w:t>
      </w:r>
      <w:r>
        <w:rPr>
          <w:lang w:val="en-US"/>
        </w:rPr>
        <w:t xml:space="preserve"> Vayikra Rabba 27, 4.</w:t>
      </w:r>
    </w:p>
  </w:footnote>
  <w:footnote w:id="1000">
    <w:p>
      <w:pPr>
        <w:pStyle w:val="style29"/>
        <w:rPr/>
      </w:pPr>
      <w:r>
        <w:rPr>
          <w:rStyle w:val="style38"/>
        </w:rPr>
        <w:footnoteRef/>
      </w:r>
      <w:r>
        <w:t xml:space="preserve"> </w:t>
      </w:r>
      <w:r>
        <w:rPr>
          <w:lang w:val="en-US"/>
        </w:rPr>
        <w:t>Rachi sur le verset dans la Paracha de Yitro (</w:t>
      </w:r>
      <w:r>
        <w:rPr>
          <w:lang w:val="en-US"/>
        </w:rPr>
        <w:t>Chemot</w:t>
      </w:r>
      <w:r>
        <w:rPr>
          <w:lang w:val="en-US"/>
        </w:rPr>
        <w:t xml:space="preserve"> 19, 11). Voir </w:t>
      </w:r>
      <w:r>
        <w:rPr>
          <w:lang w:val="en-US"/>
        </w:rPr>
        <w:t>aussi</w:t>
      </w:r>
      <w:r>
        <w:rPr>
          <w:lang w:val="en-US"/>
        </w:rPr>
        <w:t xml:space="preserve"> Zohar fin de Yitro (93b–94a). À noter </w:t>
      </w:r>
      <w:r>
        <w:rPr>
          <w:lang w:val="en-US"/>
        </w:rPr>
        <w:t>ce</w:t>
      </w:r>
      <w:r>
        <w:rPr>
          <w:lang w:val="en-US"/>
        </w:rPr>
        <w:t xml:space="preserve"> qui est </w:t>
      </w:r>
      <w:r>
        <w:rPr>
          <w:lang w:val="en-US"/>
        </w:rPr>
        <w:t>expliqué</w:t>
      </w:r>
      <w:r>
        <w:rPr>
          <w:lang w:val="en-US"/>
        </w:rPr>
        <w:t xml:space="preserve"> dans le Tanya, chap. 36, </w:t>
      </w:r>
      <w:r>
        <w:rPr>
          <w:lang w:val="en-US"/>
        </w:rPr>
        <w:t>que</w:t>
      </w:r>
      <w:r>
        <w:rPr>
          <w:lang w:val="en-US"/>
        </w:rPr>
        <w:t xml:space="preserve"> le Don de la Torah est </w:t>
      </w:r>
      <w:r>
        <w:rPr>
          <w:lang w:val="en-US"/>
        </w:rPr>
        <w:t>une</w:t>
      </w:r>
      <w:r>
        <w:rPr>
          <w:lang w:val="en-US"/>
        </w:rPr>
        <w:t xml:space="preserve"> </w:t>
      </w:r>
      <w:r>
        <w:rPr>
          <w:lang w:val="en-US"/>
        </w:rPr>
        <w:t>préfiguration</w:t>
      </w:r>
      <w:r>
        <w:rPr>
          <w:lang w:val="en-US"/>
        </w:rPr>
        <w:t xml:space="preserve"> de la </w:t>
      </w:r>
      <w:r>
        <w:rPr>
          <w:lang w:val="en-US"/>
        </w:rPr>
        <w:t>révélation</w:t>
      </w:r>
      <w:r>
        <w:rPr>
          <w:lang w:val="en-US"/>
        </w:rPr>
        <w:t xml:space="preserve"> de </w:t>
      </w:r>
      <w:r>
        <w:rPr>
          <w:lang w:val="en-US"/>
        </w:rPr>
        <w:t>l’avenir</w:t>
      </w:r>
      <w:r>
        <w:rPr>
          <w:lang w:val="en-US"/>
        </w:rPr>
        <w:t>.</w:t>
      </w:r>
    </w:p>
  </w:footnote>
  <w:footnote w:id="1001">
    <w:p>
      <w:pPr>
        <w:pStyle w:val="style29"/>
        <w:rPr/>
      </w:pPr>
      <w:r>
        <w:rPr>
          <w:rStyle w:val="style38"/>
        </w:rPr>
        <w:footnoteRef/>
      </w:r>
      <w:r>
        <w:t xml:space="preserve"> </w:t>
      </w:r>
      <w:r>
        <w:rPr>
          <w:lang w:val="en-US"/>
        </w:rPr>
        <w:t>Si'hot</w:t>
      </w:r>
      <w:r>
        <w:rPr>
          <w:lang w:val="en-US"/>
        </w:rPr>
        <w:t xml:space="preserve"> </w:t>
      </w:r>
      <w:r>
        <w:rPr>
          <w:lang w:val="en-US"/>
        </w:rPr>
        <w:t>Kodech</w:t>
      </w:r>
      <w:r>
        <w:rPr>
          <w:lang w:val="en-US"/>
        </w:rPr>
        <w:t xml:space="preserve"> 5752, vol. 1, p. 447.</w:t>
      </w:r>
    </w:p>
  </w:footnote>
  <w:footnote w:id="1002">
    <w:p>
      <w:pPr>
        <w:pStyle w:val="style29"/>
        <w:rPr/>
      </w:pPr>
      <w:r>
        <w:rPr>
          <w:rStyle w:val="style38"/>
        </w:rPr>
        <w:footnoteRef/>
      </w:r>
      <w:r>
        <w:t xml:space="preserve"> </w:t>
      </w:r>
      <w:r>
        <w:rPr>
          <w:lang w:val="en-US"/>
        </w:rPr>
        <w:t xml:space="preserve">Voir Chabbat 31b et </w:t>
      </w:r>
      <w:r>
        <w:rPr>
          <w:lang w:val="en-US"/>
        </w:rPr>
        <w:t>suivants</w:t>
      </w:r>
      <w:r>
        <w:rPr>
          <w:lang w:val="en-US"/>
        </w:rPr>
        <w:t xml:space="preserve">. </w:t>
      </w:r>
      <w:r>
        <w:rPr>
          <w:lang w:val="en-US"/>
        </w:rPr>
        <w:t>Recueilli</w:t>
      </w:r>
      <w:r>
        <w:rPr>
          <w:lang w:val="en-US"/>
        </w:rPr>
        <w:t xml:space="preserve"> dans </w:t>
      </w:r>
      <w:r>
        <w:rPr>
          <w:lang w:val="en-US"/>
        </w:rPr>
        <w:t>l’Encyclopédie</w:t>
      </w:r>
      <w:r>
        <w:rPr>
          <w:lang w:val="en-US"/>
        </w:rPr>
        <w:t xml:space="preserve"> </w:t>
      </w:r>
      <w:r>
        <w:rPr>
          <w:lang w:val="en-US"/>
        </w:rPr>
        <w:t>Halakhique</w:t>
      </w:r>
      <w:r>
        <w:rPr>
          <w:lang w:val="en-US"/>
        </w:rPr>
        <w:t xml:space="preserve"> </w:t>
      </w:r>
      <w:r>
        <w:rPr>
          <w:lang w:val="en-US"/>
        </w:rPr>
        <w:t>Médicale</w:t>
      </w:r>
      <w:r>
        <w:rPr>
          <w:lang w:val="en-US"/>
        </w:rPr>
        <w:t xml:space="preserve">, vol. 4, </w:t>
      </w:r>
      <w:r>
        <w:rPr>
          <w:lang w:val="en-US"/>
        </w:rPr>
        <w:t>Erekh</w:t>
      </w:r>
      <w:r>
        <w:rPr>
          <w:lang w:val="en-US"/>
        </w:rPr>
        <w:t xml:space="preserve"> “</w:t>
      </w:r>
      <w:r>
        <w:rPr>
          <w:lang w:val="en-US"/>
        </w:rPr>
        <w:t>Yissourin</w:t>
      </w:r>
      <w:r>
        <w:rPr>
          <w:lang w:val="en-US"/>
        </w:rPr>
        <w:t xml:space="preserve">” p. 16 et </w:t>
      </w:r>
      <w:r>
        <w:rPr>
          <w:lang w:val="en-US"/>
        </w:rPr>
        <w:t>suivantes</w:t>
      </w:r>
      <w:r>
        <w:rPr>
          <w:lang w:val="en-US"/>
        </w:rPr>
        <w:t xml:space="preserve">, et aux </w:t>
      </w:r>
      <w:r>
        <w:rPr>
          <w:lang w:val="en-US"/>
        </w:rPr>
        <w:t>autres</w:t>
      </w:r>
      <w:r>
        <w:rPr>
          <w:lang w:val="en-US"/>
        </w:rPr>
        <w:t xml:space="preserve"> </w:t>
      </w:r>
      <w:r>
        <w:rPr>
          <w:lang w:val="en-US"/>
        </w:rPr>
        <w:t>endroits</w:t>
      </w:r>
      <w:r>
        <w:rPr>
          <w:lang w:val="en-US"/>
        </w:rPr>
        <w:t xml:space="preserve"> </w:t>
      </w:r>
      <w:r>
        <w:rPr>
          <w:lang w:val="en-US"/>
        </w:rPr>
        <w:t>indiqués</w:t>
      </w:r>
      <w:r>
        <w:rPr>
          <w:lang w:val="en-US"/>
        </w:rPr>
        <w:t xml:space="preserve"> </w:t>
      </w:r>
      <w:r>
        <w:rPr>
          <w:lang w:val="en-US"/>
        </w:rPr>
        <w:t>là</w:t>
      </w:r>
      <w:r>
        <w:rPr>
          <w:lang w:val="en-US"/>
        </w:rPr>
        <w:t xml:space="preserve">. Ibid à </w:t>
      </w:r>
      <w:r>
        <w:rPr>
          <w:lang w:val="en-US"/>
        </w:rPr>
        <w:t>Erekh</w:t>
      </w:r>
      <w:r>
        <w:rPr>
          <w:lang w:val="en-US"/>
        </w:rPr>
        <w:t xml:space="preserve"> “</w:t>
      </w:r>
      <w:r>
        <w:rPr>
          <w:lang w:val="en-US"/>
        </w:rPr>
        <w:t>Ma'halot</w:t>
      </w:r>
      <w:r>
        <w:rPr>
          <w:lang w:val="en-US"/>
        </w:rPr>
        <w:t xml:space="preserve">” p. 397 et </w:t>
      </w:r>
      <w:r>
        <w:rPr>
          <w:lang w:val="en-US"/>
        </w:rPr>
        <w:t>suivantes</w:t>
      </w:r>
      <w:r>
        <w:rPr>
          <w:lang w:val="en-US"/>
        </w:rPr>
        <w:t>. Keli Yakar sur Vayikra 21, 17.</w:t>
      </w:r>
    </w:p>
  </w:footnote>
  <w:footnote w:id="1003">
    <w:p>
      <w:pPr>
        <w:pStyle w:val="style29"/>
        <w:rPr/>
      </w:pPr>
      <w:r>
        <w:rPr>
          <w:rStyle w:val="style38"/>
        </w:rPr>
        <w:footnoteRef/>
      </w:r>
      <w:r>
        <w:t xml:space="preserve"> </w:t>
      </w:r>
      <w:r>
        <w:rPr>
          <w:lang w:val="en-US"/>
        </w:rPr>
        <w:t xml:space="preserve">Voir Kovets He’arot </w:t>
      </w:r>
      <w:r>
        <w:rPr>
          <w:lang w:val="en-US"/>
        </w:rPr>
        <w:t>ouBiourim</w:t>
      </w:r>
      <w:r>
        <w:rPr>
          <w:lang w:val="en-US"/>
        </w:rPr>
        <w:t xml:space="preserve"> </w:t>
      </w:r>
      <w:r>
        <w:rPr>
          <w:lang w:val="en-US"/>
        </w:rPr>
        <w:t>Oholei</w:t>
      </w:r>
      <w:r>
        <w:rPr>
          <w:lang w:val="en-US"/>
        </w:rPr>
        <w:t xml:space="preserve"> Torah, n. 1142, p. 8 et </w:t>
      </w:r>
      <w:r>
        <w:rPr>
          <w:lang w:val="en-US"/>
        </w:rPr>
        <w:t>suivantes</w:t>
      </w:r>
      <w:r>
        <w:rPr>
          <w:lang w:val="en-US"/>
        </w:rPr>
        <w:t>.</w:t>
      </w:r>
    </w:p>
  </w:footnote>
  <w:footnote w:id="1004">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 </w:t>
      </w:r>
      <w:r>
        <w:rPr>
          <w:lang w:val="en-US"/>
        </w:rPr>
        <w:t>Hadranim</w:t>
      </w:r>
      <w:r>
        <w:rPr>
          <w:lang w:val="en-US"/>
        </w:rPr>
        <w:t xml:space="preserve"> Al </w:t>
      </w:r>
      <w:r>
        <w:rPr>
          <w:lang w:val="en-US"/>
        </w:rPr>
        <w:t>haRambam</w:t>
      </w:r>
      <w:r>
        <w:rPr>
          <w:lang w:val="en-US"/>
        </w:rPr>
        <w:t xml:space="preserve"> (5760), p. 66 (</w:t>
      </w:r>
      <w:r>
        <w:rPr>
          <w:lang w:val="en-US"/>
        </w:rPr>
        <w:t>Hadran</w:t>
      </w:r>
      <w:r>
        <w:rPr>
          <w:lang w:val="en-US"/>
        </w:rPr>
        <w:t xml:space="preserve"> sur le Rambam 5735, s.23).</w:t>
      </w:r>
    </w:p>
  </w:footnote>
  <w:footnote w:id="1005">
    <w:p>
      <w:pPr>
        <w:pStyle w:val="style29"/>
        <w:rPr/>
      </w:pPr>
      <w:r>
        <w:rPr>
          <w:rStyle w:val="style38"/>
        </w:rPr>
        <w:footnoteRef/>
      </w:r>
      <w:r>
        <w:rPr>
          <w:lang w:val="en-US"/>
        </w:rPr>
        <w:t xml:space="preserve"> Chap. 4, Halakha 20.</w:t>
      </w:r>
    </w:p>
  </w:footnote>
  <w:footnote w:id="1006">
    <w:p>
      <w:pPr>
        <w:pStyle w:val="style29"/>
        <w:rPr/>
      </w:pPr>
      <w:r>
        <w:rPr>
          <w:rStyle w:val="style38"/>
        </w:rPr>
        <w:footnoteRef/>
      </w:r>
      <w:r>
        <w:t xml:space="preserve"> </w:t>
      </w:r>
      <w:r>
        <w:rPr>
          <w:lang w:val="en-US"/>
        </w:rPr>
        <w:t>Ibid.</w:t>
      </w:r>
    </w:p>
  </w:footnote>
  <w:footnote w:id="1007">
    <w:p>
      <w:pPr>
        <w:pStyle w:val="style29"/>
        <w:rPr/>
      </w:pPr>
      <w:r>
        <w:rPr>
          <w:rStyle w:val="style38"/>
        </w:rPr>
        <w:footnoteRef/>
      </w:r>
      <w:r>
        <w:t xml:space="preserve"> </w:t>
      </w:r>
      <w:r>
        <w:rPr>
          <w:lang w:val="en-US"/>
        </w:rPr>
        <w:t xml:space="preserve">Voir Kovets He’arot </w:t>
      </w:r>
      <w:r>
        <w:rPr>
          <w:lang w:val="en-US"/>
        </w:rPr>
        <w:t>ouBiourim</w:t>
      </w:r>
      <w:r>
        <w:rPr>
          <w:lang w:val="en-US"/>
        </w:rPr>
        <w:t xml:space="preserve"> </w:t>
      </w:r>
      <w:r>
        <w:rPr>
          <w:lang w:val="en-US"/>
        </w:rPr>
        <w:t>Oholei</w:t>
      </w:r>
      <w:r>
        <w:rPr>
          <w:lang w:val="en-US"/>
        </w:rPr>
        <w:t xml:space="preserve"> Torah, n. 1117, p. 7.</w:t>
      </w:r>
    </w:p>
  </w:footnote>
  <w:footnote w:id="1008">
    <w:p>
      <w:pPr>
        <w:pStyle w:val="style29"/>
        <w:rPr/>
      </w:pPr>
      <w:r>
        <w:rPr>
          <w:rStyle w:val="style38"/>
        </w:rPr>
        <w:footnoteRef/>
      </w:r>
      <w:r>
        <w:t xml:space="preserve"> </w:t>
      </w:r>
      <w:r>
        <w:rPr>
          <w:lang w:val="en-US"/>
        </w:rPr>
        <w:t xml:space="preserve">Voir </w:t>
      </w:r>
      <w:r>
        <w:rPr>
          <w:lang w:val="en-US"/>
        </w:rPr>
        <w:t>Pirouch</w:t>
      </w:r>
      <w:r>
        <w:rPr>
          <w:lang w:val="en-US"/>
        </w:rPr>
        <w:t xml:space="preserve"> </w:t>
      </w:r>
      <w:r>
        <w:rPr>
          <w:lang w:val="en-US"/>
        </w:rPr>
        <w:t>haMichnayot</w:t>
      </w:r>
      <w:r>
        <w:rPr>
          <w:lang w:val="en-US"/>
        </w:rPr>
        <w:t>, introduction au chap. ’Helek (Sanhédrin, chap. 10).</w:t>
      </w:r>
    </w:p>
  </w:footnote>
  <w:footnote w:id="1009">
    <w:p>
      <w:pPr>
        <w:pStyle w:val="style29"/>
        <w:rPr/>
      </w:pPr>
      <w:r>
        <w:rPr>
          <w:rStyle w:val="style38"/>
        </w:rPr>
        <w:footnoteRef/>
      </w:r>
      <w:r>
        <w:t xml:space="preserve"> </w:t>
      </w:r>
      <w:r>
        <w:rPr>
          <w:lang w:val="en-US"/>
        </w:rPr>
        <w:t>Yéchaya</w:t>
      </w:r>
      <w:r>
        <w:rPr>
          <w:lang w:val="en-US"/>
        </w:rPr>
        <w:t xml:space="preserve"> 65,17.</w:t>
      </w:r>
    </w:p>
  </w:footnote>
  <w:footnote w:id="1010">
    <w:p>
      <w:pPr>
        <w:pStyle w:val="style29"/>
        <w:rPr/>
      </w:pPr>
      <w:r>
        <w:rPr>
          <w:rStyle w:val="style38"/>
        </w:rPr>
        <w:footnoteRef/>
      </w:r>
      <w:r>
        <w:t xml:space="preserve"> </w:t>
      </w:r>
      <w:r>
        <w:rPr>
          <w:lang w:val="en-US"/>
        </w:rPr>
        <w:t xml:space="preserve">Voir </w:t>
      </w:r>
      <w:r>
        <w:rPr>
          <w:lang w:val="en-US"/>
        </w:rPr>
        <w:t>aussi</w:t>
      </w:r>
      <w:r>
        <w:rPr>
          <w:lang w:val="en-US"/>
        </w:rPr>
        <w:t xml:space="preserve"> Ibn Ezra sur </w:t>
      </w:r>
      <w:r>
        <w:rPr>
          <w:lang w:val="en-US"/>
        </w:rPr>
        <w:t>Chemot</w:t>
      </w:r>
      <w:r>
        <w:rPr>
          <w:lang w:val="en-US"/>
        </w:rPr>
        <w:t xml:space="preserve"> 23,25. </w:t>
      </w:r>
      <w:r>
        <w:rPr>
          <w:lang w:val="en-US"/>
        </w:rPr>
        <w:t>Pirouch</w:t>
      </w:r>
      <w:r>
        <w:rPr>
          <w:lang w:val="en-US"/>
        </w:rPr>
        <w:t xml:space="preserve"> </w:t>
      </w:r>
      <w:r>
        <w:rPr>
          <w:lang w:val="en-US"/>
        </w:rPr>
        <w:t>haMichnayot</w:t>
      </w:r>
      <w:r>
        <w:rPr>
          <w:lang w:val="en-US"/>
        </w:rPr>
        <w:t xml:space="preserve"> du Rambam sur Yoma 85b.</w:t>
      </w:r>
    </w:p>
  </w:footnote>
  <w:footnote w:id="1011">
    <w:p>
      <w:pPr>
        <w:pStyle w:val="style29"/>
        <w:rPr/>
      </w:pPr>
      <w:r>
        <w:rPr>
          <w:rStyle w:val="style38"/>
        </w:rPr>
        <w:footnoteRef/>
      </w:r>
      <w:r>
        <w:t xml:space="preserve"> </w:t>
      </w:r>
      <w:r>
        <w:rPr>
          <w:lang w:val="en-US"/>
        </w:rPr>
        <w:t xml:space="preserve">Voir résumé des sources sur </w:t>
      </w:r>
      <w:r>
        <w:rPr>
          <w:lang w:val="en-US"/>
        </w:rPr>
        <w:t>ce</w:t>
      </w:r>
      <w:r>
        <w:rPr>
          <w:lang w:val="en-US"/>
        </w:rPr>
        <w:t xml:space="preserve"> </w:t>
      </w:r>
      <w:r>
        <w:rPr>
          <w:lang w:val="en-US"/>
        </w:rPr>
        <w:t>sujet</w:t>
      </w:r>
      <w:r>
        <w:rPr>
          <w:lang w:val="en-US"/>
        </w:rPr>
        <w:t xml:space="preserve"> dans Kovets He’arot </w:t>
      </w:r>
      <w:r>
        <w:rPr>
          <w:lang w:val="en-US"/>
        </w:rPr>
        <w:t>ouBiourim</w:t>
      </w:r>
      <w:r>
        <w:rPr>
          <w:lang w:val="en-US"/>
        </w:rPr>
        <w:t xml:space="preserve"> </w:t>
      </w:r>
      <w:r>
        <w:rPr>
          <w:lang w:val="en-US"/>
        </w:rPr>
        <w:t>Oholei</w:t>
      </w:r>
      <w:r>
        <w:rPr>
          <w:lang w:val="en-US"/>
        </w:rPr>
        <w:t xml:space="preserve"> Torah, n. 1073, p. </w:t>
      </w:r>
      <w:r>
        <w:rPr>
          <w:lang w:val="en-US"/>
        </w:rPr>
        <w:t>6 ;</w:t>
      </w:r>
      <w:r>
        <w:rPr>
          <w:lang w:val="en-US"/>
        </w:rPr>
        <w:t xml:space="preserve"> et </w:t>
      </w:r>
      <w:r>
        <w:rPr>
          <w:lang w:val="en-US"/>
        </w:rPr>
        <w:t>là</w:t>
      </w:r>
      <w:r>
        <w:rPr>
          <w:lang w:val="en-US"/>
        </w:rPr>
        <w:t>-bas no. 1120, p. 13.</w:t>
      </w:r>
    </w:p>
  </w:footnote>
  <w:footnote w:id="1012">
    <w:p>
      <w:pPr>
        <w:pStyle w:val="style29"/>
        <w:rPr/>
      </w:pPr>
      <w:r>
        <w:rPr>
          <w:rStyle w:val="style38"/>
        </w:rPr>
        <w:footnoteRef/>
      </w:r>
      <w:r>
        <w:t xml:space="preserve"> </w:t>
      </w:r>
      <w:r>
        <w:rPr>
          <w:lang w:val="en-US"/>
        </w:rPr>
        <w:t xml:space="preserve">Sforno sur </w:t>
      </w:r>
      <w:r>
        <w:rPr>
          <w:lang w:val="en-US"/>
        </w:rPr>
        <w:t>Berechit</w:t>
      </w:r>
      <w:r>
        <w:rPr>
          <w:lang w:val="en-US"/>
        </w:rPr>
        <w:t xml:space="preserve"> 8,22.</w:t>
      </w:r>
    </w:p>
  </w:footnote>
  <w:footnote w:id="1013">
    <w:p>
      <w:pPr>
        <w:pStyle w:val="style29"/>
        <w:rPr/>
      </w:pPr>
      <w:r>
        <w:rPr>
          <w:rStyle w:val="style38"/>
        </w:rPr>
        <w:footnoteRef/>
      </w:r>
      <w:r>
        <w:t xml:space="preserve"> </w:t>
      </w:r>
      <w:r>
        <w:rPr>
          <w:lang w:val="en-US"/>
        </w:rPr>
        <w:t>Yéchaya</w:t>
      </w:r>
      <w:r>
        <w:rPr>
          <w:lang w:val="en-US"/>
        </w:rPr>
        <w:t xml:space="preserve"> 25,8.</w:t>
      </w:r>
    </w:p>
  </w:footnote>
  <w:footnote w:id="1014">
    <w:p>
      <w:pPr>
        <w:pStyle w:val="style29"/>
        <w:rPr/>
      </w:pPr>
      <w:r>
        <w:rPr>
          <w:rStyle w:val="style38"/>
        </w:rPr>
        <w:footnoteRef/>
      </w:r>
      <w:r>
        <w:t xml:space="preserve"> </w:t>
      </w:r>
      <w:r>
        <w:rPr>
          <w:lang w:val="en-US"/>
        </w:rPr>
        <w:t>Midrach</w:t>
      </w:r>
      <w:r>
        <w:rPr>
          <w:lang w:val="en-US"/>
        </w:rPr>
        <w:t xml:space="preserve"> </w:t>
      </w:r>
      <w:r>
        <w:rPr>
          <w:lang w:val="en-US"/>
        </w:rPr>
        <w:t>Tan'houma</w:t>
      </w:r>
      <w:r>
        <w:rPr>
          <w:lang w:val="en-US"/>
        </w:rPr>
        <w:t>, fin de Yitro.</w:t>
      </w:r>
    </w:p>
  </w:footnote>
  <w:footnote w:id="1015">
    <w:p>
      <w:pPr>
        <w:pStyle w:val="style29"/>
        <w:rPr/>
      </w:pPr>
      <w:r>
        <w:rPr>
          <w:rStyle w:val="style38"/>
        </w:rPr>
        <w:footnoteRef/>
      </w:r>
      <w:r>
        <w:t xml:space="preserve"> </w:t>
      </w:r>
      <w:r>
        <w:rPr>
          <w:lang w:val="en-US"/>
        </w:rPr>
        <w:t>Pirouch</w:t>
      </w:r>
      <w:r>
        <w:rPr>
          <w:lang w:val="en-US"/>
        </w:rPr>
        <w:t xml:space="preserve"> </w:t>
      </w:r>
      <w:r>
        <w:rPr>
          <w:lang w:val="en-US"/>
        </w:rPr>
        <w:t>haMichnayot</w:t>
      </w:r>
      <w:r>
        <w:rPr>
          <w:lang w:val="en-US"/>
        </w:rPr>
        <w:t xml:space="preserve"> </w:t>
      </w:r>
      <w:r>
        <w:rPr>
          <w:lang w:val="en-US"/>
        </w:rPr>
        <w:t>là</w:t>
      </w:r>
      <w:r>
        <w:rPr>
          <w:lang w:val="en-US"/>
        </w:rPr>
        <w:t>-</w:t>
      </w:r>
      <w:r>
        <w:rPr>
          <w:lang w:val="en-US"/>
        </w:rPr>
        <w:t>bas</w:t>
      </w:r>
      <w:r>
        <w:rPr>
          <w:lang w:val="en-US"/>
        </w:rPr>
        <w:t xml:space="preserve">. Voir résumé des opinions sur la </w:t>
      </w:r>
      <w:r>
        <w:rPr>
          <w:lang w:val="en-US"/>
        </w:rPr>
        <w:t>longévité</w:t>
      </w:r>
      <w:r>
        <w:rPr>
          <w:lang w:val="en-US"/>
        </w:rPr>
        <w:t xml:space="preserve"> à </w:t>
      </w:r>
      <w:r>
        <w:rPr>
          <w:lang w:val="en-US"/>
        </w:rPr>
        <w:t>l’avenir</w:t>
      </w:r>
      <w:r>
        <w:rPr>
          <w:lang w:val="en-US"/>
        </w:rPr>
        <w:t xml:space="preserve"> dans Kovets He’arot </w:t>
      </w:r>
      <w:r>
        <w:rPr>
          <w:lang w:val="en-US"/>
        </w:rPr>
        <w:t>ouBiourim</w:t>
      </w:r>
      <w:r>
        <w:rPr>
          <w:lang w:val="en-US"/>
        </w:rPr>
        <w:t xml:space="preserve"> </w:t>
      </w:r>
      <w:r>
        <w:rPr>
          <w:lang w:val="en-US"/>
        </w:rPr>
        <w:t>Oholei</w:t>
      </w:r>
      <w:r>
        <w:rPr>
          <w:lang w:val="en-US"/>
        </w:rPr>
        <w:t xml:space="preserve"> Torah, no. 1142, p. 6 et </w:t>
      </w:r>
      <w:r>
        <w:rPr>
          <w:lang w:val="en-US"/>
        </w:rPr>
        <w:t>suivantes</w:t>
      </w:r>
      <w:r>
        <w:rPr>
          <w:lang w:val="en-US"/>
        </w:rPr>
        <w:t>.</w:t>
      </w:r>
    </w:p>
  </w:footnote>
  <w:footnote w:id="1016">
    <w:p>
      <w:pPr>
        <w:pStyle w:val="style29"/>
        <w:rPr/>
      </w:pPr>
      <w:r>
        <w:rPr>
          <w:rStyle w:val="style38"/>
        </w:rPr>
        <w:footnoteRef/>
      </w:r>
      <w:r>
        <w:t xml:space="preserve"> </w:t>
      </w:r>
      <w:r>
        <w:rPr>
          <w:lang w:val="en-US"/>
        </w:rPr>
        <w:t xml:space="preserve">Voir dans </w:t>
      </w:r>
      <w:r>
        <w:rPr>
          <w:lang w:val="en-US"/>
        </w:rPr>
        <w:t>Igueret</w:t>
      </w:r>
      <w:r>
        <w:rPr>
          <w:lang w:val="en-US"/>
        </w:rPr>
        <w:t xml:space="preserve"> Te’hiyat Hamétim, </w:t>
      </w:r>
      <w:r>
        <w:rPr>
          <w:lang w:val="en-US"/>
        </w:rPr>
        <w:t>où</w:t>
      </w:r>
      <w:r>
        <w:rPr>
          <w:lang w:val="en-US"/>
        </w:rPr>
        <w:t xml:space="preserve"> il </w:t>
      </w:r>
      <w:r>
        <w:rPr>
          <w:lang w:val="en-US"/>
        </w:rPr>
        <w:t>développe</w:t>
      </w:r>
      <w:r>
        <w:rPr>
          <w:lang w:val="en-US"/>
        </w:rPr>
        <w:t xml:space="preserve"> </w:t>
      </w:r>
      <w:r>
        <w:rPr>
          <w:lang w:val="en-US"/>
        </w:rPr>
        <w:t>davantage</w:t>
      </w:r>
      <w:r>
        <w:rPr>
          <w:lang w:val="en-US"/>
        </w:rPr>
        <w:t xml:space="preserve"> </w:t>
      </w:r>
      <w:r>
        <w:rPr>
          <w:lang w:val="en-US"/>
        </w:rPr>
        <w:t>cette</w:t>
      </w:r>
      <w:r>
        <w:rPr>
          <w:lang w:val="en-US"/>
        </w:rPr>
        <w:t xml:space="preserve"> position. À noter </w:t>
      </w:r>
      <w:r>
        <w:rPr>
          <w:lang w:val="en-US"/>
        </w:rPr>
        <w:t>l’innovation</w:t>
      </w:r>
      <w:r>
        <w:rPr>
          <w:lang w:val="en-US"/>
        </w:rPr>
        <w:t xml:space="preserve"> </w:t>
      </w:r>
      <w:r>
        <w:rPr>
          <w:lang w:val="en-US"/>
        </w:rPr>
        <w:t>expliquée</w:t>
      </w:r>
      <w:r>
        <w:rPr>
          <w:lang w:val="en-US"/>
        </w:rPr>
        <w:t xml:space="preserve"> dans Sefer </w:t>
      </w:r>
      <w:r>
        <w:rPr>
          <w:lang w:val="en-US"/>
        </w:rPr>
        <w:t>HaSi'hot</w:t>
      </w:r>
      <w:r>
        <w:rPr>
          <w:lang w:val="en-US"/>
        </w:rPr>
        <w:t xml:space="preserve"> 5752, vol. 1, p. </w:t>
      </w:r>
      <w:r>
        <w:rPr>
          <w:lang w:val="en-US"/>
        </w:rPr>
        <w:t>35 :</w:t>
      </w:r>
      <w:r>
        <w:rPr>
          <w:lang w:val="en-US"/>
        </w:rPr>
        <w:t xml:space="preserve"> </w:t>
      </w:r>
      <w:r>
        <w:rPr>
          <w:lang w:val="en-US"/>
        </w:rPr>
        <w:t>même</w:t>
      </w:r>
      <w:r>
        <w:rPr>
          <w:lang w:val="en-US"/>
        </w:rPr>
        <w:t xml:space="preserve"> </w:t>
      </w:r>
      <w:r>
        <w:rPr>
          <w:lang w:val="en-US"/>
        </w:rPr>
        <w:t>selon</w:t>
      </w:r>
      <w:r>
        <w:rPr>
          <w:lang w:val="en-US"/>
        </w:rPr>
        <w:t xml:space="preserve"> le Rambam, </w:t>
      </w:r>
      <w:r>
        <w:rPr>
          <w:lang w:val="en-US"/>
        </w:rPr>
        <w:t>l’essence</w:t>
      </w:r>
      <w:r>
        <w:rPr>
          <w:lang w:val="en-US"/>
        </w:rPr>
        <w:t xml:space="preserve"> et la perfection de la </w:t>
      </w:r>
      <w:r>
        <w:rPr>
          <w:lang w:val="en-US"/>
        </w:rPr>
        <w:t>récompense</w:t>
      </w:r>
      <w:r>
        <w:rPr>
          <w:lang w:val="en-US"/>
        </w:rPr>
        <w:t xml:space="preserve"> se </w:t>
      </w:r>
      <w:r>
        <w:rPr>
          <w:lang w:val="en-US"/>
        </w:rPr>
        <w:t>réaliseront</w:t>
      </w:r>
      <w:r>
        <w:rPr>
          <w:lang w:val="en-US"/>
        </w:rPr>
        <w:t xml:space="preserve"> dans le monde de la </w:t>
      </w:r>
      <w:r>
        <w:rPr>
          <w:lang w:val="en-US"/>
        </w:rPr>
        <w:t>résurrection</w:t>
      </w:r>
      <w:r>
        <w:rPr>
          <w:lang w:val="en-US"/>
        </w:rPr>
        <w:t xml:space="preserve">, bien </w:t>
      </w:r>
      <w:r>
        <w:rPr>
          <w:lang w:val="en-US"/>
        </w:rPr>
        <w:t>qu’il</w:t>
      </w:r>
      <w:r>
        <w:rPr>
          <w:lang w:val="en-US"/>
        </w:rPr>
        <w:t xml:space="preserve"> ne </w:t>
      </w:r>
      <w:r>
        <w:rPr>
          <w:lang w:val="en-US"/>
        </w:rPr>
        <w:t>l’ait</w:t>
      </w:r>
      <w:r>
        <w:rPr>
          <w:lang w:val="en-US"/>
        </w:rPr>
        <w:t xml:space="preserve"> pas </w:t>
      </w:r>
      <w:r>
        <w:rPr>
          <w:lang w:val="en-US"/>
        </w:rPr>
        <w:t>écrit</w:t>
      </w:r>
      <w:r>
        <w:rPr>
          <w:lang w:val="en-US"/>
        </w:rPr>
        <w:t xml:space="preserve"> </w:t>
      </w:r>
      <w:r>
        <w:rPr>
          <w:lang w:val="en-US"/>
        </w:rPr>
        <w:t>explicitement</w:t>
      </w:r>
      <w:r>
        <w:rPr>
          <w:lang w:val="en-US"/>
        </w:rPr>
        <w:t>.</w:t>
      </w:r>
    </w:p>
  </w:footnote>
  <w:footnote w:id="1017">
    <w:p>
      <w:pPr>
        <w:pStyle w:val="style29"/>
        <w:rPr/>
      </w:pPr>
      <w:r>
        <w:rPr>
          <w:rStyle w:val="style38"/>
        </w:rPr>
        <w:footnoteRef/>
      </w:r>
      <w:r>
        <w:t xml:space="preserve"> </w:t>
      </w:r>
      <w:r>
        <w:rPr>
          <w:lang w:val="en-US"/>
        </w:rPr>
        <w:t>Ramban</w:t>
      </w:r>
      <w:r>
        <w:rPr>
          <w:lang w:val="en-US"/>
        </w:rPr>
        <w:t xml:space="preserve">, fin de Chaar </w:t>
      </w:r>
      <w:r>
        <w:rPr>
          <w:lang w:val="en-US"/>
        </w:rPr>
        <w:t>Haguemoul</w:t>
      </w:r>
      <w:r>
        <w:rPr>
          <w:lang w:val="en-US"/>
        </w:rPr>
        <w:t xml:space="preserve"> ;</w:t>
      </w:r>
      <w:r>
        <w:rPr>
          <w:lang w:val="en-US"/>
        </w:rPr>
        <w:t xml:space="preserve"> Raavad dans </w:t>
      </w:r>
      <w:r>
        <w:rPr>
          <w:lang w:val="en-US"/>
        </w:rPr>
        <w:t>sa</w:t>
      </w:r>
      <w:r>
        <w:rPr>
          <w:lang w:val="en-US"/>
        </w:rPr>
        <w:t xml:space="preserve"> remarque sur </w:t>
      </w:r>
      <w:r>
        <w:rPr>
          <w:lang w:val="en-US"/>
        </w:rPr>
        <w:t>Hilkhot</w:t>
      </w:r>
      <w:r>
        <w:rPr>
          <w:lang w:val="en-US"/>
        </w:rPr>
        <w:t xml:space="preserve"> </w:t>
      </w:r>
      <w:r>
        <w:rPr>
          <w:lang w:val="en-US"/>
        </w:rPr>
        <w:t>Techouva</w:t>
      </w:r>
      <w:r>
        <w:rPr>
          <w:lang w:val="en-US"/>
        </w:rPr>
        <w:t xml:space="preserve"> 8,</w:t>
      </w:r>
      <w:r>
        <w:rPr>
          <w:lang w:val="en-US"/>
        </w:rPr>
        <w:t>2 ;</w:t>
      </w:r>
      <w:r>
        <w:rPr>
          <w:lang w:val="en-US"/>
        </w:rPr>
        <w:t xml:space="preserve"> </w:t>
      </w:r>
      <w:r>
        <w:rPr>
          <w:lang w:val="en-US"/>
        </w:rPr>
        <w:t>Avodat</w:t>
      </w:r>
      <w:r>
        <w:rPr>
          <w:lang w:val="en-US"/>
        </w:rPr>
        <w:t xml:space="preserve"> </w:t>
      </w:r>
      <w:r>
        <w:rPr>
          <w:lang w:val="en-US"/>
        </w:rPr>
        <w:t>haKodech</w:t>
      </w:r>
      <w:r>
        <w:rPr>
          <w:lang w:val="en-US"/>
        </w:rPr>
        <w:t xml:space="preserve"> de Rabbi </w:t>
      </w:r>
      <w:r>
        <w:rPr>
          <w:lang w:val="en-US"/>
        </w:rPr>
        <w:t>Meïr</w:t>
      </w:r>
      <w:r>
        <w:rPr>
          <w:lang w:val="en-US"/>
        </w:rPr>
        <w:t xml:space="preserve"> ben-Gabbay, vol. 2, début du chap. 42.</w:t>
      </w:r>
    </w:p>
  </w:footnote>
  <w:footnote w:id="1018">
    <w:p>
      <w:pPr>
        <w:pStyle w:val="style29"/>
        <w:rPr>
          <w:rStyle w:val="style38"/>
        </w:rPr>
      </w:pPr>
      <w:r>
        <w:rPr>
          <w:rStyle w:val="style38"/>
        </w:rPr>
        <w:footnoteRef/>
      </w:r>
      <w:r>
        <w:t xml:space="preserve"> </w:t>
      </w:r>
      <w:r>
        <w:rPr>
          <w:lang w:val="en-US"/>
        </w:rPr>
        <w:t>Tehilim</w:t>
      </w:r>
      <w:r>
        <w:rPr>
          <w:lang w:val="en-US"/>
        </w:rPr>
        <w:t xml:space="preserve"> 21,5.</w:t>
      </w:r>
    </w:p>
  </w:footnote>
  <w:footnote w:id="1019">
    <w:p>
      <w:pPr>
        <w:pStyle w:val="style29"/>
        <w:rPr/>
      </w:pPr>
      <w:r>
        <w:rPr>
          <w:rStyle w:val="style38"/>
        </w:rPr>
        <w:footnoteRef/>
      </w:r>
      <w:r>
        <w:t xml:space="preserve"> </w:t>
      </w:r>
      <w:r>
        <w:rPr>
          <w:lang w:val="en-US"/>
        </w:rPr>
        <w:t>Vikoua'h</w:t>
      </w:r>
      <w:r>
        <w:rPr>
          <w:lang w:val="en-US"/>
        </w:rPr>
        <w:t xml:space="preserve"> </w:t>
      </w:r>
      <w:r>
        <w:rPr>
          <w:lang w:val="en-US"/>
        </w:rPr>
        <w:t>HaRamban</w:t>
      </w:r>
      <w:r>
        <w:rPr>
          <w:lang w:val="en-US"/>
        </w:rPr>
        <w:t>, s. 39.</w:t>
      </w:r>
    </w:p>
  </w:footnote>
  <w:footnote w:id="1020">
    <w:p>
      <w:pPr>
        <w:pStyle w:val="style29"/>
        <w:rPr/>
      </w:pPr>
      <w:r>
        <w:rPr>
          <w:rStyle w:val="style38"/>
        </w:rPr>
        <w:footnoteRef/>
      </w:r>
      <w:r>
        <w:t xml:space="preserve"> </w:t>
      </w:r>
      <w:r>
        <w:rPr>
          <w:lang w:val="en-US"/>
        </w:rPr>
        <w:t>92a.</w:t>
      </w:r>
    </w:p>
  </w:footnote>
  <w:footnote w:id="1021">
    <w:p>
      <w:pPr>
        <w:pStyle w:val="style29"/>
        <w:rPr/>
      </w:pPr>
      <w:r>
        <w:rPr>
          <w:rStyle w:val="style38"/>
        </w:rPr>
        <w:footnoteRef/>
      </w:r>
      <w:r>
        <w:rPr>
          <w:lang w:val="en-US"/>
        </w:rPr>
        <w:t xml:space="preserve"> Rabba 5,1.</w:t>
      </w:r>
    </w:p>
  </w:footnote>
  <w:footnote w:id="1022">
    <w:p>
      <w:pPr>
        <w:pStyle w:val="style29"/>
        <w:rPr/>
      </w:pPr>
      <w:r>
        <w:rPr>
          <w:rStyle w:val="style38"/>
        </w:rPr>
        <w:footnoteRef/>
      </w:r>
      <w:r>
        <w:t xml:space="preserve"> </w:t>
      </w:r>
      <w:r>
        <w:rPr>
          <w:lang w:val="en-US"/>
        </w:rPr>
        <w:t xml:space="preserve">Il </w:t>
      </w:r>
      <w:r>
        <w:rPr>
          <w:lang w:val="en-US"/>
        </w:rPr>
        <w:t>semble</w:t>
      </w:r>
      <w:r>
        <w:rPr>
          <w:lang w:val="en-US"/>
        </w:rPr>
        <w:t xml:space="preserve"> </w:t>
      </w:r>
      <w:r>
        <w:rPr>
          <w:lang w:val="en-US"/>
        </w:rPr>
        <w:t>en</w:t>
      </w:r>
      <w:r>
        <w:rPr>
          <w:lang w:val="en-US"/>
        </w:rPr>
        <w:t xml:space="preserve"> </w:t>
      </w:r>
      <w:r>
        <w:rPr>
          <w:lang w:val="en-US"/>
        </w:rPr>
        <w:t>déduire</w:t>
      </w:r>
      <w:r>
        <w:rPr>
          <w:lang w:val="en-US"/>
        </w:rPr>
        <w:t xml:space="preserve"> </w:t>
      </w:r>
      <w:r>
        <w:rPr>
          <w:lang w:val="en-US"/>
        </w:rPr>
        <w:t>que</w:t>
      </w:r>
      <w:r>
        <w:rPr>
          <w:lang w:val="en-US"/>
        </w:rPr>
        <w:t xml:space="preserve"> la mort ne sera </w:t>
      </w:r>
      <w:r>
        <w:rPr>
          <w:lang w:val="en-US"/>
        </w:rPr>
        <w:t>abolie</w:t>
      </w:r>
      <w:r>
        <w:rPr>
          <w:lang w:val="en-US"/>
        </w:rPr>
        <w:t xml:space="preserve"> </w:t>
      </w:r>
      <w:r>
        <w:rPr>
          <w:lang w:val="en-US"/>
        </w:rPr>
        <w:t>que</w:t>
      </w:r>
      <w:r>
        <w:rPr>
          <w:lang w:val="en-US"/>
        </w:rPr>
        <w:t xml:space="preserve"> pour le </w:t>
      </w:r>
      <w:r>
        <w:rPr>
          <w:lang w:val="en-US"/>
        </w:rPr>
        <w:t>peuple</w:t>
      </w:r>
      <w:r>
        <w:rPr>
          <w:lang w:val="en-US"/>
        </w:rPr>
        <w:t xml:space="preserve"> </w:t>
      </w:r>
      <w:r>
        <w:rPr>
          <w:lang w:val="en-US"/>
        </w:rPr>
        <w:t>juif</w:t>
      </w:r>
      <w:r>
        <w:rPr>
          <w:lang w:val="en-US"/>
        </w:rPr>
        <w:t xml:space="preserve">. Discussion sur le </w:t>
      </w:r>
      <w:r>
        <w:rPr>
          <w:lang w:val="en-US"/>
        </w:rPr>
        <w:t>sujet</w:t>
      </w:r>
      <w:r>
        <w:rPr>
          <w:lang w:val="en-US"/>
        </w:rPr>
        <w:t xml:space="preserve"> dans la suite du livre.</w:t>
      </w:r>
    </w:p>
  </w:footnote>
  <w:footnote w:id="1023">
    <w:p>
      <w:pPr>
        <w:pStyle w:val="style29"/>
        <w:rPr/>
      </w:pPr>
      <w:r>
        <w:rPr>
          <w:rStyle w:val="style38"/>
        </w:rPr>
        <w:footnoteRef/>
      </w:r>
      <w:r>
        <w:t xml:space="preserve"> </w:t>
      </w:r>
      <w:r>
        <w:rPr>
          <w:lang w:val="en-US"/>
        </w:rPr>
        <w:t xml:space="preserve">Sefer HaMaamarim 5570, p. </w:t>
      </w:r>
      <w:r>
        <w:rPr>
          <w:lang w:val="en-US"/>
        </w:rPr>
        <w:t>26 ;</w:t>
      </w:r>
      <w:r>
        <w:rPr>
          <w:lang w:val="en-US"/>
        </w:rPr>
        <w:t xml:space="preserve"> </w:t>
      </w:r>
      <w:r>
        <w:rPr>
          <w:lang w:val="en-US"/>
        </w:rPr>
        <w:t>Derekh</w:t>
      </w:r>
      <w:r>
        <w:rPr>
          <w:lang w:val="en-US"/>
        </w:rPr>
        <w:t xml:space="preserve"> Mitsvotekha</w:t>
      </w:r>
      <w:r>
        <w:rPr>
          <w:lang w:val="en-US"/>
        </w:rPr>
        <w:t>, Mitsvat</w:t>
      </w:r>
      <w:r>
        <w:rPr>
          <w:lang w:val="en-US"/>
        </w:rPr>
        <w:t xml:space="preserve"> </w:t>
      </w:r>
      <w:r>
        <w:rPr>
          <w:lang w:val="en-US"/>
        </w:rPr>
        <w:t>Tsitsit</w:t>
      </w:r>
      <w:r>
        <w:rPr>
          <w:lang w:val="en-US"/>
        </w:rPr>
        <w:t>, chap. 1 (14b).</w:t>
      </w:r>
    </w:p>
  </w:footnote>
  <w:footnote w:id="1024">
    <w:p>
      <w:pPr>
        <w:pStyle w:val="style29"/>
        <w:rPr/>
      </w:pPr>
      <w:r>
        <w:rPr>
          <w:rStyle w:val="style38"/>
        </w:rPr>
        <w:footnoteRef/>
      </w:r>
      <w:r>
        <w:t xml:space="preserve"> </w:t>
      </w:r>
      <w:r>
        <w:rPr>
          <w:lang w:val="en-US"/>
        </w:rPr>
        <w:t xml:space="preserve">Voir </w:t>
      </w:r>
      <w:r>
        <w:rPr>
          <w:lang w:val="en-US"/>
        </w:rPr>
        <w:t>Derachot</w:t>
      </w:r>
      <w:r>
        <w:rPr>
          <w:lang w:val="en-US"/>
        </w:rPr>
        <w:t xml:space="preserve"> Melekh </w:t>
      </w:r>
      <w:r>
        <w:rPr>
          <w:lang w:val="en-US"/>
        </w:rPr>
        <w:t xml:space="preserve">haMachia’h aux </w:t>
      </w:r>
      <w:r>
        <w:rPr>
          <w:lang w:val="en-US"/>
        </w:rPr>
        <w:t>élèves</w:t>
      </w:r>
      <w:r>
        <w:rPr>
          <w:lang w:val="en-US"/>
        </w:rPr>
        <w:t xml:space="preserve"> du </w:t>
      </w:r>
      <w:r>
        <w:rPr>
          <w:lang w:val="en-US"/>
        </w:rPr>
        <w:t>Ritzba”a</w:t>
      </w:r>
      <w:r>
        <w:rPr>
          <w:lang w:val="en-US"/>
        </w:rPr>
        <w:t xml:space="preserve">, </w:t>
      </w:r>
      <w:r>
        <w:rPr>
          <w:lang w:val="en-US"/>
        </w:rPr>
        <w:t>imprimé</w:t>
      </w:r>
      <w:r>
        <w:rPr>
          <w:lang w:val="en-US"/>
        </w:rPr>
        <w:t xml:space="preserve"> dans Kovets hatsi</w:t>
      </w:r>
      <w:r>
        <w:rPr>
          <w:lang w:val="en-US"/>
        </w:rPr>
        <w:t xml:space="preserve"> Giborim, fasc. 6 (Tevet 5774), p. </w:t>
      </w:r>
      <w:r>
        <w:rPr>
          <w:lang w:val="en-US"/>
        </w:rPr>
        <w:t>29 ;</w:t>
      </w:r>
      <w:r>
        <w:rPr>
          <w:lang w:val="en-US"/>
        </w:rPr>
        <w:t xml:space="preserve"> Yad Ramah sur Sanhédrin 90a, </w:t>
      </w:r>
      <w:r>
        <w:rPr>
          <w:lang w:val="en-US"/>
        </w:rPr>
        <w:t>s.v.</w:t>
      </w:r>
      <w:r>
        <w:rPr>
          <w:lang w:val="en-US"/>
        </w:rPr>
        <w:t xml:space="preserve"> “</w:t>
      </w:r>
      <w:r>
        <w:rPr>
          <w:lang w:val="en-US"/>
        </w:rPr>
        <w:t>ve-khen</w:t>
      </w:r>
      <w:r>
        <w:rPr>
          <w:lang w:val="en-US"/>
        </w:rPr>
        <w:t xml:space="preserve"> </w:t>
      </w:r>
      <w:r>
        <w:rPr>
          <w:lang w:val="en-US"/>
        </w:rPr>
        <w:t>inyan</w:t>
      </w:r>
      <w:r>
        <w:rPr>
          <w:lang w:val="en-US"/>
        </w:rPr>
        <w:t xml:space="preserve"> </w:t>
      </w:r>
      <w:r>
        <w:rPr>
          <w:lang w:val="en-US"/>
        </w:rPr>
        <w:t>haOlam</w:t>
      </w:r>
      <w:r>
        <w:rPr>
          <w:lang w:val="en-US"/>
        </w:rPr>
        <w:t xml:space="preserve"> </w:t>
      </w:r>
      <w:r>
        <w:rPr>
          <w:lang w:val="en-US"/>
        </w:rPr>
        <w:t>haBa</w:t>
      </w:r>
      <w:r>
        <w:rPr>
          <w:lang w:val="en-US"/>
        </w:rPr>
        <w:t xml:space="preserve">” (et dans les </w:t>
      </w:r>
      <w:r>
        <w:rPr>
          <w:lang w:val="en-US"/>
        </w:rPr>
        <w:t>éditions</w:t>
      </w:r>
      <w:r>
        <w:rPr>
          <w:lang w:val="en-US"/>
        </w:rPr>
        <w:t xml:space="preserve"> </w:t>
      </w:r>
      <w:r>
        <w:rPr>
          <w:lang w:val="en-US"/>
        </w:rPr>
        <w:t>récentes</w:t>
      </w:r>
      <w:r>
        <w:rPr>
          <w:lang w:val="en-US"/>
        </w:rPr>
        <w:t xml:space="preserve"> :</w:t>
      </w:r>
      <w:r>
        <w:rPr>
          <w:lang w:val="en-US"/>
        </w:rPr>
        <w:t xml:space="preserve"> “</w:t>
      </w:r>
      <w:r>
        <w:rPr>
          <w:lang w:val="en-US"/>
        </w:rPr>
        <w:t>ve</w:t>
      </w:r>
      <w:r>
        <w:rPr>
          <w:lang w:val="en-US"/>
        </w:rPr>
        <w:t>-ha de-</w:t>
      </w:r>
      <w:r>
        <w:rPr>
          <w:lang w:val="en-US"/>
        </w:rPr>
        <w:t>amrinan</w:t>
      </w:r>
      <w:r>
        <w:rPr>
          <w:lang w:val="en-US"/>
        </w:rPr>
        <w:t xml:space="preserve"> </w:t>
      </w:r>
      <w:r>
        <w:rPr>
          <w:lang w:val="en-US"/>
        </w:rPr>
        <w:t>lekaman</w:t>
      </w:r>
      <w:r>
        <w:rPr>
          <w:lang w:val="en-US"/>
        </w:rPr>
        <w:t xml:space="preserve"> be-</w:t>
      </w:r>
      <w:r>
        <w:rPr>
          <w:lang w:val="en-US"/>
        </w:rPr>
        <w:t>pirekin</w:t>
      </w:r>
      <w:r>
        <w:rPr>
          <w:lang w:val="en-US"/>
        </w:rPr>
        <w:t xml:space="preserve">”), et </w:t>
      </w:r>
      <w:r>
        <w:rPr>
          <w:lang w:val="en-US"/>
        </w:rPr>
        <w:t>là</w:t>
      </w:r>
      <w:r>
        <w:rPr>
          <w:lang w:val="en-US"/>
        </w:rPr>
        <w:t>-</w:t>
      </w:r>
      <w:r>
        <w:rPr>
          <w:lang w:val="en-US"/>
        </w:rPr>
        <w:t>bas</w:t>
      </w:r>
      <w:r>
        <w:rPr>
          <w:lang w:val="en-US"/>
        </w:rPr>
        <w:t xml:space="preserve"> 91a, </w:t>
      </w:r>
      <w:r>
        <w:rPr>
          <w:lang w:val="en-US"/>
        </w:rPr>
        <w:t>s.v.</w:t>
      </w:r>
      <w:r>
        <w:rPr>
          <w:lang w:val="en-US"/>
        </w:rPr>
        <w:t xml:space="preserve"> “Oula rami”. Ben Yehoyada sur Chabbat 63a, </w:t>
      </w:r>
      <w:r>
        <w:rPr>
          <w:lang w:val="en-US"/>
        </w:rPr>
        <w:t>s.v.</w:t>
      </w:r>
      <w:r>
        <w:rPr>
          <w:lang w:val="en-US"/>
        </w:rPr>
        <w:t xml:space="preserve"> “Ein </w:t>
      </w:r>
      <w:r>
        <w:rPr>
          <w:lang w:val="en-US"/>
        </w:rPr>
        <w:t>bein</w:t>
      </w:r>
      <w:r>
        <w:rPr>
          <w:lang w:val="en-US"/>
        </w:rPr>
        <w:t xml:space="preserve">”. Voir </w:t>
      </w:r>
      <w:r>
        <w:rPr>
          <w:lang w:val="en-US"/>
        </w:rPr>
        <w:t>aussi</w:t>
      </w:r>
      <w:r>
        <w:rPr>
          <w:lang w:val="en-US"/>
        </w:rPr>
        <w:t xml:space="preserve"> </w:t>
      </w:r>
      <w:r>
        <w:rPr>
          <w:lang w:val="en-US"/>
        </w:rPr>
        <w:t>Pirouch</w:t>
      </w:r>
      <w:r>
        <w:rPr>
          <w:lang w:val="en-US"/>
        </w:rPr>
        <w:t xml:space="preserve"> </w:t>
      </w:r>
      <w:r>
        <w:rPr>
          <w:lang w:val="en-US"/>
        </w:rPr>
        <w:t>Yafé</w:t>
      </w:r>
      <w:r>
        <w:rPr>
          <w:lang w:val="en-US"/>
        </w:rPr>
        <w:t xml:space="preserve"> </w:t>
      </w:r>
      <w:r>
        <w:rPr>
          <w:lang w:val="en-US"/>
        </w:rPr>
        <w:t>Toar</w:t>
      </w:r>
      <w:r>
        <w:rPr>
          <w:lang w:val="en-US"/>
        </w:rPr>
        <w:t xml:space="preserve"> (long) et Nezer </w:t>
      </w:r>
      <w:r>
        <w:rPr>
          <w:lang w:val="en-US"/>
        </w:rPr>
        <w:t>haKodech</w:t>
      </w:r>
      <w:r>
        <w:rPr>
          <w:lang w:val="en-US"/>
        </w:rPr>
        <w:t xml:space="preserve"> sur </w:t>
      </w:r>
      <w:r>
        <w:rPr>
          <w:lang w:val="en-US"/>
        </w:rPr>
        <w:t>Berechit</w:t>
      </w:r>
      <w:r>
        <w:rPr>
          <w:lang w:val="en-US"/>
        </w:rPr>
        <w:t xml:space="preserve"> Rabba 26, 3, </w:t>
      </w:r>
      <w:r>
        <w:rPr>
          <w:lang w:val="en-US"/>
        </w:rPr>
        <w:t>ainsi</w:t>
      </w:r>
      <w:r>
        <w:rPr>
          <w:lang w:val="en-US"/>
        </w:rPr>
        <w:t xml:space="preserve"> </w:t>
      </w:r>
      <w:r>
        <w:rPr>
          <w:lang w:val="en-US"/>
        </w:rPr>
        <w:t>que</w:t>
      </w:r>
      <w:r>
        <w:rPr>
          <w:lang w:val="en-US"/>
        </w:rPr>
        <w:t xml:space="preserve"> </w:t>
      </w:r>
      <w:r>
        <w:rPr>
          <w:lang w:val="en-US"/>
        </w:rPr>
        <w:t>Yafé</w:t>
      </w:r>
      <w:r>
        <w:rPr>
          <w:lang w:val="en-US"/>
        </w:rPr>
        <w:t xml:space="preserve"> </w:t>
      </w:r>
      <w:r>
        <w:rPr>
          <w:lang w:val="en-US"/>
        </w:rPr>
        <w:t>Toar</w:t>
      </w:r>
      <w:r>
        <w:rPr>
          <w:lang w:val="en-US"/>
        </w:rPr>
        <w:t xml:space="preserve"> (long) sur </w:t>
      </w:r>
      <w:r>
        <w:rPr>
          <w:lang w:val="en-US"/>
        </w:rPr>
        <w:t>Chemot</w:t>
      </w:r>
      <w:r>
        <w:rPr>
          <w:lang w:val="en-US"/>
        </w:rPr>
        <w:t xml:space="preserve"> Rabba 15, 21, </w:t>
      </w:r>
      <w:r>
        <w:rPr>
          <w:lang w:val="en-US"/>
        </w:rPr>
        <w:t>s.v.</w:t>
      </w:r>
      <w:r>
        <w:rPr>
          <w:lang w:val="en-US"/>
        </w:rPr>
        <w:t xml:space="preserve"> “Ein od </w:t>
      </w:r>
      <w:r>
        <w:rPr>
          <w:lang w:val="en-US"/>
        </w:rPr>
        <w:t>mavet</w:t>
      </w:r>
      <w:r>
        <w:rPr>
          <w:lang w:val="en-US"/>
        </w:rPr>
        <w:t xml:space="preserve"> </w:t>
      </w:r>
      <w:r>
        <w:rPr>
          <w:lang w:val="en-US"/>
        </w:rPr>
        <w:t>ba-olam</w:t>
      </w:r>
      <w:r>
        <w:rPr>
          <w:lang w:val="en-US"/>
        </w:rPr>
        <w:t xml:space="preserve">”. De </w:t>
      </w:r>
      <w:r>
        <w:rPr>
          <w:lang w:val="en-US"/>
        </w:rPr>
        <w:t>même</w:t>
      </w:r>
      <w:r>
        <w:rPr>
          <w:lang w:val="en-US"/>
        </w:rPr>
        <w:t xml:space="preserve"> dans les </w:t>
      </w:r>
      <w:r>
        <w:rPr>
          <w:lang w:val="en-US"/>
        </w:rPr>
        <w:t>Maamarim</w:t>
      </w:r>
      <w:r>
        <w:rPr>
          <w:lang w:val="en-US"/>
        </w:rPr>
        <w:t xml:space="preserve"> de </w:t>
      </w:r>
      <w:r>
        <w:rPr>
          <w:lang w:val="en-US"/>
        </w:rPr>
        <w:t>l’Admour</w:t>
      </w:r>
      <w:r>
        <w:rPr>
          <w:lang w:val="en-US"/>
        </w:rPr>
        <w:t xml:space="preserve"> </w:t>
      </w:r>
      <w:r>
        <w:rPr>
          <w:lang w:val="en-US"/>
        </w:rPr>
        <w:t>HaEmtsaï</w:t>
      </w:r>
      <w:r>
        <w:rPr>
          <w:lang w:val="en-US"/>
        </w:rPr>
        <w:t xml:space="preserve">, Vayikra, vol. 2, p. 685 et </w:t>
      </w:r>
      <w:r>
        <w:rPr>
          <w:lang w:val="en-US"/>
        </w:rPr>
        <w:t>suivantes</w:t>
      </w:r>
      <w:r>
        <w:rPr>
          <w:lang w:val="en-US"/>
        </w:rPr>
        <w:t xml:space="preserve"> ;</w:t>
      </w:r>
      <w:r>
        <w:rPr>
          <w:lang w:val="en-US"/>
        </w:rPr>
        <w:t xml:space="preserve"> Sefer HaMaamarim 5785 p. 227 et </w:t>
      </w:r>
      <w:r>
        <w:rPr>
          <w:lang w:val="en-US"/>
        </w:rPr>
        <w:t>suivantes</w:t>
      </w:r>
      <w:r>
        <w:rPr>
          <w:lang w:val="en-US"/>
        </w:rPr>
        <w:t xml:space="preserve"> ;</w:t>
      </w:r>
      <w:r>
        <w:rPr>
          <w:lang w:val="en-US"/>
        </w:rPr>
        <w:t xml:space="preserve"> et voir Sod </w:t>
      </w:r>
      <w:r>
        <w:rPr>
          <w:lang w:val="en-US"/>
        </w:rPr>
        <w:t>HaDibour</w:t>
      </w:r>
      <w:r>
        <w:rPr>
          <w:lang w:val="en-US"/>
        </w:rPr>
        <w:t xml:space="preserve"> – </w:t>
      </w:r>
      <w:r>
        <w:rPr>
          <w:lang w:val="en-US"/>
        </w:rPr>
        <w:t>Bilea</w:t>
      </w:r>
      <w:r>
        <w:rPr>
          <w:lang w:val="en-US"/>
        </w:rPr>
        <w:t xml:space="preserve"> </w:t>
      </w:r>
      <w:r>
        <w:rPr>
          <w:lang w:val="en-US"/>
        </w:rPr>
        <w:t>haMavet</w:t>
      </w:r>
      <w:r>
        <w:rPr>
          <w:lang w:val="en-US"/>
        </w:rPr>
        <w:t xml:space="preserve"> </w:t>
      </w:r>
      <w:r>
        <w:rPr>
          <w:lang w:val="en-US"/>
        </w:rPr>
        <w:t>laNetzah 5725.</w:t>
      </w:r>
    </w:p>
  </w:footnote>
  <w:footnote w:id="1025">
    <w:p>
      <w:pPr>
        <w:pStyle w:val="style29"/>
        <w:rPr/>
      </w:pPr>
      <w:r>
        <w:rPr>
          <w:rStyle w:val="style38"/>
        </w:rPr>
        <w:footnoteRef/>
      </w:r>
      <w:r>
        <w:t xml:space="preserve"> </w:t>
      </w:r>
      <w:r>
        <w:rPr>
          <w:lang w:val="en-US"/>
        </w:rPr>
        <w:t xml:space="preserve">Voir </w:t>
      </w:r>
      <w:r>
        <w:rPr>
          <w:lang w:val="en-US"/>
        </w:rPr>
        <w:t>aussi</w:t>
      </w:r>
      <w:r>
        <w:rPr>
          <w:lang w:val="en-US"/>
        </w:rPr>
        <w:t xml:space="preserve"> Ben Yehoyada </w:t>
      </w:r>
      <w:r>
        <w:rPr>
          <w:lang w:val="en-US"/>
        </w:rPr>
        <w:t>là</w:t>
      </w:r>
      <w:r>
        <w:rPr>
          <w:lang w:val="en-US"/>
        </w:rPr>
        <w:t>-</w:t>
      </w:r>
      <w:r>
        <w:rPr>
          <w:lang w:val="en-US"/>
        </w:rPr>
        <w:t>bas</w:t>
      </w:r>
      <w:r>
        <w:rPr>
          <w:lang w:val="en-US"/>
        </w:rPr>
        <w:t xml:space="preserve"> ;</w:t>
      </w:r>
      <w:r>
        <w:rPr>
          <w:lang w:val="en-US"/>
        </w:rPr>
        <w:t xml:space="preserve"> Sefer </w:t>
      </w:r>
      <w:r>
        <w:rPr>
          <w:lang w:val="en-US"/>
        </w:rPr>
        <w:t>HaSi'hot</w:t>
      </w:r>
      <w:r>
        <w:rPr>
          <w:lang w:val="en-US"/>
        </w:rPr>
        <w:t xml:space="preserve"> 5748, vol. 1, p. 227 et </w:t>
      </w:r>
      <w:r>
        <w:rPr>
          <w:lang w:val="en-US"/>
        </w:rPr>
        <w:t>suivantes</w:t>
      </w:r>
      <w:r>
        <w:rPr>
          <w:lang w:val="en-US"/>
        </w:rPr>
        <w:t xml:space="preserve">, et </w:t>
      </w:r>
      <w:r>
        <w:rPr>
          <w:lang w:val="en-US"/>
        </w:rPr>
        <w:t>ailleurs</w:t>
      </w:r>
      <w:r>
        <w:rPr>
          <w:lang w:val="en-US"/>
        </w:rPr>
        <w:t>.</w:t>
      </w:r>
    </w:p>
  </w:footnote>
  <w:footnote w:id="1026">
    <w:p>
      <w:pPr>
        <w:pStyle w:val="style29"/>
        <w:rPr/>
      </w:pPr>
      <w:r>
        <w:rPr>
          <w:rStyle w:val="style38"/>
        </w:rPr>
        <w:footnoteRef/>
      </w:r>
      <w:r>
        <w:t xml:space="preserve"> </w:t>
      </w:r>
      <w:r>
        <w:rPr>
          <w:lang w:val="en-US"/>
        </w:rPr>
        <w:t xml:space="preserve">Voir </w:t>
      </w:r>
      <w:r>
        <w:rPr>
          <w:lang w:val="en-US"/>
        </w:rPr>
        <w:t>Likouté</w:t>
      </w:r>
      <w:r>
        <w:rPr>
          <w:lang w:val="en-US"/>
        </w:rPr>
        <w:t xml:space="preserve"> Torah, </w:t>
      </w:r>
      <w:r>
        <w:rPr>
          <w:lang w:val="en-US"/>
        </w:rPr>
        <w:t>Haazinou</w:t>
      </w:r>
      <w:r>
        <w:rPr>
          <w:lang w:val="en-US"/>
        </w:rPr>
        <w:t xml:space="preserve"> 72</w:t>
      </w:r>
      <w:r>
        <w:rPr>
          <w:lang w:val="en-US"/>
        </w:rPr>
        <w:t>b ;</w:t>
      </w:r>
      <w:r>
        <w:rPr>
          <w:lang w:val="en-US"/>
        </w:rPr>
        <w:t xml:space="preserve"> Sefer HaMaamarim 5640, vol. 2, p. 537 et </w:t>
      </w:r>
      <w:r>
        <w:rPr>
          <w:lang w:val="en-US"/>
        </w:rPr>
        <w:t>suivantes</w:t>
      </w:r>
      <w:r>
        <w:rPr>
          <w:lang w:val="en-US"/>
        </w:rPr>
        <w:t xml:space="preserve"> ;</w:t>
      </w:r>
      <w:r>
        <w:rPr>
          <w:lang w:val="en-US"/>
        </w:rPr>
        <w:t xml:space="preserve"> </w:t>
      </w:r>
      <w:r>
        <w:rPr>
          <w:lang w:val="en-US"/>
        </w:rPr>
        <w:t>Emchekh</w:t>
      </w:r>
      <w:r>
        <w:rPr>
          <w:lang w:val="en-US"/>
        </w:rPr>
        <w:t xml:space="preserve"> </w:t>
      </w:r>
      <w:r>
        <w:rPr>
          <w:lang w:val="en-US"/>
        </w:rPr>
        <w:t>Tra''b</w:t>
      </w:r>
      <w:r>
        <w:rPr>
          <w:lang w:val="en-US"/>
        </w:rPr>
        <w:t xml:space="preserve"> vol. 2, p. 978.</w:t>
      </w:r>
    </w:p>
  </w:footnote>
  <w:footnote w:id="1027">
    <w:p>
      <w:pPr>
        <w:pStyle w:val="style29"/>
        <w:rPr/>
      </w:pPr>
      <w:r>
        <w:rPr>
          <w:rStyle w:val="style38"/>
        </w:rPr>
        <w:footnoteRef/>
      </w:r>
      <w:r>
        <w:t xml:space="preserve"> </w:t>
      </w:r>
      <w:r>
        <w:rPr>
          <w:lang w:val="en-US"/>
        </w:rPr>
        <w:t>Voir Sefer HaMaamarim 5682, p. 197.</w:t>
      </w:r>
    </w:p>
  </w:footnote>
  <w:footnote w:id="1028">
    <w:p>
      <w:pPr>
        <w:pStyle w:val="style29"/>
        <w:rPr/>
      </w:pPr>
      <w:r>
        <w:rPr>
          <w:rStyle w:val="style38"/>
        </w:rPr>
        <w:footnoteRef/>
      </w:r>
      <w:r>
        <w:t xml:space="preserve"> </w:t>
      </w:r>
      <w:r>
        <w:rPr>
          <w:lang w:val="en-US"/>
        </w:rPr>
        <w:t xml:space="preserve">Voir </w:t>
      </w:r>
      <w:r>
        <w:rPr>
          <w:lang w:val="en-US"/>
        </w:rPr>
        <w:t>Emchekh</w:t>
      </w:r>
      <w:r>
        <w:rPr>
          <w:lang w:val="en-US"/>
        </w:rPr>
        <w:t xml:space="preserve"> Vékakha 5637, </w:t>
      </w:r>
      <w:r>
        <w:rPr>
          <w:lang w:val="en-US"/>
        </w:rPr>
        <w:t>chapitres</w:t>
      </w:r>
      <w:r>
        <w:rPr>
          <w:lang w:val="en-US"/>
        </w:rPr>
        <w:t xml:space="preserve"> 91–92, et </w:t>
      </w:r>
      <w:r>
        <w:rPr>
          <w:lang w:val="en-US"/>
        </w:rPr>
        <w:t>autres</w:t>
      </w:r>
      <w:r>
        <w:rPr>
          <w:lang w:val="en-US"/>
        </w:rPr>
        <w:t>.</w:t>
      </w:r>
    </w:p>
  </w:footnote>
  <w:footnote w:id="1029">
    <w:p>
      <w:pPr>
        <w:pStyle w:val="style29"/>
        <w:rPr>
          <w:rStyle w:val="style38"/>
        </w:rPr>
      </w:pPr>
      <w:r>
        <w:rPr>
          <w:rStyle w:val="style38"/>
        </w:rPr>
        <w:footnoteRef/>
      </w:r>
      <w:r>
        <w:t xml:space="preserve"> </w:t>
      </w:r>
      <w:r>
        <w:rPr>
          <w:lang w:val="en-US"/>
        </w:rPr>
        <w:t>Keter Chem Tov 25, 3, section 194.</w:t>
      </w:r>
    </w:p>
  </w:footnote>
  <w:footnote w:id="1030">
    <w:p>
      <w:pPr>
        <w:pStyle w:val="style29"/>
        <w:rPr/>
      </w:pPr>
      <w:r>
        <w:rPr>
          <w:rStyle w:val="style38"/>
        </w:rPr>
        <w:footnoteRef/>
      </w:r>
      <w:r>
        <w:t xml:space="preserve"> </w:t>
      </w:r>
      <w:r>
        <w:rPr>
          <w:lang w:val="en-US"/>
        </w:rPr>
        <w:t>Tehilim</w:t>
      </w:r>
      <w:r>
        <w:rPr>
          <w:lang w:val="en-US"/>
        </w:rPr>
        <w:t xml:space="preserve"> 107,5.</w:t>
      </w:r>
    </w:p>
  </w:footnote>
  <w:footnote w:id="1031">
    <w:p>
      <w:pPr>
        <w:pStyle w:val="style29"/>
        <w:rPr/>
      </w:pPr>
      <w:r>
        <w:rPr>
          <w:rStyle w:val="style38"/>
        </w:rPr>
        <w:footnoteRef/>
      </w:r>
      <w:r>
        <w:t xml:space="preserve"> </w:t>
      </w:r>
      <w:r>
        <w:rPr>
          <w:lang w:val="en-US"/>
        </w:rPr>
        <w:t xml:space="preserve">Il faut </w:t>
      </w:r>
      <w:r>
        <w:rPr>
          <w:lang w:val="en-US"/>
        </w:rPr>
        <w:t>distinguer</w:t>
      </w:r>
      <w:r>
        <w:rPr>
          <w:lang w:val="en-US"/>
        </w:rPr>
        <w:t xml:space="preserve"> entre le « Monde </w:t>
      </w:r>
      <w:r>
        <w:rPr>
          <w:lang w:val="en-US"/>
        </w:rPr>
        <w:t>futur</w:t>
      </w:r>
      <w:r>
        <w:rPr>
          <w:lang w:val="en-US"/>
        </w:rPr>
        <w:t xml:space="preserve"> » à </w:t>
      </w:r>
      <w:r>
        <w:rPr>
          <w:lang w:val="en-US"/>
        </w:rPr>
        <w:t>venir</w:t>
      </w:r>
      <w:r>
        <w:rPr>
          <w:lang w:val="en-US"/>
        </w:rPr>
        <w:t xml:space="preserve"> et le « Monde </w:t>
      </w:r>
      <w:r>
        <w:rPr>
          <w:lang w:val="en-US"/>
        </w:rPr>
        <w:t>futur</w:t>
      </w:r>
      <w:r>
        <w:rPr>
          <w:lang w:val="en-US"/>
        </w:rPr>
        <w:t xml:space="preserve"> » spirituel </w:t>
      </w:r>
      <w:r>
        <w:rPr>
          <w:lang w:val="en-US"/>
        </w:rPr>
        <w:t>d’à</w:t>
      </w:r>
      <w:r>
        <w:rPr>
          <w:lang w:val="en-US"/>
        </w:rPr>
        <w:t xml:space="preserve"> </w:t>
      </w:r>
      <w:r>
        <w:rPr>
          <w:lang w:val="en-US"/>
        </w:rPr>
        <w:t>présent</w:t>
      </w:r>
      <w:r>
        <w:rPr>
          <w:lang w:val="en-US"/>
        </w:rPr>
        <w:t xml:space="preserve">, qui </w:t>
      </w:r>
      <w:r>
        <w:rPr>
          <w:lang w:val="en-US"/>
        </w:rPr>
        <w:t>signifie</w:t>
      </w:r>
      <w:r>
        <w:rPr>
          <w:lang w:val="en-US"/>
        </w:rPr>
        <w:t xml:space="preserve"> le Gan Éden, </w:t>
      </w:r>
      <w:r>
        <w:rPr>
          <w:lang w:val="en-US"/>
        </w:rPr>
        <w:t>destiné</w:t>
      </w:r>
      <w:r>
        <w:rPr>
          <w:lang w:val="en-US"/>
        </w:rPr>
        <w:t xml:space="preserve"> aux âmes après </w:t>
      </w:r>
      <w:r>
        <w:rPr>
          <w:lang w:val="en-US"/>
        </w:rPr>
        <w:t>leur</w:t>
      </w:r>
      <w:r>
        <w:rPr>
          <w:lang w:val="en-US"/>
        </w:rPr>
        <w:t xml:space="preserve"> sortie du corps.</w:t>
      </w:r>
    </w:p>
  </w:footnote>
  <w:footnote w:id="1032">
    <w:p>
      <w:pPr>
        <w:pStyle w:val="style29"/>
        <w:rPr/>
      </w:pPr>
      <w:r>
        <w:rPr>
          <w:rStyle w:val="style38"/>
        </w:rPr>
        <w:footnoteRef/>
      </w:r>
      <w:r>
        <w:t xml:space="preserve"> </w:t>
      </w:r>
      <w:r>
        <w:rPr>
          <w:lang w:val="en-US"/>
        </w:rPr>
        <w:t>Berakhot</w:t>
      </w:r>
      <w:r>
        <w:rPr>
          <w:lang w:val="en-US"/>
        </w:rPr>
        <w:t xml:space="preserve"> 17a.</w:t>
      </w:r>
    </w:p>
  </w:footnote>
  <w:footnote w:id="1033">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39 (</w:t>
      </w:r>
      <w:r>
        <w:rPr>
          <w:lang w:val="en-US"/>
        </w:rPr>
        <w:t>suppléments</w:t>
      </w:r>
      <w:r>
        <w:rPr>
          <w:lang w:val="en-US"/>
        </w:rPr>
        <w:t>), p. 441.</w:t>
      </w:r>
    </w:p>
  </w:footnote>
  <w:footnote w:id="1034">
    <w:p>
      <w:pPr>
        <w:pStyle w:val="style29"/>
        <w:rPr/>
      </w:pPr>
      <w:r>
        <w:rPr>
          <w:rStyle w:val="style38"/>
        </w:rPr>
        <w:footnoteRef/>
      </w:r>
      <w:r>
        <w:t xml:space="preserve"> </w:t>
      </w:r>
      <w:r>
        <w:rPr>
          <w:lang w:val="en-US"/>
        </w:rPr>
        <w:t>Berechit</w:t>
      </w:r>
      <w:r>
        <w:rPr>
          <w:lang w:val="en-US"/>
        </w:rPr>
        <w:t xml:space="preserve"> Rabba 89,</w:t>
      </w:r>
      <w:r>
        <w:rPr>
          <w:lang w:val="en-US"/>
        </w:rPr>
        <w:t>6 ;</w:t>
      </w:r>
      <w:r>
        <w:rPr>
          <w:lang w:val="en-US"/>
        </w:rPr>
        <w:t xml:space="preserve"> </w:t>
      </w:r>
      <w:r>
        <w:rPr>
          <w:lang w:val="en-US"/>
        </w:rPr>
        <w:t>là</w:t>
      </w:r>
      <w:r>
        <w:rPr>
          <w:lang w:val="en-US"/>
        </w:rPr>
        <w:t>-bas 14,</w:t>
      </w:r>
      <w:r>
        <w:rPr>
          <w:lang w:val="en-US"/>
        </w:rPr>
        <w:t>9 ;</w:t>
      </w:r>
      <w:r>
        <w:rPr>
          <w:lang w:val="en-US"/>
        </w:rPr>
        <w:t xml:space="preserve"> </w:t>
      </w:r>
      <w:r>
        <w:rPr>
          <w:lang w:val="en-US"/>
        </w:rPr>
        <w:t>Pirkei</w:t>
      </w:r>
      <w:r>
        <w:rPr>
          <w:lang w:val="en-US"/>
        </w:rPr>
        <w:t xml:space="preserve"> </w:t>
      </w:r>
      <w:r>
        <w:rPr>
          <w:lang w:val="en-US"/>
        </w:rPr>
        <w:t>deRabbi</w:t>
      </w:r>
      <w:r>
        <w:rPr>
          <w:lang w:val="en-US"/>
        </w:rPr>
        <w:t xml:space="preserve"> Eliezer chap. 12 et </w:t>
      </w:r>
      <w:r>
        <w:rPr>
          <w:lang w:val="en-US"/>
        </w:rPr>
        <w:t>commentaire</w:t>
      </w:r>
      <w:r>
        <w:rPr>
          <w:lang w:val="en-US"/>
        </w:rPr>
        <w:t xml:space="preserve"> du Radal sur place.</w:t>
      </w:r>
    </w:p>
  </w:footnote>
  <w:footnote w:id="1035">
    <w:p>
      <w:pPr>
        <w:pStyle w:val="style29"/>
        <w:rPr/>
      </w:pPr>
      <w:r>
        <w:rPr>
          <w:rStyle w:val="style38"/>
        </w:rPr>
        <w:footnoteRef/>
      </w:r>
      <w:r>
        <w:t xml:space="preserve"> </w:t>
      </w:r>
      <w:r>
        <w:rPr>
          <w:lang w:val="en-US"/>
        </w:rPr>
        <w:t xml:space="preserve">Sefer </w:t>
      </w:r>
      <w:r>
        <w:rPr>
          <w:lang w:val="en-US"/>
        </w:rPr>
        <w:t>HaSi'hot</w:t>
      </w:r>
      <w:r>
        <w:rPr>
          <w:lang w:val="en-US"/>
        </w:rPr>
        <w:t xml:space="preserve"> 5750, vol. 2, p. 598.</w:t>
      </w:r>
    </w:p>
  </w:footnote>
  <w:footnote w:id="1036">
    <w:p>
      <w:pPr>
        <w:pStyle w:val="style29"/>
        <w:rPr/>
      </w:pPr>
      <w:r>
        <w:rPr>
          <w:rStyle w:val="style38"/>
        </w:rPr>
        <w:footnoteRef/>
      </w:r>
      <w:r>
        <w:t xml:space="preserve"> </w:t>
      </w:r>
      <w:r>
        <w:rPr>
          <w:lang w:val="en-US"/>
        </w:rPr>
        <w:t xml:space="preserve">Dans Baal Chem Tov Al </w:t>
      </w:r>
      <w:r>
        <w:rPr>
          <w:lang w:val="en-US"/>
        </w:rPr>
        <w:t>haTorah</w:t>
      </w:r>
      <w:r>
        <w:rPr>
          <w:lang w:val="en-US"/>
        </w:rPr>
        <w:t xml:space="preserve"> (</w:t>
      </w:r>
      <w:r>
        <w:rPr>
          <w:lang w:val="en-US"/>
        </w:rPr>
        <w:t>paracha</w:t>
      </w:r>
      <w:r>
        <w:rPr>
          <w:lang w:val="en-US"/>
        </w:rPr>
        <w:t xml:space="preserve"> Vaét’hanan, section 76), </w:t>
      </w:r>
      <w:r>
        <w:rPr>
          <w:lang w:val="en-US"/>
        </w:rPr>
        <w:t>cité</w:t>
      </w:r>
      <w:r>
        <w:rPr>
          <w:lang w:val="en-US"/>
        </w:rPr>
        <w:t xml:space="preserve"> au nom du Baal Chem Tov. De </w:t>
      </w:r>
      <w:r>
        <w:rPr>
          <w:lang w:val="en-US"/>
        </w:rPr>
        <w:t>même</w:t>
      </w:r>
      <w:r>
        <w:rPr>
          <w:lang w:val="en-US"/>
        </w:rPr>
        <w:t xml:space="preserve">, </w:t>
      </w:r>
      <w:r>
        <w:rPr>
          <w:lang w:val="en-US"/>
        </w:rPr>
        <w:t>l’Or</w:t>
      </w:r>
      <w:r>
        <w:rPr>
          <w:lang w:val="en-US"/>
        </w:rPr>
        <w:t xml:space="preserve"> </w:t>
      </w:r>
      <w:r>
        <w:rPr>
          <w:lang w:val="en-US"/>
        </w:rPr>
        <w:t>Hahayim</w:t>
      </w:r>
      <w:r>
        <w:rPr>
          <w:lang w:val="en-US"/>
        </w:rPr>
        <w:t xml:space="preserve"> (</w:t>
      </w:r>
      <w:r>
        <w:rPr>
          <w:lang w:val="en-US"/>
        </w:rPr>
        <w:t>Berechit</w:t>
      </w:r>
      <w:r>
        <w:rPr>
          <w:lang w:val="en-US"/>
        </w:rPr>
        <w:t xml:space="preserve"> 47,29).</w:t>
      </w:r>
    </w:p>
  </w:footnote>
  <w:footnote w:id="1037">
    <w:p>
      <w:pPr>
        <w:pStyle w:val="style29"/>
        <w:rPr/>
      </w:pPr>
      <w:r>
        <w:rPr>
          <w:rStyle w:val="style38"/>
        </w:rPr>
        <w:footnoteRef/>
      </w:r>
      <w:r>
        <w:t xml:space="preserve"> </w:t>
      </w:r>
      <w:r>
        <w:rPr>
          <w:lang w:val="en-US"/>
        </w:rPr>
        <w:t>Selon</w:t>
      </w:r>
      <w:r>
        <w:rPr>
          <w:lang w:val="en-US"/>
        </w:rPr>
        <w:t xml:space="preserve"> </w:t>
      </w:r>
      <w:r>
        <w:rPr>
          <w:lang w:val="en-US"/>
        </w:rPr>
        <w:t>ce</w:t>
      </w:r>
      <w:r>
        <w:rPr>
          <w:lang w:val="en-US"/>
        </w:rPr>
        <w:t xml:space="preserve"> qui est </w:t>
      </w:r>
      <w:r>
        <w:rPr>
          <w:lang w:val="en-US"/>
        </w:rPr>
        <w:t>expliqué</w:t>
      </w:r>
      <w:r>
        <w:rPr>
          <w:lang w:val="en-US"/>
        </w:rPr>
        <w:t xml:space="preserve"> dans </w:t>
      </w:r>
      <w:r>
        <w:rPr>
          <w:lang w:val="en-US"/>
        </w:rPr>
        <w:t>Likouté</w:t>
      </w:r>
      <w:r>
        <w:rPr>
          <w:lang w:val="en-US"/>
        </w:rPr>
        <w:t xml:space="preserve"> Torah, Devarim 95b. Voir </w:t>
      </w:r>
      <w:r>
        <w:rPr>
          <w:lang w:val="en-US"/>
        </w:rPr>
        <w:t>aussi</w:t>
      </w:r>
      <w:r>
        <w:rPr>
          <w:lang w:val="en-US"/>
        </w:rPr>
        <w:t xml:space="preserve"> </w:t>
      </w:r>
      <w:r>
        <w:rPr>
          <w:lang w:val="en-US"/>
        </w:rPr>
        <w:t>Likouté</w:t>
      </w:r>
      <w:r>
        <w:rPr>
          <w:lang w:val="en-US"/>
        </w:rPr>
        <w:t xml:space="preserve"> </w:t>
      </w:r>
      <w:r>
        <w:rPr>
          <w:lang w:val="en-US"/>
        </w:rPr>
        <w:t>Si'hot</w:t>
      </w:r>
      <w:r>
        <w:rPr>
          <w:lang w:val="en-US"/>
        </w:rPr>
        <w:t xml:space="preserve"> vol. 4, p. 1026, et Ben Yehoyada sur </w:t>
      </w:r>
      <w:r>
        <w:rPr>
          <w:lang w:val="en-US"/>
        </w:rPr>
        <w:t>Erouvin</w:t>
      </w:r>
      <w:r>
        <w:rPr>
          <w:lang w:val="en-US"/>
        </w:rPr>
        <w:t xml:space="preserve"> 65a, </w:t>
      </w:r>
      <w:r>
        <w:rPr>
          <w:lang w:val="en-US"/>
        </w:rPr>
        <w:t>s.v.</w:t>
      </w:r>
      <w:r>
        <w:rPr>
          <w:lang w:val="en-US"/>
        </w:rPr>
        <w:t xml:space="preserve"> « Lo </w:t>
      </w:r>
      <w:r>
        <w:rPr>
          <w:lang w:val="en-US"/>
        </w:rPr>
        <w:t>Ibarei</w:t>
      </w:r>
      <w:r>
        <w:rPr>
          <w:lang w:val="en-US"/>
        </w:rPr>
        <w:t xml:space="preserve"> </w:t>
      </w:r>
      <w:r>
        <w:rPr>
          <w:lang w:val="en-US"/>
        </w:rPr>
        <w:t>lelya</w:t>
      </w:r>
      <w:r>
        <w:rPr>
          <w:lang w:val="en-US"/>
        </w:rPr>
        <w:t xml:space="preserve"> ».</w:t>
      </w:r>
    </w:p>
  </w:footnote>
  <w:footnote w:id="1038">
    <w:p>
      <w:pPr>
        <w:pStyle w:val="style29"/>
        <w:rPr/>
      </w:pPr>
      <w:r>
        <w:rPr>
          <w:rStyle w:val="style38"/>
        </w:rPr>
        <w:footnoteRef/>
      </w:r>
      <w:r>
        <w:t xml:space="preserve"> </w:t>
      </w:r>
      <w:r>
        <w:rPr>
          <w:lang w:val="en-US"/>
        </w:rPr>
        <w:t xml:space="preserve">Voir </w:t>
      </w:r>
      <w:r>
        <w:rPr>
          <w:lang w:val="en-US"/>
        </w:rPr>
        <w:t>Si'hot</w:t>
      </w:r>
      <w:r>
        <w:rPr>
          <w:lang w:val="en-US"/>
        </w:rPr>
        <w:t xml:space="preserve"> </w:t>
      </w:r>
      <w:r>
        <w:rPr>
          <w:lang w:val="en-US"/>
        </w:rPr>
        <w:t>Kodech</w:t>
      </w:r>
      <w:r>
        <w:rPr>
          <w:lang w:val="en-US"/>
        </w:rPr>
        <w:t xml:space="preserve"> 5726, p. 542 et </w:t>
      </w:r>
      <w:r>
        <w:rPr>
          <w:lang w:val="en-US"/>
        </w:rPr>
        <w:t>suivantes</w:t>
      </w:r>
      <w:r>
        <w:rPr>
          <w:lang w:val="en-US"/>
        </w:rPr>
        <w:t xml:space="preserve">. Voir </w:t>
      </w:r>
      <w:r>
        <w:rPr>
          <w:lang w:val="en-US"/>
        </w:rPr>
        <w:t>aussi</w:t>
      </w:r>
      <w:r>
        <w:rPr>
          <w:lang w:val="en-US"/>
        </w:rPr>
        <w:t xml:space="preserve"> </w:t>
      </w:r>
      <w:r>
        <w:rPr>
          <w:lang w:val="en-US"/>
        </w:rPr>
        <w:t>Likouté</w:t>
      </w:r>
      <w:r>
        <w:rPr>
          <w:lang w:val="en-US"/>
        </w:rPr>
        <w:t xml:space="preserve"> </w:t>
      </w:r>
      <w:r>
        <w:rPr>
          <w:lang w:val="en-US"/>
        </w:rPr>
        <w:t>Si'hot</w:t>
      </w:r>
      <w:r>
        <w:rPr>
          <w:lang w:val="en-US"/>
        </w:rPr>
        <w:t xml:space="preserve"> vol. 37, </w:t>
      </w:r>
      <w:r>
        <w:rPr>
          <w:lang w:val="en-US"/>
        </w:rPr>
        <w:t>paracha</w:t>
      </w:r>
      <w:r>
        <w:rPr>
          <w:lang w:val="en-US"/>
        </w:rPr>
        <w:t xml:space="preserve"> </w:t>
      </w:r>
      <w:r>
        <w:rPr>
          <w:lang w:val="en-US"/>
        </w:rPr>
        <w:t>Be'houkotai</w:t>
      </w:r>
      <w:r>
        <w:rPr>
          <w:lang w:val="en-US"/>
        </w:rPr>
        <w:t xml:space="preserve">, p. 80–81. À noter </w:t>
      </w:r>
      <w:r>
        <w:rPr>
          <w:lang w:val="en-US"/>
        </w:rPr>
        <w:t>que</w:t>
      </w:r>
      <w:r>
        <w:rPr>
          <w:lang w:val="en-US"/>
        </w:rPr>
        <w:t xml:space="preserve"> </w:t>
      </w:r>
      <w:r>
        <w:rPr>
          <w:lang w:val="en-US"/>
        </w:rPr>
        <w:t>c’est</w:t>
      </w:r>
      <w:r>
        <w:rPr>
          <w:lang w:val="en-US"/>
        </w:rPr>
        <w:t xml:space="preserve"> </w:t>
      </w:r>
      <w:r>
        <w:rPr>
          <w:lang w:val="en-US"/>
        </w:rPr>
        <w:t>également</w:t>
      </w:r>
      <w:r>
        <w:rPr>
          <w:lang w:val="en-US"/>
        </w:rPr>
        <w:t xml:space="preserve"> </w:t>
      </w:r>
      <w:r>
        <w:rPr>
          <w:lang w:val="en-US"/>
        </w:rPr>
        <w:t>ce</w:t>
      </w:r>
      <w:r>
        <w:rPr>
          <w:lang w:val="en-US"/>
        </w:rPr>
        <w:t xml:space="preserve"> qui </w:t>
      </w:r>
      <w:r>
        <w:rPr>
          <w:lang w:val="en-US"/>
        </w:rPr>
        <w:t>ressort</w:t>
      </w:r>
      <w:r>
        <w:rPr>
          <w:lang w:val="en-US"/>
        </w:rPr>
        <w:t xml:space="preserve"> de </w:t>
      </w:r>
      <w:r>
        <w:rPr>
          <w:lang w:val="en-US"/>
        </w:rPr>
        <w:t>l’avis</w:t>
      </w:r>
      <w:r>
        <w:rPr>
          <w:lang w:val="en-US"/>
        </w:rPr>
        <w:t xml:space="preserve"> du Rambam — voir </w:t>
      </w:r>
      <w:r>
        <w:rPr>
          <w:lang w:val="en-US"/>
        </w:rPr>
        <w:t>Hilkhot</w:t>
      </w:r>
      <w:r>
        <w:rPr>
          <w:lang w:val="en-US"/>
        </w:rPr>
        <w:t xml:space="preserve"> Melakhim 12:4 (« </w:t>
      </w:r>
      <w:r>
        <w:rPr>
          <w:lang w:val="en-US"/>
        </w:rPr>
        <w:t>afin</w:t>
      </w:r>
      <w:r>
        <w:rPr>
          <w:lang w:val="en-US"/>
        </w:rPr>
        <w:t xml:space="preserve"> </w:t>
      </w:r>
      <w:r>
        <w:rPr>
          <w:lang w:val="en-US"/>
        </w:rPr>
        <w:t>qu’ils</w:t>
      </w:r>
      <w:r>
        <w:rPr>
          <w:lang w:val="en-US"/>
        </w:rPr>
        <w:t xml:space="preserve"> </w:t>
      </w:r>
      <w:r>
        <w:rPr>
          <w:lang w:val="en-US"/>
        </w:rPr>
        <w:t>méritent</w:t>
      </w:r>
      <w:r>
        <w:rPr>
          <w:lang w:val="en-US"/>
        </w:rPr>
        <w:t xml:space="preserve"> la vie du Monde </w:t>
      </w:r>
      <w:r>
        <w:rPr>
          <w:lang w:val="en-US"/>
        </w:rPr>
        <w:t>futur</w:t>
      </w:r>
      <w:r>
        <w:rPr>
          <w:lang w:val="en-US"/>
        </w:rPr>
        <w:t xml:space="preserve"> ») et </w:t>
      </w:r>
      <w:r>
        <w:rPr>
          <w:lang w:val="en-US"/>
        </w:rPr>
        <w:t>Hilkhot</w:t>
      </w:r>
      <w:r>
        <w:rPr>
          <w:lang w:val="en-US"/>
        </w:rPr>
        <w:t xml:space="preserve"> </w:t>
      </w:r>
      <w:r>
        <w:rPr>
          <w:lang w:val="en-US"/>
        </w:rPr>
        <w:t>Techouva</w:t>
      </w:r>
      <w:r>
        <w:rPr>
          <w:lang w:val="en-US"/>
        </w:rPr>
        <w:t xml:space="preserve"> 5:4 (à </w:t>
      </w:r>
      <w:r>
        <w:rPr>
          <w:lang w:val="en-US"/>
        </w:rPr>
        <w:t>propos</w:t>
      </w:r>
      <w:r>
        <w:rPr>
          <w:lang w:val="en-US"/>
        </w:rPr>
        <w:t xml:space="preserve"> du libre </w:t>
      </w:r>
      <w:r>
        <w:rPr>
          <w:lang w:val="en-US"/>
        </w:rPr>
        <w:t>arbitre</w:t>
      </w:r>
      <w:r>
        <w:rPr>
          <w:lang w:val="en-US"/>
        </w:rPr>
        <w:t xml:space="preserve">), </w:t>
      </w:r>
      <w:r>
        <w:rPr>
          <w:lang w:val="en-US"/>
        </w:rPr>
        <w:t>ce</w:t>
      </w:r>
      <w:r>
        <w:rPr>
          <w:lang w:val="en-US"/>
        </w:rPr>
        <w:t xml:space="preserve"> qui </w:t>
      </w:r>
      <w:r>
        <w:rPr>
          <w:lang w:val="en-US"/>
        </w:rPr>
        <w:t>signifie</w:t>
      </w:r>
      <w:r>
        <w:rPr>
          <w:lang w:val="en-US"/>
        </w:rPr>
        <w:t xml:space="preserve"> </w:t>
      </w:r>
      <w:r>
        <w:rPr>
          <w:lang w:val="en-US"/>
        </w:rPr>
        <w:t>qu’aux</w:t>
      </w:r>
      <w:r>
        <w:rPr>
          <w:lang w:val="en-US"/>
        </w:rPr>
        <w:t xml:space="preserve"> </w:t>
      </w:r>
      <w:r>
        <w:rPr>
          <w:lang w:val="en-US"/>
        </w:rPr>
        <w:t>jours</w:t>
      </w:r>
      <w:r>
        <w:rPr>
          <w:lang w:val="en-US"/>
        </w:rPr>
        <w:t xml:space="preserve"> du Machia’h, il y aura encore la notion de choix.</w:t>
      </w:r>
    </w:p>
  </w:footnote>
  <w:footnote w:id="1039">
    <w:p>
      <w:pPr>
        <w:pStyle w:val="style29"/>
        <w:rPr/>
      </w:pPr>
      <w:r>
        <w:rPr>
          <w:rStyle w:val="style38"/>
        </w:rPr>
        <w:footnoteRef/>
      </w:r>
      <w:r>
        <w:t xml:space="preserve"> </w:t>
      </w:r>
      <w:r>
        <w:rPr>
          <w:lang w:val="en-US"/>
        </w:rPr>
        <w:t xml:space="preserve">Voir Sefer </w:t>
      </w:r>
      <w:r>
        <w:rPr>
          <w:lang w:val="en-US"/>
        </w:rPr>
        <w:t>HaSi'hot</w:t>
      </w:r>
      <w:r>
        <w:rPr>
          <w:lang w:val="en-US"/>
        </w:rPr>
        <w:t xml:space="preserve"> 5752, p. 30 et </w:t>
      </w:r>
      <w:r>
        <w:rPr>
          <w:lang w:val="en-US"/>
        </w:rPr>
        <w:t>suivantes</w:t>
      </w:r>
      <w:r>
        <w:rPr>
          <w:lang w:val="en-US"/>
        </w:rPr>
        <w:t xml:space="preserve">. Voir </w:t>
      </w:r>
      <w:r>
        <w:rPr>
          <w:lang w:val="en-US"/>
        </w:rPr>
        <w:t>aussi</w:t>
      </w:r>
      <w:r>
        <w:rPr>
          <w:lang w:val="en-US"/>
        </w:rPr>
        <w:t xml:space="preserve"> Sanhédrin 59b.</w:t>
      </w:r>
    </w:p>
  </w:footnote>
  <w:footnote w:id="1040">
    <w:p>
      <w:pPr>
        <w:pStyle w:val="style29"/>
        <w:rPr/>
      </w:pPr>
      <w:r>
        <w:rPr>
          <w:rStyle w:val="style38"/>
        </w:rPr>
        <w:footnoteRef/>
      </w:r>
      <w:r>
        <w:t xml:space="preserve"> </w:t>
      </w:r>
      <w:r>
        <w:rPr>
          <w:lang w:val="en-US"/>
        </w:rPr>
        <w:t xml:space="preserve">Sefer </w:t>
      </w:r>
      <w:r>
        <w:rPr>
          <w:lang w:val="en-US"/>
        </w:rPr>
        <w:t>Maguid</w:t>
      </w:r>
      <w:r>
        <w:rPr>
          <w:lang w:val="en-US"/>
        </w:rPr>
        <w:t xml:space="preserve"> Meicharim, Paracha </w:t>
      </w:r>
      <w:r>
        <w:rPr>
          <w:lang w:val="en-US"/>
        </w:rPr>
        <w:t>Vayakhel</w:t>
      </w:r>
      <w:r>
        <w:rPr>
          <w:lang w:val="en-US"/>
        </w:rPr>
        <w:t xml:space="preserve">, </w:t>
      </w:r>
      <w:r>
        <w:rPr>
          <w:lang w:val="en-US"/>
        </w:rPr>
        <w:t>s.v.</w:t>
      </w:r>
      <w:r>
        <w:rPr>
          <w:lang w:val="en-US"/>
        </w:rPr>
        <w:t xml:space="preserve"> « </w:t>
      </w:r>
      <w:r>
        <w:rPr>
          <w:lang w:val="en-US"/>
        </w:rPr>
        <w:t>Chenat</w:t>
      </w:r>
      <w:r>
        <w:rPr>
          <w:lang w:val="en-US"/>
        </w:rPr>
        <w:t xml:space="preserve"> 306 ».</w:t>
      </w:r>
    </w:p>
  </w:footnote>
  <w:footnote w:id="1041">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19, p. 252, note 24.</w:t>
      </w:r>
    </w:p>
  </w:footnote>
  <w:footnote w:id="1042">
    <w:p>
      <w:pPr>
        <w:pStyle w:val="style29"/>
        <w:rPr/>
      </w:pPr>
      <w:r>
        <w:rPr>
          <w:rStyle w:val="style38"/>
        </w:rPr>
        <w:footnoteRef/>
      </w:r>
      <w:r>
        <w:t xml:space="preserve"> </w:t>
      </w:r>
      <w:r>
        <w:rPr>
          <w:lang w:val="en-US"/>
        </w:rPr>
        <w:t xml:space="preserve">Voir </w:t>
      </w:r>
      <w:r>
        <w:rPr>
          <w:lang w:val="en-US"/>
        </w:rPr>
        <w:t>Chemot</w:t>
      </w:r>
      <w:r>
        <w:rPr>
          <w:lang w:val="en-US"/>
        </w:rPr>
        <w:t xml:space="preserve"> Rabba 47,7 à </w:t>
      </w:r>
      <w:r>
        <w:rPr>
          <w:lang w:val="en-US"/>
        </w:rPr>
        <w:t>propos</w:t>
      </w:r>
      <w:r>
        <w:rPr>
          <w:lang w:val="en-US"/>
        </w:rPr>
        <w:t xml:space="preserve"> de </w:t>
      </w:r>
      <w:r>
        <w:rPr>
          <w:lang w:val="en-US"/>
        </w:rPr>
        <w:t>Moché</w:t>
      </w:r>
      <w:r>
        <w:rPr>
          <w:lang w:val="en-US"/>
        </w:rPr>
        <w:t xml:space="preserve"> Rabbénou, et explication dans </w:t>
      </w:r>
      <w:r>
        <w:rPr>
          <w:lang w:val="en-US"/>
        </w:rPr>
        <w:t>Likouté</w:t>
      </w:r>
      <w:r>
        <w:rPr>
          <w:lang w:val="en-US"/>
        </w:rPr>
        <w:t xml:space="preserve"> </w:t>
      </w:r>
      <w:r>
        <w:rPr>
          <w:lang w:val="en-US"/>
        </w:rPr>
        <w:t>Si'hot</w:t>
      </w:r>
      <w:r>
        <w:rPr>
          <w:lang w:val="en-US"/>
        </w:rPr>
        <w:t xml:space="preserve"> vol. 36, p. 177.</w:t>
      </w:r>
    </w:p>
  </w:footnote>
  <w:footnote w:id="1043">
    <w:p>
      <w:pPr>
        <w:pStyle w:val="style29"/>
        <w:rPr/>
      </w:pPr>
      <w:r>
        <w:rPr>
          <w:rStyle w:val="style38"/>
        </w:rPr>
        <w:footnoteRef/>
      </w:r>
      <w:r>
        <w:t xml:space="preserve"> </w:t>
      </w:r>
      <w:r>
        <w:rPr>
          <w:lang w:val="en-US"/>
        </w:rPr>
        <w:t>Basé</w:t>
      </w:r>
      <w:r>
        <w:rPr>
          <w:lang w:val="en-US"/>
        </w:rPr>
        <w:t xml:space="preserve"> sur </w:t>
      </w:r>
      <w:r>
        <w:rPr>
          <w:lang w:val="en-US"/>
        </w:rPr>
        <w:t>He'arot</w:t>
      </w:r>
      <w:r>
        <w:rPr>
          <w:lang w:val="en-US"/>
        </w:rPr>
        <w:t xml:space="preserve"> </w:t>
      </w:r>
      <w:r>
        <w:rPr>
          <w:lang w:val="en-US"/>
        </w:rPr>
        <w:t>ouBiourim</w:t>
      </w:r>
      <w:r>
        <w:rPr>
          <w:lang w:val="en-US"/>
        </w:rPr>
        <w:t xml:space="preserve"> (</w:t>
      </w:r>
      <w:r>
        <w:rPr>
          <w:lang w:val="en-US"/>
        </w:rPr>
        <w:t>Ohalei</w:t>
      </w:r>
      <w:r>
        <w:rPr>
          <w:lang w:val="en-US"/>
        </w:rPr>
        <w:t xml:space="preserve"> Torah), no. 1180, p. 5 et </w:t>
      </w:r>
      <w:r>
        <w:rPr>
          <w:lang w:val="en-US"/>
        </w:rPr>
        <w:t>suivantes</w:t>
      </w:r>
      <w:r>
        <w:rPr>
          <w:lang w:val="en-US"/>
        </w:rPr>
        <w:t>.</w:t>
      </w:r>
    </w:p>
  </w:footnote>
  <w:footnote w:id="1044">
    <w:p>
      <w:pPr>
        <w:pStyle w:val="style29"/>
        <w:rPr/>
      </w:pPr>
      <w:r>
        <w:rPr>
          <w:rStyle w:val="style38"/>
        </w:rPr>
        <w:footnoteRef/>
      </w:r>
      <w:r>
        <w:t xml:space="preserve"> </w:t>
      </w:r>
      <w:r>
        <w:rPr>
          <w:lang w:val="en-US"/>
        </w:rPr>
        <w:t xml:space="preserve">Du Mabit — Rabbi </w:t>
      </w:r>
      <w:r>
        <w:rPr>
          <w:lang w:val="en-US"/>
        </w:rPr>
        <w:t>Moché</w:t>
      </w:r>
      <w:r>
        <w:rPr>
          <w:lang w:val="en-US"/>
        </w:rPr>
        <w:t xml:space="preserve"> ben Yossef Mitrani, Chaar </w:t>
      </w:r>
      <w:r>
        <w:rPr>
          <w:lang w:val="en-US"/>
        </w:rPr>
        <w:t>haYesodot</w:t>
      </w:r>
      <w:r>
        <w:rPr>
          <w:lang w:val="en-US"/>
        </w:rPr>
        <w:t>, chap. 60.</w:t>
      </w:r>
    </w:p>
  </w:footnote>
  <w:footnote w:id="1045">
    <w:p>
      <w:pPr>
        <w:pStyle w:val="style29"/>
        <w:rPr/>
      </w:pPr>
      <w:r>
        <w:rPr>
          <w:rStyle w:val="style38"/>
        </w:rPr>
        <w:footnoteRef/>
      </w:r>
      <w:r>
        <w:t xml:space="preserve"> </w:t>
      </w:r>
      <w:r>
        <w:rPr>
          <w:lang w:val="en-US"/>
        </w:rPr>
        <w:t>Hidouché</w:t>
      </w:r>
      <w:r>
        <w:rPr>
          <w:lang w:val="en-US"/>
        </w:rPr>
        <w:t xml:space="preserve"> Rabbi Yonathan (Berakhot</w:t>
      </w:r>
      <w:r>
        <w:rPr>
          <w:lang w:val="en-US"/>
        </w:rPr>
        <w:t xml:space="preserve"> 12b).</w:t>
      </w:r>
    </w:p>
  </w:footnote>
  <w:footnote w:id="1046">
    <w:p>
      <w:pPr>
        <w:pStyle w:val="style29"/>
        <w:rPr/>
      </w:pPr>
      <w:r>
        <w:rPr>
          <w:rStyle w:val="style38"/>
        </w:rPr>
        <w:footnoteRef/>
      </w:r>
      <w:r>
        <w:t xml:space="preserve"> </w:t>
      </w:r>
      <w:r>
        <w:rPr>
          <w:lang w:val="en-US"/>
        </w:rPr>
        <w:t xml:space="preserve">À noter </w:t>
      </w:r>
      <w:r>
        <w:rPr>
          <w:lang w:val="en-US"/>
        </w:rPr>
        <w:t>aussi</w:t>
      </w:r>
      <w:r>
        <w:rPr>
          <w:lang w:val="en-US"/>
        </w:rPr>
        <w:t xml:space="preserve"> </w:t>
      </w:r>
      <w:r>
        <w:rPr>
          <w:lang w:val="en-US"/>
        </w:rPr>
        <w:t>ce</w:t>
      </w:r>
      <w:r>
        <w:rPr>
          <w:lang w:val="en-US"/>
        </w:rPr>
        <w:t xml:space="preserve"> qui est </w:t>
      </w:r>
      <w:r>
        <w:rPr>
          <w:lang w:val="en-US"/>
        </w:rPr>
        <w:t>expliqué</w:t>
      </w:r>
      <w:r>
        <w:rPr>
          <w:lang w:val="en-US"/>
        </w:rPr>
        <w:t xml:space="preserve"> sur le </w:t>
      </w:r>
      <w:r>
        <w:rPr>
          <w:lang w:val="en-US"/>
        </w:rPr>
        <w:t>sommeil</w:t>
      </w:r>
      <w:r>
        <w:rPr>
          <w:lang w:val="en-US"/>
        </w:rPr>
        <w:t xml:space="preserve"> des </w:t>
      </w:r>
      <w:r>
        <w:rPr>
          <w:lang w:val="en-US"/>
        </w:rPr>
        <w:t>érudits</w:t>
      </w:r>
      <w:r>
        <w:rPr>
          <w:lang w:val="en-US"/>
        </w:rPr>
        <w:t xml:space="preserve"> à </w:t>
      </w:r>
      <w:r>
        <w:rPr>
          <w:lang w:val="en-US"/>
        </w:rPr>
        <w:t>l’avenir</w:t>
      </w:r>
      <w:r>
        <w:rPr>
          <w:lang w:val="en-US"/>
        </w:rPr>
        <w:t xml:space="preserve">, dans Chir </w:t>
      </w:r>
      <w:r>
        <w:rPr>
          <w:lang w:val="en-US"/>
        </w:rPr>
        <w:t>Hachirim</w:t>
      </w:r>
      <w:r>
        <w:rPr>
          <w:lang w:val="en-US"/>
        </w:rPr>
        <w:t xml:space="preserve"> Rabba 6, 8, et Ben Yehoyada sur </w:t>
      </w:r>
      <w:r>
        <w:rPr>
          <w:lang w:val="en-US"/>
        </w:rPr>
        <w:t>Soukka</w:t>
      </w:r>
      <w:r>
        <w:rPr>
          <w:lang w:val="en-US"/>
        </w:rPr>
        <w:t xml:space="preserve"> 26b.</w:t>
      </w:r>
    </w:p>
  </w:footnote>
  <w:footnote w:id="1047">
    <w:p>
      <w:pPr>
        <w:pStyle w:val="style29"/>
        <w:rPr/>
      </w:pPr>
      <w:r>
        <w:rPr>
          <w:rStyle w:val="style38"/>
        </w:rPr>
        <w:footnoteRef/>
      </w:r>
      <w:r>
        <w:t xml:space="preserve"> </w:t>
      </w:r>
      <w:r>
        <w:rPr>
          <w:lang w:val="en-US"/>
        </w:rPr>
        <w:t>Voir 'Haloukka</w:t>
      </w:r>
      <w:r>
        <w:rPr>
          <w:lang w:val="en-US"/>
        </w:rPr>
        <w:t xml:space="preserve"> </w:t>
      </w:r>
      <w:r>
        <w:rPr>
          <w:lang w:val="en-US"/>
        </w:rPr>
        <w:t>DeRabbanan</w:t>
      </w:r>
      <w:r>
        <w:rPr>
          <w:lang w:val="en-US"/>
        </w:rPr>
        <w:t xml:space="preserve"> (nouvelle </w:t>
      </w:r>
      <w:r>
        <w:rPr>
          <w:lang w:val="en-US"/>
        </w:rPr>
        <w:t>édition</w:t>
      </w:r>
      <w:r>
        <w:rPr>
          <w:lang w:val="en-US"/>
        </w:rPr>
        <w:t xml:space="preserve">), </w:t>
      </w:r>
      <w:r>
        <w:rPr>
          <w:lang w:val="en-US"/>
        </w:rPr>
        <w:t>Ketonet</w:t>
      </w:r>
      <w:r>
        <w:rPr>
          <w:lang w:val="en-US"/>
        </w:rPr>
        <w:t xml:space="preserve"> Passim, p. 57.</w:t>
      </w:r>
    </w:p>
  </w:footnote>
  <w:footnote w:id="1048">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5743, vol. 3, p. </w:t>
      </w:r>
      <w:r>
        <w:rPr>
          <w:lang w:val="en-US"/>
        </w:rPr>
        <w:t>1251 ;</w:t>
      </w:r>
      <w:r>
        <w:rPr>
          <w:lang w:val="en-US"/>
        </w:rPr>
        <w:t xml:space="preserve"> </w:t>
      </w:r>
      <w:r>
        <w:rPr>
          <w:lang w:val="en-US"/>
        </w:rPr>
        <w:t>cependant</w:t>
      </w:r>
      <w:r>
        <w:rPr>
          <w:lang w:val="en-US"/>
        </w:rPr>
        <w:t xml:space="preserve">, voir </w:t>
      </w:r>
      <w:r>
        <w:rPr>
          <w:lang w:val="en-US"/>
        </w:rPr>
        <w:t>aussi</w:t>
      </w:r>
      <w:r>
        <w:rPr>
          <w:lang w:val="en-US"/>
        </w:rPr>
        <w:t xml:space="preserve"> </w:t>
      </w:r>
      <w:r>
        <w:rPr>
          <w:lang w:val="en-US"/>
        </w:rPr>
        <w:t>Torat</w:t>
      </w:r>
      <w:r>
        <w:rPr>
          <w:lang w:val="en-US"/>
        </w:rPr>
        <w:t xml:space="preserve"> </w:t>
      </w:r>
      <w:r>
        <w:rPr>
          <w:lang w:val="en-US"/>
        </w:rPr>
        <w:t>Mena'hem</w:t>
      </w:r>
      <w:r>
        <w:rPr>
          <w:lang w:val="en-US"/>
        </w:rPr>
        <w:t xml:space="preserve"> 5742, vol. 4, p. 1.</w:t>
      </w:r>
    </w:p>
  </w:footnote>
  <w:footnote w:id="1049">
    <w:p>
      <w:pPr>
        <w:pStyle w:val="style29"/>
        <w:rPr/>
      </w:pPr>
      <w:r>
        <w:rPr>
          <w:rStyle w:val="style38"/>
        </w:rPr>
        <w:footnoteRef/>
      </w:r>
      <w:r>
        <w:t xml:space="preserve"> </w:t>
      </w:r>
      <w:r>
        <w:rPr>
          <w:lang w:val="en-US"/>
        </w:rPr>
        <w:t>Yoël</w:t>
      </w:r>
      <w:r>
        <w:rPr>
          <w:lang w:val="en-US"/>
        </w:rPr>
        <w:t xml:space="preserve"> 3,1.</w:t>
      </w:r>
    </w:p>
  </w:footnote>
  <w:footnote w:id="1050">
    <w:p>
      <w:pPr>
        <w:pStyle w:val="style29"/>
        <w:rPr/>
      </w:pPr>
      <w:r>
        <w:rPr>
          <w:rStyle w:val="style38"/>
        </w:rPr>
        <w:footnoteRef/>
      </w:r>
      <w:r>
        <w:t xml:space="preserve"> </w:t>
      </w:r>
      <w:r>
        <w:rPr>
          <w:lang w:val="en-US"/>
        </w:rPr>
        <w:t>Tan’houma</w:t>
      </w:r>
      <w:r>
        <w:rPr>
          <w:lang w:val="en-US"/>
        </w:rPr>
        <w:t xml:space="preserve">, fin de la Paracha </w:t>
      </w:r>
      <w:r>
        <w:rPr>
          <w:lang w:val="en-US"/>
        </w:rPr>
        <w:t>Behaalotekha</w:t>
      </w:r>
      <w:r>
        <w:rPr>
          <w:lang w:val="en-US"/>
        </w:rPr>
        <w:t>.</w:t>
      </w:r>
    </w:p>
  </w:footnote>
  <w:footnote w:id="1051">
    <w:p>
      <w:pPr>
        <w:pStyle w:val="style29"/>
        <w:rPr/>
      </w:pPr>
      <w:r>
        <w:rPr>
          <w:rStyle w:val="style38"/>
        </w:rPr>
        <w:footnoteRef/>
      </w:r>
      <w:r>
        <w:t xml:space="preserve"> </w:t>
      </w:r>
      <w:r>
        <w:rPr>
          <w:lang w:val="en-US"/>
        </w:rPr>
        <w:t xml:space="preserve">Rambam, </w:t>
      </w:r>
      <w:r>
        <w:rPr>
          <w:lang w:val="en-US"/>
        </w:rPr>
        <w:t>Hilkhot</w:t>
      </w:r>
      <w:r>
        <w:rPr>
          <w:lang w:val="en-US"/>
        </w:rPr>
        <w:t xml:space="preserve"> </w:t>
      </w:r>
      <w:r>
        <w:rPr>
          <w:lang w:val="en-US"/>
        </w:rPr>
        <w:t>Yessodé</w:t>
      </w:r>
      <w:r>
        <w:rPr>
          <w:lang w:val="en-US"/>
        </w:rPr>
        <w:t xml:space="preserve"> Hatorah, </w:t>
      </w:r>
      <w:r>
        <w:rPr>
          <w:lang w:val="en-US"/>
        </w:rPr>
        <w:t>chapitre</w:t>
      </w:r>
      <w:r>
        <w:rPr>
          <w:lang w:val="en-US"/>
        </w:rPr>
        <w:t xml:space="preserve"> 7,5.</w:t>
      </w:r>
    </w:p>
  </w:footnote>
  <w:footnote w:id="1052">
    <w:p>
      <w:pPr>
        <w:pStyle w:val="style29"/>
        <w:rPr/>
      </w:pPr>
      <w:r>
        <w:rPr>
          <w:rStyle w:val="style38"/>
        </w:rPr>
        <w:footnoteRef/>
      </w:r>
      <w:r>
        <w:t xml:space="preserve"> </w:t>
      </w:r>
      <w:r>
        <w:rPr>
          <w:lang w:val="en-US"/>
        </w:rPr>
        <w:t xml:space="preserve">Yoma 9b. </w:t>
      </w:r>
      <w:r>
        <w:rPr>
          <w:lang w:val="en-US"/>
        </w:rPr>
        <w:t>Sotah</w:t>
      </w:r>
      <w:r>
        <w:rPr>
          <w:lang w:val="en-US"/>
        </w:rPr>
        <w:t xml:space="preserve"> 38b. </w:t>
      </w:r>
      <w:r>
        <w:rPr>
          <w:lang w:val="en-US"/>
        </w:rPr>
        <w:t>Tosefta</w:t>
      </w:r>
      <w:r>
        <w:rPr>
          <w:lang w:val="en-US"/>
        </w:rPr>
        <w:t xml:space="preserve">, </w:t>
      </w:r>
      <w:r>
        <w:rPr>
          <w:lang w:val="en-US"/>
        </w:rPr>
        <w:t>chapitre</w:t>
      </w:r>
      <w:r>
        <w:rPr>
          <w:lang w:val="en-US"/>
        </w:rPr>
        <w:t xml:space="preserve"> 13, 4. </w:t>
      </w:r>
      <w:r>
        <w:rPr>
          <w:lang w:val="en-US"/>
        </w:rPr>
        <w:t>Sanhédrin</w:t>
      </w:r>
      <w:r>
        <w:rPr>
          <w:lang w:val="en-US"/>
        </w:rPr>
        <w:t xml:space="preserve"> 11a. </w:t>
      </w:r>
      <w:r>
        <w:rPr>
          <w:lang w:val="en-US"/>
        </w:rPr>
        <w:t>Ainsi</w:t>
      </w:r>
      <w:r>
        <w:rPr>
          <w:lang w:val="en-US"/>
        </w:rPr>
        <w:t xml:space="preserve"> </w:t>
      </w:r>
      <w:r>
        <w:rPr>
          <w:lang w:val="en-US"/>
        </w:rPr>
        <w:t>écrit</w:t>
      </w:r>
      <w:r>
        <w:rPr>
          <w:lang w:val="en-US"/>
        </w:rPr>
        <w:t xml:space="preserve"> le Rambam dans Le Sefer HaMitsvot, à la fin de son introduction après les </w:t>
      </w:r>
      <w:r>
        <w:rPr>
          <w:lang w:val="en-US"/>
        </w:rPr>
        <w:t>fondements</w:t>
      </w:r>
      <w:r>
        <w:rPr>
          <w:lang w:val="en-US"/>
        </w:rPr>
        <w:t xml:space="preserve"> :</w:t>
      </w:r>
      <w:r>
        <w:rPr>
          <w:lang w:val="en-US"/>
        </w:rPr>
        <w:t xml:space="preserve"> « La </w:t>
      </w:r>
      <w:r>
        <w:rPr>
          <w:lang w:val="en-US"/>
        </w:rPr>
        <w:t>prophétie</w:t>
      </w:r>
      <w:r>
        <w:rPr>
          <w:lang w:val="en-US"/>
        </w:rPr>
        <w:t xml:space="preserve"> et la </w:t>
      </w:r>
      <w:r>
        <w:rPr>
          <w:lang w:val="en-US"/>
        </w:rPr>
        <w:t>royauté</w:t>
      </w:r>
      <w:r>
        <w:rPr>
          <w:lang w:val="en-US"/>
        </w:rPr>
        <w:t xml:space="preserve"> </w:t>
      </w:r>
      <w:r>
        <w:rPr>
          <w:lang w:val="en-US"/>
        </w:rPr>
        <w:t>lui</w:t>
      </w:r>
      <w:r>
        <w:rPr>
          <w:lang w:val="en-US"/>
        </w:rPr>
        <w:t xml:space="preserve"> </w:t>
      </w:r>
      <w:r>
        <w:rPr>
          <w:lang w:val="en-US"/>
        </w:rPr>
        <w:t>ont</w:t>
      </w:r>
      <w:r>
        <w:rPr>
          <w:lang w:val="en-US"/>
        </w:rPr>
        <w:t xml:space="preserve"> </w:t>
      </w:r>
      <w:r>
        <w:rPr>
          <w:lang w:val="en-US"/>
        </w:rPr>
        <w:t>été</w:t>
      </w:r>
      <w:r>
        <w:rPr>
          <w:lang w:val="en-US"/>
        </w:rPr>
        <w:t xml:space="preserve"> </w:t>
      </w:r>
      <w:r>
        <w:rPr>
          <w:lang w:val="en-US"/>
        </w:rPr>
        <w:t>retirées</w:t>
      </w:r>
      <w:r>
        <w:rPr>
          <w:lang w:val="en-US"/>
        </w:rPr>
        <w:t xml:space="preserve"> ».</w:t>
      </w:r>
    </w:p>
  </w:footnote>
  <w:footnote w:id="1053">
    <w:p>
      <w:pPr>
        <w:pStyle w:val="style29"/>
        <w:rPr/>
      </w:pPr>
      <w:r>
        <w:rPr>
          <w:rStyle w:val="style38"/>
        </w:rPr>
        <w:footnoteRef/>
      </w:r>
      <w:r>
        <w:t xml:space="preserve"> </w:t>
      </w:r>
      <w:r>
        <w:rPr>
          <w:lang w:val="en-US"/>
        </w:rPr>
        <w:t>Yoël</w:t>
      </w:r>
      <w:r>
        <w:rPr>
          <w:lang w:val="en-US"/>
        </w:rPr>
        <w:t xml:space="preserve"> 3,1-2.</w:t>
      </w:r>
    </w:p>
  </w:footnote>
  <w:footnote w:id="1054">
    <w:p>
      <w:pPr>
        <w:pStyle w:val="style29"/>
        <w:rPr/>
      </w:pPr>
      <w:r>
        <w:rPr>
          <w:rStyle w:val="style38"/>
        </w:rPr>
        <w:footnoteRef/>
      </w:r>
      <w:r>
        <w:t xml:space="preserve"> </w:t>
      </w:r>
      <w:r>
        <w:rPr>
          <w:lang w:val="en-US"/>
        </w:rPr>
        <w:t xml:space="preserve">Et </w:t>
      </w:r>
      <w:r>
        <w:rPr>
          <w:lang w:val="en-US"/>
        </w:rPr>
        <w:t>également</w:t>
      </w:r>
      <w:r>
        <w:rPr>
          <w:lang w:val="en-US"/>
        </w:rPr>
        <w:t xml:space="preserve"> les miracles.</w:t>
      </w:r>
    </w:p>
  </w:footnote>
  <w:footnote w:id="1055">
    <w:p>
      <w:pPr>
        <w:pStyle w:val="style29"/>
        <w:rPr/>
      </w:pPr>
      <w:r>
        <w:rPr>
          <w:rStyle w:val="style38"/>
        </w:rPr>
        <w:footnoteRef/>
      </w:r>
      <w:r>
        <w:t xml:space="preserve"> </w:t>
      </w:r>
      <w:r>
        <w:rPr>
          <w:lang w:val="en-US"/>
        </w:rPr>
        <w:t>Tehilim</w:t>
      </w:r>
      <w:r>
        <w:rPr>
          <w:lang w:val="en-US"/>
        </w:rPr>
        <w:t xml:space="preserve"> 74,10.</w:t>
      </w:r>
    </w:p>
  </w:footnote>
  <w:footnote w:id="1056">
    <w:p>
      <w:pPr>
        <w:pStyle w:val="style29"/>
        <w:rPr/>
      </w:pPr>
      <w:r>
        <w:rPr>
          <w:rStyle w:val="style38"/>
        </w:rPr>
        <w:footnoteRef/>
      </w:r>
      <w:r>
        <w:t xml:space="preserve"> </w:t>
      </w:r>
      <w:r>
        <w:rPr>
          <w:lang w:val="en-US"/>
        </w:rPr>
        <w:t>Tséfania</w:t>
      </w:r>
      <w:r>
        <w:rPr>
          <w:lang w:val="en-US"/>
        </w:rPr>
        <w:t xml:space="preserve"> 3,9.</w:t>
      </w:r>
    </w:p>
  </w:footnote>
  <w:footnote w:id="1057">
    <w:p>
      <w:pPr>
        <w:pStyle w:val="style29"/>
        <w:rPr/>
      </w:pPr>
      <w:r>
        <w:rPr>
          <w:rStyle w:val="style38"/>
        </w:rPr>
        <w:footnoteRef/>
      </w:r>
      <w:r>
        <w:rPr>
          <w:lang w:val="en-US"/>
        </w:rPr>
        <w:t xml:space="preserve"> </w:t>
      </w:r>
      <w:r>
        <w:rPr>
          <w:lang w:val="en-US"/>
        </w:rPr>
        <w:t>Emchekh</w:t>
      </w:r>
      <w:r>
        <w:rPr>
          <w:lang w:val="en-US"/>
        </w:rPr>
        <w:t xml:space="preserve"> </w:t>
      </w:r>
      <w:r>
        <w:rPr>
          <w:lang w:val="en-US"/>
        </w:rPr>
        <w:t>Tra"b</w:t>
      </w:r>
      <w:r>
        <w:rPr>
          <w:lang w:val="en-US"/>
        </w:rPr>
        <w:t>, volume 2, p. 936.</w:t>
      </w:r>
    </w:p>
  </w:footnote>
  <w:footnote w:id="1058">
    <w:p>
      <w:pPr>
        <w:pStyle w:val="style29"/>
        <w:rPr/>
      </w:pPr>
      <w:r>
        <w:rPr>
          <w:rStyle w:val="style38"/>
        </w:rPr>
        <w:footnoteRef/>
      </w:r>
      <w:r>
        <w:t xml:space="preserve"> </w:t>
      </w:r>
      <w:r>
        <w:rPr>
          <w:lang w:val="en-US"/>
        </w:rPr>
        <w:t xml:space="preserve">Il </w:t>
      </w:r>
      <w:r>
        <w:rPr>
          <w:lang w:val="en-US"/>
        </w:rPr>
        <w:t>convient</w:t>
      </w:r>
      <w:r>
        <w:rPr>
          <w:lang w:val="en-US"/>
        </w:rPr>
        <w:t xml:space="preserve"> de noter </w:t>
      </w:r>
      <w:r>
        <w:rPr>
          <w:lang w:val="en-US"/>
        </w:rPr>
        <w:t>que</w:t>
      </w:r>
      <w:r>
        <w:rPr>
          <w:lang w:val="en-US"/>
        </w:rPr>
        <w:t xml:space="preserve"> le Rabbi </w:t>
      </w:r>
      <w:r>
        <w:rPr>
          <w:lang w:val="en-US"/>
        </w:rPr>
        <w:t>dit</w:t>
      </w:r>
      <w:r>
        <w:rPr>
          <w:lang w:val="en-US"/>
        </w:rPr>
        <w:t xml:space="preserve"> </w:t>
      </w:r>
      <w:r>
        <w:rPr>
          <w:lang w:val="en-US"/>
        </w:rPr>
        <w:t>que</w:t>
      </w:r>
      <w:r>
        <w:rPr>
          <w:lang w:val="en-US"/>
        </w:rPr>
        <w:t xml:space="preserve"> dans </w:t>
      </w:r>
      <w:r>
        <w:rPr>
          <w:lang w:val="en-US"/>
        </w:rPr>
        <w:t>l’avenir</w:t>
      </w:r>
      <w:r>
        <w:rPr>
          <w:lang w:val="en-US"/>
        </w:rPr>
        <w:t xml:space="preserve">, il </w:t>
      </w:r>
      <w:r>
        <w:rPr>
          <w:lang w:val="en-US"/>
        </w:rPr>
        <w:t>faudra</w:t>
      </w:r>
      <w:r>
        <w:rPr>
          <w:lang w:val="en-US"/>
        </w:rPr>
        <w:t xml:space="preserve"> dire </w:t>
      </w:r>
      <w:r>
        <w:rPr>
          <w:lang w:val="en-US"/>
        </w:rPr>
        <w:t>qu’ils</w:t>
      </w:r>
      <w:r>
        <w:rPr>
          <w:lang w:val="en-US"/>
        </w:rPr>
        <w:t xml:space="preserve"> </w:t>
      </w:r>
      <w:r>
        <w:rPr>
          <w:lang w:val="en-US"/>
        </w:rPr>
        <w:t>devront</w:t>
      </w:r>
      <w:r>
        <w:rPr>
          <w:lang w:val="en-US"/>
        </w:rPr>
        <w:t xml:space="preserve"> porter un </w:t>
      </w:r>
      <w:r>
        <w:rPr>
          <w:lang w:val="en-US"/>
        </w:rPr>
        <w:t>Éfod</w:t>
      </w:r>
      <w:r>
        <w:rPr>
          <w:lang w:val="en-US"/>
        </w:rPr>
        <w:t xml:space="preserve">, </w:t>
      </w:r>
      <w:r>
        <w:rPr>
          <w:lang w:val="en-US"/>
        </w:rPr>
        <w:t>comme</w:t>
      </w:r>
      <w:r>
        <w:rPr>
          <w:lang w:val="en-US"/>
        </w:rPr>
        <w:t xml:space="preserve"> le </w:t>
      </w:r>
      <w:r>
        <w:rPr>
          <w:lang w:val="en-US"/>
        </w:rPr>
        <w:t>groupe</w:t>
      </w:r>
      <w:r>
        <w:rPr>
          <w:lang w:val="en-US"/>
        </w:rPr>
        <w:t xml:space="preserve"> de </w:t>
      </w:r>
      <w:r>
        <w:rPr>
          <w:lang w:val="en-US"/>
        </w:rPr>
        <w:t>prophètes</w:t>
      </w:r>
      <w:r>
        <w:rPr>
          <w:lang w:val="en-US"/>
        </w:rPr>
        <w:t xml:space="preserve"> qui </w:t>
      </w:r>
      <w:r>
        <w:rPr>
          <w:lang w:val="en-US"/>
        </w:rPr>
        <w:t>existait</w:t>
      </w:r>
      <w:r>
        <w:rPr>
          <w:lang w:val="en-US"/>
        </w:rPr>
        <w:t xml:space="preserve"> avant la destruction (</w:t>
      </w:r>
      <w:r>
        <w:rPr>
          <w:lang w:val="en-US"/>
        </w:rPr>
        <w:t>appelés</w:t>
      </w:r>
      <w:r>
        <w:rPr>
          <w:lang w:val="en-US"/>
        </w:rPr>
        <w:t xml:space="preserve"> « Bnei </w:t>
      </w:r>
      <w:r>
        <w:rPr>
          <w:lang w:val="en-US"/>
        </w:rPr>
        <w:t>Hanavi’im</w:t>
      </w:r>
      <w:r>
        <w:rPr>
          <w:lang w:val="en-US"/>
        </w:rPr>
        <w:t xml:space="preserve"> »). Voir </w:t>
      </w:r>
      <w:r>
        <w:rPr>
          <w:lang w:val="en-US"/>
        </w:rPr>
        <w:t>Likouté</w:t>
      </w:r>
      <w:r>
        <w:rPr>
          <w:lang w:val="en-US"/>
        </w:rPr>
        <w:t xml:space="preserve"> </w:t>
      </w:r>
      <w:r>
        <w:rPr>
          <w:lang w:val="en-US"/>
        </w:rPr>
        <w:t>Si'hot</w:t>
      </w:r>
      <w:r>
        <w:rPr>
          <w:lang w:val="en-US"/>
        </w:rPr>
        <w:t xml:space="preserve">, volume 36, p. </w:t>
      </w:r>
      <w:r>
        <w:rPr>
          <w:lang w:val="en-US"/>
        </w:rPr>
        <w:t>163 ;</w:t>
      </w:r>
      <w:r>
        <w:rPr>
          <w:lang w:val="en-US"/>
        </w:rPr>
        <w:t xml:space="preserve"> </w:t>
      </w:r>
      <w:r>
        <w:rPr>
          <w:lang w:val="en-US"/>
        </w:rPr>
        <w:t>Torat</w:t>
      </w:r>
      <w:r>
        <w:rPr>
          <w:lang w:val="en-US"/>
        </w:rPr>
        <w:t xml:space="preserve"> </w:t>
      </w:r>
      <w:r>
        <w:rPr>
          <w:lang w:val="en-US"/>
        </w:rPr>
        <w:t>Mena'hem</w:t>
      </w:r>
      <w:r>
        <w:rPr>
          <w:lang w:val="en-US"/>
        </w:rPr>
        <w:t xml:space="preserve"> 5747, vol. 4, p. </w:t>
      </w:r>
      <w:r>
        <w:rPr>
          <w:lang w:val="en-US"/>
        </w:rPr>
        <w:t>53 ;</w:t>
      </w:r>
      <w:r>
        <w:rPr>
          <w:lang w:val="en-US"/>
        </w:rPr>
        <w:t xml:space="preserve"> </w:t>
      </w:r>
      <w:r>
        <w:rPr>
          <w:lang w:val="en-US"/>
        </w:rPr>
        <w:t>Torat</w:t>
      </w:r>
      <w:r>
        <w:rPr>
          <w:lang w:val="en-US"/>
        </w:rPr>
        <w:t xml:space="preserve"> </w:t>
      </w:r>
      <w:r>
        <w:rPr>
          <w:lang w:val="en-US"/>
        </w:rPr>
        <w:t>Mena'hem</w:t>
      </w:r>
      <w:r>
        <w:rPr>
          <w:lang w:val="en-US"/>
        </w:rPr>
        <w:t xml:space="preserve"> 5749, vol. 3, p. 156.</w:t>
      </w:r>
    </w:p>
  </w:footnote>
  <w:footnote w:id="1059">
    <w:p>
      <w:pPr>
        <w:pStyle w:val="style29"/>
        <w:rPr/>
      </w:pPr>
      <w:r>
        <w:rPr>
          <w:rStyle w:val="style38"/>
        </w:rPr>
        <w:footnoteRef/>
      </w:r>
      <w:r>
        <w:t xml:space="preserve"> </w:t>
      </w:r>
      <w:r>
        <w:rPr>
          <w:lang w:val="en-US"/>
        </w:rPr>
        <w:t>Sefer HaMaamarim Meloukat, volume 2, p. 47.</w:t>
      </w:r>
    </w:p>
  </w:footnote>
  <w:footnote w:id="1060">
    <w:p>
      <w:pPr>
        <w:pStyle w:val="style29"/>
        <w:rPr/>
      </w:pPr>
      <w:r>
        <w:rPr>
          <w:rStyle w:val="style38"/>
        </w:rPr>
        <w:footnoteRef/>
      </w:r>
      <w:r>
        <w:t xml:space="preserve"> </w:t>
      </w:r>
      <w:r>
        <w:rPr>
          <w:lang w:val="en-US"/>
        </w:rPr>
        <w:t>Bamidbar 24,17.</w:t>
      </w:r>
    </w:p>
  </w:footnote>
  <w:footnote w:id="1061">
    <w:p>
      <w:pPr>
        <w:pStyle w:val="style29"/>
        <w:rPr/>
      </w:pPr>
      <w:r>
        <w:rPr>
          <w:rStyle w:val="style38"/>
        </w:rPr>
        <w:footnoteRef/>
      </w:r>
      <w:r>
        <w:t xml:space="preserve"> </w:t>
      </w:r>
      <w:r>
        <w:rPr>
          <w:lang w:val="en-US"/>
        </w:rPr>
        <w:t xml:space="preserve">Comme </w:t>
      </w:r>
      <w:r>
        <w:rPr>
          <w:lang w:val="en-US"/>
        </w:rPr>
        <w:t>détaillé</w:t>
      </w:r>
      <w:r>
        <w:rPr>
          <w:lang w:val="en-US"/>
        </w:rPr>
        <w:t xml:space="preserve"> dans les </w:t>
      </w:r>
      <w:r>
        <w:rPr>
          <w:lang w:val="en-US"/>
        </w:rPr>
        <w:t>chapitres</w:t>
      </w:r>
      <w:r>
        <w:rPr>
          <w:lang w:val="en-US"/>
        </w:rPr>
        <w:t xml:space="preserve"> </w:t>
      </w:r>
      <w:r>
        <w:rPr>
          <w:lang w:val="en-US"/>
        </w:rPr>
        <w:t>suivants</w:t>
      </w:r>
      <w:r>
        <w:rPr>
          <w:lang w:val="en-US"/>
        </w:rPr>
        <w:t>.</w:t>
      </w:r>
    </w:p>
  </w:footnote>
  <w:footnote w:id="1062">
    <w:p>
      <w:pPr>
        <w:pStyle w:val="style29"/>
        <w:rPr/>
      </w:pPr>
      <w:r>
        <w:rPr>
          <w:rStyle w:val="style38"/>
        </w:rPr>
        <w:footnoteRef/>
      </w:r>
      <w:r>
        <w:t xml:space="preserve"> </w:t>
      </w:r>
      <w:r>
        <w:rPr>
          <w:lang w:val="en-US"/>
        </w:rPr>
        <w:t>Michlé</w:t>
      </w:r>
      <w:r>
        <w:rPr>
          <w:lang w:val="en-US"/>
        </w:rPr>
        <w:t xml:space="preserve"> 3,17.</w:t>
      </w:r>
    </w:p>
  </w:footnote>
  <w:footnote w:id="1063">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volume 23, p. 175 et </w:t>
      </w:r>
      <w:r>
        <w:rPr>
          <w:lang w:val="en-US"/>
        </w:rPr>
        <w:t>suivantes</w:t>
      </w:r>
      <w:r>
        <w:rPr>
          <w:lang w:val="en-US"/>
        </w:rPr>
        <w:t xml:space="preserve"> ;</w:t>
      </w:r>
      <w:r>
        <w:rPr>
          <w:lang w:val="en-US"/>
        </w:rPr>
        <w:t xml:space="preserve"> </w:t>
      </w:r>
      <w:r>
        <w:rPr>
          <w:lang w:val="en-US"/>
        </w:rPr>
        <w:t>Torat</w:t>
      </w:r>
      <w:r>
        <w:rPr>
          <w:lang w:val="en-US"/>
        </w:rPr>
        <w:t xml:space="preserve"> </w:t>
      </w:r>
      <w:r>
        <w:rPr>
          <w:lang w:val="en-US"/>
        </w:rPr>
        <w:t>Mena'hem</w:t>
      </w:r>
      <w:r>
        <w:rPr>
          <w:lang w:val="en-US"/>
        </w:rPr>
        <w:t xml:space="preserve"> 5743, </w:t>
      </w:r>
      <w:r>
        <w:rPr>
          <w:lang w:val="en-US"/>
        </w:rPr>
        <w:t>partie</w:t>
      </w:r>
      <w:r>
        <w:rPr>
          <w:lang w:val="en-US"/>
        </w:rPr>
        <w:t xml:space="preserve"> 2, p. 933, et </w:t>
      </w:r>
      <w:r>
        <w:rPr>
          <w:lang w:val="en-US"/>
        </w:rPr>
        <w:t>là</w:t>
      </w:r>
      <w:r>
        <w:rPr>
          <w:lang w:val="en-US"/>
        </w:rPr>
        <w:t xml:space="preserve"> p. 981 et </w:t>
      </w:r>
      <w:r>
        <w:rPr>
          <w:lang w:val="en-US"/>
        </w:rPr>
        <w:t>suivantes</w:t>
      </w:r>
      <w:r>
        <w:rPr>
          <w:lang w:val="en-US"/>
        </w:rPr>
        <w:t>.</w:t>
      </w:r>
    </w:p>
  </w:footnote>
  <w:footnote w:id="1064">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w:t>
      </w:r>
      <w:r>
        <w:rPr>
          <w:lang w:val="en-US"/>
        </w:rPr>
        <w:t>là</w:t>
      </w:r>
      <w:r>
        <w:rPr>
          <w:lang w:val="en-US"/>
        </w:rPr>
        <w:t xml:space="preserve">, p. 177 et </w:t>
      </w:r>
      <w:r>
        <w:rPr>
          <w:lang w:val="en-US"/>
        </w:rPr>
        <w:t>suivantes</w:t>
      </w:r>
      <w:r>
        <w:rPr>
          <w:lang w:val="en-US"/>
        </w:rPr>
        <w:t>.</w:t>
      </w:r>
    </w:p>
  </w:footnote>
  <w:footnote w:id="1065">
    <w:p>
      <w:pPr>
        <w:pStyle w:val="style29"/>
        <w:rPr/>
      </w:pPr>
      <w:r>
        <w:rPr>
          <w:rStyle w:val="style38"/>
        </w:rPr>
        <w:footnoteRef/>
      </w:r>
      <w:r>
        <w:t xml:space="preserve"> </w:t>
      </w:r>
      <w:r>
        <w:rPr>
          <w:lang w:val="en-US"/>
        </w:rPr>
        <w:t xml:space="preserve">Voir </w:t>
      </w:r>
      <w:r>
        <w:rPr>
          <w:lang w:val="en-US"/>
        </w:rPr>
        <w:t>aussi</w:t>
      </w:r>
      <w:r>
        <w:rPr>
          <w:lang w:val="en-US"/>
        </w:rPr>
        <w:t xml:space="preserve"> </w:t>
      </w:r>
      <w:r>
        <w:rPr>
          <w:lang w:val="en-US"/>
        </w:rPr>
        <w:t>Torat</w:t>
      </w:r>
      <w:r>
        <w:rPr>
          <w:lang w:val="en-US"/>
        </w:rPr>
        <w:t xml:space="preserve"> </w:t>
      </w:r>
      <w:r>
        <w:rPr>
          <w:lang w:val="en-US"/>
        </w:rPr>
        <w:t>Mena'hem</w:t>
      </w:r>
      <w:r>
        <w:rPr>
          <w:lang w:val="en-US"/>
        </w:rPr>
        <w:t xml:space="preserve"> 5743, </w:t>
      </w:r>
      <w:r>
        <w:rPr>
          <w:lang w:val="en-US"/>
        </w:rPr>
        <w:t>partie</w:t>
      </w:r>
      <w:r>
        <w:rPr>
          <w:lang w:val="en-US"/>
        </w:rPr>
        <w:t xml:space="preserve"> 2, p. 643, et pour commenter, </w:t>
      </w:r>
      <w:r>
        <w:rPr>
          <w:lang w:val="en-US"/>
        </w:rPr>
        <w:t>Likouté</w:t>
      </w:r>
      <w:r>
        <w:rPr>
          <w:lang w:val="en-US"/>
        </w:rPr>
        <w:t xml:space="preserve"> </w:t>
      </w:r>
      <w:r>
        <w:rPr>
          <w:lang w:val="en-US"/>
        </w:rPr>
        <w:t>Si’hot</w:t>
      </w:r>
      <w:r>
        <w:rPr>
          <w:lang w:val="en-US"/>
        </w:rPr>
        <w:t xml:space="preserve">, </w:t>
      </w:r>
      <w:r>
        <w:rPr>
          <w:lang w:val="en-US"/>
        </w:rPr>
        <w:t>partie</w:t>
      </w:r>
      <w:r>
        <w:rPr>
          <w:lang w:val="en-US"/>
        </w:rPr>
        <w:t xml:space="preserve"> 20, p. 143 (et </w:t>
      </w:r>
      <w:r>
        <w:rPr>
          <w:lang w:val="en-US"/>
        </w:rPr>
        <w:t>généralités</w:t>
      </w:r>
      <w:r>
        <w:rPr>
          <w:lang w:val="en-US"/>
        </w:rPr>
        <w:t xml:space="preserve"> de la </w:t>
      </w:r>
      <w:r>
        <w:rPr>
          <w:lang w:val="en-US"/>
        </w:rPr>
        <w:t>Si'ha</w:t>
      </w:r>
      <w:r>
        <w:rPr>
          <w:lang w:val="en-US"/>
        </w:rPr>
        <w:t xml:space="preserve"> </w:t>
      </w:r>
      <w:r>
        <w:rPr>
          <w:lang w:val="en-US"/>
        </w:rPr>
        <w:t>là</w:t>
      </w:r>
      <w:r>
        <w:rPr>
          <w:lang w:val="en-US"/>
        </w:rPr>
        <w:t xml:space="preserve">) sur le début de </w:t>
      </w:r>
      <w:r>
        <w:rPr>
          <w:lang w:val="en-US"/>
        </w:rPr>
        <w:t>ce</w:t>
      </w:r>
      <w:r>
        <w:rPr>
          <w:lang w:val="en-US"/>
        </w:rPr>
        <w:t xml:space="preserve"> </w:t>
      </w:r>
      <w:r>
        <w:rPr>
          <w:lang w:val="en-US"/>
        </w:rPr>
        <w:t>sujet</w:t>
      </w:r>
      <w:r>
        <w:rPr>
          <w:lang w:val="en-US"/>
        </w:rPr>
        <w:t xml:space="preserve"> pendant </w:t>
      </w:r>
      <w:r>
        <w:rPr>
          <w:lang w:val="en-US"/>
        </w:rPr>
        <w:t>l’exil</w:t>
      </w:r>
      <w:r>
        <w:rPr>
          <w:lang w:val="en-US"/>
        </w:rPr>
        <w:t>.</w:t>
      </w:r>
    </w:p>
  </w:footnote>
  <w:footnote w:id="1066">
    <w:p>
      <w:pPr>
        <w:pStyle w:val="style29"/>
        <w:rPr/>
      </w:pPr>
      <w:r>
        <w:rPr>
          <w:rStyle w:val="style38"/>
        </w:rPr>
        <w:footnoteRef/>
      </w:r>
      <w:r>
        <w:t xml:space="preserve"> </w:t>
      </w:r>
      <w:r>
        <w:rPr>
          <w:lang w:val="en-US"/>
        </w:rPr>
        <w:t>Hilkhot</w:t>
      </w:r>
      <w:r>
        <w:rPr>
          <w:lang w:val="en-US"/>
        </w:rPr>
        <w:t xml:space="preserve"> Melakhim, fin des </w:t>
      </w:r>
      <w:r>
        <w:rPr>
          <w:lang w:val="en-US"/>
        </w:rPr>
        <w:t>chapitres</w:t>
      </w:r>
      <w:r>
        <w:rPr>
          <w:lang w:val="en-US"/>
        </w:rPr>
        <w:t xml:space="preserve"> 1 et 2, et </w:t>
      </w:r>
      <w:r>
        <w:rPr>
          <w:lang w:val="en-US"/>
        </w:rPr>
        <w:t>autres</w:t>
      </w:r>
      <w:r>
        <w:rPr>
          <w:lang w:val="en-US"/>
        </w:rPr>
        <w:t>.</w:t>
      </w:r>
    </w:p>
  </w:footnote>
  <w:footnote w:id="1067">
    <w:p>
      <w:pPr>
        <w:pStyle w:val="style29"/>
        <w:rPr/>
      </w:pPr>
      <w:r>
        <w:rPr>
          <w:rStyle w:val="style38"/>
        </w:rPr>
        <w:footnoteRef/>
      </w:r>
      <w:r>
        <w:t xml:space="preserve"> </w:t>
      </w:r>
      <w:r>
        <w:rPr>
          <w:lang w:val="en-US"/>
        </w:rPr>
        <w:t xml:space="preserve">Dans </w:t>
      </w:r>
      <w:r>
        <w:rPr>
          <w:lang w:val="en-US"/>
        </w:rPr>
        <w:t>l’explication</w:t>
      </w:r>
      <w:r>
        <w:rPr>
          <w:lang w:val="en-US"/>
        </w:rPr>
        <w:t xml:space="preserve"> </w:t>
      </w:r>
      <w:r>
        <w:rPr>
          <w:lang w:val="en-US"/>
        </w:rPr>
        <w:t>selon</w:t>
      </w:r>
      <w:r>
        <w:rPr>
          <w:lang w:val="en-US"/>
        </w:rPr>
        <w:t xml:space="preserve"> la </w:t>
      </w:r>
      <w:r>
        <w:rPr>
          <w:lang w:val="en-US"/>
        </w:rPr>
        <w:t>Kabbale</w:t>
      </w:r>
      <w:r>
        <w:rPr>
          <w:lang w:val="en-US"/>
        </w:rPr>
        <w:t xml:space="preserve">, comment est-il possible </w:t>
      </w:r>
      <w:r>
        <w:rPr>
          <w:lang w:val="en-US"/>
        </w:rPr>
        <w:t>qu’il</w:t>
      </w:r>
      <w:r>
        <w:rPr>
          <w:lang w:val="en-US"/>
        </w:rPr>
        <w:t xml:space="preserve"> y </w:t>
      </w:r>
      <w:r>
        <w:rPr>
          <w:lang w:val="en-US"/>
        </w:rPr>
        <w:t>ait</w:t>
      </w:r>
      <w:r>
        <w:rPr>
          <w:lang w:val="en-US"/>
        </w:rPr>
        <w:t xml:space="preserve"> des nations </w:t>
      </w:r>
      <w:r>
        <w:rPr>
          <w:lang w:val="en-US"/>
        </w:rPr>
        <w:t>alors</w:t>
      </w:r>
      <w:r>
        <w:rPr>
          <w:lang w:val="en-US"/>
        </w:rPr>
        <w:t xml:space="preserve"> </w:t>
      </w:r>
      <w:r>
        <w:rPr>
          <w:lang w:val="en-US"/>
        </w:rPr>
        <w:t>que</w:t>
      </w:r>
      <w:r>
        <w:rPr>
          <w:lang w:val="en-US"/>
        </w:rPr>
        <w:t xml:space="preserve"> D.ieu </w:t>
      </w:r>
      <w:r>
        <w:rPr>
          <w:lang w:val="en-US"/>
        </w:rPr>
        <w:t>supprimera</w:t>
      </w:r>
      <w:r>
        <w:rPr>
          <w:lang w:val="en-US"/>
        </w:rPr>
        <w:t xml:space="preserve"> </w:t>
      </w:r>
      <w:r>
        <w:rPr>
          <w:lang w:val="en-US"/>
        </w:rPr>
        <w:t>l’esprit</w:t>
      </w:r>
      <w:r>
        <w:rPr>
          <w:lang w:val="en-US"/>
        </w:rPr>
        <w:t xml:space="preserve"> </w:t>
      </w:r>
      <w:r>
        <w:rPr>
          <w:lang w:val="en-US"/>
        </w:rPr>
        <w:t>d’impureté</w:t>
      </w:r>
      <w:r>
        <w:rPr>
          <w:lang w:val="en-US"/>
        </w:rPr>
        <w:t xml:space="preserve"> ?</w:t>
      </w:r>
      <w:r>
        <w:rPr>
          <w:lang w:val="en-US"/>
        </w:rPr>
        <w:t xml:space="preserve"> Voir </w:t>
      </w:r>
      <w:r>
        <w:rPr>
          <w:lang w:val="en-US"/>
        </w:rPr>
        <w:t>Likouté</w:t>
      </w:r>
      <w:r>
        <w:rPr>
          <w:lang w:val="en-US"/>
        </w:rPr>
        <w:t xml:space="preserve"> </w:t>
      </w:r>
      <w:r>
        <w:rPr>
          <w:lang w:val="en-US"/>
        </w:rPr>
        <w:t>Si’hot</w:t>
      </w:r>
      <w:r>
        <w:rPr>
          <w:lang w:val="en-US"/>
        </w:rPr>
        <w:t>, vol. 14, p. 259.</w:t>
      </w:r>
    </w:p>
  </w:footnote>
  <w:footnote w:id="1068">
    <w:p>
      <w:pPr>
        <w:pStyle w:val="style29"/>
        <w:rPr/>
      </w:pPr>
      <w:r>
        <w:rPr>
          <w:rStyle w:val="style38"/>
        </w:rPr>
        <w:footnoteRef/>
      </w:r>
      <w:r>
        <w:t xml:space="preserve"> </w:t>
      </w:r>
      <w:r>
        <w:rPr>
          <w:lang w:val="en-US"/>
        </w:rPr>
        <w:t xml:space="preserve">Fin du </w:t>
      </w:r>
      <w:r>
        <w:rPr>
          <w:lang w:val="en-US"/>
        </w:rPr>
        <w:t>chapitre</w:t>
      </w:r>
      <w:r>
        <w:rPr>
          <w:lang w:val="en-US"/>
        </w:rPr>
        <w:t xml:space="preserve"> 36.</w:t>
      </w:r>
    </w:p>
  </w:footnote>
  <w:footnote w:id="1069">
    <w:p>
      <w:pPr>
        <w:pStyle w:val="style29"/>
        <w:rPr/>
      </w:pPr>
      <w:r>
        <w:rPr>
          <w:rStyle w:val="style38"/>
        </w:rPr>
        <w:footnoteRef/>
      </w:r>
      <w:r>
        <w:t xml:space="preserve"> </w:t>
      </w:r>
      <w:r>
        <w:rPr>
          <w:lang w:val="en-US"/>
        </w:rPr>
        <w:t>Teda"r</w:t>
      </w:r>
      <w:r>
        <w:rPr>
          <w:lang w:val="en-US"/>
        </w:rPr>
        <w:t xml:space="preserve"> 22,4, et </w:t>
      </w:r>
      <w:r>
        <w:rPr>
          <w:lang w:val="en-US"/>
        </w:rPr>
        <w:t>autres</w:t>
      </w:r>
      <w:r>
        <w:rPr>
          <w:lang w:val="en-US"/>
        </w:rPr>
        <w:t>.</w:t>
      </w:r>
    </w:p>
  </w:footnote>
  <w:footnote w:id="1070">
    <w:p>
      <w:pPr>
        <w:pStyle w:val="style29"/>
        <w:rPr/>
      </w:pPr>
      <w:r>
        <w:rPr>
          <w:rStyle w:val="style38"/>
        </w:rPr>
        <w:footnoteRef/>
      </w:r>
      <w:r>
        <w:t xml:space="preserve"> </w:t>
      </w:r>
      <w:r>
        <w:rPr>
          <w:lang w:val="en-US"/>
        </w:rPr>
        <w:t>Yéchaya</w:t>
      </w:r>
      <w:r>
        <w:rPr>
          <w:lang w:val="en-US"/>
        </w:rPr>
        <w:t xml:space="preserve"> 63,1.</w:t>
      </w:r>
    </w:p>
  </w:footnote>
  <w:footnote w:id="1071">
    <w:p>
      <w:pPr>
        <w:pStyle w:val="style29"/>
        <w:rPr/>
      </w:pPr>
      <w:r>
        <w:rPr>
          <w:rStyle w:val="style38"/>
        </w:rPr>
        <w:footnoteRef/>
      </w:r>
      <w:r>
        <w:t xml:space="preserve"> </w:t>
      </w:r>
      <w:r>
        <w:rPr>
          <w:lang w:val="en-US"/>
        </w:rPr>
        <w:t>Radak sur le verset.</w:t>
      </w:r>
    </w:p>
  </w:footnote>
  <w:footnote w:id="1072">
    <w:p>
      <w:pPr>
        <w:pStyle w:val="style29"/>
        <w:rPr/>
      </w:pPr>
      <w:r>
        <w:rPr>
          <w:rStyle w:val="style38"/>
        </w:rPr>
        <w:footnoteRef/>
      </w:r>
      <w:r>
        <w:t xml:space="preserve"> </w:t>
      </w:r>
      <w:r>
        <w:rPr>
          <w:lang w:val="en-US"/>
        </w:rPr>
        <w:t xml:space="preserve">Il </w:t>
      </w:r>
      <w:r>
        <w:rPr>
          <w:lang w:val="en-US"/>
        </w:rPr>
        <w:t>existe</w:t>
      </w:r>
      <w:r>
        <w:rPr>
          <w:lang w:val="en-US"/>
        </w:rPr>
        <w:t xml:space="preserve"> de </w:t>
      </w:r>
      <w:r>
        <w:rPr>
          <w:lang w:val="en-US"/>
        </w:rPr>
        <w:t>nombreuses</w:t>
      </w:r>
      <w:r>
        <w:rPr>
          <w:lang w:val="en-US"/>
        </w:rPr>
        <w:t xml:space="preserve"> opinions (voir </w:t>
      </w:r>
      <w:r>
        <w:rPr>
          <w:lang w:val="en-US"/>
        </w:rPr>
        <w:t>en</w:t>
      </w:r>
      <w:r>
        <w:rPr>
          <w:lang w:val="en-US"/>
        </w:rPr>
        <w:t xml:space="preserve"> </w:t>
      </w:r>
      <w:r>
        <w:rPr>
          <w:lang w:val="en-US"/>
        </w:rPr>
        <w:t>détail</w:t>
      </w:r>
      <w:r>
        <w:rPr>
          <w:lang w:val="en-US"/>
        </w:rPr>
        <w:t xml:space="preserve"> dans le </w:t>
      </w:r>
      <w:r>
        <w:rPr>
          <w:lang w:val="en-US"/>
        </w:rPr>
        <w:t>Kovets</w:t>
      </w:r>
      <w:r>
        <w:rPr>
          <w:lang w:val="en-US"/>
        </w:rPr>
        <w:t xml:space="preserve"> </w:t>
      </w:r>
      <w:r>
        <w:rPr>
          <w:lang w:val="en-US"/>
        </w:rPr>
        <w:t>Haarot</w:t>
      </w:r>
      <w:r>
        <w:rPr>
          <w:lang w:val="en-US"/>
        </w:rPr>
        <w:t xml:space="preserve"> </w:t>
      </w:r>
      <w:r>
        <w:rPr>
          <w:lang w:val="en-US"/>
        </w:rPr>
        <w:t>ouBiourim</w:t>
      </w:r>
      <w:r>
        <w:rPr>
          <w:lang w:val="en-US"/>
        </w:rPr>
        <w:t xml:space="preserve"> </w:t>
      </w:r>
      <w:r>
        <w:rPr>
          <w:lang w:val="en-US"/>
        </w:rPr>
        <w:t>Ohalei</w:t>
      </w:r>
      <w:r>
        <w:rPr>
          <w:lang w:val="en-US"/>
        </w:rPr>
        <w:t xml:space="preserve"> Torah, n. 1142, p. 10 et </w:t>
      </w:r>
      <w:r>
        <w:rPr>
          <w:lang w:val="en-US"/>
        </w:rPr>
        <w:t>suivantes</w:t>
      </w:r>
      <w:r>
        <w:rPr>
          <w:lang w:val="en-US"/>
        </w:rPr>
        <w:t xml:space="preserve">), et nous </w:t>
      </w:r>
      <w:r>
        <w:rPr>
          <w:lang w:val="en-US"/>
        </w:rPr>
        <w:t>n’en</w:t>
      </w:r>
      <w:r>
        <w:rPr>
          <w:lang w:val="en-US"/>
        </w:rPr>
        <w:t xml:space="preserve"> </w:t>
      </w:r>
      <w:r>
        <w:rPr>
          <w:lang w:val="en-US"/>
        </w:rPr>
        <w:t>avons</w:t>
      </w:r>
      <w:r>
        <w:rPr>
          <w:lang w:val="en-US"/>
        </w:rPr>
        <w:t xml:space="preserve"> </w:t>
      </w:r>
      <w:r>
        <w:rPr>
          <w:lang w:val="en-US"/>
        </w:rPr>
        <w:t>présenté</w:t>
      </w:r>
      <w:r>
        <w:rPr>
          <w:lang w:val="en-US"/>
        </w:rPr>
        <w:t xml:space="preserve"> </w:t>
      </w:r>
      <w:r>
        <w:rPr>
          <w:lang w:val="en-US"/>
        </w:rPr>
        <w:t>que</w:t>
      </w:r>
      <w:r>
        <w:rPr>
          <w:lang w:val="en-US"/>
        </w:rPr>
        <w:t xml:space="preserve"> </w:t>
      </w:r>
      <w:r>
        <w:rPr>
          <w:lang w:val="en-US"/>
        </w:rPr>
        <w:t>quelques-unes</w:t>
      </w:r>
      <w:r>
        <w:rPr>
          <w:lang w:val="en-US"/>
        </w:rPr>
        <w:t>.</w:t>
      </w:r>
    </w:p>
  </w:footnote>
  <w:footnote w:id="1073">
    <w:p>
      <w:pPr>
        <w:pStyle w:val="style29"/>
        <w:rPr/>
      </w:pPr>
      <w:r>
        <w:rPr>
          <w:rStyle w:val="style38"/>
        </w:rPr>
        <w:footnoteRef/>
      </w:r>
      <w:r>
        <w:t xml:space="preserve"> </w:t>
      </w:r>
      <w:r>
        <w:rPr>
          <w:lang w:val="en-US"/>
        </w:rPr>
        <w:t>Pessa'him</w:t>
      </w:r>
      <w:r>
        <w:rPr>
          <w:lang w:val="en-US"/>
        </w:rPr>
        <w:t xml:space="preserve"> 68</w:t>
      </w:r>
      <w:r>
        <w:rPr>
          <w:lang w:val="en-US"/>
        </w:rPr>
        <w:t>a. ;</w:t>
      </w:r>
      <w:r>
        <w:rPr>
          <w:lang w:val="en-US"/>
        </w:rPr>
        <w:t xml:space="preserve"> </w:t>
      </w:r>
      <w:r>
        <w:rPr>
          <w:lang w:val="en-US"/>
        </w:rPr>
        <w:t>Sanhédrin</w:t>
      </w:r>
      <w:r>
        <w:rPr>
          <w:lang w:val="en-US"/>
        </w:rPr>
        <w:t xml:space="preserve"> 91b.</w:t>
      </w:r>
    </w:p>
  </w:footnote>
  <w:footnote w:id="1074">
    <w:p>
      <w:pPr>
        <w:pStyle w:val="style29"/>
        <w:rPr/>
      </w:pPr>
      <w:r>
        <w:rPr>
          <w:rStyle w:val="style38"/>
        </w:rPr>
        <w:footnoteRef/>
      </w:r>
      <w:r>
        <w:t xml:space="preserve"> </w:t>
      </w:r>
      <w:r>
        <w:rPr>
          <w:lang w:val="en-US"/>
        </w:rPr>
        <w:t>Berechit</w:t>
      </w:r>
      <w:r>
        <w:rPr>
          <w:lang w:val="en-US"/>
        </w:rPr>
        <w:t xml:space="preserve"> Rabba 26, </w:t>
      </w:r>
      <w:r>
        <w:rPr>
          <w:lang w:val="en-US"/>
        </w:rPr>
        <w:t>2 ;</w:t>
      </w:r>
      <w:r>
        <w:rPr>
          <w:lang w:val="en-US"/>
        </w:rPr>
        <w:t xml:space="preserve"> </w:t>
      </w:r>
      <w:r>
        <w:rPr>
          <w:lang w:val="en-US"/>
        </w:rPr>
        <w:t>Yalkout</w:t>
      </w:r>
      <w:r>
        <w:rPr>
          <w:lang w:val="en-US"/>
        </w:rPr>
        <w:t xml:space="preserve"> </w:t>
      </w:r>
      <w:r>
        <w:rPr>
          <w:lang w:val="en-US"/>
        </w:rPr>
        <w:t>Chimoni</w:t>
      </w:r>
      <w:r>
        <w:rPr>
          <w:lang w:val="en-US"/>
        </w:rPr>
        <w:t xml:space="preserve"> Yéchaya, allusion 429. Dans le </w:t>
      </w:r>
      <w:r>
        <w:rPr>
          <w:lang w:val="en-US"/>
        </w:rPr>
        <w:t>Midrach</w:t>
      </w:r>
      <w:r>
        <w:rPr>
          <w:lang w:val="en-US"/>
        </w:rPr>
        <w:t xml:space="preserve">, il est </w:t>
      </w:r>
      <w:r>
        <w:rPr>
          <w:lang w:val="en-US"/>
        </w:rPr>
        <w:t>précisé</w:t>
      </w:r>
      <w:r>
        <w:rPr>
          <w:lang w:val="en-US"/>
        </w:rPr>
        <w:t xml:space="preserve"> </w:t>
      </w:r>
      <w:r>
        <w:rPr>
          <w:lang w:val="en-US"/>
        </w:rPr>
        <w:t>qu’il</w:t>
      </w:r>
      <w:r>
        <w:rPr>
          <w:lang w:val="en-US"/>
        </w:rPr>
        <w:t xml:space="preserve"> y a un </w:t>
      </w:r>
      <w:r>
        <w:rPr>
          <w:lang w:val="en-US"/>
        </w:rPr>
        <w:t>désaccord</w:t>
      </w:r>
      <w:r>
        <w:rPr>
          <w:lang w:val="en-US"/>
        </w:rPr>
        <w:t xml:space="preserve"> sur le </w:t>
      </w:r>
      <w:r>
        <w:rPr>
          <w:lang w:val="en-US"/>
        </w:rPr>
        <w:t>sujet</w:t>
      </w:r>
      <w:r>
        <w:rPr>
          <w:lang w:val="en-US"/>
        </w:rPr>
        <w:t xml:space="preserve">, et Rabbi Yéhochoua ben Lévi </w:t>
      </w:r>
      <w:r>
        <w:rPr>
          <w:lang w:val="en-US"/>
        </w:rPr>
        <w:t>soutient</w:t>
      </w:r>
      <w:r>
        <w:rPr>
          <w:lang w:val="en-US"/>
        </w:rPr>
        <w:t xml:space="preserve"> </w:t>
      </w:r>
      <w:r>
        <w:rPr>
          <w:lang w:val="en-US"/>
        </w:rPr>
        <w:t>qu’il</w:t>
      </w:r>
      <w:r>
        <w:rPr>
          <w:lang w:val="en-US"/>
        </w:rPr>
        <w:t xml:space="preserve"> </w:t>
      </w:r>
      <w:r>
        <w:rPr>
          <w:lang w:val="en-US"/>
        </w:rPr>
        <w:t>n’y</w:t>
      </w:r>
      <w:r>
        <w:rPr>
          <w:lang w:val="en-US"/>
        </w:rPr>
        <w:t xml:space="preserve"> a pas de mort </w:t>
      </w:r>
      <w:r>
        <w:rPr>
          <w:lang w:val="en-US"/>
        </w:rPr>
        <w:t>ni</w:t>
      </w:r>
      <w:r>
        <w:rPr>
          <w:lang w:val="en-US"/>
        </w:rPr>
        <w:t xml:space="preserve"> pour Israël </w:t>
      </w:r>
      <w:r>
        <w:rPr>
          <w:lang w:val="en-US"/>
        </w:rPr>
        <w:t>ni</w:t>
      </w:r>
      <w:r>
        <w:rPr>
          <w:lang w:val="en-US"/>
        </w:rPr>
        <w:t xml:space="preserve"> pour les nations du monde.</w:t>
      </w:r>
    </w:p>
  </w:footnote>
  <w:footnote w:id="1075">
    <w:p>
      <w:pPr>
        <w:pStyle w:val="style29"/>
        <w:rPr/>
      </w:pPr>
      <w:r>
        <w:rPr>
          <w:rStyle w:val="style38"/>
        </w:rPr>
        <w:footnoteRef/>
      </w:r>
      <w:r>
        <w:t xml:space="preserve"> </w:t>
      </w:r>
      <w:r>
        <w:rPr>
          <w:lang w:val="en-US"/>
        </w:rPr>
        <w:t xml:space="preserve">Dans les </w:t>
      </w:r>
      <w:r>
        <w:rPr>
          <w:lang w:val="en-US"/>
        </w:rPr>
        <w:t>commentateurs</w:t>
      </w:r>
      <w:r>
        <w:rPr>
          <w:lang w:val="en-US"/>
        </w:rPr>
        <w:t xml:space="preserve"> (voir </w:t>
      </w:r>
      <w:r>
        <w:rPr>
          <w:lang w:val="en-US"/>
        </w:rPr>
        <w:t>en</w:t>
      </w:r>
      <w:r>
        <w:rPr>
          <w:lang w:val="en-US"/>
        </w:rPr>
        <w:t xml:space="preserve"> </w:t>
      </w:r>
      <w:r>
        <w:rPr>
          <w:lang w:val="en-US"/>
        </w:rPr>
        <w:t>détail</w:t>
      </w:r>
      <w:r>
        <w:rPr>
          <w:lang w:val="en-US"/>
        </w:rPr>
        <w:t xml:space="preserve"> dans Pirkei </w:t>
      </w:r>
      <w:r>
        <w:rPr>
          <w:lang w:val="en-US"/>
        </w:rPr>
        <w:t>Yafé</w:t>
      </w:r>
      <w:r>
        <w:rPr>
          <w:lang w:val="en-US"/>
        </w:rPr>
        <w:t xml:space="preserve"> Toar </w:t>
      </w:r>
      <w:r>
        <w:rPr>
          <w:lang w:val="en-US"/>
        </w:rPr>
        <w:t>HaArokh</w:t>
      </w:r>
      <w:r>
        <w:rPr>
          <w:lang w:val="en-US"/>
        </w:rPr>
        <w:t xml:space="preserve"> et Nezer </w:t>
      </w:r>
      <w:r>
        <w:rPr>
          <w:lang w:val="en-US"/>
        </w:rPr>
        <w:t>HaKodech</w:t>
      </w:r>
      <w:r>
        <w:rPr>
          <w:lang w:val="en-US"/>
        </w:rPr>
        <w:t xml:space="preserve"> sur </w:t>
      </w:r>
      <w:r>
        <w:rPr>
          <w:lang w:val="en-US"/>
        </w:rPr>
        <w:t>Berechit</w:t>
      </w:r>
      <w:r>
        <w:rPr>
          <w:lang w:val="en-US"/>
        </w:rPr>
        <w:t xml:space="preserve"> Rabba, </w:t>
      </w:r>
      <w:r>
        <w:rPr>
          <w:lang w:val="en-US"/>
        </w:rPr>
        <w:t>chapitre</w:t>
      </w:r>
      <w:r>
        <w:rPr>
          <w:lang w:val="en-US"/>
        </w:rPr>
        <w:t xml:space="preserve"> 26, 3), il y a deux explications aux </w:t>
      </w:r>
      <w:r>
        <w:rPr>
          <w:lang w:val="en-US"/>
        </w:rPr>
        <w:t>propos</w:t>
      </w:r>
      <w:r>
        <w:rPr>
          <w:lang w:val="en-US"/>
        </w:rPr>
        <w:t xml:space="preserve"> de la </w:t>
      </w:r>
      <w:r>
        <w:rPr>
          <w:lang w:val="en-US"/>
        </w:rPr>
        <w:t>Guemara</w:t>
      </w:r>
      <w:r>
        <w:rPr>
          <w:lang w:val="en-US"/>
        </w:rPr>
        <w:t xml:space="preserve"> et du </w:t>
      </w:r>
      <w:r>
        <w:rPr>
          <w:lang w:val="en-US"/>
        </w:rPr>
        <w:t>Midrach</w:t>
      </w:r>
      <w:r>
        <w:rPr>
          <w:lang w:val="en-US"/>
        </w:rPr>
        <w:t xml:space="preserve"> : a) Il </w:t>
      </w:r>
      <w:r>
        <w:rPr>
          <w:lang w:val="en-US"/>
        </w:rPr>
        <w:t>s’agit</w:t>
      </w:r>
      <w:r>
        <w:rPr>
          <w:lang w:val="en-US"/>
        </w:rPr>
        <w:t xml:space="preserve"> du temps de </w:t>
      </w:r>
      <w:r>
        <w:rPr>
          <w:lang w:val="en-US"/>
        </w:rPr>
        <w:t>l’ère</w:t>
      </w:r>
      <w:r>
        <w:rPr>
          <w:lang w:val="en-US"/>
        </w:rPr>
        <w:t xml:space="preserve"> </w:t>
      </w:r>
      <w:r>
        <w:rPr>
          <w:lang w:val="en-US"/>
        </w:rPr>
        <w:t>messianique</w:t>
      </w:r>
      <w:r>
        <w:rPr>
          <w:lang w:val="en-US"/>
        </w:rPr>
        <w:t xml:space="preserve">, </w:t>
      </w:r>
      <w:r>
        <w:rPr>
          <w:lang w:val="en-US"/>
        </w:rPr>
        <w:t>où</w:t>
      </w:r>
      <w:r>
        <w:rPr>
          <w:lang w:val="en-US"/>
        </w:rPr>
        <w:t xml:space="preserve"> </w:t>
      </w:r>
      <w:r>
        <w:rPr>
          <w:lang w:val="en-US"/>
        </w:rPr>
        <w:t>alors</w:t>
      </w:r>
      <w:r>
        <w:rPr>
          <w:lang w:val="en-US"/>
        </w:rPr>
        <w:t xml:space="preserve"> la mort sera </w:t>
      </w:r>
      <w:r>
        <w:rPr>
          <w:lang w:val="en-US"/>
        </w:rPr>
        <w:t>définitivement</w:t>
      </w:r>
      <w:r>
        <w:rPr>
          <w:lang w:val="en-US"/>
        </w:rPr>
        <w:t xml:space="preserve"> </w:t>
      </w:r>
      <w:r>
        <w:rPr>
          <w:lang w:val="en-US"/>
        </w:rPr>
        <w:t>engloutie</w:t>
      </w:r>
      <w:r>
        <w:rPr>
          <w:lang w:val="en-US"/>
        </w:rPr>
        <w:t xml:space="preserve"> pour les Juifs (voir dans les </w:t>
      </w:r>
      <w:r>
        <w:rPr>
          <w:lang w:val="en-US"/>
        </w:rPr>
        <w:t>discours</w:t>
      </w:r>
      <w:r>
        <w:rPr>
          <w:lang w:val="en-US"/>
        </w:rPr>
        <w:t xml:space="preserve"> du </w:t>
      </w:r>
      <w:r>
        <w:rPr>
          <w:lang w:val="en-US"/>
        </w:rPr>
        <w:t>Ra’N</w:t>
      </w:r>
      <w:r>
        <w:rPr>
          <w:lang w:val="en-US"/>
        </w:rPr>
        <w:t xml:space="preserve">, fin du </w:t>
      </w:r>
      <w:r>
        <w:rPr>
          <w:lang w:val="en-US"/>
        </w:rPr>
        <w:t>cinquième</w:t>
      </w:r>
      <w:r>
        <w:rPr>
          <w:lang w:val="en-US"/>
        </w:rPr>
        <w:t xml:space="preserve"> </w:t>
      </w:r>
      <w:r>
        <w:rPr>
          <w:lang w:val="en-US"/>
        </w:rPr>
        <w:t>discours</w:t>
      </w:r>
      <w:r>
        <w:rPr>
          <w:lang w:val="en-US"/>
        </w:rPr>
        <w:t xml:space="preserve"> ; </w:t>
      </w:r>
      <w:r>
        <w:rPr>
          <w:lang w:val="en-US"/>
        </w:rPr>
        <w:t>discours</w:t>
      </w:r>
      <w:r>
        <w:rPr>
          <w:lang w:val="en-US"/>
        </w:rPr>
        <w:t xml:space="preserve"> sur le Machia’h pour </w:t>
      </w:r>
      <w:r>
        <w:rPr>
          <w:lang w:val="en-US"/>
        </w:rPr>
        <w:t>l’élève</w:t>
      </w:r>
      <w:r>
        <w:rPr>
          <w:lang w:val="en-US"/>
        </w:rPr>
        <w:t xml:space="preserve"> du </w:t>
      </w:r>
      <w:r>
        <w:rPr>
          <w:lang w:val="en-US"/>
        </w:rPr>
        <w:t>Ritzva</w:t>
      </w:r>
      <w:r>
        <w:rPr>
          <w:lang w:val="en-US"/>
        </w:rPr>
        <w:t xml:space="preserve">, </w:t>
      </w:r>
      <w:r>
        <w:rPr>
          <w:lang w:val="en-US"/>
        </w:rPr>
        <w:t>publié</w:t>
      </w:r>
      <w:r>
        <w:rPr>
          <w:lang w:val="en-US"/>
        </w:rPr>
        <w:t xml:space="preserve"> dans </w:t>
      </w:r>
      <w:r>
        <w:rPr>
          <w:lang w:val="en-US"/>
        </w:rPr>
        <w:t>Kovets</w:t>
      </w:r>
      <w:r>
        <w:rPr>
          <w:lang w:val="en-US"/>
        </w:rPr>
        <w:t xml:space="preserve"> </w:t>
      </w:r>
      <w:r>
        <w:rPr>
          <w:lang w:val="en-US"/>
        </w:rPr>
        <w:t>Hatzé</w:t>
      </w:r>
      <w:r>
        <w:rPr>
          <w:lang w:val="en-US"/>
        </w:rPr>
        <w:t xml:space="preserve"> Guevourim, cahier 6, Tevet 5774, p. 29 ; Yad Rama, </w:t>
      </w:r>
      <w:r>
        <w:rPr>
          <w:lang w:val="en-US"/>
        </w:rPr>
        <w:t>Sanhédrin</w:t>
      </w:r>
      <w:r>
        <w:rPr>
          <w:lang w:val="en-US"/>
        </w:rPr>
        <w:t xml:space="preserve"> 91a, section </w:t>
      </w:r>
      <w:r>
        <w:rPr>
          <w:lang w:val="en-US"/>
        </w:rPr>
        <w:t>débutante</w:t>
      </w:r>
      <w:r>
        <w:rPr>
          <w:lang w:val="en-US"/>
        </w:rPr>
        <w:t xml:space="preserve"> et </w:t>
      </w:r>
      <w:r>
        <w:rPr>
          <w:lang w:val="en-US"/>
        </w:rPr>
        <w:t>ce</w:t>
      </w:r>
      <w:r>
        <w:rPr>
          <w:lang w:val="en-US"/>
        </w:rPr>
        <w:t xml:space="preserve"> </w:t>
      </w:r>
      <w:r>
        <w:rPr>
          <w:lang w:val="en-US"/>
        </w:rPr>
        <w:t>que</w:t>
      </w:r>
      <w:r>
        <w:rPr>
          <w:lang w:val="en-US"/>
        </w:rPr>
        <w:t xml:space="preserve"> nous </w:t>
      </w:r>
      <w:r>
        <w:rPr>
          <w:lang w:val="en-US"/>
        </w:rPr>
        <w:t>dirons</w:t>
      </w:r>
      <w:r>
        <w:rPr>
          <w:lang w:val="en-US"/>
        </w:rPr>
        <w:t xml:space="preserve"> plus loin dans les </w:t>
      </w:r>
      <w:r>
        <w:rPr>
          <w:lang w:val="en-US"/>
        </w:rPr>
        <w:t>chapitres</w:t>
      </w:r>
      <w:r>
        <w:rPr>
          <w:lang w:val="en-US"/>
        </w:rPr>
        <w:t xml:space="preserve">, et </w:t>
      </w:r>
      <w:r>
        <w:rPr>
          <w:lang w:val="en-US"/>
        </w:rPr>
        <w:t>là</w:t>
      </w:r>
      <w:r>
        <w:rPr>
          <w:lang w:val="en-US"/>
        </w:rPr>
        <w:t xml:space="preserve"> </w:t>
      </w:r>
      <w:r>
        <w:rPr>
          <w:lang w:val="en-US"/>
        </w:rPr>
        <w:t>Sanhédrin</w:t>
      </w:r>
      <w:r>
        <w:rPr>
          <w:lang w:val="en-US"/>
        </w:rPr>
        <w:t xml:space="preserve"> 91a, section « de-ha </w:t>
      </w:r>
      <w:r>
        <w:rPr>
          <w:lang w:val="en-US"/>
        </w:rPr>
        <w:t>olah</w:t>
      </w:r>
      <w:r>
        <w:rPr>
          <w:lang w:val="en-US"/>
        </w:rPr>
        <w:t xml:space="preserve"> rami »). b) Il </w:t>
      </w:r>
      <w:r>
        <w:rPr>
          <w:lang w:val="en-US"/>
        </w:rPr>
        <w:t>s’agit</w:t>
      </w:r>
      <w:r>
        <w:rPr>
          <w:lang w:val="en-US"/>
        </w:rPr>
        <w:t xml:space="preserve"> </w:t>
      </w:r>
      <w:r>
        <w:rPr>
          <w:lang w:val="en-US"/>
        </w:rPr>
        <w:t>seulement</w:t>
      </w:r>
      <w:r>
        <w:rPr>
          <w:lang w:val="en-US"/>
        </w:rPr>
        <w:t xml:space="preserve"> du monde </w:t>
      </w:r>
      <w:r>
        <w:rPr>
          <w:lang w:val="en-US"/>
        </w:rPr>
        <w:t>futur</w:t>
      </w:r>
      <w:r>
        <w:rPr>
          <w:lang w:val="en-US"/>
        </w:rPr>
        <w:t xml:space="preserve">, </w:t>
      </w:r>
      <w:r>
        <w:rPr>
          <w:lang w:val="en-US"/>
        </w:rPr>
        <w:t>c’est</w:t>
      </w:r>
      <w:r>
        <w:rPr>
          <w:lang w:val="en-US"/>
        </w:rPr>
        <w:t xml:space="preserve">-à-dire après la </w:t>
      </w:r>
      <w:r>
        <w:rPr>
          <w:lang w:val="en-US"/>
        </w:rPr>
        <w:t>résurrection</w:t>
      </w:r>
      <w:r>
        <w:rPr>
          <w:lang w:val="en-US"/>
        </w:rPr>
        <w:t xml:space="preserve"> des morts (voir </w:t>
      </w:r>
      <w:r>
        <w:rPr>
          <w:lang w:val="en-US"/>
        </w:rPr>
        <w:t>Sanhédrin</w:t>
      </w:r>
      <w:r>
        <w:rPr>
          <w:lang w:val="en-US"/>
        </w:rPr>
        <w:t xml:space="preserve"> </w:t>
      </w:r>
      <w:r>
        <w:rPr>
          <w:lang w:val="en-US"/>
        </w:rPr>
        <w:t>Gdola</w:t>
      </w:r>
      <w:r>
        <w:rPr>
          <w:lang w:val="en-US"/>
        </w:rPr>
        <w:t xml:space="preserve"> sur </w:t>
      </w:r>
      <w:r>
        <w:rPr>
          <w:lang w:val="en-US"/>
        </w:rPr>
        <w:t>Sanhédrin</w:t>
      </w:r>
      <w:r>
        <w:rPr>
          <w:lang w:val="en-US"/>
        </w:rPr>
        <w:t xml:space="preserve"> 91a).</w:t>
      </w:r>
    </w:p>
  </w:footnote>
  <w:footnote w:id="1076">
    <w:p>
      <w:pPr>
        <w:pStyle w:val="style29"/>
        <w:rPr/>
      </w:pPr>
      <w:r>
        <w:rPr>
          <w:rStyle w:val="style38"/>
        </w:rPr>
        <w:footnoteRef/>
      </w:r>
      <w:r>
        <w:t xml:space="preserve"> </w:t>
      </w:r>
      <w:r>
        <w:rPr>
          <w:lang w:val="en-US"/>
        </w:rPr>
        <w:t>'</w:t>
      </w:r>
      <w:r>
        <w:rPr>
          <w:lang w:val="en-US"/>
        </w:rPr>
        <w:t>Hidouché</w:t>
      </w:r>
      <w:r>
        <w:rPr>
          <w:lang w:val="en-US"/>
        </w:rPr>
        <w:t xml:space="preserve"> Aggadot du Maharal sur </w:t>
      </w:r>
      <w:r>
        <w:rPr>
          <w:lang w:val="en-US"/>
        </w:rPr>
        <w:t>Sanhédrin</w:t>
      </w:r>
      <w:r>
        <w:rPr>
          <w:lang w:val="en-US"/>
        </w:rPr>
        <w:t xml:space="preserve"> 91a.</w:t>
      </w:r>
    </w:p>
  </w:footnote>
  <w:footnote w:id="1077">
    <w:p>
      <w:pPr>
        <w:pStyle w:val="style29"/>
        <w:rPr/>
      </w:pPr>
      <w:r>
        <w:rPr>
          <w:rStyle w:val="style38"/>
        </w:rPr>
        <w:footnoteRef/>
      </w:r>
      <w:r>
        <w:t xml:space="preserve"> </w:t>
      </w:r>
      <w:r>
        <w:rPr>
          <w:lang w:val="en-US"/>
        </w:rPr>
        <w:t>Partie</w:t>
      </w:r>
      <w:r>
        <w:rPr>
          <w:lang w:val="en-US"/>
        </w:rPr>
        <w:t xml:space="preserve"> 1, 154, 2 et </w:t>
      </w:r>
      <w:r>
        <w:rPr>
          <w:lang w:val="en-US"/>
        </w:rPr>
        <w:t>suivantes</w:t>
      </w:r>
      <w:r>
        <w:rPr>
          <w:lang w:val="en-US"/>
        </w:rPr>
        <w:t xml:space="preserve"> (dans le </w:t>
      </w:r>
      <w:r>
        <w:rPr>
          <w:lang w:val="en-US"/>
        </w:rPr>
        <w:t>Midrach</w:t>
      </w:r>
      <w:r>
        <w:rPr>
          <w:lang w:val="en-US"/>
        </w:rPr>
        <w:t xml:space="preserve"> </w:t>
      </w:r>
      <w:r>
        <w:rPr>
          <w:lang w:val="en-US"/>
        </w:rPr>
        <w:t>HaNeelam</w:t>
      </w:r>
      <w:r>
        <w:rPr>
          <w:lang w:val="en-US"/>
        </w:rPr>
        <w:t xml:space="preserve">). Voir </w:t>
      </w:r>
      <w:r>
        <w:rPr>
          <w:lang w:val="en-US"/>
        </w:rPr>
        <w:t>aussi</w:t>
      </w:r>
      <w:r>
        <w:rPr>
          <w:lang w:val="en-US"/>
        </w:rPr>
        <w:t xml:space="preserve"> Emek HaMelekh, fin de la </w:t>
      </w:r>
      <w:r>
        <w:rPr>
          <w:lang w:val="en-US"/>
        </w:rPr>
        <w:t>porte</w:t>
      </w:r>
      <w:r>
        <w:rPr>
          <w:lang w:val="en-US"/>
        </w:rPr>
        <w:t xml:space="preserve"> Olam </w:t>
      </w:r>
      <w:r>
        <w:rPr>
          <w:lang w:val="en-US"/>
        </w:rPr>
        <w:t>HaTohou</w:t>
      </w:r>
      <w:r>
        <w:rPr>
          <w:lang w:val="en-US"/>
        </w:rPr>
        <w:t xml:space="preserve">. Voir encore Sefer </w:t>
      </w:r>
      <w:r>
        <w:rPr>
          <w:lang w:val="en-US"/>
        </w:rPr>
        <w:t>Lechem</w:t>
      </w:r>
      <w:r>
        <w:rPr>
          <w:lang w:val="en-US"/>
        </w:rPr>
        <w:t xml:space="preserve"> Chebo V’Ah’lama, Sefer </w:t>
      </w:r>
      <w:r>
        <w:rPr>
          <w:lang w:val="en-US"/>
        </w:rPr>
        <w:t>HaDa’a</w:t>
      </w:r>
      <w:r>
        <w:rPr>
          <w:lang w:val="en-US"/>
        </w:rPr>
        <w:t xml:space="preserve">, </w:t>
      </w:r>
      <w:r>
        <w:rPr>
          <w:lang w:val="en-US"/>
        </w:rPr>
        <w:t>partie</w:t>
      </w:r>
      <w:r>
        <w:rPr>
          <w:lang w:val="en-US"/>
        </w:rPr>
        <w:t xml:space="preserve"> 2, p. </w:t>
      </w:r>
      <w:r>
        <w:rPr>
          <w:lang w:val="en-US"/>
        </w:rPr>
        <w:t>58 ;</w:t>
      </w:r>
      <w:r>
        <w:rPr>
          <w:lang w:val="en-US"/>
        </w:rPr>
        <w:t xml:space="preserve"> </w:t>
      </w:r>
      <w:r>
        <w:rPr>
          <w:lang w:val="en-US"/>
        </w:rPr>
        <w:t>Tossefot</w:t>
      </w:r>
      <w:r>
        <w:rPr>
          <w:lang w:val="en-US"/>
        </w:rPr>
        <w:t xml:space="preserve"> </w:t>
      </w:r>
      <w:r>
        <w:rPr>
          <w:lang w:val="en-US"/>
        </w:rPr>
        <w:t>HaChalem</w:t>
      </w:r>
      <w:r>
        <w:rPr>
          <w:lang w:val="en-US"/>
        </w:rPr>
        <w:t xml:space="preserve"> sur Parachat Vayéra, p. 211.</w:t>
      </w:r>
    </w:p>
  </w:footnote>
  <w:footnote w:id="1078">
    <w:p>
      <w:pPr>
        <w:pStyle w:val="style29"/>
        <w:rPr/>
      </w:pPr>
      <w:r>
        <w:rPr>
          <w:rStyle w:val="style38"/>
        </w:rPr>
        <w:footnoteRef/>
      </w:r>
      <w:r>
        <w:t xml:space="preserve"> </w:t>
      </w:r>
      <w:r>
        <w:rPr>
          <w:lang w:val="en-US"/>
        </w:rPr>
        <w:t>Partie</w:t>
      </w:r>
      <w:r>
        <w:rPr>
          <w:lang w:val="en-US"/>
        </w:rPr>
        <w:t xml:space="preserve"> 2, Chaar </w:t>
      </w:r>
      <w:r>
        <w:rPr>
          <w:lang w:val="en-US"/>
        </w:rPr>
        <w:t xml:space="preserve">HaAvoda, </w:t>
      </w:r>
      <w:r>
        <w:rPr>
          <w:lang w:val="en-US"/>
        </w:rPr>
        <w:t>chapitre</w:t>
      </w:r>
      <w:r>
        <w:rPr>
          <w:lang w:val="en-US"/>
        </w:rPr>
        <w:t xml:space="preserve"> 42.</w:t>
      </w:r>
    </w:p>
  </w:footnote>
  <w:footnote w:id="1079">
    <w:p>
      <w:pPr>
        <w:pStyle w:val="style29"/>
        <w:rPr/>
      </w:pPr>
      <w:r>
        <w:rPr>
          <w:rStyle w:val="style38"/>
        </w:rPr>
        <w:footnoteRef/>
      </w:r>
      <w:r>
        <w:t xml:space="preserve"> </w:t>
      </w:r>
      <w:r>
        <w:rPr>
          <w:lang w:val="en-US"/>
        </w:rPr>
        <w:t>Torat</w:t>
      </w:r>
      <w:r>
        <w:rPr>
          <w:lang w:val="en-US"/>
        </w:rPr>
        <w:t xml:space="preserve"> </w:t>
      </w:r>
      <w:r>
        <w:rPr>
          <w:lang w:val="en-US"/>
        </w:rPr>
        <w:t>Chmouel</w:t>
      </w:r>
      <w:r>
        <w:rPr>
          <w:lang w:val="en-US"/>
        </w:rPr>
        <w:t xml:space="preserve"> 5628, p. 40 et ibid p. 42. Voir </w:t>
      </w:r>
      <w:r>
        <w:rPr>
          <w:lang w:val="en-US"/>
        </w:rPr>
        <w:t>aussi</w:t>
      </w:r>
      <w:r>
        <w:rPr>
          <w:lang w:val="en-US"/>
        </w:rPr>
        <w:t xml:space="preserve"> la fin du </w:t>
      </w:r>
      <w:r>
        <w:rPr>
          <w:lang w:val="en-US"/>
        </w:rPr>
        <w:t>discours</w:t>
      </w:r>
      <w:r>
        <w:rPr>
          <w:lang w:val="en-US"/>
        </w:rPr>
        <w:t xml:space="preserve"> « Bila </w:t>
      </w:r>
      <w:r>
        <w:rPr>
          <w:lang w:val="en-US"/>
        </w:rPr>
        <w:t>Hamavet</w:t>
      </w:r>
      <w:r>
        <w:rPr>
          <w:lang w:val="en-US"/>
        </w:rPr>
        <w:t xml:space="preserve"> » etc., 1965 (Sefer HaMaamarim Meloukat, volume 2, p. 210). Voir encore </w:t>
      </w:r>
      <w:r>
        <w:rPr>
          <w:lang w:val="en-US"/>
        </w:rPr>
        <w:t>Si’hot</w:t>
      </w:r>
      <w:r>
        <w:rPr>
          <w:lang w:val="en-US"/>
        </w:rPr>
        <w:t xml:space="preserve"> </w:t>
      </w:r>
      <w:r>
        <w:rPr>
          <w:lang w:val="en-US"/>
        </w:rPr>
        <w:t>Kodech</w:t>
      </w:r>
      <w:r>
        <w:rPr>
          <w:lang w:val="en-US"/>
        </w:rPr>
        <w:t xml:space="preserve"> 5740, volume 3, p. 518.</w:t>
      </w:r>
    </w:p>
  </w:footnote>
  <w:footnote w:id="1080">
    <w:p>
      <w:pPr>
        <w:pStyle w:val="style29"/>
        <w:rPr/>
      </w:pPr>
      <w:r>
        <w:rPr>
          <w:rStyle w:val="style38"/>
        </w:rPr>
        <w:footnoteRef/>
      </w:r>
      <w:r>
        <w:t xml:space="preserve"> </w:t>
      </w:r>
      <w:r>
        <w:rPr>
          <w:lang w:val="en-US"/>
        </w:rPr>
        <w:t xml:space="preserve">Zohar, </w:t>
      </w:r>
      <w:r>
        <w:rPr>
          <w:lang w:val="en-US"/>
        </w:rPr>
        <w:t>partie</w:t>
      </w:r>
      <w:r>
        <w:rPr>
          <w:lang w:val="en-US"/>
        </w:rPr>
        <w:t xml:space="preserve"> 3, p. 175</w:t>
      </w:r>
      <w:r>
        <w:rPr>
          <w:lang w:val="en-US"/>
        </w:rPr>
        <w:t>b ;</w:t>
      </w:r>
      <w:r>
        <w:rPr>
          <w:lang w:val="en-US"/>
        </w:rPr>
        <w:t xml:space="preserve"> </w:t>
      </w:r>
      <w:r>
        <w:rPr>
          <w:lang w:val="en-US"/>
        </w:rPr>
        <w:t>Likouté</w:t>
      </w:r>
      <w:r>
        <w:rPr>
          <w:lang w:val="en-US"/>
        </w:rPr>
        <w:t xml:space="preserve"> Torah (du </w:t>
      </w:r>
      <w:r>
        <w:rPr>
          <w:lang w:val="en-US"/>
        </w:rPr>
        <w:t>Admour</w:t>
      </w:r>
      <w:r>
        <w:rPr>
          <w:lang w:val="en-US"/>
        </w:rPr>
        <w:t xml:space="preserve"> </w:t>
      </w:r>
      <w:r>
        <w:rPr>
          <w:lang w:val="en-US"/>
        </w:rPr>
        <w:t>Hazaken</w:t>
      </w:r>
      <w:r>
        <w:rPr>
          <w:lang w:val="en-US"/>
        </w:rPr>
        <w:t>), '</w:t>
      </w:r>
      <w:r>
        <w:rPr>
          <w:lang w:val="en-US"/>
        </w:rPr>
        <w:t>Houkat</w:t>
      </w:r>
      <w:r>
        <w:rPr>
          <w:lang w:val="en-US"/>
        </w:rPr>
        <w:t xml:space="preserve"> 57a.</w:t>
      </w:r>
    </w:p>
  </w:footnote>
  <w:footnote w:id="1081">
    <w:p>
      <w:pPr>
        <w:pStyle w:val="style29"/>
        <w:rPr/>
      </w:pPr>
      <w:r>
        <w:rPr>
          <w:rStyle w:val="style38"/>
        </w:rPr>
        <w:footnoteRef/>
      </w:r>
      <w:r>
        <w:t xml:space="preserve"> </w:t>
      </w:r>
      <w:r>
        <w:rPr>
          <w:lang w:val="en-US"/>
        </w:rPr>
        <w:t>Zeva’him</w:t>
      </w:r>
      <w:r>
        <w:rPr>
          <w:lang w:val="en-US"/>
        </w:rPr>
        <w:t xml:space="preserve"> 19a.</w:t>
      </w:r>
    </w:p>
  </w:footnote>
  <w:footnote w:id="1082">
    <w:p>
      <w:pPr>
        <w:pStyle w:val="style29"/>
        <w:rPr/>
      </w:pPr>
      <w:r>
        <w:rPr>
          <w:rStyle w:val="style38"/>
        </w:rPr>
        <w:footnoteRef/>
      </w:r>
      <w:r>
        <w:t xml:space="preserve"> </w:t>
      </w:r>
      <w:r>
        <w:rPr>
          <w:lang w:val="en-US"/>
        </w:rPr>
        <w:t>Chemot</w:t>
      </w:r>
      <w:r>
        <w:rPr>
          <w:lang w:val="en-US"/>
        </w:rPr>
        <w:t xml:space="preserve"> 19,6.</w:t>
      </w:r>
    </w:p>
  </w:footnote>
  <w:footnote w:id="1083">
    <w:p>
      <w:pPr>
        <w:pStyle w:val="style29"/>
        <w:rPr/>
      </w:pPr>
      <w:r>
        <w:rPr>
          <w:rStyle w:val="style38"/>
        </w:rPr>
        <w:footnoteRef/>
      </w:r>
      <w:r>
        <w:t xml:space="preserve"> </w:t>
      </w:r>
      <w:r>
        <w:rPr>
          <w:lang w:val="en-US"/>
        </w:rPr>
        <w:t>Yéchaya</w:t>
      </w:r>
      <w:r>
        <w:rPr>
          <w:lang w:val="en-US"/>
        </w:rPr>
        <w:t xml:space="preserve"> 49,23.</w:t>
      </w:r>
    </w:p>
  </w:footnote>
  <w:footnote w:id="1084">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vol. 23, p. 171 et dans </w:t>
      </w:r>
      <w:r>
        <w:rPr>
          <w:lang w:val="en-US"/>
        </w:rPr>
        <w:t>l’ensemble</w:t>
      </w:r>
      <w:r>
        <w:rPr>
          <w:lang w:val="en-US"/>
        </w:rPr>
        <w:t xml:space="preserve"> de la </w:t>
      </w:r>
      <w:r>
        <w:rPr>
          <w:lang w:val="en-US"/>
        </w:rPr>
        <w:t>Si'ha</w:t>
      </w:r>
      <w:r>
        <w:rPr>
          <w:lang w:val="en-US"/>
        </w:rPr>
        <w:t xml:space="preserve">. Et </w:t>
      </w:r>
      <w:r>
        <w:rPr>
          <w:lang w:val="en-US"/>
        </w:rPr>
        <w:t>autres</w:t>
      </w:r>
      <w:r>
        <w:rPr>
          <w:lang w:val="en-US"/>
        </w:rPr>
        <w:t>.</w:t>
      </w:r>
    </w:p>
  </w:footnote>
  <w:footnote w:id="1085">
    <w:p>
      <w:pPr>
        <w:pStyle w:val="style29"/>
        <w:rPr/>
      </w:pPr>
      <w:r>
        <w:rPr>
          <w:rStyle w:val="style38"/>
        </w:rPr>
        <w:footnoteRef/>
      </w:r>
      <w:r>
        <w:t xml:space="preserve"> </w:t>
      </w:r>
      <w:r>
        <w:rPr>
          <w:lang w:val="en-US"/>
        </w:rPr>
        <w:t>Yéchaya</w:t>
      </w:r>
      <w:r>
        <w:rPr>
          <w:lang w:val="en-US"/>
        </w:rPr>
        <w:t xml:space="preserve"> 61, 5-6. Pour </w:t>
      </w:r>
      <w:r>
        <w:rPr>
          <w:lang w:val="en-US"/>
        </w:rPr>
        <w:t>l’explication</w:t>
      </w:r>
      <w:r>
        <w:rPr>
          <w:lang w:val="en-US"/>
        </w:rPr>
        <w:t xml:space="preserve"> de la </w:t>
      </w:r>
      <w:r>
        <w:rPr>
          <w:lang w:val="en-US"/>
        </w:rPr>
        <w:t>définition</w:t>
      </w:r>
      <w:r>
        <w:rPr>
          <w:lang w:val="en-US"/>
        </w:rPr>
        <w:t xml:space="preserve"> </w:t>
      </w:r>
      <w:r>
        <w:rPr>
          <w:lang w:val="en-US"/>
        </w:rPr>
        <w:t>halakhique</w:t>
      </w:r>
      <w:r>
        <w:rPr>
          <w:lang w:val="en-US"/>
        </w:rPr>
        <w:t xml:space="preserve"> de </w:t>
      </w:r>
      <w:r>
        <w:rPr>
          <w:lang w:val="en-US"/>
        </w:rPr>
        <w:t>l’accomplissement</w:t>
      </w:r>
      <w:r>
        <w:rPr>
          <w:lang w:val="en-US"/>
        </w:rPr>
        <w:t xml:space="preserve"> de </w:t>
      </w:r>
      <w:r>
        <w:rPr>
          <w:lang w:val="en-US"/>
        </w:rPr>
        <w:t>cette</w:t>
      </w:r>
      <w:r>
        <w:rPr>
          <w:lang w:val="en-US"/>
        </w:rPr>
        <w:t xml:space="preserve"> </w:t>
      </w:r>
      <w:r>
        <w:rPr>
          <w:lang w:val="en-US"/>
        </w:rPr>
        <w:t>prophétie</w:t>
      </w:r>
      <w:r>
        <w:rPr>
          <w:lang w:val="en-US"/>
        </w:rPr>
        <w:t xml:space="preserve">, voir Kovets He’arot </w:t>
      </w:r>
      <w:r>
        <w:rPr>
          <w:lang w:val="en-US"/>
        </w:rPr>
        <w:t>ouBiourim</w:t>
      </w:r>
      <w:r>
        <w:rPr>
          <w:lang w:val="en-US"/>
        </w:rPr>
        <w:t xml:space="preserve"> (</w:t>
      </w:r>
      <w:r>
        <w:rPr>
          <w:lang w:val="en-US"/>
        </w:rPr>
        <w:t>Ohalei</w:t>
      </w:r>
      <w:r>
        <w:rPr>
          <w:lang w:val="en-US"/>
        </w:rPr>
        <w:t xml:space="preserve"> Torah), n. 1053, p. 10 et </w:t>
      </w:r>
      <w:r>
        <w:rPr>
          <w:lang w:val="en-US"/>
        </w:rPr>
        <w:t>suivantes</w:t>
      </w:r>
      <w:r>
        <w:rPr>
          <w:lang w:val="en-US"/>
        </w:rPr>
        <w:t>.</w:t>
      </w:r>
    </w:p>
  </w:footnote>
  <w:footnote w:id="1086">
    <w:p>
      <w:pPr>
        <w:pStyle w:val="style29"/>
        <w:rPr/>
      </w:pPr>
      <w:r>
        <w:rPr>
          <w:rStyle w:val="style38"/>
        </w:rPr>
        <w:footnoteRef/>
      </w:r>
      <w:r>
        <w:t xml:space="preserve"> </w:t>
      </w:r>
      <w:r>
        <w:rPr>
          <w:lang w:val="en-US"/>
        </w:rPr>
        <w:t>Sefer Melakhim Oumenaïkh, p. 2</w:t>
      </w:r>
    </w:p>
  </w:footnote>
  <w:footnote w:id="1087">
    <w:p>
      <w:pPr>
        <w:pStyle w:val="style29"/>
        <w:rPr/>
      </w:pPr>
      <w:r>
        <w:rPr>
          <w:rStyle w:val="style38"/>
        </w:rPr>
        <w:footnoteRef/>
      </w:r>
      <w:r>
        <w:t xml:space="preserve"> </w:t>
      </w:r>
      <w:r>
        <w:rPr>
          <w:lang w:val="en-US"/>
        </w:rPr>
        <w:t xml:space="preserve">Michna Beroura, </w:t>
      </w:r>
      <w:r>
        <w:rPr>
          <w:lang w:val="en-US"/>
        </w:rPr>
        <w:t>Ora’h</w:t>
      </w:r>
      <w:r>
        <w:rPr>
          <w:lang w:val="en-US"/>
        </w:rPr>
        <w:t xml:space="preserve"> ‘Haïm 224,12.</w:t>
      </w:r>
    </w:p>
  </w:footnote>
  <w:footnote w:id="1088">
    <w:p>
      <w:pPr>
        <w:pStyle w:val="style29"/>
        <w:rPr/>
      </w:pPr>
      <w:r>
        <w:rPr>
          <w:rStyle w:val="style38"/>
        </w:rPr>
        <w:footnoteRef/>
      </w:r>
      <w:r>
        <w:t xml:space="preserve"> </w:t>
      </w:r>
      <w:r>
        <w:rPr>
          <w:lang w:val="en-US"/>
        </w:rPr>
        <w:t>8,23.</w:t>
      </w:r>
    </w:p>
  </w:footnote>
  <w:footnote w:id="1089">
    <w:p>
      <w:pPr>
        <w:pStyle w:val="style29"/>
        <w:rPr/>
      </w:pPr>
      <w:r>
        <w:rPr>
          <w:rStyle w:val="style38"/>
        </w:rPr>
        <w:footnoteRef/>
      </w:r>
      <w:r>
        <w:t xml:space="preserve"> </w:t>
      </w:r>
      <w:r>
        <w:rPr>
          <w:lang w:val="en-US"/>
        </w:rPr>
        <w:t xml:space="preserve">Chabbat 32b. Voir le </w:t>
      </w:r>
      <w:r>
        <w:rPr>
          <w:lang w:val="en-US"/>
        </w:rPr>
        <w:t>commentaire</w:t>
      </w:r>
      <w:r>
        <w:rPr>
          <w:lang w:val="en-US"/>
        </w:rPr>
        <w:t xml:space="preserve"> du Rav Nissim Gaon sur </w:t>
      </w:r>
      <w:r>
        <w:rPr>
          <w:lang w:val="en-US"/>
        </w:rPr>
        <w:t>ce</w:t>
      </w:r>
      <w:r>
        <w:rPr>
          <w:lang w:val="en-US"/>
        </w:rPr>
        <w:t xml:space="preserve"> </w:t>
      </w:r>
      <w:r>
        <w:rPr>
          <w:lang w:val="en-US"/>
        </w:rPr>
        <w:t>calcul</w:t>
      </w:r>
      <w:r>
        <w:rPr>
          <w:lang w:val="en-US"/>
        </w:rPr>
        <w:t xml:space="preserve">. Dans les </w:t>
      </w:r>
      <w:r>
        <w:rPr>
          <w:lang w:val="en-US"/>
        </w:rPr>
        <w:t>Nimoukei</w:t>
      </w:r>
      <w:r>
        <w:rPr>
          <w:lang w:val="en-US"/>
        </w:rPr>
        <w:t xml:space="preserve"> Yossef (fin des </w:t>
      </w:r>
      <w:r>
        <w:rPr>
          <w:lang w:val="en-US"/>
        </w:rPr>
        <w:t>Hilkhot</w:t>
      </w:r>
      <w:r>
        <w:rPr>
          <w:lang w:val="en-US"/>
        </w:rPr>
        <w:t xml:space="preserve"> </w:t>
      </w:r>
      <w:r>
        <w:rPr>
          <w:lang w:val="en-US"/>
        </w:rPr>
        <w:t>Tsitsit</w:t>
      </w:r>
      <w:r>
        <w:rPr>
          <w:lang w:val="en-US"/>
        </w:rPr>
        <w:t xml:space="preserve">) il est </w:t>
      </w:r>
      <w:r>
        <w:rPr>
          <w:lang w:val="en-US"/>
        </w:rPr>
        <w:t>expliqué</w:t>
      </w:r>
      <w:r>
        <w:rPr>
          <w:lang w:val="en-US"/>
        </w:rPr>
        <w:t xml:space="preserve"> </w:t>
      </w:r>
      <w:r>
        <w:rPr>
          <w:lang w:val="en-US"/>
        </w:rPr>
        <w:t>qu’alors</w:t>
      </w:r>
      <w:r>
        <w:rPr>
          <w:lang w:val="en-US"/>
        </w:rPr>
        <w:t xml:space="preserve"> les nations </w:t>
      </w:r>
      <w:r>
        <w:rPr>
          <w:lang w:val="en-US"/>
        </w:rPr>
        <w:t>reconnaîtront</w:t>
      </w:r>
      <w:r>
        <w:rPr>
          <w:lang w:val="en-US"/>
        </w:rPr>
        <w:t xml:space="preserve"> la grandeur du </w:t>
      </w:r>
      <w:r>
        <w:rPr>
          <w:lang w:val="en-US"/>
        </w:rPr>
        <w:t>Tsitsit</w:t>
      </w:r>
      <w:r>
        <w:rPr>
          <w:lang w:val="en-US"/>
        </w:rPr>
        <w:t>.</w:t>
      </w:r>
    </w:p>
  </w:footnote>
  <w:footnote w:id="1090">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5742, vol. 3, p. 1697.</w:t>
      </w:r>
    </w:p>
  </w:footnote>
  <w:footnote w:id="1091">
    <w:p>
      <w:pPr>
        <w:pStyle w:val="style29"/>
        <w:rPr/>
      </w:pPr>
      <w:r>
        <w:rPr>
          <w:rStyle w:val="style38"/>
        </w:rPr>
        <w:footnoteRef/>
      </w:r>
      <w:r>
        <w:t xml:space="preserve"> </w:t>
      </w:r>
      <w:r>
        <w:rPr>
          <w:lang w:val="en-US"/>
        </w:rPr>
        <w:t>Yevamot</w:t>
      </w:r>
      <w:r>
        <w:rPr>
          <w:lang w:val="en-US"/>
        </w:rPr>
        <w:t xml:space="preserve"> 24b.</w:t>
      </w:r>
    </w:p>
  </w:footnote>
  <w:footnote w:id="1092">
    <w:p>
      <w:pPr>
        <w:pStyle w:val="style29"/>
        <w:rPr/>
      </w:pPr>
      <w:r>
        <w:rPr>
          <w:rStyle w:val="style38"/>
        </w:rPr>
        <w:footnoteRef/>
      </w:r>
      <w:r>
        <w:t xml:space="preserve"> </w:t>
      </w:r>
      <w:r>
        <w:rPr>
          <w:lang w:val="en-US"/>
        </w:rPr>
        <w:t xml:space="preserve">Le </w:t>
      </w:r>
      <w:r>
        <w:rPr>
          <w:lang w:val="en-US"/>
        </w:rPr>
        <w:t>sens</w:t>
      </w:r>
      <w:r>
        <w:rPr>
          <w:lang w:val="en-US"/>
        </w:rPr>
        <w:t xml:space="preserve"> simple des paroles du Talmud </w:t>
      </w:r>
      <w:r>
        <w:rPr>
          <w:lang w:val="en-US"/>
        </w:rPr>
        <w:t>là</w:t>
      </w:r>
      <w:r>
        <w:rPr>
          <w:lang w:val="en-US"/>
        </w:rPr>
        <w:t>-</w:t>
      </w:r>
      <w:r>
        <w:rPr>
          <w:lang w:val="en-US"/>
        </w:rPr>
        <w:t>bas</w:t>
      </w:r>
      <w:r>
        <w:rPr>
          <w:lang w:val="en-US"/>
        </w:rPr>
        <w:t xml:space="preserve">. Voir </w:t>
      </w:r>
      <w:r>
        <w:rPr>
          <w:lang w:val="en-US"/>
        </w:rPr>
        <w:t>aussi</w:t>
      </w:r>
      <w:r>
        <w:rPr>
          <w:lang w:val="en-US"/>
        </w:rPr>
        <w:t xml:space="preserve"> Rambam, </w:t>
      </w:r>
      <w:r>
        <w:rPr>
          <w:lang w:val="en-US"/>
        </w:rPr>
        <w:t>Hilkh</w:t>
      </w:r>
      <w:r>
        <w:rPr>
          <w:lang w:val="en-US"/>
        </w:rPr>
        <w:t xml:space="preserve">. </w:t>
      </w:r>
      <w:r>
        <w:rPr>
          <w:lang w:val="en-US"/>
        </w:rPr>
        <w:t>Issouré</w:t>
      </w:r>
      <w:r>
        <w:rPr>
          <w:lang w:val="en-US"/>
        </w:rPr>
        <w:t xml:space="preserve"> Biya, chap. 13, </w:t>
      </w:r>
      <w:r>
        <w:rPr>
          <w:lang w:val="en-US"/>
        </w:rPr>
        <w:t>hal</w:t>
      </w:r>
      <w:r>
        <w:rPr>
          <w:lang w:val="en-US"/>
        </w:rPr>
        <w:t xml:space="preserve">. 15. Kad </w:t>
      </w:r>
      <w:r>
        <w:rPr>
          <w:lang w:val="en-US"/>
        </w:rPr>
        <w:t>haKema'h</w:t>
      </w:r>
      <w:r>
        <w:rPr>
          <w:lang w:val="en-US"/>
        </w:rPr>
        <w:t xml:space="preserve"> de </w:t>
      </w:r>
      <w:r>
        <w:rPr>
          <w:lang w:val="en-US"/>
        </w:rPr>
        <w:t>Rabbénou</w:t>
      </w:r>
      <w:r>
        <w:rPr>
          <w:lang w:val="en-US"/>
        </w:rPr>
        <w:t xml:space="preserve"> Bé'hayé, entrée « Guer » à la fin. </w:t>
      </w:r>
      <w:r>
        <w:rPr>
          <w:lang w:val="en-US"/>
        </w:rPr>
        <w:t>Si’hot</w:t>
      </w:r>
      <w:r>
        <w:rPr>
          <w:lang w:val="en-US"/>
        </w:rPr>
        <w:t xml:space="preserve"> </w:t>
      </w:r>
      <w:r>
        <w:rPr>
          <w:lang w:val="en-US"/>
        </w:rPr>
        <w:t>Kodech</w:t>
      </w:r>
      <w:r>
        <w:rPr>
          <w:lang w:val="en-US"/>
        </w:rPr>
        <w:t xml:space="preserve"> 5719, p. 7.</w:t>
      </w:r>
    </w:p>
  </w:footnote>
  <w:footnote w:id="1093">
    <w:p>
      <w:pPr>
        <w:pStyle w:val="style29"/>
        <w:rPr/>
      </w:pPr>
      <w:r>
        <w:rPr>
          <w:rStyle w:val="style38"/>
        </w:rPr>
        <w:footnoteRef/>
      </w:r>
      <w:r>
        <w:t xml:space="preserve"> </w:t>
      </w:r>
      <w:r>
        <w:rPr>
          <w:lang w:val="en-US"/>
        </w:rPr>
        <w:t xml:space="preserve">De </w:t>
      </w:r>
      <w:r>
        <w:rPr>
          <w:lang w:val="en-US"/>
        </w:rPr>
        <w:t>même</w:t>
      </w:r>
      <w:r>
        <w:rPr>
          <w:lang w:val="en-US"/>
        </w:rPr>
        <w:t xml:space="preserve">, </w:t>
      </w:r>
      <w:r>
        <w:rPr>
          <w:lang w:val="en-US"/>
        </w:rPr>
        <w:t>c’est</w:t>
      </w:r>
      <w:r>
        <w:rPr>
          <w:lang w:val="en-US"/>
        </w:rPr>
        <w:t xml:space="preserve"> </w:t>
      </w:r>
      <w:r>
        <w:rPr>
          <w:lang w:val="en-US"/>
        </w:rPr>
        <w:t>expliqué</w:t>
      </w:r>
      <w:r>
        <w:rPr>
          <w:lang w:val="en-US"/>
        </w:rPr>
        <w:t xml:space="preserve"> </w:t>
      </w:r>
      <w:r>
        <w:rPr>
          <w:lang w:val="en-US"/>
        </w:rPr>
        <w:t>selon</w:t>
      </w:r>
      <w:r>
        <w:rPr>
          <w:lang w:val="en-US"/>
        </w:rPr>
        <w:t xml:space="preserve"> le Sod dans </w:t>
      </w:r>
      <w:r>
        <w:rPr>
          <w:lang w:val="en-US"/>
        </w:rPr>
        <w:t>Likouté</w:t>
      </w:r>
      <w:r>
        <w:rPr>
          <w:lang w:val="en-US"/>
        </w:rPr>
        <w:t xml:space="preserve"> </w:t>
      </w:r>
      <w:r>
        <w:rPr>
          <w:lang w:val="en-US"/>
        </w:rPr>
        <w:t>haChas</w:t>
      </w:r>
      <w:r>
        <w:rPr>
          <w:lang w:val="en-US"/>
        </w:rPr>
        <w:t xml:space="preserve"> de </w:t>
      </w:r>
      <w:r>
        <w:rPr>
          <w:lang w:val="en-US"/>
        </w:rPr>
        <w:t>l’Arizal</w:t>
      </w:r>
      <w:r>
        <w:rPr>
          <w:lang w:val="en-US"/>
        </w:rPr>
        <w:t xml:space="preserve">, </w:t>
      </w:r>
      <w:r>
        <w:rPr>
          <w:lang w:val="en-US"/>
        </w:rPr>
        <w:t>traité</w:t>
      </w:r>
      <w:r>
        <w:rPr>
          <w:lang w:val="en-US"/>
        </w:rPr>
        <w:t xml:space="preserve"> </w:t>
      </w:r>
      <w:r>
        <w:rPr>
          <w:lang w:val="en-US"/>
        </w:rPr>
        <w:t>Yevamot</w:t>
      </w:r>
      <w:r>
        <w:rPr>
          <w:lang w:val="en-US"/>
        </w:rPr>
        <w:t xml:space="preserve">. (Voir </w:t>
      </w:r>
      <w:r>
        <w:rPr>
          <w:lang w:val="en-US"/>
        </w:rPr>
        <w:t>aussi</w:t>
      </w:r>
      <w:r>
        <w:rPr>
          <w:lang w:val="en-US"/>
        </w:rPr>
        <w:t xml:space="preserve"> Péri ‘</w:t>
      </w:r>
      <w:r>
        <w:rPr>
          <w:lang w:val="en-US"/>
        </w:rPr>
        <w:t>Ets</w:t>
      </w:r>
      <w:r>
        <w:rPr>
          <w:lang w:val="en-US"/>
        </w:rPr>
        <w:t xml:space="preserve"> ‘Haïm, </w:t>
      </w:r>
      <w:r>
        <w:rPr>
          <w:lang w:val="en-US"/>
        </w:rPr>
        <w:t>Cha’ar</w:t>
      </w:r>
      <w:r>
        <w:rPr>
          <w:lang w:val="en-US"/>
        </w:rPr>
        <w:t xml:space="preserve"> Roch ‘’Hodech, chap. </w:t>
      </w:r>
      <w:r>
        <w:rPr>
          <w:lang w:val="en-US"/>
        </w:rPr>
        <w:t>3 :</w:t>
      </w:r>
      <w:r>
        <w:rPr>
          <w:lang w:val="en-US"/>
        </w:rPr>
        <w:t xml:space="preserve"> « </w:t>
      </w:r>
      <w:r>
        <w:rPr>
          <w:lang w:val="en-US"/>
        </w:rPr>
        <w:t>C’est</w:t>
      </w:r>
      <w:r>
        <w:rPr>
          <w:lang w:val="en-US"/>
        </w:rPr>
        <w:t xml:space="preserve"> </w:t>
      </w:r>
      <w:r>
        <w:rPr>
          <w:lang w:val="en-US"/>
        </w:rPr>
        <w:t>pourquoi</w:t>
      </w:r>
      <w:r>
        <w:rPr>
          <w:lang w:val="en-US"/>
        </w:rPr>
        <w:t xml:space="preserve"> on </w:t>
      </w:r>
      <w:r>
        <w:rPr>
          <w:lang w:val="en-US"/>
        </w:rPr>
        <w:t>n’accueille</w:t>
      </w:r>
      <w:r>
        <w:rPr>
          <w:lang w:val="en-US"/>
        </w:rPr>
        <w:t xml:space="preserve"> pas de </w:t>
      </w:r>
      <w:r>
        <w:rPr>
          <w:lang w:val="en-US"/>
        </w:rPr>
        <w:t>convertis</w:t>
      </w:r>
      <w:r>
        <w:rPr>
          <w:lang w:val="en-US"/>
        </w:rPr>
        <w:t xml:space="preserve"> aux temps </w:t>
      </w:r>
      <w:r>
        <w:rPr>
          <w:lang w:val="en-US"/>
        </w:rPr>
        <w:t>messianiques</w:t>
      </w:r>
      <w:r>
        <w:rPr>
          <w:lang w:val="en-US"/>
        </w:rPr>
        <w:t xml:space="preserve">, </w:t>
      </w:r>
      <w:r>
        <w:rPr>
          <w:lang w:val="en-US"/>
        </w:rPr>
        <w:t>puisque</w:t>
      </w:r>
      <w:r>
        <w:rPr>
          <w:lang w:val="en-US"/>
        </w:rPr>
        <w:t xml:space="preserve">, </w:t>
      </w:r>
      <w:r>
        <w:rPr>
          <w:lang w:val="en-US"/>
        </w:rPr>
        <w:t>n’étant</w:t>
      </w:r>
      <w:r>
        <w:rPr>
          <w:lang w:val="en-US"/>
        </w:rPr>
        <w:t xml:space="preserve"> plus </w:t>
      </w:r>
      <w:r>
        <w:rPr>
          <w:lang w:val="en-US"/>
        </w:rPr>
        <w:t>aucun</w:t>
      </w:r>
      <w:r>
        <w:rPr>
          <w:lang w:val="en-US"/>
        </w:rPr>
        <w:t xml:space="preserve"> </w:t>
      </w:r>
      <w:r>
        <w:rPr>
          <w:lang w:val="en-US"/>
        </w:rPr>
        <w:t>étincelle</w:t>
      </w:r>
      <w:r>
        <w:rPr>
          <w:lang w:val="en-US"/>
        </w:rPr>
        <w:t xml:space="preserve"> de </w:t>
      </w:r>
      <w:r>
        <w:rPr>
          <w:lang w:val="en-US"/>
        </w:rPr>
        <w:t>sainteté</w:t>
      </w:r>
      <w:r>
        <w:rPr>
          <w:lang w:val="en-US"/>
        </w:rPr>
        <w:t xml:space="preserve">, le </w:t>
      </w:r>
      <w:r>
        <w:rPr>
          <w:lang w:val="en-US"/>
        </w:rPr>
        <w:t>Machia’h</w:t>
      </w:r>
      <w:r>
        <w:rPr>
          <w:lang w:val="en-US"/>
        </w:rPr>
        <w:t xml:space="preserve"> </w:t>
      </w:r>
      <w:r>
        <w:rPr>
          <w:lang w:val="en-US"/>
        </w:rPr>
        <w:t>viendra</w:t>
      </w:r>
      <w:r>
        <w:rPr>
          <w:lang w:val="en-US"/>
        </w:rPr>
        <w:t xml:space="preserve"> »). Voir </w:t>
      </w:r>
      <w:r>
        <w:rPr>
          <w:lang w:val="en-US"/>
        </w:rPr>
        <w:t>l’explication</w:t>
      </w:r>
      <w:r>
        <w:rPr>
          <w:lang w:val="en-US"/>
        </w:rPr>
        <w:t xml:space="preserve"> </w:t>
      </w:r>
      <w:r>
        <w:rPr>
          <w:lang w:val="en-US"/>
        </w:rPr>
        <w:t>développée</w:t>
      </w:r>
      <w:r>
        <w:rPr>
          <w:lang w:val="en-US"/>
        </w:rPr>
        <w:t xml:space="preserve"> dans Brit </w:t>
      </w:r>
      <w:r>
        <w:rPr>
          <w:lang w:val="en-US"/>
        </w:rPr>
        <w:t>haLévi</w:t>
      </w:r>
      <w:r>
        <w:rPr>
          <w:lang w:val="en-US"/>
        </w:rPr>
        <w:t xml:space="preserve"> (Rabbi </w:t>
      </w:r>
      <w:r>
        <w:rPr>
          <w:lang w:val="en-US"/>
        </w:rPr>
        <w:t>Chlomo</w:t>
      </w:r>
      <w:r>
        <w:rPr>
          <w:lang w:val="en-US"/>
        </w:rPr>
        <w:t xml:space="preserve"> </w:t>
      </w:r>
      <w:r>
        <w:rPr>
          <w:lang w:val="en-US"/>
        </w:rPr>
        <w:t>haLévi</w:t>
      </w:r>
      <w:r>
        <w:rPr>
          <w:lang w:val="en-US"/>
        </w:rPr>
        <w:t xml:space="preserve"> </w:t>
      </w:r>
      <w:r>
        <w:rPr>
          <w:lang w:val="en-US"/>
        </w:rPr>
        <w:t>Alkabetz</w:t>
      </w:r>
      <w:r>
        <w:rPr>
          <w:lang w:val="en-US"/>
        </w:rPr>
        <w:t xml:space="preserve">), fin du chap. 14,6. Voir </w:t>
      </w:r>
      <w:r>
        <w:rPr>
          <w:lang w:val="en-US"/>
        </w:rPr>
        <w:t>aussi</w:t>
      </w:r>
      <w:r>
        <w:rPr>
          <w:lang w:val="en-US"/>
        </w:rPr>
        <w:t xml:space="preserve"> Pardes </w:t>
      </w:r>
      <w:r>
        <w:rPr>
          <w:lang w:val="en-US"/>
        </w:rPr>
        <w:t>haMelekh</w:t>
      </w:r>
      <w:r>
        <w:rPr>
          <w:lang w:val="en-US"/>
        </w:rPr>
        <w:t xml:space="preserve">, p. 150, qui </w:t>
      </w:r>
      <w:r>
        <w:rPr>
          <w:lang w:val="en-US"/>
        </w:rPr>
        <w:t>interprète</w:t>
      </w:r>
      <w:r>
        <w:rPr>
          <w:lang w:val="en-US"/>
        </w:rPr>
        <w:t xml:space="preserve"> le verset </w:t>
      </w:r>
      <w:r>
        <w:rPr>
          <w:lang w:val="en-US"/>
        </w:rPr>
        <w:t>cité</w:t>
      </w:r>
      <w:r>
        <w:rPr>
          <w:lang w:val="en-US"/>
        </w:rPr>
        <w:t xml:space="preserve"> dans le Talmud </w:t>
      </w:r>
      <w:r>
        <w:rPr>
          <w:lang w:val="en-US"/>
        </w:rPr>
        <w:t>selon</w:t>
      </w:r>
      <w:r>
        <w:rPr>
          <w:lang w:val="en-US"/>
        </w:rPr>
        <w:t xml:space="preserve"> </w:t>
      </w:r>
      <w:r>
        <w:rPr>
          <w:lang w:val="en-US"/>
        </w:rPr>
        <w:t>l’explication</w:t>
      </w:r>
      <w:r>
        <w:rPr>
          <w:lang w:val="en-US"/>
        </w:rPr>
        <w:t xml:space="preserve"> de </w:t>
      </w:r>
      <w:r>
        <w:rPr>
          <w:lang w:val="en-US"/>
        </w:rPr>
        <w:t>l’Arizal</w:t>
      </w:r>
      <w:r>
        <w:rPr>
          <w:lang w:val="en-US"/>
        </w:rPr>
        <w:t xml:space="preserve">. Voir </w:t>
      </w:r>
      <w:r>
        <w:rPr>
          <w:lang w:val="en-US"/>
        </w:rPr>
        <w:t>aussi</w:t>
      </w:r>
      <w:r>
        <w:rPr>
          <w:lang w:val="en-US"/>
        </w:rPr>
        <w:t xml:space="preserve"> </w:t>
      </w:r>
      <w:r>
        <w:rPr>
          <w:lang w:val="en-US"/>
        </w:rPr>
        <w:t>Meor</w:t>
      </w:r>
      <w:r>
        <w:rPr>
          <w:lang w:val="en-US"/>
        </w:rPr>
        <w:t xml:space="preserve"> Einaïm, fin de Parachat Tavo, et </w:t>
      </w:r>
      <w:r>
        <w:rPr>
          <w:lang w:val="en-US"/>
        </w:rPr>
        <w:t>Mizra'h</w:t>
      </w:r>
      <w:r>
        <w:rPr>
          <w:lang w:val="en-US"/>
        </w:rPr>
        <w:t xml:space="preserve"> </w:t>
      </w:r>
      <w:r>
        <w:rPr>
          <w:lang w:val="en-US"/>
        </w:rPr>
        <w:t>haChemech</w:t>
      </w:r>
      <w:r>
        <w:rPr>
          <w:lang w:val="en-US"/>
        </w:rPr>
        <w:t xml:space="preserve"> de R. M.D. Valli sur Yéhochoua 2,8.</w:t>
      </w:r>
    </w:p>
  </w:footnote>
  <w:footnote w:id="1094">
    <w:p>
      <w:pPr>
        <w:pStyle w:val="style29"/>
        <w:rPr/>
      </w:pPr>
      <w:r>
        <w:rPr>
          <w:rStyle w:val="style38"/>
        </w:rPr>
        <w:footnoteRef/>
      </w:r>
      <w:r>
        <w:t xml:space="preserve"> </w:t>
      </w:r>
      <w:r>
        <w:rPr>
          <w:lang w:val="en-US"/>
        </w:rPr>
        <w:t xml:space="preserve">Voir </w:t>
      </w:r>
      <w:r>
        <w:rPr>
          <w:lang w:val="en-US"/>
        </w:rPr>
        <w:t>aussi</w:t>
      </w:r>
      <w:r>
        <w:rPr>
          <w:lang w:val="en-US"/>
        </w:rPr>
        <w:t xml:space="preserve"> </w:t>
      </w:r>
      <w:r>
        <w:rPr>
          <w:lang w:val="en-US"/>
        </w:rPr>
        <w:t>Netza’h</w:t>
      </w:r>
      <w:r>
        <w:rPr>
          <w:lang w:val="en-US"/>
        </w:rPr>
        <w:t xml:space="preserve"> Israël du Maharal, chap. 46. Le long </w:t>
      </w:r>
      <w:r>
        <w:rPr>
          <w:lang w:val="en-US"/>
        </w:rPr>
        <w:t>commentaire</w:t>
      </w:r>
      <w:r>
        <w:rPr>
          <w:lang w:val="en-US"/>
        </w:rPr>
        <w:t xml:space="preserve"> </w:t>
      </w:r>
      <w:r>
        <w:rPr>
          <w:lang w:val="en-US"/>
        </w:rPr>
        <w:t>Yafé</w:t>
      </w:r>
      <w:r>
        <w:rPr>
          <w:lang w:val="en-US"/>
        </w:rPr>
        <w:t xml:space="preserve"> </w:t>
      </w:r>
      <w:r>
        <w:rPr>
          <w:lang w:val="en-US"/>
        </w:rPr>
        <w:t>Toar</w:t>
      </w:r>
      <w:r>
        <w:rPr>
          <w:lang w:val="en-US"/>
        </w:rPr>
        <w:t xml:space="preserve"> sur Vayikra Rabba, p. 48, col. 1. Beth Yaakov (Radzin), Parachat Tsav, 6. On </w:t>
      </w:r>
      <w:r>
        <w:rPr>
          <w:lang w:val="en-US"/>
        </w:rPr>
        <w:t>peut</w:t>
      </w:r>
      <w:r>
        <w:rPr>
          <w:lang w:val="en-US"/>
        </w:rPr>
        <w:t xml:space="preserve"> </w:t>
      </w:r>
      <w:r>
        <w:rPr>
          <w:lang w:val="en-US"/>
        </w:rPr>
        <w:t>aussi</w:t>
      </w:r>
      <w:r>
        <w:rPr>
          <w:lang w:val="en-US"/>
        </w:rPr>
        <w:t xml:space="preserve"> </w:t>
      </w:r>
      <w:r>
        <w:rPr>
          <w:lang w:val="en-US"/>
        </w:rPr>
        <w:t>expliquer</w:t>
      </w:r>
      <w:r>
        <w:rPr>
          <w:lang w:val="en-US"/>
        </w:rPr>
        <w:t xml:space="preserve"> </w:t>
      </w:r>
      <w:r>
        <w:rPr>
          <w:lang w:val="en-US"/>
        </w:rPr>
        <w:t>d’une</w:t>
      </w:r>
      <w:r>
        <w:rPr>
          <w:lang w:val="en-US"/>
        </w:rPr>
        <w:t xml:space="preserve"> </w:t>
      </w:r>
      <w:r>
        <w:rPr>
          <w:lang w:val="en-US"/>
        </w:rPr>
        <w:t>autre</w:t>
      </w:r>
      <w:r>
        <w:rPr>
          <w:lang w:val="en-US"/>
        </w:rPr>
        <w:t xml:space="preserve"> manière </w:t>
      </w:r>
      <w:r>
        <w:rPr>
          <w:lang w:val="en-US"/>
        </w:rPr>
        <w:t>d’après</w:t>
      </w:r>
      <w:r>
        <w:rPr>
          <w:lang w:val="en-US"/>
        </w:rPr>
        <w:t xml:space="preserve"> </w:t>
      </w:r>
      <w:r>
        <w:rPr>
          <w:lang w:val="en-US"/>
        </w:rPr>
        <w:t>Likouté</w:t>
      </w:r>
      <w:r>
        <w:rPr>
          <w:lang w:val="en-US"/>
        </w:rPr>
        <w:t xml:space="preserve"> Torah, début de </w:t>
      </w:r>
      <w:r>
        <w:rPr>
          <w:lang w:val="en-US"/>
        </w:rPr>
        <w:t>Pin’has</w:t>
      </w:r>
      <w:r>
        <w:rPr>
          <w:lang w:val="en-US"/>
        </w:rPr>
        <w:t xml:space="preserve"> (et </w:t>
      </w:r>
      <w:r>
        <w:rPr>
          <w:lang w:val="en-US"/>
        </w:rPr>
        <w:t>ce</w:t>
      </w:r>
      <w:r>
        <w:rPr>
          <w:lang w:val="en-US"/>
        </w:rPr>
        <w:t xml:space="preserve"> </w:t>
      </w:r>
      <w:r>
        <w:rPr>
          <w:lang w:val="en-US"/>
        </w:rPr>
        <w:t>n’est</w:t>
      </w:r>
      <w:r>
        <w:rPr>
          <w:lang w:val="en-US"/>
        </w:rPr>
        <w:t xml:space="preserve"> pas le lieu </w:t>
      </w:r>
      <w:r>
        <w:rPr>
          <w:lang w:val="en-US"/>
        </w:rPr>
        <w:t>ici</w:t>
      </w:r>
      <w:r>
        <w:rPr>
          <w:lang w:val="en-US"/>
        </w:rPr>
        <w:t>).</w:t>
      </w:r>
    </w:p>
  </w:footnote>
  <w:footnote w:id="1095">
    <w:p>
      <w:pPr>
        <w:pStyle w:val="style29"/>
        <w:rPr/>
      </w:pPr>
      <w:r>
        <w:rPr>
          <w:rStyle w:val="style38"/>
        </w:rPr>
        <w:footnoteRef/>
      </w:r>
      <w:r>
        <w:t xml:space="preserve"> </w:t>
      </w:r>
      <w:r>
        <w:rPr>
          <w:lang w:val="en-US"/>
        </w:rPr>
        <w:t xml:space="preserve">Dans Kovets He’arot </w:t>
      </w:r>
      <w:r>
        <w:rPr>
          <w:lang w:val="en-US"/>
        </w:rPr>
        <w:t>ouBiourim</w:t>
      </w:r>
      <w:r>
        <w:rPr>
          <w:lang w:val="en-US"/>
        </w:rPr>
        <w:t xml:space="preserve"> (</w:t>
      </w:r>
      <w:r>
        <w:rPr>
          <w:lang w:val="en-US"/>
        </w:rPr>
        <w:t>Ohalei</w:t>
      </w:r>
      <w:r>
        <w:rPr>
          <w:lang w:val="en-US"/>
        </w:rPr>
        <w:t xml:space="preserve"> Torah), n° 1155, p. 14, il </w:t>
      </w:r>
      <w:r>
        <w:rPr>
          <w:lang w:val="en-US"/>
        </w:rPr>
        <w:t>rapporte</w:t>
      </w:r>
      <w:r>
        <w:rPr>
          <w:lang w:val="en-US"/>
        </w:rPr>
        <w:t xml:space="preserve"> les paroles du </w:t>
      </w:r>
      <w:r>
        <w:rPr>
          <w:lang w:val="en-US"/>
        </w:rPr>
        <w:t>Netziv</w:t>
      </w:r>
      <w:r>
        <w:rPr>
          <w:lang w:val="en-US"/>
        </w:rPr>
        <w:t xml:space="preserve"> (</w:t>
      </w:r>
      <w:r>
        <w:rPr>
          <w:lang w:val="en-US"/>
        </w:rPr>
        <w:t>Meromei</w:t>
      </w:r>
      <w:r>
        <w:rPr>
          <w:lang w:val="en-US"/>
        </w:rPr>
        <w:t xml:space="preserve"> Sadeh sur </w:t>
      </w:r>
      <w:r>
        <w:rPr>
          <w:lang w:val="en-US"/>
        </w:rPr>
        <w:t>Avoda</w:t>
      </w:r>
      <w:r>
        <w:rPr>
          <w:lang w:val="en-US"/>
        </w:rPr>
        <w:t xml:space="preserve"> Zara 24a), </w:t>
      </w:r>
      <w:r>
        <w:rPr>
          <w:lang w:val="en-US"/>
        </w:rPr>
        <w:t>que</w:t>
      </w:r>
      <w:r>
        <w:rPr>
          <w:lang w:val="en-US"/>
        </w:rPr>
        <w:t xml:space="preserve"> bien </w:t>
      </w:r>
      <w:r>
        <w:rPr>
          <w:lang w:val="en-US"/>
        </w:rPr>
        <w:t>qu’à</w:t>
      </w:r>
      <w:r>
        <w:rPr>
          <w:lang w:val="en-US"/>
        </w:rPr>
        <w:t xml:space="preserve"> </w:t>
      </w:r>
      <w:r>
        <w:rPr>
          <w:lang w:val="en-US"/>
        </w:rPr>
        <w:t>l’avenir</w:t>
      </w:r>
      <w:r>
        <w:rPr>
          <w:lang w:val="en-US"/>
        </w:rPr>
        <w:t xml:space="preserve"> </w:t>
      </w:r>
      <w:r>
        <w:rPr>
          <w:lang w:val="en-US"/>
        </w:rPr>
        <w:t>l’intention</w:t>
      </w:r>
      <w:r>
        <w:rPr>
          <w:lang w:val="en-US"/>
        </w:rPr>
        <w:t xml:space="preserve"> des </w:t>
      </w:r>
      <w:r>
        <w:rPr>
          <w:lang w:val="en-US"/>
        </w:rPr>
        <w:t>convertis</w:t>
      </w:r>
      <w:r>
        <w:rPr>
          <w:lang w:val="en-US"/>
        </w:rPr>
        <w:t xml:space="preserve"> sera </w:t>
      </w:r>
      <w:r>
        <w:rPr>
          <w:lang w:val="en-US"/>
        </w:rPr>
        <w:t>évidemment</w:t>
      </w:r>
      <w:r>
        <w:rPr>
          <w:lang w:val="en-US"/>
        </w:rPr>
        <w:t xml:space="preserve"> pour le Ciel, </w:t>
      </w:r>
      <w:r>
        <w:rPr>
          <w:lang w:val="en-US"/>
        </w:rPr>
        <w:t>puisque</w:t>
      </w:r>
      <w:r>
        <w:rPr>
          <w:lang w:val="en-US"/>
        </w:rPr>
        <w:t xml:space="preserve"> « </w:t>
      </w:r>
      <w:r>
        <w:rPr>
          <w:lang w:val="en-US"/>
        </w:rPr>
        <w:t>alors</w:t>
      </w:r>
      <w:r>
        <w:rPr>
          <w:lang w:val="en-US"/>
        </w:rPr>
        <w:t xml:space="preserve"> Je </w:t>
      </w:r>
      <w:r>
        <w:rPr>
          <w:lang w:val="en-US"/>
        </w:rPr>
        <w:t>transformerai</w:t>
      </w:r>
      <w:r>
        <w:rPr>
          <w:lang w:val="en-US"/>
        </w:rPr>
        <w:t xml:space="preserve"> les </w:t>
      </w:r>
      <w:r>
        <w:rPr>
          <w:lang w:val="en-US"/>
        </w:rPr>
        <w:t>peuples</w:t>
      </w:r>
      <w:r>
        <w:rPr>
          <w:lang w:val="en-US"/>
        </w:rPr>
        <w:t xml:space="preserve"> pour </w:t>
      </w:r>
      <w:r>
        <w:rPr>
          <w:lang w:val="en-US"/>
        </w:rPr>
        <w:t>une</w:t>
      </w:r>
      <w:r>
        <w:rPr>
          <w:lang w:val="en-US"/>
        </w:rPr>
        <w:t xml:space="preserve"> langue </w:t>
      </w:r>
      <w:r>
        <w:rPr>
          <w:lang w:val="en-US"/>
        </w:rPr>
        <w:t>claire</w:t>
      </w:r>
      <w:r>
        <w:rPr>
          <w:lang w:val="en-US"/>
        </w:rPr>
        <w:t xml:space="preserve"> », malgré tout on ne les </w:t>
      </w:r>
      <w:r>
        <w:rPr>
          <w:lang w:val="en-US"/>
        </w:rPr>
        <w:t>acceptera</w:t>
      </w:r>
      <w:r>
        <w:rPr>
          <w:lang w:val="en-US"/>
        </w:rPr>
        <w:t xml:space="preserve"> pas à </w:t>
      </w:r>
      <w:r>
        <w:rPr>
          <w:lang w:val="en-US"/>
        </w:rPr>
        <w:t>l’époque</w:t>
      </w:r>
      <w:r>
        <w:rPr>
          <w:lang w:val="en-US"/>
        </w:rPr>
        <w:t xml:space="preserve"> </w:t>
      </w:r>
      <w:r>
        <w:rPr>
          <w:lang w:val="en-US"/>
        </w:rPr>
        <w:t>messianique</w:t>
      </w:r>
      <w:r>
        <w:rPr>
          <w:lang w:val="en-US"/>
        </w:rPr>
        <w:t xml:space="preserve">, à cause du </w:t>
      </w:r>
      <w:r>
        <w:rPr>
          <w:lang w:val="en-US"/>
        </w:rPr>
        <w:t>décret</w:t>
      </w:r>
      <w:r>
        <w:rPr>
          <w:lang w:val="en-US"/>
        </w:rPr>
        <w:t xml:space="preserve"> de la Torah. Il </w:t>
      </w:r>
      <w:r>
        <w:rPr>
          <w:lang w:val="en-US"/>
        </w:rPr>
        <w:t>ressort</w:t>
      </w:r>
      <w:r>
        <w:rPr>
          <w:lang w:val="en-US"/>
        </w:rPr>
        <w:t xml:space="preserve"> des paroles du </w:t>
      </w:r>
      <w:r>
        <w:rPr>
          <w:lang w:val="en-US"/>
        </w:rPr>
        <w:t>Netziv</w:t>
      </w:r>
      <w:r>
        <w:rPr>
          <w:lang w:val="en-US"/>
        </w:rPr>
        <w:t xml:space="preserve"> </w:t>
      </w:r>
      <w:r>
        <w:rPr>
          <w:lang w:val="en-US"/>
        </w:rPr>
        <w:t>qu’il</w:t>
      </w:r>
      <w:r>
        <w:rPr>
          <w:lang w:val="en-US"/>
        </w:rPr>
        <w:t xml:space="preserve"> faut </w:t>
      </w:r>
      <w:r>
        <w:rPr>
          <w:lang w:val="en-US"/>
        </w:rPr>
        <w:t>distinguer</w:t>
      </w:r>
      <w:r>
        <w:rPr>
          <w:lang w:val="en-US"/>
        </w:rPr>
        <w:t xml:space="preserve"> entre </w:t>
      </w:r>
      <w:r>
        <w:rPr>
          <w:lang w:val="en-US"/>
        </w:rPr>
        <w:t>l’époque</w:t>
      </w:r>
      <w:r>
        <w:rPr>
          <w:lang w:val="en-US"/>
        </w:rPr>
        <w:t xml:space="preserve"> de la venue du </w:t>
      </w:r>
      <w:r>
        <w:rPr>
          <w:lang w:val="en-US"/>
        </w:rPr>
        <w:t>Machia’h</w:t>
      </w:r>
      <w:r>
        <w:rPr>
          <w:lang w:val="en-US"/>
        </w:rPr>
        <w:t xml:space="preserve"> et le temps qui suit la </w:t>
      </w:r>
      <w:r>
        <w:rPr>
          <w:lang w:val="en-US"/>
        </w:rPr>
        <w:t>résurrection</w:t>
      </w:r>
      <w:r>
        <w:rPr>
          <w:lang w:val="en-US"/>
        </w:rPr>
        <w:t xml:space="preserve"> des morts. Et </w:t>
      </w:r>
      <w:r>
        <w:rPr>
          <w:lang w:val="en-US"/>
        </w:rPr>
        <w:t>là</w:t>
      </w:r>
      <w:r>
        <w:rPr>
          <w:lang w:val="en-US"/>
        </w:rPr>
        <w:t>-</w:t>
      </w:r>
      <w:r>
        <w:rPr>
          <w:lang w:val="en-US"/>
        </w:rPr>
        <w:t>bas</w:t>
      </w:r>
      <w:r>
        <w:rPr>
          <w:lang w:val="en-US"/>
        </w:rPr>
        <w:t xml:space="preserve"> dans le Kovets He’arot </w:t>
      </w:r>
      <w:r>
        <w:rPr>
          <w:lang w:val="en-US"/>
        </w:rPr>
        <w:t>ouBiourim</w:t>
      </w:r>
      <w:r>
        <w:rPr>
          <w:lang w:val="en-US"/>
        </w:rPr>
        <w:t xml:space="preserve"> il propose </w:t>
      </w:r>
      <w:r>
        <w:rPr>
          <w:lang w:val="en-US"/>
        </w:rPr>
        <w:t>que</w:t>
      </w:r>
      <w:r>
        <w:rPr>
          <w:lang w:val="en-US"/>
        </w:rPr>
        <w:t xml:space="preserve"> la première explication se </w:t>
      </w:r>
      <w:r>
        <w:rPr>
          <w:lang w:val="en-US"/>
        </w:rPr>
        <w:t>rapporte</w:t>
      </w:r>
      <w:r>
        <w:rPr>
          <w:lang w:val="en-US"/>
        </w:rPr>
        <w:t xml:space="preserve"> à </w:t>
      </w:r>
      <w:r>
        <w:rPr>
          <w:lang w:val="en-US"/>
        </w:rPr>
        <w:t>l’époque</w:t>
      </w:r>
      <w:r>
        <w:rPr>
          <w:lang w:val="en-US"/>
        </w:rPr>
        <w:t xml:space="preserve"> </w:t>
      </w:r>
      <w:r>
        <w:rPr>
          <w:lang w:val="en-US"/>
        </w:rPr>
        <w:t>messianique</w:t>
      </w:r>
      <w:r>
        <w:rPr>
          <w:lang w:val="en-US"/>
        </w:rPr>
        <w:t xml:space="preserve">, et la </w:t>
      </w:r>
      <w:r>
        <w:rPr>
          <w:lang w:val="en-US"/>
        </w:rPr>
        <w:t>seconde</w:t>
      </w:r>
      <w:r>
        <w:rPr>
          <w:lang w:val="en-US"/>
        </w:rPr>
        <w:t xml:space="preserve">, à </w:t>
      </w:r>
      <w:r>
        <w:rPr>
          <w:lang w:val="en-US"/>
        </w:rPr>
        <w:t>l’après-résurrection</w:t>
      </w:r>
      <w:r>
        <w:rPr>
          <w:lang w:val="en-US"/>
        </w:rPr>
        <w:t>.</w:t>
      </w:r>
    </w:p>
  </w:footnote>
  <w:footnote w:id="1096">
    <w:p>
      <w:pPr>
        <w:pStyle w:val="style29"/>
        <w:rPr/>
      </w:pPr>
      <w:r>
        <w:rPr>
          <w:rStyle w:val="style38"/>
        </w:rPr>
        <w:footnoteRef/>
      </w:r>
      <w:r>
        <w:t xml:space="preserve"> </w:t>
      </w:r>
      <w:r>
        <w:rPr>
          <w:lang w:val="en-US"/>
        </w:rPr>
        <w:t xml:space="preserve">Sur </w:t>
      </w:r>
      <w:r>
        <w:rPr>
          <w:lang w:val="en-US"/>
        </w:rPr>
        <w:t>Avoda</w:t>
      </w:r>
      <w:r>
        <w:rPr>
          <w:lang w:val="en-US"/>
        </w:rPr>
        <w:t xml:space="preserve"> Zara 3b. Voir </w:t>
      </w:r>
      <w:r>
        <w:rPr>
          <w:lang w:val="en-US"/>
        </w:rPr>
        <w:t>aussi</w:t>
      </w:r>
      <w:r>
        <w:rPr>
          <w:lang w:val="en-US"/>
        </w:rPr>
        <w:t xml:space="preserve"> Rachi sur Zakharia 13, 9.</w:t>
      </w:r>
    </w:p>
  </w:footnote>
  <w:footnote w:id="1097">
    <w:p>
      <w:pPr>
        <w:pStyle w:val="style29"/>
        <w:rPr/>
      </w:pPr>
      <w:r>
        <w:rPr>
          <w:rStyle w:val="style38"/>
        </w:rPr>
        <w:footnoteRef/>
      </w:r>
      <w:r>
        <w:t xml:space="preserve"> </w:t>
      </w:r>
      <w:r>
        <w:rPr>
          <w:lang w:val="en-US"/>
        </w:rPr>
        <w:t xml:space="preserve">Yad Yossef (Rabbi Yossef Tsarfati), Parachat Yitro, 2e </w:t>
      </w:r>
      <w:r>
        <w:rPr>
          <w:lang w:val="en-US"/>
        </w:rPr>
        <w:t>discours</w:t>
      </w:r>
      <w:r>
        <w:rPr>
          <w:lang w:val="en-US"/>
        </w:rPr>
        <w:t xml:space="preserve"> (</w:t>
      </w:r>
      <w:r>
        <w:rPr>
          <w:lang w:val="en-US"/>
        </w:rPr>
        <w:t>débutant</w:t>
      </w:r>
      <w:r>
        <w:rPr>
          <w:lang w:val="en-US"/>
        </w:rPr>
        <w:t xml:space="preserve"> par « </w:t>
      </w:r>
      <w:r>
        <w:rPr>
          <w:lang w:val="en-US"/>
        </w:rPr>
        <w:t>Omnam</w:t>
      </w:r>
      <w:r>
        <w:rPr>
          <w:lang w:val="en-US"/>
        </w:rPr>
        <w:t xml:space="preserve"> </w:t>
      </w:r>
      <w:r>
        <w:rPr>
          <w:lang w:val="en-US"/>
        </w:rPr>
        <w:t>nir’é</w:t>
      </w:r>
      <w:r>
        <w:rPr>
          <w:lang w:val="en-US"/>
        </w:rPr>
        <w:t xml:space="preserve"> </w:t>
      </w:r>
      <w:r>
        <w:rPr>
          <w:lang w:val="en-US"/>
        </w:rPr>
        <w:t>lomar</w:t>
      </w:r>
      <w:r>
        <w:rPr>
          <w:lang w:val="en-US"/>
        </w:rPr>
        <w:t xml:space="preserve"> »). De </w:t>
      </w:r>
      <w:r>
        <w:rPr>
          <w:lang w:val="en-US"/>
        </w:rPr>
        <w:t>même</w:t>
      </w:r>
      <w:r>
        <w:rPr>
          <w:lang w:val="en-US"/>
        </w:rPr>
        <w:t xml:space="preserve"> dans Ahavat Yehonatan, haftara de Parachat </w:t>
      </w:r>
      <w:r>
        <w:rPr>
          <w:lang w:val="en-US"/>
        </w:rPr>
        <w:t>ha’’Hodech (au début).</w:t>
      </w:r>
    </w:p>
  </w:footnote>
  <w:footnote w:id="1098">
    <w:p>
      <w:pPr>
        <w:pStyle w:val="style29"/>
        <w:rPr/>
      </w:pPr>
      <w:r>
        <w:rPr>
          <w:rStyle w:val="style38"/>
        </w:rPr>
        <w:footnoteRef/>
      </w:r>
      <w:r>
        <w:t xml:space="preserve"> </w:t>
      </w:r>
      <w:r>
        <w:rPr>
          <w:lang w:val="en-US"/>
        </w:rPr>
        <w:t xml:space="preserve">Voir encore </w:t>
      </w:r>
      <w:r>
        <w:rPr>
          <w:lang w:val="en-US"/>
        </w:rPr>
        <w:t>Yechrach</w:t>
      </w:r>
      <w:r>
        <w:rPr>
          <w:lang w:val="en-US"/>
        </w:rPr>
        <w:t xml:space="preserve"> Yaakov ad loc. (début de la p. 2), </w:t>
      </w:r>
      <w:r>
        <w:rPr>
          <w:lang w:val="en-US"/>
        </w:rPr>
        <w:t>Aroukh</w:t>
      </w:r>
      <w:r>
        <w:rPr>
          <w:lang w:val="en-US"/>
        </w:rPr>
        <w:t xml:space="preserve"> </w:t>
      </w:r>
      <w:r>
        <w:rPr>
          <w:lang w:val="en-US"/>
        </w:rPr>
        <w:t>laNer</w:t>
      </w:r>
      <w:r>
        <w:rPr>
          <w:lang w:val="en-US"/>
        </w:rPr>
        <w:t xml:space="preserve"> ad loc. (passage </w:t>
      </w:r>
      <w:r>
        <w:rPr>
          <w:lang w:val="en-US"/>
        </w:rPr>
        <w:t>commençant</w:t>
      </w:r>
      <w:r>
        <w:rPr>
          <w:lang w:val="en-US"/>
        </w:rPr>
        <w:t xml:space="preserve"> « </w:t>
      </w:r>
      <w:r>
        <w:rPr>
          <w:lang w:val="en-US"/>
        </w:rPr>
        <w:t>Koulam</w:t>
      </w:r>
      <w:r>
        <w:rPr>
          <w:lang w:val="en-US"/>
        </w:rPr>
        <w:t xml:space="preserve"> gerim hem »), </w:t>
      </w:r>
      <w:r>
        <w:rPr>
          <w:lang w:val="en-US"/>
        </w:rPr>
        <w:t>Igrot</w:t>
      </w:r>
      <w:r>
        <w:rPr>
          <w:lang w:val="en-US"/>
        </w:rPr>
        <w:t xml:space="preserve"> </w:t>
      </w:r>
      <w:r>
        <w:rPr>
          <w:lang w:val="en-US"/>
        </w:rPr>
        <w:t>Moché</w:t>
      </w:r>
      <w:r>
        <w:rPr>
          <w:lang w:val="en-US"/>
        </w:rPr>
        <w:t>, vol. 6, p. 351 (</w:t>
      </w:r>
      <w:r>
        <w:rPr>
          <w:lang w:val="en-US"/>
        </w:rPr>
        <w:t>Yoré</w:t>
      </w:r>
      <w:r>
        <w:rPr>
          <w:lang w:val="en-US"/>
        </w:rPr>
        <w:t xml:space="preserve"> </w:t>
      </w:r>
      <w:r>
        <w:rPr>
          <w:lang w:val="en-US"/>
        </w:rPr>
        <w:t>Déa</w:t>
      </w:r>
      <w:r>
        <w:rPr>
          <w:lang w:val="en-US"/>
        </w:rPr>
        <w:t xml:space="preserve"> Siman 108, passage « </w:t>
      </w:r>
      <w:r>
        <w:rPr>
          <w:lang w:val="en-US"/>
        </w:rPr>
        <w:t>Vé’hol</w:t>
      </w:r>
      <w:r>
        <w:rPr>
          <w:lang w:val="en-US"/>
        </w:rPr>
        <w:t xml:space="preserve"> </w:t>
      </w:r>
      <w:r>
        <w:rPr>
          <w:lang w:val="en-US"/>
        </w:rPr>
        <w:t>hanidon</w:t>
      </w:r>
      <w:r>
        <w:rPr>
          <w:lang w:val="en-US"/>
        </w:rPr>
        <w:t xml:space="preserve"> »</w:t>
      </w:r>
      <w:r>
        <w:rPr>
          <w:lang w:val="en-US"/>
        </w:rPr>
        <w:t>) :</w:t>
      </w:r>
      <w:r>
        <w:rPr>
          <w:lang w:val="en-US"/>
        </w:rPr>
        <w:t xml:space="preserve"> a posteriori, </w:t>
      </w:r>
      <w:r>
        <w:rPr>
          <w:lang w:val="en-US"/>
        </w:rPr>
        <w:t>s’ils</w:t>
      </w:r>
      <w:r>
        <w:rPr>
          <w:lang w:val="en-US"/>
        </w:rPr>
        <w:t xml:space="preserve"> se </w:t>
      </w:r>
      <w:r>
        <w:rPr>
          <w:lang w:val="en-US"/>
        </w:rPr>
        <w:t>convertissent</w:t>
      </w:r>
      <w:r>
        <w:rPr>
          <w:lang w:val="en-US"/>
        </w:rPr>
        <w:t xml:space="preserve">, on les </w:t>
      </w:r>
      <w:r>
        <w:rPr>
          <w:lang w:val="en-US"/>
        </w:rPr>
        <w:t>accepte</w:t>
      </w:r>
      <w:r>
        <w:rPr>
          <w:lang w:val="en-US"/>
        </w:rPr>
        <w:t xml:space="preserve">. Et le </w:t>
      </w:r>
      <w:r>
        <w:rPr>
          <w:lang w:val="en-US"/>
        </w:rPr>
        <w:t>débat</w:t>
      </w:r>
      <w:r>
        <w:rPr>
          <w:lang w:val="en-US"/>
        </w:rPr>
        <w:t xml:space="preserve"> </w:t>
      </w:r>
      <w:r>
        <w:rPr>
          <w:lang w:val="en-US"/>
        </w:rPr>
        <w:t>connu</w:t>
      </w:r>
      <w:r>
        <w:rPr>
          <w:lang w:val="en-US"/>
        </w:rPr>
        <w:t xml:space="preserve"> dans </w:t>
      </w:r>
      <w:r>
        <w:rPr>
          <w:lang w:val="en-US"/>
        </w:rPr>
        <w:t>ces</w:t>
      </w:r>
      <w:r>
        <w:rPr>
          <w:lang w:val="en-US"/>
        </w:rPr>
        <w:t xml:space="preserve"> </w:t>
      </w:r>
      <w:r>
        <w:rPr>
          <w:lang w:val="en-US"/>
        </w:rPr>
        <w:t>cas</w:t>
      </w:r>
      <w:r>
        <w:rPr>
          <w:lang w:val="en-US"/>
        </w:rPr>
        <w:t xml:space="preserve"> </w:t>
      </w:r>
      <w:r>
        <w:rPr>
          <w:lang w:val="en-US"/>
        </w:rPr>
        <w:t>où</w:t>
      </w:r>
      <w:r>
        <w:rPr>
          <w:lang w:val="en-US"/>
        </w:rPr>
        <w:t xml:space="preserve"> </w:t>
      </w:r>
      <w:r>
        <w:rPr>
          <w:lang w:val="en-US"/>
        </w:rPr>
        <w:t>l’on</w:t>
      </w:r>
      <w:r>
        <w:rPr>
          <w:lang w:val="en-US"/>
        </w:rPr>
        <w:t xml:space="preserve"> </w:t>
      </w:r>
      <w:r>
        <w:rPr>
          <w:lang w:val="en-US"/>
        </w:rPr>
        <w:t>craint</w:t>
      </w:r>
      <w:r>
        <w:rPr>
          <w:lang w:val="en-US"/>
        </w:rPr>
        <w:t xml:space="preserve"> </w:t>
      </w:r>
      <w:r>
        <w:rPr>
          <w:lang w:val="en-US"/>
        </w:rPr>
        <w:t>une</w:t>
      </w:r>
      <w:r>
        <w:rPr>
          <w:lang w:val="en-US"/>
        </w:rPr>
        <w:t xml:space="preserve"> conversion pour des raisons </w:t>
      </w:r>
      <w:r>
        <w:rPr>
          <w:lang w:val="en-US"/>
        </w:rPr>
        <w:t>extérieures</w:t>
      </w:r>
      <w:r>
        <w:rPr>
          <w:lang w:val="en-US"/>
        </w:rPr>
        <w:t xml:space="preserve">, et </w:t>
      </w:r>
      <w:r>
        <w:rPr>
          <w:lang w:val="en-US"/>
        </w:rPr>
        <w:t>ce</w:t>
      </w:r>
      <w:r>
        <w:rPr>
          <w:lang w:val="en-US"/>
        </w:rPr>
        <w:t xml:space="preserve"> </w:t>
      </w:r>
      <w:r>
        <w:rPr>
          <w:lang w:val="en-US"/>
        </w:rPr>
        <w:t>n’est</w:t>
      </w:r>
      <w:r>
        <w:rPr>
          <w:lang w:val="en-US"/>
        </w:rPr>
        <w:t xml:space="preserve"> pas le lieu </w:t>
      </w:r>
      <w:r>
        <w:rPr>
          <w:lang w:val="en-US"/>
        </w:rPr>
        <w:t>ici</w:t>
      </w:r>
      <w:r>
        <w:rPr>
          <w:lang w:val="en-US"/>
        </w:rPr>
        <w:t>.</w:t>
      </w:r>
    </w:p>
  </w:footnote>
  <w:footnote w:id="1099">
    <w:p>
      <w:pPr>
        <w:pStyle w:val="style29"/>
        <w:rPr/>
      </w:pPr>
      <w:r>
        <w:rPr>
          <w:rStyle w:val="style38"/>
        </w:rPr>
        <w:footnoteRef/>
      </w:r>
      <w:r>
        <w:t xml:space="preserve"> </w:t>
      </w:r>
      <w:r>
        <w:rPr>
          <w:lang w:val="en-US"/>
        </w:rPr>
        <w:t xml:space="preserve">Cela </w:t>
      </w:r>
      <w:r>
        <w:rPr>
          <w:lang w:val="en-US"/>
        </w:rPr>
        <w:t>s’entend</w:t>
      </w:r>
      <w:r>
        <w:rPr>
          <w:lang w:val="en-US"/>
        </w:rPr>
        <w:t xml:space="preserve"> surtout </w:t>
      </w:r>
      <w:r>
        <w:rPr>
          <w:lang w:val="en-US"/>
        </w:rPr>
        <w:t>selon</w:t>
      </w:r>
      <w:r>
        <w:rPr>
          <w:lang w:val="en-US"/>
        </w:rPr>
        <w:t xml:space="preserve"> la première explication ci-dessus, car </w:t>
      </w:r>
      <w:r>
        <w:rPr>
          <w:lang w:val="en-US"/>
        </w:rPr>
        <w:t>selon</w:t>
      </w:r>
      <w:r>
        <w:rPr>
          <w:lang w:val="en-US"/>
        </w:rPr>
        <w:t xml:space="preserve"> la deuxième, la conversion </w:t>
      </w:r>
      <w:r>
        <w:rPr>
          <w:lang w:val="en-US"/>
        </w:rPr>
        <w:t>n’existe</w:t>
      </w:r>
      <w:r>
        <w:rPr>
          <w:lang w:val="en-US"/>
        </w:rPr>
        <w:t xml:space="preserve"> </w:t>
      </w:r>
      <w:r>
        <w:rPr>
          <w:lang w:val="en-US"/>
        </w:rPr>
        <w:t>que</w:t>
      </w:r>
      <w:r>
        <w:rPr>
          <w:lang w:val="en-US"/>
        </w:rPr>
        <w:t xml:space="preserve"> dans le temps </w:t>
      </w:r>
      <w:r>
        <w:rPr>
          <w:lang w:val="en-US"/>
        </w:rPr>
        <w:t>présent</w:t>
      </w:r>
      <w:r>
        <w:rPr>
          <w:lang w:val="en-US"/>
        </w:rPr>
        <w:t xml:space="preserve">. Voir </w:t>
      </w:r>
      <w:r>
        <w:rPr>
          <w:lang w:val="en-US"/>
        </w:rPr>
        <w:t>aussi</w:t>
      </w:r>
      <w:r>
        <w:rPr>
          <w:lang w:val="en-US"/>
        </w:rPr>
        <w:t xml:space="preserve"> </w:t>
      </w:r>
      <w:r>
        <w:rPr>
          <w:lang w:val="en-US"/>
        </w:rPr>
        <w:t>Divré</w:t>
      </w:r>
      <w:r>
        <w:rPr>
          <w:lang w:val="en-US"/>
        </w:rPr>
        <w:t xml:space="preserve"> Elimelekh, p. 168.</w:t>
      </w:r>
    </w:p>
  </w:footnote>
  <w:footnote w:id="1100">
    <w:p>
      <w:pPr>
        <w:pStyle w:val="style29"/>
        <w:rPr/>
      </w:pPr>
      <w:r>
        <w:rPr>
          <w:rStyle w:val="style38"/>
        </w:rPr>
        <w:footnoteRef/>
      </w:r>
      <w:r>
        <w:t xml:space="preserve"> </w:t>
      </w:r>
      <w:r>
        <w:rPr>
          <w:lang w:val="en-US"/>
        </w:rPr>
        <w:t>Plus</w:t>
      </w:r>
      <w:r>
        <w:rPr>
          <w:lang w:val="en-US"/>
        </w:rPr>
        <w:t xml:space="preserve"> loin, voir </w:t>
      </w:r>
      <w:r>
        <w:rPr>
          <w:lang w:val="en-US"/>
        </w:rPr>
        <w:t>Yémot</w:t>
      </w:r>
      <w:r>
        <w:rPr>
          <w:lang w:val="en-US"/>
        </w:rPr>
        <w:t xml:space="preserve"> </w:t>
      </w:r>
      <w:r>
        <w:rPr>
          <w:lang w:val="en-US"/>
        </w:rPr>
        <w:t>haMachia’h</w:t>
      </w:r>
      <w:r>
        <w:rPr>
          <w:lang w:val="en-US"/>
        </w:rPr>
        <w:t xml:space="preserve"> </w:t>
      </w:r>
      <w:r>
        <w:rPr>
          <w:lang w:val="en-US"/>
        </w:rPr>
        <w:t>baHalakha</w:t>
      </w:r>
      <w:r>
        <w:rPr>
          <w:lang w:val="en-US"/>
        </w:rPr>
        <w:t>, vol. 1, p. 284.</w:t>
      </w:r>
    </w:p>
  </w:footnote>
  <w:footnote w:id="1101">
    <w:p>
      <w:pPr>
        <w:pStyle w:val="style29"/>
        <w:rPr/>
      </w:pPr>
      <w:r>
        <w:rPr>
          <w:rStyle w:val="style38"/>
        </w:rPr>
        <w:footnoteRef/>
      </w:r>
      <w:r>
        <w:t xml:space="preserve"> </w:t>
      </w:r>
      <w:r>
        <w:rPr>
          <w:lang w:val="en-US"/>
        </w:rPr>
        <w:t>Derachot</w:t>
      </w:r>
      <w:r>
        <w:rPr>
          <w:lang w:val="en-US"/>
        </w:rPr>
        <w:t xml:space="preserve"> </w:t>
      </w:r>
      <w:r>
        <w:rPr>
          <w:lang w:val="en-US"/>
        </w:rPr>
        <w:t>haRan</w:t>
      </w:r>
      <w:r>
        <w:rPr>
          <w:lang w:val="en-US"/>
        </w:rPr>
        <w:t xml:space="preserve">, </w:t>
      </w:r>
      <w:r>
        <w:rPr>
          <w:lang w:val="en-US"/>
        </w:rPr>
        <w:t>discours</w:t>
      </w:r>
      <w:r>
        <w:rPr>
          <w:lang w:val="en-US"/>
        </w:rPr>
        <w:t xml:space="preserve"> 7. Voir </w:t>
      </w:r>
      <w:r>
        <w:rPr>
          <w:lang w:val="en-US"/>
        </w:rPr>
        <w:t>aussi</w:t>
      </w:r>
      <w:r>
        <w:rPr>
          <w:lang w:val="en-US"/>
        </w:rPr>
        <w:t xml:space="preserve"> Rachi sur Zakharia 13, 8, dans son 3e </w:t>
      </w:r>
      <w:r>
        <w:rPr>
          <w:lang w:val="en-US"/>
        </w:rPr>
        <w:t>commentaire</w:t>
      </w:r>
      <w:r>
        <w:rPr>
          <w:lang w:val="en-US"/>
        </w:rPr>
        <w:t xml:space="preserve">, </w:t>
      </w:r>
      <w:r>
        <w:rPr>
          <w:lang w:val="en-US"/>
        </w:rPr>
        <w:t>expliquant</w:t>
      </w:r>
      <w:r>
        <w:rPr>
          <w:lang w:val="en-US"/>
        </w:rPr>
        <w:t xml:space="preserve"> « </w:t>
      </w:r>
      <w:r>
        <w:rPr>
          <w:lang w:val="en-US"/>
        </w:rPr>
        <w:t>ils</w:t>
      </w:r>
      <w:r>
        <w:rPr>
          <w:lang w:val="en-US"/>
        </w:rPr>
        <w:t xml:space="preserve"> se </w:t>
      </w:r>
      <w:r>
        <w:rPr>
          <w:lang w:val="en-US"/>
        </w:rPr>
        <w:t>convertiront</w:t>
      </w:r>
      <w:r>
        <w:rPr>
          <w:lang w:val="en-US"/>
        </w:rPr>
        <w:t xml:space="preserve"> et </w:t>
      </w:r>
      <w:r>
        <w:rPr>
          <w:lang w:val="en-US"/>
        </w:rPr>
        <w:t>vivront</w:t>
      </w:r>
      <w:r>
        <w:rPr>
          <w:lang w:val="en-US"/>
        </w:rPr>
        <w:t xml:space="preserve"> », et </w:t>
      </w:r>
      <w:r>
        <w:rPr>
          <w:lang w:val="en-US"/>
        </w:rPr>
        <w:t>d’autres</w:t>
      </w:r>
      <w:r>
        <w:rPr>
          <w:lang w:val="en-US"/>
        </w:rPr>
        <w:t xml:space="preserve"> passages </w:t>
      </w:r>
      <w:r>
        <w:rPr>
          <w:lang w:val="en-US"/>
        </w:rPr>
        <w:t>indiqués</w:t>
      </w:r>
      <w:r>
        <w:rPr>
          <w:lang w:val="en-US"/>
        </w:rPr>
        <w:t xml:space="preserve"> dans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w:t>
      </w:r>
      <w:r>
        <w:rPr>
          <w:lang w:val="en-US"/>
        </w:rPr>
        <w:t>là</w:t>
      </w:r>
      <w:r>
        <w:rPr>
          <w:lang w:val="en-US"/>
        </w:rPr>
        <w:t>-</w:t>
      </w:r>
      <w:r>
        <w:rPr>
          <w:lang w:val="en-US"/>
        </w:rPr>
        <w:t>bas</w:t>
      </w:r>
      <w:r>
        <w:rPr>
          <w:lang w:val="en-US"/>
        </w:rPr>
        <w:t>.</w:t>
      </w:r>
    </w:p>
  </w:footnote>
  <w:footnote w:id="1102">
    <w:p>
      <w:pPr>
        <w:pStyle w:val="style29"/>
        <w:rPr/>
      </w:pPr>
      <w:r>
        <w:rPr>
          <w:rStyle w:val="style38"/>
        </w:rPr>
        <w:footnoteRef/>
      </w:r>
      <w:r>
        <w:t xml:space="preserve"> </w:t>
      </w:r>
      <w:r>
        <w:rPr>
          <w:lang w:val="en-US"/>
        </w:rPr>
        <w:t>Basé</w:t>
      </w:r>
      <w:r>
        <w:rPr>
          <w:lang w:val="en-US"/>
        </w:rPr>
        <w:t xml:space="preserve"> sur </w:t>
      </w:r>
      <w:r>
        <w:rPr>
          <w:lang w:val="en-US"/>
        </w:rPr>
        <w:t>ce</w:t>
      </w:r>
      <w:r>
        <w:rPr>
          <w:lang w:val="en-US"/>
        </w:rPr>
        <w:t xml:space="preserve"> qui est </w:t>
      </w:r>
      <w:r>
        <w:rPr>
          <w:lang w:val="en-US"/>
        </w:rPr>
        <w:t>expliqué</w:t>
      </w:r>
      <w:r>
        <w:rPr>
          <w:lang w:val="en-US"/>
        </w:rPr>
        <w:t xml:space="preserve"> dans </w:t>
      </w:r>
      <w:r>
        <w:rPr>
          <w:lang w:val="en-US"/>
        </w:rPr>
        <w:t>Likouté</w:t>
      </w:r>
      <w:r>
        <w:rPr>
          <w:lang w:val="en-US"/>
        </w:rPr>
        <w:t xml:space="preserve"> </w:t>
      </w:r>
      <w:r>
        <w:rPr>
          <w:lang w:val="en-US"/>
        </w:rPr>
        <w:t>Si’hot</w:t>
      </w:r>
      <w:r>
        <w:rPr>
          <w:lang w:val="en-US"/>
        </w:rPr>
        <w:t xml:space="preserve">, vol. 23, p. 179, note 76, </w:t>
      </w:r>
      <w:r>
        <w:rPr>
          <w:lang w:val="en-US"/>
        </w:rPr>
        <w:t>selon</w:t>
      </w:r>
      <w:r>
        <w:rPr>
          <w:lang w:val="en-US"/>
        </w:rPr>
        <w:t xml:space="preserve"> </w:t>
      </w:r>
      <w:r>
        <w:rPr>
          <w:lang w:val="en-US"/>
        </w:rPr>
        <w:t>l’avis</w:t>
      </w:r>
      <w:r>
        <w:rPr>
          <w:lang w:val="en-US"/>
        </w:rPr>
        <w:t xml:space="preserve"> du Rambam (</w:t>
      </w:r>
      <w:r>
        <w:rPr>
          <w:lang w:val="en-US"/>
        </w:rPr>
        <w:t>Hilkh</w:t>
      </w:r>
      <w:r>
        <w:rPr>
          <w:lang w:val="en-US"/>
        </w:rPr>
        <w:t xml:space="preserve">. Melakhim, début du chap. 12). Voir </w:t>
      </w:r>
      <w:r>
        <w:rPr>
          <w:lang w:val="en-US"/>
        </w:rPr>
        <w:t>aussi</w:t>
      </w:r>
      <w:r>
        <w:rPr>
          <w:lang w:val="en-US"/>
        </w:rPr>
        <w:t xml:space="preserve"> les </w:t>
      </w:r>
      <w:r>
        <w:rPr>
          <w:lang w:val="en-US"/>
        </w:rPr>
        <w:t>références</w:t>
      </w:r>
      <w:r>
        <w:rPr>
          <w:lang w:val="en-US"/>
        </w:rPr>
        <w:t xml:space="preserve"> </w:t>
      </w:r>
      <w:r>
        <w:rPr>
          <w:lang w:val="en-US"/>
        </w:rPr>
        <w:t>indiquées</w:t>
      </w:r>
      <w:r>
        <w:rPr>
          <w:lang w:val="en-US"/>
        </w:rPr>
        <w:t xml:space="preserve"> dans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w:t>
      </w:r>
      <w:r>
        <w:rPr>
          <w:lang w:val="en-US"/>
        </w:rPr>
        <w:t>là</w:t>
      </w:r>
      <w:r>
        <w:rPr>
          <w:lang w:val="en-US"/>
        </w:rPr>
        <w:t>-</w:t>
      </w:r>
      <w:r>
        <w:rPr>
          <w:lang w:val="en-US"/>
        </w:rPr>
        <w:t>bas</w:t>
      </w:r>
      <w:r>
        <w:rPr>
          <w:lang w:val="en-US"/>
        </w:rPr>
        <w:t>.</w:t>
      </w:r>
    </w:p>
  </w:footnote>
  <w:footnote w:id="1103">
    <w:p>
      <w:pPr>
        <w:pStyle w:val="style29"/>
        <w:rPr/>
      </w:pPr>
      <w:r>
        <w:rPr>
          <w:rStyle w:val="style38"/>
        </w:rPr>
        <w:footnoteRef/>
      </w:r>
      <w:r>
        <w:t xml:space="preserve"> </w:t>
      </w:r>
      <w:r>
        <w:rPr>
          <w:lang w:val="en-US"/>
        </w:rPr>
        <w:t>Yalkout</w:t>
      </w:r>
      <w:r>
        <w:rPr>
          <w:lang w:val="en-US"/>
        </w:rPr>
        <w:t xml:space="preserve"> </w:t>
      </w:r>
      <w:r>
        <w:rPr>
          <w:lang w:val="en-US"/>
        </w:rPr>
        <w:t>Chimoni</w:t>
      </w:r>
      <w:r>
        <w:rPr>
          <w:lang w:val="en-US"/>
        </w:rPr>
        <w:t xml:space="preserve"> sur </w:t>
      </w:r>
      <w:r>
        <w:rPr>
          <w:lang w:val="en-US"/>
        </w:rPr>
        <w:t>Tehilim</w:t>
      </w:r>
      <w:r>
        <w:rPr>
          <w:lang w:val="en-US"/>
        </w:rPr>
        <w:t>, 682.</w:t>
      </w:r>
    </w:p>
  </w:footnote>
  <w:footnote w:id="1104">
    <w:p>
      <w:pPr>
        <w:pStyle w:val="style29"/>
        <w:rPr/>
      </w:pPr>
      <w:r>
        <w:rPr>
          <w:rStyle w:val="style38"/>
        </w:rPr>
        <w:footnoteRef/>
      </w:r>
      <w:r>
        <w:t xml:space="preserve"> </w:t>
      </w:r>
      <w:r>
        <w:rPr>
          <w:lang w:val="en-US"/>
        </w:rPr>
        <w:t>Likouté</w:t>
      </w:r>
      <w:r>
        <w:rPr>
          <w:lang w:val="en-US"/>
        </w:rPr>
        <w:t xml:space="preserve"> Torah, </w:t>
      </w:r>
      <w:r>
        <w:rPr>
          <w:lang w:val="en-US"/>
        </w:rPr>
        <w:t>Chla’h</w:t>
      </w:r>
      <w:r>
        <w:rPr>
          <w:lang w:val="en-US"/>
        </w:rPr>
        <w:t xml:space="preserve"> 43a. Voir </w:t>
      </w:r>
      <w:r>
        <w:rPr>
          <w:lang w:val="en-US"/>
        </w:rPr>
        <w:t>aussi</w:t>
      </w:r>
      <w:r>
        <w:rPr>
          <w:lang w:val="en-US"/>
        </w:rPr>
        <w:t xml:space="preserve"> à la fin du livre, dans les </w:t>
      </w:r>
      <w:r>
        <w:rPr>
          <w:lang w:val="en-US"/>
        </w:rPr>
        <w:t>ajouts</w:t>
      </w:r>
      <w:r>
        <w:rPr>
          <w:lang w:val="en-US"/>
        </w:rPr>
        <w:t xml:space="preserve"> aux notes et sources (sur </w:t>
      </w:r>
      <w:r>
        <w:rPr>
          <w:lang w:val="en-US"/>
        </w:rPr>
        <w:t>Chla’h</w:t>
      </w:r>
      <w:r>
        <w:rPr>
          <w:lang w:val="en-US"/>
        </w:rPr>
        <w:t xml:space="preserve"> 42d), </w:t>
      </w:r>
      <w:r>
        <w:rPr>
          <w:lang w:val="en-US"/>
        </w:rPr>
        <w:t>où</w:t>
      </w:r>
      <w:r>
        <w:rPr>
          <w:lang w:val="en-US"/>
        </w:rPr>
        <w:t xml:space="preserve"> le </w:t>
      </w:r>
      <w:r>
        <w:rPr>
          <w:lang w:val="en-US"/>
        </w:rPr>
        <w:t>manuscrit</w:t>
      </w:r>
      <w:r>
        <w:rPr>
          <w:lang w:val="en-US"/>
        </w:rPr>
        <w:t xml:space="preserve"> A </w:t>
      </w:r>
      <w:r>
        <w:rPr>
          <w:lang w:val="en-US"/>
        </w:rPr>
        <w:t>ajoute</w:t>
      </w:r>
      <w:r>
        <w:rPr>
          <w:lang w:val="en-US"/>
        </w:rPr>
        <w:t xml:space="preserve"> :</w:t>
      </w:r>
      <w:r>
        <w:rPr>
          <w:lang w:val="en-US"/>
        </w:rPr>
        <w:t xml:space="preserve"> « </w:t>
      </w:r>
      <w:r>
        <w:rPr>
          <w:lang w:val="en-US"/>
        </w:rPr>
        <w:t>parce</w:t>
      </w:r>
      <w:r>
        <w:rPr>
          <w:lang w:val="en-US"/>
        </w:rPr>
        <w:t xml:space="preserve"> </w:t>
      </w:r>
      <w:r>
        <w:rPr>
          <w:lang w:val="en-US"/>
        </w:rPr>
        <w:t>qu’ils</w:t>
      </w:r>
      <w:r>
        <w:rPr>
          <w:lang w:val="en-US"/>
        </w:rPr>
        <w:t xml:space="preserve"> </w:t>
      </w:r>
      <w:r>
        <w:rPr>
          <w:lang w:val="en-US"/>
        </w:rPr>
        <w:t>seront</w:t>
      </w:r>
      <w:r>
        <w:rPr>
          <w:lang w:val="en-US"/>
        </w:rPr>
        <w:t xml:space="preserve"> </w:t>
      </w:r>
      <w:r>
        <w:rPr>
          <w:lang w:val="en-US"/>
        </w:rPr>
        <w:t>esclaves</w:t>
      </w:r>
      <w:r>
        <w:rPr>
          <w:lang w:val="en-US"/>
        </w:rPr>
        <w:t xml:space="preserve"> </w:t>
      </w:r>
      <w:r>
        <w:rPr>
          <w:lang w:val="en-US"/>
        </w:rPr>
        <w:t xml:space="preserve">d’Israël ». Voir </w:t>
      </w:r>
      <w:r>
        <w:rPr>
          <w:lang w:val="en-US"/>
        </w:rPr>
        <w:t>aussi</w:t>
      </w:r>
      <w:r>
        <w:rPr>
          <w:lang w:val="en-US"/>
        </w:rPr>
        <w:t xml:space="preserve"> Kovets He’arot </w:t>
      </w:r>
      <w:r>
        <w:rPr>
          <w:lang w:val="en-US"/>
        </w:rPr>
        <w:t>ouBiourim</w:t>
      </w:r>
      <w:r>
        <w:rPr>
          <w:lang w:val="en-US"/>
        </w:rPr>
        <w:t xml:space="preserve"> (</w:t>
      </w:r>
      <w:r>
        <w:rPr>
          <w:lang w:val="en-US"/>
        </w:rPr>
        <w:t>Ohalei</w:t>
      </w:r>
      <w:r>
        <w:rPr>
          <w:lang w:val="en-US"/>
        </w:rPr>
        <w:t xml:space="preserve"> Torah), n. 750 (p. 14), n. 753 (p. 5), n. </w:t>
      </w:r>
      <w:r>
        <w:rPr>
          <w:lang w:val="en-US"/>
        </w:rPr>
        <w:t>1069  (</w:t>
      </w:r>
      <w:r>
        <w:rPr>
          <w:lang w:val="en-US"/>
        </w:rPr>
        <w:t>p. 12).</w:t>
      </w:r>
    </w:p>
  </w:footnote>
  <w:footnote w:id="1105">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27, p. 247, note 84. Voir </w:t>
      </w:r>
      <w:r>
        <w:rPr>
          <w:lang w:val="en-US"/>
        </w:rPr>
        <w:t>aussi</w:t>
      </w:r>
      <w:r>
        <w:rPr>
          <w:lang w:val="en-US"/>
        </w:rPr>
        <w:t xml:space="preserve"> </w:t>
      </w:r>
      <w:r>
        <w:rPr>
          <w:lang w:val="en-US"/>
        </w:rPr>
        <w:t>Likouté</w:t>
      </w:r>
      <w:r>
        <w:rPr>
          <w:lang w:val="en-US"/>
        </w:rPr>
        <w:t xml:space="preserve"> </w:t>
      </w:r>
      <w:r>
        <w:rPr>
          <w:lang w:val="en-US"/>
        </w:rPr>
        <w:t>Si’hot</w:t>
      </w:r>
      <w:r>
        <w:rPr>
          <w:lang w:val="en-US"/>
        </w:rPr>
        <w:t>, vol. 25, p. 128.</w:t>
      </w:r>
    </w:p>
  </w:footnote>
  <w:footnote w:id="1106">
    <w:p>
      <w:pPr>
        <w:pStyle w:val="style29"/>
        <w:rPr/>
      </w:pPr>
      <w:r>
        <w:rPr>
          <w:rStyle w:val="style38"/>
        </w:rPr>
        <w:footnoteRef/>
      </w:r>
      <w:r>
        <w:t xml:space="preserve"> </w:t>
      </w:r>
      <w:r>
        <w:rPr>
          <w:lang w:val="en-US"/>
        </w:rPr>
        <w:t xml:space="preserve">Or </w:t>
      </w:r>
      <w:r>
        <w:rPr>
          <w:lang w:val="en-US"/>
        </w:rPr>
        <w:t>haTorah</w:t>
      </w:r>
      <w:r>
        <w:rPr>
          <w:lang w:val="en-US"/>
        </w:rPr>
        <w:t xml:space="preserve">, </w:t>
      </w:r>
      <w:r>
        <w:rPr>
          <w:lang w:val="en-US"/>
        </w:rPr>
        <w:t>Soukkot</w:t>
      </w:r>
      <w:r>
        <w:rPr>
          <w:lang w:val="en-US"/>
        </w:rPr>
        <w:t>, p. 1767.</w:t>
      </w:r>
    </w:p>
  </w:footnote>
  <w:footnote w:id="1107">
    <w:p>
      <w:pPr>
        <w:pStyle w:val="style29"/>
        <w:rPr/>
      </w:pPr>
      <w:r>
        <w:rPr>
          <w:rStyle w:val="style38"/>
        </w:rPr>
        <w:footnoteRef/>
      </w:r>
      <w:r>
        <w:t xml:space="preserve"> </w:t>
      </w:r>
      <w:r>
        <w:rPr>
          <w:lang w:val="en-US"/>
        </w:rPr>
        <w:t>Tséfania</w:t>
      </w:r>
      <w:r>
        <w:rPr>
          <w:lang w:val="en-US"/>
        </w:rPr>
        <w:t xml:space="preserve"> 3,9.</w:t>
      </w:r>
    </w:p>
  </w:footnote>
  <w:footnote w:id="1108">
    <w:p>
      <w:pPr>
        <w:pStyle w:val="style29"/>
        <w:rPr/>
      </w:pPr>
      <w:r>
        <w:rPr>
          <w:rStyle w:val="style38"/>
        </w:rPr>
        <w:footnoteRef/>
      </w:r>
      <w:r>
        <w:t xml:space="preserve"> </w:t>
      </w:r>
      <w:r>
        <w:rPr>
          <w:lang w:val="en-US"/>
        </w:rPr>
        <w:t xml:space="preserve">Voir </w:t>
      </w:r>
      <w:r>
        <w:rPr>
          <w:lang w:val="en-US"/>
        </w:rPr>
        <w:t>là</w:t>
      </w:r>
      <w:r>
        <w:rPr>
          <w:lang w:val="en-US"/>
        </w:rPr>
        <w:t>-</w:t>
      </w:r>
      <w:r>
        <w:rPr>
          <w:lang w:val="en-US"/>
        </w:rPr>
        <w:t>bas</w:t>
      </w:r>
      <w:r>
        <w:rPr>
          <w:lang w:val="en-US"/>
        </w:rPr>
        <w:t xml:space="preserve"> </w:t>
      </w:r>
      <w:r>
        <w:rPr>
          <w:lang w:val="en-US"/>
        </w:rPr>
        <w:t>l’explication</w:t>
      </w:r>
      <w:r>
        <w:rPr>
          <w:lang w:val="en-US"/>
        </w:rPr>
        <w:t xml:space="preserve"> </w:t>
      </w:r>
      <w:r>
        <w:rPr>
          <w:lang w:val="en-US"/>
        </w:rPr>
        <w:t>détaillée</w:t>
      </w:r>
      <w:r>
        <w:rPr>
          <w:lang w:val="en-US"/>
        </w:rPr>
        <w:t xml:space="preserve">. Il </w:t>
      </w:r>
      <w:r>
        <w:rPr>
          <w:lang w:val="en-US"/>
        </w:rPr>
        <w:t>ajoute</w:t>
      </w:r>
      <w:r>
        <w:rPr>
          <w:lang w:val="en-US"/>
        </w:rPr>
        <w:t xml:space="preserve"> </w:t>
      </w:r>
      <w:r>
        <w:rPr>
          <w:lang w:val="en-US"/>
        </w:rPr>
        <w:t>que</w:t>
      </w:r>
      <w:r>
        <w:rPr>
          <w:lang w:val="en-US"/>
        </w:rPr>
        <w:t xml:space="preserve"> les non-</w:t>
      </w:r>
      <w:r>
        <w:rPr>
          <w:lang w:val="en-US"/>
        </w:rPr>
        <w:t>Juifs</w:t>
      </w:r>
      <w:r>
        <w:rPr>
          <w:lang w:val="en-US"/>
        </w:rPr>
        <w:t xml:space="preserve"> ne </w:t>
      </w:r>
      <w:r>
        <w:rPr>
          <w:lang w:val="en-US"/>
        </w:rPr>
        <w:t>seront</w:t>
      </w:r>
      <w:r>
        <w:rPr>
          <w:lang w:val="en-US"/>
        </w:rPr>
        <w:t xml:space="preserve"> </w:t>
      </w:r>
      <w:r>
        <w:rPr>
          <w:lang w:val="en-US"/>
        </w:rPr>
        <w:t>même</w:t>
      </w:r>
      <w:r>
        <w:rPr>
          <w:lang w:val="en-US"/>
        </w:rPr>
        <w:t xml:space="preserve"> </w:t>
      </w:r>
      <w:r>
        <w:rPr>
          <w:lang w:val="en-US"/>
        </w:rPr>
        <w:t>pas</w:t>
      </w:r>
      <w:r>
        <w:rPr>
          <w:lang w:val="en-US"/>
        </w:rPr>
        <w:t xml:space="preserve"> au </w:t>
      </w:r>
      <w:r>
        <w:rPr>
          <w:lang w:val="en-US"/>
        </w:rPr>
        <w:t>niveau</w:t>
      </w:r>
      <w:r>
        <w:rPr>
          <w:lang w:val="en-US"/>
        </w:rPr>
        <w:t xml:space="preserve"> des </w:t>
      </w:r>
      <w:r>
        <w:rPr>
          <w:lang w:val="en-US"/>
        </w:rPr>
        <w:t>convertis</w:t>
      </w:r>
      <w:r>
        <w:rPr>
          <w:lang w:val="en-US"/>
        </w:rPr>
        <w:t>.</w:t>
      </w:r>
    </w:p>
  </w:footnote>
  <w:footnote w:id="1109">
    <w:p>
      <w:pPr>
        <w:pStyle w:val="style29"/>
        <w:rPr/>
      </w:pPr>
      <w:r>
        <w:rPr>
          <w:rStyle w:val="style38"/>
        </w:rPr>
        <w:footnoteRef/>
      </w:r>
      <w:r>
        <w:t xml:space="preserve"> </w:t>
      </w:r>
      <w:r>
        <w:rPr>
          <w:lang w:val="en-US"/>
        </w:rPr>
        <w:t>Tséfania</w:t>
      </w:r>
      <w:r>
        <w:rPr>
          <w:lang w:val="en-US"/>
        </w:rPr>
        <w:t xml:space="preserve"> 3,9.</w:t>
      </w:r>
    </w:p>
  </w:footnote>
  <w:footnote w:id="1110">
    <w:p>
      <w:pPr>
        <w:pStyle w:val="style29"/>
        <w:rPr/>
      </w:pPr>
      <w:r>
        <w:rPr>
          <w:rStyle w:val="style38"/>
        </w:rPr>
        <w:footnoteRef/>
      </w:r>
      <w:r>
        <w:t xml:space="preserve"> </w:t>
      </w:r>
      <w:r>
        <w:rPr>
          <w:lang w:val="en-US"/>
        </w:rPr>
        <w:t xml:space="preserve">Sur </w:t>
      </w:r>
      <w:r>
        <w:rPr>
          <w:lang w:val="en-US"/>
        </w:rPr>
        <w:t>Tséfania</w:t>
      </w:r>
      <w:r>
        <w:rPr>
          <w:lang w:val="en-US"/>
        </w:rPr>
        <w:t xml:space="preserve"> ibid. (dans son premier </w:t>
      </w:r>
      <w:r>
        <w:rPr>
          <w:lang w:val="en-US"/>
        </w:rPr>
        <w:t>commentaire</w:t>
      </w:r>
      <w:r>
        <w:rPr>
          <w:lang w:val="en-US"/>
        </w:rPr>
        <w:t xml:space="preserve">). Pour </w:t>
      </w:r>
      <w:r>
        <w:rPr>
          <w:lang w:val="en-US"/>
        </w:rPr>
        <w:t>l’explication</w:t>
      </w:r>
      <w:r>
        <w:rPr>
          <w:lang w:val="en-US"/>
        </w:rPr>
        <w:t xml:space="preserve"> de son </w:t>
      </w:r>
      <w:r>
        <w:rPr>
          <w:lang w:val="en-US"/>
        </w:rPr>
        <w:t>approche</w:t>
      </w:r>
      <w:r>
        <w:rPr>
          <w:lang w:val="en-US"/>
        </w:rPr>
        <w:t xml:space="preserve">, voir </w:t>
      </w:r>
      <w:r>
        <w:rPr>
          <w:lang w:val="en-US"/>
        </w:rPr>
        <w:t>He’arot</w:t>
      </w:r>
      <w:r>
        <w:rPr>
          <w:lang w:val="en-US"/>
        </w:rPr>
        <w:t xml:space="preserve"> </w:t>
      </w:r>
      <w:r>
        <w:rPr>
          <w:lang w:val="en-US"/>
        </w:rPr>
        <w:t>Hatemimim</w:t>
      </w:r>
      <w:r>
        <w:rPr>
          <w:lang w:val="en-US"/>
        </w:rPr>
        <w:t xml:space="preserve"> </w:t>
      </w:r>
      <w:r>
        <w:rPr>
          <w:lang w:val="en-US"/>
        </w:rPr>
        <w:t>veAnach</w:t>
      </w:r>
      <w:r>
        <w:rPr>
          <w:lang w:val="en-US"/>
        </w:rPr>
        <w:t>, 770, 11 Nissan 5773, p. 18.</w:t>
      </w:r>
    </w:p>
  </w:footnote>
  <w:footnote w:id="1111">
    <w:p>
      <w:pPr>
        <w:pStyle w:val="style29"/>
        <w:rPr/>
      </w:pPr>
      <w:r>
        <w:rPr>
          <w:rStyle w:val="style38"/>
        </w:rPr>
        <w:footnoteRef/>
      </w:r>
      <w:r>
        <w:t xml:space="preserve"> </w:t>
      </w:r>
      <w:r>
        <w:rPr>
          <w:lang w:val="en-US"/>
        </w:rPr>
        <w:t xml:space="preserve">Sur le verset </w:t>
      </w:r>
      <w:r>
        <w:rPr>
          <w:lang w:val="en-US"/>
        </w:rPr>
        <w:t>précédent</w:t>
      </w:r>
      <w:r>
        <w:rPr>
          <w:lang w:val="en-US"/>
        </w:rPr>
        <w:t xml:space="preserve"> (et </w:t>
      </w:r>
      <w:r>
        <w:rPr>
          <w:lang w:val="en-US"/>
        </w:rPr>
        <w:t>rapporté</w:t>
      </w:r>
      <w:r>
        <w:rPr>
          <w:lang w:val="en-US"/>
        </w:rPr>
        <w:t xml:space="preserve"> dans le Radak). À noter </w:t>
      </w:r>
      <w:r>
        <w:rPr>
          <w:lang w:val="en-US"/>
        </w:rPr>
        <w:t>qu’il</w:t>
      </w:r>
      <w:r>
        <w:rPr>
          <w:lang w:val="en-US"/>
        </w:rPr>
        <w:t xml:space="preserve"> cite </w:t>
      </w:r>
      <w:r>
        <w:rPr>
          <w:lang w:val="en-US"/>
        </w:rPr>
        <w:t>aussi</w:t>
      </w:r>
      <w:r>
        <w:rPr>
          <w:lang w:val="en-US"/>
        </w:rPr>
        <w:t xml:space="preserve"> « </w:t>
      </w:r>
      <w:r>
        <w:rPr>
          <w:lang w:val="en-US"/>
        </w:rPr>
        <w:t>l’avis</w:t>
      </w:r>
      <w:r>
        <w:rPr>
          <w:lang w:val="en-US"/>
        </w:rPr>
        <w:t xml:space="preserve"> de Rabbi </w:t>
      </w:r>
      <w:r>
        <w:rPr>
          <w:lang w:val="en-US"/>
        </w:rPr>
        <w:t>Moché</w:t>
      </w:r>
      <w:r>
        <w:rPr>
          <w:lang w:val="en-US"/>
        </w:rPr>
        <w:t xml:space="preserve"> » </w:t>
      </w:r>
      <w:r>
        <w:rPr>
          <w:lang w:val="en-US"/>
        </w:rPr>
        <w:t>selon</w:t>
      </w:r>
      <w:r>
        <w:rPr>
          <w:lang w:val="en-US"/>
        </w:rPr>
        <w:t xml:space="preserve"> </w:t>
      </w:r>
      <w:r>
        <w:rPr>
          <w:lang w:val="en-US"/>
        </w:rPr>
        <w:t>lequel</w:t>
      </w:r>
      <w:r>
        <w:rPr>
          <w:lang w:val="en-US"/>
        </w:rPr>
        <w:t xml:space="preserve"> le verset </w:t>
      </w:r>
      <w:r>
        <w:rPr>
          <w:lang w:val="en-US"/>
        </w:rPr>
        <w:t>parle</w:t>
      </w:r>
      <w:r>
        <w:rPr>
          <w:lang w:val="en-US"/>
        </w:rPr>
        <w:t xml:space="preserve"> du second Beth Hamikdach. Dans Kovets Tsarfat-</w:t>
      </w:r>
      <w:r>
        <w:rPr>
          <w:lang w:val="en-US"/>
        </w:rPr>
        <w:t>Paratsta</w:t>
      </w:r>
      <w:r>
        <w:rPr>
          <w:lang w:val="en-US"/>
        </w:rPr>
        <w:t xml:space="preserve"> (</w:t>
      </w:r>
      <w:r>
        <w:rPr>
          <w:lang w:val="en-US"/>
        </w:rPr>
        <w:t>Brunoy</w:t>
      </w:r>
      <w:r>
        <w:rPr>
          <w:lang w:val="en-US"/>
        </w:rPr>
        <w:t xml:space="preserve">, </w:t>
      </w:r>
      <w:r>
        <w:rPr>
          <w:lang w:val="en-US"/>
        </w:rPr>
        <w:t>Pourim</w:t>
      </w:r>
      <w:r>
        <w:rPr>
          <w:lang w:val="en-US"/>
        </w:rPr>
        <w:t xml:space="preserve"> Katan, 5757), n° 8, p. 5, il </w:t>
      </w:r>
      <w:r>
        <w:rPr>
          <w:lang w:val="en-US"/>
        </w:rPr>
        <w:t>explique</w:t>
      </w:r>
      <w:r>
        <w:rPr>
          <w:lang w:val="en-US"/>
        </w:rPr>
        <w:t xml:space="preserve"> </w:t>
      </w:r>
      <w:r>
        <w:rPr>
          <w:lang w:val="en-US"/>
        </w:rPr>
        <w:t>qu’il</w:t>
      </w:r>
      <w:r>
        <w:rPr>
          <w:lang w:val="en-US"/>
        </w:rPr>
        <w:t xml:space="preserve"> se </w:t>
      </w:r>
      <w:r>
        <w:rPr>
          <w:lang w:val="en-US"/>
        </w:rPr>
        <w:t>peut</w:t>
      </w:r>
      <w:r>
        <w:rPr>
          <w:lang w:val="en-US"/>
        </w:rPr>
        <w:t xml:space="preserve"> </w:t>
      </w:r>
      <w:r>
        <w:rPr>
          <w:lang w:val="en-US"/>
        </w:rPr>
        <w:t>que</w:t>
      </w:r>
      <w:r>
        <w:rPr>
          <w:lang w:val="en-US"/>
        </w:rPr>
        <w:t xml:space="preserve"> </w:t>
      </w:r>
      <w:r>
        <w:rPr>
          <w:lang w:val="en-US"/>
        </w:rPr>
        <w:t>l’Ibn</w:t>
      </w:r>
      <w:r>
        <w:rPr>
          <w:lang w:val="en-US"/>
        </w:rPr>
        <w:t xml:space="preserve"> Ezra </w:t>
      </w:r>
      <w:r>
        <w:rPr>
          <w:lang w:val="en-US"/>
        </w:rPr>
        <w:t>suive</w:t>
      </w:r>
      <w:r>
        <w:rPr>
          <w:lang w:val="en-US"/>
        </w:rPr>
        <w:t xml:space="preserve"> son </w:t>
      </w:r>
      <w:r>
        <w:rPr>
          <w:lang w:val="en-US"/>
        </w:rPr>
        <w:t>approche</w:t>
      </w:r>
      <w:r>
        <w:rPr>
          <w:lang w:val="en-US"/>
        </w:rPr>
        <w:t xml:space="preserve"> (</w:t>
      </w:r>
      <w:r>
        <w:rPr>
          <w:lang w:val="en-US"/>
        </w:rPr>
        <w:t>expliquée</w:t>
      </w:r>
      <w:r>
        <w:rPr>
          <w:lang w:val="en-US"/>
        </w:rPr>
        <w:t xml:space="preserve"> plus haut), </w:t>
      </w:r>
      <w:r>
        <w:rPr>
          <w:lang w:val="en-US"/>
        </w:rPr>
        <w:t>selon</w:t>
      </w:r>
      <w:r>
        <w:rPr>
          <w:lang w:val="en-US"/>
        </w:rPr>
        <w:t xml:space="preserve"> </w:t>
      </w:r>
      <w:r>
        <w:rPr>
          <w:lang w:val="en-US"/>
        </w:rPr>
        <w:t>laquelle</w:t>
      </w:r>
      <w:r>
        <w:rPr>
          <w:lang w:val="en-US"/>
        </w:rPr>
        <w:t xml:space="preserve"> les nations </w:t>
      </w:r>
      <w:r>
        <w:rPr>
          <w:lang w:val="en-US"/>
        </w:rPr>
        <w:t>n’auront</w:t>
      </w:r>
      <w:r>
        <w:rPr>
          <w:lang w:val="en-US"/>
        </w:rPr>
        <w:t xml:space="preserve"> plus </w:t>
      </w:r>
      <w:r>
        <w:rPr>
          <w:lang w:val="en-US"/>
        </w:rPr>
        <w:t>d’existence</w:t>
      </w:r>
      <w:r>
        <w:rPr>
          <w:lang w:val="en-US"/>
        </w:rPr>
        <w:t xml:space="preserve"> propre (</w:t>
      </w:r>
      <w:r>
        <w:rPr>
          <w:lang w:val="en-US"/>
        </w:rPr>
        <w:t>mais</w:t>
      </w:r>
      <w:r>
        <w:rPr>
          <w:lang w:val="en-US"/>
        </w:rPr>
        <w:t xml:space="preserve"> </w:t>
      </w:r>
      <w:r>
        <w:rPr>
          <w:lang w:val="en-US"/>
        </w:rPr>
        <w:t>seront</w:t>
      </w:r>
      <w:r>
        <w:rPr>
          <w:lang w:val="en-US"/>
        </w:rPr>
        <w:t xml:space="preserve"> </w:t>
      </w:r>
      <w:r>
        <w:rPr>
          <w:lang w:val="en-US"/>
        </w:rPr>
        <w:t>annulées</w:t>
      </w:r>
      <w:r>
        <w:rPr>
          <w:lang w:val="en-US"/>
        </w:rPr>
        <w:t xml:space="preserve"> au </w:t>
      </w:r>
      <w:r>
        <w:rPr>
          <w:lang w:val="en-US"/>
        </w:rPr>
        <w:t>peuple</w:t>
      </w:r>
      <w:r>
        <w:rPr>
          <w:lang w:val="en-US"/>
        </w:rPr>
        <w:t xml:space="preserve"> </w:t>
      </w:r>
      <w:r>
        <w:rPr>
          <w:lang w:val="en-US"/>
        </w:rPr>
        <w:t>juif</w:t>
      </w:r>
      <w:r>
        <w:rPr>
          <w:lang w:val="en-US"/>
        </w:rPr>
        <w:t xml:space="preserve">), et </w:t>
      </w:r>
      <w:r>
        <w:rPr>
          <w:lang w:val="en-US"/>
        </w:rPr>
        <w:t>donc</w:t>
      </w:r>
      <w:r>
        <w:rPr>
          <w:lang w:val="en-US"/>
        </w:rPr>
        <w:t xml:space="preserve"> </w:t>
      </w:r>
      <w:r>
        <w:rPr>
          <w:lang w:val="en-US"/>
        </w:rPr>
        <w:t>parleront</w:t>
      </w:r>
      <w:r>
        <w:rPr>
          <w:lang w:val="en-US"/>
        </w:rPr>
        <w:t xml:space="preserve"> </w:t>
      </w:r>
      <w:r>
        <w:rPr>
          <w:lang w:val="en-US"/>
        </w:rPr>
        <w:t>en</w:t>
      </w:r>
      <w:r>
        <w:rPr>
          <w:lang w:val="en-US"/>
        </w:rPr>
        <w:t xml:space="preserve"> </w:t>
      </w:r>
      <w:r>
        <w:rPr>
          <w:lang w:val="en-US"/>
        </w:rPr>
        <w:t>hébreu</w:t>
      </w:r>
      <w:r>
        <w:rPr>
          <w:lang w:val="en-US"/>
        </w:rPr>
        <w:t>.</w:t>
      </w:r>
    </w:p>
  </w:footnote>
  <w:footnote w:id="1112">
    <w:p>
      <w:pPr>
        <w:pStyle w:val="style29"/>
        <w:rPr/>
      </w:pPr>
      <w:r>
        <w:rPr>
          <w:rStyle w:val="style38"/>
        </w:rPr>
        <w:footnoteRef/>
      </w:r>
      <w:r>
        <w:t xml:space="preserve"> </w:t>
      </w:r>
      <w:r>
        <w:rPr>
          <w:lang w:val="en-US"/>
        </w:rPr>
        <w:t xml:space="preserve">Voir </w:t>
      </w:r>
      <w:r>
        <w:rPr>
          <w:lang w:val="en-US"/>
        </w:rPr>
        <w:t>Midrach</w:t>
      </w:r>
      <w:r>
        <w:rPr>
          <w:lang w:val="en-US"/>
        </w:rPr>
        <w:t xml:space="preserve"> </w:t>
      </w:r>
      <w:r>
        <w:rPr>
          <w:lang w:val="en-US"/>
        </w:rPr>
        <w:t>Tan’houma</w:t>
      </w:r>
      <w:r>
        <w:rPr>
          <w:lang w:val="en-US"/>
        </w:rPr>
        <w:t xml:space="preserve">, Parachat Noah,19. Dans </w:t>
      </w:r>
      <w:r>
        <w:rPr>
          <w:lang w:val="en-US"/>
        </w:rPr>
        <w:t>l’introduction</w:t>
      </w:r>
      <w:r>
        <w:rPr>
          <w:lang w:val="en-US"/>
        </w:rPr>
        <w:t xml:space="preserve"> au livre Em al Banim, il </w:t>
      </w:r>
      <w:r>
        <w:rPr>
          <w:lang w:val="en-US"/>
        </w:rPr>
        <w:t>rapporte</w:t>
      </w:r>
      <w:r>
        <w:rPr>
          <w:lang w:val="en-US"/>
        </w:rPr>
        <w:t xml:space="preserve"> au nom du Rabbi </w:t>
      </w:r>
      <w:r>
        <w:rPr>
          <w:lang w:val="en-US"/>
        </w:rPr>
        <w:t>Mena’hem</w:t>
      </w:r>
      <w:r>
        <w:rPr>
          <w:lang w:val="en-US"/>
        </w:rPr>
        <w:t xml:space="preserve"> Mendel de Rymanov </w:t>
      </w:r>
      <w:r>
        <w:rPr>
          <w:lang w:val="en-US"/>
        </w:rPr>
        <w:t>que</w:t>
      </w:r>
      <w:r>
        <w:rPr>
          <w:lang w:val="en-US"/>
        </w:rPr>
        <w:t xml:space="preserve"> </w:t>
      </w:r>
      <w:r>
        <w:rPr>
          <w:lang w:val="en-US"/>
        </w:rPr>
        <w:t>lors</w:t>
      </w:r>
      <w:r>
        <w:rPr>
          <w:lang w:val="en-US"/>
        </w:rPr>
        <w:t xml:space="preserve"> de la venue du </w:t>
      </w:r>
      <w:r>
        <w:rPr>
          <w:lang w:val="en-US"/>
        </w:rPr>
        <w:t>Machia’h</w:t>
      </w:r>
      <w:r>
        <w:rPr>
          <w:lang w:val="en-US"/>
        </w:rPr>
        <w:t xml:space="preserve">, </w:t>
      </w:r>
      <w:r>
        <w:rPr>
          <w:lang w:val="en-US"/>
        </w:rPr>
        <w:t>en</w:t>
      </w:r>
      <w:r>
        <w:rPr>
          <w:lang w:val="en-US"/>
        </w:rPr>
        <w:t xml:space="preserve"> un instant </w:t>
      </w:r>
      <w:r>
        <w:rPr>
          <w:lang w:val="en-US"/>
        </w:rPr>
        <w:t>toutes</w:t>
      </w:r>
      <w:r>
        <w:rPr>
          <w:lang w:val="en-US"/>
        </w:rPr>
        <w:t xml:space="preserve"> les </w:t>
      </w:r>
      <w:r>
        <w:rPr>
          <w:lang w:val="en-US"/>
        </w:rPr>
        <w:t>langues</w:t>
      </w:r>
      <w:r>
        <w:rPr>
          <w:lang w:val="en-US"/>
        </w:rPr>
        <w:t xml:space="preserve"> </w:t>
      </w:r>
      <w:r>
        <w:rPr>
          <w:lang w:val="en-US"/>
        </w:rPr>
        <w:t>seront</w:t>
      </w:r>
      <w:r>
        <w:rPr>
          <w:lang w:val="en-US"/>
        </w:rPr>
        <w:t xml:space="preserve"> </w:t>
      </w:r>
      <w:r>
        <w:rPr>
          <w:lang w:val="en-US"/>
        </w:rPr>
        <w:t>oubliées</w:t>
      </w:r>
      <w:r>
        <w:rPr>
          <w:lang w:val="en-US"/>
        </w:rPr>
        <w:t xml:space="preserve">, et </w:t>
      </w:r>
      <w:r>
        <w:rPr>
          <w:lang w:val="en-US"/>
        </w:rPr>
        <w:t>l’on</w:t>
      </w:r>
      <w:r>
        <w:rPr>
          <w:lang w:val="en-US"/>
        </w:rPr>
        <w:t xml:space="preserve"> ne </w:t>
      </w:r>
      <w:r>
        <w:rPr>
          <w:lang w:val="en-US"/>
        </w:rPr>
        <w:t>parlera</w:t>
      </w:r>
      <w:r>
        <w:rPr>
          <w:lang w:val="en-US"/>
        </w:rPr>
        <w:t xml:space="preserve"> plus </w:t>
      </w:r>
      <w:r>
        <w:rPr>
          <w:lang w:val="en-US"/>
        </w:rPr>
        <w:t>que</w:t>
      </w:r>
      <w:r>
        <w:rPr>
          <w:lang w:val="en-US"/>
        </w:rPr>
        <w:t xml:space="preserve"> le Lachone </w:t>
      </w:r>
      <w:r>
        <w:rPr>
          <w:lang w:val="en-US"/>
        </w:rPr>
        <w:t>HaKodech</w:t>
      </w:r>
      <w:r>
        <w:rPr>
          <w:lang w:val="en-US"/>
        </w:rPr>
        <w:t>.</w:t>
      </w:r>
    </w:p>
  </w:footnote>
  <w:footnote w:id="1113">
    <w:p>
      <w:pPr>
        <w:pStyle w:val="style29"/>
        <w:rPr/>
      </w:pPr>
      <w:r>
        <w:rPr>
          <w:rStyle w:val="style38"/>
        </w:rPr>
        <w:footnoteRef/>
      </w:r>
      <w:r>
        <w:t xml:space="preserve"> </w:t>
      </w:r>
      <w:r>
        <w:rPr>
          <w:lang w:val="en-US"/>
        </w:rPr>
        <w:t xml:space="preserve">Sefer </w:t>
      </w:r>
      <w:r>
        <w:rPr>
          <w:lang w:val="en-US"/>
        </w:rPr>
        <w:t>haSi’hot</w:t>
      </w:r>
      <w:r>
        <w:rPr>
          <w:lang w:val="en-US"/>
        </w:rPr>
        <w:t xml:space="preserve"> 5750, p. 190. Pour </w:t>
      </w:r>
      <w:r>
        <w:rPr>
          <w:lang w:val="en-US"/>
        </w:rPr>
        <w:t>l’explication</w:t>
      </w:r>
      <w:r>
        <w:rPr>
          <w:lang w:val="en-US"/>
        </w:rPr>
        <w:t xml:space="preserve"> </w:t>
      </w:r>
      <w:r>
        <w:rPr>
          <w:lang w:val="en-US"/>
        </w:rPr>
        <w:t>générale</w:t>
      </w:r>
      <w:r>
        <w:rPr>
          <w:lang w:val="en-US"/>
        </w:rPr>
        <w:t xml:space="preserve"> de la clarification des </w:t>
      </w:r>
      <w:r>
        <w:rPr>
          <w:lang w:val="en-US"/>
        </w:rPr>
        <w:t>langues</w:t>
      </w:r>
      <w:r>
        <w:rPr>
          <w:lang w:val="en-US"/>
        </w:rPr>
        <w:t xml:space="preserve">, voir </w:t>
      </w:r>
      <w:r>
        <w:rPr>
          <w:lang w:val="en-US"/>
        </w:rPr>
        <w:t>Likouté</w:t>
      </w:r>
      <w:r>
        <w:rPr>
          <w:lang w:val="en-US"/>
        </w:rPr>
        <w:t xml:space="preserve"> </w:t>
      </w:r>
      <w:r>
        <w:rPr>
          <w:lang w:val="en-US"/>
        </w:rPr>
        <w:t>Si’hot</w:t>
      </w:r>
      <w:r>
        <w:rPr>
          <w:lang w:val="en-US"/>
        </w:rPr>
        <w:t xml:space="preserve">, vol. 21, p. 446 et </w:t>
      </w:r>
      <w:r>
        <w:rPr>
          <w:lang w:val="en-US"/>
        </w:rPr>
        <w:t>suiv</w:t>
      </w:r>
      <w:r>
        <w:rPr>
          <w:lang w:val="en-US"/>
        </w:rPr>
        <w:t>. ;</w:t>
      </w:r>
      <w:r>
        <w:rPr>
          <w:lang w:val="en-US"/>
        </w:rPr>
        <w:t xml:space="preserve"> </w:t>
      </w:r>
      <w:r>
        <w:rPr>
          <w:lang w:val="en-US"/>
        </w:rPr>
        <w:t>Si’ha</w:t>
      </w:r>
      <w:r>
        <w:rPr>
          <w:lang w:val="en-US"/>
        </w:rPr>
        <w:t xml:space="preserve"> de Parachat </w:t>
      </w:r>
      <w:r>
        <w:rPr>
          <w:lang w:val="en-US"/>
        </w:rPr>
        <w:t>Chemini</w:t>
      </w:r>
      <w:r>
        <w:rPr>
          <w:lang w:val="en-US"/>
        </w:rPr>
        <w:t xml:space="preserve"> 5728, (</w:t>
      </w:r>
      <w:r>
        <w:rPr>
          <w:lang w:val="en-US"/>
        </w:rPr>
        <w:t>Si’hot</w:t>
      </w:r>
      <w:r>
        <w:rPr>
          <w:lang w:val="en-US"/>
        </w:rPr>
        <w:t xml:space="preserve"> </w:t>
      </w:r>
      <w:r>
        <w:rPr>
          <w:lang w:val="en-US"/>
        </w:rPr>
        <w:t>Kodech</w:t>
      </w:r>
      <w:r>
        <w:rPr>
          <w:lang w:val="en-US"/>
        </w:rPr>
        <w:t xml:space="preserve"> 5728, vol. 2, p. 94</w:t>
      </w:r>
      <w:r>
        <w:rPr>
          <w:lang w:val="en-US"/>
        </w:rPr>
        <w:t>) ;</w:t>
      </w:r>
      <w:r>
        <w:rPr>
          <w:lang w:val="en-US"/>
        </w:rPr>
        <w:t xml:space="preserve"> </w:t>
      </w:r>
      <w:r>
        <w:rPr>
          <w:lang w:val="en-US"/>
        </w:rPr>
        <w:t>Torat</w:t>
      </w:r>
      <w:r>
        <w:rPr>
          <w:lang w:val="en-US"/>
        </w:rPr>
        <w:t xml:space="preserve"> </w:t>
      </w:r>
      <w:r>
        <w:rPr>
          <w:lang w:val="en-US"/>
        </w:rPr>
        <w:t>Mena’hem</w:t>
      </w:r>
      <w:r>
        <w:rPr>
          <w:lang w:val="en-US"/>
        </w:rPr>
        <w:t xml:space="preserve"> 5744, vol. 2, p. 958.</w:t>
      </w:r>
    </w:p>
  </w:footnote>
  <w:footnote w:id="1114">
    <w:p>
      <w:pPr>
        <w:pStyle w:val="style29"/>
        <w:rPr/>
      </w:pPr>
      <w:r>
        <w:rPr>
          <w:rStyle w:val="style38"/>
        </w:rPr>
        <w:footnoteRef/>
      </w:r>
      <w:r>
        <w:t xml:space="preserve"> </w:t>
      </w:r>
      <w:r>
        <w:rPr>
          <w:lang w:val="en-US"/>
        </w:rPr>
        <w:t>Ovadia 1,21.</w:t>
      </w:r>
    </w:p>
  </w:footnote>
  <w:footnote w:id="1115">
    <w:p>
      <w:pPr>
        <w:pStyle w:val="style29"/>
        <w:rPr/>
      </w:pPr>
      <w:r>
        <w:rPr>
          <w:rStyle w:val="style38"/>
        </w:rPr>
        <w:footnoteRef/>
      </w:r>
      <w:r>
        <w:t xml:space="preserve"> </w:t>
      </w:r>
      <w:r>
        <w:rPr>
          <w:lang w:val="en-US"/>
        </w:rPr>
        <w:t xml:space="preserve">Sefer </w:t>
      </w:r>
      <w:r>
        <w:rPr>
          <w:lang w:val="en-US"/>
        </w:rPr>
        <w:t>haSi’hot</w:t>
      </w:r>
      <w:r>
        <w:rPr>
          <w:lang w:val="en-US"/>
        </w:rPr>
        <w:t xml:space="preserve"> 5752, vol. 2, p. 368, note 53.</w:t>
      </w:r>
    </w:p>
  </w:footnote>
  <w:footnote w:id="1116">
    <w:p>
      <w:pPr>
        <w:pStyle w:val="style29"/>
        <w:rPr/>
      </w:pPr>
      <w:r>
        <w:rPr>
          <w:rStyle w:val="style38"/>
        </w:rPr>
        <w:footnoteRef/>
      </w:r>
      <w:r>
        <w:t xml:space="preserve"> </w:t>
      </w:r>
      <w:r>
        <w:rPr>
          <w:lang w:val="en-US"/>
        </w:rPr>
        <w:t xml:space="preserve">Voir </w:t>
      </w:r>
      <w:r>
        <w:rPr>
          <w:lang w:val="en-US"/>
        </w:rPr>
        <w:t>Maamarim</w:t>
      </w:r>
      <w:r>
        <w:rPr>
          <w:lang w:val="en-US"/>
        </w:rPr>
        <w:t xml:space="preserve"> </w:t>
      </w:r>
      <w:r>
        <w:rPr>
          <w:lang w:val="en-US"/>
        </w:rPr>
        <w:t>Admour</w:t>
      </w:r>
      <w:r>
        <w:rPr>
          <w:lang w:val="en-US"/>
        </w:rPr>
        <w:t xml:space="preserve"> </w:t>
      </w:r>
      <w:r>
        <w:rPr>
          <w:lang w:val="en-US"/>
        </w:rPr>
        <w:t>haZaken</w:t>
      </w:r>
      <w:r>
        <w:rPr>
          <w:lang w:val="en-US"/>
        </w:rPr>
        <w:t xml:space="preserve"> ‘al </w:t>
      </w:r>
      <w:r>
        <w:rPr>
          <w:lang w:val="en-US"/>
        </w:rPr>
        <w:t>haTorah</w:t>
      </w:r>
      <w:r>
        <w:rPr>
          <w:lang w:val="en-US"/>
        </w:rPr>
        <w:t xml:space="preserve">, vol. 1, p. </w:t>
      </w:r>
      <w:r>
        <w:rPr>
          <w:lang w:val="en-US"/>
        </w:rPr>
        <w:t>79 ;</w:t>
      </w:r>
      <w:r>
        <w:rPr>
          <w:lang w:val="en-US"/>
        </w:rPr>
        <w:t xml:space="preserve"> Or </w:t>
      </w:r>
      <w:r>
        <w:rPr>
          <w:lang w:val="en-US"/>
        </w:rPr>
        <w:t>haTorah</w:t>
      </w:r>
      <w:r>
        <w:rPr>
          <w:lang w:val="en-US"/>
        </w:rPr>
        <w:t xml:space="preserve">, vol. 7, </w:t>
      </w:r>
      <w:r>
        <w:rPr>
          <w:lang w:val="en-US"/>
        </w:rPr>
        <w:t>Michpatim</w:t>
      </w:r>
      <w:r>
        <w:rPr>
          <w:lang w:val="en-US"/>
        </w:rPr>
        <w:t xml:space="preserve">, p. </w:t>
      </w:r>
      <w:r>
        <w:rPr>
          <w:lang w:val="en-US"/>
        </w:rPr>
        <w:t>2739 ;</w:t>
      </w:r>
      <w:r>
        <w:rPr>
          <w:lang w:val="en-US"/>
        </w:rPr>
        <w:t xml:space="preserve"> Or </w:t>
      </w:r>
      <w:r>
        <w:rPr>
          <w:lang w:val="en-US"/>
        </w:rPr>
        <w:t>haTorah</w:t>
      </w:r>
      <w:r>
        <w:rPr>
          <w:lang w:val="en-US"/>
        </w:rPr>
        <w:t xml:space="preserve"> </w:t>
      </w:r>
      <w:r>
        <w:rPr>
          <w:lang w:val="en-US"/>
        </w:rPr>
        <w:t>Na’h</w:t>
      </w:r>
      <w:r>
        <w:rPr>
          <w:lang w:val="en-US"/>
        </w:rPr>
        <w:t xml:space="preserve"> (vol. 2).</w:t>
      </w:r>
    </w:p>
  </w:footnote>
  <w:footnote w:id="1117">
    <w:p>
      <w:pPr>
        <w:pStyle w:val="style29"/>
        <w:rPr/>
      </w:pPr>
      <w:r>
        <w:rPr>
          <w:rStyle w:val="style38"/>
        </w:rPr>
        <w:footnoteRef/>
      </w:r>
      <w:r>
        <w:t xml:space="preserve"> </w:t>
      </w:r>
      <w:r>
        <w:rPr>
          <w:lang w:val="en-US"/>
        </w:rPr>
        <w:t xml:space="preserve">voir le Kovets </w:t>
      </w:r>
      <w:r>
        <w:rPr>
          <w:lang w:val="en-US"/>
        </w:rPr>
        <w:t>Ha'Hamichim</w:t>
      </w:r>
      <w:r>
        <w:rPr>
          <w:lang w:val="en-US"/>
        </w:rPr>
        <w:t xml:space="preserve"> – Oz </w:t>
      </w:r>
      <w:r>
        <w:rPr>
          <w:lang w:val="en-US"/>
        </w:rPr>
        <w:t>LeMelekh</w:t>
      </w:r>
      <w:r>
        <w:rPr>
          <w:lang w:val="en-US"/>
        </w:rPr>
        <w:t xml:space="preserve">  5760</w:t>
      </w:r>
      <w:r>
        <w:rPr>
          <w:lang w:val="en-US"/>
        </w:rPr>
        <w:t xml:space="preserve"> p. 334 et </w:t>
      </w:r>
      <w:r>
        <w:rPr>
          <w:lang w:val="en-US"/>
        </w:rPr>
        <w:t>suiv</w:t>
      </w:r>
      <w:r>
        <w:rPr>
          <w:lang w:val="en-US"/>
        </w:rPr>
        <w:t>.</w:t>
      </w:r>
    </w:p>
  </w:footnote>
  <w:footnote w:id="1118">
    <w:p>
      <w:pPr>
        <w:pStyle w:val="style29"/>
        <w:rPr/>
      </w:pPr>
      <w:r>
        <w:rPr>
          <w:rStyle w:val="style38"/>
        </w:rPr>
        <w:footnoteRef/>
      </w:r>
      <w:r>
        <w:t xml:space="preserve"> </w:t>
      </w:r>
      <w:r>
        <w:rPr>
          <w:lang w:val="en-US"/>
        </w:rPr>
        <w:t xml:space="preserve">Le </w:t>
      </w:r>
      <w:r>
        <w:rPr>
          <w:lang w:val="en-US"/>
        </w:rPr>
        <w:t>titre</w:t>
      </w:r>
      <w:r>
        <w:rPr>
          <w:lang w:val="en-US"/>
        </w:rPr>
        <w:t xml:space="preserve"> « Machia’h Ben Yossef » </w:t>
      </w:r>
      <w:r>
        <w:rPr>
          <w:lang w:val="en-US"/>
        </w:rPr>
        <w:t>apparaît</w:t>
      </w:r>
      <w:r>
        <w:rPr>
          <w:lang w:val="en-US"/>
        </w:rPr>
        <w:t xml:space="preserve"> dans </w:t>
      </w:r>
      <w:r>
        <w:rPr>
          <w:lang w:val="en-US"/>
        </w:rPr>
        <w:t>Soukka</w:t>
      </w:r>
      <w:r>
        <w:rPr>
          <w:lang w:val="en-US"/>
        </w:rPr>
        <w:t xml:space="preserve"> 52a-b. Zohar vol. 1, 25b, vol. 2, 246b, vol. 3, 256b, et </w:t>
      </w:r>
      <w:r>
        <w:rPr>
          <w:lang w:val="en-US"/>
        </w:rPr>
        <w:t>d’autres</w:t>
      </w:r>
      <w:r>
        <w:rPr>
          <w:lang w:val="en-US"/>
        </w:rPr>
        <w:t>.</w:t>
      </w:r>
    </w:p>
  </w:footnote>
  <w:footnote w:id="1119">
    <w:p>
      <w:pPr>
        <w:pStyle w:val="style29"/>
        <w:rPr/>
      </w:pPr>
      <w:r>
        <w:rPr>
          <w:rStyle w:val="style38"/>
        </w:rPr>
        <w:footnoteRef/>
      </w:r>
      <w:r>
        <w:t xml:space="preserve"> </w:t>
      </w:r>
      <w:r>
        <w:rPr>
          <w:lang w:val="en-US"/>
        </w:rPr>
        <w:t xml:space="preserve">Voir « </w:t>
      </w:r>
      <w:r>
        <w:rPr>
          <w:lang w:val="en-US"/>
        </w:rPr>
        <w:t>Assara</w:t>
      </w:r>
      <w:r>
        <w:rPr>
          <w:lang w:val="en-US"/>
        </w:rPr>
        <w:t xml:space="preserve"> </w:t>
      </w:r>
      <w:r>
        <w:rPr>
          <w:lang w:val="en-US"/>
        </w:rPr>
        <w:t>Maamarot</w:t>
      </w:r>
      <w:r>
        <w:rPr>
          <w:lang w:val="en-US"/>
        </w:rPr>
        <w:t xml:space="preserve"> », </w:t>
      </w:r>
      <w:r>
        <w:rPr>
          <w:lang w:val="en-US"/>
        </w:rPr>
        <w:t>discours</w:t>
      </w:r>
      <w:r>
        <w:rPr>
          <w:lang w:val="en-US"/>
        </w:rPr>
        <w:t xml:space="preserve"> « 'Hekor Dine », </w:t>
      </w:r>
      <w:r>
        <w:rPr>
          <w:lang w:val="en-US"/>
        </w:rPr>
        <w:t>partie</w:t>
      </w:r>
      <w:r>
        <w:rPr>
          <w:lang w:val="en-US"/>
        </w:rPr>
        <w:t xml:space="preserve"> 4, </w:t>
      </w:r>
      <w:r>
        <w:rPr>
          <w:lang w:val="en-US"/>
        </w:rPr>
        <w:t>chapitre</w:t>
      </w:r>
      <w:r>
        <w:rPr>
          <w:lang w:val="en-US"/>
        </w:rPr>
        <w:t xml:space="preserve"> 16,</w:t>
      </w:r>
      <w:r>
        <w:rPr>
          <w:lang w:val="en-US"/>
        </w:rPr>
        <w:t>17 ;</w:t>
      </w:r>
      <w:r>
        <w:rPr>
          <w:lang w:val="en-US"/>
        </w:rPr>
        <w:t xml:space="preserve"> « </w:t>
      </w:r>
      <w:r>
        <w:rPr>
          <w:lang w:val="en-US"/>
        </w:rPr>
        <w:t>Im</w:t>
      </w:r>
      <w:r>
        <w:rPr>
          <w:lang w:val="en-US"/>
        </w:rPr>
        <w:t xml:space="preserve"> </w:t>
      </w:r>
      <w:r>
        <w:rPr>
          <w:lang w:val="en-US"/>
        </w:rPr>
        <w:t>kol</w:t>
      </w:r>
      <w:r>
        <w:rPr>
          <w:lang w:val="en-US"/>
        </w:rPr>
        <w:t xml:space="preserve"> Hai », </w:t>
      </w:r>
      <w:r>
        <w:rPr>
          <w:lang w:val="en-US"/>
        </w:rPr>
        <w:t>partie</w:t>
      </w:r>
      <w:r>
        <w:rPr>
          <w:lang w:val="en-US"/>
        </w:rPr>
        <w:t xml:space="preserve"> 3, </w:t>
      </w:r>
      <w:r>
        <w:rPr>
          <w:lang w:val="en-US"/>
        </w:rPr>
        <w:t>chapitre</w:t>
      </w:r>
      <w:r>
        <w:rPr>
          <w:lang w:val="en-US"/>
        </w:rPr>
        <w:t xml:space="preserve"> </w:t>
      </w:r>
      <w:r>
        <w:rPr>
          <w:lang w:val="en-US"/>
        </w:rPr>
        <w:t>10 ;</w:t>
      </w:r>
      <w:r>
        <w:rPr>
          <w:lang w:val="en-US"/>
        </w:rPr>
        <w:t xml:space="preserve"> '</w:t>
      </w:r>
      <w:r>
        <w:rPr>
          <w:lang w:val="en-US"/>
        </w:rPr>
        <w:t>Hazé</w:t>
      </w:r>
      <w:r>
        <w:rPr>
          <w:lang w:val="en-US"/>
        </w:rPr>
        <w:t xml:space="preserve"> Tsion sur Tehillim 72,</w:t>
      </w:r>
      <w:r>
        <w:rPr>
          <w:lang w:val="en-US"/>
        </w:rPr>
        <w:t>1 ;</w:t>
      </w:r>
      <w:r>
        <w:rPr>
          <w:lang w:val="en-US"/>
        </w:rPr>
        <w:t xml:space="preserve"> Chem </w:t>
      </w:r>
      <w:r>
        <w:rPr>
          <w:lang w:val="en-US"/>
        </w:rPr>
        <w:t>Michmouel</w:t>
      </w:r>
      <w:r>
        <w:rPr>
          <w:lang w:val="en-US"/>
        </w:rPr>
        <w:t xml:space="preserve"> Toldaot 5776. Cette </w:t>
      </w:r>
      <w:r>
        <w:rPr>
          <w:lang w:val="en-US"/>
        </w:rPr>
        <w:t>coopération</w:t>
      </w:r>
      <w:r>
        <w:rPr>
          <w:lang w:val="en-US"/>
        </w:rPr>
        <w:t xml:space="preserve"> </w:t>
      </w:r>
      <w:r>
        <w:rPr>
          <w:lang w:val="en-US"/>
        </w:rPr>
        <w:t>exprime</w:t>
      </w:r>
      <w:r>
        <w:rPr>
          <w:lang w:val="en-US"/>
        </w:rPr>
        <w:t xml:space="preserve"> </w:t>
      </w:r>
      <w:r>
        <w:rPr>
          <w:lang w:val="en-US"/>
        </w:rPr>
        <w:t>l’unité</w:t>
      </w:r>
      <w:r>
        <w:rPr>
          <w:lang w:val="en-US"/>
        </w:rPr>
        <w:t xml:space="preserve"> entre la </w:t>
      </w:r>
      <w:r>
        <w:rPr>
          <w:lang w:val="en-US"/>
        </w:rPr>
        <w:t>tribu</w:t>
      </w:r>
      <w:r>
        <w:rPr>
          <w:lang w:val="en-US"/>
        </w:rPr>
        <w:t xml:space="preserve"> de Yéhouda et la </w:t>
      </w:r>
      <w:r>
        <w:rPr>
          <w:lang w:val="en-US"/>
        </w:rPr>
        <w:t>tribu</w:t>
      </w:r>
      <w:r>
        <w:rPr>
          <w:lang w:val="en-US"/>
        </w:rPr>
        <w:t xml:space="preserve"> de Yossef Voir </w:t>
      </w:r>
      <w:r>
        <w:rPr>
          <w:lang w:val="en-US"/>
        </w:rPr>
        <w:t>Yéchaya</w:t>
      </w:r>
      <w:r>
        <w:rPr>
          <w:lang w:val="en-US"/>
        </w:rPr>
        <w:t xml:space="preserve"> 11,13 et Rachi </w:t>
      </w:r>
      <w:r>
        <w:rPr>
          <w:lang w:val="en-US"/>
        </w:rPr>
        <w:t>là</w:t>
      </w:r>
      <w:r>
        <w:rPr>
          <w:lang w:val="en-US"/>
        </w:rPr>
        <w:t>-</w:t>
      </w:r>
      <w:r>
        <w:rPr>
          <w:lang w:val="en-US"/>
        </w:rPr>
        <w:t>bas</w:t>
      </w:r>
      <w:r>
        <w:rPr>
          <w:lang w:val="en-US"/>
        </w:rPr>
        <w:t>.</w:t>
      </w:r>
    </w:p>
  </w:footnote>
  <w:footnote w:id="1120">
    <w:p>
      <w:pPr>
        <w:pStyle w:val="style29"/>
        <w:rPr/>
      </w:pPr>
      <w:r>
        <w:rPr>
          <w:rStyle w:val="style38"/>
        </w:rPr>
        <w:footnoteRef/>
      </w:r>
      <w:r>
        <w:t xml:space="preserve"> </w:t>
      </w:r>
      <w:r>
        <w:rPr>
          <w:lang w:val="en-US"/>
        </w:rPr>
        <w:t xml:space="preserve">Voir dans les </w:t>
      </w:r>
      <w:r>
        <w:rPr>
          <w:lang w:val="en-US"/>
        </w:rPr>
        <w:t>Midrachim</w:t>
      </w:r>
      <w:r>
        <w:rPr>
          <w:lang w:val="en-US"/>
        </w:rPr>
        <w:t xml:space="preserve"> </w:t>
      </w:r>
      <w:r>
        <w:rPr>
          <w:lang w:val="en-US"/>
        </w:rPr>
        <w:t>dont</w:t>
      </w:r>
      <w:r>
        <w:rPr>
          <w:lang w:val="en-US"/>
        </w:rPr>
        <w:t xml:space="preserve"> le </w:t>
      </w:r>
      <w:r>
        <w:rPr>
          <w:lang w:val="en-US"/>
        </w:rPr>
        <w:t>thème</w:t>
      </w:r>
      <w:r>
        <w:rPr>
          <w:lang w:val="en-US"/>
        </w:rPr>
        <w:t xml:space="preserve"> principal est le Machia’h :</w:t>
      </w:r>
      <w:r>
        <w:rPr>
          <w:lang w:val="en-US"/>
        </w:rPr>
        <w:t xml:space="preserve"> Sefer Zeroubavel, </w:t>
      </w:r>
      <w:r>
        <w:rPr>
          <w:lang w:val="en-US"/>
        </w:rPr>
        <w:t>Aggadat</w:t>
      </w:r>
      <w:r>
        <w:rPr>
          <w:lang w:val="en-US"/>
        </w:rPr>
        <w:t xml:space="preserve"> Machia’h, </w:t>
      </w:r>
      <w:r>
        <w:rPr>
          <w:lang w:val="en-US"/>
        </w:rPr>
        <w:t>Midrach</w:t>
      </w:r>
      <w:r>
        <w:rPr>
          <w:lang w:val="en-US"/>
        </w:rPr>
        <w:t xml:space="preserve"> </w:t>
      </w:r>
      <w:r>
        <w:rPr>
          <w:lang w:val="en-US"/>
        </w:rPr>
        <w:t>Vayocha</w:t>
      </w:r>
      <w:r>
        <w:rPr>
          <w:lang w:val="en-US"/>
        </w:rPr>
        <w:t xml:space="preserve"> et </w:t>
      </w:r>
      <w:r>
        <w:rPr>
          <w:lang w:val="en-US"/>
        </w:rPr>
        <w:t>autres</w:t>
      </w:r>
      <w:r>
        <w:rPr>
          <w:lang w:val="en-US"/>
        </w:rPr>
        <w:t>.</w:t>
      </w:r>
    </w:p>
  </w:footnote>
  <w:footnote w:id="1121">
    <w:p>
      <w:pPr>
        <w:pStyle w:val="style29"/>
        <w:rPr/>
      </w:pPr>
      <w:r>
        <w:rPr>
          <w:rStyle w:val="style38"/>
        </w:rPr>
        <w:footnoteRef/>
      </w:r>
      <w:r>
        <w:t xml:space="preserve"> </w:t>
      </w:r>
      <w:r>
        <w:rPr>
          <w:lang w:val="en-US"/>
        </w:rPr>
        <w:t xml:space="preserve">Voir </w:t>
      </w:r>
      <w:r>
        <w:rPr>
          <w:lang w:val="en-US"/>
        </w:rPr>
        <w:t>Sifrei</w:t>
      </w:r>
      <w:r>
        <w:rPr>
          <w:lang w:val="en-US"/>
        </w:rPr>
        <w:t xml:space="preserve"> </w:t>
      </w:r>
      <w:r>
        <w:rPr>
          <w:lang w:val="en-US"/>
        </w:rPr>
        <w:t>Behaalotekha</w:t>
      </w:r>
      <w:r>
        <w:rPr>
          <w:lang w:val="en-US"/>
        </w:rPr>
        <w:t xml:space="preserve">, </w:t>
      </w:r>
      <w:r>
        <w:rPr>
          <w:lang w:val="en-US"/>
        </w:rPr>
        <w:t>paragraphe</w:t>
      </w:r>
      <w:r>
        <w:rPr>
          <w:lang w:val="en-US"/>
        </w:rPr>
        <w:t xml:space="preserve"> </w:t>
      </w:r>
      <w:r>
        <w:rPr>
          <w:lang w:val="en-US"/>
        </w:rPr>
        <w:t>69 ;</w:t>
      </w:r>
      <w:r>
        <w:rPr>
          <w:lang w:val="en-US"/>
        </w:rPr>
        <w:t xml:space="preserve"> </w:t>
      </w:r>
      <w:r>
        <w:rPr>
          <w:lang w:val="en-US"/>
        </w:rPr>
        <w:t>cité</w:t>
      </w:r>
      <w:r>
        <w:rPr>
          <w:lang w:val="en-US"/>
        </w:rPr>
        <w:t xml:space="preserve"> dans le </w:t>
      </w:r>
      <w:r>
        <w:rPr>
          <w:lang w:val="en-US"/>
        </w:rPr>
        <w:t>commentaire</w:t>
      </w:r>
      <w:r>
        <w:rPr>
          <w:lang w:val="en-US"/>
        </w:rPr>
        <w:t xml:space="preserve"> de Rachi sur </w:t>
      </w:r>
      <w:r>
        <w:rPr>
          <w:lang w:val="en-US"/>
        </w:rPr>
        <w:t>Berechit</w:t>
      </w:r>
      <w:r>
        <w:rPr>
          <w:lang w:val="en-US"/>
        </w:rPr>
        <w:t xml:space="preserve"> 33,</w:t>
      </w:r>
      <w:r>
        <w:rPr>
          <w:lang w:val="en-US"/>
        </w:rPr>
        <w:t>4 ;</w:t>
      </w:r>
      <w:r>
        <w:rPr>
          <w:lang w:val="en-US"/>
        </w:rPr>
        <w:t xml:space="preserve"> voir </w:t>
      </w:r>
      <w:r>
        <w:rPr>
          <w:lang w:val="en-US"/>
        </w:rPr>
        <w:t>aussi</w:t>
      </w:r>
      <w:r>
        <w:rPr>
          <w:lang w:val="en-US"/>
        </w:rPr>
        <w:t xml:space="preserve"> Méguila 6</w:t>
      </w:r>
      <w:r>
        <w:rPr>
          <w:lang w:val="en-US"/>
        </w:rPr>
        <w:t>a ;</w:t>
      </w:r>
      <w:r>
        <w:rPr>
          <w:lang w:val="en-US"/>
        </w:rPr>
        <w:t xml:space="preserve"> voir </w:t>
      </w:r>
      <w:r>
        <w:rPr>
          <w:lang w:val="en-US"/>
        </w:rPr>
        <w:t>également</w:t>
      </w:r>
      <w:r>
        <w:rPr>
          <w:lang w:val="en-US"/>
        </w:rPr>
        <w:t xml:space="preserve"> Yoma 10</w:t>
      </w:r>
      <w:r>
        <w:rPr>
          <w:lang w:val="en-US"/>
        </w:rPr>
        <w:t>a ;</w:t>
      </w:r>
      <w:r>
        <w:rPr>
          <w:lang w:val="en-US"/>
        </w:rPr>
        <w:t xml:space="preserve"> </w:t>
      </w:r>
      <w:r>
        <w:rPr>
          <w:lang w:val="en-US"/>
        </w:rPr>
        <w:t>Midrach</w:t>
      </w:r>
      <w:r>
        <w:rPr>
          <w:lang w:val="en-US"/>
        </w:rPr>
        <w:t xml:space="preserve"> Tehillim 6, </w:t>
      </w:r>
      <w:r>
        <w:rPr>
          <w:lang w:val="en-US"/>
        </w:rPr>
        <w:t>2 ;</w:t>
      </w:r>
      <w:r>
        <w:rPr>
          <w:lang w:val="en-US"/>
        </w:rPr>
        <w:t xml:space="preserve"> voir </w:t>
      </w:r>
      <w:r>
        <w:rPr>
          <w:lang w:val="en-US"/>
        </w:rPr>
        <w:t>Tan'houma</w:t>
      </w:r>
      <w:r>
        <w:rPr>
          <w:lang w:val="en-US"/>
        </w:rPr>
        <w:t xml:space="preserve"> Bo 4.</w:t>
      </w:r>
    </w:p>
  </w:footnote>
  <w:footnote w:id="1122">
    <w:p>
      <w:pPr>
        <w:pStyle w:val="style29"/>
        <w:rPr/>
      </w:pPr>
      <w:r>
        <w:rPr>
          <w:rStyle w:val="style38"/>
        </w:rPr>
        <w:footnoteRef/>
      </w:r>
      <w:r>
        <w:t xml:space="preserve"> </w:t>
      </w:r>
      <w:r>
        <w:rPr>
          <w:lang w:val="en-US"/>
        </w:rPr>
        <w:t>Zakharia 12,</w:t>
      </w:r>
      <w:r>
        <w:rPr>
          <w:lang w:val="en-US"/>
        </w:rPr>
        <w:t>10 ;</w:t>
      </w:r>
      <w:r>
        <w:rPr>
          <w:lang w:val="en-US"/>
        </w:rPr>
        <w:t xml:space="preserve"> voir </w:t>
      </w:r>
      <w:r>
        <w:rPr>
          <w:lang w:val="en-US"/>
        </w:rPr>
        <w:t>Soukka</w:t>
      </w:r>
      <w:r>
        <w:rPr>
          <w:lang w:val="en-US"/>
        </w:rPr>
        <w:t xml:space="preserve"> 52a.</w:t>
      </w:r>
    </w:p>
  </w:footnote>
  <w:footnote w:id="1123">
    <w:p>
      <w:pPr>
        <w:pStyle w:val="style29"/>
        <w:rPr/>
      </w:pPr>
      <w:r>
        <w:rPr>
          <w:rStyle w:val="style38"/>
        </w:rPr>
        <w:footnoteRef/>
      </w:r>
      <w:r>
        <w:t xml:space="preserve"> </w:t>
      </w:r>
      <w:r>
        <w:rPr>
          <w:lang w:val="en-US"/>
        </w:rPr>
        <w:t xml:space="preserve">Pirkei </w:t>
      </w:r>
      <w:r>
        <w:rPr>
          <w:lang w:val="en-US"/>
        </w:rPr>
        <w:t>Heikhalot</w:t>
      </w:r>
      <w:r>
        <w:rPr>
          <w:lang w:val="en-US"/>
        </w:rPr>
        <w:t xml:space="preserve"> Rabbati chap. </w:t>
      </w:r>
      <w:r>
        <w:rPr>
          <w:lang w:val="en-US"/>
        </w:rPr>
        <w:t>39 ;</w:t>
      </w:r>
      <w:r>
        <w:rPr>
          <w:lang w:val="en-US"/>
        </w:rPr>
        <w:t xml:space="preserve"> </w:t>
      </w:r>
      <w:r>
        <w:rPr>
          <w:lang w:val="en-US"/>
        </w:rPr>
        <w:t>cité</w:t>
      </w:r>
      <w:r>
        <w:rPr>
          <w:lang w:val="en-US"/>
        </w:rPr>
        <w:t xml:space="preserve"> dans Sefer </w:t>
      </w:r>
      <w:r>
        <w:rPr>
          <w:lang w:val="en-US"/>
        </w:rPr>
        <w:t>HaGuéoula</w:t>
      </w:r>
      <w:r>
        <w:rPr>
          <w:lang w:val="en-US"/>
        </w:rPr>
        <w:t xml:space="preserve">, </w:t>
      </w:r>
      <w:r>
        <w:rPr>
          <w:lang w:val="en-US"/>
        </w:rPr>
        <w:t>quatrième</w:t>
      </w:r>
      <w:r>
        <w:rPr>
          <w:lang w:val="en-US"/>
        </w:rPr>
        <w:t xml:space="preserve"> </w:t>
      </w:r>
      <w:r>
        <w:rPr>
          <w:lang w:val="en-US"/>
        </w:rPr>
        <w:t>Chaar ;</w:t>
      </w:r>
      <w:r>
        <w:rPr>
          <w:lang w:val="en-US"/>
        </w:rPr>
        <w:t xml:space="preserve"> Sefer </w:t>
      </w:r>
      <w:r>
        <w:rPr>
          <w:lang w:val="en-US"/>
        </w:rPr>
        <w:t>Zeroubavel</w:t>
      </w:r>
      <w:r>
        <w:rPr>
          <w:lang w:val="en-US"/>
        </w:rPr>
        <w:t xml:space="preserve">, </w:t>
      </w:r>
      <w:r>
        <w:rPr>
          <w:lang w:val="en-US"/>
        </w:rPr>
        <w:t>Aggadat</w:t>
      </w:r>
      <w:r>
        <w:rPr>
          <w:lang w:val="en-US"/>
        </w:rPr>
        <w:t xml:space="preserve"> Machia’h. Voir </w:t>
      </w:r>
      <w:r>
        <w:rPr>
          <w:lang w:val="en-US"/>
        </w:rPr>
        <w:t>Émounot</w:t>
      </w:r>
      <w:r>
        <w:rPr>
          <w:lang w:val="en-US"/>
        </w:rPr>
        <w:t xml:space="preserve"> </w:t>
      </w:r>
      <w:r>
        <w:rPr>
          <w:lang w:val="en-US"/>
        </w:rPr>
        <w:t xml:space="preserve">VéDé’ot de Rabbi Saadia Gaon, Maamar 8, </w:t>
      </w:r>
      <w:r>
        <w:rPr>
          <w:lang w:val="en-US"/>
        </w:rPr>
        <w:t>paragraphe</w:t>
      </w:r>
      <w:r>
        <w:rPr>
          <w:lang w:val="en-US"/>
        </w:rPr>
        <w:t xml:space="preserve"> 5 et </w:t>
      </w:r>
      <w:r>
        <w:rPr>
          <w:lang w:val="en-US"/>
        </w:rPr>
        <w:t>autres</w:t>
      </w:r>
      <w:r>
        <w:rPr>
          <w:lang w:val="en-US"/>
        </w:rPr>
        <w:t>.</w:t>
      </w:r>
    </w:p>
  </w:footnote>
  <w:footnote w:id="1124">
    <w:p>
      <w:pPr>
        <w:pStyle w:val="style29"/>
        <w:rPr/>
      </w:pPr>
      <w:r>
        <w:rPr>
          <w:rStyle w:val="style38"/>
        </w:rPr>
        <w:footnoteRef/>
      </w:r>
      <w:r>
        <w:t xml:space="preserve"> </w:t>
      </w:r>
      <w:r>
        <w:rPr>
          <w:lang w:val="en-US"/>
        </w:rPr>
        <w:t xml:space="preserve">Voir Pri Etz 'Haïm, Chaar HaAmida chap. </w:t>
      </w:r>
      <w:r>
        <w:rPr>
          <w:lang w:val="en-US"/>
        </w:rPr>
        <w:t>19 ;</w:t>
      </w:r>
      <w:r>
        <w:rPr>
          <w:lang w:val="en-US"/>
        </w:rPr>
        <w:t xml:space="preserve"> </w:t>
      </w:r>
      <w:r>
        <w:rPr>
          <w:lang w:val="en-US"/>
        </w:rPr>
        <w:t>Sidour</w:t>
      </w:r>
      <w:r>
        <w:rPr>
          <w:lang w:val="en-US"/>
        </w:rPr>
        <w:t xml:space="preserve"> </w:t>
      </w:r>
      <w:r>
        <w:rPr>
          <w:lang w:val="en-US"/>
        </w:rPr>
        <w:t>HaAri</w:t>
      </w:r>
      <w:r>
        <w:rPr>
          <w:lang w:val="en-US"/>
        </w:rPr>
        <w:t xml:space="preserve"> Zal sur </w:t>
      </w:r>
      <w:r>
        <w:rPr>
          <w:lang w:val="en-US"/>
        </w:rPr>
        <w:t>cette</w:t>
      </w:r>
      <w:r>
        <w:rPr>
          <w:lang w:val="en-US"/>
        </w:rPr>
        <w:t xml:space="preserve"> </w:t>
      </w:r>
      <w:r>
        <w:rPr>
          <w:lang w:val="en-US"/>
        </w:rPr>
        <w:t>Berakha</w:t>
      </w:r>
      <w:r>
        <w:rPr>
          <w:lang w:val="en-US"/>
        </w:rPr>
        <w:t xml:space="preserve"> et </w:t>
      </w:r>
      <w:r>
        <w:rPr>
          <w:lang w:val="en-US"/>
        </w:rPr>
        <w:t>autres</w:t>
      </w:r>
      <w:r>
        <w:rPr>
          <w:lang w:val="en-US"/>
        </w:rPr>
        <w:t>.</w:t>
      </w:r>
    </w:p>
  </w:footnote>
  <w:footnote w:id="1125">
    <w:p>
      <w:pPr>
        <w:pStyle w:val="style29"/>
        <w:rPr/>
      </w:pPr>
      <w:r>
        <w:rPr>
          <w:rStyle w:val="style38"/>
        </w:rPr>
        <w:footnoteRef/>
      </w:r>
      <w:r>
        <w:t xml:space="preserve"> </w:t>
      </w:r>
      <w:r>
        <w:rPr>
          <w:lang w:val="en-US"/>
        </w:rPr>
        <w:t>Voir Zohar vol. 3 276</w:t>
      </w:r>
      <w:r>
        <w:rPr>
          <w:lang w:val="en-US"/>
        </w:rPr>
        <w:t>b ;</w:t>
      </w:r>
      <w:r>
        <w:rPr>
          <w:lang w:val="en-US"/>
        </w:rPr>
        <w:t xml:space="preserve"> introduction de </w:t>
      </w:r>
      <w:r>
        <w:rPr>
          <w:lang w:val="en-US"/>
        </w:rPr>
        <w:t>Kissé</w:t>
      </w:r>
      <w:r>
        <w:rPr>
          <w:lang w:val="en-US"/>
        </w:rPr>
        <w:t xml:space="preserve"> Melekh sur les </w:t>
      </w:r>
      <w:r>
        <w:rPr>
          <w:lang w:val="en-US"/>
        </w:rPr>
        <w:t>Tikounim</w:t>
      </w:r>
      <w:r>
        <w:rPr>
          <w:lang w:val="en-US"/>
        </w:rPr>
        <w:t xml:space="preserve"> du Zohar à la fin, </w:t>
      </w:r>
      <w:r>
        <w:rPr>
          <w:lang w:val="en-US"/>
        </w:rPr>
        <w:t>Tikoun</w:t>
      </w:r>
      <w:r>
        <w:rPr>
          <w:lang w:val="en-US"/>
        </w:rPr>
        <w:t xml:space="preserve"> 25,1. </w:t>
      </w:r>
      <w:r>
        <w:rPr>
          <w:lang w:val="en-US"/>
        </w:rPr>
        <w:t>Tikoun</w:t>
      </w:r>
      <w:r>
        <w:rPr>
          <w:lang w:val="en-US"/>
        </w:rPr>
        <w:t xml:space="preserve"> 70.</w:t>
      </w:r>
    </w:p>
  </w:footnote>
  <w:footnote w:id="1126">
    <w:p>
      <w:pPr>
        <w:pStyle w:val="style29"/>
        <w:rPr/>
      </w:pPr>
      <w:r>
        <w:rPr>
          <w:rStyle w:val="style38"/>
        </w:rPr>
        <w:footnoteRef/>
      </w:r>
      <w:r>
        <w:t xml:space="preserve"> </w:t>
      </w:r>
      <w:r>
        <w:rPr>
          <w:lang w:val="en-US"/>
        </w:rPr>
        <w:t xml:space="preserve">Le nom « Machia’h Ben Efraïm » </w:t>
      </w:r>
      <w:r>
        <w:rPr>
          <w:lang w:val="en-US"/>
        </w:rPr>
        <w:t>apparaît</w:t>
      </w:r>
      <w:r>
        <w:rPr>
          <w:lang w:val="en-US"/>
        </w:rPr>
        <w:t xml:space="preserve"> dans la </w:t>
      </w:r>
      <w:r>
        <w:rPr>
          <w:lang w:val="en-US"/>
        </w:rPr>
        <w:t>Targoum</w:t>
      </w:r>
      <w:r>
        <w:rPr>
          <w:lang w:val="en-US"/>
        </w:rPr>
        <w:t xml:space="preserve"> Yonathan, </w:t>
      </w:r>
      <w:r>
        <w:rPr>
          <w:lang w:val="en-US"/>
        </w:rPr>
        <w:t>Chemot</w:t>
      </w:r>
      <w:r>
        <w:rPr>
          <w:lang w:val="en-US"/>
        </w:rPr>
        <w:t xml:space="preserve"> 40,</w:t>
      </w:r>
      <w:r>
        <w:rPr>
          <w:lang w:val="en-US"/>
        </w:rPr>
        <w:t>11 ;</w:t>
      </w:r>
      <w:r>
        <w:rPr>
          <w:lang w:val="en-US"/>
        </w:rPr>
        <w:t xml:space="preserve"> Zohar vol. 2, 120</w:t>
      </w:r>
      <w:r>
        <w:rPr>
          <w:lang w:val="en-US"/>
        </w:rPr>
        <w:t>a ;</w:t>
      </w:r>
      <w:r>
        <w:rPr>
          <w:lang w:val="en-US"/>
        </w:rPr>
        <w:t xml:space="preserve"> 153</w:t>
      </w:r>
      <w:r>
        <w:rPr>
          <w:lang w:val="en-US"/>
        </w:rPr>
        <w:t>b ;</w:t>
      </w:r>
      <w:r>
        <w:rPr>
          <w:lang w:val="en-US"/>
        </w:rPr>
        <w:t xml:space="preserve"> 194</w:t>
      </w:r>
      <w:r>
        <w:rPr>
          <w:lang w:val="en-US"/>
        </w:rPr>
        <w:t>b ;</w:t>
      </w:r>
      <w:r>
        <w:rPr>
          <w:lang w:val="en-US"/>
        </w:rPr>
        <w:t xml:space="preserve"> 143b. </w:t>
      </w:r>
      <w:r>
        <w:rPr>
          <w:lang w:val="en-US"/>
        </w:rPr>
        <w:t>Midrach</w:t>
      </w:r>
      <w:r>
        <w:rPr>
          <w:lang w:val="en-US"/>
        </w:rPr>
        <w:t xml:space="preserve"> Tehillim 60,</w:t>
      </w:r>
      <w:r>
        <w:rPr>
          <w:lang w:val="en-US"/>
        </w:rPr>
        <w:t>3 ;</w:t>
      </w:r>
      <w:r>
        <w:rPr>
          <w:lang w:val="en-US"/>
        </w:rPr>
        <w:t xml:space="preserve"> </w:t>
      </w:r>
      <w:r>
        <w:rPr>
          <w:lang w:val="en-US"/>
        </w:rPr>
        <w:t>Pessikta</w:t>
      </w:r>
      <w:r>
        <w:rPr>
          <w:lang w:val="en-US"/>
        </w:rPr>
        <w:t xml:space="preserve"> </w:t>
      </w:r>
      <w:r>
        <w:rPr>
          <w:lang w:val="en-US"/>
        </w:rPr>
        <w:t>Rabbati</w:t>
      </w:r>
      <w:r>
        <w:rPr>
          <w:lang w:val="en-US"/>
        </w:rPr>
        <w:t xml:space="preserve">, </w:t>
      </w:r>
      <w:r>
        <w:rPr>
          <w:lang w:val="en-US"/>
        </w:rPr>
        <w:t>chapitres</w:t>
      </w:r>
      <w:r>
        <w:rPr>
          <w:lang w:val="en-US"/>
        </w:rPr>
        <w:t xml:space="preserve"> 36-37.</w:t>
      </w:r>
    </w:p>
  </w:footnote>
  <w:footnote w:id="1127">
    <w:p>
      <w:pPr>
        <w:pStyle w:val="style29"/>
        <w:rPr/>
      </w:pPr>
      <w:r>
        <w:rPr>
          <w:rStyle w:val="style38"/>
        </w:rPr>
        <w:footnoteRef/>
      </w:r>
      <w:r>
        <w:t xml:space="preserve"> </w:t>
      </w:r>
      <w:r>
        <w:rPr>
          <w:lang w:val="en-US"/>
        </w:rPr>
        <w:t>Targoum</w:t>
      </w:r>
      <w:r>
        <w:rPr>
          <w:lang w:val="en-US"/>
        </w:rPr>
        <w:t xml:space="preserve"> Yonathan, ibid.</w:t>
      </w:r>
    </w:p>
  </w:footnote>
  <w:footnote w:id="1128">
    <w:p>
      <w:pPr>
        <w:pStyle w:val="style29"/>
        <w:rPr/>
      </w:pPr>
      <w:r>
        <w:rPr>
          <w:rStyle w:val="style38"/>
        </w:rPr>
        <w:footnoteRef/>
      </w:r>
      <w:r>
        <w:t xml:space="preserve"> </w:t>
      </w:r>
      <w:r>
        <w:rPr>
          <w:lang w:val="en-US"/>
        </w:rPr>
        <w:t>Voir Zohar Hadach, Balak 56</w:t>
      </w:r>
      <w:r>
        <w:rPr>
          <w:lang w:val="en-US"/>
        </w:rPr>
        <w:t>b ;</w:t>
      </w:r>
      <w:r>
        <w:rPr>
          <w:lang w:val="en-US"/>
        </w:rPr>
        <w:t xml:space="preserve"> </w:t>
      </w:r>
      <w:r>
        <w:rPr>
          <w:lang w:val="en-US"/>
        </w:rPr>
        <w:t>commentaire</w:t>
      </w:r>
      <w:r>
        <w:rPr>
          <w:lang w:val="en-US"/>
        </w:rPr>
        <w:t xml:space="preserve"> de Rabbi Abraham Galanti sur Zohar vol. 2, 120</w:t>
      </w:r>
      <w:r>
        <w:rPr>
          <w:lang w:val="en-US"/>
        </w:rPr>
        <w:t>a ;</w:t>
      </w:r>
      <w:r>
        <w:rPr>
          <w:lang w:val="en-US"/>
        </w:rPr>
        <w:t xml:space="preserve"> </w:t>
      </w:r>
      <w:r>
        <w:rPr>
          <w:lang w:val="en-US"/>
        </w:rPr>
        <w:t>cité</w:t>
      </w:r>
      <w:r>
        <w:rPr>
          <w:lang w:val="en-US"/>
        </w:rPr>
        <w:t xml:space="preserve"> dans Or </w:t>
      </w:r>
      <w:r>
        <w:rPr>
          <w:lang w:val="en-US"/>
        </w:rPr>
        <w:t>Ha'Hama</w:t>
      </w:r>
      <w:r>
        <w:rPr>
          <w:lang w:val="en-US"/>
        </w:rPr>
        <w:t xml:space="preserve"> ;</w:t>
      </w:r>
      <w:r>
        <w:rPr>
          <w:lang w:val="en-US"/>
        </w:rPr>
        <w:t xml:space="preserve"> Emek </w:t>
      </w:r>
      <w:r>
        <w:rPr>
          <w:lang w:val="en-US"/>
        </w:rPr>
        <w:t>HaMelekh</w:t>
      </w:r>
      <w:r>
        <w:rPr>
          <w:lang w:val="en-US"/>
        </w:rPr>
        <w:t xml:space="preserve">, « Chaar Olam </w:t>
      </w:r>
      <w:r>
        <w:rPr>
          <w:lang w:val="en-US"/>
        </w:rPr>
        <w:t>HaTohou</w:t>
      </w:r>
      <w:r>
        <w:rPr>
          <w:lang w:val="en-US"/>
        </w:rPr>
        <w:t xml:space="preserve"> », </w:t>
      </w:r>
      <w:r>
        <w:rPr>
          <w:lang w:val="en-US"/>
        </w:rPr>
        <w:t>86 ;</w:t>
      </w:r>
      <w:r>
        <w:rPr>
          <w:lang w:val="en-US"/>
        </w:rPr>
        <w:t xml:space="preserve"> voir </w:t>
      </w:r>
      <w:r>
        <w:rPr>
          <w:lang w:val="en-US"/>
        </w:rPr>
        <w:t>également</w:t>
      </w:r>
      <w:r>
        <w:rPr>
          <w:lang w:val="en-US"/>
        </w:rPr>
        <w:t xml:space="preserve"> </w:t>
      </w:r>
      <w:r>
        <w:rPr>
          <w:lang w:val="en-US"/>
        </w:rPr>
        <w:t>Dvach</w:t>
      </w:r>
      <w:r>
        <w:rPr>
          <w:lang w:val="en-US"/>
        </w:rPr>
        <w:t xml:space="preserve"> Lefi, 40,</w:t>
      </w:r>
      <w:r>
        <w:rPr>
          <w:lang w:val="en-US"/>
        </w:rPr>
        <w:t>18 ;</w:t>
      </w:r>
      <w:r>
        <w:rPr>
          <w:lang w:val="en-US"/>
        </w:rPr>
        <w:t xml:space="preserve"> voir </w:t>
      </w:r>
      <w:r>
        <w:rPr>
          <w:lang w:val="en-US"/>
        </w:rPr>
        <w:t>aussi</w:t>
      </w:r>
      <w:r>
        <w:rPr>
          <w:lang w:val="en-US"/>
        </w:rPr>
        <w:t xml:space="preserve"> les sources </w:t>
      </w:r>
      <w:r>
        <w:rPr>
          <w:lang w:val="en-US"/>
        </w:rPr>
        <w:t>citées</w:t>
      </w:r>
      <w:r>
        <w:rPr>
          <w:lang w:val="en-US"/>
        </w:rPr>
        <w:t xml:space="preserve"> dans les </w:t>
      </w:r>
      <w:r>
        <w:rPr>
          <w:lang w:val="en-US"/>
        </w:rPr>
        <w:t>portes</w:t>
      </w:r>
      <w:r>
        <w:rPr>
          <w:lang w:val="en-US"/>
        </w:rPr>
        <w:t xml:space="preserve"> du Zohar sur </w:t>
      </w:r>
      <w:r>
        <w:rPr>
          <w:lang w:val="en-US"/>
        </w:rPr>
        <w:t>Soukka</w:t>
      </w:r>
      <w:r>
        <w:rPr>
          <w:lang w:val="en-US"/>
        </w:rPr>
        <w:t xml:space="preserve"> 52a.</w:t>
      </w:r>
    </w:p>
  </w:footnote>
  <w:footnote w:id="1129">
    <w:p>
      <w:pPr>
        <w:pStyle w:val="style29"/>
        <w:rPr/>
      </w:pPr>
      <w:r>
        <w:rPr>
          <w:rStyle w:val="style38"/>
        </w:rPr>
        <w:footnoteRef/>
      </w:r>
      <w:r>
        <w:t xml:space="preserve"> </w:t>
      </w:r>
      <w:r>
        <w:rPr>
          <w:lang w:val="en-US"/>
        </w:rPr>
        <w:t>Ovadia 1,18.</w:t>
      </w:r>
    </w:p>
  </w:footnote>
  <w:footnote w:id="1130">
    <w:p>
      <w:pPr>
        <w:pStyle w:val="style29"/>
        <w:rPr/>
      </w:pPr>
      <w:r>
        <w:rPr>
          <w:rStyle w:val="style38"/>
        </w:rPr>
        <w:footnoteRef/>
      </w:r>
      <w:r>
        <w:t xml:space="preserve"> </w:t>
      </w:r>
      <w:r>
        <w:rPr>
          <w:lang w:val="en-US"/>
        </w:rPr>
        <w:t xml:space="preserve">Baba Batra 123b. Et </w:t>
      </w:r>
      <w:r>
        <w:rPr>
          <w:lang w:val="en-US"/>
        </w:rPr>
        <w:t>autres</w:t>
      </w:r>
      <w:r>
        <w:rPr>
          <w:lang w:val="en-US"/>
        </w:rPr>
        <w:t>.</w:t>
      </w:r>
    </w:p>
  </w:footnote>
  <w:footnote w:id="1131">
    <w:p>
      <w:pPr>
        <w:pStyle w:val="style29"/>
        <w:rPr/>
      </w:pPr>
      <w:r>
        <w:rPr>
          <w:rStyle w:val="style38"/>
        </w:rPr>
        <w:footnoteRef/>
      </w:r>
      <w:r>
        <w:t xml:space="preserve"> </w:t>
      </w:r>
      <w:r>
        <w:rPr>
          <w:lang w:val="en-US"/>
        </w:rPr>
        <w:t>Émounot</w:t>
      </w:r>
      <w:r>
        <w:rPr>
          <w:lang w:val="en-US"/>
        </w:rPr>
        <w:t xml:space="preserve"> </w:t>
      </w:r>
      <w:r>
        <w:rPr>
          <w:lang w:val="en-US"/>
        </w:rPr>
        <w:t xml:space="preserve">véDé’ot, </w:t>
      </w:r>
      <w:r>
        <w:rPr>
          <w:lang w:val="en-US"/>
        </w:rPr>
        <w:t>maamar</w:t>
      </w:r>
      <w:r>
        <w:rPr>
          <w:lang w:val="en-US"/>
        </w:rPr>
        <w:t xml:space="preserve"> 8, </w:t>
      </w:r>
      <w:r>
        <w:rPr>
          <w:lang w:val="en-US"/>
        </w:rPr>
        <w:t>chapitres</w:t>
      </w:r>
      <w:r>
        <w:rPr>
          <w:lang w:val="en-US"/>
        </w:rPr>
        <w:t xml:space="preserve"> 5-</w:t>
      </w:r>
      <w:r>
        <w:rPr>
          <w:lang w:val="en-US"/>
        </w:rPr>
        <w:t>6 ;</w:t>
      </w:r>
      <w:r>
        <w:rPr>
          <w:lang w:val="en-US"/>
        </w:rPr>
        <w:t xml:space="preserve"> voir </w:t>
      </w:r>
      <w:r>
        <w:rPr>
          <w:lang w:val="en-US"/>
        </w:rPr>
        <w:t>aussi</w:t>
      </w:r>
      <w:r>
        <w:rPr>
          <w:lang w:val="en-US"/>
        </w:rPr>
        <w:t xml:space="preserve"> </w:t>
      </w:r>
      <w:r>
        <w:rPr>
          <w:lang w:val="en-US"/>
        </w:rPr>
        <w:t>commentaire</w:t>
      </w:r>
      <w:r>
        <w:rPr>
          <w:lang w:val="en-US"/>
        </w:rPr>
        <w:t xml:space="preserve"> Or </w:t>
      </w:r>
      <w:r>
        <w:rPr>
          <w:lang w:val="en-US"/>
        </w:rPr>
        <w:t>Ha'Haïm</w:t>
      </w:r>
      <w:r>
        <w:rPr>
          <w:lang w:val="en-US"/>
        </w:rPr>
        <w:t xml:space="preserve"> sur Bamidbar 27,17.</w:t>
      </w:r>
    </w:p>
  </w:footnote>
  <w:footnote w:id="1132">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vol. 32, p. 185.</w:t>
      </w:r>
    </w:p>
  </w:footnote>
  <w:footnote w:id="1133">
    <w:p>
      <w:pPr>
        <w:pStyle w:val="style29"/>
        <w:rPr/>
      </w:pPr>
      <w:r>
        <w:rPr>
          <w:rStyle w:val="style38"/>
        </w:rPr>
        <w:footnoteRef/>
      </w:r>
      <w:r>
        <w:t xml:space="preserve"> </w:t>
      </w:r>
      <w:r>
        <w:rPr>
          <w:lang w:val="en-US"/>
        </w:rPr>
        <w:t xml:space="preserve">Voir </w:t>
      </w:r>
      <w:r>
        <w:rPr>
          <w:lang w:val="en-US"/>
        </w:rPr>
        <w:t>Guéoulat</w:t>
      </w:r>
      <w:r>
        <w:rPr>
          <w:lang w:val="en-US"/>
        </w:rPr>
        <w:t xml:space="preserve"> Israël du Rav de Kaznitz, p. 3, dans la correction de la </w:t>
      </w:r>
      <w:r>
        <w:rPr>
          <w:lang w:val="en-US"/>
        </w:rPr>
        <w:t>troisième</w:t>
      </w:r>
      <w:r>
        <w:rPr>
          <w:lang w:val="en-US"/>
        </w:rPr>
        <w:t xml:space="preserve"> introduction de </w:t>
      </w:r>
      <w:r>
        <w:rPr>
          <w:lang w:val="en-US"/>
        </w:rPr>
        <w:t>Guevourot</w:t>
      </w:r>
      <w:r>
        <w:rPr>
          <w:lang w:val="en-US"/>
        </w:rPr>
        <w:t xml:space="preserve"> Hachem du </w:t>
      </w:r>
      <w:r>
        <w:rPr>
          <w:lang w:val="en-US"/>
        </w:rPr>
        <w:t>Maharal ;</w:t>
      </w:r>
      <w:r>
        <w:rPr>
          <w:lang w:val="en-US"/>
        </w:rPr>
        <w:t xml:space="preserve"> </w:t>
      </w:r>
      <w:r>
        <w:rPr>
          <w:lang w:val="en-US"/>
        </w:rPr>
        <w:t>cité</w:t>
      </w:r>
      <w:r>
        <w:rPr>
          <w:lang w:val="en-US"/>
        </w:rPr>
        <w:t xml:space="preserve"> dans Pri Tsaddik, Parachat Nasso, </w:t>
      </w:r>
      <w:r>
        <w:rPr>
          <w:lang w:val="en-US"/>
        </w:rPr>
        <w:t>paragraphe</w:t>
      </w:r>
      <w:r>
        <w:rPr>
          <w:lang w:val="en-US"/>
        </w:rPr>
        <w:t xml:space="preserve"> </w:t>
      </w:r>
      <w:r>
        <w:rPr>
          <w:lang w:val="en-US"/>
        </w:rPr>
        <w:t>15 ;</w:t>
      </w:r>
      <w:r>
        <w:rPr>
          <w:lang w:val="en-US"/>
        </w:rPr>
        <w:t xml:space="preserve"> </w:t>
      </w:r>
      <w:r>
        <w:rPr>
          <w:lang w:val="en-US"/>
        </w:rPr>
        <w:t>Malbouch</w:t>
      </w:r>
      <w:r>
        <w:rPr>
          <w:lang w:val="en-US"/>
        </w:rPr>
        <w:t xml:space="preserve"> </w:t>
      </w:r>
      <w:r>
        <w:rPr>
          <w:lang w:val="en-US"/>
        </w:rPr>
        <w:t>LeChabbat</w:t>
      </w:r>
      <w:r>
        <w:rPr>
          <w:lang w:val="en-US"/>
        </w:rPr>
        <w:t xml:space="preserve"> </w:t>
      </w:r>
      <w:r>
        <w:rPr>
          <w:lang w:val="en-US"/>
        </w:rPr>
        <w:t>veYom</w:t>
      </w:r>
      <w:r>
        <w:rPr>
          <w:lang w:val="en-US"/>
        </w:rPr>
        <w:t xml:space="preserve"> Tov, Parachat </w:t>
      </w:r>
      <w:r>
        <w:rPr>
          <w:lang w:val="en-US"/>
        </w:rPr>
        <w:t>Ekev</w:t>
      </w:r>
      <w:r>
        <w:rPr>
          <w:lang w:val="en-US"/>
        </w:rPr>
        <w:t xml:space="preserve">, mots « Ki Tomar </w:t>
      </w:r>
      <w:r>
        <w:rPr>
          <w:lang w:val="en-US"/>
        </w:rPr>
        <w:t>» ;</w:t>
      </w:r>
      <w:r>
        <w:rPr>
          <w:lang w:val="en-US"/>
        </w:rPr>
        <w:t xml:space="preserve"> Chem </w:t>
      </w:r>
      <w:r>
        <w:rPr>
          <w:lang w:val="en-US"/>
        </w:rPr>
        <w:t>Michmouel</w:t>
      </w:r>
      <w:r>
        <w:rPr>
          <w:lang w:val="en-US"/>
        </w:rPr>
        <w:t xml:space="preserve"> sur Parachat </w:t>
      </w:r>
      <w:r>
        <w:rPr>
          <w:lang w:val="en-US"/>
        </w:rPr>
        <w:t>Vayigach</w:t>
      </w:r>
      <w:r>
        <w:rPr>
          <w:lang w:val="en-US"/>
        </w:rPr>
        <w:t xml:space="preserve">, « </w:t>
      </w:r>
      <w:r>
        <w:rPr>
          <w:lang w:val="en-US"/>
        </w:rPr>
        <w:t>Vayigach</w:t>
      </w:r>
      <w:r>
        <w:rPr>
          <w:lang w:val="en-US"/>
        </w:rPr>
        <w:t xml:space="preserve"> 5677 », p. 228 et </w:t>
      </w:r>
      <w:r>
        <w:rPr>
          <w:lang w:val="en-US"/>
        </w:rPr>
        <w:t>suiv</w:t>
      </w:r>
      <w:r>
        <w:rPr>
          <w:lang w:val="en-US"/>
        </w:rPr>
        <w:t>. ;</w:t>
      </w:r>
      <w:r>
        <w:rPr>
          <w:lang w:val="en-US"/>
        </w:rPr>
        <w:t xml:space="preserve"> Chem </w:t>
      </w:r>
      <w:r>
        <w:rPr>
          <w:lang w:val="en-US"/>
        </w:rPr>
        <w:t>Michmouel</w:t>
      </w:r>
      <w:r>
        <w:rPr>
          <w:lang w:val="en-US"/>
        </w:rPr>
        <w:t xml:space="preserve"> Vayikra, p. 160. Voir </w:t>
      </w:r>
      <w:r>
        <w:rPr>
          <w:lang w:val="en-US"/>
        </w:rPr>
        <w:t>aussi</w:t>
      </w:r>
      <w:r>
        <w:rPr>
          <w:lang w:val="en-US"/>
        </w:rPr>
        <w:t xml:space="preserve"> </w:t>
      </w:r>
      <w:r>
        <w:rPr>
          <w:lang w:val="en-US"/>
        </w:rPr>
        <w:t>Pea’h</w:t>
      </w:r>
      <w:r>
        <w:rPr>
          <w:lang w:val="en-US"/>
        </w:rPr>
        <w:t xml:space="preserve">, « Chaar HaAmida » 19, </w:t>
      </w:r>
      <w:r>
        <w:rPr>
          <w:lang w:val="en-US"/>
        </w:rPr>
        <w:t>correction ;</w:t>
      </w:r>
      <w:r>
        <w:rPr>
          <w:lang w:val="en-US"/>
        </w:rPr>
        <w:t xml:space="preserve"> </w:t>
      </w:r>
      <w:r>
        <w:rPr>
          <w:lang w:val="en-US"/>
        </w:rPr>
        <w:t>Kissé</w:t>
      </w:r>
      <w:r>
        <w:rPr>
          <w:lang w:val="en-US"/>
        </w:rPr>
        <w:t xml:space="preserve"> Melekh sur </w:t>
      </w:r>
      <w:r>
        <w:rPr>
          <w:lang w:val="en-US"/>
        </w:rPr>
        <w:t>Tikounim</w:t>
      </w:r>
      <w:r>
        <w:rPr>
          <w:lang w:val="en-US"/>
        </w:rPr>
        <w:t xml:space="preserve"> du Zohar, </w:t>
      </w:r>
      <w:r>
        <w:rPr>
          <w:lang w:val="en-US"/>
        </w:rPr>
        <w:t>Tikoun</w:t>
      </w:r>
      <w:r>
        <w:rPr>
          <w:lang w:val="en-US"/>
        </w:rPr>
        <w:t xml:space="preserve"> 7, 146a etc.</w:t>
      </w:r>
    </w:p>
  </w:footnote>
  <w:footnote w:id="1134">
    <w:p>
      <w:pPr>
        <w:pStyle w:val="style29"/>
        <w:rPr/>
      </w:pPr>
      <w:r>
        <w:rPr>
          <w:rStyle w:val="style38"/>
        </w:rPr>
        <w:footnoteRef/>
      </w:r>
      <w:r>
        <w:t xml:space="preserve"> </w:t>
      </w:r>
      <w:r>
        <w:rPr>
          <w:lang w:val="en-US"/>
        </w:rPr>
        <w:t xml:space="preserve">Voir </w:t>
      </w:r>
      <w:r>
        <w:rPr>
          <w:lang w:val="en-US"/>
        </w:rPr>
        <w:t>Torat</w:t>
      </w:r>
      <w:r>
        <w:rPr>
          <w:lang w:val="en-US"/>
        </w:rPr>
        <w:t xml:space="preserve"> </w:t>
      </w:r>
      <w:r>
        <w:rPr>
          <w:lang w:val="en-US"/>
        </w:rPr>
        <w:t>Mena'hem</w:t>
      </w:r>
      <w:r>
        <w:rPr>
          <w:lang w:val="en-US"/>
        </w:rPr>
        <w:t xml:space="preserve"> 5742, vol. 3, p. 1531.</w:t>
      </w:r>
    </w:p>
  </w:footnote>
  <w:footnote w:id="1135">
    <w:p>
      <w:pPr>
        <w:pStyle w:val="style29"/>
        <w:rPr/>
      </w:pPr>
      <w:r>
        <w:rPr>
          <w:rStyle w:val="style38"/>
        </w:rPr>
        <w:footnoteRef/>
      </w:r>
      <w:r>
        <w:t xml:space="preserve"> </w:t>
      </w:r>
      <w:r>
        <w:rPr>
          <w:lang w:val="en-US"/>
        </w:rPr>
        <w:t>Yé'hezkel</w:t>
      </w:r>
      <w:r>
        <w:rPr>
          <w:lang w:val="en-US"/>
        </w:rPr>
        <w:t xml:space="preserve"> 37,19.</w:t>
      </w:r>
    </w:p>
  </w:footnote>
  <w:footnote w:id="1136">
    <w:p>
      <w:pPr>
        <w:pStyle w:val="style29"/>
        <w:rPr/>
      </w:pPr>
      <w:r>
        <w:rPr>
          <w:rStyle w:val="style38"/>
        </w:rPr>
        <w:footnoteRef/>
      </w:r>
      <w:r>
        <w:t xml:space="preserve"> </w:t>
      </w:r>
      <w:r>
        <w:rPr>
          <w:lang w:val="en-US"/>
        </w:rPr>
        <w:t>Ibid, 25.</w:t>
      </w:r>
    </w:p>
  </w:footnote>
  <w:footnote w:id="1137">
    <w:p>
      <w:pPr>
        <w:pStyle w:val="style29"/>
        <w:rPr/>
      </w:pPr>
      <w:r>
        <w:rPr>
          <w:rStyle w:val="style38"/>
        </w:rPr>
        <w:footnoteRef/>
      </w:r>
      <w:r>
        <w:t xml:space="preserve"> </w:t>
      </w:r>
      <w:r>
        <w:rPr>
          <w:lang w:val="en-US"/>
        </w:rPr>
        <w:t xml:space="preserve">Voir </w:t>
      </w:r>
      <w:r>
        <w:rPr>
          <w:lang w:val="en-US"/>
        </w:rPr>
        <w:t>Iyoun</w:t>
      </w:r>
      <w:r>
        <w:rPr>
          <w:lang w:val="en-US"/>
        </w:rPr>
        <w:t xml:space="preserve"> Yaakov, </w:t>
      </w:r>
      <w:r>
        <w:rPr>
          <w:lang w:val="en-US"/>
        </w:rPr>
        <w:t>Erouvin</w:t>
      </w:r>
      <w:r>
        <w:rPr>
          <w:lang w:val="en-US"/>
        </w:rPr>
        <w:t xml:space="preserve"> 43a, mots « </w:t>
      </w:r>
      <w:r>
        <w:rPr>
          <w:lang w:val="en-US"/>
        </w:rPr>
        <w:t>Be'hol</w:t>
      </w:r>
      <w:r>
        <w:rPr>
          <w:lang w:val="en-US"/>
        </w:rPr>
        <w:t xml:space="preserve"> Nami </w:t>
      </w:r>
      <w:r>
        <w:rPr>
          <w:lang w:val="en-US"/>
        </w:rPr>
        <w:t>Leshtrei</w:t>
      </w:r>
      <w:r>
        <w:rPr>
          <w:lang w:val="en-US"/>
        </w:rPr>
        <w:t xml:space="preserve"> ».</w:t>
      </w:r>
    </w:p>
  </w:footnote>
  <w:footnote w:id="1138">
    <w:p>
      <w:pPr>
        <w:pStyle w:val="style29"/>
        <w:rPr/>
      </w:pPr>
      <w:r>
        <w:rPr>
          <w:rStyle w:val="style38"/>
        </w:rPr>
        <w:footnoteRef/>
      </w:r>
      <w:r>
        <w:t xml:space="preserve"> </w:t>
      </w:r>
      <w:r>
        <w:rPr>
          <w:lang w:val="en-US"/>
        </w:rPr>
        <w:t xml:space="preserve">Or Hachem, Maamar 3, </w:t>
      </w:r>
      <w:r>
        <w:rPr>
          <w:lang w:val="en-US"/>
        </w:rPr>
        <w:t>Klal</w:t>
      </w:r>
      <w:r>
        <w:rPr>
          <w:lang w:val="en-US"/>
        </w:rPr>
        <w:t xml:space="preserve"> 8, fin chap. 1.</w:t>
      </w:r>
    </w:p>
  </w:footnote>
  <w:footnote w:id="1139">
    <w:p>
      <w:pPr>
        <w:pStyle w:val="style29"/>
        <w:rPr/>
      </w:pPr>
      <w:r>
        <w:rPr>
          <w:rStyle w:val="style38"/>
        </w:rPr>
        <w:footnoteRef/>
      </w:r>
      <w:r>
        <w:t xml:space="preserve"> </w:t>
      </w:r>
      <w:r>
        <w:rPr>
          <w:lang w:val="en-US"/>
        </w:rPr>
        <w:t>Yé'hezkel</w:t>
      </w:r>
      <w:r>
        <w:rPr>
          <w:lang w:val="en-US"/>
        </w:rPr>
        <w:t xml:space="preserve"> </w:t>
      </w:r>
      <w:r>
        <w:rPr>
          <w:lang w:val="en-US"/>
        </w:rPr>
        <w:t>chapitres</w:t>
      </w:r>
      <w:r>
        <w:rPr>
          <w:lang w:val="en-US"/>
        </w:rPr>
        <w:t xml:space="preserve"> 38–39, Zakharia </w:t>
      </w:r>
      <w:r>
        <w:rPr>
          <w:lang w:val="en-US"/>
        </w:rPr>
        <w:t>chapitres</w:t>
      </w:r>
      <w:r>
        <w:rPr>
          <w:lang w:val="en-US"/>
        </w:rPr>
        <w:t xml:space="preserve"> 12–14, </w:t>
      </w:r>
      <w:r>
        <w:rPr>
          <w:lang w:val="en-US"/>
        </w:rPr>
        <w:t>Yirmiyahou</w:t>
      </w:r>
      <w:r>
        <w:rPr>
          <w:lang w:val="en-US"/>
        </w:rPr>
        <w:t xml:space="preserve"> </w:t>
      </w:r>
      <w:r>
        <w:rPr>
          <w:lang w:val="en-US"/>
        </w:rPr>
        <w:t>chapitre</w:t>
      </w:r>
      <w:r>
        <w:rPr>
          <w:lang w:val="en-US"/>
        </w:rPr>
        <w:t xml:space="preserve"> 30, Daniel </w:t>
      </w:r>
      <w:r>
        <w:rPr>
          <w:lang w:val="en-US"/>
        </w:rPr>
        <w:t>chapitres</w:t>
      </w:r>
      <w:r>
        <w:rPr>
          <w:lang w:val="en-US"/>
        </w:rPr>
        <w:t xml:space="preserve"> 11–12, et </w:t>
      </w:r>
      <w:r>
        <w:rPr>
          <w:lang w:val="en-US"/>
        </w:rPr>
        <w:t>Yoël</w:t>
      </w:r>
      <w:r>
        <w:rPr>
          <w:lang w:val="en-US"/>
        </w:rPr>
        <w:t xml:space="preserve"> </w:t>
      </w:r>
      <w:r>
        <w:rPr>
          <w:lang w:val="en-US"/>
        </w:rPr>
        <w:t>chapitre</w:t>
      </w:r>
      <w:r>
        <w:rPr>
          <w:lang w:val="en-US"/>
        </w:rPr>
        <w:t xml:space="preserve"> 4.</w:t>
      </w:r>
    </w:p>
  </w:footnote>
  <w:footnote w:id="1140">
    <w:p>
      <w:pPr>
        <w:pStyle w:val="style29"/>
        <w:rPr/>
      </w:pPr>
      <w:r>
        <w:rPr>
          <w:rStyle w:val="style38"/>
        </w:rPr>
        <w:footnoteRef/>
      </w:r>
      <w:r>
        <w:t xml:space="preserve"> </w:t>
      </w:r>
      <w:r>
        <w:rPr>
          <w:lang w:val="en-US"/>
        </w:rPr>
        <w:t>Tehilim</w:t>
      </w:r>
      <w:r>
        <w:rPr>
          <w:lang w:val="en-US"/>
        </w:rPr>
        <w:t xml:space="preserve"> 26,7 – avec Rachi. Là-bas 45,11 – avec </w:t>
      </w:r>
      <w:r>
        <w:rPr>
          <w:lang w:val="en-US"/>
        </w:rPr>
        <w:t>Metsoudat</w:t>
      </w:r>
      <w:r>
        <w:rPr>
          <w:lang w:val="en-US"/>
        </w:rPr>
        <w:t xml:space="preserve"> David. Là-bas 46,3 – avec </w:t>
      </w:r>
      <w:r>
        <w:rPr>
          <w:lang w:val="en-US"/>
        </w:rPr>
        <w:t>Metsoudat</w:t>
      </w:r>
      <w:r>
        <w:rPr>
          <w:lang w:val="en-US"/>
        </w:rPr>
        <w:t xml:space="preserve"> David. Là-bas 48,5 – avec Rachi. Là-bas 48,13 – avec </w:t>
      </w:r>
      <w:r>
        <w:rPr>
          <w:lang w:val="en-US"/>
        </w:rPr>
        <w:t>Metsoudat</w:t>
      </w:r>
      <w:r>
        <w:rPr>
          <w:lang w:val="en-US"/>
        </w:rPr>
        <w:t xml:space="preserve"> David. Là-bas 97,3 – avec Rachi. Là-bas 99,1 – avec Rachi. Là-bas 118,10 – avec Rachi. Et </w:t>
      </w:r>
      <w:r>
        <w:rPr>
          <w:lang w:val="en-US"/>
        </w:rPr>
        <w:t>d’autres</w:t>
      </w:r>
    </w:p>
  </w:footnote>
  <w:footnote w:id="1141">
    <w:p>
      <w:pPr>
        <w:pStyle w:val="style29"/>
        <w:rPr/>
      </w:pPr>
      <w:r>
        <w:rPr>
          <w:rStyle w:val="style38"/>
        </w:rPr>
        <w:footnoteRef/>
      </w:r>
      <w:r>
        <w:t xml:space="preserve"> </w:t>
      </w:r>
      <w:r>
        <w:rPr>
          <w:lang w:val="en-US"/>
        </w:rPr>
        <w:t>Behaalotekha</w:t>
      </w:r>
      <w:r>
        <w:rPr>
          <w:lang w:val="en-US"/>
        </w:rPr>
        <w:t xml:space="preserve"> 76.</w:t>
      </w:r>
    </w:p>
  </w:footnote>
  <w:footnote w:id="1142">
    <w:p>
      <w:pPr>
        <w:pStyle w:val="style29"/>
        <w:rPr/>
      </w:pPr>
      <w:r>
        <w:rPr>
          <w:rStyle w:val="style38"/>
        </w:rPr>
        <w:footnoteRef/>
      </w:r>
      <w:r>
        <w:t xml:space="preserve"> </w:t>
      </w:r>
      <w:r>
        <w:rPr>
          <w:lang w:val="en-US"/>
        </w:rPr>
        <w:t xml:space="preserve">Devarim 34,3. Et de </w:t>
      </w:r>
      <w:r>
        <w:rPr>
          <w:lang w:val="en-US"/>
        </w:rPr>
        <w:t>même</w:t>
      </w:r>
      <w:r>
        <w:rPr>
          <w:lang w:val="en-US"/>
        </w:rPr>
        <w:t xml:space="preserve"> dans </w:t>
      </w:r>
      <w:r>
        <w:rPr>
          <w:lang w:val="en-US"/>
        </w:rPr>
        <w:t>Yalkout</w:t>
      </w:r>
      <w:r>
        <w:rPr>
          <w:lang w:val="en-US"/>
        </w:rPr>
        <w:t xml:space="preserve"> </w:t>
      </w:r>
      <w:r>
        <w:rPr>
          <w:lang w:val="en-US"/>
        </w:rPr>
        <w:t>Chimoni</w:t>
      </w:r>
      <w:r>
        <w:rPr>
          <w:lang w:val="en-US"/>
        </w:rPr>
        <w:t xml:space="preserve"> Devarim, </w:t>
      </w:r>
      <w:r>
        <w:rPr>
          <w:lang w:val="en-US"/>
        </w:rPr>
        <w:t>Vaet'hanan</w:t>
      </w:r>
      <w:r>
        <w:rPr>
          <w:lang w:val="en-US"/>
        </w:rPr>
        <w:t>, Remez 923.</w:t>
      </w:r>
    </w:p>
  </w:footnote>
  <w:footnote w:id="1143">
    <w:p>
      <w:pPr>
        <w:pStyle w:val="style29"/>
        <w:rPr/>
      </w:pPr>
      <w:r>
        <w:rPr>
          <w:rStyle w:val="style38"/>
        </w:rPr>
        <w:footnoteRef/>
      </w:r>
      <w:r>
        <w:t xml:space="preserve"> </w:t>
      </w:r>
      <w:r>
        <w:rPr>
          <w:lang w:val="en-US"/>
        </w:rPr>
        <w:t>Sanhédrin 17a.</w:t>
      </w:r>
    </w:p>
  </w:footnote>
  <w:footnote w:id="1144">
    <w:p>
      <w:pPr>
        <w:pStyle w:val="style29"/>
        <w:rPr/>
      </w:pPr>
      <w:r>
        <w:rPr>
          <w:rStyle w:val="style38"/>
        </w:rPr>
        <w:footnoteRef/>
      </w:r>
      <w:r>
        <w:t xml:space="preserve"> </w:t>
      </w:r>
      <w:r>
        <w:rPr>
          <w:lang w:val="en-US"/>
        </w:rPr>
        <w:t>Berechit</w:t>
      </w:r>
      <w:r>
        <w:rPr>
          <w:lang w:val="en-US"/>
        </w:rPr>
        <w:t xml:space="preserve"> Rabba 98,2.</w:t>
      </w:r>
    </w:p>
  </w:footnote>
  <w:footnote w:id="1145">
    <w:p>
      <w:pPr>
        <w:pStyle w:val="style29"/>
        <w:rPr/>
      </w:pPr>
      <w:r>
        <w:rPr>
          <w:rStyle w:val="style38"/>
        </w:rPr>
        <w:footnoteRef/>
      </w:r>
      <w:r>
        <w:t xml:space="preserve"> </w:t>
      </w:r>
      <w:r>
        <w:rPr>
          <w:lang w:val="en-US"/>
        </w:rPr>
        <w:t xml:space="preserve">Voir </w:t>
      </w:r>
      <w:r>
        <w:rPr>
          <w:lang w:val="en-US"/>
        </w:rPr>
        <w:t>Metsoudat</w:t>
      </w:r>
      <w:r>
        <w:rPr>
          <w:lang w:val="en-US"/>
        </w:rPr>
        <w:t xml:space="preserve"> David et Radak sur Zakharia 14,16.</w:t>
      </w:r>
    </w:p>
  </w:footnote>
  <w:footnote w:id="1146">
    <w:p>
      <w:pPr>
        <w:pStyle w:val="style29"/>
        <w:rPr/>
      </w:pPr>
      <w:r>
        <w:rPr>
          <w:rStyle w:val="style38"/>
        </w:rPr>
        <w:footnoteRef/>
      </w:r>
      <w:r>
        <w:t xml:space="preserve"> </w:t>
      </w:r>
      <w:r>
        <w:rPr>
          <w:lang w:val="en-US"/>
        </w:rPr>
        <w:t>14,4.</w:t>
      </w:r>
    </w:p>
  </w:footnote>
  <w:footnote w:id="1147">
    <w:p>
      <w:pPr>
        <w:pStyle w:val="style29"/>
        <w:rPr/>
      </w:pPr>
      <w:r>
        <w:rPr>
          <w:rStyle w:val="style38"/>
        </w:rPr>
        <w:footnoteRef/>
      </w:r>
      <w:r>
        <w:t xml:space="preserve"> </w:t>
      </w:r>
      <w:r>
        <w:rPr>
          <w:lang w:val="en-US"/>
        </w:rPr>
        <w:t>Ibid.</w:t>
      </w:r>
    </w:p>
  </w:footnote>
  <w:footnote w:id="1148">
    <w:p>
      <w:pPr>
        <w:pStyle w:val="style29"/>
        <w:rPr/>
      </w:pPr>
      <w:r>
        <w:rPr>
          <w:rStyle w:val="style38"/>
        </w:rPr>
        <w:footnoteRef/>
      </w:r>
      <w:r>
        <w:t xml:space="preserve"> </w:t>
      </w:r>
      <w:r>
        <w:rPr>
          <w:lang w:val="en-US"/>
        </w:rPr>
        <w:t xml:space="preserve">Nassi Roch </w:t>
      </w:r>
      <w:r>
        <w:rPr>
          <w:lang w:val="en-US"/>
        </w:rPr>
        <w:t>Mechekh</w:t>
      </w:r>
      <w:r>
        <w:rPr>
          <w:lang w:val="en-US"/>
        </w:rPr>
        <w:t xml:space="preserve"> </w:t>
      </w:r>
      <w:r>
        <w:rPr>
          <w:lang w:val="en-US"/>
        </w:rPr>
        <w:t>ve-Touval</w:t>
      </w:r>
      <w:r>
        <w:rPr>
          <w:lang w:val="en-US"/>
        </w:rPr>
        <w:t xml:space="preserve"> » – </w:t>
      </w:r>
      <w:r>
        <w:rPr>
          <w:lang w:val="en-US"/>
        </w:rPr>
        <w:t>Yé'hezkel</w:t>
      </w:r>
      <w:r>
        <w:rPr>
          <w:lang w:val="en-US"/>
        </w:rPr>
        <w:t xml:space="preserve"> 38,2. À </w:t>
      </w:r>
      <w:r>
        <w:rPr>
          <w:lang w:val="en-US"/>
        </w:rPr>
        <w:t>ce</w:t>
      </w:r>
      <w:r>
        <w:rPr>
          <w:lang w:val="en-US"/>
        </w:rPr>
        <w:t xml:space="preserve"> </w:t>
      </w:r>
      <w:r>
        <w:rPr>
          <w:lang w:val="en-US"/>
        </w:rPr>
        <w:t>sujet</w:t>
      </w:r>
      <w:r>
        <w:rPr>
          <w:lang w:val="en-US"/>
        </w:rPr>
        <w:t xml:space="preserve">, les opinions </w:t>
      </w:r>
      <w:r>
        <w:rPr>
          <w:lang w:val="en-US"/>
        </w:rPr>
        <w:t>sont</w:t>
      </w:r>
      <w:r>
        <w:rPr>
          <w:lang w:val="en-US"/>
        </w:rPr>
        <w:t xml:space="preserve"> </w:t>
      </w:r>
      <w:r>
        <w:rPr>
          <w:lang w:val="en-US"/>
        </w:rPr>
        <w:t>nombreuses</w:t>
      </w:r>
      <w:r>
        <w:rPr>
          <w:lang w:val="en-US"/>
        </w:rPr>
        <w:t xml:space="preserve">. Voir les paroles du </w:t>
      </w:r>
      <w:r>
        <w:rPr>
          <w:lang w:val="en-US"/>
        </w:rPr>
        <w:t>Malbim</w:t>
      </w:r>
      <w:r>
        <w:rPr>
          <w:lang w:val="en-US"/>
        </w:rPr>
        <w:t xml:space="preserve"> – </w:t>
      </w:r>
      <w:r>
        <w:rPr>
          <w:lang w:val="en-US"/>
        </w:rPr>
        <w:t>Yé'hezkel</w:t>
      </w:r>
      <w:r>
        <w:rPr>
          <w:lang w:val="en-US"/>
        </w:rPr>
        <w:t xml:space="preserve"> 38,</w:t>
      </w:r>
      <w:r>
        <w:rPr>
          <w:lang w:val="en-US"/>
        </w:rPr>
        <w:t>17 :</w:t>
      </w:r>
      <w:r>
        <w:rPr>
          <w:lang w:val="en-US"/>
        </w:rPr>
        <w:t xml:space="preserve"> « Car </w:t>
      </w:r>
      <w:r>
        <w:rPr>
          <w:lang w:val="en-US"/>
        </w:rPr>
        <w:t>là</w:t>
      </w:r>
      <w:r>
        <w:rPr>
          <w:lang w:val="en-US"/>
        </w:rPr>
        <w:t>-</w:t>
      </w:r>
      <w:r>
        <w:rPr>
          <w:lang w:val="en-US"/>
        </w:rPr>
        <w:t>bas</w:t>
      </w:r>
      <w:r>
        <w:rPr>
          <w:lang w:val="en-US"/>
        </w:rPr>
        <w:t xml:space="preserve">, le nom de Gog et le nom de Magog </w:t>
      </w:r>
      <w:r>
        <w:rPr>
          <w:lang w:val="en-US"/>
        </w:rPr>
        <w:t>seront</w:t>
      </w:r>
      <w:r>
        <w:rPr>
          <w:lang w:val="en-US"/>
        </w:rPr>
        <w:t xml:space="preserve"> déjà </w:t>
      </w:r>
      <w:r>
        <w:rPr>
          <w:lang w:val="en-US"/>
        </w:rPr>
        <w:t>oubliés</w:t>
      </w:r>
      <w:r>
        <w:rPr>
          <w:lang w:val="en-US"/>
        </w:rPr>
        <w:t xml:space="preserve"> </w:t>
      </w:r>
      <w:r>
        <w:rPr>
          <w:lang w:val="en-US"/>
        </w:rPr>
        <w:t>en</w:t>
      </w:r>
      <w:r>
        <w:rPr>
          <w:lang w:val="en-US"/>
        </w:rPr>
        <w:t xml:space="preserve"> </w:t>
      </w:r>
      <w:r>
        <w:rPr>
          <w:lang w:val="en-US"/>
        </w:rPr>
        <w:t>ces</w:t>
      </w:r>
      <w:r>
        <w:rPr>
          <w:lang w:val="en-US"/>
        </w:rPr>
        <w:t xml:space="preserve"> </w:t>
      </w:r>
      <w:r>
        <w:rPr>
          <w:lang w:val="en-US"/>
        </w:rPr>
        <w:t>jours</w:t>
      </w:r>
      <w:r>
        <w:rPr>
          <w:lang w:val="en-US"/>
        </w:rPr>
        <w:t xml:space="preserve">, de </w:t>
      </w:r>
      <w:r>
        <w:rPr>
          <w:lang w:val="en-US"/>
        </w:rPr>
        <w:t>sorte</w:t>
      </w:r>
      <w:r>
        <w:rPr>
          <w:lang w:val="en-US"/>
        </w:rPr>
        <w:t xml:space="preserve"> </w:t>
      </w:r>
      <w:r>
        <w:rPr>
          <w:lang w:val="en-US"/>
        </w:rPr>
        <w:t>qu’on</w:t>
      </w:r>
      <w:r>
        <w:rPr>
          <w:lang w:val="en-US"/>
        </w:rPr>
        <w:t xml:space="preserve"> ne </w:t>
      </w:r>
      <w:r>
        <w:rPr>
          <w:lang w:val="en-US"/>
        </w:rPr>
        <w:t>saura</w:t>
      </w:r>
      <w:r>
        <w:rPr>
          <w:lang w:val="en-US"/>
        </w:rPr>
        <w:t xml:space="preserve"> plus du tout quelle est la nation </w:t>
      </w:r>
      <w:r>
        <w:rPr>
          <w:lang w:val="en-US"/>
        </w:rPr>
        <w:t>appelée</w:t>
      </w:r>
      <w:r>
        <w:rPr>
          <w:lang w:val="en-US"/>
        </w:rPr>
        <w:t xml:space="preserve"> par le </w:t>
      </w:r>
      <w:r>
        <w:rPr>
          <w:lang w:val="en-US"/>
        </w:rPr>
        <w:t>prophète</w:t>
      </w:r>
      <w:r>
        <w:rPr>
          <w:lang w:val="en-US"/>
        </w:rPr>
        <w:t xml:space="preserve"> Magog, et son </w:t>
      </w:r>
      <w:r>
        <w:rPr>
          <w:lang w:val="en-US"/>
        </w:rPr>
        <w:t>roi</w:t>
      </w:r>
      <w:r>
        <w:rPr>
          <w:lang w:val="en-US"/>
        </w:rPr>
        <w:t xml:space="preserve"> </w:t>
      </w:r>
      <w:r>
        <w:rPr>
          <w:lang w:val="en-US"/>
        </w:rPr>
        <w:t>Gog ;</w:t>
      </w:r>
      <w:r>
        <w:rPr>
          <w:lang w:val="en-US"/>
        </w:rPr>
        <w:t xml:space="preserve"> </w:t>
      </w:r>
      <w:r>
        <w:rPr>
          <w:lang w:val="en-US"/>
        </w:rPr>
        <w:t>seulement</w:t>
      </w:r>
      <w:r>
        <w:rPr>
          <w:lang w:val="en-US"/>
        </w:rPr>
        <w:t xml:space="preserve"> </w:t>
      </w:r>
      <w:r>
        <w:rPr>
          <w:lang w:val="en-US"/>
        </w:rPr>
        <w:t>alors</w:t>
      </w:r>
      <w:r>
        <w:rPr>
          <w:lang w:val="en-US"/>
        </w:rPr>
        <w:t xml:space="preserve">, </w:t>
      </w:r>
      <w:r>
        <w:rPr>
          <w:lang w:val="en-US"/>
        </w:rPr>
        <w:t>quand</w:t>
      </w:r>
      <w:r>
        <w:rPr>
          <w:lang w:val="en-US"/>
        </w:rPr>
        <w:t xml:space="preserve"> il </w:t>
      </w:r>
      <w:r>
        <w:rPr>
          <w:lang w:val="en-US"/>
        </w:rPr>
        <w:t>viendra</w:t>
      </w:r>
      <w:r>
        <w:rPr>
          <w:lang w:val="en-US"/>
        </w:rPr>
        <w:t xml:space="preserve"> sur la terre et </w:t>
      </w:r>
      <w:r>
        <w:rPr>
          <w:lang w:val="en-US"/>
        </w:rPr>
        <w:t>que</w:t>
      </w:r>
      <w:r>
        <w:rPr>
          <w:lang w:val="en-US"/>
        </w:rPr>
        <w:t xml:space="preserve"> les paroles du </w:t>
      </w:r>
      <w:r>
        <w:rPr>
          <w:lang w:val="en-US"/>
        </w:rPr>
        <w:t>prophète</w:t>
      </w:r>
      <w:r>
        <w:rPr>
          <w:lang w:val="en-US"/>
        </w:rPr>
        <w:t xml:space="preserve"> </w:t>
      </w:r>
      <w:r>
        <w:rPr>
          <w:lang w:val="en-US"/>
        </w:rPr>
        <w:t>s’accompliront</w:t>
      </w:r>
      <w:r>
        <w:rPr>
          <w:lang w:val="en-US"/>
        </w:rPr>
        <w:t xml:space="preserve">, on </w:t>
      </w:r>
      <w:r>
        <w:rPr>
          <w:lang w:val="en-US"/>
        </w:rPr>
        <w:t>saura</w:t>
      </w:r>
      <w:r>
        <w:rPr>
          <w:lang w:val="en-US"/>
        </w:rPr>
        <w:t xml:space="preserve"> </w:t>
      </w:r>
      <w:r>
        <w:rPr>
          <w:lang w:val="en-US"/>
        </w:rPr>
        <w:t>que</w:t>
      </w:r>
      <w:r>
        <w:rPr>
          <w:lang w:val="en-US"/>
        </w:rPr>
        <w:t xml:space="preserve"> </w:t>
      </w:r>
      <w:r>
        <w:rPr>
          <w:lang w:val="en-US"/>
        </w:rPr>
        <w:t>c’est</w:t>
      </w:r>
      <w:r>
        <w:rPr>
          <w:lang w:val="en-US"/>
        </w:rPr>
        <w:t xml:space="preserve"> </w:t>
      </w:r>
      <w:r>
        <w:rPr>
          <w:lang w:val="en-US"/>
        </w:rPr>
        <w:t>ce</w:t>
      </w:r>
      <w:r>
        <w:rPr>
          <w:lang w:val="en-US"/>
        </w:rPr>
        <w:t xml:space="preserve"> </w:t>
      </w:r>
      <w:r>
        <w:rPr>
          <w:lang w:val="en-US"/>
        </w:rPr>
        <w:t>roi</w:t>
      </w:r>
      <w:r>
        <w:rPr>
          <w:lang w:val="en-US"/>
        </w:rPr>
        <w:t xml:space="preserve"> Gog </w:t>
      </w:r>
      <w:r>
        <w:rPr>
          <w:lang w:val="en-US"/>
        </w:rPr>
        <w:t>dont</w:t>
      </w:r>
      <w:r>
        <w:rPr>
          <w:lang w:val="en-US"/>
        </w:rPr>
        <w:t xml:space="preserve"> il a </w:t>
      </w:r>
      <w:r>
        <w:rPr>
          <w:lang w:val="en-US"/>
        </w:rPr>
        <w:t>prophétisé</w:t>
      </w:r>
      <w:r>
        <w:rPr>
          <w:lang w:val="en-US"/>
        </w:rPr>
        <w:t xml:space="preserve">. » Voir </w:t>
      </w:r>
      <w:r>
        <w:rPr>
          <w:lang w:val="en-US"/>
        </w:rPr>
        <w:t>aussi</w:t>
      </w:r>
      <w:r>
        <w:rPr>
          <w:lang w:val="en-US"/>
        </w:rPr>
        <w:t xml:space="preserve"> le </w:t>
      </w:r>
      <w:r>
        <w:rPr>
          <w:lang w:val="en-US"/>
        </w:rPr>
        <w:t>commentaire</w:t>
      </w:r>
      <w:r>
        <w:rPr>
          <w:lang w:val="en-US"/>
        </w:rPr>
        <w:t xml:space="preserve"> du Radak – </w:t>
      </w:r>
      <w:r>
        <w:rPr>
          <w:lang w:val="en-US"/>
        </w:rPr>
        <w:t>là</w:t>
      </w:r>
      <w:r>
        <w:rPr>
          <w:lang w:val="en-US"/>
        </w:rPr>
        <w:t xml:space="preserve">-bas 38,8. Et </w:t>
      </w:r>
      <w:r>
        <w:rPr>
          <w:lang w:val="en-US"/>
        </w:rPr>
        <w:t>autres</w:t>
      </w:r>
      <w:r>
        <w:rPr>
          <w:lang w:val="en-US"/>
        </w:rPr>
        <w:t>.</w:t>
      </w:r>
    </w:p>
  </w:footnote>
  <w:footnote w:id="1149">
    <w:p>
      <w:pPr>
        <w:pStyle w:val="style29"/>
        <w:rPr/>
      </w:pPr>
      <w:r>
        <w:rPr>
          <w:rStyle w:val="style38"/>
        </w:rPr>
        <w:footnoteRef/>
      </w:r>
      <w:r>
        <w:t xml:space="preserve"> </w:t>
      </w:r>
      <w:r>
        <w:rPr>
          <w:lang w:val="en-US"/>
        </w:rPr>
        <w:t xml:space="preserve">Voir </w:t>
      </w:r>
      <w:r>
        <w:rPr>
          <w:lang w:val="en-US"/>
        </w:rPr>
        <w:t>Yé'hezkel</w:t>
      </w:r>
      <w:r>
        <w:rPr>
          <w:lang w:val="en-US"/>
        </w:rPr>
        <w:t xml:space="preserve"> 38,16 – et </w:t>
      </w:r>
      <w:r>
        <w:rPr>
          <w:lang w:val="en-US"/>
        </w:rPr>
        <w:t>Malbim</w:t>
      </w:r>
      <w:r>
        <w:rPr>
          <w:lang w:val="en-US"/>
        </w:rPr>
        <w:t xml:space="preserve"> </w:t>
      </w:r>
      <w:r>
        <w:rPr>
          <w:lang w:val="en-US"/>
        </w:rPr>
        <w:t>là</w:t>
      </w:r>
      <w:r>
        <w:rPr>
          <w:lang w:val="en-US"/>
        </w:rPr>
        <w:t>-</w:t>
      </w:r>
      <w:r>
        <w:rPr>
          <w:lang w:val="en-US"/>
        </w:rPr>
        <w:t>bas</w:t>
      </w:r>
      <w:r>
        <w:rPr>
          <w:lang w:val="en-US"/>
        </w:rPr>
        <w:t xml:space="preserve">. Là-bas 38,23. Radak dans son </w:t>
      </w:r>
      <w:r>
        <w:rPr>
          <w:lang w:val="en-US"/>
        </w:rPr>
        <w:t>commentaire</w:t>
      </w:r>
      <w:r>
        <w:rPr>
          <w:lang w:val="en-US"/>
        </w:rPr>
        <w:t xml:space="preserve"> sur </w:t>
      </w:r>
      <w:r>
        <w:rPr>
          <w:lang w:val="en-US"/>
        </w:rPr>
        <w:t>Yé'hezkel</w:t>
      </w:r>
      <w:r>
        <w:rPr>
          <w:lang w:val="en-US"/>
        </w:rPr>
        <w:t xml:space="preserve"> 38,4 et Zakharia 14,9.</w:t>
      </w:r>
    </w:p>
  </w:footnote>
  <w:footnote w:id="1150">
    <w:p>
      <w:pPr>
        <w:pStyle w:val="style29"/>
        <w:rPr/>
      </w:pPr>
      <w:r>
        <w:rPr>
          <w:rStyle w:val="style38"/>
        </w:rPr>
        <w:footnoteRef/>
      </w:r>
      <w:r>
        <w:t xml:space="preserve"> </w:t>
      </w:r>
      <w:r>
        <w:rPr>
          <w:lang w:val="en-US"/>
        </w:rPr>
        <w:t xml:space="preserve">Zohar, vol. 2, </w:t>
      </w:r>
      <w:r>
        <w:rPr>
          <w:lang w:val="en-US"/>
        </w:rPr>
        <w:t>Noa'h</w:t>
      </w:r>
      <w:r>
        <w:rPr>
          <w:lang w:val="en-US"/>
        </w:rPr>
        <w:t xml:space="preserve"> 2. Et voir </w:t>
      </w:r>
      <w:r>
        <w:rPr>
          <w:lang w:val="en-US"/>
        </w:rPr>
        <w:t>ce</w:t>
      </w:r>
      <w:r>
        <w:rPr>
          <w:lang w:val="en-US"/>
        </w:rPr>
        <w:t xml:space="preserve"> qui est </w:t>
      </w:r>
      <w:r>
        <w:rPr>
          <w:lang w:val="en-US"/>
        </w:rPr>
        <w:t>mentionné</w:t>
      </w:r>
      <w:r>
        <w:rPr>
          <w:lang w:val="en-US"/>
        </w:rPr>
        <w:t xml:space="preserve"> dans la note </w:t>
      </w:r>
      <w:r>
        <w:rPr>
          <w:lang w:val="en-US"/>
        </w:rPr>
        <w:t>précédente</w:t>
      </w:r>
      <w:r>
        <w:rPr>
          <w:lang w:val="en-US"/>
        </w:rPr>
        <w:t>.</w:t>
      </w:r>
    </w:p>
  </w:footnote>
  <w:footnote w:id="1151">
    <w:p>
      <w:pPr>
        <w:pStyle w:val="style29"/>
        <w:rPr/>
      </w:pPr>
      <w:r>
        <w:rPr>
          <w:rStyle w:val="style38"/>
        </w:rPr>
        <w:footnoteRef/>
      </w:r>
      <w:r>
        <w:t xml:space="preserve"> </w:t>
      </w:r>
      <w:r>
        <w:rPr>
          <w:lang w:val="en-US"/>
        </w:rPr>
        <w:t xml:space="preserve">Voir Zakharia 13,9 – avec Rachi, </w:t>
      </w:r>
      <w:r>
        <w:rPr>
          <w:lang w:val="en-US"/>
        </w:rPr>
        <w:t>Metsoudat</w:t>
      </w:r>
      <w:r>
        <w:rPr>
          <w:lang w:val="en-US"/>
        </w:rPr>
        <w:t xml:space="preserve"> David et Ibn Ezra. </w:t>
      </w:r>
      <w:r>
        <w:rPr>
          <w:lang w:val="en-US"/>
        </w:rPr>
        <w:t>Avoda</w:t>
      </w:r>
      <w:r>
        <w:rPr>
          <w:lang w:val="en-US"/>
        </w:rPr>
        <w:t xml:space="preserve"> Zara 3a. </w:t>
      </w:r>
      <w:r>
        <w:rPr>
          <w:lang w:val="en-US"/>
        </w:rPr>
        <w:t>Siddour</w:t>
      </w:r>
      <w:r>
        <w:rPr>
          <w:lang w:val="en-US"/>
        </w:rPr>
        <w:t xml:space="preserve"> </w:t>
      </w:r>
      <w:r>
        <w:rPr>
          <w:lang w:val="en-US"/>
        </w:rPr>
        <w:t>Im</w:t>
      </w:r>
      <w:r>
        <w:rPr>
          <w:lang w:val="en-US"/>
        </w:rPr>
        <w:t xml:space="preserve"> </w:t>
      </w:r>
      <w:r>
        <w:rPr>
          <w:lang w:val="en-US"/>
        </w:rPr>
        <w:t>Da’’h</w:t>
      </w:r>
      <w:r>
        <w:rPr>
          <w:lang w:val="en-US"/>
        </w:rPr>
        <w:t xml:space="preserve">, Seder </w:t>
      </w:r>
      <w:r>
        <w:rPr>
          <w:lang w:val="en-US"/>
        </w:rPr>
        <w:t>Séoudot</w:t>
      </w:r>
      <w:r>
        <w:rPr>
          <w:lang w:val="en-US"/>
        </w:rPr>
        <w:t xml:space="preserve"> Chabbat, p. 201. Et </w:t>
      </w:r>
      <w:r>
        <w:rPr>
          <w:lang w:val="en-US"/>
        </w:rPr>
        <w:t>d’autres</w:t>
      </w:r>
      <w:r>
        <w:rPr>
          <w:lang w:val="en-US"/>
        </w:rPr>
        <w:t>.</w:t>
      </w:r>
    </w:p>
  </w:footnote>
  <w:footnote w:id="1152">
    <w:p>
      <w:pPr>
        <w:pStyle w:val="style29"/>
        <w:rPr/>
      </w:pPr>
      <w:r>
        <w:rPr>
          <w:rStyle w:val="style38"/>
        </w:rPr>
        <w:footnoteRef/>
      </w:r>
      <w:r>
        <w:t xml:space="preserve"> </w:t>
      </w:r>
      <w:r>
        <w:rPr>
          <w:lang w:val="en-US"/>
        </w:rPr>
        <w:t>Yéchaya</w:t>
      </w:r>
      <w:r>
        <w:rPr>
          <w:lang w:val="en-US"/>
        </w:rPr>
        <w:t xml:space="preserve"> 11,4.</w:t>
      </w:r>
    </w:p>
  </w:footnote>
  <w:footnote w:id="1153">
    <w:p>
      <w:pPr>
        <w:pStyle w:val="style29"/>
        <w:rPr/>
      </w:pPr>
      <w:r>
        <w:rPr>
          <w:rStyle w:val="style38"/>
        </w:rPr>
        <w:footnoteRef/>
      </w:r>
      <w:r>
        <w:t xml:space="preserve"> </w:t>
      </w:r>
      <w:r>
        <w:rPr>
          <w:lang w:val="en-US"/>
        </w:rPr>
        <w:t xml:space="preserve">Voir Chem </w:t>
      </w:r>
      <w:r>
        <w:rPr>
          <w:lang w:val="en-US"/>
        </w:rPr>
        <w:t>Michmouel</w:t>
      </w:r>
      <w:r>
        <w:rPr>
          <w:lang w:val="en-US"/>
        </w:rPr>
        <w:t xml:space="preserve"> sur la </w:t>
      </w:r>
      <w:r>
        <w:rPr>
          <w:lang w:val="en-US"/>
        </w:rPr>
        <w:t>paracha</w:t>
      </w:r>
      <w:r>
        <w:rPr>
          <w:lang w:val="en-US"/>
        </w:rPr>
        <w:t xml:space="preserve"> </w:t>
      </w:r>
      <w:r>
        <w:rPr>
          <w:lang w:val="en-US"/>
        </w:rPr>
        <w:t>Vayigach</w:t>
      </w:r>
      <w:r>
        <w:rPr>
          <w:lang w:val="en-US"/>
        </w:rPr>
        <w:t xml:space="preserve">, </w:t>
      </w:r>
      <w:r>
        <w:rPr>
          <w:lang w:val="en-US"/>
        </w:rPr>
        <w:t>là</w:t>
      </w:r>
      <w:r>
        <w:rPr>
          <w:lang w:val="en-US"/>
        </w:rPr>
        <w:t>-</w:t>
      </w:r>
      <w:r>
        <w:rPr>
          <w:lang w:val="en-US"/>
        </w:rPr>
        <w:t>bas</w:t>
      </w:r>
      <w:r>
        <w:rPr>
          <w:lang w:val="en-US"/>
        </w:rPr>
        <w:t xml:space="preserve">. Voir </w:t>
      </w:r>
      <w:r>
        <w:rPr>
          <w:lang w:val="en-US"/>
        </w:rPr>
        <w:t>aussi</w:t>
      </w:r>
      <w:r>
        <w:rPr>
          <w:lang w:val="en-US"/>
        </w:rPr>
        <w:t xml:space="preserve"> dans </w:t>
      </w:r>
      <w:r>
        <w:rPr>
          <w:lang w:val="en-US"/>
        </w:rPr>
        <w:t>Si’hot</w:t>
      </w:r>
      <w:r>
        <w:rPr>
          <w:lang w:val="en-US"/>
        </w:rPr>
        <w:t xml:space="preserve"> </w:t>
      </w:r>
      <w:r>
        <w:rPr>
          <w:lang w:val="en-US"/>
        </w:rPr>
        <w:t>Kodech</w:t>
      </w:r>
      <w:r>
        <w:rPr>
          <w:lang w:val="en-US"/>
        </w:rPr>
        <w:t xml:space="preserve"> 5740, vol. 2, p. 871.</w:t>
      </w:r>
    </w:p>
  </w:footnote>
  <w:footnote w:id="1154">
    <w:p>
      <w:pPr>
        <w:pStyle w:val="style29"/>
        <w:rPr/>
      </w:pPr>
      <w:r>
        <w:rPr>
          <w:rStyle w:val="style38"/>
        </w:rPr>
        <w:footnoteRef/>
      </w:r>
      <w:r>
        <w:t xml:space="preserve"> </w:t>
      </w:r>
      <w:r>
        <w:rPr>
          <w:lang w:val="en-US"/>
        </w:rPr>
        <w:t>Hilkhot</w:t>
      </w:r>
      <w:r>
        <w:rPr>
          <w:lang w:val="en-US"/>
        </w:rPr>
        <w:t xml:space="preserve"> Melakhim, chap. 12, Halakha 2.</w:t>
      </w:r>
    </w:p>
  </w:footnote>
  <w:footnote w:id="1155">
    <w:p>
      <w:pPr>
        <w:pStyle w:val="style29"/>
        <w:rPr/>
      </w:pPr>
      <w:r>
        <w:rPr>
          <w:rStyle w:val="style38"/>
        </w:rPr>
        <w:footnoteRef/>
      </w:r>
      <w:r>
        <w:t xml:space="preserve"> </w:t>
      </w:r>
      <w:r>
        <w:rPr>
          <w:lang w:val="en-US"/>
        </w:rPr>
        <w:t>Si’hot</w:t>
      </w:r>
      <w:r>
        <w:rPr>
          <w:lang w:val="en-US"/>
        </w:rPr>
        <w:t xml:space="preserve"> </w:t>
      </w:r>
      <w:r>
        <w:rPr>
          <w:lang w:val="en-US"/>
        </w:rPr>
        <w:t>Kodech</w:t>
      </w:r>
      <w:r>
        <w:rPr>
          <w:lang w:val="en-US"/>
        </w:rPr>
        <w:t xml:space="preserve"> 5724, p. 13.</w:t>
      </w:r>
    </w:p>
  </w:footnote>
  <w:footnote w:id="1156">
    <w:p>
      <w:pPr>
        <w:pStyle w:val="style29"/>
        <w:rPr/>
      </w:pPr>
      <w:r>
        <w:rPr>
          <w:rStyle w:val="style38"/>
        </w:rPr>
        <w:footnoteRef/>
      </w:r>
      <w:r>
        <w:t xml:space="preserve"> </w:t>
      </w:r>
      <w:r>
        <w:rPr>
          <w:lang w:val="en-US"/>
        </w:rPr>
        <w:t>Midrach</w:t>
      </w:r>
      <w:r>
        <w:rPr>
          <w:lang w:val="en-US"/>
        </w:rPr>
        <w:t xml:space="preserve"> </w:t>
      </w:r>
      <w:r>
        <w:rPr>
          <w:lang w:val="en-US"/>
        </w:rPr>
        <w:t>Michlé</w:t>
      </w:r>
      <w:r>
        <w:rPr>
          <w:lang w:val="en-US"/>
        </w:rPr>
        <w:t xml:space="preserve"> chap. </w:t>
      </w:r>
      <w:r>
        <w:rPr>
          <w:lang w:val="en-US"/>
        </w:rPr>
        <w:t>89 ;</w:t>
      </w:r>
      <w:r>
        <w:rPr>
          <w:lang w:val="en-US"/>
        </w:rPr>
        <w:t xml:space="preserve"> </w:t>
      </w:r>
      <w:r>
        <w:rPr>
          <w:lang w:val="en-US"/>
        </w:rPr>
        <w:t>Yalkout</w:t>
      </w:r>
      <w:r>
        <w:rPr>
          <w:lang w:val="en-US"/>
        </w:rPr>
        <w:t xml:space="preserve"> </w:t>
      </w:r>
      <w:r>
        <w:rPr>
          <w:lang w:val="en-US"/>
        </w:rPr>
        <w:t>Chimoni</w:t>
      </w:r>
      <w:r>
        <w:rPr>
          <w:lang w:val="en-US"/>
        </w:rPr>
        <w:t xml:space="preserve"> Michlé, Remez 944, et </w:t>
      </w:r>
      <w:r>
        <w:rPr>
          <w:lang w:val="en-US"/>
        </w:rPr>
        <w:t>autres</w:t>
      </w:r>
      <w:r>
        <w:rPr>
          <w:lang w:val="en-US"/>
        </w:rPr>
        <w:t>.</w:t>
      </w:r>
    </w:p>
  </w:footnote>
  <w:footnote w:id="1157">
    <w:p>
      <w:pPr>
        <w:pStyle w:val="style29"/>
        <w:rPr/>
      </w:pPr>
      <w:r>
        <w:rPr>
          <w:rStyle w:val="style38"/>
        </w:rPr>
        <w:footnoteRef/>
      </w:r>
      <w:r>
        <w:t xml:space="preserve"> </w:t>
      </w:r>
      <w:r>
        <w:rPr>
          <w:lang w:val="en-US"/>
        </w:rPr>
        <w:t xml:space="preserve">Comme </w:t>
      </w:r>
      <w:r>
        <w:rPr>
          <w:lang w:val="en-US"/>
        </w:rPr>
        <w:t>cela</w:t>
      </w:r>
      <w:r>
        <w:rPr>
          <w:lang w:val="en-US"/>
        </w:rPr>
        <w:t xml:space="preserve"> sera </w:t>
      </w:r>
      <w:r>
        <w:rPr>
          <w:lang w:val="en-US"/>
        </w:rPr>
        <w:t>expliqué</w:t>
      </w:r>
      <w:r>
        <w:rPr>
          <w:lang w:val="en-US"/>
        </w:rPr>
        <w:t xml:space="preserve"> plus loin dans le </w:t>
      </w:r>
      <w:r>
        <w:rPr>
          <w:lang w:val="en-US"/>
        </w:rPr>
        <w:t>chapitre</w:t>
      </w:r>
      <w:r>
        <w:rPr>
          <w:lang w:val="en-US"/>
        </w:rPr>
        <w:t xml:space="preserve">. Voir </w:t>
      </w:r>
      <w:r>
        <w:rPr>
          <w:lang w:val="en-US"/>
        </w:rPr>
        <w:t>Yémot</w:t>
      </w:r>
      <w:r>
        <w:rPr>
          <w:lang w:val="en-US"/>
        </w:rPr>
        <w:t xml:space="preserve"> HaMachia’h </w:t>
      </w:r>
      <w:r>
        <w:rPr>
          <w:lang w:val="en-US"/>
        </w:rPr>
        <w:t>BaHalakha</w:t>
      </w:r>
      <w:r>
        <w:rPr>
          <w:lang w:val="en-US"/>
        </w:rPr>
        <w:t xml:space="preserve">, vol. 1, p. 245, </w:t>
      </w:r>
      <w:r>
        <w:rPr>
          <w:lang w:val="en-US"/>
        </w:rPr>
        <w:t>où</w:t>
      </w:r>
      <w:r>
        <w:rPr>
          <w:lang w:val="en-US"/>
        </w:rPr>
        <w:t xml:space="preserve"> il est </w:t>
      </w:r>
      <w:r>
        <w:rPr>
          <w:lang w:val="en-US"/>
        </w:rPr>
        <w:t>dit</w:t>
      </w:r>
      <w:r>
        <w:rPr>
          <w:lang w:val="en-US"/>
        </w:rPr>
        <w:t xml:space="preserve"> </w:t>
      </w:r>
      <w:r>
        <w:rPr>
          <w:lang w:val="en-US"/>
        </w:rPr>
        <w:t>que</w:t>
      </w:r>
      <w:r>
        <w:rPr>
          <w:lang w:val="en-US"/>
        </w:rPr>
        <w:t xml:space="preserve"> « </w:t>
      </w:r>
      <w:r>
        <w:rPr>
          <w:lang w:val="en-US"/>
        </w:rPr>
        <w:t>toutes</w:t>
      </w:r>
      <w:r>
        <w:rPr>
          <w:lang w:val="en-US"/>
        </w:rPr>
        <w:t xml:space="preserve"> les fêtes </w:t>
      </w:r>
      <w:r>
        <w:rPr>
          <w:lang w:val="en-US"/>
        </w:rPr>
        <w:t>seront</w:t>
      </w:r>
      <w:r>
        <w:rPr>
          <w:lang w:val="en-US"/>
        </w:rPr>
        <w:t xml:space="preserve"> </w:t>
      </w:r>
      <w:r>
        <w:rPr>
          <w:lang w:val="en-US"/>
        </w:rPr>
        <w:t>annulées</w:t>
      </w:r>
      <w:r>
        <w:rPr>
          <w:lang w:val="en-US"/>
        </w:rPr>
        <w:t xml:space="preserve"> », </w:t>
      </w:r>
      <w:r>
        <w:rPr>
          <w:lang w:val="en-US"/>
        </w:rPr>
        <w:t>ce</w:t>
      </w:r>
      <w:r>
        <w:rPr>
          <w:lang w:val="en-US"/>
        </w:rPr>
        <w:t xml:space="preserve"> qui </w:t>
      </w:r>
      <w:r>
        <w:rPr>
          <w:lang w:val="en-US"/>
        </w:rPr>
        <w:t>signifie</w:t>
      </w:r>
      <w:r>
        <w:rPr>
          <w:lang w:val="en-US"/>
        </w:rPr>
        <w:t xml:space="preserve"> les </w:t>
      </w:r>
      <w:r>
        <w:rPr>
          <w:lang w:val="en-US"/>
        </w:rPr>
        <w:t>jours</w:t>
      </w:r>
      <w:r>
        <w:rPr>
          <w:lang w:val="en-US"/>
        </w:rPr>
        <w:t xml:space="preserve"> </w:t>
      </w:r>
      <w:r>
        <w:rPr>
          <w:lang w:val="en-US"/>
        </w:rPr>
        <w:t>mentionnés</w:t>
      </w:r>
      <w:r>
        <w:rPr>
          <w:lang w:val="en-US"/>
        </w:rPr>
        <w:t xml:space="preserve"> dans la Méguilat</w:t>
      </w:r>
      <w:r>
        <w:rPr>
          <w:lang w:val="en-US"/>
        </w:rPr>
        <w:t xml:space="preserve"> </w:t>
      </w:r>
      <w:r>
        <w:rPr>
          <w:lang w:val="en-US"/>
        </w:rPr>
        <w:t>Taanit</w:t>
      </w:r>
      <w:r>
        <w:rPr>
          <w:lang w:val="en-US"/>
        </w:rPr>
        <w:t>.</w:t>
      </w:r>
    </w:p>
  </w:footnote>
  <w:footnote w:id="1158">
    <w:p>
      <w:pPr>
        <w:pStyle w:val="style29"/>
        <w:rPr/>
      </w:pPr>
      <w:r>
        <w:rPr>
          <w:rStyle w:val="style38"/>
        </w:rPr>
        <w:footnoteRef/>
      </w:r>
      <w:r>
        <w:t xml:space="preserve"> </w:t>
      </w:r>
      <w:r>
        <w:rPr>
          <w:lang w:val="en-US"/>
        </w:rPr>
        <w:t xml:space="preserve">Voir </w:t>
      </w:r>
      <w:r>
        <w:rPr>
          <w:lang w:val="en-US"/>
        </w:rPr>
        <w:t>Torat</w:t>
      </w:r>
      <w:r>
        <w:rPr>
          <w:lang w:val="en-US"/>
        </w:rPr>
        <w:t xml:space="preserve"> </w:t>
      </w:r>
      <w:r>
        <w:rPr>
          <w:lang w:val="en-US"/>
        </w:rPr>
        <w:t>Mena'hem</w:t>
      </w:r>
      <w:r>
        <w:rPr>
          <w:lang w:val="en-US"/>
        </w:rPr>
        <w:t xml:space="preserve"> 5745, vol. 3, p. 1430 (</w:t>
      </w:r>
      <w:r>
        <w:rPr>
          <w:lang w:val="en-US"/>
        </w:rPr>
        <w:t>cité</w:t>
      </w:r>
      <w:r>
        <w:rPr>
          <w:lang w:val="en-US"/>
        </w:rPr>
        <w:t xml:space="preserve"> </w:t>
      </w:r>
      <w:r>
        <w:rPr>
          <w:lang w:val="en-US"/>
        </w:rPr>
        <w:t>aussi</w:t>
      </w:r>
      <w:r>
        <w:rPr>
          <w:lang w:val="en-US"/>
        </w:rPr>
        <w:t xml:space="preserve"> dans </w:t>
      </w:r>
      <w:r>
        <w:rPr>
          <w:lang w:val="en-US"/>
        </w:rPr>
        <w:t>Chaaré</w:t>
      </w:r>
      <w:r>
        <w:rPr>
          <w:lang w:val="en-US"/>
        </w:rPr>
        <w:t xml:space="preserve"> Guéoula, vol. 2, p. 225). Voir </w:t>
      </w:r>
      <w:r>
        <w:rPr>
          <w:lang w:val="en-US"/>
        </w:rPr>
        <w:t>aussi</w:t>
      </w:r>
      <w:r>
        <w:rPr>
          <w:lang w:val="en-US"/>
        </w:rPr>
        <w:t xml:space="preserve"> plus loin dans le </w:t>
      </w:r>
      <w:r>
        <w:rPr>
          <w:lang w:val="en-US"/>
        </w:rPr>
        <w:t>chapitre</w:t>
      </w:r>
      <w:r>
        <w:rPr>
          <w:lang w:val="en-US"/>
        </w:rPr>
        <w:t xml:space="preserve">, au </w:t>
      </w:r>
      <w:r>
        <w:rPr>
          <w:lang w:val="en-US"/>
        </w:rPr>
        <w:t>paragraphe</w:t>
      </w:r>
      <w:r>
        <w:rPr>
          <w:lang w:val="en-US"/>
        </w:rPr>
        <w:t xml:space="preserve"> « </w:t>
      </w:r>
      <w:r>
        <w:rPr>
          <w:lang w:val="en-US"/>
        </w:rPr>
        <w:t>Pourim</w:t>
      </w:r>
      <w:r>
        <w:rPr>
          <w:lang w:val="en-US"/>
        </w:rPr>
        <w:t xml:space="preserve"> ».</w:t>
      </w:r>
    </w:p>
  </w:footnote>
  <w:footnote w:id="1159">
    <w:p>
      <w:pPr>
        <w:pStyle w:val="style29"/>
        <w:rPr/>
      </w:pPr>
      <w:r>
        <w:rPr>
          <w:rStyle w:val="style38"/>
        </w:rPr>
        <w:footnoteRef/>
      </w:r>
      <w:r>
        <w:t xml:space="preserve"> </w:t>
      </w:r>
      <w:r>
        <w:rPr>
          <w:lang w:val="en-US"/>
        </w:rPr>
        <w:t xml:space="preserve">Il est important de noter </w:t>
      </w:r>
      <w:r>
        <w:rPr>
          <w:lang w:val="en-US"/>
        </w:rPr>
        <w:t>qu’il</w:t>
      </w:r>
      <w:r>
        <w:rPr>
          <w:lang w:val="en-US"/>
        </w:rPr>
        <w:t xml:space="preserve"> </w:t>
      </w:r>
      <w:r>
        <w:rPr>
          <w:lang w:val="en-US"/>
        </w:rPr>
        <w:t>existe</w:t>
      </w:r>
      <w:r>
        <w:rPr>
          <w:lang w:val="en-US"/>
        </w:rPr>
        <w:t xml:space="preserve"> de </w:t>
      </w:r>
      <w:r>
        <w:rPr>
          <w:lang w:val="en-US"/>
        </w:rPr>
        <w:t>nombreux</w:t>
      </w:r>
      <w:r>
        <w:rPr>
          <w:lang w:val="en-US"/>
        </w:rPr>
        <w:t xml:space="preserve"> </w:t>
      </w:r>
      <w:r>
        <w:rPr>
          <w:lang w:val="en-US"/>
        </w:rPr>
        <w:t>détails</w:t>
      </w:r>
      <w:r>
        <w:rPr>
          <w:lang w:val="en-US"/>
        </w:rPr>
        <w:t xml:space="preserve"> dans les livres au </w:t>
      </w:r>
      <w:r>
        <w:rPr>
          <w:lang w:val="en-US"/>
        </w:rPr>
        <w:t>sujet</w:t>
      </w:r>
      <w:r>
        <w:rPr>
          <w:lang w:val="en-US"/>
        </w:rPr>
        <w:t xml:space="preserve"> de </w:t>
      </w:r>
      <w:r>
        <w:rPr>
          <w:lang w:val="en-US"/>
        </w:rPr>
        <w:t>chaque</w:t>
      </w:r>
      <w:r>
        <w:rPr>
          <w:lang w:val="en-US"/>
        </w:rPr>
        <w:t xml:space="preserve"> </w:t>
      </w:r>
      <w:r>
        <w:rPr>
          <w:lang w:val="en-US"/>
        </w:rPr>
        <w:t>fête ;</w:t>
      </w:r>
      <w:r>
        <w:rPr>
          <w:lang w:val="en-US"/>
        </w:rPr>
        <w:t xml:space="preserve"> </w:t>
      </w:r>
      <w:r>
        <w:rPr>
          <w:lang w:val="en-US"/>
        </w:rPr>
        <w:t>ce</w:t>
      </w:r>
      <w:r>
        <w:rPr>
          <w:lang w:val="en-US"/>
        </w:rPr>
        <w:t xml:space="preserve"> qui suit </w:t>
      </w:r>
      <w:r>
        <w:rPr>
          <w:lang w:val="en-US"/>
        </w:rPr>
        <w:t>n’est</w:t>
      </w:r>
      <w:r>
        <w:rPr>
          <w:lang w:val="en-US"/>
        </w:rPr>
        <w:t xml:space="preserve"> </w:t>
      </w:r>
      <w:r>
        <w:rPr>
          <w:lang w:val="en-US"/>
        </w:rPr>
        <w:t>qu’un</w:t>
      </w:r>
      <w:r>
        <w:rPr>
          <w:lang w:val="en-US"/>
        </w:rPr>
        <w:t xml:space="preserve"> simple aperçu de </w:t>
      </w:r>
      <w:r>
        <w:rPr>
          <w:lang w:val="en-US"/>
        </w:rPr>
        <w:t>ce</w:t>
      </w:r>
      <w:r>
        <w:rPr>
          <w:lang w:val="en-US"/>
        </w:rPr>
        <w:t xml:space="preserve"> qui y est </w:t>
      </w:r>
      <w:r>
        <w:rPr>
          <w:lang w:val="en-US"/>
        </w:rPr>
        <w:t>expliqué</w:t>
      </w:r>
      <w:r>
        <w:rPr>
          <w:lang w:val="en-US"/>
        </w:rPr>
        <w:t>.</w:t>
      </w:r>
    </w:p>
  </w:footnote>
  <w:footnote w:id="1160">
    <w:p>
      <w:pPr>
        <w:pStyle w:val="style29"/>
        <w:rPr>
          <w:lang w:val="en-US"/>
        </w:rPr>
      </w:pPr>
      <w:r>
        <w:rPr>
          <w:rStyle w:val="style38"/>
        </w:rPr>
        <w:footnoteRef/>
      </w:r>
      <w:r>
        <w:t xml:space="preserve"> </w:t>
      </w:r>
      <w:r>
        <w:rPr>
          <w:lang w:val="en-US"/>
        </w:rPr>
        <w:t>Autres</w:t>
      </w:r>
      <w:r>
        <w:rPr>
          <w:lang w:val="en-US"/>
        </w:rPr>
        <w:t xml:space="preserve"> </w:t>
      </w:r>
      <w:r>
        <w:rPr>
          <w:lang w:val="en-US"/>
        </w:rPr>
        <w:t>sujets</w:t>
      </w:r>
      <w:r>
        <w:rPr>
          <w:lang w:val="en-US"/>
        </w:rPr>
        <w:t xml:space="preserve"> </w:t>
      </w:r>
      <w:r>
        <w:rPr>
          <w:lang w:val="en-US"/>
        </w:rPr>
        <w:t>discutés</w:t>
      </w:r>
      <w:r>
        <w:rPr>
          <w:lang w:val="en-US"/>
        </w:rPr>
        <w:t xml:space="preserve"> au </w:t>
      </w:r>
      <w:r>
        <w:rPr>
          <w:lang w:val="en-US"/>
        </w:rPr>
        <w:t>sujet</w:t>
      </w:r>
      <w:r>
        <w:rPr>
          <w:lang w:val="en-US"/>
        </w:rPr>
        <w:t xml:space="preserve"> des </w:t>
      </w:r>
      <w:r>
        <w:rPr>
          <w:lang w:val="en-US"/>
        </w:rPr>
        <w:t>jours</w:t>
      </w:r>
      <w:r>
        <w:rPr>
          <w:lang w:val="en-US"/>
        </w:rPr>
        <w:t xml:space="preserve"> du Machia’h dans </w:t>
      </w:r>
      <w:r>
        <w:rPr>
          <w:lang w:val="en-US"/>
        </w:rPr>
        <w:t>ce</w:t>
      </w:r>
      <w:r>
        <w:rPr>
          <w:lang w:val="en-US"/>
        </w:rPr>
        <w:t xml:space="preserve"> </w:t>
      </w:r>
      <w:r>
        <w:rPr>
          <w:lang w:val="en-US"/>
        </w:rPr>
        <w:t>contexte</w:t>
      </w:r>
      <w:r>
        <w:rPr>
          <w:lang w:val="en-US"/>
        </w:rPr>
        <w:t xml:space="preserve"> :</w:t>
      </w:r>
    </w:p>
    <w:p>
      <w:pPr>
        <w:pStyle w:val="style29"/>
        <w:rPr>
          <w:b/>
          <w:bCs/>
          <w:lang w:val="en-US"/>
        </w:rPr>
      </w:pPr>
      <w:r>
        <w:rPr>
          <w:b/>
          <w:bCs/>
          <w:lang w:val="en-US"/>
        </w:rPr>
        <w:t>Kidouch</w:t>
      </w:r>
      <w:r>
        <w:rPr>
          <w:b/>
          <w:bCs/>
          <w:lang w:val="en-US"/>
        </w:rPr>
        <w:t xml:space="preserve"> </w:t>
      </w:r>
      <w:r>
        <w:rPr>
          <w:b/>
          <w:bCs/>
          <w:lang w:val="en-US"/>
        </w:rPr>
        <w:t>Ha’’Hodech :</w:t>
      </w:r>
      <w:r>
        <w:rPr>
          <w:b/>
          <w:bCs/>
          <w:lang w:val="en-US"/>
        </w:rPr>
        <w:t xml:space="preserve"> </w:t>
      </w:r>
      <w:r>
        <w:rPr>
          <w:lang w:val="en-US"/>
        </w:rPr>
        <w:t>si</w:t>
      </w:r>
      <w:r>
        <w:rPr>
          <w:lang w:val="en-US"/>
        </w:rPr>
        <w:t xml:space="preserve"> </w:t>
      </w:r>
      <w:r>
        <w:rPr>
          <w:lang w:val="en-US"/>
        </w:rPr>
        <w:t>l’on</w:t>
      </w:r>
      <w:r>
        <w:rPr>
          <w:lang w:val="en-US"/>
        </w:rPr>
        <w:t xml:space="preserve"> </w:t>
      </w:r>
      <w:r>
        <w:rPr>
          <w:lang w:val="en-US"/>
        </w:rPr>
        <w:t>peut</w:t>
      </w:r>
      <w:r>
        <w:rPr>
          <w:lang w:val="en-US"/>
        </w:rPr>
        <w:t xml:space="preserve"> profaner Yom Tov et Chabbat </w:t>
      </w:r>
      <w:r>
        <w:rPr>
          <w:lang w:val="en-US"/>
        </w:rPr>
        <w:t>selon</w:t>
      </w:r>
      <w:r>
        <w:rPr>
          <w:lang w:val="en-US"/>
        </w:rPr>
        <w:t xml:space="preserve"> </w:t>
      </w:r>
      <w:r>
        <w:rPr>
          <w:lang w:val="en-US"/>
        </w:rPr>
        <w:t>l’opinion</w:t>
      </w:r>
      <w:r>
        <w:rPr>
          <w:lang w:val="en-US"/>
        </w:rPr>
        <w:t xml:space="preserve"> </w:t>
      </w:r>
      <w:r>
        <w:rPr>
          <w:lang w:val="en-US"/>
        </w:rPr>
        <w:t>qu’on</w:t>
      </w:r>
      <w:r>
        <w:rPr>
          <w:lang w:val="en-US"/>
        </w:rPr>
        <w:t xml:space="preserve"> </w:t>
      </w:r>
      <w:r>
        <w:rPr>
          <w:lang w:val="en-US"/>
        </w:rPr>
        <w:t>envoie</w:t>
      </w:r>
      <w:r>
        <w:rPr>
          <w:lang w:val="en-US"/>
        </w:rPr>
        <w:t xml:space="preserve"> des </w:t>
      </w:r>
      <w:r>
        <w:rPr>
          <w:lang w:val="en-US"/>
        </w:rPr>
        <w:t>émissaires</w:t>
      </w:r>
      <w:r>
        <w:rPr>
          <w:lang w:val="en-US"/>
        </w:rPr>
        <w:t xml:space="preserve"> pour </w:t>
      </w:r>
      <w:r>
        <w:rPr>
          <w:lang w:val="en-US"/>
        </w:rPr>
        <w:t>annoncer</w:t>
      </w:r>
      <w:r>
        <w:rPr>
          <w:lang w:val="en-US"/>
        </w:rPr>
        <w:t xml:space="preserve"> la sanctification du </w:t>
      </w:r>
      <w:r>
        <w:rPr>
          <w:lang w:val="en-US"/>
        </w:rPr>
        <w:t>mois</w:t>
      </w:r>
      <w:r>
        <w:rPr>
          <w:lang w:val="en-US"/>
        </w:rPr>
        <w:t xml:space="preserve"> (</w:t>
      </w:r>
      <w:r>
        <w:rPr>
          <w:lang w:val="en-US"/>
        </w:rPr>
        <w:t>Hilkheta</w:t>
      </w:r>
      <w:r>
        <w:rPr>
          <w:lang w:val="en-US"/>
        </w:rPr>
        <w:t xml:space="preserve"> </w:t>
      </w:r>
      <w:r>
        <w:rPr>
          <w:lang w:val="en-US"/>
        </w:rPr>
        <w:t>LiMechi'ha</w:t>
      </w:r>
      <w:r>
        <w:rPr>
          <w:lang w:val="en-US"/>
        </w:rPr>
        <w:t xml:space="preserve">, Roch </w:t>
      </w:r>
      <w:r>
        <w:rPr>
          <w:lang w:val="en-US"/>
        </w:rPr>
        <w:t>Hachana</w:t>
      </w:r>
      <w:r>
        <w:rPr>
          <w:lang w:val="en-US"/>
        </w:rPr>
        <w:t xml:space="preserve">, p. 19 note, p. 35 note, et de </w:t>
      </w:r>
      <w:r>
        <w:rPr>
          <w:lang w:val="en-US"/>
        </w:rPr>
        <w:t>même</w:t>
      </w:r>
      <w:r>
        <w:rPr>
          <w:lang w:val="en-US"/>
        </w:rPr>
        <w:t xml:space="preserve"> p. 40-41).</w:t>
      </w:r>
    </w:p>
    <w:p>
      <w:pPr>
        <w:pStyle w:val="style29"/>
        <w:rPr/>
      </w:pPr>
      <w:r>
        <w:rPr>
          <w:b/>
          <w:bCs/>
          <w:lang w:val="en-US"/>
        </w:rPr>
        <w:t xml:space="preserve">Fixation du </w:t>
      </w:r>
      <w:r>
        <w:rPr>
          <w:b/>
          <w:bCs/>
          <w:lang w:val="en-US"/>
        </w:rPr>
        <w:t>calendrier</w:t>
      </w:r>
      <w:r>
        <w:rPr>
          <w:b/>
          <w:bCs/>
          <w:lang w:val="en-US"/>
        </w:rPr>
        <w:t xml:space="preserve"> :</w:t>
      </w:r>
      <w:r>
        <w:rPr>
          <w:b/>
          <w:bCs/>
          <w:lang w:val="en-US"/>
        </w:rPr>
        <w:t xml:space="preserve"> </w:t>
      </w:r>
      <w:r>
        <w:rPr>
          <w:lang w:val="en-US"/>
        </w:rPr>
        <w:t>si</w:t>
      </w:r>
      <w:r>
        <w:rPr>
          <w:lang w:val="en-US"/>
        </w:rPr>
        <w:t xml:space="preserve"> le Machia’h </w:t>
      </w:r>
      <w:r>
        <w:rPr>
          <w:lang w:val="en-US"/>
        </w:rPr>
        <w:t>vient</w:t>
      </w:r>
      <w:r>
        <w:rPr>
          <w:lang w:val="en-US"/>
        </w:rPr>
        <w:t xml:space="preserve"> le 1er jour de Roch </w:t>
      </w:r>
      <w:r>
        <w:rPr>
          <w:lang w:val="en-US"/>
        </w:rPr>
        <w:t>Hachana</w:t>
      </w:r>
      <w:r>
        <w:rPr>
          <w:lang w:val="en-US"/>
        </w:rPr>
        <w:t xml:space="preserve"> (</w:t>
      </w:r>
      <w:r>
        <w:rPr>
          <w:lang w:val="en-US"/>
        </w:rPr>
        <w:t>Hilkheta</w:t>
      </w:r>
      <w:r>
        <w:rPr>
          <w:lang w:val="en-US"/>
        </w:rPr>
        <w:t xml:space="preserve"> </w:t>
      </w:r>
      <w:r>
        <w:rPr>
          <w:lang w:val="en-US"/>
        </w:rPr>
        <w:t>LiMechi'ha</w:t>
      </w:r>
      <w:r>
        <w:rPr>
          <w:lang w:val="en-US"/>
        </w:rPr>
        <w:t xml:space="preserve">, Roch </w:t>
      </w:r>
      <w:r>
        <w:rPr>
          <w:lang w:val="en-US"/>
        </w:rPr>
        <w:t>Hachana</w:t>
      </w:r>
      <w:r>
        <w:rPr>
          <w:lang w:val="en-US"/>
        </w:rPr>
        <w:t>, p. 41</w:t>
      </w:r>
      <w:r>
        <w:rPr>
          <w:lang w:val="en-US"/>
        </w:rPr>
        <w:t>) ;</w:t>
      </w:r>
      <w:r>
        <w:rPr>
          <w:lang w:val="en-US"/>
        </w:rPr>
        <w:t xml:space="preserve"> </w:t>
      </w:r>
      <w:r>
        <w:rPr>
          <w:lang w:val="en-US"/>
        </w:rPr>
        <w:t>s’il</w:t>
      </w:r>
      <w:r>
        <w:rPr>
          <w:lang w:val="en-US"/>
        </w:rPr>
        <w:t xml:space="preserve"> </w:t>
      </w:r>
      <w:r>
        <w:rPr>
          <w:lang w:val="en-US"/>
        </w:rPr>
        <w:t>vient</w:t>
      </w:r>
      <w:r>
        <w:rPr>
          <w:lang w:val="en-US"/>
        </w:rPr>
        <w:t xml:space="preserve"> le 2 </w:t>
      </w:r>
      <w:r>
        <w:rPr>
          <w:lang w:val="en-US"/>
        </w:rPr>
        <w:t>Tichri</w:t>
      </w:r>
      <w:r>
        <w:rPr>
          <w:lang w:val="en-US"/>
        </w:rPr>
        <w:t xml:space="preserve"> (ibid., p. </w:t>
      </w:r>
      <w:r>
        <w:rPr>
          <w:lang w:val="en-US"/>
        </w:rPr>
        <w:t>65 ;</w:t>
      </w:r>
      <w:r>
        <w:rPr>
          <w:lang w:val="en-US"/>
        </w:rPr>
        <w:t xml:space="preserve"> voir </w:t>
      </w:r>
      <w:r>
        <w:rPr>
          <w:lang w:val="en-US"/>
        </w:rPr>
        <w:t>aussi</w:t>
      </w:r>
      <w:r>
        <w:rPr>
          <w:lang w:val="en-US"/>
        </w:rPr>
        <w:t xml:space="preserve"> </w:t>
      </w:r>
      <w:r>
        <w:rPr>
          <w:lang w:val="en-US"/>
        </w:rPr>
        <w:t>Yémot</w:t>
      </w:r>
      <w:r>
        <w:rPr>
          <w:lang w:val="en-US"/>
        </w:rPr>
        <w:t xml:space="preserve"> HaMachia’h </w:t>
      </w:r>
      <w:r>
        <w:rPr>
          <w:lang w:val="en-US"/>
        </w:rPr>
        <w:t>BaHalakha</w:t>
      </w:r>
      <w:r>
        <w:rPr>
          <w:lang w:val="en-US"/>
        </w:rPr>
        <w:t>, vol. 1, p. 220-225</w:t>
      </w:r>
      <w:r>
        <w:rPr>
          <w:lang w:val="en-US"/>
        </w:rPr>
        <w:t>) ;</w:t>
      </w:r>
      <w:r>
        <w:rPr>
          <w:lang w:val="en-US"/>
        </w:rPr>
        <w:t xml:space="preserve"> </w:t>
      </w:r>
      <w:r>
        <w:rPr>
          <w:lang w:val="en-US"/>
        </w:rPr>
        <w:t>si</w:t>
      </w:r>
      <w:r>
        <w:rPr>
          <w:lang w:val="en-US"/>
        </w:rPr>
        <w:t xml:space="preserve"> Roch </w:t>
      </w:r>
      <w:r>
        <w:rPr>
          <w:lang w:val="en-US"/>
        </w:rPr>
        <w:t>Hachana</w:t>
      </w:r>
      <w:r>
        <w:rPr>
          <w:lang w:val="en-US"/>
        </w:rPr>
        <w:t xml:space="preserve"> </w:t>
      </w:r>
      <w:r>
        <w:rPr>
          <w:lang w:val="en-US"/>
        </w:rPr>
        <w:t>peut</w:t>
      </w:r>
      <w:r>
        <w:rPr>
          <w:lang w:val="en-US"/>
        </w:rPr>
        <w:t xml:space="preserve"> </w:t>
      </w:r>
      <w:r>
        <w:rPr>
          <w:lang w:val="en-US"/>
        </w:rPr>
        <w:t>tomber</w:t>
      </w:r>
      <w:r>
        <w:rPr>
          <w:lang w:val="en-US"/>
        </w:rPr>
        <w:t xml:space="preserve"> un </w:t>
      </w:r>
      <w:r>
        <w:rPr>
          <w:lang w:val="en-US"/>
        </w:rPr>
        <w:t>vendredi</w:t>
      </w:r>
      <w:r>
        <w:rPr>
          <w:lang w:val="en-US"/>
        </w:rPr>
        <w:t xml:space="preserve"> (ibid., p. 4 </w:t>
      </w:r>
      <w:r>
        <w:rPr>
          <w:lang w:val="en-US"/>
        </w:rPr>
        <w:t>note ;</w:t>
      </w:r>
      <w:r>
        <w:rPr>
          <w:lang w:val="en-US"/>
        </w:rPr>
        <w:t xml:space="preserve"> voir </w:t>
      </w:r>
      <w:r>
        <w:rPr>
          <w:lang w:val="en-US"/>
        </w:rPr>
        <w:t>aussi</w:t>
      </w:r>
      <w:r>
        <w:rPr>
          <w:lang w:val="en-US"/>
        </w:rPr>
        <w:t xml:space="preserve"> Yémot HaMachia’h </w:t>
      </w:r>
      <w:r>
        <w:rPr>
          <w:lang w:val="en-US"/>
        </w:rPr>
        <w:t>BaHalakha</w:t>
      </w:r>
      <w:r>
        <w:rPr>
          <w:lang w:val="en-US"/>
        </w:rPr>
        <w:t xml:space="preserve">, vol. 1, p. 230 et </w:t>
      </w:r>
      <w:r>
        <w:rPr>
          <w:lang w:val="en-US"/>
        </w:rPr>
        <w:t>suiv</w:t>
      </w:r>
      <w:r>
        <w:rPr>
          <w:lang w:val="en-US"/>
        </w:rPr>
        <w:t>.).</w:t>
      </w:r>
    </w:p>
  </w:footnote>
  <w:footnote w:id="1161">
    <w:p>
      <w:pPr>
        <w:pStyle w:val="style29"/>
        <w:rPr/>
      </w:pPr>
      <w:r>
        <w:rPr>
          <w:rStyle w:val="style38"/>
        </w:rPr>
        <w:footnoteRef/>
      </w:r>
      <w:r>
        <w:t xml:space="preserve"> </w:t>
      </w:r>
      <w:r>
        <w:rPr>
          <w:lang w:val="en-US"/>
        </w:rPr>
        <w:t xml:space="preserve">Voir </w:t>
      </w:r>
      <w:r>
        <w:rPr>
          <w:lang w:val="en-US"/>
        </w:rPr>
        <w:t>Chaaré</w:t>
      </w:r>
      <w:r>
        <w:rPr>
          <w:lang w:val="en-US"/>
        </w:rPr>
        <w:t xml:space="preserve"> </w:t>
      </w:r>
      <w:r>
        <w:rPr>
          <w:lang w:val="en-US"/>
        </w:rPr>
        <w:t>Tefila</w:t>
      </w:r>
      <w:r>
        <w:rPr>
          <w:lang w:val="en-US"/>
        </w:rPr>
        <w:t xml:space="preserve"> </w:t>
      </w:r>
      <w:r>
        <w:rPr>
          <w:lang w:val="en-US"/>
        </w:rPr>
        <w:t>OuMinhag</w:t>
      </w:r>
      <w:r>
        <w:rPr>
          <w:lang w:val="en-US"/>
        </w:rPr>
        <w:t xml:space="preserve">, vol. 2 (du Rav M. Ashkenazi </w:t>
      </w:r>
      <w:r>
        <w:rPr>
          <w:lang w:val="en-US"/>
        </w:rPr>
        <w:t>A"h</w:t>
      </w:r>
      <w:r>
        <w:rPr>
          <w:lang w:val="en-US"/>
        </w:rPr>
        <w:t>), p. 147.</w:t>
      </w:r>
    </w:p>
  </w:footnote>
  <w:footnote w:id="1162">
    <w:p>
      <w:pPr>
        <w:pStyle w:val="style29"/>
        <w:rPr/>
      </w:pPr>
      <w:r>
        <w:rPr>
          <w:rStyle w:val="style38"/>
        </w:rPr>
        <w:footnoteRef/>
      </w:r>
      <w:r>
        <w:t xml:space="preserve"> </w:t>
      </w:r>
      <w:r>
        <w:rPr>
          <w:lang w:val="en-US"/>
        </w:rPr>
        <w:t xml:space="preserve">Voir </w:t>
      </w:r>
      <w:r>
        <w:rPr>
          <w:lang w:val="en-US"/>
        </w:rPr>
        <w:t>Pnei</w:t>
      </w:r>
      <w:r>
        <w:rPr>
          <w:lang w:val="en-US"/>
        </w:rPr>
        <w:t xml:space="preserve"> </w:t>
      </w:r>
      <w:r>
        <w:rPr>
          <w:lang w:val="en-US"/>
        </w:rPr>
        <w:t>Moché</w:t>
      </w:r>
      <w:r>
        <w:rPr>
          <w:lang w:val="en-US"/>
        </w:rPr>
        <w:t xml:space="preserve"> sur le Yérouchalmi (Roch Hachana, chap. 2, </w:t>
      </w:r>
      <w:r>
        <w:rPr>
          <w:lang w:val="en-US"/>
        </w:rPr>
        <w:t>hal</w:t>
      </w:r>
      <w:r>
        <w:rPr>
          <w:lang w:val="en-US"/>
        </w:rPr>
        <w:t xml:space="preserve">. 2). </w:t>
      </w:r>
      <w:r>
        <w:rPr>
          <w:lang w:val="en-US"/>
        </w:rPr>
        <w:t>Likouté</w:t>
      </w:r>
      <w:r>
        <w:rPr>
          <w:lang w:val="en-US"/>
        </w:rPr>
        <w:t xml:space="preserve"> </w:t>
      </w:r>
      <w:r>
        <w:rPr>
          <w:lang w:val="en-US"/>
        </w:rPr>
        <w:t>Si’hot</w:t>
      </w:r>
      <w:r>
        <w:rPr>
          <w:lang w:val="en-US"/>
        </w:rPr>
        <w:t>, vol. 39, p. 339.</w:t>
      </w:r>
    </w:p>
  </w:footnote>
  <w:footnote w:id="1163">
    <w:p>
      <w:pPr>
        <w:pStyle w:val="style29"/>
        <w:rPr/>
      </w:pPr>
      <w:r>
        <w:rPr>
          <w:rStyle w:val="style38"/>
        </w:rPr>
        <w:footnoteRef/>
      </w:r>
      <w:r>
        <w:t xml:space="preserve"> </w:t>
      </w:r>
      <w:r>
        <w:rPr>
          <w:lang w:val="en-US"/>
        </w:rPr>
        <w:t xml:space="preserve">Voir </w:t>
      </w:r>
      <w:r>
        <w:rPr>
          <w:lang w:val="en-US"/>
        </w:rPr>
        <w:t>Torat</w:t>
      </w:r>
      <w:r>
        <w:rPr>
          <w:lang w:val="en-US"/>
        </w:rPr>
        <w:t xml:space="preserve"> </w:t>
      </w:r>
      <w:r>
        <w:rPr>
          <w:lang w:val="en-US"/>
        </w:rPr>
        <w:t>Mena'hem</w:t>
      </w:r>
      <w:r>
        <w:rPr>
          <w:lang w:val="en-US"/>
        </w:rPr>
        <w:t xml:space="preserve"> 5749, vol. 1, p. </w:t>
      </w:r>
      <w:r>
        <w:rPr>
          <w:lang w:val="en-US"/>
        </w:rPr>
        <w:t>227 ;</w:t>
      </w:r>
      <w:r>
        <w:rPr>
          <w:lang w:val="en-US"/>
        </w:rPr>
        <w:t xml:space="preserve"> </w:t>
      </w:r>
      <w:r>
        <w:rPr>
          <w:lang w:val="en-US"/>
        </w:rPr>
        <w:t>Yémot</w:t>
      </w:r>
      <w:r>
        <w:rPr>
          <w:lang w:val="en-US"/>
        </w:rPr>
        <w:t xml:space="preserve"> HaMachia’h </w:t>
      </w:r>
      <w:r>
        <w:rPr>
          <w:lang w:val="en-US"/>
        </w:rPr>
        <w:t>BaHalakha</w:t>
      </w:r>
      <w:r>
        <w:rPr>
          <w:lang w:val="en-US"/>
        </w:rPr>
        <w:t xml:space="preserve">, vol. 1, p. </w:t>
      </w:r>
      <w:r>
        <w:rPr>
          <w:lang w:val="en-US"/>
        </w:rPr>
        <w:t>237 ;</w:t>
      </w:r>
      <w:r>
        <w:rPr>
          <w:lang w:val="en-US"/>
        </w:rPr>
        <w:t xml:space="preserve"> </w:t>
      </w:r>
      <w:r>
        <w:rPr>
          <w:lang w:val="en-US"/>
        </w:rPr>
        <w:t>là</w:t>
      </w:r>
      <w:r>
        <w:rPr>
          <w:lang w:val="en-US"/>
        </w:rPr>
        <w:t xml:space="preserve">, vol. 2, p. 337 et </w:t>
      </w:r>
      <w:r>
        <w:rPr>
          <w:lang w:val="en-US"/>
        </w:rPr>
        <w:t>suiv</w:t>
      </w:r>
      <w:r>
        <w:rPr>
          <w:lang w:val="en-US"/>
        </w:rPr>
        <w:t>. ;</w:t>
      </w:r>
      <w:r>
        <w:rPr>
          <w:lang w:val="en-US"/>
        </w:rPr>
        <w:t xml:space="preserve"> </w:t>
      </w:r>
      <w:r>
        <w:rPr>
          <w:lang w:val="en-US"/>
        </w:rPr>
        <w:t>Hilkheta</w:t>
      </w:r>
      <w:r>
        <w:rPr>
          <w:lang w:val="en-US"/>
        </w:rPr>
        <w:t xml:space="preserve"> </w:t>
      </w:r>
      <w:r>
        <w:rPr>
          <w:lang w:val="en-US"/>
        </w:rPr>
        <w:t>LiMechi'ha</w:t>
      </w:r>
      <w:r>
        <w:rPr>
          <w:lang w:val="en-US"/>
        </w:rPr>
        <w:t xml:space="preserve"> (Roch </w:t>
      </w:r>
      <w:r>
        <w:rPr>
          <w:lang w:val="en-US"/>
        </w:rPr>
        <w:t>Hachana</w:t>
      </w:r>
      <w:r>
        <w:rPr>
          <w:lang w:val="en-US"/>
        </w:rPr>
        <w:t>), p. 26-27 notes.</w:t>
      </w:r>
    </w:p>
  </w:footnote>
  <w:footnote w:id="1164">
    <w:p>
      <w:pPr>
        <w:pStyle w:val="style29"/>
        <w:rPr/>
      </w:pPr>
      <w:r>
        <w:rPr>
          <w:rStyle w:val="style38"/>
        </w:rPr>
        <w:footnoteRef/>
      </w:r>
      <w:r>
        <w:t xml:space="preserve"> </w:t>
      </w:r>
      <w:r>
        <w:rPr>
          <w:lang w:val="en-US"/>
        </w:rPr>
        <w:t xml:space="preserve">Voir sources </w:t>
      </w:r>
      <w:r>
        <w:rPr>
          <w:lang w:val="en-US"/>
        </w:rPr>
        <w:t>mentionnées</w:t>
      </w:r>
      <w:r>
        <w:rPr>
          <w:lang w:val="en-US"/>
        </w:rPr>
        <w:t xml:space="preserve"> à la note </w:t>
      </w:r>
      <w:r>
        <w:rPr>
          <w:lang w:val="en-US"/>
        </w:rPr>
        <w:t>précédente</w:t>
      </w:r>
      <w:r>
        <w:rPr>
          <w:lang w:val="en-US"/>
        </w:rPr>
        <w:t xml:space="preserve">. Voir </w:t>
      </w:r>
      <w:r>
        <w:rPr>
          <w:lang w:val="en-US"/>
        </w:rPr>
        <w:t>aussi</w:t>
      </w:r>
      <w:r>
        <w:rPr>
          <w:lang w:val="en-US"/>
        </w:rPr>
        <w:t xml:space="preserve"> </w:t>
      </w:r>
      <w:r>
        <w:rPr>
          <w:lang w:val="en-US"/>
        </w:rPr>
        <w:t>Yémot</w:t>
      </w:r>
      <w:r>
        <w:rPr>
          <w:lang w:val="en-US"/>
        </w:rPr>
        <w:t xml:space="preserve"> HaMachia’h </w:t>
      </w:r>
      <w:r>
        <w:rPr>
          <w:lang w:val="en-US"/>
        </w:rPr>
        <w:t>BaHalakha</w:t>
      </w:r>
      <w:r>
        <w:rPr>
          <w:lang w:val="en-US"/>
        </w:rPr>
        <w:t xml:space="preserve">, vol. 1, p. </w:t>
      </w:r>
      <w:r>
        <w:rPr>
          <w:lang w:val="en-US"/>
        </w:rPr>
        <w:t>235 ;</w:t>
      </w:r>
      <w:r>
        <w:rPr>
          <w:lang w:val="en-US"/>
        </w:rPr>
        <w:t xml:space="preserve"> </w:t>
      </w:r>
      <w:r>
        <w:rPr>
          <w:lang w:val="en-US"/>
        </w:rPr>
        <w:t>Hiné</w:t>
      </w:r>
      <w:r>
        <w:rPr>
          <w:lang w:val="en-US"/>
        </w:rPr>
        <w:t xml:space="preserve"> Yamim Baïm, vol. 2, </w:t>
      </w:r>
      <w:r>
        <w:rPr>
          <w:lang w:val="en-US"/>
        </w:rPr>
        <w:t>Chavouot</w:t>
      </w:r>
      <w:r>
        <w:rPr>
          <w:lang w:val="en-US"/>
        </w:rPr>
        <w:t>.</w:t>
      </w:r>
    </w:p>
  </w:footnote>
  <w:footnote w:id="1165">
    <w:p>
      <w:pPr>
        <w:pStyle w:val="style29"/>
        <w:rPr/>
      </w:pPr>
      <w:r>
        <w:rPr>
          <w:rStyle w:val="style38"/>
        </w:rPr>
        <w:footnoteRef/>
      </w:r>
      <w:r>
        <w:t xml:space="preserve"> </w:t>
      </w:r>
      <w:r>
        <w:rPr>
          <w:lang w:val="en-US"/>
        </w:rPr>
        <w:t>Torat</w:t>
      </w:r>
      <w:r>
        <w:rPr>
          <w:lang w:val="en-US"/>
        </w:rPr>
        <w:t xml:space="preserve"> Kohanim, Paracha Behar, chap. </w:t>
      </w:r>
      <w:r>
        <w:rPr>
          <w:lang w:val="en-US"/>
        </w:rPr>
        <w:t>2 ;</w:t>
      </w:r>
      <w:r>
        <w:rPr>
          <w:lang w:val="en-US"/>
        </w:rPr>
        <w:t xml:space="preserve"> Rambam, </w:t>
      </w:r>
      <w:r>
        <w:rPr>
          <w:lang w:val="en-US"/>
        </w:rPr>
        <w:t>Hilkhot</w:t>
      </w:r>
      <w:r>
        <w:rPr>
          <w:lang w:val="en-US"/>
        </w:rPr>
        <w:t xml:space="preserve"> Chemitah VeYovel</w:t>
      </w:r>
      <w:r>
        <w:rPr>
          <w:lang w:val="en-US"/>
        </w:rPr>
        <w:t xml:space="preserve">, chap. 10, </w:t>
      </w:r>
      <w:r>
        <w:rPr>
          <w:lang w:val="en-US"/>
        </w:rPr>
        <w:t>hal</w:t>
      </w:r>
      <w:r>
        <w:rPr>
          <w:lang w:val="en-US"/>
        </w:rPr>
        <w:t xml:space="preserve">. </w:t>
      </w:r>
      <w:r>
        <w:rPr>
          <w:lang w:val="en-US"/>
        </w:rPr>
        <w:t>1 ;</w:t>
      </w:r>
      <w:r>
        <w:rPr>
          <w:lang w:val="en-US"/>
        </w:rPr>
        <w:t xml:space="preserve"> Sefer </w:t>
      </w:r>
      <w:r>
        <w:rPr>
          <w:lang w:val="en-US"/>
        </w:rPr>
        <w:t xml:space="preserve">HaMitsvot, Mitsva </w:t>
      </w:r>
      <w:r>
        <w:rPr>
          <w:lang w:val="en-US"/>
        </w:rPr>
        <w:t>140 ;</w:t>
      </w:r>
      <w:r>
        <w:rPr>
          <w:lang w:val="en-US"/>
        </w:rPr>
        <w:t xml:space="preserve"> Sefer </w:t>
      </w:r>
      <w:r>
        <w:rPr>
          <w:lang w:val="en-US"/>
        </w:rPr>
        <w:t>Ha’Hinoukh</w:t>
      </w:r>
      <w:r>
        <w:rPr>
          <w:lang w:val="en-US"/>
        </w:rPr>
        <w:t>, Mitsva 330.</w:t>
      </w:r>
    </w:p>
  </w:footnote>
  <w:footnote w:id="1166">
    <w:p>
      <w:pPr>
        <w:pStyle w:val="style29"/>
        <w:rPr/>
      </w:pPr>
      <w:r>
        <w:rPr>
          <w:rStyle w:val="style38"/>
        </w:rPr>
        <w:footnoteRef/>
      </w:r>
      <w:r>
        <w:t xml:space="preserve"> </w:t>
      </w:r>
      <w:r>
        <w:rPr>
          <w:lang w:val="en-US"/>
        </w:rPr>
        <w:t xml:space="preserve">Chem Olam, </w:t>
      </w:r>
      <w:r>
        <w:rPr>
          <w:lang w:val="en-US"/>
        </w:rPr>
        <w:t>paracha</w:t>
      </w:r>
      <w:r>
        <w:rPr>
          <w:lang w:val="en-US"/>
        </w:rPr>
        <w:t xml:space="preserve"> </w:t>
      </w:r>
      <w:r>
        <w:rPr>
          <w:lang w:val="en-US"/>
        </w:rPr>
        <w:t>Behar ;</w:t>
      </w:r>
      <w:r>
        <w:rPr>
          <w:lang w:val="en-US"/>
        </w:rPr>
        <w:t xml:space="preserve"> </w:t>
      </w:r>
      <w:r>
        <w:rPr>
          <w:lang w:val="en-US"/>
        </w:rPr>
        <w:t>Derekh</w:t>
      </w:r>
      <w:r>
        <w:rPr>
          <w:lang w:val="en-US"/>
        </w:rPr>
        <w:t xml:space="preserve"> Émouna, </w:t>
      </w:r>
      <w:r>
        <w:rPr>
          <w:lang w:val="en-US"/>
        </w:rPr>
        <w:t>Bbyh"l</w:t>
      </w:r>
      <w:r>
        <w:rPr>
          <w:lang w:val="en-US"/>
        </w:rPr>
        <w:t xml:space="preserve"> début du chap. 10, et </w:t>
      </w:r>
      <w:r>
        <w:rPr>
          <w:lang w:val="en-US"/>
        </w:rPr>
        <w:t>autres</w:t>
      </w:r>
      <w:r>
        <w:rPr>
          <w:lang w:val="en-US"/>
        </w:rPr>
        <w:t>.</w:t>
      </w:r>
    </w:p>
  </w:footnote>
  <w:footnote w:id="1167">
    <w:p>
      <w:pPr>
        <w:pStyle w:val="style29"/>
        <w:rPr/>
      </w:pPr>
      <w:r>
        <w:rPr>
          <w:rStyle w:val="style38"/>
        </w:rPr>
        <w:footnoteRef/>
      </w:r>
      <w:r>
        <w:t xml:space="preserve"> </w:t>
      </w:r>
      <w:r>
        <w:rPr>
          <w:lang w:val="en-US"/>
        </w:rPr>
        <w:t xml:space="preserve">Raavad et R"Ch de </w:t>
      </w:r>
      <w:r>
        <w:rPr>
          <w:lang w:val="en-US"/>
        </w:rPr>
        <w:t>Tchanz</w:t>
      </w:r>
      <w:r>
        <w:rPr>
          <w:lang w:val="en-US"/>
        </w:rPr>
        <w:t xml:space="preserve"> </w:t>
      </w:r>
      <w:r>
        <w:rPr>
          <w:lang w:val="en-US"/>
        </w:rPr>
        <w:t>là</w:t>
      </w:r>
      <w:r>
        <w:rPr>
          <w:lang w:val="en-US"/>
        </w:rPr>
        <w:t>-</w:t>
      </w:r>
      <w:r>
        <w:rPr>
          <w:lang w:val="en-US"/>
        </w:rPr>
        <w:t>bas</w:t>
      </w:r>
      <w:r>
        <w:rPr>
          <w:lang w:val="en-US"/>
        </w:rPr>
        <w:t xml:space="preserve"> ;</w:t>
      </w:r>
      <w:r>
        <w:rPr>
          <w:lang w:val="en-US"/>
        </w:rPr>
        <w:t xml:space="preserve"> voir </w:t>
      </w:r>
      <w:r>
        <w:rPr>
          <w:lang w:val="en-US"/>
        </w:rPr>
        <w:t>aussi</w:t>
      </w:r>
      <w:r>
        <w:rPr>
          <w:lang w:val="en-US"/>
        </w:rPr>
        <w:t xml:space="preserve"> </w:t>
      </w:r>
      <w:r>
        <w:rPr>
          <w:lang w:val="en-US"/>
        </w:rPr>
        <w:t>Min’hat</w:t>
      </w:r>
      <w:r>
        <w:rPr>
          <w:lang w:val="en-US"/>
        </w:rPr>
        <w:t xml:space="preserve"> ‘</w:t>
      </w:r>
      <w:r>
        <w:rPr>
          <w:lang w:val="en-US"/>
        </w:rPr>
        <w:t>Hinoukh</w:t>
      </w:r>
      <w:r>
        <w:rPr>
          <w:lang w:val="en-US"/>
        </w:rPr>
        <w:t>, Mitsva 330.</w:t>
      </w:r>
    </w:p>
  </w:footnote>
  <w:footnote w:id="1168">
    <w:p>
      <w:pPr>
        <w:pStyle w:val="style29"/>
        <w:rPr/>
      </w:pPr>
      <w:r>
        <w:rPr>
          <w:rStyle w:val="style38"/>
        </w:rPr>
        <w:footnoteRef/>
      </w:r>
      <w:r>
        <w:t xml:space="preserve"> </w:t>
      </w:r>
      <w:r>
        <w:rPr>
          <w:lang w:val="en-US"/>
        </w:rPr>
        <w:t>Torat</w:t>
      </w:r>
      <w:r>
        <w:rPr>
          <w:lang w:val="en-US"/>
        </w:rPr>
        <w:t xml:space="preserve"> Kohanim et Sefer </w:t>
      </w:r>
      <w:r>
        <w:rPr>
          <w:lang w:val="en-US"/>
        </w:rPr>
        <w:t xml:space="preserve">HaMitsvot </w:t>
      </w:r>
      <w:r>
        <w:rPr>
          <w:lang w:val="en-US"/>
        </w:rPr>
        <w:t>là</w:t>
      </w:r>
      <w:r>
        <w:rPr>
          <w:lang w:val="en-US"/>
        </w:rPr>
        <w:t>-</w:t>
      </w:r>
      <w:r>
        <w:rPr>
          <w:lang w:val="en-US"/>
        </w:rPr>
        <w:t>bas</w:t>
      </w:r>
      <w:r>
        <w:rPr>
          <w:lang w:val="en-US"/>
        </w:rPr>
        <w:t>.</w:t>
      </w:r>
    </w:p>
  </w:footnote>
  <w:footnote w:id="1169">
    <w:p>
      <w:pPr>
        <w:pStyle w:val="style29"/>
        <w:rPr/>
      </w:pPr>
      <w:r>
        <w:rPr>
          <w:rStyle w:val="style38"/>
        </w:rPr>
        <w:footnoteRef/>
      </w:r>
      <w:r>
        <w:t xml:space="preserve"> </w:t>
      </w:r>
      <w:r>
        <w:rPr>
          <w:lang w:val="en-US"/>
        </w:rPr>
        <w:t xml:space="preserve">Keren Ora sur </w:t>
      </w:r>
      <w:r>
        <w:rPr>
          <w:lang w:val="en-US"/>
        </w:rPr>
        <w:t>Mena'hot</w:t>
      </w:r>
      <w:r>
        <w:rPr>
          <w:lang w:val="en-US"/>
        </w:rPr>
        <w:t xml:space="preserve"> 65b.</w:t>
      </w:r>
    </w:p>
  </w:footnote>
  <w:footnote w:id="1170">
    <w:p>
      <w:pPr>
        <w:pStyle w:val="style29"/>
        <w:rPr/>
      </w:pPr>
      <w:r>
        <w:rPr>
          <w:rStyle w:val="style38"/>
        </w:rPr>
        <w:footnoteRef/>
      </w:r>
      <w:r>
        <w:t xml:space="preserve"> </w:t>
      </w:r>
      <w:r>
        <w:rPr>
          <w:lang w:val="en-US"/>
        </w:rPr>
        <w:t>Min’hat</w:t>
      </w:r>
      <w:r>
        <w:rPr>
          <w:lang w:val="en-US"/>
        </w:rPr>
        <w:t xml:space="preserve"> ‘</w:t>
      </w:r>
      <w:r>
        <w:rPr>
          <w:lang w:val="en-US"/>
        </w:rPr>
        <w:t>Hinoukh</w:t>
      </w:r>
      <w:r>
        <w:rPr>
          <w:lang w:val="en-US"/>
        </w:rPr>
        <w:t xml:space="preserve"> </w:t>
      </w:r>
      <w:r>
        <w:rPr>
          <w:lang w:val="en-US"/>
        </w:rPr>
        <w:t>là</w:t>
      </w:r>
      <w:r>
        <w:rPr>
          <w:lang w:val="en-US"/>
        </w:rPr>
        <w:t>-</w:t>
      </w:r>
      <w:r>
        <w:rPr>
          <w:lang w:val="en-US"/>
        </w:rPr>
        <w:t>bas</w:t>
      </w:r>
      <w:r>
        <w:rPr>
          <w:lang w:val="en-US"/>
        </w:rPr>
        <w:t>.</w:t>
      </w:r>
    </w:p>
  </w:footnote>
  <w:footnote w:id="1171">
    <w:p>
      <w:pPr>
        <w:pStyle w:val="style29"/>
        <w:rPr/>
      </w:pPr>
      <w:r>
        <w:rPr>
          <w:rStyle w:val="style38"/>
        </w:rPr>
        <w:footnoteRef/>
      </w:r>
      <w:r>
        <w:t xml:space="preserve"> </w:t>
      </w:r>
      <w:r>
        <w:rPr>
          <w:lang w:val="en-US"/>
        </w:rPr>
        <w:t>Aroukh</w:t>
      </w:r>
      <w:r>
        <w:rPr>
          <w:lang w:val="en-US"/>
        </w:rPr>
        <w:t xml:space="preserve"> </w:t>
      </w:r>
      <w:r>
        <w:rPr>
          <w:lang w:val="en-US"/>
        </w:rPr>
        <w:t xml:space="preserve">HaChoul’han </w:t>
      </w:r>
      <w:r>
        <w:rPr>
          <w:lang w:val="en-US"/>
        </w:rPr>
        <w:t>Ha’atid</w:t>
      </w:r>
      <w:r>
        <w:rPr>
          <w:lang w:val="en-US"/>
        </w:rPr>
        <w:t xml:space="preserve">, </w:t>
      </w:r>
      <w:r>
        <w:rPr>
          <w:lang w:val="en-US"/>
        </w:rPr>
        <w:t>lois</w:t>
      </w:r>
      <w:r>
        <w:rPr>
          <w:lang w:val="en-US"/>
        </w:rPr>
        <w:t xml:space="preserve"> de Chemitah et Yovel, </w:t>
      </w:r>
      <w:r>
        <w:rPr>
          <w:lang w:val="en-US"/>
        </w:rPr>
        <w:t>siman</w:t>
      </w:r>
      <w:r>
        <w:rPr>
          <w:lang w:val="en-US"/>
        </w:rPr>
        <w:t xml:space="preserve"> 30,6, car il est </w:t>
      </w:r>
      <w:r>
        <w:rPr>
          <w:lang w:val="en-US"/>
        </w:rPr>
        <w:t>comparé</w:t>
      </w:r>
      <w:r>
        <w:rPr>
          <w:lang w:val="en-US"/>
        </w:rPr>
        <w:t xml:space="preserve"> au son du </w:t>
      </w:r>
      <w:r>
        <w:rPr>
          <w:lang w:val="en-US"/>
        </w:rPr>
        <w:t>chofar</w:t>
      </w:r>
      <w:r>
        <w:rPr>
          <w:lang w:val="en-US"/>
        </w:rPr>
        <w:t>.</w:t>
      </w:r>
    </w:p>
  </w:footnote>
  <w:footnote w:id="1172">
    <w:p>
      <w:pPr>
        <w:pStyle w:val="style29"/>
        <w:rPr/>
      </w:pPr>
      <w:r>
        <w:rPr>
          <w:rStyle w:val="style38"/>
        </w:rPr>
        <w:footnoteRef/>
      </w:r>
      <w:r>
        <w:t xml:space="preserve"> </w:t>
      </w:r>
      <w:r>
        <w:rPr>
          <w:lang w:val="en-US"/>
        </w:rPr>
        <w:t>Ibid.</w:t>
      </w:r>
    </w:p>
  </w:footnote>
  <w:footnote w:id="1173">
    <w:p>
      <w:pPr>
        <w:pStyle w:val="style29"/>
        <w:rPr/>
      </w:pPr>
      <w:r>
        <w:rPr>
          <w:rStyle w:val="style38"/>
        </w:rPr>
        <w:footnoteRef/>
      </w:r>
      <w:r>
        <w:t xml:space="preserve"> </w:t>
      </w:r>
      <w:r>
        <w:rPr>
          <w:lang w:val="en-US"/>
        </w:rPr>
        <w:t xml:space="preserve">Voir sources </w:t>
      </w:r>
      <w:r>
        <w:rPr>
          <w:lang w:val="en-US"/>
        </w:rPr>
        <w:t>mentionnées</w:t>
      </w:r>
      <w:r>
        <w:rPr>
          <w:lang w:val="en-US"/>
        </w:rPr>
        <w:t xml:space="preserve"> dans </w:t>
      </w:r>
      <w:r>
        <w:rPr>
          <w:lang w:val="en-US"/>
        </w:rPr>
        <w:t>Yémot</w:t>
      </w:r>
      <w:r>
        <w:rPr>
          <w:lang w:val="en-US"/>
        </w:rPr>
        <w:t xml:space="preserve"> HaMachia’h </w:t>
      </w:r>
      <w:r>
        <w:rPr>
          <w:lang w:val="en-US"/>
        </w:rPr>
        <w:t>BaHalakha</w:t>
      </w:r>
      <w:r>
        <w:rPr>
          <w:lang w:val="en-US"/>
        </w:rPr>
        <w:t>, vol. 2, p. 561-562.</w:t>
      </w:r>
    </w:p>
  </w:footnote>
  <w:footnote w:id="1174">
    <w:p>
      <w:pPr>
        <w:pStyle w:val="style29"/>
        <w:rPr/>
      </w:pPr>
      <w:r>
        <w:rPr>
          <w:rStyle w:val="style38"/>
        </w:rPr>
        <w:footnoteRef/>
      </w:r>
      <w:r>
        <w:t xml:space="preserve"> </w:t>
      </w:r>
      <w:r>
        <w:rPr>
          <w:lang w:val="en-US"/>
        </w:rPr>
        <w:t xml:space="preserve">Si le </w:t>
      </w:r>
      <w:r>
        <w:rPr>
          <w:lang w:val="en-US"/>
        </w:rPr>
        <w:t>chofar</w:t>
      </w:r>
      <w:r>
        <w:rPr>
          <w:lang w:val="en-US"/>
        </w:rPr>
        <w:t xml:space="preserve"> dans le Beth </w:t>
      </w:r>
      <w:r>
        <w:rPr>
          <w:lang w:val="en-US"/>
        </w:rPr>
        <w:t>HaMikdach</w:t>
      </w:r>
      <w:r>
        <w:rPr>
          <w:lang w:val="en-US"/>
        </w:rPr>
        <w:t xml:space="preserve">, à </w:t>
      </w:r>
      <w:r>
        <w:rPr>
          <w:lang w:val="en-US"/>
        </w:rPr>
        <w:t>l’avenir</w:t>
      </w:r>
      <w:r>
        <w:rPr>
          <w:lang w:val="en-US"/>
        </w:rPr>
        <w:t xml:space="preserve">, sera </w:t>
      </w:r>
      <w:r>
        <w:rPr>
          <w:lang w:val="en-US"/>
        </w:rPr>
        <w:t>recouvert</w:t>
      </w:r>
      <w:r>
        <w:rPr>
          <w:lang w:val="en-US"/>
        </w:rPr>
        <w:t xml:space="preserve"> d’or (</w:t>
      </w:r>
      <w:r>
        <w:rPr>
          <w:lang w:val="en-US"/>
        </w:rPr>
        <w:t>ou</w:t>
      </w:r>
      <w:r>
        <w:rPr>
          <w:lang w:val="en-US"/>
        </w:rPr>
        <w:t xml:space="preserve"> </w:t>
      </w:r>
      <w:r>
        <w:rPr>
          <w:lang w:val="en-US"/>
        </w:rPr>
        <w:t>autre</w:t>
      </w:r>
      <w:r>
        <w:rPr>
          <w:lang w:val="en-US"/>
        </w:rPr>
        <w:t xml:space="preserve"> chose), voir </w:t>
      </w:r>
      <w:r>
        <w:rPr>
          <w:lang w:val="en-US"/>
        </w:rPr>
        <w:t>Ma'hzik</w:t>
      </w:r>
      <w:r>
        <w:rPr>
          <w:lang w:val="en-US"/>
        </w:rPr>
        <w:t xml:space="preserve"> Berakha, </w:t>
      </w:r>
      <w:r>
        <w:rPr>
          <w:lang w:val="en-US"/>
        </w:rPr>
        <w:t>Ora’h</w:t>
      </w:r>
      <w:r>
        <w:rPr>
          <w:lang w:val="en-US"/>
        </w:rPr>
        <w:t xml:space="preserve"> ‘Haïm, </w:t>
      </w:r>
      <w:r>
        <w:rPr>
          <w:lang w:val="en-US"/>
        </w:rPr>
        <w:t>siman</w:t>
      </w:r>
      <w:r>
        <w:rPr>
          <w:lang w:val="en-US"/>
        </w:rPr>
        <w:t xml:space="preserve"> 586,1.</w:t>
      </w:r>
    </w:p>
  </w:footnote>
  <w:footnote w:id="1175">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5749, vol. 4, p. 387.</w:t>
      </w:r>
    </w:p>
  </w:footnote>
  <w:footnote w:id="1176">
    <w:p>
      <w:pPr>
        <w:pStyle w:val="style29"/>
        <w:rPr/>
      </w:pPr>
      <w:r>
        <w:rPr>
          <w:rStyle w:val="style38"/>
        </w:rPr>
        <w:footnoteRef/>
      </w:r>
      <w:r>
        <w:t xml:space="preserve"> </w:t>
      </w:r>
      <w:r>
        <w:rPr>
          <w:lang w:val="en-US"/>
        </w:rPr>
        <w:t xml:space="preserve">Voir sources </w:t>
      </w:r>
      <w:r>
        <w:rPr>
          <w:lang w:val="en-US"/>
        </w:rPr>
        <w:t>citées</w:t>
      </w:r>
      <w:r>
        <w:rPr>
          <w:lang w:val="en-US"/>
        </w:rPr>
        <w:t xml:space="preserve"> dans </w:t>
      </w:r>
      <w:r>
        <w:rPr>
          <w:lang w:val="en-US"/>
        </w:rPr>
        <w:t>Yémot</w:t>
      </w:r>
      <w:r>
        <w:rPr>
          <w:lang w:val="en-US"/>
        </w:rPr>
        <w:t xml:space="preserve"> HaMachia’h </w:t>
      </w:r>
      <w:r>
        <w:rPr>
          <w:lang w:val="en-US"/>
        </w:rPr>
        <w:t>BaHalakha</w:t>
      </w:r>
      <w:r>
        <w:rPr>
          <w:lang w:val="en-US"/>
        </w:rPr>
        <w:t xml:space="preserve"> </w:t>
      </w:r>
      <w:r>
        <w:rPr>
          <w:lang w:val="en-US"/>
        </w:rPr>
        <w:t>là</w:t>
      </w:r>
      <w:r>
        <w:rPr>
          <w:lang w:val="en-US"/>
        </w:rPr>
        <w:t>-</w:t>
      </w:r>
      <w:r>
        <w:rPr>
          <w:lang w:val="en-US"/>
        </w:rPr>
        <w:t>bas</w:t>
      </w:r>
      <w:r>
        <w:rPr>
          <w:lang w:val="en-US"/>
        </w:rPr>
        <w:t xml:space="preserve">, et </w:t>
      </w:r>
      <w:r>
        <w:rPr>
          <w:lang w:val="en-US"/>
        </w:rPr>
        <w:t>Likouté</w:t>
      </w:r>
      <w:r>
        <w:rPr>
          <w:lang w:val="en-US"/>
        </w:rPr>
        <w:t xml:space="preserve"> Torah, Roch </w:t>
      </w:r>
      <w:r>
        <w:rPr>
          <w:lang w:val="en-US"/>
        </w:rPr>
        <w:t>Hachana</w:t>
      </w:r>
      <w:r>
        <w:rPr>
          <w:lang w:val="en-US"/>
        </w:rPr>
        <w:t xml:space="preserve"> 59d.</w:t>
      </w:r>
    </w:p>
  </w:footnote>
  <w:footnote w:id="1177">
    <w:p>
      <w:pPr>
        <w:pStyle w:val="style29"/>
        <w:rPr/>
      </w:pPr>
      <w:r>
        <w:rPr>
          <w:rStyle w:val="style38"/>
        </w:rPr>
        <w:footnoteRef/>
      </w:r>
      <w:r>
        <w:t xml:space="preserve"> </w:t>
      </w:r>
      <w:r>
        <w:rPr>
          <w:lang w:val="en-US"/>
        </w:rPr>
        <w:t>Le Gaon Rabbi Yossef ‘Haïm de Bagdad.</w:t>
      </w:r>
    </w:p>
  </w:footnote>
  <w:footnote w:id="1178">
    <w:p>
      <w:pPr>
        <w:pStyle w:val="style29"/>
        <w:rPr/>
      </w:pPr>
      <w:r>
        <w:rPr>
          <w:rStyle w:val="style38"/>
        </w:rPr>
        <w:footnoteRef/>
      </w:r>
      <w:r>
        <w:t xml:space="preserve"> </w:t>
      </w:r>
      <w:r>
        <w:rPr>
          <w:lang w:val="en-US"/>
        </w:rPr>
        <w:t xml:space="preserve">Aderet Eliyahou, Paracha </w:t>
      </w:r>
      <w:r>
        <w:rPr>
          <w:lang w:val="en-US"/>
        </w:rPr>
        <w:t>Nitsavim</w:t>
      </w:r>
      <w:r>
        <w:rPr>
          <w:lang w:val="en-US"/>
        </w:rPr>
        <w:t xml:space="preserve">, </w:t>
      </w:r>
      <w:r>
        <w:rPr>
          <w:lang w:val="en-US"/>
        </w:rPr>
        <w:t>commentaire</w:t>
      </w:r>
      <w:r>
        <w:rPr>
          <w:lang w:val="en-US"/>
        </w:rPr>
        <w:t xml:space="preserve"> « </w:t>
      </w:r>
      <w:r>
        <w:rPr>
          <w:lang w:val="en-US"/>
        </w:rPr>
        <w:t>Véhiné</w:t>
      </w:r>
      <w:r>
        <w:rPr>
          <w:lang w:val="en-US"/>
        </w:rPr>
        <w:t xml:space="preserve"> </w:t>
      </w:r>
      <w:r>
        <w:rPr>
          <w:lang w:val="en-US"/>
        </w:rPr>
        <w:t>Guimel</w:t>
      </w:r>
      <w:r>
        <w:rPr>
          <w:lang w:val="en-US"/>
        </w:rPr>
        <w:t xml:space="preserve"> </w:t>
      </w:r>
      <w:r>
        <w:rPr>
          <w:lang w:val="en-US"/>
        </w:rPr>
        <w:t>Pe’amim</w:t>
      </w:r>
      <w:r>
        <w:rPr>
          <w:lang w:val="en-US"/>
        </w:rPr>
        <w:t xml:space="preserve"> ».</w:t>
      </w:r>
    </w:p>
  </w:footnote>
  <w:footnote w:id="1179">
    <w:p>
      <w:pPr>
        <w:pStyle w:val="style29"/>
        <w:rPr/>
      </w:pPr>
      <w:r>
        <w:rPr>
          <w:rStyle w:val="style38"/>
        </w:rPr>
        <w:footnoteRef/>
      </w:r>
      <w:r>
        <w:t xml:space="preserve"> </w:t>
      </w:r>
      <w:r>
        <w:rPr>
          <w:lang w:val="en-US"/>
        </w:rPr>
        <w:t xml:space="preserve">Voir </w:t>
      </w:r>
      <w:r>
        <w:rPr>
          <w:lang w:val="en-US"/>
        </w:rPr>
        <w:t>ce</w:t>
      </w:r>
      <w:r>
        <w:rPr>
          <w:lang w:val="en-US"/>
        </w:rPr>
        <w:t xml:space="preserve"> qui est </w:t>
      </w:r>
      <w:r>
        <w:rPr>
          <w:lang w:val="en-US"/>
        </w:rPr>
        <w:t>mentionné</w:t>
      </w:r>
      <w:r>
        <w:rPr>
          <w:lang w:val="en-US"/>
        </w:rPr>
        <w:t xml:space="preserve"> d’un </w:t>
      </w:r>
      <w:r>
        <w:rPr>
          <w:lang w:val="en-US"/>
        </w:rPr>
        <w:t>côté</w:t>
      </w:r>
      <w:r>
        <w:rPr>
          <w:lang w:val="en-US"/>
        </w:rPr>
        <w:t xml:space="preserve"> et de </w:t>
      </w:r>
      <w:r>
        <w:rPr>
          <w:lang w:val="en-US"/>
        </w:rPr>
        <w:t>l’autre</w:t>
      </w:r>
      <w:r>
        <w:rPr>
          <w:lang w:val="en-US"/>
        </w:rPr>
        <w:t xml:space="preserve"> dans les </w:t>
      </w:r>
      <w:r>
        <w:rPr>
          <w:lang w:val="en-US"/>
        </w:rPr>
        <w:t>Si’hot</w:t>
      </w:r>
      <w:r>
        <w:rPr>
          <w:lang w:val="en-US"/>
        </w:rPr>
        <w:t xml:space="preserve"> </w:t>
      </w:r>
      <w:r>
        <w:rPr>
          <w:lang w:val="en-US"/>
        </w:rPr>
        <w:t>Kodech</w:t>
      </w:r>
      <w:r>
        <w:rPr>
          <w:lang w:val="en-US"/>
        </w:rPr>
        <w:t xml:space="preserve"> du Rabbi et dans les </w:t>
      </w:r>
      <w:r>
        <w:rPr>
          <w:lang w:val="en-US"/>
        </w:rPr>
        <w:t>Maamarim</w:t>
      </w:r>
      <w:r>
        <w:rPr>
          <w:lang w:val="en-US"/>
        </w:rPr>
        <w:t xml:space="preserve"> de 'Hassidout</w:t>
      </w:r>
      <w:r>
        <w:rPr>
          <w:lang w:val="en-US"/>
        </w:rPr>
        <w:t xml:space="preserve">, dans </w:t>
      </w:r>
      <w:r>
        <w:rPr>
          <w:lang w:val="en-US"/>
        </w:rPr>
        <w:t>Yémot</w:t>
      </w:r>
      <w:r>
        <w:rPr>
          <w:lang w:val="en-US"/>
        </w:rPr>
        <w:t xml:space="preserve"> HaMachia’h </w:t>
      </w:r>
      <w:r>
        <w:rPr>
          <w:lang w:val="en-US"/>
        </w:rPr>
        <w:t>BaHalakha</w:t>
      </w:r>
      <w:r>
        <w:rPr>
          <w:lang w:val="en-US"/>
        </w:rPr>
        <w:t>, vol. 2, p. 422-</w:t>
      </w:r>
      <w:r>
        <w:rPr>
          <w:lang w:val="en-US"/>
        </w:rPr>
        <w:t>423 ;</w:t>
      </w:r>
      <w:r>
        <w:rPr>
          <w:lang w:val="en-US"/>
        </w:rPr>
        <w:t xml:space="preserve"> </w:t>
      </w:r>
      <w:r>
        <w:rPr>
          <w:lang w:val="en-US"/>
        </w:rPr>
        <w:t>Torat</w:t>
      </w:r>
      <w:r>
        <w:rPr>
          <w:lang w:val="en-US"/>
        </w:rPr>
        <w:t xml:space="preserve"> </w:t>
      </w:r>
      <w:r>
        <w:rPr>
          <w:lang w:val="en-US"/>
        </w:rPr>
        <w:t>Mena'hem</w:t>
      </w:r>
      <w:r>
        <w:rPr>
          <w:lang w:val="en-US"/>
        </w:rPr>
        <w:t xml:space="preserve">, 5748, vol. 1, p. </w:t>
      </w:r>
      <w:r>
        <w:rPr>
          <w:lang w:val="en-US"/>
        </w:rPr>
        <w:t>204 ;</w:t>
      </w:r>
      <w:r>
        <w:rPr>
          <w:lang w:val="en-US"/>
        </w:rPr>
        <w:t xml:space="preserve"> et voir </w:t>
      </w:r>
      <w:r>
        <w:rPr>
          <w:lang w:val="en-US"/>
        </w:rPr>
        <w:t>Si’hot</w:t>
      </w:r>
      <w:r>
        <w:rPr>
          <w:lang w:val="en-US"/>
        </w:rPr>
        <w:t xml:space="preserve"> </w:t>
      </w:r>
      <w:r>
        <w:rPr>
          <w:lang w:val="en-US"/>
        </w:rPr>
        <w:t>Kodech</w:t>
      </w:r>
      <w:r>
        <w:rPr>
          <w:lang w:val="en-US"/>
        </w:rPr>
        <w:t xml:space="preserve"> 5752, vol. 1, p. 22, </w:t>
      </w:r>
      <w:r>
        <w:rPr>
          <w:lang w:val="en-US"/>
        </w:rPr>
        <w:t>qu’à</w:t>
      </w:r>
      <w:r>
        <w:rPr>
          <w:lang w:val="en-US"/>
        </w:rPr>
        <w:t xml:space="preserve"> </w:t>
      </w:r>
      <w:r>
        <w:rPr>
          <w:lang w:val="en-US"/>
        </w:rPr>
        <w:t>l’avenir</w:t>
      </w:r>
      <w:r>
        <w:rPr>
          <w:lang w:val="en-US"/>
        </w:rPr>
        <w:t xml:space="preserve"> on </w:t>
      </w:r>
      <w:r>
        <w:rPr>
          <w:lang w:val="en-US"/>
        </w:rPr>
        <w:t>sonnera</w:t>
      </w:r>
      <w:r>
        <w:rPr>
          <w:lang w:val="en-US"/>
        </w:rPr>
        <w:t xml:space="preserve"> du </w:t>
      </w:r>
      <w:r>
        <w:rPr>
          <w:lang w:val="en-US"/>
        </w:rPr>
        <w:t>chofar</w:t>
      </w:r>
      <w:r>
        <w:rPr>
          <w:lang w:val="en-US"/>
        </w:rPr>
        <w:t xml:space="preserve"> le Chabbat dans tout le pays.</w:t>
      </w:r>
    </w:p>
  </w:footnote>
  <w:footnote w:id="1180">
    <w:p>
      <w:pPr>
        <w:pStyle w:val="style29"/>
        <w:rPr/>
      </w:pPr>
      <w:r>
        <w:rPr>
          <w:rStyle w:val="style38"/>
        </w:rPr>
        <w:footnoteRef/>
      </w:r>
      <w:r>
        <w:t xml:space="preserve"> </w:t>
      </w:r>
      <w:r>
        <w:rPr>
          <w:lang w:val="en-US"/>
        </w:rPr>
        <w:t xml:space="preserve">Avis du Roch et du </w:t>
      </w:r>
      <w:r>
        <w:rPr>
          <w:lang w:val="en-US"/>
        </w:rPr>
        <w:t>Mordekhaï</w:t>
      </w:r>
      <w:r>
        <w:rPr>
          <w:lang w:val="en-US"/>
        </w:rPr>
        <w:t xml:space="preserve"> (fin de Roch </w:t>
      </w:r>
      <w:r>
        <w:rPr>
          <w:lang w:val="en-US"/>
        </w:rPr>
        <w:t>Hachana</w:t>
      </w:r>
      <w:r>
        <w:rPr>
          <w:lang w:val="en-US"/>
        </w:rPr>
        <w:t xml:space="preserve">) </w:t>
      </w:r>
      <w:r>
        <w:rPr>
          <w:lang w:val="en-US"/>
        </w:rPr>
        <w:t>qu’il</w:t>
      </w:r>
      <w:r>
        <w:rPr>
          <w:lang w:val="en-US"/>
        </w:rPr>
        <w:t xml:space="preserve"> y a </w:t>
      </w:r>
      <w:r>
        <w:rPr>
          <w:lang w:val="en-US"/>
        </w:rPr>
        <w:t>une</w:t>
      </w:r>
      <w:r>
        <w:rPr>
          <w:lang w:val="en-US"/>
        </w:rPr>
        <w:t xml:space="preserve"> obligation de </w:t>
      </w:r>
      <w:r>
        <w:rPr>
          <w:lang w:val="en-US"/>
        </w:rPr>
        <w:t>joie ;</w:t>
      </w:r>
      <w:r>
        <w:rPr>
          <w:lang w:val="en-US"/>
        </w:rPr>
        <w:t xml:space="preserve"> avis du </w:t>
      </w:r>
      <w:r>
        <w:rPr>
          <w:lang w:val="en-US"/>
        </w:rPr>
        <w:t>Tourei</w:t>
      </w:r>
      <w:r>
        <w:rPr>
          <w:lang w:val="en-US"/>
        </w:rPr>
        <w:t xml:space="preserve"> Even sur ‘</w:t>
      </w:r>
      <w:r>
        <w:rPr>
          <w:lang w:val="en-US"/>
        </w:rPr>
        <w:t>Haguiga</w:t>
      </w:r>
      <w:r>
        <w:rPr>
          <w:lang w:val="en-US"/>
        </w:rPr>
        <w:t xml:space="preserve"> 8b et du </w:t>
      </w:r>
      <w:r>
        <w:rPr>
          <w:lang w:val="en-US"/>
        </w:rPr>
        <w:t>Yech’ach</w:t>
      </w:r>
      <w:r>
        <w:rPr>
          <w:lang w:val="en-US"/>
        </w:rPr>
        <w:t xml:space="preserve"> (Bethsa</w:t>
      </w:r>
      <w:r>
        <w:rPr>
          <w:lang w:val="en-US"/>
        </w:rPr>
        <w:t xml:space="preserve">, chap. 2, fin du Siman 4) </w:t>
      </w:r>
      <w:r>
        <w:rPr>
          <w:lang w:val="en-US"/>
        </w:rPr>
        <w:t>qu’il</w:t>
      </w:r>
      <w:r>
        <w:rPr>
          <w:lang w:val="en-US"/>
        </w:rPr>
        <w:t xml:space="preserve"> </w:t>
      </w:r>
      <w:r>
        <w:rPr>
          <w:lang w:val="en-US"/>
        </w:rPr>
        <w:t>n’y</w:t>
      </w:r>
      <w:r>
        <w:rPr>
          <w:lang w:val="en-US"/>
        </w:rPr>
        <w:t xml:space="preserve"> a pas </w:t>
      </w:r>
      <w:r>
        <w:rPr>
          <w:lang w:val="en-US"/>
        </w:rPr>
        <w:t>d’obligation</w:t>
      </w:r>
      <w:r>
        <w:rPr>
          <w:lang w:val="en-US"/>
        </w:rPr>
        <w:t xml:space="preserve"> de joie, et </w:t>
      </w:r>
      <w:r>
        <w:rPr>
          <w:lang w:val="en-US"/>
        </w:rPr>
        <w:t>cela</w:t>
      </w:r>
      <w:r>
        <w:rPr>
          <w:lang w:val="en-US"/>
        </w:rPr>
        <w:t xml:space="preserve"> </w:t>
      </w:r>
      <w:r>
        <w:rPr>
          <w:lang w:val="en-US"/>
        </w:rPr>
        <w:t>semble</w:t>
      </w:r>
      <w:r>
        <w:rPr>
          <w:lang w:val="en-US"/>
        </w:rPr>
        <w:t xml:space="preserve"> </w:t>
      </w:r>
      <w:r>
        <w:rPr>
          <w:lang w:val="en-US"/>
        </w:rPr>
        <w:t>ressortir</w:t>
      </w:r>
      <w:r>
        <w:rPr>
          <w:lang w:val="en-US"/>
        </w:rPr>
        <w:t xml:space="preserve"> </w:t>
      </w:r>
      <w:r>
        <w:rPr>
          <w:lang w:val="en-US"/>
        </w:rPr>
        <w:t>aussi</w:t>
      </w:r>
      <w:r>
        <w:rPr>
          <w:lang w:val="en-US"/>
        </w:rPr>
        <w:t xml:space="preserve"> du </w:t>
      </w:r>
      <w:r>
        <w:rPr>
          <w:lang w:val="en-US"/>
        </w:rPr>
        <w:t>Ma'hzor</w:t>
      </w:r>
      <w:r>
        <w:rPr>
          <w:lang w:val="en-US"/>
        </w:rPr>
        <w:t xml:space="preserve"> Vitri, 322.</w:t>
      </w:r>
    </w:p>
  </w:footnote>
  <w:footnote w:id="1181">
    <w:p>
      <w:pPr>
        <w:pStyle w:val="style29"/>
        <w:rPr/>
      </w:pPr>
      <w:r>
        <w:rPr>
          <w:rStyle w:val="style38"/>
        </w:rPr>
        <w:footnoteRef/>
      </w:r>
      <w:r>
        <w:t xml:space="preserve"> </w:t>
      </w:r>
      <w:r>
        <w:rPr>
          <w:lang w:val="en-US"/>
        </w:rPr>
        <w:t xml:space="preserve">Voir Responsa </w:t>
      </w:r>
      <w:r>
        <w:rPr>
          <w:lang w:val="en-US"/>
        </w:rPr>
        <w:t>Hitorerout</w:t>
      </w:r>
      <w:r>
        <w:rPr>
          <w:lang w:val="en-US"/>
        </w:rPr>
        <w:t xml:space="preserve"> </w:t>
      </w:r>
      <w:r>
        <w:rPr>
          <w:lang w:val="en-US"/>
        </w:rPr>
        <w:t>Techouva</w:t>
      </w:r>
      <w:r>
        <w:rPr>
          <w:lang w:val="en-US"/>
        </w:rPr>
        <w:t xml:space="preserve">, </w:t>
      </w:r>
      <w:r>
        <w:rPr>
          <w:lang w:val="en-US"/>
        </w:rPr>
        <w:t>Ora’h</w:t>
      </w:r>
      <w:r>
        <w:rPr>
          <w:lang w:val="en-US"/>
        </w:rPr>
        <w:t xml:space="preserve"> ‘Haïm, </w:t>
      </w:r>
      <w:r>
        <w:rPr>
          <w:lang w:val="en-US"/>
        </w:rPr>
        <w:t>siman</w:t>
      </w:r>
      <w:r>
        <w:rPr>
          <w:lang w:val="en-US"/>
        </w:rPr>
        <w:t xml:space="preserve"> 330. </w:t>
      </w:r>
      <w:r>
        <w:rPr>
          <w:lang w:val="en-US"/>
        </w:rPr>
        <w:t>Cependant</w:t>
      </w:r>
      <w:r>
        <w:rPr>
          <w:lang w:val="en-US"/>
        </w:rPr>
        <w:t xml:space="preserve">, voir </w:t>
      </w:r>
      <w:r>
        <w:rPr>
          <w:lang w:val="en-US"/>
        </w:rPr>
        <w:t>Hidouché</w:t>
      </w:r>
      <w:r>
        <w:rPr>
          <w:lang w:val="en-US"/>
        </w:rPr>
        <w:t xml:space="preserve"> ’Hatam sofer (nouveaux, Roch </w:t>
      </w:r>
      <w:r>
        <w:rPr>
          <w:lang w:val="en-US"/>
        </w:rPr>
        <w:t>Hachana</w:t>
      </w:r>
      <w:r>
        <w:rPr>
          <w:lang w:val="en-US"/>
        </w:rPr>
        <w:t xml:space="preserve"> 19a), et </w:t>
      </w:r>
      <w:r>
        <w:rPr>
          <w:lang w:val="en-US"/>
        </w:rPr>
        <w:t>Min’hat</w:t>
      </w:r>
      <w:r>
        <w:rPr>
          <w:lang w:val="en-US"/>
        </w:rPr>
        <w:t xml:space="preserve"> ‘</w:t>
      </w:r>
      <w:r>
        <w:rPr>
          <w:lang w:val="en-US"/>
        </w:rPr>
        <w:t>Hinoukh</w:t>
      </w:r>
      <w:r>
        <w:rPr>
          <w:lang w:val="en-US"/>
        </w:rPr>
        <w:t>, Mitsva 301.</w:t>
      </w:r>
    </w:p>
  </w:footnote>
  <w:footnote w:id="1182">
    <w:p>
      <w:pPr>
        <w:pStyle w:val="style29"/>
        <w:rPr/>
      </w:pPr>
      <w:r>
        <w:rPr>
          <w:rStyle w:val="style38"/>
        </w:rPr>
        <w:footnoteRef/>
      </w:r>
      <w:r>
        <w:t xml:space="preserve"> </w:t>
      </w:r>
      <w:r>
        <w:rPr>
          <w:lang w:val="en-US"/>
        </w:rPr>
        <w:t>Yisma’h</w:t>
      </w:r>
      <w:r>
        <w:rPr>
          <w:lang w:val="en-US"/>
        </w:rPr>
        <w:t xml:space="preserve"> </w:t>
      </w:r>
      <w:r>
        <w:rPr>
          <w:lang w:val="en-US"/>
        </w:rPr>
        <w:t>Moché</w:t>
      </w:r>
      <w:r>
        <w:rPr>
          <w:lang w:val="en-US"/>
        </w:rPr>
        <w:t xml:space="preserve"> (</w:t>
      </w:r>
      <w:r>
        <w:rPr>
          <w:lang w:val="en-US"/>
        </w:rPr>
        <w:t>Sia'h</w:t>
      </w:r>
      <w:r>
        <w:rPr>
          <w:lang w:val="en-US"/>
        </w:rPr>
        <w:t xml:space="preserve"> </w:t>
      </w:r>
      <w:r>
        <w:rPr>
          <w:lang w:val="en-US"/>
        </w:rPr>
        <w:t>Sefounim</w:t>
      </w:r>
      <w:r>
        <w:rPr>
          <w:lang w:val="en-US"/>
        </w:rPr>
        <w:t xml:space="preserve"> </w:t>
      </w:r>
      <w:r>
        <w:rPr>
          <w:lang w:val="en-US"/>
        </w:rPr>
        <w:t>leRoch</w:t>
      </w:r>
      <w:r>
        <w:rPr>
          <w:lang w:val="en-US"/>
        </w:rPr>
        <w:t xml:space="preserve"> </w:t>
      </w:r>
      <w:r>
        <w:rPr>
          <w:lang w:val="en-US"/>
        </w:rPr>
        <w:t>Hachana</w:t>
      </w:r>
      <w:r>
        <w:rPr>
          <w:lang w:val="en-US"/>
        </w:rPr>
        <w:t xml:space="preserve">, </w:t>
      </w:r>
      <w:r>
        <w:rPr>
          <w:lang w:val="en-US"/>
        </w:rPr>
        <w:t>éd</w:t>
      </w:r>
      <w:r>
        <w:rPr>
          <w:lang w:val="en-US"/>
        </w:rPr>
        <w:t xml:space="preserve">. 2017, p. 40), au nom du Chevet </w:t>
      </w:r>
      <w:r>
        <w:rPr>
          <w:lang w:val="en-US"/>
        </w:rPr>
        <w:t xml:space="preserve">MiYIsraël sur </w:t>
      </w:r>
      <w:r>
        <w:rPr>
          <w:lang w:val="en-US"/>
        </w:rPr>
        <w:t>Tehilim</w:t>
      </w:r>
      <w:r>
        <w:rPr>
          <w:lang w:val="en-US"/>
        </w:rPr>
        <w:t xml:space="preserve"> 150,3.</w:t>
      </w:r>
    </w:p>
  </w:footnote>
  <w:footnote w:id="1183">
    <w:p>
      <w:pPr>
        <w:pStyle w:val="style29"/>
        <w:rPr/>
      </w:pPr>
      <w:r>
        <w:rPr>
          <w:rStyle w:val="style38"/>
        </w:rPr>
        <w:footnoteRef/>
      </w:r>
      <w:r>
        <w:t xml:space="preserve"> </w:t>
      </w:r>
      <w:r>
        <w:rPr>
          <w:lang w:val="en-US"/>
        </w:rPr>
        <w:t>Vayikra 16,34.</w:t>
      </w:r>
    </w:p>
  </w:footnote>
  <w:footnote w:id="1184">
    <w:p>
      <w:pPr>
        <w:pStyle w:val="style29"/>
        <w:rPr/>
      </w:pPr>
      <w:r>
        <w:rPr>
          <w:rStyle w:val="style38"/>
        </w:rPr>
        <w:footnoteRef/>
      </w:r>
      <w:r>
        <w:t xml:space="preserve"> </w:t>
      </w:r>
      <w:r>
        <w:rPr>
          <w:lang w:val="en-US"/>
        </w:rPr>
        <w:t>Yalkout</w:t>
      </w:r>
      <w:r>
        <w:rPr>
          <w:lang w:val="en-US"/>
        </w:rPr>
        <w:t xml:space="preserve"> </w:t>
      </w:r>
      <w:r>
        <w:rPr>
          <w:lang w:val="en-US"/>
        </w:rPr>
        <w:t>Chimoni</w:t>
      </w:r>
      <w:r>
        <w:rPr>
          <w:lang w:val="en-US"/>
        </w:rPr>
        <w:t xml:space="preserve"> </w:t>
      </w:r>
      <w:r>
        <w:rPr>
          <w:lang w:val="en-US"/>
        </w:rPr>
        <w:t>là</w:t>
      </w:r>
      <w:r>
        <w:rPr>
          <w:lang w:val="en-US"/>
        </w:rPr>
        <w:t>-</w:t>
      </w:r>
      <w:r>
        <w:rPr>
          <w:lang w:val="en-US"/>
        </w:rPr>
        <w:t>bas</w:t>
      </w:r>
      <w:r>
        <w:rPr>
          <w:lang w:val="en-US"/>
        </w:rPr>
        <w:t>.</w:t>
      </w:r>
    </w:p>
  </w:footnote>
  <w:footnote w:id="1185">
    <w:p>
      <w:pPr>
        <w:pStyle w:val="style29"/>
        <w:rPr/>
      </w:pPr>
      <w:r>
        <w:rPr>
          <w:rStyle w:val="style38"/>
        </w:rPr>
        <w:footnoteRef/>
      </w:r>
      <w:r>
        <w:t xml:space="preserve"> </w:t>
      </w:r>
      <w:r>
        <w:rPr>
          <w:lang w:val="en-US"/>
        </w:rPr>
        <w:t>Selon</w:t>
      </w:r>
      <w:r>
        <w:rPr>
          <w:lang w:val="en-US"/>
        </w:rPr>
        <w:t xml:space="preserve"> le </w:t>
      </w:r>
      <w:r>
        <w:rPr>
          <w:lang w:val="en-US"/>
        </w:rPr>
        <w:t>Yaarot</w:t>
      </w:r>
      <w:r>
        <w:rPr>
          <w:lang w:val="en-US"/>
        </w:rPr>
        <w:t xml:space="preserve"> </w:t>
      </w:r>
      <w:r>
        <w:rPr>
          <w:lang w:val="en-US"/>
        </w:rPr>
        <w:t>Dvach</w:t>
      </w:r>
      <w:r>
        <w:rPr>
          <w:lang w:val="en-US"/>
        </w:rPr>
        <w:t xml:space="preserve">, </w:t>
      </w:r>
      <w:r>
        <w:rPr>
          <w:lang w:val="en-US"/>
        </w:rPr>
        <w:t>cité</w:t>
      </w:r>
      <w:r>
        <w:rPr>
          <w:lang w:val="en-US"/>
        </w:rPr>
        <w:t xml:space="preserve"> plus haut dans le </w:t>
      </w:r>
      <w:r>
        <w:rPr>
          <w:lang w:val="en-US"/>
        </w:rPr>
        <w:t>chapitre</w:t>
      </w:r>
      <w:r>
        <w:rPr>
          <w:lang w:val="en-US"/>
        </w:rPr>
        <w:t>.</w:t>
      </w:r>
    </w:p>
  </w:footnote>
  <w:footnote w:id="1186">
    <w:p>
      <w:pPr>
        <w:pStyle w:val="style29"/>
        <w:rPr/>
      </w:pPr>
      <w:r>
        <w:rPr>
          <w:rStyle w:val="style38"/>
        </w:rPr>
        <w:footnoteRef/>
      </w:r>
      <w:r>
        <w:t xml:space="preserve"> </w:t>
      </w:r>
      <w:r>
        <w:rPr>
          <w:lang w:val="en-US"/>
        </w:rPr>
        <w:t xml:space="preserve">Pri Tsaddik, vol. 5 (Devarim), </w:t>
      </w:r>
      <w:r>
        <w:rPr>
          <w:lang w:val="en-US"/>
        </w:rPr>
        <w:t>Motsaé</w:t>
      </w:r>
      <w:r>
        <w:rPr>
          <w:lang w:val="en-US"/>
        </w:rPr>
        <w:t xml:space="preserve"> Yom </w:t>
      </w:r>
      <w:r>
        <w:rPr>
          <w:lang w:val="en-US"/>
        </w:rPr>
        <w:t>HaKippourim</w:t>
      </w:r>
      <w:r>
        <w:rPr>
          <w:lang w:val="en-US"/>
        </w:rPr>
        <w:t>, chap. 2.</w:t>
      </w:r>
    </w:p>
  </w:footnote>
  <w:footnote w:id="1187">
    <w:p>
      <w:pPr>
        <w:pStyle w:val="style29"/>
        <w:rPr/>
      </w:pPr>
      <w:r>
        <w:rPr>
          <w:rStyle w:val="style38"/>
        </w:rPr>
        <w:footnoteRef/>
      </w:r>
      <w:r>
        <w:t xml:space="preserve"> </w:t>
      </w:r>
      <w:r>
        <w:rPr>
          <w:lang w:val="en-US"/>
        </w:rPr>
        <w:t xml:space="preserve">Auteur du </w:t>
      </w:r>
      <w:r>
        <w:rPr>
          <w:lang w:val="en-US"/>
        </w:rPr>
        <w:t>Michnat</w:t>
      </w:r>
      <w:r>
        <w:rPr>
          <w:lang w:val="en-US"/>
        </w:rPr>
        <w:t xml:space="preserve"> 'Hassidim, dans son livre </w:t>
      </w:r>
      <w:r>
        <w:rPr>
          <w:lang w:val="en-US"/>
        </w:rPr>
        <w:t>Yocher</w:t>
      </w:r>
      <w:r>
        <w:rPr>
          <w:lang w:val="en-US"/>
        </w:rPr>
        <w:t xml:space="preserve"> Levav, 2,4, chap. 1.</w:t>
      </w:r>
    </w:p>
  </w:footnote>
  <w:footnote w:id="1188">
    <w:p>
      <w:pPr>
        <w:pStyle w:val="style29"/>
        <w:rPr/>
      </w:pPr>
      <w:r>
        <w:rPr>
          <w:rStyle w:val="style38"/>
        </w:rPr>
        <w:footnoteRef/>
      </w:r>
      <w:r>
        <w:t xml:space="preserve"> </w:t>
      </w:r>
      <w:r>
        <w:rPr>
          <w:lang w:val="en-US"/>
        </w:rPr>
        <w:t>Tikounei</w:t>
      </w:r>
      <w:r>
        <w:rPr>
          <w:lang w:val="en-US"/>
        </w:rPr>
        <w:t xml:space="preserve"> Zohar, </w:t>
      </w:r>
      <w:r>
        <w:rPr>
          <w:lang w:val="en-US"/>
        </w:rPr>
        <w:t>Tikoun</w:t>
      </w:r>
      <w:r>
        <w:rPr>
          <w:lang w:val="en-US"/>
        </w:rPr>
        <w:t xml:space="preserve"> 21, 57b.</w:t>
      </w:r>
    </w:p>
  </w:footnote>
  <w:footnote w:id="1189">
    <w:p>
      <w:pPr>
        <w:pStyle w:val="style29"/>
        <w:rPr/>
      </w:pPr>
      <w:r>
        <w:rPr>
          <w:rStyle w:val="style38"/>
        </w:rPr>
        <w:footnoteRef/>
      </w:r>
      <w:r>
        <w:t xml:space="preserve"> </w:t>
      </w:r>
      <w:r>
        <w:rPr>
          <w:lang w:val="en-US"/>
        </w:rPr>
        <w:t>Dans</w:t>
      </w:r>
      <w:r>
        <w:rPr>
          <w:lang w:val="en-US"/>
        </w:rPr>
        <w:t xml:space="preserve"> son livre Or Yakar sur les </w:t>
      </w:r>
      <w:r>
        <w:rPr>
          <w:lang w:val="en-US"/>
        </w:rPr>
        <w:t>Tikounim</w:t>
      </w:r>
      <w:r>
        <w:rPr>
          <w:lang w:val="en-US"/>
        </w:rPr>
        <w:t xml:space="preserve"> du Zohar, vol. 4, p. </w:t>
      </w:r>
      <w:r>
        <w:rPr>
          <w:lang w:val="en-US"/>
        </w:rPr>
        <w:t>262 ;</w:t>
      </w:r>
      <w:r>
        <w:rPr>
          <w:lang w:val="en-US"/>
        </w:rPr>
        <w:t xml:space="preserve"> voir de </w:t>
      </w:r>
      <w:r>
        <w:rPr>
          <w:lang w:val="en-US"/>
        </w:rPr>
        <w:t>même</w:t>
      </w:r>
      <w:r>
        <w:rPr>
          <w:lang w:val="en-US"/>
        </w:rPr>
        <w:t xml:space="preserve"> </w:t>
      </w:r>
      <w:r>
        <w:rPr>
          <w:lang w:val="en-US"/>
        </w:rPr>
        <w:t>Kissé</w:t>
      </w:r>
      <w:r>
        <w:rPr>
          <w:lang w:val="en-US"/>
        </w:rPr>
        <w:t xml:space="preserve"> Melekh et Beer </w:t>
      </w:r>
      <w:r>
        <w:rPr>
          <w:lang w:val="en-US"/>
        </w:rPr>
        <w:t>La'haï</w:t>
      </w:r>
      <w:r>
        <w:rPr>
          <w:lang w:val="en-US"/>
        </w:rPr>
        <w:t xml:space="preserve"> Rohi sur les </w:t>
      </w:r>
      <w:r>
        <w:rPr>
          <w:lang w:val="en-US"/>
        </w:rPr>
        <w:t>Tikounim</w:t>
      </w:r>
      <w:r>
        <w:rPr>
          <w:lang w:val="en-US"/>
        </w:rPr>
        <w:t xml:space="preserve"> ;</w:t>
      </w:r>
      <w:r>
        <w:rPr>
          <w:lang w:val="en-US"/>
        </w:rPr>
        <w:t xml:space="preserve"> voir </w:t>
      </w:r>
      <w:r>
        <w:rPr>
          <w:lang w:val="en-US"/>
        </w:rPr>
        <w:t>aussi</w:t>
      </w:r>
      <w:r>
        <w:rPr>
          <w:lang w:val="en-US"/>
        </w:rPr>
        <w:t xml:space="preserve"> </w:t>
      </w:r>
      <w:r>
        <w:rPr>
          <w:lang w:val="en-US"/>
        </w:rPr>
        <w:t>ce</w:t>
      </w:r>
      <w:r>
        <w:rPr>
          <w:lang w:val="en-US"/>
        </w:rPr>
        <w:t xml:space="preserve"> </w:t>
      </w:r>
      <w:r>
        <w:rPr>
          <w:lang w:val="en-US"/>
        </w:rPr>
        <w:t>qu’écrit</w:t>
      </w:r>
      <w:r>
        <w:rPr>
          <w:lang w:val="en-US"/>
        </w:rPr>
        <w:t xml:space="preserve"> </w:t>
      </w:r>
      <w:r>
        <w:rPr>
          <w:lang w:val="en-US"/>
        </w:rPr>
        <w:t>Zekher</w:t>
      </w:r>
      <w:r>
        <w:rPr>
          <w:lang w:val="en-US"/>
        </w:rPr>
        <w:t xml:space="preserve"> David, Maamar 3,53.</w:t>
      </w:r>
    </w:p>
  </w:footnote>
  <w:footnote w:id="1190">
    <w:p>
      <w:pPr>
        <w:pStyle w:val="style29"/>
        <w:rPr/>
      </w:pPr>
      <w:r>
        <w:rPr>
          <w:rStyle w:val="style38"/>
        </w:rPr>
        <w:footnoteRef/>
      </w:r>
      <w:r>
        <w:t xml:space="preserve"> </w:t>
      </w:r>
      <w:r>
        <w:rPr>
          <w:lang w:val="en-US"/>
        </w:rPr>
        <w:t xml:space="preserve">Moëd Katan 9a. Voir </w:t>
      </w:r>
      <w:r>
        <w:rPr>
          <w:lang w:val="en-US"/>
        </w:rPr>
        <w:t>aussi</w:t>
      </w:r>
      <w:r>
        <w:rPr>
          <w:lang w:val="en-US"/>
        </w:rPr>
        <w:t xml:space="preserve">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I, p. 95.</w:t>
      </w:r>
    </w:p>
  </w:footnote>
  <w:footnote w:id="1191">
    <w:p>
      <w:pPr>
        <w:pStyle w:val="style29"/>
        <w:rPr/>
      </w:pPr>
      <w:r>
        <w:rPr>
          <w:rStyle w:val="style38"/>
        </w:rPr>
        <w:footnoteRef/>
      </w:r>
      <w:r>
        <w:t xml:space="preserve"> </w:t>
      </w:r>
      <w:r>
        <w:rPr>
          <w:lang w:val="en-US"/>
        </w:rPr>
        <w:t xml:space="preserve">Dans le </w:t>
      </w:r>
      <w:r>
        <w:rPr>
          <w:lang w:val="en-US"/>
        </w:rPr>
        <w:t>commentaire</w:t>
      </w:r>
      <w:r>
        <w:rPr>
          <w:lang w:val="en-US"/>
        </w:rPr>
        <w:t xml:space="preserve"> </w:t>
      </w:r>
      <w:r>
        <w:rPr>
          <w:lang w:val="en-US"/>
        </w:rPr>
        <w:t>Benayahou</w:t>
      </w:r>
      <w:r>
        <w:rPr>
          <w:lang w:val="en-US"/>
        </w:rPr>
        <w:t xml:space="preserve"> sur les </w:t>
      </w:r>
      <w:r>
        <w:rPr>
          <w:lang w:val="en-US"/>
        </w:rPr>
        <w:t>Tikounim</w:t>
      </w:r>
      <w:r>
        <w:rPr>
          <w:lang w:val="en-US"/>
        </w:rPr>
        <w:t xml:space="preserve"> </w:t>
      </w:r>
      <w:r>
        <w:rPr>
          <w:lang w:val="en-US"/>
        </w:rPr>
        <w:t>là</w:t>
      </w:r>
      <w:r>
        <w:rPr>
          <w:lang w:val="en-US"/>
        </w:rPr>
        <w:t>-</w:t>
      </w:r>
      <w:r>
        <w:rPr>
          <w:lang w:val="en-US"/>
        </w:rPr>
        <w:t>bas</w:t>
      </w:r>
      <w:r>
        <w:rPr>
          <w:lang w:val="en-US"/>
        </w:rPr>
        <w:t>.</w:t>
      </w:r>
    </w:p>
  </w:footnote>
  <w:footnote w:id="1192">
    <w:p>
      <w:pPr>
        <w:pStyle w:val="style29"/>
        <w:rPr/>
      </w:pPr>
      <w:r>
        <w:rPr>
          <w:rStyle w:val="style38"/>
        </w:rPr>
        <w:footnoteRef/>
      </w:r>
      <w:r>
        <w:t xml:space="preserve"> </w:t>
      </w:r>
      <w:r>
        <w:rPr>
          <w:lang w:val="en-US"/>
        </w:rPr>
        <w:t>Pri Tsaddik ibid.</w:t>
      </w:r>
    </w:p>
  </w:footnote>
  <w:footnote w:id="1193">
    <w:p>
      <w:pPr>
        <w:pStyle w:val="style29"/>
        <w:rPr/>
      </w:pPr>
      <w:r>
        <w:rPr>
          <w:rStyle w:val="style38"/>
        </w:rPr>
        <w:footnoteRef/>
      </w:r>
      <w:r>
        <w:t xml:space="preserve"> </w:t>
      </w:r>
      <w:r>
        <w:rPr>
          <w:lang w:val="en-US"/>
        </w:rPr>
        <w:t>Baba Batra 75a.</w:t>
      </w:r>
    </w:p>
  </w:footnote>
  <w:footnote w:id="1194">
    <w:p>
      <w:pPr>
        <w:pStyle w:val="style29"/>
        <w:rPr/>
      </w:pPr>
      <w:r>
        <w:rPr>
          <w:rStyle w:val="style38"/>
        </w:rPr>
        <w:footnoteRef/>
      </w:r>
      <w:r>
        <w:t xml:space="preserve"> </w:t>
      </w:r>
      <w:r>
        <w:rPr>
          <w:lang w:val="en-US"/>
        </w:rPr>
        <w:t xml:space="preserve">Voir </w:t>
      </w:r>
      <w:r>
        <w:rPr>
          <w:lang w:val="en-US"/>
        </w:rPr>
        <w:t>Torat</w:t>
      </w:r>
      <w:r>
        <w:rPr>
          <w:lang w:val="en-US"/>
        </w:rPr>
        <w:t xml:space="preserve"> </w:t>
      </w:r>
      <w:r>
        <w:rPr>
          <w:lang w:val="en-US"/>
        </w:rPr>
        <w:t>Mena’hem</w:t>
      </w:r>
      <w:r>
        <w:rPr>
          <w:lang w:val="en-US"/>
        </w:rPr>
        <w:t xml:space="preserve"> 5750 vol. I p. </w:t>
      </w:r>
      <w:r>
        <w:rPr>
          <w:lang w:val="en-US"/>
        </w:rPr>
        <w:t>145 ;</w:t>
      </w:r>
      <w:r>
        <w:rPr>
          <w:lang w:val="en-US"/>
        </w:rPr>
        <w:t xml:space="preserve"> </w:t>
      </w:r>
      <w:r>
        <w:rPr>
          <w:lang w:val="en-US"/>
        </w:rPr>
        <w:t>là</w:t>
      </w:r>
      <w:r>
        <w:rPr>
          <w:lang w:val="en-US"/>
        </w:rPr>
        <w:t xml:space="preserve"> </w:t>
      </w:r>
      <w:r>
        <w:rPr>
          <w:lang w:val="en-US"/>
        </w:rPr>
        <w:t>aussi</w:t>
      </w:r>
      <w:r>
        <w:rPr>
          <w:lang w:val="en-US"/>
        </w:rPr>
        <w:t xml:space="preserve"> 5751 vol. I p. 208-209, et voir </w:t>
      </w:r>
      <w:r>
        <w:rPr>
          <w:lang w:val="en-US"/>
        </w:rPr>
        <w:t>également</w:t>
      </w:r>
      <w:r>
        <w:rPr>
          <w:lang w:val="en-US"/>
        </w:rPr>
        <w:t xml:space="preserve">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II p. 411 et </w:t>
      </w:r>
      <w:r>
        <w:rPr>
          <w:lang w:val="en-US"/>
        </w:rPr>
        <w:t>suiv</w:t>
      </w:r>
      <w:r>
        <w:rPr>
          <w:lang w:val="en-US"/>
        </w:rPr>
        <w:t>.</w:t>
      </w:r>
    </w:p>
  </w:footnote>
  <w:footnote w:id="1195">
    <w:p>
      <w:pPr>
        <w:pStyle w:val="style29"/>
        <w:rPr/>
      </w:pPr>
      <w:r>
        <w:rPr>
          <w:rStyle w:val="style38"/>
        </w:rPr>
        <w:footnoteRef/>
      </w:r>
      <w:r>
        <w:t xml:space="preserve"> </w:t>
      </w:r>
      <w:r>
        <w:rPr>
          <w:lang w:val="en-US"/>
        </w:rPr>
        <w:t>Si’hot</w:t>
      </w:r>
      <w:r>
        <w:rPr>
          <w:lang w:val="en-US"/>
        </w:rPr>
        <w:t xml:space="preserve"> </w:t>
      </w:r>
      <w:r>
        <w:rPr>
          <w:lang w:val="en-US"/>
        </w:rPr>
        <w:t>Kodech</w:t>
      </w:r>
      <w:r>
        <w:rPr>
          <w:lang w:val="en-US"/>
        </w:rPr>
        <w:t xml:space="preserve"> 5752 vol. I p. 138.</w:t>
      </w:r>
    </w:p>
  </w:footnote>
  <w:footnote w:id="1196">
    <w:p>
      <w:pPr>
        <w:pStyle w:val="style29"/>
        <w:rPr/>
      </w:pPr>
      <w:r>
        <w:rPr>
          <w:rStyle w:val="style38"/>
        </w:rPr>
        <w:footnoteRef/>
      </w:r>
      <w:r>
        <w:t xml:space="preserve"> </w:t>
      </w:r>
      <w:r>
        <w:rPr>
          <w:lang w:val="en-US"/>
        </w:rPr>
        <w:t xml:space="preserve">Voir </w:t>
      </w:r>
      <w:r>
        <w:rPr>
          <w:lang w:val="en-US"/>
        </w:rPr>
        <w:t>en</w:t>
      </w:r>
      <w:r>
        <w:rPr>
          <w:lang w:val="en-US"/>
        </w:rPr>
        <w:t xml:space="preserve"> </w:t>
      </w:r>
      <w:r>
        <w:rPr>
          <w:lang w:val="en-US"/>
        </w:rPr>
        <w:t>détail</w:t>
      </w:r>
      <w:r>
        <w:rPr>
          <w:lang w:val="en-US"/>
        </w:rPr>
        <w:t xml:space="preserve"> dans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I pp. 266-268.</w:t>
      </w:r>
    </w:p>
  </w:footnote>
  <w:footnote w:id="1197">
    <w:p>
      <w:pPr>
        <w:pStyle w:val="style29"/>
        <w:rPr/>
      </w:pPr>
      <w:r>
        <w:rPr>
          <w:rStyle w:val="style38"/>
        </w:rPr>
        <w:footnoteRef/>
      </w:r>
      <w:r>
        <w:t xml:space="preserve"> </w:t>
      </w:r>
      <w:r>
        <w:rPr>
          <w:lang w:val="en-US"/>
        </w:rPr>
        <w:t xml:space="preserve">Responsa Binyan Chlomo, deuxième introduction à la </w:t>
      </w:r>
      <w:r>
        <w:rPr>
          <w:lang w:val="en-US"/>
        </w:rPr>
        <w:t>paracha</w:t>
      </w:r>
      <w:r>
        <w:rPr>
          <w:lang w:val="en-US"/>
        </w:rPr>
        <w:t xml:space="preserve"> </w:t>
      </w:r>
      <w:r>
        <w:rPr>
          <w:lang w:val="en-US"/>
        </w:rPr>
        <w:t>Reéh</w:t>
      </w:r>
      <w:r>
        <w:rPr>
          <w:lang w:val="en-US"/>
        </w:rPr>
        <w:t xml:space="preserve"> (Devarim 16,13).</w:t>
      </w:r>
    </w:p>
  </w:footnote>
  <w:footnote w:id="1198">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5747 vol. II p. 597 et note 30 </w:t>
      </w:r>
      <w:r>
        <w:rPr>
          <w:lang w:val="en-US"/>
        </w:rPr>
        <w:t>là</w:t>
      </w:r>
      <w:r>
        <w:rPr>
          <w:lang w:val="en-US"/>
        </w:rPr>
        <w:t>-</w:t>
      </w:r>
      <w:r>
        <w:rPr>
          <w:lang w:val="en-US"/>
        </w:rPr>
        <w:t>bas</w:t>
      </w:r>
      <w:r>
        <w:rPr>
          <w:lang w:val="en-US"/>
        </w:rPr>
        <w:t xml:space="preserve">. Voir </w:t>
      </w:r>
      <w:r>
        <w:rPr>
          <w:lang w:val="en-US"/>
        </w:rPr>
        <w:t>aussi</w:t>
      </w:r>
      <w:r>
        <w:rPr>
          <w:lang w:val="en-US"/>
        </w:rPr>
        <w:t xml:space="preserve"> responsa </w:t>
      </w:r>
      <w:r>
        <w:rPr>
          <w:lang w:val="en-US"/>
        </w:rPr>
        <w:t>Divrei</w:t>
      </w:r>
      <w:r>
        <w:rPr>
          <w:lang w:val="en-US"/>
        </w:rPr>
        <w:t xml:space="preserve"> YIsraël vol. I, </w:t>
      </w:r>
      <w:r>
        <w:rPr>
          <w:lang w:val="en-US"/>
        </w:rPr>
        <w:t>siman</w:t>
      </w:r>
      <w:r>
        <w:rPr>
          <w:lang w:val="en-US"/>
        </w:rPr>
        <w:t xml:space="preserve"> 122. Et cf. </w:t>
      </w:r>
      <w:r>
        <w:rPr>
          <w:lang w:val="en-US"/>
        </w:rPr>
        <w:t>Torat</w:t>
      </w:r>
      <w:r>
        <w:rPr>
          <w:lang w:val="en-US"/>
        </w:rPr>
        <w:t xml:space="preserve"> </w:t>
      </w:r>
      <w:r>
        <w:rPr>
          <w:lang w:val="en-US"/>
        </w:rPr>
        <w:t>Mena’hem</w:t>
      </w:r>
      <w:r>
        <w:rPr>
          <w:lang w:val="en-US"/>
        </w:rPr>
        <w:t xml:space="preserve"> 5746 vol. I p. </w:t>
      </w:r>
      <w:r>
        <w:rPr>
          <w:lang w:val="en-US"/>
        </w:rPr>
        <w:t>294 :</w:t>
      </w:r>
      <w:r>
        <w:rPr>
          <w:lang w:val="en-US"/>
        </w:rPr>
        <w:t xml:space="preserve"> « Il se </w:t>
      </w:r>
      <w:r>
        <w:rPr>
          <w:lang w:val="en-US"/>
        </w:rPr>
        <w:t>peut</w:t>
      </w:r>
      <w:r>
        <w:rPr>
          <w:lang w:val="en-US"/>
        </w:rPr>
        <w:t xml:space="preserve"> </w:t>
      </w:r>
      <w:r>
        <w:rPr>
          <w:lang w:val="en-US"/>
        </w:rPr>
        <w:t>qu’ils</w:t>
      </w:r>
      <w:r>
        <w:rPr>
          <w:lang w:val="en-US"/>
        </w:rPr>
        <w:t xml:space="preserve"> </w:t>
      </w:r>
      <w:r>
        <w:rPr>
          <w:lang w:val="en-US"/>
        </w:rPr>
        <w:t>n’aient</w:t>
      </w:r>
      <w:r>
        <w:rPr>
          <w:lang w:val="en-US"/>
        </w:rPr>
        <w:t xml:space="preserve"> pas </w:t>
      </w:r>
      <w:r>
        <w:rPr>
          <w:lang w:val="en-US"/>
        </w:rPr>
        <w:t>célébré</w:t>
      </w:r>
      <w:r>
        <w:rPr>
          <w:lang w:val="en-US"/>
        </w:rPr>
        <w:t xml:space="preserve"> la fête de </w:t>
      </w:r>
      <w:r>
        <w:rPr>
          <w:lang w:val="en-US"/>
        </w:rPr>
        <w:t>Soukkot</w:t>
      </w:r>
      <w:r>
        <w:rPr>
          <w:lang w:val="en-US"/>
        </w:rPr>
        <w:t xml:space="preserve"> [dans le </w:t>
      </w:r>
      <w:r>
        <w:rPr>
          <w:lang w:val="en-US"/>
        </w:rPr>
        <w:t>désert</w:t>
      </w:r>
      <w:r>
        <w:rPr>
          <w:lang w:val="en-US"/>
        </w:rPr>
        <w:t xml:space="preserve">] avec </w:t>
      </w:r>
      <w:r>
        <w:rPr>
          <w:lang w:val="en-US"/>
        </w:rPr>
        <w:t>tous</w:t>
      </w:r>
      <w:r>
        <w:rPr>
          <w:lang w:val="en-US"/>
        </w:rPr>
        <w:t xml:space="preserve"> les </w:t>
      </w:r>
      <w:r>
        <w:rPr>
          <w:lang w:val="en-US"/>
        </w:rPr>
        <w:t>détails</w:t>
      </w:r>
      <w:r>
        <w:rPr>
          <w:lang w:val="en-US"/>
        </w:rPr>
        <w:t xml:space="preserve"> et </w:t>
      </w:r>
      <w:r>
        <w:rPr>
          <w:lang w:val="en-US"/>
        </w:rPr>
        <w:t>minuties</w:t>
      </w:r>
      <w:r>
        <w:rPr>
          <w:lang w:val="en-US"/>
        </w:rPr>
        <w:t xml:space="preserve"> </w:t>
      </w:r>
      <w:r>
        <w:rPr>
          <w:lang w:val="en-US"/>
        </w:rPr>
        <w:t>comme</w:t>
      </w:r>
      <w:r>
        <w:rPr>
          <w:lang w:val="en-US"/>
        </w:rPr>
        <w:t xml:space="preserve"> </w:t>
      </w:r>
      <w:r>
        <w:rPr>
          <w:lang w:val="en-US"/>
        </w:rPr>
        <w:t>ils</w:t>
      </w:r>
      <w:r>
        <w:rPr>
          <w:lang w:val="en-US"/>
        </w:rPr>
        <w:t xml:space="preserve"> </w:t>
      </w:r>
      <w:r>
        <w:rPr>
          <w:lang w:val="en-US"/>
        </w:rPr>
        <w:t>l’ont</w:t>
      </w:r>
      <w:r>
        <w:rPr>
          <w:lang w:val="en-US"/>
        </w:rPr>
        <w:t xml:space="preserve"> fait après </w:t>
      </w:r>
      <w:r>
        <w:rPr>
          <w:lang w:val="en-US"/>
        </w:rPr>
        <w:t>leur</w:t>
      </w:r>
      <w:r>
        <w:rPr>
          <w:lang w:val="en-US"/>
        </w:rPr>
        <w:t xml:space="preserve"> entrée </w:t>
      </w:r>
      <w:r>
        <w:rPr>
          <w:lang w:val="en-US"/>
        </w:rPr>
        <w:t>en</w:t>
      </w:r>
      <w:r>
        <w:rPr>
          <w:lang w:val="en-US"/>
        </w:rPr>
        <w:t xml:space="preserve"> </w:t>
      </w:r>
      <w:r>
        <w:rPr>
          <w:lang w:val="en-US"/>
        </w:rPr>
        <w:t>Erets</w:t>
      </w:r>
      <w:r>
        <w:rPr>
          <w:lang w:val="en-US"/>
        </w:rPr>
        <w:t xml:space="preserve"> Israël. »</w:t>
      </w:r>
    </w:p>
  </w:footnote>
  <w:footnote w:id="1199">
    <w:p>
      <w:pPr>
        <w:pStyle w:val="style29"/>
        <w:rPr/>
      </w:pPr>
      <w:r>
        <w:rPr>
          <w:rStyle w:val="style38"/>
        </w:rPr>
        <w:footnoteRef/>
      </w:r>
      <w:r>
        <w:t xml:space="preserve"> </w:t>
      </w:r>
      <w:r>
        <w:rPr>
          <w:lang w:val="en-US"/>
        </w:rPr>
        <w:t xml:space="preserve">Voir </w:t>
      </w:r>
      <w:r>
        <w:rPr>
          <w:lang w:val="en-US"/>
        </w:rPr>
        <w:t>ce</w:t>
      </w:r>
      <w:r>
        <w:rPr>
          <w:lang w:val="en-US"/>
        </w:rPr>
        <w:t xml:space="preserve"> qui a </w:t>
      </w:r>
      <w:r>
        <w:rPr>
          <w:lang w:val="en-US"/>
        </w:rPr>
        <w:t>été</w:t>
      </w:r>
      <w:r>
        <w:rPr>
          <w:lang w:val="en-US"/>
        </w:rPr>
        <w:t xml:space="preserve"> </w:t>
      </w:r>
      <w:r>
        <w:rPr>
          <w:lang w:val="en-US"/>
        </w:rPr>
        <w:t>mentionné</w:t>
      </w:r>
      <w:r>
        <w:rPr>
          <w:lang w:val="en-US"/>
        </w:rPr>
        <w:t xml:space="preserve"> plus haut au </w:t>
      </w:r>
      <w:r>
        <w:rPr>
          <w:lang w:val="en-US"/>
        </w:rPr>
        <w:t>paragraphe</w:t>
      </w:r>
      <w:r>
        <w:rPr>
          <w:lang w:val="en-US"/>
        </w:rPr>
        <w:t xml:space="preserve"> </w:t>
      </w:r>
      <w:r>
        <w:rPr>
          <w:lang w:val="en-US"/>
        </w:rPr>
        <w:t>précédent</w:t>
      </w:r>
      <w:r>
        <w:rPr>
          <w:lang w:val="en-US"/>
        </w:rPr>
        <w:t xml:space="preserve">. Voir </w:t>
      </w:r>
      <w:r>
        <w:rPr>
          <w:lang w:val="en-US"/>
        </w:rPr>
        <w:t>aussi</w:t>
      </w:r>
      <w:r>
        <w:rPr>
          <w:lang w:val="en-US"/>
        </w:rPr>
        <w:t xml:space="preserve"> Zakharia 14,16 et </w:t>
      </w:r>
      <w:r>
        <w:rPr>
          <w:lang w:val="en-US"/>
        </w:rPr>
        <w:t>suiv</w:t>
      </w:r>
      <w:r>
        <w:rPr>
          <w:lang w:val="en-US"/>
        </w:rPr>
        <w:t>. ;</w:t>
      </w:r>
      <w:r>
        <w:rPr>
          <w:lang w:val="en-US"/>
        </w:rPr>
        <w:t xml:space="preserve"> Maamar </w:t>
      </w:r>
      <w:r>
        <w:rPr>
          <w:lang w:val="en-US"/>
        </w:rPr>
        <w:t>Bassoukkot</w:t>
      </w:r>
      <w:r>
        <w:rPr>
          <w:lang w:val="en-US"/>
        </w:rPr>
        <w:t xml:space="preserve"> </w:t>
      </w:r>
      <w:r>
        <w:rPr>
          <w:lang w:val="en-US"/>
        </w:rPr>
        <w:t>Techvou</w:t>
      </w:r>
      <w:r>
        <w:rPr>
          <w:lang w:val="en-US"/>
        </w:rPr>
        <w:t xml:space="preserve"> 5736 ,7 (Sefer HaMaamarim </w:t>
      </w:r>
      <w:r>
        <w:rPr>
          <w:lang w:val="en-US"/>
        </w:rPr>
        <w:t>Meloukat</w:t>
      </w:r>
      <w:r>
        <w:rPr>
          <w:lang w:val="en-US"/>
        </w:rPr>
        <w:t xml:space="preserve"> vol. I p. 179).</w:t>
      </w:r>
    </w:p>
  </w:footnote>
  <w:footnote w:id="1200">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5749 vol. I p. 301.</w:t>
      </w:r>
    </w:p>
  </w:footnote>
  <w:footnote w:id="1201">
    <w:p>
      <w:pPr>
        <w:pStyle w:val="style29"/>
        <w:rPr/>
      </w:pPr>
      <w:r>
        <w:rPr>
          <w:rStyle w:val="style38"/>
        </w:rPr>
        <w:footnoteRef/>
      </w:r>
      <w:r>
        <w:t xml:space="preserve"> </w:t>
      </w:r>
      <w:r>
        <w:rPr>
          <w:lang w:val="en-US"/>
        </w:rPr>
        <w:t xml:space="preserve">Sefer </w:t>
      </w:r>
      <w:r>
        <w:rPr>
          <w:lang w:val="en-US"/>
        </w:rPr>
        <w:t>haMinhagim</w:t>
      </w:r>
      <w:r>
        <w:rPr>
          <w:lang w:val="en-US"/>
        </w:rPr>
        <w:t xml:space="preserve"> ‘</w:t>
      </w:r>
      <w:r>
        <w:rPr>
          <w:lang w:val="en-US"/>
        </w:rPr>
        <w:t>Habad</w:t>
      </w:r>
      <w:r>
        <w:rPr>
          <w:lang w:val="en-US"/>
        </w:rPr>
        <w:t>, p. 65, note 5.</w:t>
      </w:r>
    </w:p>
  </w:footnote>
  <w:footnote w:id="1202">
    <w:p>
      <w:pPr>
        <w:pStyle w:val="style29"/>
        <w:rPr/>
      </w:pPr>
      <w:r>
        <w:rPr>
          <w:rStyle w:val="style38"/>
        </w:rPr>
        <w:footnoteRef/>
      </w:r>
      <w:r>
        <w:t xml:space="preserve"> </w:t>
      </w:r>
      <w:r>
        <w:rPr>
          <w:lang w:val="en-US"/>
        </w:rPr>
        <w:t>Vayikra 23,40.</w:t>
      </w:r>
    </w:p>
  </w:footnote>
  <w:footnote w:id="1203">
    <w:p>
      <w:pPr>
        <w:pStyle w:val="style29"/>
        <w:rPr/>
      </w:pPr>
      <w:r>
        <w:rPr>
          <w:rStyle w:val="style38"/>
        </w:rPr>
        <w:footnoteRef/>
      </w:r>
      <w:r>
        <w:t xml:space="preserve"> </w:t>
      </w:r>
      <w:r>
        <w:rPr>
          <w:lang w:val="en-US"/>
        </w:rPr>
        <w:t xml:space="preserve">Sur la </w:t>
      </w:r>
      <w:r>
        <w:rPr>
          <w:lang w:val="en-US"/>
        </w:rPr>
        <w:t>prise</w:t>
      </w:r>
      <w:r>
        <w:rPr>
          <w:lang w:val="en-US"/>
        </w:rPr>
        <w:t xml:space="preserve"> du </w:t>
      </w:r>
      <w:r>
        <w:rPr>
          <w:lang w:val="en-US"/>
        </w:rPr>
        <w:t>Loulav</w:t>
      </w:r>
      <w:r>
        <w:rPr>
          <w:lang w:val="en-US"/>
        </w:rPr>
        <w:t xml:space="preserve"> à </w:t>
      </w:r>
      <w:r>
        <w:rPr>
          <w:lang w:val="en-US"/>
        </w:rPr>
        <w:t>l’avenir</w:t>
      </w:r>
      <w:r>
        <w:rPr>
          <w:lang w:val="en-US"/>
        </w:rPr>
        <w:t xml:space="preserve">, voir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II p. 419 et </w:t>
      </w:r>
      <w:r>
        <w:rPr>
          <w:lang w:val="en-US"/>
        </w:rPr>
        <w:t>suiv</w:t>
      </w:r>
      <w:r>
        <w:rPr>
          <w:lang w:val="en-US"/>
        </w:rPr>
        <w:t>.</w:t>
      </w:r>
    </w:p>
  </w:footnote>
  <w:footnote w:id="1204">
    <w:p>
      <w:pPr>
        <w:pStyle w:val="style29"/>
        <w:rPr/>
      </w:pPr>
      <w:r>
        <w:rPr>
          <w:rStyle w:val="style38"/>
        </w:rPr>
        <w:footnoteRef/>
      </w:r>
      <w:r>
        <w:t xml:space="preserve"> </w:t>
      </w:r>
      <w:r>
        <w:rPr>
          <w:lang w:val="en-US"/>
        </w:rPr>
        <w:t>Yalkout</w:t>
      </w:r>
      <w:r>
        <w:rPr>
          <w:lang w:val="en-US"/>
        </w:rPr>
        <w:t xml:space="preserve"> </w:t>
      </w:r>
      <w:r>
        <w:rPr>
          <w:lang w:val="en-US"/>
        </w:rPr>
        <w:t>Chimoni</w:t>
      </w:r>
      <w:r>
        <w:rPr>
          <w:lang w:val="en-US"/>
        </w:rPr>
        <w:t xml:space="preserve"> Michlé, Remez 184.</w:t>
      </w:r>
    </w:p>
  </w:footnote>
  <w:footnote w:id="1205">
    <w:p>
      <w:pPr>
        <w:pStyle w:val="style29"/>
        <w:rPr/>
      </w:pPr>
      <w:r>
        <w:rPr>
          <w:rStyle w:val="style38"/>
        </w:rPr>
        <w:footnoteRef/>
      </w:r>
      <w:r>
        <w:t xml:space="preserve"> </w:t>
      </w:r>
      <w:r>
        <w:rPr>
          <w:lang w:val="en-US"/>
        </w:rPr>
        <w:t xml:space="preserve">Voir Bnei </w:t>
      </w:r>
      <w:r>
        <w:rPr>
          <w:lang w:val="en-US"/>
        </w:rPr>
        <w:t>Yissa'har</w:t>
      </w:r>
      <w:r>
        <w:rPr>
          <w:lang w:val="en-US"/>
        </w:rPr>
        <w:t xml:space="preserve"> </w:t>
      </w:r>
      <w:r>
        <w:rPr>
          <w:lang w:val="en-US"/>
        </w:rPr>
        <w:t>mois</w:t>
      </w:r>
      <w:r>
        <w:rPr>
          <w:lang w:val="en-US"/>
        </w:rPr>
        <w:t xml:space="preserve"> de ‘</w:t>
      </w:r>
      <w:r>
        <w:rPr>
          <w:lang w:val="en-US"/>
        </w:rPr>
        <w:t>Hechvan</w:t>
      </w:r>
      <w:r>
        <w:rPr>
          <w:lang w:val="en-US"/>
        </w:rPr>
        <w:t xml:space="preserve">, Maamar 1. </w:t>
      </w:r>
      <w:r>
        <w:rPr>
          <w:lang w:val="en-US"/>
        </w:rPr>
        <w:t>Cependant</w:t>
      </w:r>
      <w:r>
        <w:rPr>
          <w:lang w:val="en-US"/>
        </w:rPr>
        <w:t xml:space="preserve">, cf. Kovets He’arot </w:t>
      </w:r>
      <w:r>
        <w:rPr>
          <w:lang w:val="en-US"/>
        </w:rPr>
        <w:t>ouBiourim</w:t>
      </w:r>
      <w:r>
        <w:rPr>
          <w:lang w:val="en-US"/>
        </w:rPr>
        <w:t xml:space="preserve"> (</w:t>
      </w:r>
      <w:r>
        <w:rPr>
          <w:lang w:val="en-US"/>
        </w:rPr>
        <w:t>Oholei</w:t>
      </w:r>
      <w:r>
        <w:rPr>
          <w:lang w:val="en-US"/>
        </w:rPr>
        <w:t xml:space="preserve"> Torah) no. 844 p. </w:t>
      </w:r>
      <w:r>
        <w:rPr>
          <w:lang w:val="en-US"/>
        </w:rPr>
        <w:t>6 ;</w:t>
      </w:r>
      <w:r>
        <w:rPr>
          <w:lang w:val="en-US"/>
        </w:rPr>
        <w:t xml:space="preserve"> ibid. no. 1185 p. </w:t>
      </w:r>
      <w:r>
        <w:rPr>
          <w:lang w:val="en-US"/>
        </w:rPr>
        <w:t>6 ;</w:t>
      </w:r>
      <w:r>
        <w:rPr>
          <w:lang w:val="en-US"/>
        </w:rPr>
        <w:t xml:space="preserve"> un </w:t>
      </w:r>
      <w:r>
        <w:rPr>
          <w:lang w:val="en-US"/>
        </w:rPr>
        <w:t>recueil</w:t>
      </w:r>
      <w:r>
        <w:rPr>
          <w:lang w:val="en-US"/>
        </w:rPr>
        <w:t xml:space="preserve"> de </w:t>
      </w:r>
      <w:r>
        <w:rPr>
          <w:lang w:val="en-US"/>
        </w:rPr>
        <w:t>plusieurs</w:t>
      </w:r>
      <w:r>
        <w:rPr>
          <w:lang w:val="en-US"/>
        </w:rPr>
        <w:t xml:space="preserve"> </w:t>
      </w:r>
      <w:r>
        <w:rPr>
          <w:lang w:val="en-US"/>
        </w:rPr>
        <w:t>Si’hot</w:t>
      </w:r>
      <w:r>
        <w:rPr>
          <w:lang w:val="en-US"/>
        </w:rPr>
        <w:t xml:space="preserve"> et </w:t>
      </w:r>
      <w:r>
        <w:rPr>
          <w:lang w:val="en-US"/>
        </w:rPr>
        <w:t>leur</w:t>
      </w:r>
      <w:r>
        <w:rPr>
          <w:lang w:val="en-US"/>
        </w:rPr>
        <w:t xml:space="preserve"> clarification dans Kovets He’arot </w:t>
      </w:r>
      <w:r>
        <w:rPr>
          <w:lang w:val="en-US"/>
        </w:rPr>
        <w:t>Ashkila</w:t>
      </w:r>
      <w:r>
        <w:rPr>
          <w:lang w:val="en-US"/>
        </w:rPr>
        <w:t xml:space="preserve"> Baderekh Tamim (5762) vol. I pp. 292 et </w:t>
      </w:r>
      <w:r>
        <w:rPr>
          <w:lang w:val="en-US"/>
        </w:rPr>
        <w:t>suiv</w:t>
      </w:r>
      <w:r>
        <w:rPr>
          <w:lang w:val="en-US"/>
        </w:rPr>
        <w:t>. ;</w:t>
      </w:r>
      <w:r>
        <w:rPr>
          <w:lang w:val="en-US"/>
        </w:rPr>
        <w:t xml:space="preserve"> voir </w:t>
      </w:r>
      <w:r>
        <w:rPr>
          <w:lang w:val="en-US"/>
        </w:rPr>
        <w:t>aussi</w:t>
      </w:r>
      <w:r>
        <w:rPr>
          <w:lang w:val="en-US"/>
        </w:rPr>
        <w:t xml:space="preserve"> </w:t>
      </w:r>
      <w:r>
        <w:rPr>
          <w:lang w:val="en-US"/>
        </w:rPr>
        <w:t>Si’hot</w:t>
      </w:r>
      <w:r>
        <w:rPr>
          <w:lang w:val="en-US"/>
        </w:rPr>
        <w:t xml:space="preserve"> </w:t>
      </w:r>
      <w:r>
        <w:rPr>
          <w:lang w:val="en-US"/>
        </w:rPr>
        <w:t>Kodech</w:t>
      </w:r>
      <w:r>
        <w:rPr>
          <w:lang w:val="en-US"/>
        </w:rPr>
        <w:t xml:space="preserve"> 5739 vol. I p. 296. Or David (Rav Yungerays, sur Vayikra–Devarim) p. 87.</w:t>
      </w:r>
    </w:p>
  </w:footnote>
  <w:footnote w:id="1206">
    <w:p>
      <w:pPr>
        <w:pStyle w:val="style29"/>
        <w:rPr/>
      </w:pPr>
      <w:r>
        <w:rPr>
          <w:rStyle w:val="style38"/>
        </w:rPr>
        <w:footnoteRef/>
      </w:r>
      <w:r>
        <w:t xml:space="preserve"> </w:t>
      </w:r>
      <w:r>
        <w:rPr>
          <w:lang w:val="en-US"/>
        </w:rPr>
        <w:t>Mentionné</w:t>
      </w:r>
      <w:r>
        <w:rPr>
          <w:lang w:val="en-US"/>
        </w:rPr>
        <w:t xml:space="preserve"> au début du </w:t>
      </w:r>
      <w:r>
        <w:rPr>
          <w:lang w:val="en-US"/>
        </w:rPr>
        <w:t>chapitre</w:t>
      </w:r>
      <w:r>
        <w:rPr>
          <w:lang w:val="en-US"/>
        </w:rPr>
        <w:t>.</w:t>
      </w:r>
    </w:p>
  </w:footnote>
  <w:footnote w:id="1207">
    <w:p>
      <w:pPr>
        <w:pStyle w:val="style29"/>
        <w:rPr/>
      </w:pPr>
      <w:r>
        <w:rPr>
          <w:rStyle w:val="style38"/>
        </w:rPr>
        <w:footnoteRef/>
      </w:r>
      <w:r>
        <w:t xml:space="preserve"> </w:t>
      </w:r>
      <w:r>
        <w:rPr>
          <w:lang w:val="en-US"/>
        </w:rPr>
        <w:t>Harav</w:t>
      </w:r>
      <w:r>
        <w:rPr>
          <w:lang w:val="en-US"/>
        </w:rPr>
        <w:t xml:space="preserve"> Achkénazi, p. 654.</w:t>
      </w:r>
    </w:p>
  </w:footnote>
  <w:footnote w:id="1208">
    <w:p>
      <w:pPr>
        <w:pStyle w:val="style29"/>
        <w:rPr/>
      </w:pPr>
      <w:r>
        <w:rPr>
          <w:rStyle w:val="style38"/>
        </w:rPr>
        <w:footnoteRef/>
      </w:r>
      <w:r>
        <w:t xml:space="preserve"> </w:t>
      </w:r>
      <w:r>
        <w:rPr>
          <w:lang w:val="en-US"/>
        </w:rPr>
        <w:t>Likouté</w:t>
      </w:r>
      <w:r>
        <w:rPr>
          <w:lang w:val="en-US"/>
        </w:rPr>
        <w:t xml:space="preserve"> </w:t>
      </w:r>
      <w:r>
        <w:rPr>
          <w:lang w:val="en-US"/>
        </w:rPr>
        <w:t>Dibourim</w:t>
      </w:r>
      <w:r>
        <w:rPr>
          <w:lang w:val="en-US"/>
        </w:rPr>
        <w:t xml:space="preserve"> vol. I p. </w:t>
      </w:r>
      <w:r>
        <w:rPr>
          <w:lang w:val="en-US"/>
        </w:rPr>
        <w:t>38 ;</w:t>
      </w:r>
      <w:r>
        <w:rPr>
          <w:lang w:val="en-US"/>
        </w:rPr>
        <w:t xml:space="preserve"> voir </w:t>
      </w:r>
      <w:r>
        <w:rPr>
          <w:lang w:val="en-US"/>
        </w:rPr>
        <w:t>aussi</w:t>
      </w:r>
      <w:r>
        <w:rPr>
          <w:lang w:val="en-US"/>
        </w:rPr>
        <w:t xml:space="preserve"> </w:t>
      </w:r>
      <w:r>
        <w:rPr>
          <w:lang w:val="en-US"/>
        </w:rPr>
        <w:t>Likouté</w:t>
      </w:r>
      <w:r>
        <w:rPr>
          <w:lang w:val="en-US"/>
        </w:rPr>
        <w:t xml:space="preserve"> </w:t>
      </w:r>
      <w:r>
        <w:rPr>
          <w:lang w:val="en-US"/>
        </w:rPr>
        <w:t>Si’hot</w:t>
      </w:r>
      <w:r>
        <w:rPr>
          <w:lang w:val="en-US"/>
        </w:rPr>
        <w:t xml:space="preserve"> vol. 5 p. 172 et note 4.</w:t>
      </w:r>
    </w:p>
  </w:footnote>
  <w:footnote w:id="1209">
    <w:p>
      <w:pPr>
        <w:pStyle w:val="style29"/>
        <w:rPr>
          <w:rStyle w:val="style38"/>
        </w:rPr>
      </w:pPr>
      <w:r>
        <w:rPr>
          <w:rStyle w:val="style38"/>
        </w:rPr>
        <w:footnoteRef/>
      </w:r>
      <w:r>
        <w:t xml:space="preserve"> </w:t>
      </w:r>
      <w:r>
        <w:rPr>
          <w:lang w:val="en-US"/>
        </w:rPr>
        <w:t>Si’hot</w:t>
      </w:r>
      <w:r>
        <w:rPr>
          <w:lang w:val="en-US"/>
        </w:rPr>
        <w:t xml:space="preserve"> </w:t>
      </w:r>
      <w:r>
        <w:rPr>
          <w:lang w:val="en-US"/>
        </w:rPr>
        <w:t>Kodech</w:t>
      </w:r>
      <w:r>
        <w:rPr>
          <w:lang w:val="en-US"/>
        </w:rPr>
        <w:t xml:space="preserve"> 5717 p. 143-144 (</w:t>
      </w:r>
      <w:r>
        <w:rPr>
          <w:lang w:val="en-US"/>
        </w:rPr>
        <w:t>également</w:t>
      </w:r>
      <w:r>
        <w:rPr>
          <w:lang w:val="en-US"/>
        </w:rPr>
        <w:t xml:space="preserve"> </w:t>
      </w:r>
      <w:r>
        <w:rPr>
          <w:lang w:val="en-US"/>
        </w:rPr>
        <w:t>cité</w:t>
      </w:r>
      <w:r>
        <w:rPr>
          <w:lang w:val="en-US"/>
        </w:rPr>
        <w:t xml:space="preserve"> dans </w:t>
      </w:r>
      <w:r>
        <w:rPr>
          <w:lang w:val="en-US"/>
        </w:rPr>
        <w:t>Chaaré</w:t>
      </w:r>
      <w:r>
        <w:rPr>
          <w:lang w:val="en-US"/>
        </w:rPr>
        <w:t xml:space="preserve"> </w:t>
      </w:r>
      <w:r>
        <w:rPr>
          <w:lang w:val="en-US"/>
        </w:rPr>
        <w:t>haMoadim</w:t>
      </w:r>
      <w:r>
        <w:rPr>
          <w:lang w:val="en-US"/>
        </w:rPr>
        <w:t xml:space="preserve"> – Youd-Tet Kislev p. 240).</w:t>
      </w:r>
    </w:p>
  </w:footnote>
  <w:footnote w:id="1210">
    <w:p>
      <w:pPr>
        <w:pStyle w:val="style29"/>
        <w:rPr/>
      </w:pPr>
      <w:r>
        <w:rPr>
          <w:rStyle w:val="style38"/>
        </w:rPr>
        <w:footnoteRef/>
      </w:r>
      <w:r>
        <w:t xml:space="preserve"> </w:t>
      </w:r>
      <w:r>
        <w:rPr>
          <w:lang w:val="en-US"/>
        </w:rPr>
        <w:t>Voir ci-après.</w:t>
      </w:r>
    </w:p>
  </w:footnote>
  <w:footnote w:id="1211">
    <w:p>
      <w:pPr>
        <w:pStyle w:val="style29"/>
        <w:rPr/>
      </w:pPr>
      <w:r>
        <w:rPr>
          <w:rStyle w:val="style38"/>
        </w:rPr>
        <w:footnoteRef/>
      </w:r>
      <w:r>
        <w:t xml:space="preserve"> </w:t>
      </w:r>
      <w:r>
        <w:rPr>
          <w:lang w:val="en-US"/>
        </w:rPr>
        <w:t>Si'hot</w:t>
      </w:r>
      <w:r>
        <w:rPr>
          <w:lang w:val="en-US"/>
        </w:rPr>
        <w:t xml:space="preserve"> </w:t>
      </w:r>
      <w:r>
        <w:rPr>
          <w:lang w:val="en-US"/>
        </w:rPr>
        <w:t>Kodech</w:t>
      </w:r>
      <w:r>
        <w:rPr>
          <w:lang w:val="en-US"/>
        </w:rPr>
        <w:t xml:space="preserve"> 5717 ibid.</w:t>
      </w:r>
    </w:p>
  </w:footnote>
  <w:footnote w:id="1212">
    <w:p>
      <w:pPr>
        <w:pStyle w:val="style29"/>
        <w:rPr/>
      </w:pPr>
      <w:r>
        <w:rPr>
          <w:rStyle w:val="style38"/>
        </w:rPr>
        <w:footnoteRef/>
      </w:r>
      <w:r>
        <w:t xml:space="preserve"> </w:t>
      </w:r>
      <w:r>
        <w:rPr>
          <w:lang w:val="en-US"/>
        </w:rPr>
        <w:t xml:space="preserve">Ben Ich ‘Hay vol. II, </w:t>
      </w:r>
      <w:r>
        <w:rPr>
          <w:lang w:val="en-US"/>
        </w:rPr>
        <w:t>Derouch</w:t>
      </w:r>
      <w:r>
        <w:rPr>
          <w:lang w:val="en-US"/>
        </w:rPr>
        <w:t xml:space="preserve"> 1 pour Chabbat </w:t>
      </w:r>
      <w:r>
        <w:rPr>
          <w:lang w:val="en-US"/>
        </w:rPr>
        <w:t>Techouva</w:t>
      </w:r>
      <w:r>
        <w:rPr>
          <w:lang w:val="en-US"/>
        </w:rPr>
        <w:t>, p. 2.</w:t>
      </w:r>
    </w:p>
  </w:footnote>
  <w:footnote w:id="1213">
    <w:p>
      <w:pPr>
        <w:pStyle w:val="style29"/>
        <w:rPr/>
      </w:pPr>
      <w:r>
        <w:rPr>
          <w:rStyle w:val="style38"/>
        </w:rPr>
        <w:footnoteRef/>
      </w:r>
      <w:r>
        <w:t xml:space="preserve"> </w:t>
      </w:r>
      <w:r>
        <w:rPr>
          <w:lang w:val="en-US"/>
        </w:rPr>
        <w:t>Chabbat 21b.</w:t>
      </w:r>
    </w:p>
  </w:footnote>
  <w:footnote w:id="1214">
    <w:p>
      <w:pPr>
        <w:pStyle w:val="style29"/>
        <w:rPr/>
      </w:pPr>
      <w:r>
        <w:rPr>
          <w:rStyle w:val="style38"/>
        </w:rPr>
        <w:footnoteRef/>
      </w:r>
      <w:r>
        <w:t xml:space="preserve"> </w:t>
      </w:r>
      <w:r>
        <w:rPr>
          <w:lang w:val="en-US"/>
        </w:rPr>
        <w:t xml:space="preserve">Début de </w:t>
      </w:r>
      <w:r>
        <w:rPr>
          <w:lang w:val="en-US"/>
        </w:rPr>
        <w:t>Behaalotekha</w:t>
      </w:r>
      <w:r>
        <w:rPr>
          <w:lang w:val="en-US"/>
        </w:rPr>
        <w:t xml:space="preserve"> (et il se </w:t>
      </w:r>
      <w:r>
        <w:rPr>
          <w:lang w:val="en-US"/>
        </w:rPr>
        <w:t>peut</w:t>
      </w:r>
      <w:r>
        <w:rPr>
          <w:lang w:val="en-US"/>
        </w:rPr>
        <w:t xml:space="preserve"> </w:t>
      </w:r>
      <w:r>
        <w:rPr>
          <w:lang w:val="en-US"/>
        </w:rPr>
        <w:t>que</w:t>
      </w:r>
      <w:r>
        <w:rPr>
          <w:lang w:val="en-US"/>
        </w:rPr>
        <w:t xml:space="preserve"> la source </w:t>
      </w:r>
      <w:r>
        <w:rPr>
          <w:lang w:val="en-US"/>
        </w:rPr>
        <w:t>soit</w:t>
      </w:r>
      <w:r>
        <w:rPr>
          <w:lang w:val="en-US"/>
        </w:rPr>
        <w:t xml:space="preserve"> dans Bamidbar Rabba chap. 15,6 et dans </w:t>
      </w:r>
      <w:r>
        <w:rPr>
          <w:lang w:val="en-US"/>
        </w:rPr>
        <w:t>Tan’houma</w:t>
      </w:r>
      <w:r>
        <w:rPr>
          <w:lang w:val="en-US"/>
        </w:rPr>
        <w:t xml:space="preserve"> ibid. 5).</w:t>
      </w:r>
    </w:p>
  </w:footnote>
  <w:footnote w:id="1215">
    <w:p>
      <w:pPr>
        <w:pStyle w:val="style29"/>
        <w:rPr/>
      </w:pPr>
      <w:r>
        <w:rPr>
          <w:rStyle w:val="style38"/>
        </w:rPr>
        <w:footnoteRef/>
      </w:r>
      <w:r>
        <w:t xml:space="preserve"> </w:t>
      </w:r>
      <w:r>
        <w:rPr>
          <w:lang w:val="en-US"/>
        </w:rPr>
        <w:t xml:space="preserve">À </w:t>
      </w:r>
      <w:r>
        <w:rPr>
          <w:lang w:val="en-US"/>
        </w:rPr>
        <w:t>propos</w:t>
      </w:r>
      <w:r>
        <w:rPr>
          <w:lang w:val="en-US"/>
        </w:rPr>
        <w:t xml:space="preserve"> </w:t>
      </w:r>
      <w:r>
        <w:rPr>
          <w:lang w:val="en-US"/>
        </w:rPr>
        <w:t>d’une</w:t>
      </w:r>
      <w:r>
        <w:rPr>
          <w:lang w:val="en-US"/>
        </w:rPr>
        <w:t xml:space="preserve"> Méguila de ‘Hanoukka à </w:t>
      </w:r>
      <w:r>
        <w:rPr>
          <w:lang w:val="en-US"/>
        </w:rPr>
        <w:t>l’avenir</w:t>
      </w:r>
      <w:r>
        <w:rPr>
          <w:lang w:val="en-US"/>
        </w:rPr>
        <w:t xml:space="preserve">, voir Kovets He’arot </w:t>
      </w:r>
      <w:r>
        <w:rPr>
          <w:lang w:val="en-US"/>
        </w:rPr>
        <w:t>ouBiourim</w:t>
      </w:r>
      <w:r>
        <w:rPr>
          <w:lang w:val="en-US"/>
        </w:rPr>
        <w:t xml:space="preserve"> (</w:t>
      </w:r>
      <w:r>
        <w:rPr>
          <w:lang w:val="en-US"/>
        </w:rPr>
        <w:t>Oholei</w:t>
      </w:r>
      <w:r>
        <w:rPr>
          <w:lang w:val="en-US"/>
        </w:rPr>
        <w:t xml:space="preserve"> Torah) n. 1064 p. </w:t>
      </w:r>
      <w:r>
        <w:rPr>
          <w:lang w:val="en-US"/>
        </w:rPr>
        <w:t>10 ;</w:t>
      </w:r>
      <w:r>
        <w:rPr>
          <w:lang w:val="en-US"/>
        </w:rPr>
        <w:t xml:space="preserve"> ibid. n. 1065 p. </w:t>
      </w:r>
      <w:r>
        <w:rPr>
          <w:lang w:val="en-US"/>
        </w:rPr>
        <w:t>3 ;</w:t>
      </w:r>
      <w:r>
        <w:rPr>
          <w:lang w:val="en-US"/>
        </w:rPr>
        <w:t xml:space="preserve"> ibid. n. 1081 p. 6.</w:t>
      </w:r>
    </w:p>
  </w:footnote>
  <w:footnote w:id="1216">
    <w:p>
      <w:pPr>
        <w:pStyle w:val="style29"/>
        <w:rPr/>
      </w:pPr>
      <w:r>
        <w:rPr>
          <w:rStyle w:val="style38"/>
        </w:rPr>
        <w:footnoteRef/>
      </w:r>
      <w:r>
        <w:t xml:space="preserve"> </w:t>
      </w:r>
      <w:r>
        <w:rPr>
          <w:lang w:val="en-US"/>
        </w:rPr>
        <w:t xml:space="preserve">Voir </w:t>
      </w:r>
      <w:r>
        <w:rPr>
          <w:lang w:val="en-US"/>
        </w:rPr>
        <w:t>Atteret</w:t>
      </w:r>
      <w:r>
        <w:rPr>
          <w:lang w:val="en-US"/>
        </w:rPr>
        <w:t xml:space="preserve"> </w:t>
      </w:r>
      <w:r>
        <w:rPr>
          <w:lang w:val="en-US"/>
        </w:rPr>
        <w:t>Zekenim</w:t>
      </w:r>
      <w:r>
        <w:rPr>
          <w:lang w:val="en-US"/>
        </w:rPr>
        <w:t xml:space="preserve"> sur Choul’han </w:t>
      </w:r>
      <w:r>
        <w:rPr>
          <w:lang w:val="en-US"/>
        </w:rPr>
        <w:t>Aroukh</w:t>
      </w:r>
      <w:r>
        <w:rPr>
          <w:lang w:val="en-US"/>
        </w:rPr>
        <w:t xml:space="preserve"> O.H. Siman 676. Voir </w:t>
      </w:r>
      <w:r>
        <w:rPr>
          <w:lang w:val="en-US"/>
        </w:rPr>
        <w:t>aussi</w:t>
      </w:r>
      <w:r>
        <w:rPr>
          <w:lang w:val="en-US"/>
        </w:rPr>
        <w:t xml:space="preserve"> </w:t>
      </w:r>
      <w:r>
        <w:rPr>
          <w:lang w:val="en-US"/>
        </w:rPr>
        <w:t>Likouté</w:t>
      </w:r>
      <w:r>
        <w:rPr>
          <w:lang w:val="en-US"/>
        </w:rPr>
        <w:t xml:space="preserve"> </w:t>
      </w:r>
      <w:r>
        <w:rPr>
          <w:lang w:val="en-US"/>
        </w:rPr>
        <w:t>Si’hot</w:t>
      </w:r>
      <w:r>
        <w:rPr>
          <w:lang w:val="en-US"/>
        </w:rPr>
        <w:t xml:space="preserve"> vol. V p. 172 note 4, </w:t>
      </w:r>
      <w:r>
        <w:rPr>
          <w:lang w:val="en-US"/>
        </w:rPr>
        <w:t>où</w:t>
      </w:r>
      <w:r>
        <w:rPr>
          <w:lang w:val="en-US"/>
        </w:rPr>
        <w:t xml:space="preserve"> il </w:t>
      </w:r>
      <w:r>
        <w:rPr>
          <w:lang w:val="en-US"/>
        </w:rPr>
        <w:t>écrit</w:t>
      </w:r>
      <w:r>
        <w:rPr>
          <w:lang w:val="en-US"/>
        </w:rPr>
        <w:t xml:space="preserve"> </w:t>
      </w:r>
      <w:r>
        <w:rPr>
          <w:lang w:val="en-US"/>
        </w:rPr>
        <w:t>que</w:t>
      </w:r>
      <w:r>
        <w:rPr>
          <w:lang w:val="en-US"/>
        </w:rPr>
        <w:t xml:space="preserve"> ceci est un </w:t>
      </w:r>
      <w:r>
        <w:rPr>
          <w:lang w:val="en-US"/>
        </w:rPr>
        <w:t>Midrach</w:t>
      </w:r>
      <w:r>
        <w:rPr>
          <w:lang w:val="en-US"/>
        </w:rPr>
        <w:t xml:space="preserve"> des Sages </w:t>
      </w:r>
      <w:r>
        <w:rPr>
          <w:lang w:val="en-US"/>
        </w:rPr>
        <w:t>rapporté</w:t>
      </w:r>
      <w:r>
        <w:rPr>
          <w:lang w:val="en-US"/>
        </w:rPr>
        <w:t xml:space="preserve"> dans </w:t>
      </w:r>
      <w:r>
        <w:rPr>
          <w:lang w:val="en-US"/>
        </w:rPr>
        <w:t>Igueret</w:t>
      </w:r>
      <w:r>
        <w:rPr>
          <w:lang w:val="en-US"/>
        </w:rPr>
        <w:t xml:space="preserve"> </w:t>
      </w:r>
      <w:r>
        <w:rPr>
          <w:lang w:val="en-US"/>
        </w:rPr>
        <w:t>haTioul</w:t>
      </w:r>
      <w:r>
        <w:rPr>
          <w:lang w:val="en-US"/>
        </w:rPr>
        <w:t xml:space="preserve"> </w:t>
      </w:r>
      <w:r>
        <w:rPr>
          <w:lang w:val="en-US"/>
        </w:rPr>
        <w:t>Derouch</w:t>
      </w:r>
      <w:r>
        <w:rPr>
          <w:lang w:val="en-US"/>
        </w:rPr>
        <w:t xml:space="preserve"> 40, et dans Sefer </w:t>
      </w:r>
      <w:r>
        <w:rPr>
          <w:lang w:val="en-US"/>
        </w:rPr>
        <w:t>ha’Haim</w:t>
      </w:r>
      <w:r>
        <w:rPr>
          <w:lang w:val="en-US"/>
        </w:rPr>
        <w:t xml:space="preserve"> (de </w:t>
      </w:r>
      <w:r>
        <w:rPr>
          <w:lang w:val="en-US"/>
        </w:rPr>
        <w:t>l’auteur</w:t>
      </w:r>
      <w:r>
        <w:rPr>
          <w:lang w:val="en-US"/>
        </w:rPr>
        <w:t xml:space="preserve"> du Maharal) vol. III chap. 207. Ibid. </w:t>
      </w:r>
      <w:r>
        <w:rPr>
          <w:lang w:val="en-US"/>
        </w:rPr>
        <w:t>aussi</w:t>
      </w:r>
      <w:r>
        <w:rPr>
          <w:lang w:val="en-US"/>
        </w:rPr>
        <w:t xml:space="preserve"> Manot </w:t>
      </w:r>
      <w:r>
        <w:rPr>
          <w:lang w:val="en-US"/>
        </w:rPr>
        <w:t xml:space="preserve">haLévi introduction, et </w:t>
      </w:r>
      <w:r>
        <w:rPr>
          <w:lang w:val="en-US"/>
        </w:rPr>
        <w:t>Maguid</w:t>
      </w:r>
      <w:r>
        <w:rPr>
          <w:lang w:val="en-US"/>
        </w:rPr>
        <w:t xml:space="preserve"> </w:t>
      </w:r>
      <w:r>
        <w:rPr>
          <w:lang w:val="en-US"/>
        </w:rPr>
        <w:t>Meicharim</w:t>
      </w:r>
      <w:r>
        <w:rPr>
          <w:lang w:val="en-US"/>
        </w:rPr>
        <w:t xml:space="preserve"> Parachat </w:t>
      </w:r>
      <w:r>
        <w:rPr>
          <w:lang w:val="en-US"/>
        </w:rPr>
        <w:t>Vayakhel</w:t>
      </w:r>
      <w:r>
        <w:rPr>
          <w:lang w:val="en-US"/>
        </w:rPr>
        <w:t xml:space="preserve"> dans les </w:t>
      </w:r>
      <w:r>
        <w:rPr>
          <w:lang w:val="en-US"/>
        </w:rPr>
        <w:t>propos</w:t>
      </w:r>
      <w:r>
        <w:rPr>
          <w:lang w:val="en-US"/>
        </w:rPr>
        <w:t xml:space="preserve"> de </w:t>
      </w:r>
      <w:r>
        <w:rPr>
          <w:lang w:val="en-US"/>
        </w:rPr>
        <w:t>l’ange</w:t>
      </w:r>
      <w:r>
        <w:rPr>
          <w:lang w:val="en-US"/>
        </w:rPr>
        <w:t xml:space="preserve">. Résumé du </w:t>
      </w:r>
      <w:r>
        <w:rPr>
          <w:lang w:val="en-US"/>
        </w:rPr>
        <w:t>sujet</w:t>
      </w:r>
      <w:r>
        <w:rPr>
          <w:lang w:val="en-US"/>
        </w:rPr>
        <w:t xml:space="preserve"> dans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I p. 240 et </w:t>
      </w:r>
      <w:r>
        <w:rPr>
          <w:lang w:val="en-US"/>
        </w:rPr>
        <w:t>suiv</w:t>
      </w:r>
      <w:r>
        <w:rPr>
          <w:lang w:val="en-US"/>
        </w:rPr>
        <w:t>.</w:t>
      </w:r>
    </w:p>
  </w:footnote>
  <w:footnote w:id="1217">
    <w:p>
      <w:pPr>
        <w:pStyle w:val="style29"/>
        <w:rPr/>
      </w:pPr>
      <w:r>
        <w:rPr>
          <w:rStyle w:val="style38"/>
        </w:rPr>
        <w:footnoteRef/>
      </w:r>
      <w:r>
        <w:t xml:space="preserve"> </w:t>
      </w:r>
      <w:r>
        <w:rPr>
          <w:lang w:val="en-US"/>
        </w:rPr>
        <w:t xml:space="preserve">Voir note </w:t>
      </w:r>
      <w:r>
        <w:rPr>
          <w:lang w:val="en-US"/>
        </w:rPr>
        <w:t>précédente</w:t>
      </w:r>
      <w:r>
        <w:rPr>
          <w:lang w:val="en-US"/>
        </w:rPr>
        <w:t xml:space="preserve">. </w:t>
      </w:r>
      <w:r>
        <w:rPr>
          <w:lang w:val="en-US"/>
        </w:rPr>
        <w:t>aussi</w:t>
      </w:r>
      <w:r>
        <w:rPr>
          <w:lang w:val="en-US"/>
        </w:rPr>
        <w:t xml:space="preserve"> </w:t>
      </w:r>
      <w:r>
        <w:rPr>
          <w:lang w:val="en-US"/>
        </w:rPr>
        <w:t>Likouté</w:t>
      </w:r>
      <w:r>
        <w:rPr>
          <w:lang w:val="en-US"/>
        </w:rPr>
        <w:t xml:space="preserve"> </w:t>
      </w:r>
      <w:r>
        <w:rPr>
          <w:lang w:val="en-US"/>
        </w:rPr>
        <w:t>Si’hot</w:t>
      </w:r>
      <w:r>
        <w:rPr>
          <w:lang w:val="en-US"/>
        </w:rPr>
        <w:t xml:space="preserve"> vol. 20 p. 456 note </w:t>
      </w:r>
      <w:r>
        <w:rPr>
          <w:lang w:val="en-US"/>
        </w:rPr>
        <w:t>7 ;</w:t>
      </w:r>
      <w:r>
        <w:rPr>
          <w:lang w:val="en-US"/>
        </w:rPr>
        <w:t xml:space="preserve"> voir </w:t>
      </w:r>
      <w:r>
        <w:rPr>
          <w:lang w:val="en-US"/>
        </w:rPr>
        <w:t>aussi</w:t>
      </w:r>
      <w:r>
        <w:rPr>
          <w:lang w:val="en-US"/>
        </w:rPr>
        <w:t xml:space="preserve"> Chaar </w:t>
      </w:r>
      <w:r>
        <w:rPr>
          <w:lang w:val="en-US"/>
        </w:rPr>
        <w:t>haMoadim</w:t>
      </w:r>
      <w:r>
        <w:rPr>
          <w:lang w:val="en-US"/>
        </w:rPr>
        <w:t xml:space="preserve"> ‘Hanoukka 51, </w:t>
      </w:r>
      <w:r>
        <w:rPr>
          <w:lang w:val="en-US"/>
        </w:rPr>
        <w:t>d’après</w:t>
      </w:r>
      <w:r>
        <w:rPr>
          <w:lang w:val="en-US"/>
        </w:rPr>
        <w:t xml:space="preserve"> la </w:t>
      </w:r>
      <w:r>
        <w:rPr>
          <w:lang w:val="en-US"/>
        </w:rPr>
        <w:t>Si’ha</w:t>
      </w:r>
      <w:r>
        <w:rPr>
          <w:lang w:val="en-US"/>
        </w:rPr>
        <w:t xml:space="preserve"> de ‘Hanoukka </w:t>
      </w:r>
      <w:r>
        <w:rPr>
          <w:lang w:val="en-US"/>
        </w:rPr>
        <w:t>5744 ;</w:t>
      </w:r>
      <w:r>
        <w:rPr>
          <w:lang w:val="en-US"/>
        </w:rPr>
        <w:t xml:space="preserve"> et la </w:t>
      </w:r>
      <w:r>
        <w:rPr>
          <w:lang w:val="en-US"/>
        </w:rPr>
        <w:t>Si’ha</w:t>
      </w:r>
      <w:r>
        <w:rPr>
          <w:lang w:val="en-US"/>
        </w:rPr>
        <w:t xml:space="preserve"> de Parachat </w:t>
      </w:r>
      <w:r>
        <w:rPr>
          <w:lang w:val="en-US"/>
        </w:rPr>
        <w:t>Mikets</w:t>
      </w:r>
      <w:r>
        <w:rPr>
          <w:lang w:val="en-US"/>
        </w:rPr>
        <w:t>, Chabbat ‘Hanoukka 5718, 4, etc.</w:t>
      </w:r>
    </w:p>
  </w:footnote>
  <w:footnote w:id="1218">
    <w:p>
      <w:pPr>
        <w:pStyle w:val="style29"/>
        <w:rPr/>
      </w:pPr>
      <w:r>
        <w:rPr>
          <w:rStyle w:val="style38"/>
        </w:rPr>
        <w:footnoteRef/>
      </w:r>
      <w:r>
        <w:t xml:space="preserve"> </w:t>
      </w:r>
      <w:r>
        <w:rPr>
          <w:lang w:val="en-US"/>
        </w:rPr>
        <w:t xml:space="preserve">Voir Sefer </w:t>
      </w:r>
      <w:r>
        <w:rPr>
          <w:lang w:val="en-US"/>
        </w:rPr>
        <w:t>haSi’hot</w:t>
      </w:r>
      <w:r>
        <w:rPr>
          <w:lang w:val="en-US"/>
        </w:rPr>
        <w:t xml:space="preserve"> 5752 vol. I p. 33 et </w:t>
      </w:r>
      <w:r>
        <w:rPr>
          <w:lang w:val="en-US"/>
        </w:rPr>
        <w:t>suiv</w:t>
      </w:r>
      <w:r>
        <w:rPr>
          <w:lang w:val="en-US"/>
        </w:rPr>
        <w:t>.</w:t>
      </w:r>
    </w:p>
  </w:footnote>
  <w:footnote w:id="1219">
    <w:p>
      <w:pPr>
        <w:pStyle w:val="style29"/>
        <w:rPr/>
      </w:pPr>
      <w:r>
        <w:rPr>
          <w:rStyle w:val="style38"/>
        </w:rPr>
        <w:footnoteRef/>
      </w:r>
      <w:r>
        <w:t xml:space="preserve"> </w:t>
      </w:r>
      <w:r>
        <w:rPr>
          <w:lang w:val="en-US"/>
        </w:rPr>
        <w:t xml:space="preserve">Voir </w:t>
      </w:r>
      <w:r>
        <w:rPr>
          <w:lang w:val="en-US"/>
        </w:rPr>
        <w:t>Torat</w:t>
      </w:r>
      <w:r>
        <w:rPr>
          <w:lang w:val="en-US"/>
        </w:rPr>
        <w:t xml:space="preserve"> </w:t>
      </w:r>
      <w:r>
        <w:rPr>
          <w:lang w:val="en-US"/>
        </w:rPr>
        <w:t>Mena’hem</w:t>
      </w:r>
      <w:r>
        <w:rPr>
          <w:lang w:val="en-US"/>
        </w:rPr>
        <w:t xml:space="preserve"> 5750 vol. II p. </w:t>
      </w:r>
      <w:r>
        <w:rPr>
          <w:lang w:val="en-US"/>
        </w:rPr>
        <w:t>33 ;</w:t>
      </w:r>
      <w:r>
        <w:rPr>
          <w:lang w:val="en-US"/>
        </w:rPr>
        <w:t xml:space="preserve"> Yémot </w:t>
      </w:r>
      <w:r>
        <w:rPr>
          <w:lang w:val="en-US"/>
        </w:rPr>
        <w:t>haMachia’h</w:t>
      </w:r>
      <w:r>
        <w:rPr>
          <w:lang w:val="en-US"/>
        </w:rPr>
        <w:t xml:space="preserve"> </w:t>
      </w:r>
      <w:r>
        <w:rPr>
          <w:lang w:val="en-US"/>
        </w:rPr>
        <w:t>BaHalakha</w:t>
      </w:r>
      <w:r>
        <w:rPr>
          <w:lang w:val="en-US"/>
        </w:rPr>
        <w:t xml:space="preserve"> vol. I p. 280 et </w:t>
      </w:r>
      <w:r>
        <w:rPr>
          <w:lang w:val="en-US"/>
        </w:rPr>
        <w:t>suiv</w:t>
      </w:r>
      <w:r>
        <w:rPr>
          <w:lang w:val="en-US"/>
        </w:rPr>
        <w:t>.</w:t>
      </w:r>
    </w:p>
  </w:footnote>
  <w:footnote w:id="1220">
    <w:p>
      <w:pPr>
        <w:pStyle w:val="style29"/>
        <w:rPr/>
      </w:pPr>
      <w:r>
        <w:rPr>
          <w:rStyle w:val="style38"/>
        </w:rPr>
        <w:footnoteRef/>
      </w:r>
      <w:r>
        <w:t xml:space="preserve"> </w:t>
      </w:r>
      <w:r>
        <w:rPr>
          <w:lang w:val="en-US"/>
        </w:rPr>
        <w:t>Mitsva 301,2.</w:t>
      </w:r>
    </w:p>
  </w:footnote>
  <w:footnote w:id="1221">
    <w:p>
      <w:pPr>
        <w:pStyle w:val="style29"/>
        <w:rPr/>
      </w:pPr>
      <w:r>
        <w:rPr>
          <w:rStyle w:val="style38"/>
        </w:rPr>
        <w:footnoteRef/>
      </w:r>
      <w:r>
        <w:t xml:space="preserve"> </w:t>
      </w:r>
      <w:r>
        <w:rPr>
          <w:lang w:val="en-US"/>
        </w:rPr>
        <w:t>D'après</w:t>
      </w:r>
      <w:r>
        <w:rPr>
          <w:lang w:val="en-US"/>
        </w:rPr>
        <w:t xml:space="preserve">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II p. 431. Là-</w:t>
      </w:r>
      <w:r>
        <w:rPr>
          <w:lang w:val="en-US"/>
        </w:rPr>
        <w:t>bas</w:t>
      </w:r>
      <w:r>
        <w:rPr>
          <w:lang w:val="en-US"/>
        </w:rPr>
        <w:t xml:space="preserve">, il </w:t>
      </w:r>
      <w:r>
        <w:rPr>
          <w:lang w:val="en-US"/>
        </w:rPr>
        <w:t>rapporte</w:t>
      </w:r>
      <w:r>
        <w:rPr>
          <w:lang w:val="en-US"/>
        </w:rPr>
        <w:t xml:space="preserve"> </w:t>
      </w:r>
      <w:r>
        <w:rPr>
          <w:lang w:val="en-US"/>
        </w:rPr>
        <w:t>ce</w:t>
      </w:r>
      <w:r>
        <w:rPr>
          <w:lang w:val="en-US"/>
        </w:rPr>
        <w:t xml:space="preserve"> qui a déjà </w:t>
      </w:r>
      <w:r>
        <w:rPr>
          <w:lang w:val="en-US"/>
        </w:rPr>
        <w:t>été</w:t>
      </w:r>
      <w:r>
        <w:rPr>
          <w:lang w:val="en-US"/>
        </w:rPr>
        <w:t xml:space="preserve"> </w:t>
      </w:r>
      <w:r>
        <w:rPr>
          <w:lang w:val="en-US"/>
        </w:rPr>
        <w:t>expliqué</w:t>
      </w:r>
      <w:r>
        <w:rPr>
          <w:lang w:val="en-US"/>
        </w:rPr>
        <w:t xml:space="preserve"> ci-</w:t>
      </w:r>
      <w:r>
        <w:rPr>
          <w:lang w:val="en-US"/>
        </w:rPr>
        <w:t>dessus :</w:t>
      </w:r>
      <w:r>
        <w:rPr>
          <w:lang w:val="en-US"/>
        </w:rPr>
        <w:t xml:space="preserve"> </w:t>
      </w:r>
      <w:r>
        <w:rPr>
          <w:lang w:val="en-US"/>
        </w:rPr>
        <w:t>que</w:t>
      </w:r>
      <w:r>
        <w:rPr>
          <w:lang w:val="en-US"/>
        </w:rPr>
        <w:t xml:space="preserve"> grâce à la </w:t>
      </w:r>
      <w:r>
        <w:rPr>
          <w:lang w:val="en-US"/>
        </w:rPr>
        <w:t>technologie</w:t>
      </w:r>
      <w:r>
        <w:rPr>
          <w:lang w:val="en-US"/>
        </w:rPr>
        <w:t xml:space="preserve">, on </w:t>
      </w:r>
      <w:r>
        <w:rPr>
          <w:lang w:val="en-US"/>
        </w:rPr>
        <w:t>saura</w:t>
      </w:r>
      <w:r>
        <w:rPr>
          <w:lang w:val="en-US"/>
        </w:rPr>
        <w:t xml:space="preserve"> </w:t>
      </w:r>
      <w:r>
        <w:rPr>
          <w:lang w:val="en-US"/>
        </w:rPr>
        <w:t>immédiatement</w:t>
      </w:r>
      <w:r>
        <w:rPr>
          <w:lang w:val="en-US"/>
        </w:rPr>
        <w:t xml:space="preserve"> dans le monde </w:t>
      </w:r>
      <w:r>
        <w:rPr>
          <w:lang w:val="en-US"/>
        </w:rPr>
        <w:t>entier</w:t>
      </w:r>
      <w:r>
        <w:rPr>
          <w:lang w:val="en-US"/>
        </w:rPr>
        <w:t xml:space="preserve"> </w:t>
      </w:r>
      <w:r>
        <w:rPr>
          <w:lang w:val="en-US"/>
        </w:rPr>
        <w:t>quand</w:t>
      </w:r>
      <w:r>
        <w:rPr>
          <w:lang w:val="en-US"/>
        </w:rPr>
        <w:t xml:space="preserve"> le Roch ‘’Hodech aura </w:t>
      </w:r>
      <w:r>
        <w:rPr>
          <w:lang w:val="en-US"/>
        </w:rPr>
        <w:t>été</w:t>
      </w:r>
      <w:r>
        <w:rPr>
          <w:lang w:val="en-US"/>
        </w:rPr>
        <w:t xml:space="preserve"> </w:t>
      </w:r>
      <w:r>
        <w:rPr>
          <w:lang w:val="en-US"/>
        </w:rPr>
        <w:t>fixé</w:t>
      </w:r>
      <w:r>
        <w:rPr>
          <w:lang w:val="en-US"/>
        </w:rPr>
        <w:t xml:space="preserve"> à </w:t>
      </w:r>
      <w:r>
        <w:rPr>
          <w:lang w:val="en-US"/>
        </w:rPr>
        <w:t>Yérouchalayim</w:t>
      </w:r>
      <w:r>
        <w:rPr>
          <w:lang w:val="en-US"/>
        </w:rPr>
        <w:t xml:space="preserve">. Il </w:t>
      </w:r>
      <w:r>
        <w:rPr>
          <w:lang w:val="en-US"/>
        </w:rPr>
        <w:t>rapporte</w:t>
      </w:r>
      <w:r>
        <w:rPr>
          <w:lang w:val="en-US"/>
        </w:rPr>
        <w:t xml:space="preserve"> </w:t>
      </w:r>
      <w:r>
        <w:rPr>
          <w:lang w:val="en-US"/>
        </w:rPr>
        <w:t>aussi</w:t>
      </w:r>
      <w:r>
        <w:rPr>
          <w:lang w:val="en-US"/>
        </w:rPr>
        <w:t xml:space="preserve"> les paroles du Rabbi, qui envisage </w:t>
      </w:r>
      <w:r>
        <w:rPr>
          <w:lang w:val="en-US"/>
        </w:rPr>
        <w:t>néanmoins</w:t>
      </w:r>
      <w:r>
        <w:rPr>
          <w:lang w:val="en-US"/>
        </w:rPr>
        <w:t xml:space="preserve"> </w:t>
      </w:r>
      <w:r>
        <w:rPr>
          <w:lang w:val="en-US"/>
        </w:rPr>
        <w:t>qu’on</w:t>
      </w:r>
      <w:r>
        <w:rPr>
          <w:lang w:val="en-US"/>
        </w:rPr>
        <w:t xml:space="preserve"> continue à </w:t>
      </w:r>
      <w:r>
        <w:rPr>
          <w:lang w:val="en-US"/>
        </w:rPr>
        <w:t>célébrer</w:t>
      </w:r>
      <w:r>
        <w:rPr>
          <w:lang w:val="en-US"/>
        </w:rPr>
        <w:t xml:space="preserve"> le deuxième jour de fête </w:t>
      </w:r>
      <w:r>
        <w:rPr>
          <w:lang w:val="en-US"/>
        </w:rPr>
        <w:t>en</w:t>
      </w:r>
      <w:r>
        <w:rPr>
          <w:lang w:val="en-US"/>
        </w:rPr>
        <w:t xml:space="preserve"> diaspora. </w:t>
      </w:r>
      <w:r>
        <w:rPr>
          <w:lang w:val="en-US"/>
        </w:rPr>
        <w:t>Concernant</w:t>
      </w:r>
      <w:r>
        <w:rPr>
          <w:lang w:val="en-US"/>
        </w:rPr>
        <w:t xml:space="preserve"> ‘Hanoukka, </w:t>
      </w:r>
      <w:r>
        <w:rPr>
          <w:lang w:val="en-US"/>
        </w:rPr>
        <w:t>en</w:t>
      </w:r>
      <w:r>
        <w:rPr>
          <w:lang w:val="en-US"/>
        </w:rPr>
        <w:t xml:space="preserve"> revanche, il </w:t>
      </w:r>
      <w:r>
        <w:rPr>
          <w:lang w:val="en-US"/>
        </w:rPr>
        <w:t>écrit</w:t>
      </w:r>
      <w:r>
        <w:rPr>
          <w:lang w:val="en-US"/>
        </w:rPr>
        <w:t xml:space="preserve"> </w:t>
      </w:r>
      <w:r>
        <w:rPr>
          <w:lang w:val="en-US"/>
        </w:rPr>
        <w:t>que</w:t>
      </w:r>
      <w:r>
        <w:rPr>
          <w:lang w:val="en-US"/>
        </w:rPr>
        <w:t xml:space="preserve"> </w:t>
      </w:r>
      <w:r>
        <w:rPr>
          <w:lang w:val="en-US"/>
        </w:rPr>
        <w:t>clairement</w:t>
      </w:r>
      <w:r>
        <w:rPr>
          <w:lang w:val="en-US"/>
        </w:rPr>
        <w:t xml:space="preserve"> à </w:t>
      </w:r>
      <w:r>
        <w:rPr>
          <w:lang w:val="en-US"/>
        </w:rPr>
        <w:t>l’avenir</w:t>
      </w:r>
      <w:r>
        <w:rPr>
          <w:lang w:val="en-US"/>
        </w:rPr>
        <w:t xml:space="preserve"> on </w:t>
      </w:r>
      <w:r>
        <w:rPr>
          <w:lang w:val="en-US"/>
        </w:rPr>
        <w:t>n’allumera</w:t>
      </w:r>
      <w:r>
        <w:rPr>
          <w:lang w:val="en-US"/>
        </w:rPr>
        <w:t xml:space="preserve"> </w:t>
      </w:r>
      <w:r>
        <w:rPr>
          <w:lang w:val="en-US"/>
        </w:rPr>
        <w:t>que</w:t>
      </w:r>
      <w:r>
        <w:rPr>
          <w:lang w:val="en-US"/>
        </w:rPr>
        <w:t xml:space="preserve"> </w:t>
      </w:r>
      <w:r>
        <w:rPr>
          <w:lang w:val="en-US"/>
        </w:rPr>
        <w:t>huit</w:t>
      </w:r>
      <w:r>
        <w:rPr>
          <w:lang w:val="en-US"/>
        </w:rPr>
        <w:t xml:space="preserve"> </w:t>
      </w:r>
      <w:r>
        <w:rPr>
          <w:lang w:val="en-US"/>
        </w:rPr>
        <w:t>jours</w:t>
      </w:r>
      <w:r>
        <w:rPr>
          <w:lang w:val="en-US"/>
        </w:rPr>
        <w:t xml:space="preserve">, </w:t>
      </w:r>
      <w:r>
        <w:rPr>
          <w:lang w:val="en-US"/>
        </w:rPr>
        <w:t>puisque</w:t>
      </w:r>
      <w:r>
        <w:rPr>
          <w:lang w:val="en-US"/>
        </w:rPr>
        <w:t xml:space="preserve"> </w:t>
      </w:r>
      <w:r>
        <w:rPr>
          <w:lang w:val="en-US"/>
        </w:rPr>
        <w:t>même</w:t>
      </w:r>
      <w:r>
        <w:rPr>
          <w:lang w:val="en-US"/>
        </w:rPr>
        <w:t xml:space="preserve"> </w:t>
      </w:r>
      <w:r>
        <w:rPr>
          <w:lang w:val="en-US"/>
        </w:rPr>
        <w:t>aujourd’hui</w:t>
      </w:r>
      <w:r>
        <w:rPr>
          <w:lang w:val="en-US"/>
        </w:rPr>
        <w:t xml:space="preserve"> on </w:t>
      </w:r>
      <w:r>
        <w:rPr>
          <w:lang w:val="en-US"/>
        </w:rPr>
        <w:t>n’a</w:t>
      </w:r>
      <w:r>
        <w:rPr>
          <w:lang w:val="en-US"/>
        </w:rPr>
        <w:t xml:space="preserve"> jamais </w:t>
      </w:r>
      <w:r>
        <w:rPr>
          <w:lang w:val="en-US"/>
        </w:rPr>
        <w:t>eu</w:t>
      </w:r>
      <w:r>
        <w:rPr>
          <w:lang w:val="en-US"/>
        </w:rPr>
        <w:t xml:space="preserve"> </w:t>
      </w:r>
      <w:r>
        <w:rPr>
          <w:lang w:val="en-US"/>
        </w:rPr>
        <w:t>coutume</w:t>
      </w:r>
      <w:r>
        <w:rPr>
          <w:lang w:val="en-US"/>
        </w:rPr>
        <w:t xml:space="preserve"> de </w:t>
      </w:r>
      <w:r>
        <w:rPr>
          <w:lang w:val="en-US"/>
        </w:rPr>
        <w:t>rajouter</w:t>
      </w:r>
      <w:r>
        <w:rPr>
          <w:lang w:val="en-US"/>
        </w:rPr>
        <w:t xml:space="preserve"> un </w:t>
      </w:r>
      <w:r>
        <w:rPr>
          <w:lang w:val="en-US"/>
        </w:rPr>
        <w:t>neuvième</w:t>
      </w:r>
      <w:r>
        <w:rPr>
          <w:lang w:val="en-US"/>
        </w:rPr>
        <w:t xml:space="preserve"> jour.</w:t>
      </w:r>
    </w:p>
  </w:footnote>
  <w:footnote w:id="1222">
    <w:p>
      <w:pPr>
        <w:pStyle w:val="style29"/>
        <w:rPr/>
      </w:pPr>
      <w:r>
        <w:rPr>
          <w:rStyle w:val="style38"/>
        </w:rPr>
        <w:footnoteRef/>
      </w:r>
      <w:r>
        <w:t xml:space="preserve"> </w:t>
      </w:r>
      <w:r>
        <w:rPr>
          <w:lang w:val="en-US"/>
        </w:rPr>
        <w:t xml:space="preserve">Voir </w:t>
      </w:r>
      <w:r>
        <w:rPr>
          <w:lang w:val="en-US"/>
        </w:rPr>
        <w:t>Tou’hat</w:t>
      </w:r>
      <w:r>
        <w:rPr>
          <w:lang w:val="en-US"/>
        </w:rPr>
        <w:t xml:space="preserve"> ‘Hayim début de </w:t>
      </w:r>
      <w:r>
        <w:rPr>
          <w:lang w:val="en-US"/>
        </w:rPr>
        <w:t>Vaye’hi</w:t>
      </w:r>
      <w:r>
        <w:rPr>
          <w:lang w:val="en-US"/>
        </w:rPr>
        <w:t>.</w:t>
      </w:r>
    </w:p>
  </w:footnote>
  <w:footnote w:id="1223">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5749 vol. II p. 78 (et note 105), ibid. p. 85.</w:t>
      </w:r>
    </w:p>
  </w:footnote>
  <w:footnote w:id="1224">
    <w:p>
      <w:pPr>
        <w:pStyle w:val="style29"/>
        <w:rPr/>
      </w:pPr>
      <w:r>
        <w:rPr>
          <w:rStyle w:val="style38"/>
        </w:rPr>
        <w:footnoteRef/>
      </w:r>
      <w:r>
        <w:t xml:space="preserve"> </w:t>
      </w:r>
      <w:r>
        <w:rPr>
          <w:lang w:val="en-US"/>
        </w:rPr>
        <w:t>Iguerot</w:t>
      </w:r>
      <w:r>
        <w:rPr>
          <w:lang w:val="en-US"/>
        </w:rPr>
        <w:t xml:space="preserve"> </w:t>
      </w:r>
      <w:r>
        <w:rPr>
          <w:lang w:val="en-US"/>
        </w:rPr>
        <w:t>Kodech</w:t>
      </w:r>
      <w:r>
        <w:rPr>
          <w:lang w:val="en-US"/>
        </w:rPr>
        <w:t xml:space="preserve">, vol. 14, p. 321 et </w:t>
      </w:r>
      <w:r>
        <w:rPr>
          <w:lang w:val="en-US"/>
        </w:rPr>
        <w:t>ailleurs</w:t>
      </w:r>
      <w:r>
        <w:rPr>
          <w:lang w:val="en-US"/>
        </w:rPr>
        <w:t xml:space="preserve">. Voir </w:t>
      </w:r>
      <w:r>
        <w:rPr>
          <w:lang w:val="en-US"/>
        </w:rPr>
        <w:t>aussi</w:t>
      </w:r>
      <w:r>
        <w:rPr>
          <w:lang w:val="en-US"/>
        </w:rPr>
        <w:t xml:space="preserve"> </w:t>
      </w:r>
      <w:r>
        <w:rPr>
          <w:lang w:val="en-US"/>
        </w:rPr>
        <w:t>He’arot</w:t>
      </w:r>
      <w:r>
        <w:rPr>
          <w:lang w:val="en-US"/>
        </w:rPr>
        <w:t xml:space="preserve"> </w:t>
      </w:r>
      <w:r>
        <w:rPr>
          <w:lang w:val="en-US"/>
        </w:rPr>
        <w:t>Hatmimim</w:t>
      </w:r>
      <w:r>
        <w:rPr>
          <w:lang w:val="en-US"/>
        </w:rPr>
        <w:t xml:space="preserve"> </w:t>
      </w:r>
      <w:r>
        <w:rPr>
          <w:lang w:val="en-US"/>
        </w:rPr>
        <w:t>VeAnach</w:t>
      </w:r>
      <w:r>
        <w:rPr>
          <w:lang w:val="en-US"/>
        </w:rPr>
        <w:t xml:space="preserve"> (Morristown), n° 891, p. 10 et </w:t>
      </w:r>
      <w:r>
        <w:rPr>
          <w:lang w:val="en-US"/>
        </w:rPr>
        <w:t>suivantes</w:t>
      </w:r>
      <w:r>
        <w:rPr>
          <w:lang w:val="en-US"/>
        </w:rPr>
        <w:t xml:space="preserve">, </w:t>
      </w:r>
      <w:r>
        <w:rPr>
          <w:lang w:val="en-US"/>
        </w:rPr>
        <w:t>où</w:t>
      </w:r>
      <w:r>
        <w:rPr>
          <w:lang w:val="en-US"/>
        </w:rPr>
        <w:t xml:space="preserve"> il est </w:t>
      </w:r>
      <w:r>
        <w:rPr>
          <w:lang w:val="en-US"/>
        </w:rPr>
        <w:t>expliqué</w:t>
      </w:r>
      <w:r>
        <w:rPr>
          <w:lang w:val="en-US"/>
        </w:rPr>
        <w:t xml:space="preserve"> </w:t>
      </w:r>
      <w:r>
        <w:rPr>
          <w:lang w:val="en-US"/>
        </w:rPr>
        <w:t>qu’il</w:t>
      </w:r>
      <w:r>
        <w:rPr>
          <w:lang w:val="en-US"/>
        </w:rPr>
        <w:t xml:space="preserve"> est possible </w:t>
      </w:r>
      <w:r>
        <w:rPr>
          <w:lang w:val="en-US"/>
        </w:rPr>
        <w:t>que</w:t>
      </w:r>
      <w:r>
        <w:rPr>
          <w:lang w:val="en-US"/>
        </w:rPr>
        <w:t xml:space="preserve"> </w:t>
      </w:r>
      <w:r>
        <w:rPr>
          <w:lang w:val="en-US"/>
        </w:rPr>
        <w:t>cela</w:t>
      </w:r>
      <w:r>
        <w:rPr>
          <w:lang w:val="en-US"/>
        </w:rPr>
        <w:t xml:space="preserve"> </w:t>
      </w:r>
      <w:r>
        <w:rPr>
          <w:lang w:val="en-US"/>
        </w:rPr>
        <w:t>concerne</w:t>
      </w:r>
      <w:r>
        <w:rPr>
          <w:lang w:val="en-US"/>
        </w:rPr>
        <w:t xml:space="preserve"> la première </w:t>
      </w:r>
      <w:r>
        <w:rPr>
          <w:lang w:val="en-US"/>
        </w:rPr>
        <w:t>période</w:t>
      </w:r>
      <w:r>
        <w:rPr>
          <w:lang w:val="en-US"/>
        </w:rPr>
        <w:t xml:space="preserve"> [des temps </w:t>
      </w:r>
      <w:r>
        <w:rPr>
          <w:lang w:val="en-US"/>
        </w:rPr>
        <w:t>messianiques</w:t>
      </w:r>
      <w:r>
        <w:rPr>
          <w:lang w:val="en-US"/>
        </w:rPr>
        <w:t xml:space="preserve">], </w:t>
      </w:r>
      <w:r>
        <w:rPr>
          <w:lang w:val="en-US"/>
        </w:rPr>
        <w:t>où</w:t>
      </w:r>
      <w:r>
        <w:rPr>
          <w:lang w:val="en-US"/>
        </w:rPr>
        <w:t xml:space="preserve"> il </w:t>
      </w:r>
      <w:r>
        <w:rPr>
          <w:lang w:val="en-US"/>
        </w:rPr>
        <w:t>n’y</w:t>
      </w:r>
      <w:r>
        <w:rPr>
          <w:lang w:val="en-US"/>
        </w:rPr>
        <w:t xml:space="preserve"> aura pas encore de </w:t>
      </w:r>
      <w:r>
        <w:rPr>
          <w:lang w:val="en-US"/>
        </w:rPr>
        <w:t>changement</w:t>
      </w:r>
      <w:r>
        <w:rPr>
          <w:lang w:val="en-US"/>
        </w:rPr>
        <w:t xml:space="preserve"> dans </w:t>
      </w:r>
      <w:r>
        <w:rPr>
          <w:lang w:val="en-US"/>
        </w:rPr>
        <w:t>l’ordre</w:t>
      </w:r>
      <w:r>
        <w:rPr>
          <w:lang w:val="en-US"/>
        </w:rPr>
        <w:t xml:space="preserve"> naturel du monde, </w:t>
      </w:r>
      <w:r>
        <w:rPr>
          <w:lang w:val="en-US"/>
        </w:rPr>
        <w:t>comme</w:t>
      </w:r>
      <w:r>
        <w:rPr>
          <w:lang w:val="en-US"/>
        </w:rPr>
        <w:t xml:space="preserve"> </w:t>
      </w:r>
      <w:r>
        <w:rPr>
          <w:lang w:val="en-US"/>
        </w:rPr>
        <w:t>expliqué</w:t>
      </w:r>
      <w:r>
        <w:rPr>
          <w:lang w:val="en-US"/>
        </w:rPr>
        <w:t xml:space="preserve"> </w:t>
      </w:r>
      <w:r>
        <w:rPr>
          <w:lang w:val="en-US"/>
        </w:rPr>
        <w:t>ailleurs</w:t>
      </w:r>
      <w:r>
        <w:rPr>
          <w:lang w:val="en-US"/>
        </w:rPr>
        <w:t xml:space="preserve">. À </w:t>
      </w:r>
      <w:r>
        <w:rPr>
          <w:lang w:val="en-US"/>
        </w:rPr>
        <w:t>ce</w:t>
      </w:r>
      <w:r>
        <w:rPr>
          <w:lang w:val="en-US"/>
        </w:rPr>
        <w:t xml:space="preserve"> moment-</w:t>
      </w:r>
      <w:r>
        <w:rPr>
          <w:lang w:val="en-US"/>
        </w:rPr>
        <w:t>là</w:t>
      </w:r>
      <w:r>
        <w:rPr>
          <w:lang w:val="en-US"/>
        </w:rPr>
        <w:t xml:space="preserve">, la </w:t>
      </w:r>
      <w:r>
        <w:rPr>
          <w:lang w:val="en-US"/>
        </w:rPr>
        <w:t>croissance</w:t>
      </w:r>
      <w:r>
        <w:rPr>
          <w:lang w:val="en-US"/>
        </w:rPr>
        <w:t xml:space="preserve"> des fruits des </w:t>
      </w:r>
      <w:r>
        <w:rPr>
          <w:lang w:val="en-US"/>
        </w:rPr>
        <w:t>arbres</w:t>
      </w:r>
      <w:r>
        <w:rPr>
          <w:lang w:val="en-US"/>
        </w:rPr>
        <w:t xml:space="preserve"> </w:t>
      </w:r>
      <w:r>
        <w:rPr>
          <w:lang w:val="en-US"/>
        </w:rPr>
        <w:t>suivra</w:t>
      </w:r>
      <w:r>
        <w:rPr>
          <w:lang w:val="en-US"/>
        </w:rPr>
        <w:t xml:space="preserve"> encore le </w:t>
      </w:r>
      <w:r>
        <w:rPr>
          <w:lang w:val="en-US"/>
        </w:rPr>
        <w:t>même</w:t>
      </w:r>
      <w:r>
        <w:rPr>
          <w:lang w:val="en-US"/>
        </w:rPr>
        <w:t xml:space="preserve"> </w:t>
      </w:r>
      <w:r>
        <w:rPr>
          <w:lang w:val="en-US"/>
        </w:rPr>
        <w:t>ordre</w:t>
      </w:r>
      <w:r>
        <w:rPr>
          <w:lang w:val="en-US"/>
        </w:rPr>
        <w:t xml:space="preserve"> </w:t>
      </w:r>
      <w:r>
        <w:rPr>
          <w:lang w:val="en-US"/>
        </w:rPr>
        <w:t>qu’aujourd’hui</w:t>
      </w:r>
      <w:r>
        <w:rPr>
          <w:lang w:val="en-US"/>
        </w:rPr>
        <w:t xml:space="preserve">. Mais dans la </w:t>
      </w:r>
      <w:r>
        <w:rPr>
          <w:lang w:val="en-US"/>
        </w:rPr>
        <w:t>seconde</w:t>
      </w:r>
      <w:r>
        <w:rPr>
          <w:lang w:val="en-US"/>
        </w:rPr>
        <w:t xml:space="preserve"> </w:t>
      </w:r>
      <w:r>
        <w:rPr>
          <w:lang w:val="en-US"/>
        </w:rPr>
        <w:t>période</w:t>
      </w:r>
      <w:r>
        <w:rPr>
          <w:lang w:val="en-US"/>
        </w:rPr>
        <w:t xml:space="preserve">, </w:t>
      </w:r>
      <w:r>
        <w:rPr>
          <w:lang w:val="en-US"/>
        </w:rPr>
        <w:t>où</w:t>
      </w:r>
      <w:r>
        <w:rPr>
          <w:lang w:val="en-US"/>
        </w:rPr>
        <w:t xml:space="preserve"> </w:t>
      </w:r>
      <w:r>
        <w:rPr>
          <w:lang w:val="en-US"/>
        </w:rPr>
        <w:t>l’ordre</w:t>
      </w:r>
      <w:r>
        <w:rPr>
          <w:lang w:val="en-US"/>
        </w:rPr>
        <w:t xml:space="preserve"> du monde sera </w:t>
      </w:r>
      <w:r>
        <w:rPr>
          <w:lang w:val="en-US"/>
        </w:rPr>
        <w:t>transformé</w:t>
      </w:r>
      <w:r>
        <w:rPr>
          <w:lang w:val="en-US"/>
        </w:rPr>
        <w:t xml:space="preserve"> et </w:t>
      </w:r>
      <w:r>
        <w:rPr>
          <w:lang w:val="en-US"/>
        </w:rPr>
        <w:t>que</w:t>
      </w:r>
      <w:r>
        <w:rPr>
          <w:lang w:val="en-US"/>
        </w:rPr>
        <w:t xml:space="preserve"> les fruits </w:t>
      </w:r>
      <w:r>
        <w:rPr>
          <w:lang w:val="en-US"/>
        </w:rPr>
        <w:t>pousseront</w:t>
      </w:r>
      <w:r>
        <w:rPr>
          <w:lang w:val="en-US"/>
        </w:rPr>
        <w:t xml:space="preserve"> </w:t>
      </w:r>
      <w:r>
        <w:rPr>
          <w:lang w:val="en-US"/>
        </w:rPr>
        <w:t>chaque</w:t>
      </w:r>
      <w:r>
        <w:rPr>
          <w:lang w:val="en-US"/>
        </w:rPr>
        <w:t xml:space="preserve"> jour, il est possible </w:t>
      </w:r>
      <w:r>
        <w:rPr>
          <w:lang w:val="en-US"/>
        </w:rPr>
        <w:t>qu’il</w:t>
      </w:r>
      <w:r>
        <w:rPr>
          <w:lang w:val="en-US"/>
        </w:rPr>
        <w:t xml:space="preserve"> </w:t>
      </w:r>
      <w:r>
        <w:rPr>
          <w:lang w:val="en-US"/>
        </w:rPr>
        <w:t>n’y</w:t>
      </w:r>
      <w:r>
        <w:rPr>
          <w:lang w:val="en-US"/>
        </w:rPr>
        <w:t xml:space="preserve"> aura plus de « Nouvel An des </w:t>
      </w:r>
      <w:r>
        <w:rPr>
          <w:lang w:val="en-US"/>
        </w:rPr>
        <w:t>arbres</w:t>
      </w:r>
      <w:r>
        <w:rPr>
          <w:lang w:val="en-US"/>
        </w:rPr>
        <w:t xml:space="preserve"> » au </w:t>
      </w:r>
      <w:r>
        <w:rPr>
          <w:lang w:val="en-US"/>
        </w:rPr>
        <w:t>mois</w:t>
      </w:r>
      <w:r>
        <w:rPr>
          <w:lang w:val="en-US"/>
        </w:rPr>
        <w:t xml:space="preserve"> de </w:t>
      </w:r>
      <w:r>
        <w:rPr>
          <w:lang w:val="en-US"/>
        </w:rPr>
        <w:t>Chevat</w:t>
      </w:r>
      <w:r>
        <w:rPr>
          <w:lang w:val="en-US"/>
        </w:rPr>
        <w:t xml:space="preserve"> (</w:t>
      </w:r>
      <w:r>
        <w:rPr>
          <w:lang w:val="en-US"/>
        </w:rPr>
        <w:t>comme</w:t>
      </w:r>
      <w:r>
        <w:rPr>
          <w:lang w:val="en-US"/>
        </w:rPr>
        <w:t xml:space="preserve"> </w:t>
      </w:r>
      <w:r>
        <w:rPr>
          <w:lang w:val="en-US"/>
        </w:rPr>
        <w:t>expliqué</w:t>
      </w:r>
      <w:r>
        <w:rPr>
          <w:lang w:val="en-US"/>
        </w:rPr>
        <w:t xml:space="preserve"> dans </w:t>
      </w:r>
      <w:r>
        <w:rPr>
          <w:lang w:val="en-US"/>
        </w:rPr>
        <w:t>Iguerot</w:t>
      </w:r>
      <w:r>
        <w:rPr>
          <w:lang w:val="en-US"/>
        </w:rPr>
        <w:t xml:space="preserve"> </w:t>
      </w:r>
      <w:r>
        <w:rPr>
          <w:lang w:val="en-US"/>
        </w:rPr>
        <w:t>Kodech</w:t>
      </w:r>
      <w:r>
        <w:rPr>
          <w:lang w:val="en-US"/>
        </w:rPr>
        <w:t xml:space="preserve">, vol. 2, p. 294, </w:t>
      </w:r>
      <w:r>
        <w:rPr>
          <w:lang w:val="en-US"/>
        </w:rPr>
        <w:t>où</w:t>
      </w:r>
      <w:r>
        <w:rPr>
          <w:lang w:val="en-US"/>
        </w:rPr>
        <w:t xml:space="preserve"> il est </w:t>
      </w:r>
      <w:r>
        <w:rPr>
          <w:lang w:val="en-US"/>
        </w:rPr>
        <w:t>suggéré</w:t>
      </w:r>
      <w:r>
        <w:rPr>
          <w:lang w:val="en-US"/>
        </w:rPr>
        <w:t xml:space="preserve"> </w:t>
      </w:r>
      <w:r>
        <w:rPr>
          <w:lang w:val="en-US"/>
        </w:rPr>
        <w:t>que</w:t>
      </w:r>
      <w:r>
        <w:rPr>
          <w:lang w:val="en-US"/>
        </w:rPr>
        <w:t xml:space="preserve"> la fixation de la date de Roch </w:t>
      </w:r>
      <w:r>
        <w:rPr>
          <w:lang w:val="en-US"/>
        </w:rPr>
        <w:t>Hachana</w:t>
      </w:r>
      <w:r>
        <w:rPr>
          <w:lang w:val="en-US"/>
        </w:rPr>
        <w:t xml:space="preserve"> La-</w:t>
      </w:r>
      <w:r>
        <w:rPr>
          <w:lang w:val="en-US"/>
        </w:rPr>
        <w:t>Ilanot</w:t>
      </w:r>
      <w:r>
        <w:rPr>
          <w:lang w:val="en-US"/>
        </w:rPr>
        <w:t xml:space="preserve"> </w:t>
      </w:r>
      <w:r>
        <w:rPr>
          <w:lang w:val="en-US"/>
        </w:rPr>
        <w:t>pourra</w:t>
      </w:r>
      <w:r>
        <w:rPr>
          <w:lang w:val="en-US"/>
        </w:rPr>
        <w:t xml:space="preserve"> </w:t>
      </w:r>
      <w:r>
        <w:rPr>
          <w:lang w:val="en-US"/>
        </w:rPr>
        <w:t>être</w:t>
      </w:r>
      <w:r>
        <w:rPr>
          <w:lang w:val="en-US"/>
        </w:rPr>
        <w:t xml:space="preserve"> </w:t>
      </w:r>
      <w:r>
        <w:rPr>
          <w:lang w:val="en-US"/>
        </w:rPr>
        <w:t>modifiée</w:t>
      </w:r>
      <w:r>
        <w:rPr>
          <w:lang w:val="en-US"/>
        </w:rPr>
        <w:t xml:space="preserve"> par un </w:t>
      </w:r>
      <w:r>
        <w:rPr>
          <w:lang w:val="en-US"/>
        </w:rPr>
        <w:t>autre</w:t>
      </w:r>
      <w:r>
        <w:rPr>
          <w:lang w:val="en-US"/>
        </w:rPr>
        <w:t xml:space="preserve"> Beth Din).</w:t>
      </w:r>
    </w:p>
  </w:footnote>
  <w:footnote w:id="1225">
    <w:p>
      <w:pPr>
        <w:pStyle w:val="style29"/>
        <w:rPr/>
      </w:pPr>
      <w:r>
        <w:rPr>
          <w:rStyle w:val="style38"/>
        </w:rPr>
        <w:footnoteRef/>
      </w:r>
      <w:r>
        <w:t xml:space="preserve"> </w:t>
      </w:r>
      <w:r>
        <w:rPr>
          <w:lang w:val="en-US"/>
        </w:rPr>
        <w:t xml:space="preserve">Voir </w:t>
      </w:r>
      <w:r>
        <w:rPr>
          <w:lang w:val="en-US"/>
        </w:rPr>
        <w:t>Si'ha</w:t>
      </w:r>
      <w:r>
        <w:rPr>
          <w:lang w:val="en-US"/>
        </w:rPr>
        <w:t xml:space="preserve"> du Rabbi sur Parachat </w:t>
      </w:r>
      <w:r>
        <w:rPr>
          <w:lang w:val="en-US"/>
        </w:rPr>
        <w:t>Houkat</w:t>
      </w:r>
      <w:r>
        <w:rPr>
          <w:lang w:val="en-US"/>
        </w:rPr>
        <w:t xml:space="preserve">-Balak, 12 </w:t>
      </w:r>
      <w:r>
        <w:rPr>
          <w:lang w:val="en-US"/>
        </w:rPr>
        <w:t>Tamouz</w:t>
      </w:r>
      <w:r>
        <w:rPr>
          <w:lang w:val="en-US"/>
        </w:rPr>
        <w:t xml:space="preserve"> 5712 (</w:t>
      </w:r>
      <w:r>
        <w:rPr>
          <w:lang w:val="en-US"/>
        </w:rPr>
        <w:t>Torat</w:t>
      </w:r>
      <w:r>
        <w:rPr>
          <w:lang w:val="en-US"/>
        </w:rPr>
        <w:t xml:space="preserve"> </w:t>
      </w:r>
      <w:r>
        <w:rPr>
          <w:lang w:val="en-US"/>
        </w:rPr>
        <w:t>Mena’hem</w:t>
      </w:r>
      <w:r>
        <w:rPr>
          <w:lang w:val="en-US"/>
        </w:rPr>
        <w:t>, vol. 6, p. 37</w:t>
      </w:r>
      <w:r>
        <w:rPr>
          <w:lang w:val="en-US"/>
        </w:rPr>
        <w:t>) :</w:t>
      </w:r>
      <w:r>
        <w:rPr>
          <w:lang w:val="en-US"/>
        </w:rPr>
        <w:t xml:space="preserve"> la joie de la fête de </w:t>
      </w:r>
      <w:r>
        <w:rPr>
          <w:lang w:val="en-US"/>
        </w:rPr>
        <w:t>libération</w:t>
      </w:r>
      <w:r>
        <w:rPr>
          <w:lang w:val="en-US"/>
        </w:rPr>
        <w:t xml:space="preserve"> du 12 </w:t>
      </w:r>
      <w:r>
        <w:rPr>
          <w:lang w:val="en-US"/>
        </w:rPr>
        <w:t>Tamouz</w:t>
      </w:r>
      <w:r>
        <w:rPr>
          <w:lang w:val="en-US"/>
        </w:rPr>
        <w:t xml:space="preserve"> est comparable à la joie de </w:t>
      </w:r>
      <w:r>
        <w:rPr>
          <w:lang w:val="en-US"/>
        </w:rPr>
        <w:t>Pourim</w:t>
      </w:r>
      <w:r>
        <w:rPr>
          <w:lang w:val="en-US"/>
        </w:rPr>
        <w:t xml:space="preserve">, qui ne sera jamais </w:t>
      </w:r>
      <w:r>
        <w:rPr>
          <w:lang w:val="en-US"/>
        </w:rPr>
        <w:t>annulée</w:t>
      </w:r>
      <w:r>
        <w:rPr>
          <w:lang w:val="en-US"/>
        </w:rPr>
        <w:t xml:space="preserve">. La raison </w:t>
      </w:r>
      <w:r>
        <w:rPr>
          <w:lang w:val="en-US"/>
        </w:rPr>
        <w:t>pour</w:t>
      </w:r>
      <w:r>
        <w:rPr>
          <w:lang w:val="en-US"/>
        </w:rPr>
        <w:t xml:space="preserve"> </w:t>
      </w:r>
      <w:r>
        <w:rPr>
          <w:lang w:val="en-US"/>
        </w:rPr>
        <w:t>laquelle</w:t>
      </w:r>
      <w:r>
        <w:rPr>
          <w:lang w:val="en-US"/>
        </w:rPr>
        <w:t xml:space="preserve"> </w:t>
      </w:r>
      <w:r>
        <w:rPr>
          <w:lang w:val="en-US"/>
        </w:rPr>
        <w:t>Pourim</w:t>
      </w:r>
      <w:r>
        <w:rPr>
          <w:lang w:val="en-US"/>
        </w:rPr>
        <w:t xml:space="preserve"> ne sera jamais </w:t>
      </w:r>
      <w:r>
        <w:rPr>
          <w:lang w:val="en-US"/>
        </w:rPr>
        <w:t>annulée</w:t>
      </w:r>
      <w:r>
        <w:rPr>
          <w:lang w:val="en-US"/>
        </w:rPr>
        <w:t xml:space="preserve">, </w:t>
      </w:r>
      <w:r>
        <w:rPr>
          <w:lang w:val="en-US"/>
        </w:rPr>
        <w:t>même</w:t>
      </w:r>
      <w:r>
        <w:rPr>
          <w:lang w:val="en-US"/>
        </w:rPr>
        <w:t xml:space="preserve"> à </w:t>
      </w:r>
      <w:r>
        <w:rPr>
          <w:lang w:val="en-US"/>
        </w:rPr>
        <w:t>l’avenir</w:t>
      </w:r>
      <w:r>
        <w:rPr>
          <w:lang w:val="en-US"/>
        </w:rPr>
        <w:t xml:space="preserve">, est </w:t>
      </w:r>
      <w:r>
        <w:rPr>
          <w:lang w:val="en-US"/>
        </w:rPr>
        <w:t>que</w:t>
      </w:r>
      <w:r>
        <w:rPr>
          <w:lang w:val="en-US"/>
        </w:rPr>
        <w:t xml:space="preserve"> </w:t>
      </w:r>
      <w:r>
        <w:rPr>
          <w:lang w:val="en-US"/>
        </w:rPr>
        <w:t>cette</w:t>
      </w:r>
      <w:r>
        <w:rPr>
          <w:lang w:val="en-US"/>
        </w:rPr>
        <w:t xml:space="preserve"> fête a </w:t>
      </w:r>
      <w:r>
        <w:rPr>
          <w:lang w:val="en-US"/>
        </w:rPr>
        <w:t>été</w:t>
      </w:r>
      <w:r>
        <w:rPr>
          <w:lang w:val="en-US"/>
        </w:rPr>
        <w:t xml:space="preserve"> </w:t>
      </w:r>
      <w:r>
        <w:rPr>
          <w:lang w:val="en-US"/>
        </w:rPr>
        <w:t>instaurée</w:t>
      </w:r>
      <w:r>
        <w:rPr>
          <w:lang w:val="en-US"/>
        </w:rPr>
        <w:t xml:space="preserve"> </w:t>
      </w:r>
      <w:r>
        <w:rPr>
          <w:lang w:val="en-US"/>
        </w:rPr>
        <w:t>en</w:t>
      </w:r>
      <w:r>
        <w:rPr>
          <w:lang w:val="en-US"/>
        </w:rPr>
        <w:t xml:space="preserve"> </w:t>
      </w:r>
      <w:r>
        <w:rPr>
          <w:lang w:val="en-US"/>
        </w:rPr>
        <w:t>exil</w:t>
      </w:r>
      <w:r>
        <w:rPr>
          <w:lang w:val="en-US"/>
        </w:rPr>
        <w:t xml:space="preserve">, dans un temps </w:t>
      </w:r>
      <w:r>
        <w:rPr>
          <w:lang w:val="en-US"/>
        </w:rPr>
        <w:t>d’obscurité</w:t>
      </w:r>
      <w:r>
        <w:rPr>
          <w:lang w:val="en-US"/>
        </w:rPr>
        <w:t xml:space="preserve"> et de dissimulation, et </w:t>
      </w:r>
      <w:r>
        <w:rPr>
          <w:lang w:val="en-US"/>
        </w:rPr>
        <w:t>qu’elle</w:t>
      </w:r>
      <w:r>
        <w:rPr>
          <w:lang w:val="en-US"/>
        </w:rPr>
        <w:t xml:space="preserve"> est venue grâce au </w:t>
      </w:r>
      <w:r>
        <w:rPr>
          <w:lang w:val="en-US"/>
        </w:rPr>
        <w:t>sacrifice</w:t>
      </w:r>
      <w:r>
        <w:rPr>
          <w:lang w:val="en-US"/>
        </w:rPr>
        <w:t xml:space="preserve"> de soi du </w:t>
      </w:r>
      <w:r>
        <w:rPr>
          <w:lang w:val="en-US"/>
        </w:rPr>
        <w:t>peuple</w:t>
      </w:r>
      <w:r>
        <w:rPr>
          <w:lang w:val="en-US"/>
        </w:rPr>
        <w:t xml:space="preserve"> </w:t>
      </w:r>
      <w:r>
        <w:rPr>
          <w:lang w:val="en-US"/>
        </w:rPr>
        <w:t>juif</w:t>
      </w:r>
      <w:r>
        <w:rPr>
          <w:lang w:val="en-US"/>
        </w:rPr>
        <w:t xml:space="preserve">. Et </w:t>
      </w:r>
      <w:r>
        <w:rPr>
          <w:lang w:val="en-US"/>
        </w:rPr>
        <w:t>comme</w:t>
      </w:r>
      <w:r>
        <w:rPr>
          <w:lang w:val="en-US"/>
        </w:rPr>
        <w:t xml:space="preserve"> </w:t>
      </w:r>
      <w:r>
        <w:rPr>
          <w:lang w:val="en-US"/>
        </w:rPr>
        <w:t>l’abnégation</w:t>
      </w:r>
      <w:r>
        <w:rPr>
          <w:lang w:val="en-US"/>
        </w:rPr>
        <w:t xml:space="preserve"> </w:t>
      </w:r>
      <w:r>
        <w:rPr>
          <w:lang w:val="en-US"/>
        </w:rPr>
        <w:t>n’a</w:t>
      </w:r>
      <w:r>
        <w:rPr>
          <w:lang w:val="en-US"/>
        </w:rPr>
        <w:t xml:space="preserve"> pas de </w:t>
      </w:r>
      <w:r>
        <w:rPr>
          <w:lang w:val="en-US"/>
        </w:rPr>
        <w:t>limites</w:t>
      </w:r>
      <w:r>
        <w:rPr>
          <w:lang w:val="en-US"/>
        </w:rPr>
        <w:t xml:space="preserve">, il </w:t>
      </w:r>
      <w:r>
        <w:rPr>
          <w:lang w:val="en-US"/>
        </w:rPr>
        <w:t>en</w:t>
      </w:r>
      <w:r>
        <w:rPr>
          <w:lang w:val="en-US"/>
        </w:rPr>
        <w:t xml:space="preserve"> </w:t>
      </w:r>
      <w:r>
        <w:rPr>
          <w:lang w:val="en-US"/>
        </w:rPr>
        <w:t>découle</w:t>
      </w:r>
      <w:r>
        <w:rPr>
          <w:lang w:val="en-US"/>
        </w:rPr>
        <w:t xml:space="preserve"> </w:t>
      </w:r>
      <w:r>
        <w:rPr>
          <w:lang w:val="en-US"/>
        </w:rPr>
        <w:t>aussi</w:t>
      </w:r>
      <w:r>
        <w:rPr>
          <w:lang w:val="en-US"/>
        </w:rPr>
        <w:t xml:space="preserve"> </w:t>
      </w:r>
      <w:r>
        <w:rPr>
          <w:lang w:val="en-US"/>
        </w:rPr>
        <w:t>que</w:t>
      </w:r>
      <w:r>
        <w:rPr>
          <w:lang w:val="en-US"/>
        </w:rPr>
        <w:t xml:space="preserve"> la fête de la </w:t>
      </w:r>
      <w:r>
        <w:rPr>
          <w:lang w:val="en-US"/>
        </w:rPr>
        <w:t>libération</w:t>
      </w:r>
      <w:r>
        <w:rPr>
          <w:lang w:val="en-US"/>
        </w:rPr>
        <w:t xml:space="preserve"> du 12 </w:t>
      </w:r>
      <w:r>
        <w:rPr>
          <w:lang w:val="en-US"/>
        </w:rPr>
        <w:t>Tamouz</w:t>
      </w:r>
      <w:r>
        <w:rPr>
          <w:lang w:val="en-US"/>
        </w:rPr>
        <w:t xml:space="preserve">, </w:t>
      </w:r>
      <w:r>
        <w:rPr>
          <w:lang w:val="en-US"/>
        </w:rPr>
        <w:t>instaurée</w:t>
      </w:r>
      <w:r>
        <w:rPr>
          <w:lang w:val="en-US"/>
        </w:rPr>
        <w:t xml:space="preserve"> </w:t>
      </w:r>
      <w:r>
        <w:rPr>
          <w:lang w:val="en-US"/>
        </w:rPr>
        <w:t>également</w:t>
      </w:r>
      <w:r>
        <w:rPr>
          <w:lang w:val="en-US"/>
        </w:rPr>
        <w:t xml:space="preserve"> </w:t>
      </w:r>
      <w:r>
        <w:rPr>
          <w:lang w:val="en-US"/>
        </w:rPr>
        <w:t>en</w:t>
      </w:r>
      <w:r>
        <w:rPr>
          <w:lang w:val="en-US"/>
        </w:rPr>
        <w:t xml:space="preserve"> </w:t>
      </w:r>
      <w:r>
        <w:rPr>
          <w:lang w:val="en-US"/>
        </w:rPr>
        <w:t>exil</w:t>
      </w:r>
      <w:r>
        <w:rPr>
          <w:lang w:val="en-US"/>
        </w:rPr>
        <w:t xml:space="preserve">, dans </w:t>
      </w:r>
      <w:r>
        <w:rPr>
          <w:lang w:val="en-US"/>
        </w:rPr>
        <w:t>une</w:t>
      </w:r>
      <w:r>
        <w:rPr>
          <w:lang w:val="en-US"/>
        </w:rPr>
        <w:t xml:space="preserve"> </w:t>
      </w:r>
      <w:r>
        <w:rPr>
          <w:lang w:val="en-US"/>
        </w:rPr>
        <w:t>obscurité</w:t>
      </w:r>
      <w:r>
        <w:rPr>
          <w:lang w:val="en-US"/>
        </w:rPr>
        <w:t xml:space="preserve"> double et </w:t>
      </w:r>
      <w:r>
        <w:rPr>
          <w:lang w:val="en-US"/>
        </w:rPr>
        <w:t>redoublée</w:t>
      </w:r>
      <w:r>
        <w:rPr>
          <w:lang w:val="en-US"/>
        </w:rPr>
        <w:t xml:space="preserve">, et venue par le sacrifice de soi, doit </w:t>
      </w:r>
      <w:r>
        <w:rPr>
          <w:lang w:val="en-US"/>
        </w:rPr>
        <w:t>être</w:t>
      </w:r>
      <w:r>
        <w:rPr>
          <w:lang w:val="en-US"/>
        </w:rPr>
        <w:t xml:space="preserve"> </w:t>
      </w:r>
      <w:r>
        <w:rPr>
          <w:lang w:val="en-US"/>
        </w:rPr>
        <w:t>célébrée</w:t>
      </w:r>
      <w:r>
        <w:rPr>
          <w:lang w:val="en-US"/>
        </w:rPr>
        <w:t xml:space="preserve"> avec </w:t>
      </w:r>
      <w:r>
        <w:rPr>
          <w:lang w:val="en-US"/>
        </w:rPr>
        <w:t>une</w:t>
      </w:r>
      <w:r>
        <w:rPr>
          <w:lang w:val="en-US"/>
        </w:rPr>
        <w:t xml:space="preserve"> joie sans </w:t>
      </w:r>
      <w:r>
        <w:rPr>
          <w:lang w:val="en-US"/>
        </w:rPr>
        <w:t>limites</w:t>
      </w:r>
      <w:r>
        <w:rPr>
          <w:lang w:val="en-US"/>
        </w:rPr>
        <w:t>.</w:t>
      </w:r>
    </w:p>
  </w:footnote>
  <w:footnote w:id="1226">
    <w:p>
      <w:pPr>
        <w:pStyle w:val="style29"/>
        <w:rPr/>
      </w:pPr>
      <w:r>
        <w:rPr>
          <w:rStyle w:val="style38"/>
        </w:rPr>
        <w:footnoteRef/>
      </w:r>
      <w:r>
        <w:t xml:space="preserve"> </w:t>
      </w:r>
      <w:r>
        <w:rPr>
          <w:lang w:val="en-US"/>
        </w:rPr>
        <w:t xml:space="preserve">Voir Sefer HaMaamarim 5712, p. 226 et </w:t>
      </w:r>
      <w:r>
        <w:rPr>
          <w:lang w:val="en-US"/>
        </w:rPr>
        <w:t>suivantes</w:t>
      </w:r>
      <w:r>
        <w:rPr>
          <w:lang w:val="en-US"/>
        </w:rPr>
        <w:t xml:space="preserve"> ;</w:t>
      </w:r>
      <w:r>
        <w:rPr>
          <w:lang w:val="en-US"/>
        </w:rPr>
        <w:t xml:space="preserve"> Ibid 5716, p. 126 et </w:t>
      </w:r>
      <w:r>
        <w:rPr>
          <w:lang w:val="en-US"/>
        </w:rPr>
        <w:t>suivantes</w:t>
      </w:r>
      <w:r>
        <w:rPr>
          <w:lang w:val="en-US"/>
        </w:rPr>
        <w:t xml:space="preserve"> ;</w:t>
      </w:r>
      <w:r>
        <w:rPr>
          <w:lang w:val="en-US"/>
        </w:rPr>
        <w:t xml:space="preserve"> </w:t>
      </w:r>
      <w:r>
        <w:rPr>
          <w:lang w:val="en-US"/>
        </w:rPr>
        <w:t>Likouté</w:t>
      </w:r>
      <w:r>
        <w:rPr>
          <w:lang w:val="en-US"/>
        </w:rPr>
        <w:t xml:space="preserve"> </w:t>
      </w:r>
      <w:r>
        <w:rPr>
          <w:lang w:val="en-US"/>
        </w:rPr>
        <w:t>Si’hot</w:t>
      </w:r>
      <w:r>
        <w:rPr>
          <w:lang w:val="en-US"/>
        </w:rPr>
        <w:t>, vol. 11, p. 336.</w:t>
      </w:r>
    </w:p>
  </w:footnote>
  <w:footnote w:id="1227">
    <w:p>
      <w:pPr>
        <w:pStyle w:val="style29"/>
        <w:rPr/>
      </w:pPr>
      <w:r>
        <w:rPr>
          <w:rStyle w:val="style38"/>
        </w:rPr>
        <w:footnoteRef/>
      </w:r>
      <w:r>
        <w:t xml:space="preserve"> </w:t>
      </w:r>
      <w:r>
        <w:rPr>
          <w:lang w:val="en-US"/>
        </w:rPr>
        <w:t>Kedouchat</w:t>
      </w:r>
      <w:r>
        <w:rPr>
          <w:lang w:val="en-US"/>
        </w:rPr>
        <w:t xml:space="preserve"> Levi, vol. 2, « </w:t>
      </w:r>
      <w:r>
        <w:rPr>
          <w:lang w:val="en-US"/>
        </w:rPr>
        <w:t>Pourim</w:t>
      </w:r>
      <w:r>
        <w:rPr>
          <w:lang w:val="en-US"/>
        </w:rPr>
        <w:t xml:space="preserve"> – deuxième </w:t>
      </w:r>
      <w:r>
        <w:rPr>
          <w:lang w:val="en-US"/>
        </w:rPr>
        <w:t>Kedoucha</w:t>
      </w:r>
      <w:r>
        <w:rPr>
          <w:lang w:val="en-US"/>
        </w:rPr>
        <w:t xml:space="preserve"> », sur le </w:t>
      </w:r>
      <w:r>
        <w:rPr>
          <w:lang w:val="en-US"/>
        </w:rPr>
        <w:t>passage :</w:t>
      </w:r>
      <w:r>
        <w:rPr>
          <w:lang w:val="en-US"/>
        </w:rPr>
        <w:t xml:space="preserve"> « Et </w:t>
      </w:r>
      <w:r>
        <w:rPr>
          <w:lang w:val="en-US"/>
        </w:rPr>
        <w:t>maintenant</w:t>
      </w:r>
      <w:r>
        <w:rPr>
          <w:lang w:val="en-US"/>
        </w:rPr>
        <w:t xml:space="preserve"> nous </w:t>
      </w:r>
      <w:r>
        <w:rPr>
          <w:lang w:val="en-US"/>
        </w:rPr>
        <w:t>allons</w:t>
      </w:r>
      <w:r>
        <w:rPr>
          <w:lang w:val="en-US"/>
        </w:rPr>
        <w:t xml:space="preserve"> </w:t>
      </w:r>
      <w:r>
        <w:rPr>
          <w:lang w:val="en-US"/>
        </w:rPr>
        <w:t>expliquer</w:t>
      </w:r>
      <w:r>
        <w:rPr>
          <w:lang w:val="en-US"/>
        </w:rPr>
        <w:t xml:space="preserve"> </w:t>
      </w:r>
      <w:r>
        <w:rPr>
          <w:lang w:val="en-US"/>
        </w:rPr>
        <w:t>ce</w:t>
      </w:r>
      <w:r>
        <w:rPr>
          <w:lang w:val="en-US"/>
        </w:rPr>
        <w:t xml:space="preserve"> </w:t>
      </w:r>
      <w:r>
        <w:rPr>
          <w:lang w:val="en-US"/>
        </w:rPr>
        <w:t>que</w:t>
      </w:r>
      <w:r>
        <w:rPr>
          <w:lang w:val="en-US"/>
        </w:rPr>
        <w:t xml:space="preserve"> </w:t>
      </w:r>
      <w:r>
        <w:rPr>
          <w:lang w:val="en-US"/>
        </w:rPr>
        <w:t>nos</w:t>
      </w:r>
      <w:r>
        <w:rPr>
          <w:lang w:val="en-US"/>
        </w:rPr>
        <w:t xml:space="preserve"> Sages </w:t>
      </w:r>
      <w:r>
        <w:rPr>
          <w:lang w:val="en-US"/>
        </w:rPr>
        <w:t>ont</w:t>
      </w:r>
      <w:r>
        <w:rPr>
          <w:lang w:val="en-US"/>
        </w:rPr>
        <w:t xml:space="preserve"> </w:t>
      </w:r>
      <w:r>
        <w:rPr>
          <w:lang w:val="en-US"/>
        </w:rPr>
        <w:t>dit</w:t>
      </w:r>
      <w:r>
        <w:rPr>
          <w:lang w:val="en-US"/>
        </w:rPr>
        <w:t xml:space="preserve"> ».</w:t>
      </w:r>
    </w:p>
  </w:footnote>
  <w:footnote w:id="1228">
    <w:p>
      <w:pPr>
        <w:pStyle w:val="style29"/>
        <w:rPr/>
      </w:pPr>
      <w:r>
        <w:rPr>
          <w:rStyle w:val="style38"/>
        </w:rPr>
        <w:footnoteRef/>
      </w:r>
      <w:r>
        <w:t xml:space="preserve"> </w:t>
      </w:r>
      <w:r>
        <w:rPr>
          <w:lang w:val="en-US"/>
        </w:rPr>
        <w:t xml:space="preserve">Sefer </w:t>
      </w:r>
      <w:r>
        <w:rPr>
          <w:lang w:val="en-US"/>
        </w:rPr>
        <w:t>HaSi'hot</w:t>
      </w:r>
      <w:r>
        <w:rPr>
          <w:lang w:val="en-US"/>
        </w:rPr>
        <w:t xml:space="preserve"> 5750, vol. 1, p. 310, note 114. Voir </w:t>
      </w:r>
      <w:r>
        <w:rPr>
          <w:lang w:val="en-US"/>
        </w:rPr>
        <w:t>aussi</w:t>
      </w:r>
      <w:r>
        <w:rPr>
          <w:lang w:val="en-US"/>
        </w:rPr>
        <w:t xml:space="preserve">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2, p. 446 et </w:t>
      </w:r>
      <w:r>
        <w:rPr>
          <w:lang w:val="en-US"/>
        </w:rPr>
        <w:t>suivantes</w:t>
      </w:r>
      <w:r>
        <w:rPr>
          <w:lang w:val="en-US"/>
        </w:rPr>
        <w:t xml:space="preserve">. À la fin, il est </w:t>
      </w:r>
      <w:r>
        <w:rPr>
          <w:lang w:val="en-US"/>
        </w:rPr>
        <w:t>expliqué</w:t>
      </w:r>
      <w:r>
        <w:rPr>
          <w:lang w:val="en-US"/>
        </w:rPr>
        <w:t xml:space="preserve"> </w:t>
      </w:r>
      <w:r>
        <w:rPr>
          <w:lang w:val="en-US"/>
        </w:rPr>
        <w:t>qu’il</w:t>
      </w:r>
      <w:r>
        <w:rPr>
          <w:lang w:val="en-US"/>
        </w:rPr>
        <w:t xml:space="preserve"> est possible </w:t>
      </w:r>
      <w:r>
        <w:rPr>
          <w:lang w:val="en-US"/>
        </w:rPr>
        <w:t>que</w:t>
      </w:r>
      <w:r>
        <w:rPr>
          <w:lang w:val="en-US"/>
        </w:rPr>
        <w:t xml:space="preserve"> </w:t>
      </w:r>
      <w:r>
        <w:rPr>
          <w:lang w:val="en-US"/>
        </w:rPr>
        <w:t>ce</w:t>
      </w:r>
      <w:r>
        <w:rPr>
          <w:lang w:val="en-US"/>
        </w:rPr>
        <w:t xml:space="preserve"> ne </w:t>
      </w:r>
      <w:r>
        <w:rPr>
          <w:lang w:val="en-US"/>
        </w:rPr>
        <w:t>soit</w:t>
      </w:r>
      <w:r>
        <w:rPr>
          <w:lang w:val="en-US"/>
        </w:rPr>
        <w:t xml:space="preserve"> </w:t>
      </w:r>
      <w:r>
        <w:rPr>
          <w:lang w:val="en-US"/>
        </w:rPr>
        <w:t>qu’à</w:t>
      </w:r>
      <w:r>
        <w:rPr>
          <w:lang w:val="en-US"/>
        </w:rPr>
        <w:t xml:space="preserve"> la </w:t>
      </w:r>
      <w:r>
        <w:rPr>
          <w:lang w:val="en-US"/>
        </w:rPr>
        <w:t>seconde</w:t>
      </w:r>
      <w:r>
        <w:rPr>
          <w:lang w:val="en-US"/>
        </w:rPr>
        <w:t xml:space="preserve"> </w:t>
      </w:r>
      <w:r>
        <w:rPr>
          <w:lang w:val="en-US"/>
        </w:rPr>
        <w:t>période</w:t>
      </w:r>
      <w:r>
        <w:rPr>
          <w:lang w:val="en-US"/>
        </w:rPr>
        <w:t xml:space="preserve"> des temps </w:t>
      </w:r>
      <w:r>
        <w:rPr>
          <w:lang w:val="en-US"/>
        </w:rPr>
        <w:t>messianiques</w:t>
      </w:r>
      <w:r>
        <w:rPr>
          <w:lang w:val="en-US"/>
        </w:rPr>
        <w:t xml:space="preserve"> </w:t>
      </w:r>
      <w:r>
        <w:rPr>
          <w:lang w:val="en-US"/>
        </w:rPr>
        <w:t>qu’il</w:t>
      </w:r>
      <w:r>
        <w:rPr>
          <w:lang w:val="en-US"/>
        </w:rPr>
        <w:t xml:space="preserve"> </w:t>
      </w:r>
      <w:r>
        <w:rPr>
          <w:lang w:val="en-US"/>
        </w:rPr>
        <w:t>n’y</w:t>
      </w:r>
      <w:r>
        <w:rPr>
          <w:lang w:val="en-US"/>
        </w:rPr>
        <w:t xml:space="preserve"> aura plus de </w:t>
      </w:r>
      <w:r>
        <w:rPr>
          <w:lang w:val="en-US"/>
        </w:rPr>
        <w:t>pauvres ;</w:t>
      </w:r>
      <w:r>
        <w:rPr>
          <w:lang w:val="en-US"/>
        </w:rPr>
        <w:t xml:space="preserve"> </w:t>
      </w:r>
      <w:r>
        <w:rPr>
          <w:lang w:val="en-US"/>
        </w:rPr>
        <w:t>mais</w:t>
      </w:r>
      <w:r>
        <w:rPr>
          <w:lang w:val="en-US"/>
        </w:rPr>
        <w:t xml:space="preserve"> dans la première </w:t>
      </w:r>
      <w:r>
        <w:rPr>
          <w:lang w:val="en-US"/>
        </w:rPr>
        <w:t>période</w:t>
      </w:r>
      <w:r>
        <w:rPr>
          <w:lang w:val="en-US"/>
        </w:rPr>
        <w:t xml:space="preserve">, </w:t>
      </w:r>
      <w:r>
        <w:rPr>
          <w:lang w:val="en-US"/>
        </w:rPr>
        <w:t>ils</w:t>
      </w:r>
      <w:r>
        <w:rPr>
          <w:lang w:val="en-US"/>
        </w:rPr>
        <w:t xml:space="preserve"> </w:t>
      </w:r>
      <w:r>
        <w:rPr>
          <w:lang w:val="en-US"/>
        </w:rPr>
        <w:t>existeront</w:t>
      </w:r>
      <w:r>
        <w:rPr>
          <w:lang w:val="en-US"/>
        </w:rPr>
        <w:t xml:space="preserve"> encore. </w:t>
      </w:r>
      <w:r>
        <w:rPr>
          <w:lang w:val="en-US"/>
        </w:rPr>
        <w:t>Donc</w:t>
      </w:r>
      <w:r>
        <w:rPr>
          <w:lang w:val="en-US"/>
        </w:rPr>
        <w:t xml:space="preserve">, toute la discussion sur la Mitsva de donner des </w:t>
      </w:r>
      <w:r>
        <w:rPr>
          <w:lang w:val="en-US"/>
        </w:rPr>
        <w:t>dons</w:t>
      </w:r>
      <w:r>
        <w:rPr>
          <w:lang w:val="en-US"/>
        </w:rPr>
        <w:t xml:space="preserve"> aux pauvres dans le </w:t>
      </w:r>
      <w:r>
        <w:rPr>
          <w:lang w:val="en-US"/>
        </w:rPr>
        <w:t>futur</w:t>
      </w:r>
      <w:r>
        <w:rPr>
          <w:lang w:val="en-US"/>
        </w:rPr>
        <w:t xml:space="preserve"> ne </w:t>
      </w:r>
      <w:r>
        <w:rPr>
          <w:lang w:val="en-US"/>
        </w:rPr>
        <w:t>concerne</w:t>
      </w:r>
      <w:r>
        <w:rPr>
          <w:lang w:val="en-US"/>
        </w:rPr>
        <w:t xml:space="preserve"> </w:t>
      </w:r>
      <w:r>
        <w:rPr>
          <w:lang w:val="en-US"/>
        </w:rPr>
        <w:t>que</w:t>
      </w:r>
      <w:r>
        <w:rPr>
          <w:lang w:val="en-US"/>
        </w:rPr>
        <w:t xml:space="preserve"> la </w:t>
      </w:r>
      <w:r>
        <w:rPr>
          <w:lang w:val="en-US"/>
        </w:rPr>
        <w:t>seconde</w:t>
      </w:r>
      <w:r>
        <w:rPr>
          <w:lang w:val="en-US"/>
        </w:rPr>
        <w:t xml:space="preserve"> </w:t>
      </w:r>
      <w:r>
        <w:rPr>
          <w:lang w:val="en-US"/>
        </w:rPr>
        <w:t>période</w:t>
      </w:r>
      <w:r>
        <w:rPr>
          <w:lang w:val="en-US"/>
        </w:rPr>
        <w:t xml:space="preserve">, et non la première. Cf. </w:t>
      </w:r>
      <w:r>
        <w:rPr>
          <w:lang w:val="en-US"/>
        </w:rPr>
        <w:t>également</w:t>
      </w:r>
      <w:r>
        <w:rPr>
          <w:lang w:val="en-US"/>
        </w:rPr>
        <w:t xml:space="preserve"> </w:t>
      </w:r>
      <w:r>
        <w:rPr>
          <w:lang w:val="en-US"/>
        </w:rPr>
        <w:t>ce</w:t>
      </w:r>
      <w:r>
        <w:rPr>
          <w:lang w:val="en-US"/>
        </w:rPr>
        <w:t xml:space="preserve"> qui est </w:t>
      </w:r>
      <w:r>
        <w:rPr>
          <w:lang w:val="en-US"/>
        </w:rPr>
        <w:t>expliqué</w:t>
      </w:r>
      <w:r>
        <w:rPr>
          <w:lang w:val="en-US"/>
        </w:rPr>
        <w:t xml:space="preserve"> dans le </w:t>
      </w:r>
      <w:r>
        <w:rPr>
          <w:lang w:val="en-US"/>
        </w:rPr>
        <w:t>chapitre</w:t>
      </w:r>
      <w:r>
        <w:rPr>
          <w:lang w:val="en-US"/>
        </w:rPr>
        <w:t xml:space="preserve"> « Actions de </w:t>
      </w:r>
      <w:r>
        <w:rPr>
          <w:lang w:val="en-US"/>
        </w:rPr>
        <w:t>bonté</w:t>
      </w:r>
      <w:r>
        <w:rPr>
          <w:lang w:val="en-US"/>
        </w:rPr>
        <w:t xml:space="preserve"> » plus loin dans </w:t>
      </w:r>
      <w:r>
        <w:rPr>
          <w:lang w:val="en-US"/>
        </w:rPr>
        <w:t>ce</w:t>
      </w:r>
      <w:r>
        <w:rPr>
          <w:lang w:val="en-US"/>
        </w:rPr>
        <w:t xml:space="preserve"> </w:t>
      </w:r>
      <w:r>
        <w:rPr>
          <w:lang w:val="en-US"/>
        </w:rPr>
        <w:t>recueil</w:t>
      </w:r>
      <w:r>
        <w:rPr>
          <w:lang w:val="en-US"/>
        </w:rPr>
        <w:t>.</w:t>
      </w:r>
    </w:p>
  </w:footnote>
  <w:footnote w:id="1229">
    <w:p>
      <w:pPr>
        <w:pStyle w:val="style29"/>
        <w:rPr/>
      </w:pPr>
      <w:r>
        <w:rPr>
          <w:rStyle w:val="style38"/>
        </w:rPr>
        <w:footnoteRef/>
      </w:r>
      <w:r>
        <w:t xml:space="preserve"> </w:t>
      </w:r>
      <w:r>
        <w:rPr>
          <w:lang w:val="en-US"/>
        </w:rPr>
        <w:t>Devarim 15,4.</w:t>
      </w:r>
    </w:p>
  </w:footnote>
  <w:footnote w:id="1230">
    <w:p>
      <w:pPr>
        <w:pStyle w:val="style29"/>
        <w:rPr/>
      </w:pPr>
      <w:r>
        <w:rPr>
          <w:rStyle w:val="style38"/>
        </w:rPr>
        <w:footnoteRef/>
      </w:r>
      <w:r>
        <w:t xml:space="preserve"> </w:t>
      </w:r>
      <w:r>
        <w:rPr>
          <w:lang w:val="en-US"/>
        </w:rPr>
        <w:t>Derachot</w:t>
      </w:r>
      <w:r>
        <w:rPr>
          <w:lang w:val="en-US"/>
        </w:rPr>
        <w:t xml:space="preserve"> </w:t>
      </w:r>
      <w:r>
        <w:rPr>
          <w:lang w:val="fr-FR"/>
        </w:rPr>
        <w:t>’</w:t>
      </w:r>
      <w:r>
        <w:rPr>
          <w:lang w:val="en-US"/>
        </w:rPr>
        <w:t xml:space="preserve">Hatam Sofer, vol. 1, p. 408, passage « </w:t>
      </w:r>
      <w:r>
        <w:rPr>
          <w:lang w:val="en-US"/>
        </w:rPr>
        <w:t>Oumatanot</w:t>
      </w:r>
      <w:r>
        <w:rPr>
          <w:lang w:val="en-US"/>
        </w:rPr>
        <w:t xml:space="preserve"> ».</w:t>
      </w:r>
    </w:p>
  </w:footnote>
  <w:footnote w:id="1231">
    <w:p>
      <w:pPr>
        <w:pStyle w:val="style29"/>
        <w:rPr/>
      </w:pPr>
      <w:r>
        <w:rPr>
          <w:rStyle w:val="style38"/>
        </w:rPr>
        <w:footnoteRef/>
      </w:r>
      <w:r>
        <w:t xml:space="preserve"> </w:t>
      </w:r>
      <w:r>
        <w:rPr>
          <w:lang w:val="en-US"/>
        </w:rPr>
        <w:t>D'après</w:t>
      </w:r>
      <w:r>
        <w:rPr>
          <w:lang w:val="en-US"/>
        </w:rPr>
        <w:t xml:space="preserve"> le verset de Devarim 6,11.</w:t>
      </w:r>
    </w:p>
  </w:footnote>
  <w:footnote w:id="1232">
    <w:p>
      <w:pPr>
        <w:pStyle w:val="style29"/>
        <w:rPr/>
      </w:pPr>
      <w:r>
        <w:rPr>
          <w:rStyle w:val="style38"/>
        </w:rPr>
        <w:footnoteRef/>
      </w:r>
      <w:r>
        <w:t xml:space="preserve"> </w:t>
      </w:r>
      <w:r>
        <w:rPr>
          <w:lang w:val="en-US"/>
        </w:rPr>
        <w:t>Yafé</w:t>
      </w:r>
      <w:r>
        <w:rPr>
          <w:lang w:val="en-US"/>
        </w:rPr>
        <w:t xml:space="preserve"> </w:t>
      </w:r>
      <w:r>
        <w:rPr>
          <w:lang w:val="en-US"/>
        </w:rPr>
        <w:t>LaLev</w:t>
      </w:r>
      <w:r>
        <w:rPr>
          <w:lang w:val="en-US"/>
        </w:rPr>
        <w:t>, vol. 6,694 (</w:t>
      </w:r>
      <w:r>
        <w:rPr>
          <w:lang w:val="en-US"/>
        </w:rPr>
        <w:t>cité</w:t>
      </w:r>
      <w:r>
        <w:rPr>
          <w:lang w:val="en-US"/>
        </w:rPr>
        <w:t xml:space="preserve"> </w:t>
      </w:r>
      <w:r>
        <w:rPr>
          <w:lang w:val="en-US"/>
        </w:rPr>
        <w:t>aussi</w:t>
      </w:r>
      <w:r>
        <w:rPr>
          <w:lang w:val="en-US"/>
        </w:rPr>
        <w:t xml:space="preserve"> dans </w:t>
      </w:r>
      <w:r>
        <w:rPr>
          <w:lang w:val="en-US"/>
        </w:rPr>
        <w:t>Vayilkat</w:t>
      </w:r>
      <w:r>
        <w:rPr>
          <w:lang w:val="en-US"/>
        </w:rPr>
        <w:t xml:space="preserve"> Yossef, </w:t>
      </w:r>
      <w:r>
        <w:rPr>
          <w:lang w:val="en-US"/>
        </w:rPr>
        <w:t>année</w:t>
      </w:r>
      <w:r>
        <w:rPr>
          <w:lang w:val="en-US"/>
        </w:rPr>
        <w:t xml:space="preserve"> 5, 118). Il </w:t>
      </w:r>
      <w:r>
        <w:rPr>
          <w:lang w:val="en-US"/>
        </w:rPr>
        <w:t>rapporte</w:t>
      </w:r>
      <w:r>
        <w:rPr>
          <w:lang w:val="en-US"/>
        </w:rPr>
        <w:t xml:space="preserve"> </w:t>
      </w:r>
      <w:r>
        <w:rPr>
          <w:lang w:val="en-US"/>
        </w:rPr>
        <w:t>également</w:t>
      </w:r>
      <w:r>
        <w:rPr>
          <w:lang w:val="en-US"/>
        </w:rPr>
        <w:t xml:space="preserve"> le livre Avraham Anokhi (sur </w:t>
      </w:r>
      <w:r>
        <w:rPr>
          <w:lang w:val="en-US"/>
        </w:rPr>
        <w:t>Yéchaya</w:t>
      </w:r>
      <w:r>
        <w:rPr>
          <w:lang w:val="en-US"/>
        </w:rPr>
        <w:t xml:space="preserve"> 51), p. 13b.</w:t>
      </w:r>
    </w:p>
  </w:footnote>
  <w:footnote w:id="1233">
    <w:p>
      <w:pPr>
        <w:pStyle w:val="style29"/>
        <w:rPr/>
      </w:pPr>
      <w:r>
        <w:rPr>
          <w:rStyle w:val="style38"/>
        </w:rPr>
        <w:footnoteRef/>
      </w:r>
      <w:r>
        <w:t xml:space="preserve"> </w:t>
      </w:r>
      <w:r>
        <w:rPr>
          <w:lang w:val="en-US"/>
        </w:rPr>
        <w:t>Kli</w:t>
      </w:r>
      <w:r>
        <w:rPr>
          <w:lang w:val="en-US"/>
        </w:rPr>
        <w:t xml:space="preserve"> ‘</w:t>
      </w:r>
      <w:r>
        <w:rPr>
          <w:lang w:val="en-US"/>
        </w:rPr>
        <w:t>Hemda</w:t>
      </w:r>
      <w:r>
        <w:rPr>
          <w:lang w:val="en-US"/>
        </w:rPr>
        <w:t xml:space="preserve"> (</w:t>
      </w:r>
      <w:r>
        <w:rPr>
          <w:lang w:val="en-US"/>
        </w:rPr>
        <w:t>Mo’adé</w:t>
      </w:r>
      <w:r>
        <w:rPr>
          <w:lang w:val="en-US"/>
        </w:rPr>
        <w:t xml:space="preserve"> </w:t>
      </w:r>
      <w:r>
        <w:rPr>
          <w:lang w:val="en-US"/>
        </w:rPr>
        <w:t>Hachana</w:t>
      </w:r>
      <w:r>
        <w:rPr>
          <w:lang w:val="en-US"/>
        </w:rPr>
        <w:t xml:space="preserve"> – </w:t>
      </w:r>
      <w:r>
        <w:rPr>
          <w:lang w:val="en-US"/>
        </w:rPr>
        <w:t>Pourim</w:t>
      </w:r>
      <w:r>
        <w:rPr>
          <w:lang w:val="en-US"/>
        </w:rPr>
        <w:t>), 97.</w:t>
      </w:r>
    </w:p>
  </w:footnote>
  <w:footnote w:id="1234">
    <w:p>
      <w:pPr>
        <w:pStyle w:val="style29"/>
        <w:rPr/>
      </w:pPr>
      <w:r>
        <w:rPr>
          <w:rStyle w:val="style38"/>
        </w:rPr>
        <w:footnoteRef/>
      </w:r>
      <w:r>
        <w:t xml:space="preserve"> </w:t>
      </w:r>
      <w:r>
        <w:rPr>
          <w:lang w:val="en-US"/>
        </w:rPr>
        <w:t>Me’il</w:t>
      </w:r>
      <w:r>
        <w:rPr>
          <w:lang w:val="en-US"/>
        </w:rPr>
        <w:t xml:space="preserve"> Tsédaka, 1 – « </w:t>
      </w:r>
      <w:r>
        <w:rPr>
          <w:lang w:val="en-US"/>
        </w:rPr>
        <w:t>Chela'h</w:t>
      </w:r>
      <w:r>
        <w:rPr>
          <w:lang w:val="en-US"/>
        </w:rPr>
        <w:t xml:space="preserve"> », de </w:t>
      </w:r>
      <w:r>
        <w:rPr>
          <w:lang w:val="en-US"/>
        </w:rPr>
        <w:t>l’auteur</w:t>
      </w:r>
      <w:r>
        <w:rPr>
          <w:lang w:val="en-US"/>
        </w:rPr>
        <w:t xml:space="preserve"> du Chevet </w:t>
      </w:r>
      <w:r>
        <w:rPr>
          <w:lang w:val="en-US"/>
        </w:rPr>
        <w:t>Moussar</w:t>
      </w:r>
      <w:r>
        <w:rPr>
          <w:lang w:val="en-US"/>
        </w:rPr>
        <w:t>.</w:t>
      </w:r>
    </w:p>
  </w:footnote>
  <w:footnote w:id="1235">
    <w:p>
      <w:pPr>
        <w:pStyle w:val="style29"/>
        <w:rPr/>
      </w:pPr>
      <w:r>
        <w:rPr>
          <w:rStyle w:val="style38"/>
        </w:rPr>
        <w:footnoteRef/>
      </w:r>
      <w:r>
        <w:t xml:space="preserve"> </w:t>
      </w:r>
      <w:r>
        <w:rPr>
          <w:lang w:val="en-US"/>
        </w:rPr>
        <w:t>Berakhot</w:t>
      </w:r>
      <w:r>
        <w:rPr>
          <w:lang w:val="en-US"/>
        </w:rPr>
        <w:t xml:space="preserve"> 12b. Pour </w:t>
      </w:r>
      <w:r>
        <w:rPr>
          <w:lang w:val="en-US"/>
        </w:rPr>
        <w:t>l’explication</w:t>
      </w:r>
      <w:r>
        <w:rPr>
          <w:lang w:val="en-US"/>
        </w:rPr>
        <w:t xml:space="preserve"> de la controverse, voir Sefer </w:t>
      </w:r>
      <w:r>
        <w:rPr>
          <w:lang w:val="en-US"/>
        </w:rPr>
        <w:t>HaSi'hot</w:t>
      </w:r>
      <w:r>
        <w:rPr>
          <w:lang w:val="en-US"/>
        </w:rPr>
        <w:t xml:space="preserve"> 5752, p. 247, note 34.</w:t>
      </w:r>
    </w:p>
  </w:footnote>
  <w:footnote w:id="1236">
    <w:p>
      <w:pPr>
        <w:pStyle w:val="style29"/>
        <w:rPr/>
      </w:pPr>
      <w:r>
        <w:rPr>
          <w:rStyle w:val="style38"/>
        </w:rPr>
        <w:footnoteRef/>
      </w:r>
      <w:r>
        <w:t xml:space="preserve"> </w:t>
      </w:r>
      <w:r>
        <w:rPr>
          <w:lang w:val="en-US"/>
        </w:rPr>
        <w:t xml:space="preserve">Sefer HaMaamarim 5708, p. 164. Voir </w:t>
      </w:r>
      <w:r>
        <w:rPr>
          <w:lang w:val="en-US"/>
        </w:rPr>
        <w:t>aussi</w:t>
      </w:r>
      <w:r>
        <w:rPr>
          <w:lang w:val="en-US"/>
        </w:rPr>
        <w:t xml:space="preserve"> </w:t>
      </w:r>
      <w:r>
        <w:rPr>
          <w:lang w:val="en-US"/>
        </w:rPr>
        <w:t>Hiné</w:t>
      </w:r>
      <w:r>
        <w:rPr>
          <w:lang w:val="en-US"/>
        </w:rPr>
        <w:t xml:space="preserve"> Yamim Baïm, vol. 1, p. 232 et </w:t>
      </w:r>
      <w:r>
        <w:rPr>
          <w:lang w:val="en-US"/>
        </w:rPr>
        <w:t>suivantes</w:t>
      </w:r>
      <w:r>
        <w:rPr>
          <w:lang w:val="en-US"/>
        </w:rPr>
        <w:t>.</w:t>
      </w:r>
    </w:p>
  </w:footnote>
  <w:footnote w:id="1237">
    <w:p>
      <w:pPr>
        <w:pStyle w:val="style29"/>
        <w:rPr/>
      </w:pPr>
      <w:r>
        <w:rPr>
          <w:rStyle w:val="style38"/>
        </w:rPr>
        <w:footnoteRef/>
      </w:r>
      <w:r>
        <w:t xml:space="preserve"> </w:t>
      </w:r>
      <w:r>
        <w:rPr>
          <w:lang w:val="en-US"/>
        </w:rPr>
        <w:t>Tanya, chap. 35.</w:t>
      </w:r>
    </w:p>
  </w:footnote>
  <w:footnote w:id="1238">
    <w:p>
      <w:pPr>
        <w:pStyle w:val="style29"/>
        <w:rPr/>
      </w:pPr>
      <w:r>
        <w:rPr>
          <w:rStyle w:val="style38"/>
        </w:rPr>
        <w:footnoteRef/>
      </w:r>
      <w:r>
        <w:t xml:space="preserve"> </w:t>
      </w:r>
      <w:r>
        <w:rPr>
          <w:lang w:val="en-US"/>
        </w:rPr>
        <w:t xml:space="preserve">Pour </w:t>
      </w:r>
      <w:r>
        <w:rPr>
          <w:lang w:val="en-US"/>
        </w:rPr>
        <w:t>l’explication</w:t>
      </w:r>
      <w:r>
        <w:rPr>
          <w:lang w:val="en-US"/>
        </w:rPr>
        <w:t xml:space="preserve"> de </w:t>
      </w:r>
      <w:r>
        <w:rPr>
          <w:lang w:val="en-US"/>
        </w:rPr>
        <w:t>cela</w:t>
      </w:r>
      <w:r>
        <w:rPr>
          <w:lang w:val="en-US"/>
        </w:rPr>
        <w:t xml:space="preserve">, voir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1, p. 143 et </w:t>
      </w:r>
      <w:r>
        <w:rPr>
          <w:lang w:val="en-US"/>
        </w:rPr>
        <w:t>suivantes</w:t>
      </w:r>
      <w:r>
        <w:rPr>
          <w:lang w:val="en-US"/>
        </w:rPr>
        <w:t>.</w:t>
      </w:r>
    </w:p>
  </w:footnote>
  <w:footnote w:id="1239">
    <w:p>
      <w:pPr>
        <w:pStyle w:val="style29"/>
        <w:rPr/>
      </w:pPr>
      <w:r>
        <w:rPr>
          <w:rStyle w:val="style38"/>
        </w:rPr>
        <w:footnoteRef/>
      </w:r>
      <w:r>
        <w:t xml:space="preserve"> </w:t>
      </w:r>
      <w:r>
        <w:rPr>
          <w:lang w:val="en-US"/>
        </w:rPr>
        <w:t>Lettre</w:t>
      </w:r>
      <w:r>
        <w:rPr>
          <w:lang w:val="en-US"/>
        </w:rPr>
        <w:t xml:space="preserve"> de Rav </w:t>
      </w:r>
      <w:r>
        <w:rPr>
          <w:lang w:val="en-US"/>
        </w:rPr>
        <w:t>Chalom</w:t>
      </w:r>
      <w:r>
        <w:rPr>
          <w:lang w:val="en-US"/>
        </w:rPr>
        <w:t xml:space="preserve"> Dovber </w:t>
      </w:r>
      <w:r>
        <w:rPr>
          <w:lang w:val="en-US"/>
        </w:rPr>
        <w:t>Boïmgarten</w:t>
      </w:r>
      <w:r>
        <w:rPr>
          <w:lang w:val="en-US"/>
        </w:rPr>
        <w:t xml:space="preserve"> (</w:t>
      </w:r>
      <w:r>
        <w:rPr>
          <w:lang w:val="en-US"/>
        </w:rPr>
        <w:t>publiée</w:t>
      </w:r>
      <w:r>
        <w:rPr>
          <w:lang w:val="en-US"/>
        </w:rPr>
        <w:t xml:space="preserve"> pour la première </w:t>
      </w:r>
      <w:r>
        <w:rPr>
          <w:lang w:val="en-US"/>
        </w:rPr>
        <w:t>fois</w:t>
      </w:r>
      <w:r>
        <w:rPr>
          <w:lang w:val="en-US"/>
        </w:rPr>
        <w:t xml:space="preserve"> dans la brochure « Eidelman » pour Lag </w:t>
      </w:r>
      <w:r>
        <w:rPr>
          <w:lang w:val="en-US"/>
        </w:rPr>
        <w:t>Baomer</w:t>
      </w:r>
      <w:r>
        <w:rPr>
          <w:lang w:val="en-US"/>
        </w:rPr>
        <w:t xml:space="preserve"> 5766, p. 69, </w:t>
      </w:r>
      <w:r>
        <w:rPr>
          <w:lang w:val="en-US"/>
        </w:rPr>
        <w:t>puis</w:t>
      </w:r>
      <w:r>
        <w:rPr>
          <w:lang w:val="en-US"/>
        </w:rPr>
        <w:t xml:space="preserve"> dans </w:t>
      </w:r>
      <w:r>
        <w:rPr>
          <w:lang w:val="en-US"/>
        </w:rPr>
        <w:t>Heikhal</w:t>
      </w:r>
      <w:r>
        <w:rPr>
          <w:lang w:val="en-US"/>
        </w:rPr>
        <w:t xml:space="preserve"> Habecht, n°29, p. 127). Discussion sur la vente du ‘Hamets dans </w:t>
      </w:r>
      <w:r>
        <w:rPr>
          <w:lang w:val="en-US"/>
        </w:rPr>
        <w:t>l’avenir</w:t>
      </w:r>
      <w:r>
        <w:rPr>
          <w:lang w:val="en-US"/>
        </w:rPr>
        <w:t xml:space="preserve">, voir </w:t>
      </w:r>
      <w:r>
        <w:rPr>
          <w:lang w:val="en-US"/>
        </w:rPr>
        <w:t>Chaaré</w:t>
      </w:r>
      <w:r>
        <w:rPr>
          <w:lang w:val="en-US"/>
        </w:rPr>
        <w:t xml:space="preserve"> </w:t>
      </w:r>
      <w:r>
        <w:rPr>
          <w:lang w:val="en-US"/>
        </w:rPr>
        <w:t>Hatmimim</w:t>
      </w:r>
      <w:r>
        <w:rPr>
          <w:lang w:val="en-US"/>
        </w:rPr>
        <w:t xml:space="preserve"> (Beitar Illit), fasc. 25, p. 29 et </w:t>
      </w:r>
      <w:r>
        <w:rPr>
          <w:lang w:val="en-US"/>
        </w:rPr>
        <w:t>suivantes</w:t>
      </w:r>
      <w:r>
        <w:rPr>
          <w:lang w:val="en-US"/>
        </w:rPr>
        <w:t xml:space="preserve"> ;</w:t>
      </w:r>
      <w:r>
        <w:rPr>
          <w:lang w:val="en-US"/>
        </w:rPr>
        <w:t xml:space="preserve"> </w:t>
      </w:r>
      <w:r>
        <w:rPr>
          <w:lang w:val="en-US"/>
        </w:rPr>
        <w:t>He’arot</w:t>
      </w:r>
      <w:r>
        <w:rPr>
          <w:lang w:val="en-US"/>
        </w:rPr>
        <w:t xml:space="preserve"> </w:t>
      </w:r>
      <w:r>
        <w:rPr>
          <w:lang w:val="en-US"/>
        </w:rPr>
        <w:t>Ohalé</w:t>
      </w:r>
      <w:r>
        <w:rPr>
          <w:lang w:val="en-US"/>
        </w:rPr>
        <w:t xml:space="preserve"> Torah, n°1162, p. 21 et </w:t>
      </w:r>
      <w:r>
        <w:rPr>
          <w:lang w:val="en-US"/>
        </w:rPr>
        <w:t>suivantes</w:t>
      </w:r>
      <w:r>
        <w:rPr>
          <w:lang w:val="en-US"/>
        </w:rPr>
        <w:t xml:space="preserve">. Sur la </w:t>
      </w:r>
      <w:r>
        <w:rPr>
          <w:lang w:val="en-US"/>
        </w:rPr>
        <w:t>vérification</w:t>
      </w:r>
      <w:r>
        <w:rPr>
          <w:lang w:val="en-US"/>
        </w:rPr>
        <w:t xml:space="preserve"> du ‘Hamets à </w:t>
      </w:r>
      <w:r>
        <w:rPr>
          <w:lang w:val="en-US"/>
        </w:rPr>
        <w:t>l’époque</w:t>
      </w:r>
      <w:r>
        <w:rPr>
          <w:lang w:val="en-US"/>
        </w:rPr>
        <w:t xml:space="preserve"> </w:t>
      </w:r>
      <w:r>
        <w:rPr>
          <w:lang w:val="en-US"/>
        </w:rPr>
        <w:t>messianique</w:t>
      </w:r>
      <w:r>
        <w:rPr>
          <w:lang w:val="en-US"/>
        </w:rPr>
        <w:t xml:space="preserve">, voir </w:t>
      </w:r>
      <w:r>
        <w:rPr>
          <w:lang w:val="en-US"/>
        </w:rPr>
        <w:t>Torat</w:t>
      </w:r>
      <w:r>
        <w:rPr>
          <w:lang w:val="en-US"/>
        </w:rPr>
        <w:t xml:space="preserve"> </w:t>
      </w:r>
      <w:r>
        <w:rPr>
          <w:lang w:val="en-US"/>
        </w:rPr>
        <w:t>Mena’hem</w:t>
      </w:r>
      <w:r>
        <w:rPr>
          <w:lang w:val="en-US"/>
        </w:rPr>
        <w:t xml:space="preserve">, vol. 36, p. 284 et </w:t>
      </w:r>
      <w:r>
        <w:rPr>
          <w:lang w:val="en-US"/>
        </w:rPr>
        <w:t>suivantes</w:t>
      </w:r>
      <w:r>
        <w:rPr>
          <w:lang w:val="en-US"/>
        </w:rPr>
        <w:t xml:space="preserve">. Sur la </w:t>
      </w:r>
      <w:r>
        <w:rPr>
          <w:lang w:val="en-US"/>
        </w:rPr>
        <w:t>vérification</w:t>
      </w:r>
      <w:r>
        <w:rPr>
          <w:lang w:val="en-US"/>
        </w:rPr>
        <w:t xml:space="preserve"> du ‘Hamets à la lumière de la bougie, voir </w:t>
      </w:r>
      <w:r>
        <w:rPr>
          <w:lang w:val="en-US"/>
        </w:rPr>
        <w:t>He’arot</w:t>
      </w:r>
      <w:r>
        <w:rPr>
          <w:lang w:val="en-US"/>
        </w:rPr>
        <w:t xml:space="preserve"> </w:t>
      </w:r>
      <w:r>
        <w:rPr>
          <w:lang w:val="en-US"/>
        </w:rPr>
        <w:t>Haderekh</w:t>
      </w:r>
      <w:r>
        <w:rPr>
          <w:lang w:val="en-US"/>
        </w:rPr>
        <w:t xml:space="preserve"> Hayechara, vol. 1 (5763), p. 249 et </w:t>
      </w:r>
      <w:r>
        <w:rPr>
          <w:lang w:val="en-US"/>
        </w:rPr>
        <w:t>suivantes</w:t>
      </w:r>
      <w:r>
        <w:rPr>
          <w:lang w:val="en-US"/>
        </w:rPr>
        <w:t>.</w:t>
      </w:r>
    </w:p>
  </w:footnote>
  <w:footnote w:id="1240">
    <w:p>
      <w:pPr>
        <w:pStyle w:val="style29"/>
        <w:rPr>
          <w:lang w:val="en-US"/>
        </w:rPr>
      </w:pPr>
      <w:r>
        <w:rPr>
          <w:rStyle w:val="style38"/>
        </w:rPr>
        <w:footnoteRef/>
      </w:r>
      <w:r>
        <w:t xml:space="preserve"> </w:t>
      </w:r>
      <w:r>
        <w:rPr>
          <w:lang w:val="en-US"/>
        </w:rPr>
        <w:t>Autres</w:t>
      </w:r>
      <w:r>
        <w:rPr>
          <w:lang w:val="en-US"/>
        </w:rPr>
        <w:t xml:space="preserve"> </w:t>
      </w:r>
      <w:r>
        <w:rPr>
          <w:lang w:val="en-US"/>
        </w:rPr>
        <w:t>sujets</w:t>
      </w:r>
      <w:r>
        <w:rPr>
          <w:lang w:val="en-US"/>
        </w:rPr>
        <w:t xml:space="preserve"> </w:t>
      </w:r>
      <w:r>
        <w:rPr>
          <w:lang w:val="en-US"/>
        </w:rPr>
        <w:t>discutés</w:t>
      </w:r>
      <w:r>
        <w:rPr>
          <w:lang w:val="en-US"/>
        </w:rPr>
        <w:t xml:space="preserve"> </w:t>
      </w:r>
      <w:r>
        <w:rPr>
          <w:lang w:val="en-US"/>
        </w:rPr>
        <w:t>en</w:t>
      </w:r>
      <w:r>
        <w:rPr>
          <w:lang w:val="en-US"/>
        </w:rPr>
        <w:t xml:space="preserve"> rapport avec les temps </w:t>
      </w:r>
      <w:r>
        <w:rPr>
          <w:lang w:val="en-US"/>
        </w:rPr>
        <w:t>messianiques</w:t>
      </w:r>
      <w:r>
        <w:rPr>
          <w:lang w:val="en-US"/>
        </w:rPr>
        <w:t xml:space="preserve"> :</w:t>
      </w:r>
    </w:p>
    <w:p>
      <w:pPr>
        <w:pStyle w:val="style29"/>
        <w:rPr>
          <w:lang w:val="en-US"/>
        </w:rPr>
      </w:pPr>
      <w:r>
        <w:rPr>
          <w:lang w:val="en-US"/>
        </w:rPr>
        <w:t xml:space="preserve">– La </w:t>
      </w:r>
      <w:r>
        <w:rPr>
          <w:lang w:val="en-US"/>
        </w:rPr>
        <w:t>mesure</w:t>
      </w:r>
      <w:r>
        <w:rPr>
          <w:lang w:val="en-US"/>
        </w:rPr>
        <w:t xml:space="preserve"> d’un « long chemin </w:t>
      </w:r>
      <w:r>
        <w:rPr>
          <w:lang w:val="en-US"/>
        </w:rPr>
        <w:t>» :</w:t>
      </w:r>
      <w:r>
        <w:rPr>
          <w:lang w:val="en-US"/>
        </w:rPr>
        <w:t xml:space="preserve"> </w:t>
      </w:r>
      <w:r>
        <w:rPr>
          <w:lang w:val="en-US"/>
        </w:rPr>
        <w:t>Yémot</w:t>
      </w:r>
      <w:r>
        <w:rPr>
          <w:lang w:val="en-US"/>
        </w:rPr>
        <w:t xml:space="preserve"> </w:t>
      </w:r>
      <w:r>
        <w:rPr>
          <w:lang w:val="en-US"/>
        </w:rPr>
        <w:t>Hamachia’h</w:t>
      </w:r>
      <w:r>
        <w:rPr>
          <w:lang w:val="en-US"/>
        </w:rPr>
        <w:t xml:space="preserve"> </w:t>
      </w:r>
      <w:r>
        <w:rPr>
          <w:lang w:val="en-US"/>
        </w:rPr>
        <w:t>BaHalakha</w:t>
      </w:r>
      <w:r>
        <w:rPr>
          <w:lang w:val="en-US"/>
        </w:rPr>
        <w:t>, vol. 2, p. 457.</w:t>
      </w:r>
    </w:p>
    <w:p>
      <w:pPr>
        <w:pStyle w:val="style29"/>
        <w:rPr/>
      </w:pPr>
      <w:r>
        <w:rPr>
          <w:lang w:val="en-US"/>
        </w:rPr>
        <w:t xml:space="preserve">– Le fait de manger le Korban dans les étages </w:t>
      </w:r>
      <w:r>
        <w:rPr>
          <w:lang w:val="en-US"/>
        </w:rPr>
        <w:t>supérieurs</w:t>
      </w:r>
      <w:r>
        <w:rPr>
          <w:lang w:val="en-US"/>
        </w:rPr>
        <w:t xml:space="preserve"> :</w:t>
      </w:r>
      <w:r>
        <w:rPr>
          <w:lang w:val="en-US"/>
        </w:rPr>
        <w:t xml:space="preserve"> Ibid, vol. 2, p. 463.</w:t>
      </w:r>
    </w:p>
  </w:footnote>
  <w:footnote w:id="1241">
    <w:p>
      <w:pPr>
        <w:pStyle w:val="style29"/>
        <w:rPr/>
      </w:pPr>
      <w:r>
        <w:rPr>
          <w:rStyle w:val="style38"/>
        </w:rPr>
        <w:footnoteRef/>
      </w:r>
      <w:r>
        <w:t xml:space="preserve"> </w:t>
      </w:r>
      <w:r>
        <w:rPr>
          <w:lang w:val="en-US"/>
        </w:rPr>
        <w:t xml:space="preserve">Voir </w:t>
      </w:r>
      <w:r>
        <w:rPr>
          <w:lang w:val="en-US"/>
        </w:rPr>
        <w:t>aussi</w:t>
      </w:r>
      <w:r>
        <w:rPr>
          <w:lang w:val="en-US"/>
        </w:rPr>
        <w:t xml:space="preserve"> « </w:t>
      </w:r>
      <w:r>
        <w:rPr>
          <w:lang w:val="en-US"/>
        </w:rPr>
        <w:t>Que</w:t>
      </w:r>
      <w:r>
        <w:rPr>
          <w:lang w:val="en-US"/>
        </w:rPr>
        <w:t xml:space="preserve"> </w:t>
      </w:r>
      <w:r>
        <w:rPr>
          <w:lang w:val="en-US"/>
        </w:rPr>
        <w:t>fera</w:t>
      </w:r>
      <w:r>
        <w:rPr>
          <w:lang w:val="en-US"/>
        </w:rPr>
        <w:t xml:space="preserve">-t-on à </w:t>
      </w:r>
      <w:r>
        <w:rPr>
          <w:lang w:val="en-US"/>
        </w:rPr>
        <w:t>Pessa’h</w:t>
      </w:r>
      <w:r>
        <w:rPr>
          <w:lang w:val="en-US"/>
        </w:rPr>
        <w:t xml:space="preserve"> au Beth </w:t>
      </w:r>
      <w:r>
        <w:rPr>
          <w:lang w:val="en-US"/>
        </w:rPr>
        <w:t>Hamikdach</w:t>
      </w:r>
      <w:r>
        <w:rPr>
          <w:lang w:val="en-US"/>
        </w:rPr>
        <w:t xml:space="preserve"> ?</w:t>
      </w:r>
      <w:r>
        <w:rPr>
          <w:lang w:val="en-US"/>
        </w:rPr>
        <w:t xml:space="preserve"> », </w:t>
      </w:r>
      <w:r>
        <w:rPr>
          <w:lang w:val="en-US"/>
        </w:rPr>
        <w:t>Yérouchalayim</w:t>
      </w:r>
      <w:r>
        <w:rPr>
          <w:lang w:val="en-US"/>
        </w:rPr>
        <w:t>, 2019.</w:t>
      </w:r>
    </w:p>
  </w:footnote>
  <w:footnote w:id="1242">
    <w:p>
      <w:pPr>
        <w:pStyle w:val="style29"/>
        <w:rPr/>
      </w:pPr>
      <w:r>
        <w:rPr>
          <w:rStyle w:val="style38"/>
        </w:rPr>
        <w:footnoteRef/>
      </w:r>
      <w:r>
        <w:t xml:space="preserve"> </w:t>
      </w:r>
      <w:r>
        <w:rPr>
          <w:lang w:val="en-US"/>
        </w:rPr>
        <w:t>Pessa’him</w:t>
      </w:r>
      <w:r>
        <w:rPr>
          <w:lang w:val="en-US"/>
        </w:rPr>
        <w:t xml:space="preserve"> 116a. </w:t>
      </w:r>
      <w:r>
        <w:rPr>
          <w:lang w:val="en-US"/>
        </w:rPr>
        <w:t>Rapporté</w:t>
      </w:r>
      <w:r>
        <w:rPr>
          <w:lang w:val="en-US"/>
        </w:rPr>
        <w:t xml:space="preserve"> dans le Rambam, </w:t>
      </w:r>
      <w:r>
        <w:rPr>
          <w:lang w:val="en-US"/>
        </w:rPr>
        <w:t>Hilkhot</w:t>
      </w:r>
      <w:r>
        <w:rPr>
          <w:lang w:val="en-US"/>
        </w:rPr>
        <w:t xml:space="preserve"> ‘Hamets </w:t>
      </w:r>
      <w:r>
        <w:rPr>
          <w:lang w:val="en-US"/>
        </w:rPr>
        <w:t>ouMatsa</w:t>
      </w:r>
      <w:r>
        <w:rPr>
          <w:lang w:val="en-US"/>
        </w:rPr>
        <w:t xml:space="preserve">, </w:t>
      </w:r>
      <w:r>
        <w:rPr>
          <w:lang w:val="en-US"/>
        </w:rPr>
        <w:t>chapitre</w:t>
      </w:r>
      <w:r>
        <w:rPr>
          <w:lang w:val="en-US"/>
        </w:rPr>
        <w:t xml:space="preserve"> 8, Halakha 2. Voir </w:t>
      </w:r>
      <w:r>
        <w:rPr>
          <w:lang w:val="en-US"/>
        </w:rPr>
        <w:t>aussi</w:t>
      </w:r>
      <w:r>
        <w:rPr>
          <w:lang w:val="en-US"/>
        </w:rPr>
        <w:t xml:space="preserve"> la Haggadah de </w:t>
      </w:r>
      <w:r>
        <w:rPr>
          <w:lang w:val="en-US"/>
        </w:rPr>
        <w:t>Pessa’h</w:t>
      </w:r>
      <w:r>
        <w:rPr>
          <w:lang w:val="en-US"/>
        </w:rPr>
        <w:t xml:space="preserve"> avec le </w:t>
      </w:r>
      <w:r>
        <w:rPr>
          <w:lang w:val="en-US"/>
        </w:rPr>
        <w:t>Likouté</w:t>
      </w:r>
      <w:r>
        <w:rPr>
          <w:lang w:val="en-US"/>
        </w:rPr>
        <w:t xml:space="preserve"> </w:t>
      </w:r>
      <w:r>
        <w:rPr>
          <w:lang w:val="en-US"/>
        </w:rPr>
        <w:t>Ta’amim</w:t>
      </w:r>
      <w:r>
        <w:rPr>
          <w:lang w:val="en-US"/>
        </w:rPr>
        <w:t xml:space="preserve"> </w:t>
      </w:r>
      <w:r>
        <w:rPr>
          <w:lang w:val="en-US"/>
        </w:rPr>
        <w:t>ouMinhagim</w:t>
      </w:r>
      <w:r>
        <w:rPr>
          <w:lang w:val="en-US"/>
        </w:rPr>
        <w:t xml:space="preserve">, passage « </w:t>
      </w:r>
      <w:r>
        <w:rPr>
          <w:lang w:val="en-US"/>
        </w:rPr>
        <w:t>Matbilin</w:t>
      </w:r>
      <w:r>
        <w:rPr>
          <w:lang w:val="en-US"/>
        </w:rPr>
        <w:t xml:space="preserve">, </w:t>
      </w:r>
      <w:r>
        <w:rPr>
          <w:lang w:val="en-US"/>
        </w:rPr>
        <w:t>Matsa</w:t>
      </w:r>
      <w:r>
        <w:rPr>
          <w:lang w:val="en-US"/>
        </w:rPr>
        <w:t xml:space="preserve"> ».</w:t>
      </w:r>
    </w:p>
  </w:footnote>
  <w:footnote w:id="1243">
    <w:p>
      <w:pPr>
        <w:pStyle w:val="style29"/>
        <w:rPr/>
      </w:pPr>
      <w:r>
        <w:rPr>
          <w:rStyle w:val="style38"/>
        </w:rPr>
        <w:footnoteRef/>
      </w:r>
      <w:r>
        <w:t xml:space="preserve"> </w:t>
      </w:r>
      <w:r>
        <w:rPr>
          <w:lang w:val="en-US"/>
        </w:rPr>
        <w:t>Pessa’him</w:t>
      </w:r>
      <w:r>
        <w:rPr>
          <w:lang w:val="en-US"/>
        </w:rPr>
        <w:t xml:space="preserve"> 64b. Rambam, </w:t>
      </w:r>
      <w:r>
        <w:rPr>
          <w:lang w:val="en-US"/>
        </w:rPr>
        <w:t>Hilkhot</w:t>
      </w:r>
      <w:r>
        <w:rPr>
          <w:lang w:val="en-US"/>
        </w:rPr>
        <w:t xml:space="preserve"> Korban Pessa’h, </w:t>
      </w:r>
      <w:r>
        <w:rPr>
          <w:lang w:val="en-US"/>
        </w:rPr>
        <w:t>chapitre</w:t>
      </w:r>
      <w:r>
        <w:rPr>
          <w:lang w:val="en-US"/>
        </w:rPr>
        <w:t xml:space="preserve"> 1, Halakha 9. </w:t>
      </w:r>
      <w:r>
        <w:rPr>
          <w:lang w:val="en-US"/>
        </w:rPr>
        <w:t>Méïri</w:t>
      </w:r>
      <w:r>
        <w:rPr>
          <w:lang w:val="en-US"/>
        </w:rPr>
        <w:t xml:space="preserve"> ad loc. ‘</w:t>
      </w:r>
      <w:r>
        <w:rPr>
          <w:lang w:val="en-US"/>
        </w:rPr>
        <w:t>Aroukh</w:t>
      </w:r>
      <w:r>
        <w:rPr>
          <w:lang w:val="en-US"/>
        </w:rPr>
        <w:t xml:space="preserve"> </w:t>
      </w:r>
      <w:r>
        <w:rPr>
          <w:lang w:val="en-US"/>
        </w:rPr>
        <w:t>haChoul’han 184,4.</w:t>
      </w:r>
    </w:p>
  </w:footnote>
  <w:footnote w:id="1244">
    <w:p>
      <w:pPr>
        <w:pStyle w:val="style29"/>
        <w:rPr/>
      </w:pPr>
      <w:r>
        <w:rPr>
          <w:rStyle w:val="style38"/>
        </w:rPr>
        <w:footnoteRef/>
      </w:r>
      <w:r>
        <w:t xml:space="preserve"> </w:t>
      </w:r>
      <w:r>
        <w:rPr>
          <w:lang w:val="en-US"/>
        </w:rPr>
        <w:t xml:space="preserve">Voir </w:t>
      </w:r>
      <w:r>
        <w:rPr>
          <w:lang w:val="en-US"/>
        </w:rPr>
        <w:t>Iguerot</w:t>
      </w:r>
      <w:r>
        <w:rPr>
          <w:lang w:val="en-US"/>
        </w:rPr>
        <w:t xml:space="preserve"> </w:t>
      </w:r>
      <w:r>
        <w:rPr>
          <w:lang w:val="en-US"/>
        </w:rPr>
        <w:t>Kodech</w:t>
      </w:r>
      <w:r>
        <w:rPr>
          <w:lang w:val="en-US"/>
        </w:rPr>
        <w:t xml:space="preserve">, vol. 22, p. 443.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3, </w:t>
      </w:r>
      <w:r>
        <w:rPr>
          <w:lang w:val="en-US"/>
        </w:rPr>
        <w:t>siman</w:t>
      </w:r>
      <w:r>
        <w:rPr>
          <w:lang w:val="en-US"/>
        </w:rPr>
        <w:t xml:space="preserve"> 80.</w:t>
      </w:r>
    </w:p>
  </w:footnote>
  <w:footnote w:id="1245">
    <w:p>
      <w:pPr>
        <w:pStyle w:val="style29"/>
        <w:rPr/>
      </w:pPr>
      <w:r>
        <w:rPr>
          <w:rStyle w:val="style38"/>
        </w:rPr>
        <w:footnoteRef/>
      </w:r>
      <w:r>
        <w:t xml:space="preserve"> </w:t>
      </w:r>
      <w:r>
        <w:rPr>
          <w:lang w:val="en-US"/>
        </w:rPr>
        <w:t xml:space="preserve">Rambam, </w:t>
      </w:r>
      <w:r>
        <w:rPr>
          <w:lang w:val="en-US"/>
        </w:rPr>
        <w:t>Hilkhot</w:t>
      </w:r>
      <w:r>
        <w:rPr>
          <w:lang w:val="en-US"/>
        </w:rPr>
        <w:t xml:space="preserve"> </w:t>
      </w:r>
      <w:r>
        <w:rPr>
          <w:lang w:val="en-US"/>
        </w:rPr>
        <w:t>Temidim</w:t>
      </w:r>
      <w:r>
        <w:rPr>
          <w:lang w:val="en-US"/>
        </w:rPr>
        <w:t xml:space="preserve"> </w:t>
      </w:r>
      <w:r>
        <w:rPr>
          <w:lang w:val="en-US"/>
        </w:rPr>
        <w:t>ouMoussafim</w:t>
      </w:r>
      <w:r>
        <w:rPr>
          <w:lang w:val="en-US"/>
        </w:rPr>
        <w:t xml:space="preserve">, </w:t>
      </w:r>
      <w:r>
        <w:rPr>
          <w:lang w:val="en-US"/>
        </w:rPr>
        <w:t>chapitre</w:t>
      </w:r>
      <w:r>
        <w:rPr>
          <w:lang w:val="en-US"/>
        </w:rPr>
        <w:t xml:space="preserve"> 1, halakha 9.</w:t>
      </w:r>
    </w:p>
  </w:footnote>
  <w:footnote w:id="1246">
    <w:p>
      <w:pPr>
        <w:pStyle w:val="style29"/>
        <w:rPr/>
      </w:pPr>
      <w:r>
        <w:rPr>
          <w:rStyle w:val="style38"/>
        </w:rPr>
        <w:footnoteRef/>
      </w:r>
      <w:r>
        <w:t xml:space="preserve"> </w:t>
      </w:r>
      <w:r>
        <w:rPr>
          <w:lang w:val="en-US"/>
        </w:rPr>
        <w:t>Che’elot</w:t>
      </w:r>
      <w:r>
        <w:rPr>
          <w:lang w:val="en-US"/>
        </w:rPr>
        <w:t xml:space="preserve"> </w:t>
      </w:r>
      <w:r>
        <w:rPr>
          <w:lang w:val="en-US"/>
        </w:rPr>
        <w:t>ouTechouvot</w:t>
      </w:r>
      <w:r>
        <w:rPr>
          <w:lang w:val="en-US"/>
        </w:rPr>
        <w:t xml:space="preserve"> </w:t>
      </w:r>
      <w:r>
        <w:rPr>
          <w:lang w:val="en-US"/>
        </w:rPr>
        <w:t>Torat</w:t>
      </w:r>
      <w:r>
        <w:rPr>
          <w:lang w:val="en-US"/>
        </w:rPr>
        <w:t xml:space="preserve"> ‘</w:t>
      </w:r>
      <w:r>
        <w:rPr>
          <w:lang w:val="en-US"/>
        </w:rPr>
        <w:t>Hessed</w:t>
      </w:r>
      <w:r>
        <w:rPr>
          <w:lang w:val="en-US"/>
        </w:rPr>
        <w:t xml:space="preserve">, </w:t>
      </w:r>
      <w:r>
        <w:rPr>
          <w:lang w:val="en-US"/>
        </w:rPr>
        <w:t>siman</w:t>
      </w:r>
      <w:r>
        <w:rPr>
          <w:lang w:val="en-US"/>
        </w:rPr>
        <w:t xml:space="preserve"> 23. Sefer </w:t>
      </w:r>
      <w:r>
        <w:rPr>
          <w:lang w:val="en-US"/>
        </w:rPr>
        <w:t>haSi’hot</w:t>
      </w:r>
      <w:r>
        <w:rPr>
          <w:lang w:val="en-US"/>
        </w:rPr>
        <w:t xml:space="preserve"> 5751, vol. 1, p. </w:t>
      </w:r>
      <w:r>
        <w:rPr>
          <w:lang w:val="en-US"/>
        </w:rPr>
        <w:t>426 ;</w:t>
      </w:r>
      <w:r>
        <w:rPr>
          <w:lang w:val="en-US"/>
        </w:rPr>
        <w:t xml:space="preserve"> voir </w:t>
      </w:r>
      <w:r>
        <w:rPr>
          <w:lang w:val="en-US"/>
        </w:rPr>
        <w:t>aussi</w:t>
      </w:r>
      <w:r>
        <w:rPr>
          <w:lang w:val="en-US"/>
        </w:rPr>
        <w:t xml:space="preserve"> Sefer </w:t>
      </w:r>
      <w:r>
        <w:rPr>
          <w:lang w:val="en-US"/>
        </w:rPr>
        <w:t>haSi’hot</w:t>
      </w:r>
      <w:r>
        <w:rPr>
          <w:lang w:val="en-US"/>
        </w:rPr>
        <w:t xml:space="preserve"> 5749, vol. 2, p. 742.</w:t>
      </w:r>
    </w:p>
  </w:footnote>
  <w:footnote w:id="1247">
    <w:p>
      <w:pPr>
        <w:pStyle w:val="style29"/>
        <w:rPr/>
      </w:pPr>
      <w:r>
        <w:rPr>
          <w:rStyle w:val="style38"/>
        </w:rPr>
        <w:footnoteRef/>
      </w:r>
      <w:r>
        <w:t xml:space="preserve"> </w:t>
      </w:r>
      <w:r>
        <w:rPr>
          <w:lang w:val="en-US"/>
        </w:rPr>
        <w:t>Yérouchalmi</w:t>
      </w:r>
      <w:r>
        <w:rPr>
          <w:lang w:val="en-US"/>
        </w:rPr>
        <w:t xml:space="preserve">, </w:t>
      </w:r>
      <w:r>
        <w:rPr>
          <w:lang w:val="en-US"/>
        </w:rPr>
        <w:t>Pessa’him</w:t>
      </w:r>
      <w:r>
        <w:rPr>
          <w:lang w:val="en-US"/>
        </w:rPr>
        <w:t>, chap. 9, halakha 1.</w:t>
      </w:r>
    </w:p>
  </w:footnote>
  <w:footnote w:id="1248">
    <w:p>
      <w:pPr>
        <w:pStyle w:val="style29"/>
        <w:rPr/>
      </w:pPr>
      <w:r>
        <w:rPr>
          <w:rStyle w:val="style38"/>
        </w:rPr>
        <w:footnoteRef/>
      </w:r>
      <w:r>
        <w:t xml:space="preserve"> </w:t>
      </w:r>
      <w:r>
        <w:rPr>
          <w:lang w:val="en-US"/>
        </w:rPr>
        <w:t>Hilkhot</w:t>
      </w:r>
      <w:r>
        <w:rPr>
          <w:lang w:val="en-US"/>
        </w:rPr>
        <w:t xml:space="preserve"> Korban Pessa’h, chap. 7, halakha 4.</w:t>
      </w:r>
    </w:p>
  </w:footnote>
  <w:footnote w:id="1249">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vol. 12, p. 219.</w:t>
      </w:r>
    </w:p>
  </w:footnote>
  <w:footnote w:id="1250">
    <w:p>
      <w:pPr>
        <w:pStyle w:val="style29"/>
        <w:rPr/>
      </w:pPr>
      <w:r>
        <w:rPr>
          <w:rStyle w:val="style38"/>
        </w:rPr>
        <w:footnoteRef/>
      </w:r>
      <w:r>
        <w:t xml:space="preserve"> </w:t>
      </w:r>
      <w:r>
        <w:rPr>
          <w:lang w:val="en-US"/>
        </w:rPr>
        <w:t xml:space="preserve">Mitsva 380, </w:t>
      </w:r>
      <w:r>
        <w:rPr>
          <w:lang w:val="en-US"/>
        </w:rPr>
        <w:t>ot</w:t>
      </w:r>
      <w:r>
        <w:rPr>
          <w:lang w:val="en-US"/>
        </w:rPr>
        <w:t xml:space="preserve"> 11.</w:t>
      </w:r>
    </w:p>
  </w:footnote>
  <w:footnote w:id="1251">
    <w:p>
      <w:pPr>
        <w:pStyle w:val="style29"/>
        <w:rPr/>
      </w:pPr>
      <w:r>
        <w:rPr>
          <w:rStyle w:val="style38"/>
        </w:rPr>
        <w:footnoteRef/>
      </w:r>
      <w:r>
        <w:t xml:space="preserve"> </w:t>
      </w:r>
      <w:r>
        <w:rPr>
          <w:lang w:val="en-US"/>
        </w:rPr>
        <w:t xml:space="preserve">Voir </w:t>
      </w:r>
      <w:r>
        <w:rPr>
          <w:lang w:val="en-US"/>
        </w:rPr>
        <w:t>en</w:t>
      </w:r>
      <w:r>
        <w:rPr>
          <w:lang w:val="en-US"/>
        </w:rPr>
        <w:t xml:space="preserve"> </w:t>
      </w:r>
      <w:r>
        <w:rPr>
          <w:lang w:val="en-US"/>
        </w:rPr>
        <w:t>détail</w:t>
      </w:r>
      <w:r>
        <w:rPr>
          <w:lang w:val="en-US"/>
        </w:rPr>
        <w:t xml:space="preserve"> dans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2, p. 172 et </w:t>
      </w:r>
      <w:r>
        <w:rPr>
          <w:lang w:val="en-US"/>
        </w:rPr>
        <w:t>suivants</w:t>
      </w:r>
      <w:r>
        <w:rPr>
          <w:lang w:val="en-US"/>
        </w:rPr>
        <w:t>.</w:t>
      </w:r>
    </w:p>
  </w:footnote>
  <w:footnote w:id="1252">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5744, vol. 3, p. 1549.</w:t>
      </w:r>
    </w:p>
  </w:footnote>
  <w:footnote w:id="1253">
    <w:p>
      <w:pPr>
        <w:pStyle w:val="style29"/>
        <w:rPr>
          <w:lang w:val="en-US"/>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37, p. 140. Discussion </w:t>
      </w:r>
      <w:r>
        <w:rPr>
          <w:lang w:val="en-US"/>
        </w:rPr>
        <w:t>approfondie</w:t>
      </w:r>
      <w:r>
        <w:rPr>
          <w:lang w:val="en-US"/>
        </w:rPr>
        <w:t xml:space="preserve"> sur le lien entre </w:t>
      </w:r>
      <w:r>
        <w:rPr>
          <w:lang w:val="en-US"/>
        </w:rPr>
        <w:t>Pourim</w:t>
      </w:r>
      <w:r>
        <w:rPr>
          <w:lang w:val="en-US"/>
        </w:rPr>
        <w:t xml:space="preserve"> et Rabbi Chimon bar </w:t>
      </w:r>
      <w:r>
        <w:rPr>
          <w:lang w:val="en-US"/>
        </w:rPr>
        <w:t>Yo‘</w:t>
      </w:r>
      <w:r>
        <w:rPr>
          <w:lang w:val="en-US"/>
        </w:rPr>
        <w:t>haï</w:t>
      </w:r>
      <w:r>
        <w:rPr>
          <w:lang w:val="en-US"/>
        </w:rPr>
        <w:t xml:space="preserve"> (Lag </w:t>
      </w:r>
      <w:r>
        <w:rPr>
          <w:lang w:val="en-US"/>
        </w:rPr>
        <w:t>ba‘</w:t>
      </w:r>
      <w:r>
        <w:rPr>
          <w:lang w:val="en-US"/>
        </w:rPr>
        <w:t>Omer</w:t>
      </w:r>
      <w:r>
        <w:rPr>
          <w:lang w:val="en-US"/>
        </w:rPr>
        <w:t xml:space="preserve">) </w:t>
      </w:r>
      <w:r>
        <w:rPr>
          <w:lang w:val="en-US"/>
        </w:rPr>
        <w:t>selon</w:t>
      </w:r>
      <w:r>
        <w:rPr>
          <w:lang w:val="en-US"/>
        </w:rPr>
        <w:t xml:space="preserve"> la 'Hassidout</w:t>
      </w:r>
      <w:r>
        <w:rPr>
          <w:lang w:val="en-US"/>
        </w:rPr>
        <w:t xml:space="preserve">. Voir Kovets </w:t>
      </w:r>
      <w:r>
        <w:rPr>
          <w:lang w:val="en-US"/>
        </w:rPr>
        <w:t>He‘</w:t>
      </w:r>
      <w:r>
        <w:rPr>
          <w:lang w:val="en-US"/>
        </w:rPr>
        <w:t xml:space="preserve">arot </w:t>
      </w:r>
      <w:r>
        <w:rPr>
          <w:lang w:val="en-US"/>
        </w:rPr>
        <w:t>ouBiourim</w:t>
      </w:r>
      <w:r>
        <w:rPr>
          <w:lang w:val="en-US"/>
        </w:rPr>
        <w:t xml:space="preserve"> </w:t>
      </w:r>
      <w:r>
        <w:rPr>
          <w:lang w:val="en-US"/>
        </w:rPr>
        <w:t>beTorat</w:t>
      </w:r>
      <w:r>
        <w:rPr>
          <w:lang w:val="en-US"/>
        </w:rPr>
        <w:t xml:space="preserve"> </w:t>
      </w:r>
      <w:r>
        <w:rPr>
          <w:lang w:val="en-US"/>
        </w:rPr>
        <w:t>Kvod</w:t>
      </w:r>
      <w:r>
        <w:rPr>
          <w:lang w:val="en-US"/>
        </w:rPr>
        <w:t xml:space="preserve"> </w:t>
      </w:r>
      <w:r>
        <w:rPr>
          <w:lang w:val="en-US"/>
        </w:rPr>
        <w:t>Kdouchat</w:t>
      </w:r>
      <w:r>
        <w:rPr>
          <w:lang w:val="en-US"/>
        </w:rPr>
        <w:t xml:space="preserve"> </w:t>
      </w:r>
      <w:r>
        <w:rPr>
          <w:lang w:val="en-US"/>
        </w:rPr>
        <w:t>Admour</w:t>
      </w:r>
      <w:r>
        <w:rPr>
          <w:lang w:val="en-US"/>
        </w:rPr>
        <w:t xml:space="preserve">, n°137, p. 13 et </w:t>
      </w:r>
      <w:r>
        <w:rPr>
          <w:lang w:val="en-US"/>
        </w:rPr>
        <w:t>suiv</w:t>
      </w:r>
      <w:r>
        <w:rPr>
          <w:lang w:val="en-US"/>
        </w:rPr>
        <w:t xml:space="preserve">. À </w:t>
      </w:r>
      <w:r>
        <w:rPr>
          <w:lang w:val="en-US"/>
        </w:rPr>
        <w:t>ajouter</w:t>
      </w:r>
      <w:r>
        <w:rPr>
          <w:lang w:val="en-US"/>
        </w:rPr>
        <w:t xml:space="preserve"> </w:t>
      </w:r>
      <w:r>
        <w:rPr>
          <w:lang w:val="en-US"/>
        </w:rPr>
        <w:t>aussi</w:t>
      </w:r>
      <w:r>
        <w:rPr>
          <w:lang w:val="en-US"/>
        </w:rPr>
        <w:t xml:space="preserve"> :</w:t>
      </w:r>
      <w:r>
        <w:rPr>
          <w:lang w:val="en-US"/>
        </w:rPr>
        <w:t xml:space="preserve"> Sefer </w:t>
      </w:r>
      <w:r>
        <w:rPr>
          <w:lang w:val="en-US"/>
        </w:rPr>
        <w:t>haSi’hot</w:t>
      </w:r>
      <w:r>
        <w:rPr>
          <w:lang w:val="en-US"/>
        </w:rPr>
        <w:t xml:space="preserve"> 5752, vol. 2, p. </w:t>
      </w:r>
      <w:r>
        <w:rPr>
          <w:lang w:val="en-US"/>
        </w:rPr>
        <w:t>483 ;</w:t>
      </w:r>
      <w:r>
        <w:rPr>
          <w:lang w:val="en-US"/>
        </w:rPr>
        <w:t xml:space="preserve"> </w:t>
      </w:r>
      <w:r>
        <w:rPr>
          <w:lang w:val="en-US"/>
        </w:rPr>
        <w:t>Torat</w:t>
      </w:r>
      <w:r>
        <w:rPr>
          <w:lang w:val="en-US"/>
        </w:rPr>
        <w:t xml:space="preserve"> </w:t>
      </w:r>
      <w:r>
        <w:rPr>
          <w:lang w:val="en-US"/>
        </w:rPr>
        <w:t>Mena’hem</w:t>
      </w:r>
      <w:r>
        <w:rPr>
          <w:lang w:val="en-US"/>
        </w:rPr>
        <w:t xml:space="preserve"> 5751, vol. 3, p. 214.</w:t>
      </w:r>
    </w:p>
    <w:p>
      <w:pPr>
        <w:pStyle w:val="style29"/>
        <w:rPr/>
      </w:pPr>
      <w:r>
        <w:rPr>
          <w:lang w:val="en-US"/>
        </w:rPr>
        <w:t xml:space="preserve">Comme il </w:t>
      </w:r>
      <w:r>
        <w:rPr>
          <w:lang w:val="en-US"/>
        </w:rPr>
        <w:t>s’agit</w:t>
      </w:r>
      <w:r>
        <w:rPr>
          <w:lang w:val="en-US"/>
        </w:rPr>
        <w:t xml:space="preserve"> </w:t>
      </w:r>
      <w:r>
        <w:rPr>
          <w:lang w:val="en-US"/>
        </w:rPr>
        <w:t>d’une</w:t>
      </w:r>
      <w:r>
        <w:rPr>
          <w:lang w:val="en-US"/>
        </w:rPr>
        <w:t xml:space="preserve"> idée nouvelle, il </w:t>
      </w:r>
      <w:r>
        <w:rPr>
          <w:lang w:val="en-US"/>
        </w:rPr>
        <w:t>convient</w:t>
      </w:r>
      <w:r>
        <w:rPr>
          <w:lang w:val="en-US"/>
        </w:rPr>
        <w:t xml:space="preserve"> de citer </w:t>
      </w:r>
      <w:r>
        <w:rPr>
          <w:lang w:val="en-US"/>
        </w:rPr>
        <w:t>plusieurs</w:t>
      </w:r>
      <w:r>
        <w:rPr>
          <w:lang w:val="en-US"/>
        </w:rPr>
        <w:t xml:space="preserve"> sources </w:t>
      </w:r>
      <w:r>
        <w:rPr>
          <w:lang w:val="en-US"/>
        </w:rPr>
        <w:t>essentielles</w:t>
      </w:r>
      <w:r>
        <w:rPr>
          <w:lang w:val="en-US"/>
        </w:rPr>
        <w:t xml:space="preserve">. (À noter </w:t>
      </w:r>
      <w:r>
        <w:rPr>
          <w:lang w:val="en-US"/>
        </w:rPr>
        <w:t>que</w:t>
      </w:r>
      <w:r>
        <w:rPr>
          <w:lang w:val="en-US"/>
        </w:rPr>
        <w:t xml:space="preserve"> dans Be’er </w:t>
      </w:r>
      <w:r>
        <w:rPr>
          <w:lang w:val="en-US"/>
        </w:rPr>
        <w:t>Yits’hak</w:t>
      </w:r>
      <w:r>
        <w:rPr>
          <w:lang w:val="en-US"/>
        </w:rPr>
        <w:t xml:space="preserve"> [5781, </w:t>
      </w:r>
      <w:r>
        <w:rPr>
          <w:lang w:val="en-US"/>
        </w:rPr>
        <w:t>Inyanei</w:t>
      </w:r>
      <w:r>
        <w:rPr>
          <w:lang w:val="en-US"/>
        </w:rPr>
        <w:t xml:space="preserve"> Lag </w:t>
      </w:r>
      <w:r>
        <w:rPr>
          <w:lang w:val="en-US"/>
        </w:rPr>
        <w:t>ba‘</w:t>
      </w:r>
      <w:r>
        <w:rPr>
          <w:lang w:val="en-US"/>
        </w:rPr>
        <w:t>Omer</w:t>
      </w:r>
      <w:r>
        <w:rPr>
          <w:lang w:val="en-US"/>
        </w:rPr>
        <w:t xml:space="preserve"> </w:t>
      </w:r>
      <w:r>
        <w:rPr>
          <w:lang w:val="en-US"/>
        </w:rPr>
        <w:t>ouChavou‘</w:t>
      </w:r>
      <w:r>
        <w:rPr>
          <w:lang w:val="en-US"/>
        </w:rPr>
        <w:t>ot</w:t>
      </w:r>
      <w:r>
        <w:rPr>
          <w:lang w:val="en-US"/>
        </w:rPr>
        <w:t xml:space="preserve">], il est </w:t>
      </w:r>
      <w:r>
        <w:rPr>
          <w:lang w:val="en-US"/>
        </w:rPr>
        <w:t>expliqué</w:t>
      </w:r>
      <w:r>
        <w:rPr>
          <w:lang w:val="en-US"/>
        </w:rPr>
        <w:t xml:space="preserve"> </w:t>
      </w:r>
      <w:r>
        <w:rPr>
          <w:lang w:val="en-US"/>
        </w:rPr>
        <w:t>que</w:t>
      </w:r>
      <w:r>
        <w:rPr>
          <w:lang w:val="en-US"/>
        </w:rPr>
        <w:t xml:space="preserve"> les </w:t>
      </w:r>
      <w:r>
        <w:rPr>
          <w:lang w:val="en-US"/>
        </w:rPr>
        <w:t>parallèles</w:t>
      </w:r>
      <w:r>
        <w:rPr>
          <w:lang w:val="en-US"/>
        </w:rPr>
        <w:t xml:space="preserve"> entre </w:t>
      </w:r>
      <w:r>
        <w:rPr>
          <w:lang w:val="en-US"/>
        </w:rPr>
        <w:t>Pourim</w:t>
      </w:r>
      <w:r>
        <w:rPr>
          <w:lang w:val="en-US"/>
        </w:rPr>
        <w:t xml:space="preserve">, Yom </w:t>
      </w:r>
      <w:r>
        <w:rPr>
          <w:lang w:val="en-US"/>
        </w:rPr>
        <w:t>Kippour</w:t>
      </w:r>
      <w:r>
        <w:rPr>
          <w:lang w:val="en-US"/>
        </w:rPr>
        <w:t xml:space="preserve"> </w:t>
      </w:r>
      <w:r>
        <w:rPr>
          <w:lang w:val="en-US"/>
        </w:rPr>
        <w:t>et</w:t>
      </w:r>
      <w:r>
        <w:rPr>
          <w:lang w:val="en-US"/>
        </w:rPr>
        <w:t xml:space="preserve"> Lag </w:t>
      </w:r>
      <w:r>
        <w:rPr>
          <w:lang w:val="en-US"/>
        </w:rPr>
        <w:t>ba‘</w:t>
      </w:r>
      <w:r>
        <w:rPr>
          <w:lang w:val="en-US"/>
        </w:rPr>
        <w:t>Omer</w:t>
      </w:r>
      <w:r>
        <w:rPr>
          <w:lang w:val="en-US"/>
        </w:rPr>
        <w:t xml:space="preserve"> ne </w:t>
      </w:r>
      <w:r>
        <w:rPr>
          <w:lang w:val="en-US"/>
        </w:rPr>
        <w:t>relèvent</w:t>
      </w:r>
      <w:r>
        <w:rPr>
          <w:lang w:val="en-US"/>
        </w:rPr>
        <w:t xml:space="preserve"> pas du </w:t>
      </w:r>
      <w:r>
        <w:rPr>
          <w:lang w:val="en-US"/>
        </w:rPr>
        <w:t>Drouch</w:t>
      </w:r>
      <w:r>
        <w:rPr>
          <w:lang w:val="en-US"/>
        </w:rPr>
        <w:t xml:space="preserve"> </w:t>
      </w:r>
      <w:r>
        <w:rPr>
          <w:lang w:val="en-US"/>
        </w:rPr>
        <w:t>ou</w:t>
      </w:r>
      <w:r>
        <w:rPr>
          <w:lang w:val="en-US"/>
        </w:rPr>
        <w:t xml:space="preserve"> du Remez, </w:t>
      </w:r>
      <w:r>
        <w:rPr>
          <w:lang w:val="en-US"/>
        </w:rPr>
        <w:t>mais</w:t>
      </w:r>
      <w:r>
        <w:rPr>
          <w:lang w:val="en-US"/>
        </w:rPr>
        <w:t xml:space="preserve"> du </w:t>
      </w:r>
      <w:r>
        <w:rPr>
          <w:lang w:val="en-US"/>
        </w:rPr>
        <w:t>domaine</w:t>
      </w:r>
      <w:r>
        <w:rPr>
          <w:lang w:val="en-US"/>
        </w:rPr>
        <w:t xml:space="preserve"> du Sod. Dans Knesset Mordekhaï – </w:t>
      </w:r>
      <w:r>
        <w:rPr>
          <w:lang w:val="en-US"/>
        </w:rPr>
        <w:t>Mo‘</w:t>
      </w:r>
      <w:r>
        <w:rPr>
          <w:lang w:val="en-US"/>
        </w:rPr>
        <w:t>adim</w:t>
      </w:r>
      <w:r>
        <w:rPr>
          <w:lang w:val="en-US"/>
        </w:rPr>
        <w:t xml:space="preserve"> [5759, p. 128], </w:t>
      </w:r>
      <w:r>
        <w:rPr>
          <w:lang w:val="en-US"/>
        </w:rPr>
        <w:t>c’est</w:t>
      </w:r>
      <w:r>
        <w:rPr>
          <w:lang w:val="en-US"/>
        </w:rPr>
        <w:t xml:space="preserve"> </w:t>
      </w:r>
      <w:r>
        <w:rPr>
          <w:lang w:val="en-US"/>
        </w:rPr>
        <w:t>expliqué</w:t>
      </w:r>
      <w:r>
        <w:rPr>
          <w:lang w:val="en-US"/>
        </w:rPr>
        <w:t xml:space="preserve"> très </w:t>
      </w:r>
      <w:r>
        <w:rPr>
          <w:lang w:val="en-US"/>
        </w:rPr>
        <w:t>proche</w:t>
      </w:r>
      <w:r>
        <w:rPr>
          <w:lang w:val="en-US"/>
        </w:rPr>
        <w:t xml:space="preserve"> des </w:t>
      </w:r>
      <w:r>
        <w:rPr>
          <w:lang w:val="en-US"/>
        </w:rPr>
        <w:t>propos</w:t>
      </w:r>
      <w:r>
        <w:rPr>
          <w:lang w:val="en-US"/>
        </w:rPr>
        <w:t xml:space="preserve"> du Rabbi dans la </w:t>
      </w:r>
      <w:r>
        <w:rPr>
          <w:lang w:val="en-US"/>
        </w:rPr>
        <w:t>Si’ha</w:t>
      </w:r>
      <w:r>
        <w:rPr>
          <w:lang w:val="en-US"/>
        </w:rPr>
        <w:t xml:space="preserve">. Dans </w:t>
      </w:r>
      <w:r>
        <w:rPr>
          <w:lang w:val="en-US"/>
        </w:rPr>
        <w:t>Chefa</w:t>
      </w:r>
      <w:r>
        <w:rPr>
          <w:lang w:val="en-US"/>
        </w:rPr>
        <w:t xml:space="preserve"> ‘Haïm [Emor – </w:t>
      </w:r>
      <w:r>
        <w:rPr>
          <w:lang w:val="en-US"/>
        </w:rPr>
        <w:t>maamar</w:t>
      </w:r>
      <w:r>
        <w:rPr>
          <w:lang w:val="en-US"/>
        </w:rPr>
        <w:t xml:space="preserve"> 4], il est </w:t>
      </w:r>
      <w:r>
        <w:rPr>
          <w:lang w:val="en-US"/>
        </w:rPr>
        <w:t>dit</w:t>
      </w:r>
      <w:r>
        <w:rPr>
          <w:lang w:val="en-US"/>
        </w:rPr>
        <w:t xml:space="preserve"> </w:t>
      </w:r>
      <w:r>
        <w:rPr>
          <w:lang w:val="en-US"/>
        </w:rPr>
        <w:t>que</w:t>
      </w:r>
      <w:r>
        <w:rPr>
          <w:lang w:val="en-US"/>
        </w:rPr>
        <w:t xml:space="preserve"> le secret de Lag </w:t>
      </w:r>
      <w:r>
        <w:rPr>
          <w:lang w:val="en-US"/>
        </w:rPr>
        <w:t>ba‘</w:t>
      </w:r>
      <w:r>
        <w:rPr>
          <w:lang w:val="en-US"/>
        </w:rPr>
        <w:t>Omer</w:t>
      </w:r>
      <w:r>
        <w:rPr>
          <w:lang w:val="en-US"/>
        </w:rPr>
        <w:t xml:space="preserve"> ne sera </w:t>
      </w:r>
      <w:r>
        <w:rPr>
          <w:lang w:val="en-US"/>
        </w:rPr>
        <w:t>révélé</w:t>
      </w:r>
      <w:r>
        <w:rPr>
          <w:lang w:val="en-US"/>
        </w:rPr>
        <w:t xml:space="preserve"> </w:t>
      </w:r>
      <w:r>
        <w:rPr>
          <w:lang w:val="en-US"/>
        </w:rPr>
        <w:t>qu’aux</w:t>
      </w:r>
      <w:r>
        <w:rPr>
          <w:lang w:val="en-US"/>
        </w:rPr>
        <w:t xml:space="preserve"> </w:t>
      </w:r>
      <w:r>
        <w:rPr>
          <w:lang w:val="en-US"/>
        </w:rPr>
        <w:t>Yémot</w:t>
      </w:r>
      <w:r>
        <w:rPr>
          <w:lang w:val="en-US"/>
        </w:rPr>
        <w:t xml:space="preserve"> </w:t>
      </w:r>
      <w:r>
        <w:rPr>
          <w:lang w:val="en-US"/>
        </w:rPr>
        <w:t>haMachia’h</w:t>
      </w:r>
      <w:r>
        <w:rPr>
          <w:lang w:val="en-US"/>
        </w:rPr>
        <w:t xml:space="preserve">. Cf. </w:t>
      </w:r>
      <w:r>
        <w:rPr>
          <w:lang w:val="en-US"/>
        </w:rPr>
        <w:t>aussi</w:t>
      </w:r>
      <w:r>
        <w:rPr>
          <w:lang w:val="en-US"/>
        </w:rPr>
        <w:t xml:space="preserve"> Chaar Yissakhar, </w:t>
      </w:r>
      <w:r>
        <w:rPr>
          <w:lang w:val="en-US"/>
        </w:rPr>
        <w:t>Maamarei</w:t>
      </w:r>
      <w:r>
        <w:rPr>
          <w:lang w:val="en-US"/>
        </w:rPr>
        <w:t xml:space="preserve"> ‘Hodesh Iyar, Maamar « Gal ‘Einaï » §9, et son explication dans Porat Yossef, </w:t>
      </w:r>
      <w:r>
        <w:rPr>
          <w:lang w:val="en-US"/>
        </w:rPr>
        <w:t>Maamarei</w:t>
      </w:r>
      <w:r>
        <w:rPr>
          <w:lang w:val="en-US"/>
        </w:rPr>
        <w:t xml:space="preserve"> ‘Hodesh Iyar, Maamar 4, </w:t>
      </w:r>
      <w:r>
        <w:rPr>
          <w:lang w:val="en-US"/>
        </w:rPr>
        <w:t>que</w:t>
      </w:r>
      <w:r>
        <w:rPr>
          <w:lang w:val="en-US"/>
        </w:rPr>
        <w:t xml:space="preserve"> la source de la joie de </w:t>
      </w:r>
      <w:r>
        <w:rPr>
          <w:lang w:val="en-US"/>
        </w:rPr>
        <w:t>ce</w:t>
      </w:r>
      <w:r>
        <w:rPr>
          <w:lang w:val="en-US"/>
        </w:rPr>
        <w:t xml:space="preserve"> jour est la lumière </w:t>
      </w:r>
      <w:r>
        <w:rPr>
          <w:lang w:val="en-US"/>
        </w:rPr>
        <w:t>cachée</w:t>
      </w:r>
      <w:r>
        <w:rPr>
          <w:lang w:val="en-US"/>
        </w:rPr>
        <w:t xml:space="preserve"> </w:t>
      </w:r>
      <w:r>
        <w:rPr>
          <w:lang w:val="en-US"/>
        </w:rPr>
        <w:t>réservée</w:t>
      </w:r>
      <w:r>
        <w:rPr>
          <w:lang w:val="en-US"/>
        </w:rPr>
        <w:t xml:space="preserve"> aux Tsaddikim, qui </w:t>
      </w:r>
      <w:r>
        <w:rPr>
          <w:lang w:val="en-US"/>
        </w:rPr>
        <w:t>brillera</w:t>
      </w:r>
      <w:r>
        <w:rPr>
          <w:lang w:val="en-US"/>
        </w:rPr>
        <w:t xml:space="preserve"> pour </w:t>
      </w:r>
      <w:r>
        <w:rPr>
          <w:lang w:val="en-US"/>
        </w:rPr>
        <w:t>tous</w:t>
      </w:r>
      <w:r>
        <w:rPr>
          <w:lang w:val="en-US"/>
        </w:rPr>
        <w:t xml:space="preserve"> à </w:t>
      </w:r>
      <w:r>
        <w:rPr>
          <w:lang w:val="en-US"/>
        </w:rPr>
        <w:t>l’avenir</w:t>
      </w:r>
      <w:r>
        <w:rPr>
          <w:lang w:val="en-US"/>
        </w:rPr>
        <w:t>).</w:t>
      </w:r>
    </w:p>
  </w:footnote>
  <w:footnote w:id="1254">
    <w:p>
      <w:pPr>
        <w:pStyle w:val="style29"/>
        <w:rPr/>
      </w:pPr>
      <w:r>
        <w:rPr>
          <w:rStyle w:val="style38"/>
        </w:rPr>
        <w:footnoteRef/>
      </w:r>
      <w:r>
        <w:t xml:space="preserve"> </w:t>
      </w:r>
      <w:r>
        <w:rPr>
          <w:lang w:val="fr-FR"/>
        </w:rPr>
        <w:t>’</w:t>
      </w:r>
      <w:r>
        <w:rPr>
          <w:lang w:val="en-US"/>
        </w:rPr>
        <w:t xml:space="preserve">Hatam sofer, </w:t>
      </w:r>
      <w:r>
        <w:rPr>
          <w:lang w:val="en-US"/>
        </w:rPr>
        <w:t>Derachot</w:t>
      </w:r>
      <w:r>
        <w:rPr>
          <w:lang w:val="en-US"/>
        </w:rPr>
        <w:t xml:space="preserve"> </w:t>
      </w:r>
      <w:r>
        <w:rPr>
          <w:lang w:val="en-US"/>
        </w:rPr>
        <w:t>lé'Hanoukka, p. 66b.</w:t>
      </w:r>
    </w:p>
  </w:footnote>
  <w:footnote w:id="1255">
    <w:p>
      <w:pPr>
        <w:pStyle w:val="style29"/>
        <w:rPr/>
      </w:pPr>
      <w:r>
        <w:rPr>
          <w:rStyle w:val="style38"/>
        </w:rPr>
        <w:footnoteRef/>
      </w:r>
      <w:r>
        <w:t xml:space="preserve"> </w:t>
      </w:r>
      <w:r>
        <w:rPr>
          <w:lang w:val="en-US"/>
        </w:rPr>
        <w:t>Certains</w:t>
      </w:r>
      <w:r>
        <w:rPr>
          <w:lang w:val="en-US"/>
        </w:rPr>
        <w:t xml:space="preserve"> </w:t>
      </w:r>
      <w:r>
        <w:rPr>
          <w:lang w:val="en-US"/>
        </w:rPr>
        <w:t>ont</w:t>
      </w:r>
      <w:r>
        <w:rPr>
          <w:lang w:val="en-US"/>
        </w:rPr>
        <w:t xml:space="preserve"> </w:t>
      </w:r>
      <w:r>
        <w:rPr>
          <w:lang w:val="en-US"/>
        </w:rPr>
        <w:t>écrit</w:t>
      </w:r>
      <w:r>
        <w:rPr>
          <w:lang w:val="en-US"/>
        </w:rPr>
        <w:t xml:space="preserve"> </w:t>
      </w:r>
      <w:r>
        <w:rPr>
          <w:lang w:val="en-US"/>
        </w:rPr>
        <w:t>que</w:t>
      </w:r>
      <w:r>
        <w:rPr>
          <w:lang w:val="en-US"/>
        </w:rPr>
        <w:t xml:space="preserve"> bien </w:t>
      </w:r>
      <w:r>
        <w:rPr>
          <w:lang w:val="en-US"/>
        </w:rPr>
        <w:t>qu’à</w:t>
      </w:r>
      <w:r>
        <w:rPr>
          <w:lang w:val="en-US"/>
        </w:rPr>
        <w:t xml:space="preserve"> </w:t>
      </w:r>
      <w:r>
        <w:rPr>
          <w:lang w:val="en-US"/>
        </w:rPr>
        <w:t>l’avenir</w:t>
      </w:r>
      <w:r>
        <w:rPr>
          <w:lang w:val="en-US"/>
        </w:rPr>
        <w:t xml:space="preserve"> </w:t>
      </w:r>
      <w:r>
        <w:rPr>
          <w:lang w:val="en-US"/>
        </w:rPr>
        <w:t>toutes</w:t>
      </w:r>
      <w:r>
        <w:rPr>
          <w:lang w:val="en-US"/>
        </w:rPr>
        <w:t xml:space="preserve"> les fêtes </w:t>
      </w:r>
      <w:r>
        <w:rPr>
          <w:lang w:val="en-US"/>
        </w:rPr>
        <w:t>seront</w:t>
      </w:r>
      <w:r>
        <w:rPr>
          <w:lang w:val="en-US"/>
        </w:rPr>
        <w:t xml:space="preserve"> </w:t>
      </w:r>
      <w:r>
        <w:rPr>
          <w:lang w:val="en-US"/>
        </w:rPr>
        <w:t>annulées</w:t>
      </w:r>
      <w:r>
        <w:rPr>
          <w:lang w:val="en-US"/>
        </w:rPr>
        <w:t xml:space="preserve">, </w:t>
      </w:r>
      <w:r>
        <w:rPr>
          <w:lang w:val="en-US"/>
        </w:rPr>
        <w:t>néanmoins</w:t>
      </w:r>
      <w:r>
        <w:rPr>
          <w:lang w:val="en-US"/>
        </w:rPr>
        <w:t xml:space="preserve"> la fête de </w:t>
      </w:r>
      <w:r>
        <w:rPr>
          <w:lang w:val="en-US"/>
        </w:rPr>
        <w:t>Chavouot</w:t>
      </w:r>
      <w:r>
        <w:rPr>
          <w:lang w:val="en-US"/>
        </w:rPr>
        <w:t xml:space="preserve"> ne sera pas </w:t>
      </w:r>
      <w:r>
        <w:rPr>
          <w:lang w:val="en-US"/>
        </w:rPr>
        <w:t>annulée</w:t>
      </w:r>
      <w:r>
        <w:rPr>
          <w:lang w:val="en-US"/>
        </w:rPr>
        <w:t xml:space="preserve">. Cf. </w:t>
      </w:r>
      <w:r>
        <w:rPr>
          <w:lang w:val="en-US"/>
        </w:rPr>
        <w:t>Yafé</w:t>
      </w:r>
      <w:r>
        <w:rPr>
          <w:lang w:val="en-US"/>
        </w:rPr>
        <w:t xml:space="preserve"> </w:t>
      </w:r>
      <w:r>
        <w:rPr>
          <w:lang w:val="en-US"/>
        </w:rPr>
        <w:t>laLev</w:t>
      </w:r>
      <w:r>
        <w:rPr>
          <w:lang w:val="en-US"/>
        </w:rPr>
        <w:t xml:space="preserve"> (R. </w:t>
      </w:r>
      <w:r>
        <w:rPr>
          <w:lang w:val="en-US"/>
        </w:rPr>
        <w:t>Ra‘</w:t>
      </w:r>
      <w:r>
        <w:rPr>
          <w:lang w:val="en-US"/>
        </w:rPr>
        <w:t>hamim</w:t>
      </w:r>
      <w:r>
        <w:rPr>
          <w:lang w:val="en-US"/>
        </w:rPr>
        <w:t xml:space="preserve"> Nissim </w:t>
      </w:r>
      <w:r>
        <w:rPr>
          <w:lang w:val="en-US"/>
        </w:rPr>
        <w:t>Yits‘</w:t>
      </w:r>
      <w:r>
        <w:rPr>
          <w:lang w:val="en-US"/>
        </w:rPr>
        <w:t xml:space="preserve">hak Palaggi), </w:t>
      </w:r>
      <w:r>
        <w:rPr>
          <w:lang w:val="en-US"/>
        </w:rPr>
        <w:t>Ora‘</w:t>
      </w:r>
      <w:r>
        <w:rPr>
          <w:lang w:val="en-US"/>
        </w:rPr>
        <w:t>h</w:t>
      </w:r>
      <w:r>
        <w:rPr>
          <w:lang w:val="en-US"/>
        </w:rPr>
        <w:t xml:space="preserve"> ‘Haïm §494, </w:t>
      </w:r>
      <w:r>
        <w:rPr>
          <w:lang w:val="en-US"/>
        </w:rPr>
        <w:t>ot</w:t>
      </w:r>
      <w:r>
        <w:rPr>
          <w:lang w:val="en-US"/>
        </w:rPr>
        <w:t xml:space="preserve"> 14 (</w:t>
      </w:r>
      <w:r>
        <w:rPr>
          <w:lang w:val="en-US"/>
        </w:rPr>
        <w:t>cité</w:t>
      </w:r>
      <w:r>
        <w:rPr>
          <w:lang w:val="en-US"/>
        </w:rPr>
        <w:t xml:space="preserve"> </w:t>
      </w:r>
      <w:r>
        <w:rPr>
          <w:lang w:val="en-US"/>
        </w:rPr>
        <w:t>aussi</w:t>
      </w:r>
      <w:r>
        <w:rPr>
          <w:lang w:val="en-US"/>
        </w:rPr>
        <w:t xml:space="preserve"> dans Kaf </w:t>
      </w:r>
      <w:r>
        <w:rPr>
          <w:lang w:val="en-US"/>
        </w:rPr>
        <w:t>ha‘</w:t>
      </w:r>
      <w:r>
        <w:rPr>
          <w:lang w:val="en-US"/>
        </w:rPr>
        <w:t>Haïm</w:t>
      </w:r>
      <w:r>
        <w:rPr>
          <w:lang w:val="en-US"/>
        </w:rPr>
        <w:t xml:space="preserve"> </w:t>
      </w:r>
      <w:r>
        <w:rPr>
          <w:lang w:val="en-US"/>
        </w:rPr>
        <w:t>là</w:t>
      </w:r>
      <w:r>
        <w:rPr>
          <w:lang w:val="en-US"/>
        </w:rPr>
        <w:t>-</w:t>
      </w:r>
      <w:r>
        <w:rPr>
          <w:lang w:val="en-US"/>
        </w:rPr>
        <w:t>bas</w:t>
      </w:r>
      <w:r>
        <w:rPr>
          <w:lang w:val="en-US"/>
        </w:rPr>
        <w:t xml:space="preserve">, </w:t>
      </w:r>
      <w:r>
        <w:rPr>
          <w:lang w:val="en-US"/>
        </w:rPr>
        <w:t>ot</w:t>
      </w:r>
      <w:r>
        <w:rPr>
          <w:lang w:val="en-US"/>
        </w:rPr>
        <w:t xml:space="preserve"> 68), au nom du Imrei </w:t>
      </w:r>
      <w:r>
        <w:rPr>
          <w:lang w:val="en-US"/>
        </w:rPr>
        <w:t>No‘</w:t>
      </w:r>
      <w:r>
        <w:rPr>
          <w:lang w:val="en-US"/>
        </w:rPr>
        <w:t>am</w:t>
      </w:r>
      <w:r>
        <w:rPr>
          <w:lang w:val="en-US"/>
        </w:rPr>
        <w:t xml:space="preserve"> (R. Yéhouda de Dileskov), fin de Parachat </w:t>
      </w:r>
      <w:r>
        <w:rPr>
          <w:lang w:val="en-US"/>
        </w:rPr>
        <w:t>Pin‘</w:t>
      </w:r>
      <w:r>
        <w:rPr>
          <w:lang w:val="en-US"/>
        </w:rPr>
        <w:t>has</w:t>
      </w:r>
      <w:r>
        <w:rPr>
          <w:lang w:val="en-US"/>
        </w:rPr>
        <w:t xml:space="preserve">, qui </w:t>
      </w:r>
      <w:r>
        <w:rPr>
          <w:lang w:val="en-US"/>
        </w:rPr>
        <w:t>rapporte</w:t>
      </w:r>
      <w:r>
        <w:rPr>
          <w:lang w:val="en-US"/>
        </w:rPr>
        <w:t xml:space="preserve"> </w:t>
      </w:r>
      <w:r>
        <w:rPr>
          <w:lang w:val="en-US"/>
        </w:rPr>
        <w:t>cela</w:t>
      </w:r>
      <w:r>
        <w:rPr>
          <w:lang w:val="en-US"/>
        </w:rPr>
        <w:t xml:space="preserve"> du </w:t>
      </w:r>
      <w:r>
        <w:rPr>
          <w:lang w:val="en-US"/>
        </w:rPr>
        <w:t>Mochav</w:t>
      </w:r>
      <w:r>
        <w:rPr>
          <w:lang w:val="en-US"/>
        </w:rPr>
        <w:t xml:space="preserve"> </w:t>
      </w:r>
      <w:r>
        <w:rPr>
          <w:lang w:val="en-US"/>
        </w:rPr>
        <w:t>Zekenim</w:t>
      </w:r>
      <w:r>
        <w:rPr>
          <w:lang w:val="en-US"/>
        </w:rPr>
        <w:t xml:space="preserve"> des </w:t>
      </w:r>
      <w:r>
        <w:rPr>
          <w:lang w:val="en-US"/>
        </w:rPr>
        <w:t>Ba‘</w:t>
      </w:r>
      <w:r>
        <w:rPr>
          <w:lang w:val="en-US"/>
        </w:rPr>
        <w:t>alei</w:t>
      </w:r>
      <w:r>
        <w:rPr>
          <w:lang w:val="en-US"/>
        </w:rPr>
        <w:t xml:space="preserve"> </w:t>
      </w:r>
      <w:r>
        <w:rPr>
          <w:lang w:val="en-US"/>
        </w:rPr>
        <w:t>haTossafot</w:t>
      </w:r>
      <w:r>
        <w:rPr>
          <w:lang w:val="en-US"/>
        </w:rPr>
        <w:t xml:space="preserve">. Mais voir Kovets </w:t>
      </w:r>
      <w:r>
        <w:rPr>
          <w:lang w:val="en-US"/>
        </w:rPr>
        <w:t>haMaor</w:t>
      </w:r>
      <w:r>
        <w:rPr>
          <w:lang w:val="en-US"/>
        </w:rPr>
        <w:t xml:space="preserve"> (</w:t>
      </w:r>
      <w:r>
        <w:rPr>
          <w:lang w:val="en-US"/>
        </w:rPr>
        <w:t>an</w:t>
      </w:r>
      <w:r>
        <w:rPr>
          <w:lang w:val="en-US"/>
        </w:rPr>
        <w:t xml:space="preserve"> 44, fasc. 6 [</w:t>
      </w:r>
      <w:r>
        <w:rPr>
          <w:lang w:val="en-US"/>
        </w:rPr>
        <w:t>Hechvan</w:t>
      </w:r>
      <w:r>
        <w:rPr>
          <w:lang w:val="en-US"/>
        </w:rPr>
        <w:t xml:space="preserve"> 5751], p. 19) et </w:t>
      </w:r>
      <w:r>
        <w:rPr>
          <w:lang w:val="en-US"/>
        </w:rPr>
        <w:t>He‘</w:t>
      </w:r>
      <w:r>
        <w:rPr>
          <w:lang w:val="en-US"/>
        </w:rPr>
        <w:t>arot</w:t>
      </w:r>
      <w:r>
        <w:rPr>
          <w:lang w:val="en-US"/>
        </w:rPr>
        <w:t xml:space="preserve"> </w:t>
      </w:r>
      <w:r>
        <w:rPr>
          <w:lang w:val="en-US"/>
        </w:rPr>
        <w:t>ouBiourim</w:t>
      </w:r>
      <w:r>
        <w:rPr>
          <w:lang w:val="en-US"/>
        </w:rPr>
        <w:t xml:space="preserve"> (</w:t>
      </w:r>
      <w:r>
        <w:rPr>
          <w:lang w:val="en-US"/>
        </w:rPr>
        <w:t>Oholei</w:t>
      </w:r>
      <w:r>
        <w:rPr>
          <w:lang w:val="en-US"/>
        </w:rPr>
        <w:t xml:space="preserve"> Torah), n° 1217, p. </w:t>
      </w:r>
      <w:r>
        <w:rPr>
          <w:lang w:val="en-US"/>
        </w:rPr>
        <w:t>19 ;</w:t>
      </w:r>
      <w:r>
        <w:rPr>
          <w:lang w:val="en-US"/>
        </w:rPr>
        <w:t xml:space="preserve"> voir </w:t>
      </w:r>
      <w:r>
        <w:rPr>
          <w:lang w:val="en-US"/>
        </w:rPr>
        <w:t>aussi</w:t>
      </w:r>
      <w:r>
        <w:rPr>
          <w:lang w:val="en-US"/>
        </w:rPr>
        <w:t xml:space="preserve"> le </w:t>
      </w:r>
      <w:r>
        <w:rPr>
          <w:lang w:val="en-US"/>
        </w:rPr>
        <w:t>Rokea'h</w:t>
      </w:r>
      <w:r>
        <w:rPr>
          <w:lang w:val="en-US"/>
        </w:rPr>
        <w:t>, Parachat Emor.</w:t>
      </w:r>
    </w:p>
  </w:footnote>
  <w:footnote w:id="1256">
    <w:p>
      <w:pPr>
        <w:pStyle w:val="style29"/>
        <w:rPr/>
      </w:pPr>
      <w:r>
        <w:rPr>
          <w:rStyle w:val="style38"/>
        </w:rPr>
        <w:footnoteRef/>
      </w:r>
      <w:r>
        <w:t xml:space="preserve"> </w:t>
      </w:r>
      <w:r>
        <w:rPr>
          <w:lang w:val="en-US"/>
        </w:rPr>
        <w:t>Autres</w:t>
      </w:r>
      <w:r>
        <w:rPr>
          <w:lang w:val="en-US"/>
        </w:rPr>
        <w:t xml:space="preserve"> </w:t>
      </w:r>
      <w:r>
        <w:rPr>
          <w:lang w:val="en-US"/>
        </w:rPr>
        <w:t>sujets</w:t>
      </w:r>
      <w:r>
        <w:rPr>
          <w:lang w:val="en-US"/>
        </w:rPr>
        <w:t xml:space="preserve"> </w:t>
      </w:r>
      <w:r>
        <w:rPr>
          <w:lang w:val="en-US"/>
        </w:rPr>
        <w:t>discutés</w:t>
      </w:r>
      <w:r>
        <w:rPr>
          <w:lang w:val="en-US"/>
        </w:rPr>
        <w:t xml:space="preserve"> </w:t>
      </w:r>
      <w:r>
        <w:rPr>
          <w:lang w:val="en-US"/>
        </w:rPr>
        <w:t>concernant</w:t>
      </w:r>
      <w:r>
        <w:rPr>
          <w:lang w:val="en-US"/>
        </w:rPr>
        <w:t xml:space="preserve"> </w:t>
      </w:r>
      <w:r>
        <w:rPr>
          <w:lang w:val="en-US"/>
        </w:rPr>
        <w:t>Chavouot</w:t>
      </w:r>
      <w:r>
        <w:rPr>
          <w:lang w:val="en-US"/>
        </w:rPr>
        <w:t xml:space="preserve"> :</w:t>
      </w:r>
      <w:r>
        <w:rPr>
          <w:lang w:val="en-US"/>
        </w:rPr>
        <w:t xml:space="preserve"> </w:t>
      </w:r>
      <w:r>
        <w:rPr>
          <w:b/>
          <w:bCs/>
          <w:lang w:val="en-US"/>
        </w:rPr>
        <w:t xml:space="preserve">Construction et sanctification du 3e Beth </w:t>
      </w:r>
      <w:r>
        <w:rPr>
          <w:b/>
          <w:bCs/>
          <w:lang w:val="en-US"/>
        </w:rPr>
        <w:t>Hamikdach</w:t>
      </w:r>
      <w:r>
        <w:rPr>
          <w:b/>
          <w:bCs/>
          <w:lang w:val="en-US"/>
        </w:rPr>
        <w:t xml:space="preserve"> à </w:t>
      </w:r>
      <w:r>
        <w:rPr>
          <w:b/>
          <w:bCs/>
          <w:lang w:val="en-US"/>
        </w:rPr>
        <w:t>Chavouot</w:t>
      </w:r>
      <w:r>
        <w:rPr>
          <w:b/>
          <w:bCs/>
          <w:lang w:val="en-US"/>
        </w:rPr>
        <w:t xml:space="preserve"> :</w:t>
      </w:r>
      <w:r>
        <w:rPr>
          <w:b/>
          <w:bCs/>
          <w:lang w:val="en-US"/>
        </w:rPr>
        <w:t xml:space="preserve"> </w:t>
      </w:r>
      <w:r>
        <w:rPr>
          <w:lang w:val="en-US"/>
        </w:rPr>
        <w:t>Yémot</w:t>
      </w:r>
      <w:r>
        <w:rPr>
          <w:lang w:val="en-US"/>
        </w:rPr>
        <w:t xml:space="preserve"> </w:t>
      </w:r>
      <w:r>
        <w:rPr>
          <w:lang w:val="en-US"/>
        </w:rPr>
        <w:t>haMachia’h</w:t>
      </w:r>
      <w:r>
        <w:rPr>
          <w:lang w:val="en-US"/>
        </w:rPr>
        <w:t xml:space="preserve"> </w:t>
      </w:r>
      <w:r>
        <w:rPr>
          <w:lang w:val="en-US"/>
        </w:rPr>
        <w:t>BaHalakha</w:t>
      </w:r>
      <w:r>
        <w:rPr>
          <w:lang w:val="en-US"/>
        </w:rPr>
        <w:t>, vol. 2, p. 192.</w:t>
      </w:r>
      <w:r>
        <w:rPr>
          <w:b/>
          <w:bCs/>
          <w:lang w:val="en-US"/>
        </w:rPr>
        <w:t xml:space="preserve"> Le sacrifice des deux pains de </w:t>
      </w:r>
      <w:r>
        <w:rPr>
          <w:b/>
          <w:bCs/>
          <w:lang w:val="en-US"/>
        </w:rPr>
        <w:t>Chavouot</w:t>
      </w:r>
      <w:r>
        <w:rPr>
          <w:b/>
          <w:bCs/>
          <w:lang w:val="en-US"/>
        </w:rPr>
        <w:t xml:space="preserve"> </w:t>
      </w:r>
      <w:r>
        <w:rPr>
          <w:b/>
          <w:bCs/>
          <w:lang w:val="en-US"/>
        </w:rPr>
        <w:t>si</w:t>
      </w:r>
      <w:r>
        <w:rPr>
          <w:b/>
          <w:bCs/>
          <w:lang w:val="en-US"/>
        </w:rPr>
        <w:t xml:space="preserve"> le </w:t>
      </w:r>
      <w:r>
        <w:rPr>
          <w:b/>
          <w:bCs/>
          <w:lang w:val="en-US"/>
        </w:rPr>
        <w:t>Machia’h</w:t>
      </w:r>
      <w:r>
        <w:rPr>
          <w:b/>
          <w:bCs/>
          <w:lang w:val="en-US"/>
        </w:rPr>
        <w:t xml:space="preserve"> </w:t>
      </w:r>
      <w:r>
        <w:rPr>
          <w:b/>
          <w:bCs/>
          <w:lang w:val="en-US"/>
        </w:rPr>
        <w:t>vient</w:t>
      </w:r>
      <w:r>
        <w:rPr>
          <w:b/>
          <w:bCs/>
          <w:lang w:val="en-US"/>
        </w:rPr>
        <w:t xml:space="preserve"> pendant le </w:t>
      </w:r>
      <w:r>
        <w:rPr>
          <w:b/>
          <w:bCs/>
          <w:lang w:val="en-US"/>
        </w:rPr>
        <w:t>Omer :</w:t>
      </w:r>
      <w:r>
        <w:rPr>
          <w:b/>
          <w:bCs/>
          <w:lang w:val="en-US"/>
        </w:rPr>
        <w:t xml:space="preserve"> </w:t>
      </w:r>
      <w:r>
        <w:rPr>
          <w:lang w:val="en-US"/>
        </w:rPr>
        <w:t>Yémot</w:t>
      </w:r>
      <w:r>
        <w:rPr>
          <w:lang w:val="en-US"/>
        </w:rPr>
        <w:t xml:space="preserve"> </w:t>
      </w:r>
      <w:r>
        <w:rPr>
          <w:lang w:val="en-US"/>
        </w:rPr>
        <w:t>haMachia’h</w:t>
      </w:r>
      <w:r>
        <w:rPr>
          <w:lang w:val="en-US"/>
        </w:rPr>
        <w:t xml:space="preserve"> </w:t>
      </w:r>
      <w:r>
        <w:rPr>
          <w:lang w:val="en-US"/>
        </w:rPr>
        <w:t>BaHalakha</w:t>
      </w:r>
      <w:r>
        <w:rPr>
          <w:lang w:val="en-US"/>
        </w:rPr>
        <w:t>, vol. 2, p. 179.</w:t>
      </w:r>
    </w:p>
  </w:footnote>
  <w:footnote w:id="1257">
    <w:p>
      <w:pPr>
        <w:pStyle w:val="style29"/>
        <w:rPr/>
      </w:pPr>
      <w:r>
        <w:rPr>
          <w:rStyle w:val="style38"/>
        </w:rPr>
        <w:footnoteRef/>
      </w:r>
      <w:r>
        <w:t xml:space="preserve"> </w:t>
      </w:r>
      <w:r>
        <w:rPr>
          <w:lang w:val="en-US"/>
        </w:rPr>
        <w:t xml:space="preserve">Sefer </w:t>
      </w:r>
      <w:r>
        <w:rPr>
          <w:lang w:val="en-US"/>
        </w:rPr>
        <w:t>Guéoulat</w:t>
      </w:r>
      <w:r>
        <w:rPr>
          <w:lang w:val="en-US"/>
        </w:rPr>
        <w:t xml:space="preserve"> </w:t>
      </w:r>
      <w:r>
        <w:rPr>
          <w:lang w:val="en-US"/>
        </w:rPr>
        <w:t>haGer</w:t>
      </w:r>
      <w:r>
        <w:rPr>
          <w:lang w:val="en-US"/>
        </w:rPr>
        <w:t xml:space="preserve">, disciple du Maharal, sur le </w:t>
      </w:r>
      <w:r>
        <w:rPr>
          <w:lang w:val="en-US"/>
        </w:rPr>
        <w:t>Targoum</w:t>
      </w:r>
      <w:r>
        <w:rPr>
          <w:lang w:val="en-US"/>
        </w:rPr>
        <w:t xml:space="preserve"> de Méguilat</w:t>
      </w:r>
      <w:r>
        <w:rPr>
          <w:lang w:val="en-US"/>
        </w:rPr>
        <w:t xml:space="preserve"> Esther 9,28.</w:t>
      </w:r>
    </w:p>
  </w:footnote>
  <w:footnote w:id="1258">
    <w:p>
      <w:pPr>
        <w:pStyle w:val="style29"/>
        <w:rPr/>
      </w:pPr>
      <w:r>
        <w:rPr>
          <w:rStyle w:val="style38"/>
        </w:rPr>
        <w:footnoteRef/>
      </w:r>
      <w:r>
        <w:t xml:space="preserve"> </w:t>
      </w:r>
      <w:r>
        <w:rPr>
          <w:lang w:val="en-US"/>
        </w:rPr>
        <w:t xml:space="preserve">Chela’h, Sefer Bamidbar, Devarim, Parachat </w:t>
      </w:r>
      <w:r>
        <w:rPr>
          <w:lang w:val="en-US"/>
        </w:rPr>
        <w:t>Pin‘</w:t>
      </w:r>
      <w:r>
        <w:rPr>
          <w:lang w:val="en-US"/>
        </w:rPr>
        <w:t>has</w:t>
      </w:r>
      <w:r>
        <w:rPr>
          <w:lang w:val="en-US"/>
        </w:rPr>
        <w:t>, Torah Or (2).</w:t>
      </w:r>
    </w:p>
  </w:footnote>
  <w:footnote w:id="1259">
    <w:p>
      <w:pPr>
        <w:pStyle w:val="style29"/>
        <w:rPr/>
      </w:pPr>
      <w:r>
        <w:rPr>
          <w:rStyle w:val="style38"/>
        </w:rPr>
        <w:footnoteRef/>
      </w:r>
      <w:r>
        <w:t xml:space="preserve"> </w:t>
      </w:r>
      <w:r>
        <w:rPr>
          <w:lang w:val="en-US"/>
        </w:rPr>
        <w:t>Chap. 8,19.</w:t>
      </w:r>
    </w:p>
  </w:footnote>
  <w:footnote w:id="1260">
    <w:p>
      <w:pPr>
        <w:pStyle w:val="style29"/>
        <w:rPr/>
      </w:pPr>
      <w:r>
        <w:rPr>
          <w:rStyle w:val="style38"/>
        </w:rPr>
        <w:footnoteRef/>
      </w:r>
      <w:r>
        <w:t xml:space="preserve"> </w:t>
      </w:r>
      <w:r>
        <w:rPr>
          <w:lang w:val="en-US"/>
        </w:rPr>
        <w:t>Hilkhot</w:t>
      </w:r>
      <w:r>
        <w:rPr>
          <w:lang w:val="en-US"/>
        </w:rPr>
        <w:t xml:space="preserve"> </w:t>
      </w:r>
      <w:r>
        <w:rPr>
          <w:lang w:val="en-US"/>
        </w:rPr>
        <w:t>Taaniot</w:t>
      </w:r>
      <w:r>
        <w:rPr>
          <w:lang w:val="en-US"/>
        </w:rPr>
        <w:t xml:space="preserve">, chap. 19, Halakha 19. </w:t>
      </w:r>
      <w:r>
        <w:rPr>
          <w:lang w:val="en-US"/>
        </w:rPr>
        <w:t>Concernant</w:t>
      </w:r>
      <w:r>
        <w:rPr>
          <w:lang w:val="en-US"/>
        </w:rPr>
        <w:t xml:space="preserve"> les temps des </w:t>
      </w:r>
      <w:r>
        <w:rPr>
          <w:lang w:val="en-US"/>
        </w:rPr>
        <w:t>jeûnes</w:t>
      </w:r>
      <w:r>
        <w:rPr>
          <w:lang w:val="en-US"/>
        </w:rPr>
        <w:t xml:space="preserve"> à </w:t>
      </w:r>
      <w:r>
        <w:rPr>
          <w:lang w:val="en-US"/>
        </w:rPr>
        <w:t>l’avenir</w:t>
      </w:r>
      <w:r>
        <w:rPr>
          <w:lang w:val="en-US"/>
        </w:rPr>
        <w:t xml:space="preserve">, voir </w:t>
      </w:r>
      <w:r>
        <w:rPr>
          <w:lang w:val="en-US"/>
        </w:rPr>
        <w:t>Yémot</w:t>
      </w:r>
      <w:r>
        <w:rPr>
          <w:lang w:val="en-US"/>
        </w:rPr>
        <w:t xml:space="preserve"> </w:t>
      </w:r>
      <w:r>
        <w:rPr>
          <w:lang w:val="en-US"/>
        </w:rPr>
        <w:t>haMachia’h</w:t>
      </w:r>
      <w:r>
        <w:rPr>
          <w:lang w:val="en-US"/>
        </w:rPr>
        <w:t xml:space="preserve"> </w:t>
      </w:r>
      <w:r>
        <w:rPr>
          <w:lang w:val="en-US"/>
        </w:rPr>
        <w:t>BaHalakha</w:t>
      </w:r>
      <w:r>
        <w:rPr>
          <w:lang w:val="en-US"/>
        </w:rPr>
        <w:t>, vol. 2, p. 473.</w:t>
      </w:r>
    </w:p>
  </w:footnote>
  <w:footnote w:id="1261">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vol. 15, p. 421 (</w:t>
      </w:r>
      <w:r>
        <w:rPr>
          <w:lang w:val="en-US"/>
        </w:rPr>
        <w:t>rapporté</w:t>
      </w:r>
      <w:r>
        <w:rPr>
          <w:lang w:val="en-US"/>
        </w:rPr>
        <w:t xml:space="preserve"> dans </w:t>
      </w:r>
      <w:r>
        <w:rPr>
          <w:lang w:val="en-US"/>
        </w:rPr>
        <w:t>Chaaré</w:t>
      </w:r>
      <w:r>
        <w:rPr>
          <w:lang w:val="en-US"/>
        </w:rPr>
        <w:t xml:space="preserve"> Guéoula, vol. 2, p. 225). Le Rabbi y </w:t>
      </w:r>
      <w:r>
        <w:rPr>
          <w:lang w:val="en-US"/>
        </w:rPr>
        <w:t>explique</w:t>
      </w:r>
      <w:r>
        <w:rPr>
          <w:lang w:val="en-US"/>
        </w:rPr>
        <w:t xml:space="preserve"> </w:t>
      </w:r>
      <w:r>
        <w:rPr>
          <w:lang w:val="en-US"/>
        </w:rPr>
        <w:t>que</w:t>
      </w:r>
      <w:r>
        <w:rPr>
          <w:lang w:val="en-US"/>
        </w:rPr>
        <w:t xml:space="preserve"> les </w:t>
      </w:r>
      <w:r>
        <w:rPr>
          <w:lang w:val="en-US"/>
        </w:rPr>
        <w:t>jeûnes</w:t>
      </w:r>
      <w:r>
        <w:rPr>
          <w:lang w:val="en-US"/>
        </w:rPr>
        <w:t xml:space="preserve"> </w:t>
      </w:r>
      <w:r>
        <w:rPr>
          <w:lang w:val="en-US"/>
        </w:rPr>
        <w:t>eux-mêmes</w:t>
      </w:r>
      <w:r>
        <w:rPr>
          <w:lang w:val="en-US"/>
        </w:rPr>
        <w:t xml:space="preserve"> se </w:t>
      </w:r>
      <w:r>
        <w:rPr>
          <w:lang w:val="en-US"/>
        </w:rPr>
        <w:t>transformeront</w:t>
      </w:r>
      <w:r>
        <w:rPr>
          <w:lang w:val="en-US"/>
        </w:rPr>
        <w:t xml:space="preserve"> </w:t>
      </w:r>
      <w:r>
        <w:rPr>
          <w:lang w:val="en-US"/>
        </w:rPr>
        <w:t>en</w:t>
      </w:r>
      <w:r>
        <w:rPr>
          <w:lang w:val="en-US"/>
        </w:rPr>
        <w:t xml:space="preserve"> </w:t>
      </w:r>
      <w:r>
        <w:rPr>
          <w:lang w:val="en-US"/>
        </w:rPr>
        <w:t>allégresse</w:t>
      </w:r>
      <w:r>
        <w:rPr>
          <w:lang w:val="en-US"/>
        </w:rPr>
        <w:t xml:space="preserve"> et </w:t>
      </w:r>
      <w:r>
        <w:rPr>
          <w:lang w:val="en-US"/>
        </w:rPr>
        <w:t>en</w:t>
      </w:r>
      <w:r>
        <w:rPr>
          <w:lang w:val="en-US"/>
        </w:rPr>
        <w:t xml:space="preserve"> joie, </w:t>
      </w:r>
      <w:r>
        <w:rPr>
          <w:lang w:val="en-US"/>
        </w:rPr>
        <w:t>durant</w:t>
      </w:r>
      <w:r>
        <w:rPr>
          <w:lang w:val="en-US"/>
        </w:rPr>
        <w:t xml:space="preserve"> la deuxième </w:t>
      </w:r>
      <w:r>
        <w:rPr>
          <w:lang w:val="en-US"/>
        </w:rPr>
        <w:t>période</w:t>
      </w:r>
      <w:r>
        <w:rPr>
          <w:lang w:val="en-US"/>
        </w:rPr>
        <w:t xml:space="preserve"> des </w:t>
      </w:r>
      <w:r>
        <w:rPr>
          <w:lang w:val="en-US"/>
        </w:rPr>
        <w:t>Yémot</w:t>
      </w:r>
      <w:r>
        <w:rPr>
          <w:lang w:val="en-US"/>
        </w:rPr>
        <w:t xml:space="preserve"> </w:t>
      </w:r>
      <w:r>
        <w:rPr>
          <w:lang w:val="en-US"/>
        </w:rPr>
        <w:t>haMachia’h</w:t>
      </w:r>
      <w:r>
        <w:rPr>
          <w:lang w:val="en-US"/>
        </w:rPr>
        <w:t>.</w:t>
      </w:r>
    </w:p>
  </w:footnote>
  <w:footnote w:id="1262">
    <w:p>
      <w:pPr>
        <w:pStyle w:val="style29"/>
        <w:rPr/>
      </w:pPr>
      <w:r>
        <w:rPr>
          <w:rStyle w:val="style38"/>
        </w:rPr>
        <w:footnoteRef/>
      </w:r>
      <w:r>
        <w:t xml:space="preserve"> </w:t>
      </w:r>
      <w:r>
        <w:rPr>
          <w:lang w:val="en-US"/>
        </w:rPr>
        <w:t xml:space="preserve">Voir </w:t>
      </w:r>
      <w:r>
        <w:rPr>
          <w:lang w:val="en-US"/>
        </w:rPr>
        <w:t>Torat</w:t>
      </w:r>
      <w:r>
        <w:rPr>
          <w:lang w:val="en-US"/>
        </w:rPr>
        <w:t xml:space="preserve"> </w:t>
      </w:r>
      <w:r>
        <w:rPr>
          <w:lang w:val="en-US"/>
        </w:rPr>
        <w:t>Mena’hem</w:t>
      </w:r>
      <w:r>
        <w:rPr>
          <w:lang w:val="en-US"/>
        </w:rPr>
        <w:t xml:space="preserve"> 5746, vol. 2, p. 696 (</w:t>
      </w:r>
      <w:r>
        <w:rPr>
          <w:lang w:val="en-US"/>
        </w:rPr>
        <w:t>imprimé</w:t>
      </w:r>
      <w:r>
        <w:rPr>
          <w:lang w:val="en-US"/>
        </w:rPr>
        <w:t xml:space="preserve"> </w:t>
      </w:r>
      <w:r>
        <w:rPr>
          <w:lang w:val="en-US"/>
        </w:rPr>
        <w:t>aussi</w:t>
      </w:r>
      <w:r>
        <w:rPr>
          <w:lang w:val="en-US"/>
        </w:rPr>
        <w:t xml:space="preserve"> dans </w:t>
      </w:r>
      <w:r>
        <w:rPr>
          <w:lang w:val="en-US"/>
        </w:rPr>
        <w:t>Chaaré</w:t>
      </w:r>
      <w:r>
        <w:rPr>
          <w:lang w:val="en-US"/>
        </w:rPr>
        <w:t xml:space="preserve"> </w:t>
      </w:r>
      <w:r>
        <w:rPr>
          <w:lang w:val="en-US"/>
        </w:rPr>
        <w:t>HaMo‘</w:t>
      </w:r>
      <w:r>
        <w:rPr>
          <w:lang w:val="en-US"/>
        </w:rPr>
        <w:t>adim</w:t>
      </w:r>
      <w:r>
        <w:rPr>
          <w:lang w:val="en-US"/>
        </w:rPr>
        <w:t xml:space="preserve"> – Adar, p. 281).</w:t>
      </w:r>
    </w:p>
  </w:footnote>
  <w:footnote w:id="1263">
    <w:p>
      <w:pPr>
        <w:pStyle w:val="style29"/>
        <w:rPr/>
      </w:pPr>
      <w:r>
        <w:rPr>
          <w:rStyle w:val="style38"/>
        </w:rPr>
        <w:footnoteRef/>
      </w:r>
      <w:r>
        <w:t xml:space="preserve"> </w:t>
      </w:r>
      <w:r>
        <w:rPr>
          <w:lang w:val="en-US"/>
        </w:rPr>
        <w:t xml:space="preserve">Voir </w:t>
      </w:r>
      <w:r>
        <w:rPr>
          <w:lang w:val="en-US"/>
        </w:rPr>
        <w:t>en</w:t>
      </w:r>
      <w:r>
        <w:rPr>
          <w:lang w:val="en-US"/>
        </w:rPr>
        <w:t xml:space="preserve"> </w:t>
      </w:r>
      <w:r>
        <w:rPr>
          <w:lang w:val="en-US"/>
        </w:rPr>
        <w:t>détail</w:t>
      </w:r>
      <w:r>
        <w:rPr>
          <w:lang w:val="en-US"/>
        </w:rPr>
        <w:t xml:space="preserve"> dans </w:t>
      </w:r>
      <w:r>
        <w:rPr>
          <w:lang w:val="en-US"/>
        </w:rPr>
        <w:t>Yémot</w:t>
      </w:r>
      <w:r>
        <w:rPr>
          <w:lang w:val="en-US"/>
        </w:rPr>
        <w:t xml:space="preserve"> </w:t>
      </w:r>
      <w:r>
        <w:rPr>
          <w:lang w:val="en-US"/>
        </w:rPr>
        <w:t>haMachia’h</w:t>
      </w:r>
      <w:r>
        <w:rPr>
          <w:lang w:val="en-US"/>
        </w:rPr>
        <w:t xml:space="preserve"> </w:t>
      </w:r>
      <w:r>
        <w:rPr>
          <w:lang w:val="en-US"/>
        </w:rPr>
        <w:t>BaHalakha</w:t>
      </w:r>
      <w:r>
        <w:rPr>
          <w:lang w:val="en-US"/>
        </w:rPr>
        <w:t>, vol. 1, p. 245.</w:t>
      </w:r>
    </w:p>
  </w:footnote>
  <w:footnote w:id="1264">
    <w:p>
      <w:pPr>
        <w:pStyle w:val="style29"/>
        <w:rPr/>
      </w:pPr>
      <w:r>
        <w:rPr>
          <w:rStyle w:val="style38"/>
        </w:rPr>
        <w:footnoteRef/>
      </w:r>
      <w:r>
        <w:t xml:space="preserve"> </w:t>
      </w:r>
      <w:r>
        <w:rPr>
          <w:lang w:val="en-US"/>
        </w:rPr>
        <w:t>Dans</w:t>
      </w:r>
      <w:r>
        <w:rPr>
          <w:lang w:val="en-US"/>
        </w:rPr>
        <w:t xml:space="preserve"> son </w:t>
      </w:r>
      <w:r>
        <w:rPr>
          <w:lang w:val="en-US"/>
        </w:rPr>
        <w:t>Pirouch</w:t>
      </w:r>
      <w:r>
        <w:rPr>
          <w:lang w:val="en-US"/>
        </w:rPr>
        <w:t xml:space="preserve"> </w:t>
      </w:r>
      <w:r>
        <w:rPr>
          <w:lang w:val="en-US"/>
        </w:rPr>
        <w:t>HaMichnayot</w:t>
      </w:r>
      <w:r>
        <w:rPr>
          <w:lang w:val="en-US"/>
        </w:rPr>
        <w:t xml:space="preserve"> (dans </w:t>
      </w:r>
      <w:r>
        <w:rPr>
          <w:lang w:val="en-US"/>
        </w:rPr>
        <w:t>l’introduction</w:t>
      </w:r>
      <w:r>
        <w:rPr>
          <w:lang w:val="en-US"/>
        </w:rPr>
        <w:t xml:space="preserve"> au </w:t>
      </w:r>
      <w:r>
        <w:rPr>
          <w:lang w:val="en-US"/>
        </w:rPr>
        <w:t>chapitre</w:t>
      </w:r>
      <w:r>
        <w:rPr>
          <w:lang w:val="en-US"/>
        </w:rPr>
        <w:t xml:space="preserve"> « ’Helek » du </w:t>
      </w:r>
      <w:r>
        <w:rPr>
          <w:lang w:val="en-US"/>
        </w:rPr>
        <w:t>traité</w:t>
      </w:r>
      <w:r>
        <w:rPr>
          <w:lang w:val="en-US"/>
        </w:rPr>
        <w:t xml:space="preserve"> </w:t>
      </w:r>
      <w:r>
        <w:rPr>
          <w:lang w:val="en-US"/>
        </w:rPr>
        <w:t>Sanhédrin</w:t>
      </w:r>
      <w:r>
        <w:rPr>
          <w:lang w:val="en-US"/>
        </w:rPr>
        <w:t>).</w:t>
      </w:r>
    </w:p>
  </w:footnote>
  <w:footnote w:id="1265">
    <w:p>
      <w:pPr>
        <w:pStyle w:val="style29"/>
        <w:rPr/>
      </w:pPr>
      <w:r>
        <w:rPr>
          <w:rStyle w:val="style38"/>
        </w:rPr>
        <w:footnoteRef/>
      </w:r>
      <w:r>
        <w:t xml:space="preserve"> </w:t>
      </w:r>
      <w:r>
        <w:rPr>
          <w:lang w:val="en-US"/>
        </w:rPr>
        <w:t xml:space="preserve">Dans </w:t>
      </w:r>
      <w:r>
        <w:rPr>
          <w:lang w:val="en-US"/>
        </w:rPr>
        <w:t>une</w:t>
      </w:r>
      <w:r>
        <w:rPr>
          <w:lang w:val="en-US"/>
        </w:rPr>
        <w:t xml:space="preserve"> version </w:t>
      </w:r>
      <w:r>
        <w:rPr>
          <w:lang w:val="en-US"/>
        </w:rPr>
        <w:t>abrégée</w:t>
      </w:r>
      <w:r>
        <w:rPr>
          <w:lang w:val="en-US"/>
        </w:rPr>
        <w:t>.</w:t>
      </w:r>
    </w:p>
  </w:footnote>
  <w:footnote w:id="1266">
    <w:p>
      <w:pPr>
        <w:pStyle w:val="style29"/>
        <w:rPr/>
      </w:pPr>
      <w:r>
        <w:rPr>
          <w:rStyle w:val="style38"/>
        </w:rPr>
        <w:footnoteRef/>
      </w:r>
      <w:r>
        <w:t xml:space="preserve"> </w:t>
      </w:r>
      <w:r>
        <w:rPr>
          <w:lang w:val="en-US"/>
        </w:rPr>
        <w:t>Sanhédrin</w:t>
      </w:r>
      <w:r>
        <w:rPr>
          <w:lang w:val="en-US"/>
        </w:rPr>
        <w:t xml:space="preserve"> 90a.</w:t>
      </w:r>
    </w:p>
  </w:footnote>
  <w:footnote w:id="1267">
    <w:p>
      <w:pPr>
        <w:pStyle w:val="style29"/>
        <w:rPr/>
      </w:pPr>
      <w:r>
        <w:rPr>
          <w:rStyle w:val="style38"/>
        </w:rPr>
        <w:footnoteRef/>
      </w:r>
      <w:r>
        <w:t xml:space="preserve"> </w:t>
      </w:r>
      <w:r>
        <w:rPr>
          <w:lang w:val="en-US"/>
        </w:rPr>
        <w:t>Hilkhot</w:t>
      </w:r>
      <w:r>
        <w:rPr>
          <w:lang w:val="en-US"/>
        </w:rPr>
        <w:t xml:space="preserve"> Techouva, </w:t>
      </w:r>
      <w:r>
        <w:rPr>
          <w:lang w:val="en-US"/>
        </w:rPr>
        <w:t>chapitre</w:t>
      </w:r>
      <w:r>
        <w:rPr>
          <w:lang w:val="en-US"/>
        </w:rPr>
        <w:t xml:space="preserve"> 3, halakha 6.</w:t>
      </w:r>
    </w:p>
  </w:footnote>
  <w:footnote w:id="1268">
    <w:p>
      <w:pPr>
        <w:pStyle w:val="style29"/>
        <w:rPr>
          <w:rStyle w:val="style38"/>
        </w:rPr>
      </w:pPr>
      <w:r>
        <w:rPr>
          <w:rStyle w:val="style38"/>
        </w:rPr>
        <w:footnoteRef/>
      </w:r>
      <w:r>
        <w:t xml:space="preserve"> </w:t>
      </w:r>
      <w:r>
        <w:rPr>
          <w:lang w:val="en-US"/>
        </w:rPr>
        <w:t xml:space="preserve">La </w:t>
      </w:r>
      <w:r>
        <w:rPr>
          <w:lang w:val="en-US"/>
        </w:rPr>
        <w:t>plupart</w:t>
      </w:r>
      <w:r>
        <w:rPr>
          <w:lang w:val="en-US"/>
        </w:rPr>
        <w:t xml:space="preserve"> des points </w:t>
      </w:r>
      <w:r>
        <w:rPr>
          <w:lang w:val="en-US"/>
        </w:rPr>
        <w:t>sont</w:t>
      </w:r>
      <w:r>
        <w:rPr>
          <w:lang w:val="en-US"/>
        </w:rPr>
        <w:t xml:space="preserve"> </w:t>
      </w:r>
      <w:r>
        <w:rPr>
          <w:lang w:val="en-US"/>
        </w:rPr>
        <w:t>basés</w:t>
      </w:r>
      <w:r>
        <w:rPr>
          <w:lang w:val="en-US"/>
        </w:rPr>
        <w:t xml:space="preserve"> sur </w:t>
      </w:r>
      <w:r>
        <w:rPr>
          <w:lang w:val="en-US"/>
        </w:rPr>
        <w:t>une</w:t>
      </w:r>
      <w:r>
        <w:rPr>
          <w:lang w:val="en-US"/>
        </w:rPr>
        <w:t xml:space="preserve"> longue </w:t>
      </w:r>
      <w:r>
        <w:rPr>
          <w:lang w:val="en-US"/>
        </w:rPr>
        <w:t>lettre-réponse</w:t>
      </w:r>
      <w:r>
        <w:rPr>
          <w:lang w:val="en-US"/>
        </w:rPr>
        <w:t xml:space="preserve"> </w:t>
      </w:r>
      <w:r>
        <w:rPr>
          <w:lang w:val="en-US"/>
        </w:rPr>
        <w:t>que</w:t>
      </w:r>
      <w:r>
        <w:rPr>
          <w:lang w:val="en-US"/>
        </w:rPr>
        <w:t xml:space="preserve"> le Rabbi a </w:t>
      </w:r>
      <w:r>
        <w:rPr>
          <w:lang w:val="en-US"/>
        </w:rPr>
        <w:t>écrite</w:t>
      </w:r>
      <w:r>
        <w:rPr>
          <w:lang w:val="en-US"/>
        </w:rPr>
        <w:t xml:space="preserve"> sur le </w:t>
      </w:r>
      <w:r>
        <w:rPr>
          <w:lang w:val="en-US"/>
        </w:rPr>
        <w:t>sujet</w:t>
      </w:r>
      <w:r>
        <w:rPr>
          <w:lang w:val="en-US"/>
        </w:rPr>
        <w:t xml:space="preserve"> de la </w:t>
      </w:r>
      <w:r>
        <w:rPr>
          <w:lang w:val="en-US"/>
        </w:rPr>
        <w:t>résurrection</w:t>
      </w:r>
      <w:r>
        <w:rPr>
          <w:lang w:val="en-US"/>
        </w:rPr>
        <w:t xml:space="preserve"> des morts, </w:t>
      </w:r>
      <w:r>
        <w:rPr>
          <w:lang w:val="en-US"/>
        </w:rPr>
        <w:t>imprimée</w:t>
      </w:r>
      <w:r>
        <w:rPr>
          <w:lang w:val="en-US"/>
        </w:rPr>
        <w:t xml:space="preserve"> dans </w:t>
      </w:r>
      <w:r>
        <w:rPr>
          <w:lang w:val="en-US"/>
        </w:rPr>
        <w:t>Iguerot</w:t>
      </w:r>
      <w:r>
        <w:rPr>
          <w:lang w:val="en-US"/>
        </w:rPr>
        <w:t xml:space="preserve"> </w:t>
      </w:r>
      <w:r>
        <w:rPr>
          <w:lang w:val="en-US"/>
        </w:rPr>
        <w:t>Kodech</w:t>
      </w:r>
      <w:r>
        <w:rPr>
          <w:lang w:val="en-US"/>
        </w:rPr>
        <w:t xml:space="preserve">, vol. I, p. 141 et </w:t>
      </w:r>
      <w:r>
        <w:rPr>
          <w:lang w:val="en-US"/>
        </w:rPr>
        <w:t>suivantes</w:t>
      </w:r>
      <w:r>
        <w:rPr>
          <w:lang w:val="en-US"/>
        </w:rPr>
        <w:t>.</w:t>
      </w:r>
    </w:p>
  </w:footnote>
  <w:footnote w:id="1269">
    <w:p>
      <w:pPr>
        <w:pStyle w:val="style29"/>
        <w:rPr/>
      </w:pPr>
      <w:r>
        <w:rPr>
          <w:rStyle w:val="style38"/>
        </w:rPr>
        <w:footnoteRef/>
      </w:r>
      <w:r>
        <w:t xml:space="preserve"> </w:t>
      </w:r>
      <w:r>
        <w:rPr>
          <w:lang w:val="en-US"/>
        </w:rPr>
        <w:t xml:space="preserve">12,2. Cité dans </w:t>
      </w:r>
      <w:r>
        <w:rPr>
          <w:lang w:val="en-US"/>
        </w:rPr>
        <w:t>Sanhédrin</w:t>
      </w:r>
      <w:r>
        <w:rPr>
          <w:lang w:val="en-US"/>
        </w:rPr>
        <w:t xml:space="preserve"> 92a. Ensuite, </w:t>
      </w:r>
      <w:r>
        <w:rPr>
          <w:lang w:val="en-US"/>
        </w:rPr>
        <w:t>apparaît</w:t>
      </w:r>
      <w:r>
        <w:rPr>
          <w:lang w:val="en-US"/>
        </w:rPr>
        <w:t xml:space="preserve"> un </w:t>
      </w:r>
      <w:r>
        <w:rPr>
          <w:lang w:val="en-US"/>
        </w:rPr>
        <w:t>autre</w:t>
      </w:r>
      <w:r>
        <w:rPr>
          <w:lang w:val="en-US"/>
        </w:rPr>
        <w:t xml:space="preserve"> verset </w:t>
      </w:r>
      <w:r>
        <w:rPr>
          <w:lang w:val="en-US"/>
        </w:rPr>
        <w:t>d’où</w:t>
      </w:r>
      <w:r>
        <w:rPr>
          <w:lang w:val="en-US"/>
        </w:rPr>
        <w:t xml:space="preserve"> il </w:t>
      </w:r>
      <w:r>
        <w:rPr>
          <w:lang w:val="en-US"/>
        </w:rPr>
        <w:t>ressort</w:t>
      </w:r>
      <w:r>
        <w:rPr>
          <w:lang w:val="en-US"/>
        </w:rPr>
        <w:t xml:space="preserve"> </w:t>
      </w:r>
      <w:r>
        <w:rPr>
          <w:lang w:val="en-US"/>
        </w:rPr>
        <w:t>aussi</w:t>
      </w:r>
      <w:r>
        <w:rPr>
          <w:lang w:val="en-US"/>
        </w:rPr>
        <w:t xml:space="preserve"> </w:t>
      </w:r>
      <w:r>
        <w:rPr>
          <w:lang w:val="en-US"/>
        </w:rPr>
        <w:t>qu’il</w:t>
      </w:r>
      <w:r>
        <w:rPr>
          <w:lang w:val="en-US"/>
        </w:rPr>
        <w:t xml:space="preserve"> y aura </w:t>
      </w:r>
      <w:r>
        <w:rPr>
          <w:lang w:val="en-US"/>
        </w:rPr>
        <w:t>une</w:t>
      </w:r>
      <w:r>
        <w:rPr>
          <w:lang w:val="en-US"/>
        </w:rPr>
        <w:t xml:space="preserve"> </w:t>
      </w:r>
      <w:r>
        <w:rPr>
          <w:lang w:val="en-US"/>
        </w:rPr>
        <w:t>résurrection</w:t>
      </w:r>
      <w:r>
        <w:rPr>
          <w:lang w:val="en-US"/>
        </w:rPr>
        <w:t xml:space="preserve"> des morts à </w:t>
      </w:r>
      <w:r>
        <w:rPr>
          <w:lang w:val="en-US"/>
        </w:rPr>
        <w:t>l’avenir</w:t>
      </w:r>
      <w:r>
        <w:rPr>
          <w:lang w:val="en-US"/>
        </w:rPr>
        <w:t xml:space="preserve"> (Daniel 12,13, </w:t>
      </w:r>
      <w:r>
        <w:rPr>
          <w:lang w:val="en-US"/>
        </w:rPr>
        <w:t>cité</w:t>
      </w:r>
      <w:r>
        <w:rPr>
          <w:lang w:val="en-US"/>
        </w:rPr>
        <w:t xml:space="preserve"> dans </w:t>
      </w:r>
      <w:r>
        <w:rPr>
          <w:lang w:val="en-US"/>
        </w:rPr>
        <w:t>Sanhédrin</w:t>
      </w:r>
      <w:r>
        <w:rPr>
          <w:lang w:val="en-US"/>
        </w:rPr>
        <w:t xml:space="preserve"> 92a</w:t>
      </w:r>
      <w:r>
        <w:rPr>
          <w:lang w:val="en-US"/>
        </w:rPr>
        <w:t>) :</w:t>
      </w:r>
      <w:r>
        <w:rPr>
          <w:lang w:val="en-US"/>
        </w:rPr>
        <w:t xml:space="preserve"> « Et </w:t>
      </w:r>
      <w:r>
        <w:rPr>
          <w:lang w:val="en-US"/>
        </w:rPr>
        <w:t>toi</w:t>
      </w:r>
      <w:r>
        <w:rPr>
          <w:lang w:val="en-US"/>
        </w:rPr>
        <w:t xml:space="preserve">, </w:t>
      </w:r>
      <w:r>
        <w:rPr>
          <w:lang w:val="en-US"/>
        </w:rPr>
        <w:t>va</w:t>
      </w:r>
      <w:r>
        <w:rPr>
          <w:lang w:val="en-US"/>
        </w:rPr>
        <w:t xml:space="preserve"> </w:t>
      </w:r>
      <w:r>
        <w:rPr>
          <w:lang w:val="en-US"/>
        </w:rPr>
        <w:t>jusqu’à</w:t>
      </w:r>
      <w:r>
        <w:rPr>
          <w:lang w:val="en-US"/>
        </w:rPr>
        <w:t xml:space="preserve"> la fin, </w:t>
      </w:r>
      <w:r>
        <w:rPr>
          <w:lang w:val="en-US"/>
        </w:rPr>
        <w:t>tu</w:t>
      </w:r>
      <w:r>
        <w:rPr>
          <w:lang w:val="en-US"/>
        </w:rPr>
        <w:t xml:space="preserve"> </w:t>
      </w:r>
      <w:r>
        <w:rPr>
          <w:lang w:val="en-US"/>
        </w:rPr>
        <w:t>te</w:t>
      </w:r>
      <w:r>
        <w:rPr>
          <w:lang w:val="en-US"/>
        </w:rPr>
        <w:t xml:space="preserve"> </w:t>
      </w:r>
      <w:r>
        <w:rPr>
          <w:lang w:val="en-US"/>
        </w:rPr>
        <w:t>reposeras</w:t>
      </w:r>
      <w:r>
        <w:rPr>
          <w:lang w:val="en-US"/>
        </w:rPr>
        <w:t xml:space="preserve">, et </w:t>
      </w:r>
      <w:r>
        <w:rPr>
          <w:lang w:val="en-US"/>
        </w:rPr>
        <w:t>tu</w:t>
      </w:r>
      <w:r>
        <w:rPr>
          <w:lang w:val="en-US"/>
        </w:rPr>
        <w:t xml:space="preserve"> </w:t>
      </w:r>
      <w:r>
        <w:rPr>
          <w:lang w:val="en-US"/>
        </w:rPr>
        <w:t>te</w:t>
      </w:r>
      <w:r>
        <w:rPr>
          <w:lang w:val="en-US"/>
        </w:rPr>
        <w:t xml:space="preserve"> </w:t>
      </w:r>
      <w:r>
        <w:rPr>
          <w:lang w:val="en-US"/>
        </w:rPr>
        <w:t>lèveras</w:t>
      </w:r>
      <w:r>
        <w:rPr>
          <w:lang w:val="en-US"/>
        </w:rPr>
        <w:t xml:space="preserve"> pour ton </w:t>
      </w:r>
      <w:r>
        <w:rPr>
          <w:lang w:val="en-US"/>
        </w:rPr>
        <w:t>héritage</w:t>
      </w:r>
      <w:r>
        <w:rPr>
          <w:lang w:val="en-US"/>
        </w:rPr>
        <w:t xml:space="preserve"> à la fin des </w:t>
      </w:r>
      <w:r>
        <w:rPr>
          <w:lang w:val="en-US"/>
        </w:rPr>
        <w:t>jours</w:t>
      </w:r>
      <w:r>
        <w:rPr>
          <w:lang w:val="en-US"/>
        </w:rPr>
        <w:t xml:space="preserve">. » </w:t>
      </w:r>
      <w:r>
        <w:rPr>
          <w:lang w:val="en-US"/>
        </w:rPr>
        <w:t>C’est</w:t>
      </w:r>
      <w:r>
        <w:rPr>
          <w:lang w:val="en-US"/>
        </w:rPr>
        <w:t xml:space="preserve">-à-dire </w:t>
      </w:r>
      <w:r>
        <w:rPr>
          <w:lang w:val="en-US"/>
        </w:rPr>
        <w:t>que</w:t>
      </w:r>
      <w:r>
        <w:rPr>
          <w:lang w:val="en-US"/>
        </w:rPr>
        <w:t xml:space="preserve"> Daniel </w:t>
      </w:r>
      <w:r>
        <w:rPr>
          <w:lang w:val="en-US"/>
        </w:rPr>
        <w:t>mourra</w:t>
      </w:r>
      <w:r>
        <w:rPr>
          <w:lang w:val="en-US"/>
        </w:rPr>
        <w:t xml:space="preserve"> (« </w:t>
      </w:r>
      <w:r>
        <w:rPr>
          <w:lang w:val="en-US"/>
        </w:rPr>
        <w:t>va</w:t>
      </w:r>
      <w:r>
        <w:rPr>
          <w:lang w:val="en-US"/>
        </w:rPr>
        <w:t xml:space="preserve"> </w:t>
      </w:r>
      <w:r>
        <w:rPr>
          <w:lang w:val="en-US"/>
        </w:rPr>
        <w:t>jusqu’à</w:t>
      </w:r>
      <w:r>
        <w:rPr>
          <w:lang w:val="en-US"/>
        </w:rPr>
        <w:t xml:space="preserve"> la fin »), se </w:t>
      </w:r>
      <w:r>
        <w:rPr>
          <w:lang w:val="en-US"/>
        </w:rPr>
        <w:t>reposera</w:t>
      </w:r>
      <w:r>
        <w:rPr>
          <w:lang w:val="en-US"/>
        </w:rPr>
        <w:t xml:space="preserve"> </w:t>
      </w:r>
      <w:r>
        <w:rPr>
          <w:lang w:val="en-US"/>
        </w:rPr>
        <w:t>en</w:t>
      </w:r>
      <w:r>
        <w:rPr>
          <w:lang w:val="en-US"/>
        </w:rPr>
        <w:t xml:space="preserve"> </w:t>
      </w:r>
      <w:r>
        <w:rPr>
          <w:lang w:val="en-US"/>
        </w:rPr>
        <w:t>paix</w:t>
      </w:r>
      <w:r>
        <w:rPr>
          <w:lang w:val="en-US"/>
        </w:rPr>
        <w:t xml:space="preserve"> dans </w:t>
      </w:r>
      <w:r>
        <w:rPr>
          <w:lang w:val="en-US"/>
        </w:rPr>
        <w:t>sa</w:t>
      </w:r>
      <w:r>
        <w:rPr>
          <w:lang w:val="en-US"/>
        </w:rPr>
        <w:t xml:space="preserve"> </w:t>
      </w:r>
      <w:r>
        <w:rPr>
          <w:lang w:val="en-US"/>
        </w:rPr>
        <w:t>tombe</w:t>
      </w:r>
      <w:r>
        <w:rPr>
          <w:lang w:val="en-US"/>
        </w:rPr>
        <w:t xml:space="preserve">, </w:t>
      </w:r>
      <w:r>
        <w:rPr>
          <w:lang w:val="en-US"/>
        </w:rPr>
        <w:t>puis</w:t>
      </w:r>
      <w:r>
        <w:rPr>
          <w:lang w:val="en-US"/>
        </w:rPr>
        <w:t xml:space="preserve"> se </w:t>
      </w:r>
      <w:r>
        <w:rPr>
          <w:lang w:val="en-US"/>
        </w:rPr>
        <w:t>relèvera</w:t>
      </w:r>
      <w:r>
        <w:rPr>
          <w:lang w:val="en-US"/>
        </w:rPr>
        <w:t xml:space="preserve"> pour son lot </w:t>
      </w:r>
      <w:r>
        <w:rPr>
          <w:lang w:val="en-US"/>
        </w:rPr>
        <w:t>lors</w:t>
      </w:r>
      <w:r>
        <w:rPr>
          <w:lang w:val="en-US"/>
        </w:rPr>
        <w:t xml:space="preserve"> de la </w:t>
      </w:r>
      <w:r>
        <w:rPr>
          <w:lang w:val="en-US"/>
        </w:rPr>
        <w:t>résurrection</w:t>
      </w:r>
      <w:r>
        <w:rPr>
          <w:lang w:val="en-US"/>
        </w:rPr>
        <w:t xml:space="preserve"> des morts, au « Ketz </w:t>
      </w:r>
      <w:r>
        <w:rPr>
          <w:lang w:val="en-US"/>
        </w:rPr>
        <w:t>Hayamin</w:t>
      </w:r>
      <w:r>
        <w:rPr>
          <w:lang w:val="en-US"/>
        </w:rPr>
        <w:t xml:space="preserve"> » (fin des temps).</w:t>
      </w:r>
    </w:p>
  </w:footnote>
  <w:footnote w:id="1270">
    <w:p>
      <w:pPr>
        <w:pStyle w:val="style29"/>
        <w:rPr/>
      </w:pPr>
      <w:r>
        <w:rPr>
          <w:rStyle w:val="style38"/>
        </w:rPr>
        <w:footnoteRef/>
      </w:r>
      <w:r>
        <w:t xml:space="preserve"> </w:t>
      </w:r>
      <w:r>
        <w:rPr>
          <w:lang w:val="en-US"/>
        </w:rPr>
        <w:t xml:space="preserve">Voir Yad Rama (au début du </w:t>
      </w:r>
      <w:r>
        <w:rPr>
          <w:lang w:val="en-US"/>
        </w:rPr>
        <w:t>chapitre</w:t>
      </w:r>
      <w:r>
        <w:rPr>
          <w:lang w:val="en-US"/>
        </w:rPr>
        <w:t xml:space="preserve"> ’Helek), </w:t>
      </w:r>
      <w:r>
        <w:rPr>
          <w:lang w:val="en-US"/>
        </w:rPr>
        <w:t>ainsi</w:t>
      </w:r>
      <w:r>
        <w:rPr>
          <w:lang w:val="en-US"/>
        </w:rPr>
        <w:t xml:space="preserve"> </w:t>
      </w:r>
      <w:r>
        <w:rPr>
          <w:lang w:val="en-US"/>
        </w:rPr>
        <w:t>que</w:t>
      </w:r>
      <w:r>
        <w:rPr>
          <w:lang w:val="en-US"/>
        </w:rPr>
        <w:t xml:space="preserve"> </w:t>
      </w:r>
      <w:r>
        <w:rPr>
          <w:lang w:val="en-US"/>
        </w:rPr>
        <w:t>Rabbénou</w:t>
      </w:r>
      <w:r>
        <w:rPr>
          <w:lang w:val="en-US"/>
        </w:rPr>
        <w:t xml:space="preserve"> </w:t>
      </w:r>
      <w:r>
        <w:rPr>
          <w:lang w:val="en-US"/>
        </w:rPr>
        <w:t>Bé'hayé</w:t>
      </w:r>
      <w:r>
        <w:rPr>
          <w:lang w:val="en-US"/>
        </w:rPr>
        <w:t xml:space="preserve"> (</w:t>
      </w:r>
      <w:r>
        <w:rPr>
          <w:lang w:val="en-US"/>
        </w:rPr>
        <w:t>Berechit</w:t>
      </w:r>
      <w:r>
        <w:rPr>
          <w:lang w:val="en-US"/>
        </w:rPr>
        <w:t xml:space="preserve"> 3,21). Voir </w:t>
      </w:r>
      <w:r>
        <w:rPr>
          <w:lang w:val="en-US"/>
        </w:rPr>
        <w:t>aussi</w:t>
      </w:r>
      <w:r>
        <w:rPr>
          <w:lang w:val="en-US"/>
        </w:rPr>
        <w:t xml:space="preserve"> Yad Rama et </w:t>
      </w:r>
      <w:r>
        <w:rPr>
          <w:lang w:val="en-US"/>
        </w:rPr>
        <w:t>Méïri</w:t>
      </w:r>
      <w:r>
        <w:rPr>
          <w:lang w:val="en-US"/>
        </w:rPr>
        <w:t xml:space="preserve"> sur </w:t>
      </w:r>
      <w:r>
        <w:rPr>
          <w:lang w:val="en-US"/>
        </w:rPr>
        <w:t>Sanhédrin</w:t>
      </w:r>
      <w:r>
        <w:rPr>
          <w:lang w:val="en-US"/>
        </w:rPr>
        <w:t xml:space="preserve"> 107b, et Ritva sur Roch </w:t>
      </w:r>
      <w:r>
        <w:rPr>
          <w:lang w:val="en-US"/>
        </w:rPr>
        <w:t>Hachana</w:t>
      </w:r>
      <w:r>
        <w:rPr>
          <w:lang w:val="en-US"/>
        </w:rPr>
        <w:t xml:space="preserve"> 16b. </w:t>
      </w:r>
      <w:r>
        <w:rPr>
          <w:lang w:val="en-US"/>
        </w:rPr>
        <w:t>Toutefois</w:t>
      </w:r>
      <w:r>
        <w:rPr>
          <w:lang w:val="en-US"/>
        </w:rPr>
        <w:t xml:space="preserve">, </w:t>
      </w:r>
      <w:r>
        <w:rPr>
          <w:lang w:val="en-US"/>
        </w:rPr>
        <w:t>certains</w:t>
      </w:r>
      <w:r>
        <w:rPr>
          <w:lang w:val="en-US"/>
        </w:rPr>
        <w:t xml:space="preserve"> </w:t>
      </w:r>
      <w:r>
        <w:rPr>
          <w:lang w:val="en-US"/>
        </w:rPr>
        <w:t>commentateurs</w:t>
      </w:r>
      <w:r>
        <w:rPr>
          <w:lang w:val="en-US"/>
        </w:rPr>
        <w:t xml:space="preserve"> </w:t>
      </w:r>
      <w:r>
        <w:rPr>
          <w:lang w:val="en-US"/>
        </w:rPr>
        <w:t>expliquent</w:t>
      </w:r>
      <w:r>
        <w:rPr>
          <w:lang w:val="en-US"/>
        </w:rPr>
        <w:t xml:space="preserve"> </w:t>
      </w:r>
      <w:r>
        <w:rPr>
          <w:lang w:val="en-US"/>
        </w:rPr>
        <w:t>que</w:t>
      </w:r>
      <w:r>
        <w:rPr>
          <w:lang w:val="en-US"/>
        </w:rPr>
        <w:t xml:space="preserve"> seuls les </w:t>
      </w:r>
      <w:r>
        <w:rPr>
          <w:lang w:val="en-US"/>
        </w:rPr>
        <w:t>justes</w:t>
      </w:r>
      <w:r>
        <w:rPr>
          <w:lang w:val="en-US"/>
        </w:rPr>
        <w:t xml:space="preserve"> </w:t>
      </w:r>
      <w:r>
        <w:rPr>
          <w:lang w:val="en-US"/>
        </w:rPr>
        <w:t>mériteront</w:t>
      </w:r>
      <w:r>
        <w:rPr>
          <w:lang w:val="en-US"/>
        </w:rPr>
        <w:t xml:space="preserve"> la </w:t>
      </w:r>
      <w:r>
        <w:rPr>
          <w:lang w:val="en-US"/>
        </w:rPr>
        <w:t>résurrection</w:t>
      </w:r>
      <w:r>
        <w:rPr>
          <w:lang w:val="en-US"/>
        </w:rPr>
        <w:t xml:space="preserve">, </w:t>
      </w:r>
      <w:r>
        <w:rPr>
          <w:lang w:val="en-US"/>
        </w:rPr>
        <w:t>tandis</w:t>
      </w:r>
      <w:r>
        <w:rPr>
          <w:lang w:val="en-US"/>
        </w:rPr>
        <w:t xml:space="preserve"> </w:t>
      </w:r>
      <w:r>
        <w:rPr>
          <w:lang w:val="en-US"/>
        </w:rPr>
        <w:t>que</w:t>
      </w:r>
      <w:r>
        <w:rPr>
          <w:lang w:val="en-US"/>
        </w:rPr>
        <w:t xml:space="preserve"> les </w:t>
      </w:r>
      <w:r>
        <w:rPr>
          <w:lang w:val="en-US"/>
        </w:rPr>
        <w:t>méchants</w:t>
      </w:r>
      <w:r>
        <w:rPr>
          <w:lang w:val="en-US"/>
        </w:rPr>
        <w:t xml:space="preserve"> ne se </w:t>
      </w:r>
      <w:r>
        <w:rPr>
          <w:lang w:val="en-US"/>
        </w:rPr>
        <w:t>réveilleront</w:t>
      </w:r>
      <w:r>
        <w:rPr>
          <w:lang w:val="en-US"/>
        </w:rPr>
        <w:t xml:space="preserve"> pas et </w:t>
      </w:r>
      <w:r>
        <w:rPr>
          <w:lang w:val="en-US"/>
        </w:rPr>
        <w:t>resteront</w:t>
      </w:r>
      <w:r>
        <w:rPr>
          <w:lang w:val="en-US"/>
        </w:rPr>
        <w:t xml:space="preserve"> </w:t>
      </w:r>
      <w:r>
        <w:rPr>
          <w:lang w:val="en-US"/>
        </w:rPr>
        <w:t>en</w:t>
      </w:r>
      <w:r>
        <w:rPr>
          <w:lang w:val="en-US"/>
        </w:rPr>
        <w:t xml:space="preserve"> </w:t>
      </w:r>
      <w:r>
        <w:rPr>
          <w:lang w:val="en-US"/>
        </w:rPr>
        <w:t>Guéhinom</w:t>
      </w:r>
      <w:r>
        <w:rPr>
          <w:lang w:val="en-US"/>
        </w:rPr>
        <w:t xml:space="preserve"> (voir </w:t>
      </w:r>
      <w:r>
        <w:rPr>
          <w:lang w:val="en-US"/>
        </w:rPr>
        <w:t>Émounot</w:t>
      </w:r>
      <w:r>
        <w:rPr>
          <w:lang w:val="en-US"/>
        </w:rPr>
        <w:t xml:space="preserve"> </w:t>
      </w:r>
      <w:r>
        <w:rPr>
          <w:lang w:val="en-US"/>
        </w:rPr>
        <w:t xml:space="preserve">VéDé’ot, et Ibn Ezra sur Daniel ad loc., </w:t>
      </w:r>
      <w:r>
        <w:rPr>
          <w:lang w:val="en-US"/>
        </w:rPr>
        <w:t>ainsi</w:t>
      </w:r>
      <w:r>
        <w:rPr>
          <w:lang w:val="en-US"/>
        </w:rPr>
        <w:t xml:space="preserve"> </w:t>
      </w:r>
      <w:r>
        <w:rPr>
          <w:lang w:val="en-US"/>
        </w:rPr>
        <w:t>que</w:t>
      </w:r>
      <w:r>
        <w:rPr>
          <w:lang w:val="en-US"/>
        </w:rPr>
        <w:t xml:space="preserve"> le Rambam dans son </w:t>
      </w:r>
      <w:r>
        <w:rPr>
          <w:lang w:val="en-US"/>
        </w:rPr>
        <w:t>Pirouch</w:t>
      </w:r>
      <w:r>
        <w:rPr>
          <w:lang w:val="en-US"/>
        </w:rPr>
        <w:t xml:space="preserve"> HaMichnayot, introduction au </w:t>
      </w:r>
      <w:r>
        <w:rPr>
          <w:lang w:val="en-US"/>
        </w:rPr>
        <w:t>chapitre</w:t>
      </w:r>
      <w:r>
        <w:rPr>
          <w:lang w:val="en-US"/>
        </w:rPr>
        <w:t xml:space="preserve"> ’Helek).</w:t>
      </w:r>
    </w:p>
  </w:footnote>
  <w:footnote w:id="1271">
    <w:p>
      <w:pPr>
        <w:pStyle w:val="style29"/>
        <w:rPr/>
      </w:pPr>
      <w:r>
        <w:rPr>
          <w:rStyle w:val="style38"/>
        </w:rPr>
        <w:footnoteRef/>
      </w:r>
      <w:r>
        <w:t xml:space="preserve"> </w:t>
      </w:r>
      <w:r>
        <w:rPr>
          <w:lang w:val="en-US"/>
        </w:rPr>
        <w:t xml:space="preserve">Dans le Maamar </w:t>
      </w:r>
      <w:r>
        <w:rPr>
          <w:lang w:val="en-US"/>
        </w:rPr>
        <w:t>Te’hiyat</w:t>
      </w:r>
      <w:r>
        <w:rPr>
          <w:lang w:val="en-US"/>
        </w:rPr>
        <w:t xml:space="preserve"> Hamétim (au début du </w:t>
      </w:r>
      <w:r>
        <w:rPr>
          <w:lang w:val="en-US"/>
        </w:rPr>
        <w:t>chapitre</w:t>
      </w:r>
      <w:r>
        <w:rPr>
          <w:lang w:val="en-US"/>
        </w:rPr>
        <w:t xml:space="preserve"> 4).</w:t>
      </w:r>
    </w:p>
  </w:footnote>
  <w:footnote w:id="1272">
    <w:p>
      <w:pPr>
        <w:pStyle w:val="style29"/>
        <w:rPr/>
      </w:pPr>
      <w:r>
        <w:rPr>
          <w:rStyle w:val="style38"/>
        </w:rPr>
        <w:footnoteRef/>
      </w:r>
      <w:r>
        <w:t xml:space="preserve"> </w:t>
      </w:r>
      <w:r>
        <w:rPr>
          <w:lang w:val="en-US"/>
        </w:rPr>
        <w:t xml:space="preserve">Voir </w:t>
      </w:r>
      <w:r>
        <w:rPr>
          <w:lang w:val="en-US"/>
        </w:rPr>
        <w:t>Émounot</w:t>
      </w:r>
      <w:r>
        <w:rPr>
          <w:lang w:val="en-US"/>
        </w:rPr>
        <w:t xml:space="preserve"> </w:t>
      </w:r>
      <w:r>
        <w:rPr>
          <w:lang w:val="en-US"/>
        </w:rPr>
        <w:t xml:space="preserve">VéDé’ot, Maamar 7,2, </w:t>
      </w:r>
      <w:r>
        <w:rPr>
          <w:lang w:val="en-US"/>
        </w:rPr>
        <w:t>où</w:t>
      </w:r>
      <w:r>
        <w:rPr>
          <w:lang w:val="en-US"/>
        </w:rPr>
        <w:t xml:space="preserve"> le </w:t>
      </w:r>
      <w:r>
        <w:rPr>
          <w:lang w:val="en-US"/>
        </w:rPr>
        <w:t>sujet</w:t>
      </w:r>
      <w:r>
        <w:rPr>
          <w:lang w:val="en-US"/>
        </w:rPr>
        <w:t xml:space="preserve"> est </w:t>
      </w:r>
      <w:r>
        <w:rPr>
          <w:lang w:val="en-US"/>
        </w:rPr>
        <w:t>longuement</w:t>
      </w:r>
      <w:r>
        <w:rPr>
          <w:lang w:val="en-US"/>
        </w:rPr>
        <w:t xml:space="preserve"> </w:t>
      </w:r>
      <w:r>
        <w:rPr>
          <w:lang w:val="en-US"/>
        </w:rPr>
        <w:t>développé</w:t>
      </w:r>
      <w:r>
        <w:rPr>
          <w:lang w:val="en-US"/>
        </w:rPr>
        <w:t>.</w:t>
      </w:r>
    </w:p>
  </w:footnote>
  <w:footnote w:id="1273">
    <w:p>
      <w:pPr>
        <w:pStyle w:val="style29"/>
        <w:rPr/>
      </w:pPr>
      <w:r>
        <w:rPr>
          <w:rStyle w:val="style38"/>
        </w:rPr>
        <w:footnoteRef/>
      </w:r>
      <w:r>
        <w:t xml:space="preserve"> </w:t>
      </w:r>
      <w:r>
        <w:rPr>
          <w:lang w:val="en-US"/>
        </w:rPr>
        <w:t xml:space="preserve">Voir Rachi, début du </w:t>
      </w:r>
      <w:r>
        <w:rPr>
          <w:lang w:val="en-US"/>
        </w:rPr>
        <w:t>chapitre</w:t>
      </w:r>
      <w:r>
        <w:rPr>
          <w:lang w:val="en-US"/>
        </w:rPr>
        <w:t xml:space="preserve"> ’Helek (</w:t>
      </w:r>
      <w:r>
        <w:rPr>
          <w:lang w:val="en-US"/>
        </w:rPr>
        <w:t>Sanhédrin</w:t>
      </w:r>
      <w:r>
        <w:rPr>
          <w:lang w:val="en-US"/>
        </w:rPr>
        <w:t xml:space="preserve"> 90a).</w:t>
      </w:r>
    </w:p>
  </w:footnote>
  <w:footnote w:id="1274">
    <w:p>
      <w:pPr>
        <w:pStyle w:val="style29"/>
        <w:rPr/>
      </w:pPr>
      <w:r>
        <w:rPr>
          <w:rStyle w:val="style38"/>
        </w:rPr>
        <w:footnoteRef/>
      </w:r>
      <w:r>
        <w:t xml:space="preserve"> </w:t>
      </w:r>
      <w:r>
        <w:rPr>
          <w:lang w:val="en-US"/>
        </w:rPr>
        <w:t>Sanhédrin</w:t>
      </w:r>
      <w:r>
        <w:rPr>
          <w:lang w:val="en-US"/>
        </w:rPr>
        <w:t xml:space="preserve"> 90b et </w:t>
      </w:r>
      <w:r>
        <w:rPr>
          <w:lang w:val="en-US"/>
        </w:rPr>
        <w:t>suivants</w:t>
      </w:r>
      <w:r>
        <w:rPr>
          <w:lang w:val="en-US"/>
        </w:rPr>
        <w:t xml:space="preserve">. À </w:t>
      </w:r>
      <w:r>
        <w:rPr>
          <w:lang w:val="en-US"/>
        </w:rPr>
        <w:t>l’intérieur</w:t>
      </w:r>
      <w:r>
        <w:rPr>
          <w:lang w:val="en-US"/>
        </w:rPr>
        <w:t xml:space="preserve">, </w:t>
      </w:r>
      <w:r>
        <w:rPr>
          <w:lang w:val="en-US"/>
        </w:rPr>
        <w:t>sont</w:t>
      </w:r>
      <w:r>
        <w:rPr>
          <w:lang w:val="en-US"/>
        </w:rPr>
        <w:t xml:space="preserve"> </w:t>
      </w:r>
      <w:r>
        <w:rPr>
          <w:lang w:val="en-US"/>
        </w:rPr>
        <w:t>expliqués</w:t>
      </w:r>
      <w:r>
        <w:rPr>
          <w:lang w:val="en-US"/>
        </w:rPr>
        <w:t xml:space="preserve"> </w:t>
      </w:r>
      <w:r>
        <w:rPr>
          <w:lang w:val="en-US"/>
        </w:rPr>
        <w:t>une</w:t>
      </w:r>
      <w:r>
        <w:rPr>
          <w:lang w:val="en-US"/>
        </w:rPr>
        <w:t xml:space="preserve"> </w:t>
      </w:r>
      <w:r>
        <w:rPr>
          <w:lang w:val="en-US"/>
        </w:rPr>
        <w:t>dizaine</w:t>
      </w:r>
      <w:r>
        <w:rPr>
          <w:lang w:val="en-US"/>
        </w:rPr>
        <w:t xml:space="preserve"> </w:t>
      </w:r>
      <w:r>
        <w:rPr>
          <w:lang w:val="en-US"/>
        </w:rPr>
        <w:t>d’allusions</w:t>
      </w:r>
      <w:r>
        <w:rPr>
          <w:lang w:val="en-US"/>
        </w:rPr>
        <w:t xml:space="preserve">, </w:t>
      </w:r>
      <w:r>
        <w:rPr>
          <w:lang w:val="en-US"/>
        </w:rPr>
        <w:t>mais</w:t>
      </w:r>
      <w:r>
        <w:rPr>
          <w:lang w:val="en-US"/>
        </w:rPr>
        <w:t xml:space="preserve"> dans la </w:t>
      </w:r>
      <w:r>
        <w:rPr>
          <w:lang w:val="en-US"/>
        </w:rPr>
        <w:t>Guemara</w:t>
      </w:r>
      <w:r>
        <w:rPr>
          <w:lang w:val="en-US"/>
        </w:rPr>
        <w:t xml:space="preserve"> </w:t>
      </w:r>
      <w:r>
        <w:rPr>
          <w:lang w:val="en-US"/>
        </w:rPr>
        <w:t>là</w:t>
      </w:r>
      <w:r>
        <w:rPr>
          <w:lang w:val="en-US"/>
        </w:rPr>
        <w:t>-</w:t>
      </w:r>
      <w:r>
        <w:rPr>
          <w:lang w:val="en-US"/>
        </w:rPr>
        <w:t>bas</w:t>
      </w:r>
      <w:r>
        <w:rPr>
          <w:lang w:val="en-US"/>
        </w:rPr>
        <w:t xml:space="preserve">, il </w:t>
      </w:r>
      <w:r>
        <w:rPr>
          <w:lang w:val="en-US"/>
        </w:rPr>
        <w:t>y en</w:t>
      </w:r>
      <w:r>
        <w:rPr>
          <w:lang w:val="en-US"/>
        </w:rPr>
        <w:t xml:space="preserve"> </w:t>
      </w:r>
      <w:r>
        <w:rPr>
          <w:lang w:val="en-US"/>
        </w:rPr>
        <w:t>a</w:t>
      </w:r>
      <w:r>
        <w:rPr>
          <w:lang w:val="en-US"/>
        </w:rPr>
        <w:t xml:space="preserve"> encore </w:t>
      </w:r>
      <w:r>
        <w:rPr>
          <w:lang w:val="en-US"/>
        </w:rPr>
        <w:t>d’autres</w:t>
      </w:r>
      <w:r>
        <w:rPr>
          <w:lang w:val="en-US"/>
        </w:rPr>
        <w:t xml:space="preserve"> qui </w:t>
      </w:r>
      <w:r>
        <w:rPr>
          <w:lang w:val="en-US"/>
        </w:rPr>
        <w:t>n’ont</w:t>
      </w:r>
      <w:r>
        <w:rPr>
          <w:lang w:val="en-US"/>
        </w:rPr>
        <w:t xml:space="preserve"> pas </w:t>
      </w:r>
      <w:r>
        <w:rPr>
          <w:lang w:val="en-US"/>
        </w:rPr>
        <w:t>été</w:t>
      </w:r>
      <w:r>
        <w:rPr>
          <w:lang w:val="en-US"/>
        </w:rPr>
        <w:t xml:space="preserve"> </w:t>
      </w:r>
      <w:r>
        <w:rPr>
          <w:lang w:val="en-US"/>
        </w:rPr>
        <w:t>rapportées</w:t>
      </w:r>
      <w:r>
        <w:rPr>
          <w:lang w:val="en-US"/>
        </w:rPr>
        <w:t xml:space="preserve">, car </w:t>
      </w:r>
      <w:r>
        <w:rPr>
          <w:lang w:val="en-US"/>
        </w:rPr>
        <w:t>elles</w:t>
      </w:r>
      <w:r>
        <w:rPr>
          <w:lang w:val="en-US"/>
        </w:rPr>
        <w:t xml:space="preserve"> </w:t>
      </w:r>
      <w:r>
        <w:rPr>
          <w:lang w:val="en-US"/>
        </w:rPr>
        <w:t>concernent</w:t>
      </w:r>
      <w:r>
        <w:rPr>
          <w:lang w:val="en-US"/>
        </w:rPr>
        <w:t xml:space="preserve"> des </w:t>
      </w:r>
      <w:r>
        <w:rPr>
          <w:lang w:val="en-US"/>
        </w:rPr>
        <w:t>détails</w:t>
      </w:r>
      <w:r>
        <w:rPr>
          <w:lang w:val="en-US"/>
        </w:rPr>
        <w:t xml:space="preserve"> </w:t>
      </w:r>
      <w:r>
        <w:rPr>
          <w:lang w:val="en-US"/>
        </w:rPr>
        <w:t>particuliers</w:t>
      </w:r>
      <w:r>
        <w:rPr>
          <w:lang w:val="en-US"/>
        </w:rPr>
        <w:t xml:space="preserve"> de la </w:t>
      </w:r>
      <w:r>
        <w:rPr>
          <w:lang w:val="en-US"/>
        </w:rPr>
        <w:t>résurrection</w:t>
      </w:r>
      <w:r>
        <w:rPr>
          <w:lang w:val="en-US"/>
        </w:rPr>
        <w:t xml:space="preserve"> qui </w:t>
      </w:r>
      <w:r>
        <w:rPr>
          <w:lang w:val="en-US"/>
        </w:rPr>
        <w:t>seront</w:t>
      </w:r>
      <w:r>
        <w:rPr>
          <w:lang w:val="en-US"/>
        </w:rPr>
        <w:t xml:space="preserve"> </w:t>
      </w:r>
      <w:r>
        <w:rPr>
          <w:lang w:val="en-US"/>
        </w:rPr>
        <w:t>développés</w:t>
      </w:r>
      <w:r>
        <w:rPr>
          <w:lang w:val="en-US"/>
        </w:rPr>
        <w:t xml:space="preserve"> plus loin.</w:t>
      </w:r>
    </w:p>
  </w:footnote>
  <w:footnote w:id="1275">
    <w:p>
      <w:pPr>
        <w:pStyle w:val="style29"/>
        <w:rPr/>
      </w:pPr>
      <w:r>
        <w:rPr>
          <w:rStyle w:val="style38"/>
        </w:rPr>
        <w:footnoteRef/>
      </w:r>
      <w:r>
        <w:rPr>
          <w:lang w:val="en-US"/>
        </w:rPr>
        <w:t xml:space="preserve"> </w:t>
      </w:r>
      <w:r>
        <w:rPr>
          <w:lang w:val="en-US"/>
        </w:rPr>
        <w:t>Chemot</w:t>
      </w:r>
      <w:r>
        <w:rPr>
          <w:lang w:val="en-US"/>
        </w:rPr>
        <w:t xml:space="preserve"> 6,4. Voir </w:t>
      </w:r>
      <w:r>
        <w:rPr>
          <w:lang w:val="en-US"/>
        </w:rPr>
        <w:t>Maharcha</w:t>
      </w:r>
      <w:r>
        <w:rPr>
          <w:lang w:val="en-US"/>
        </w:rPr>
        <w:t xml:space="preserve"> et Rif sur Ein Yaakov.</w:t>
      </w:r>
    </w:p>
  </w:footnote>
  <w:footnote w:id="1276">
    <w:p>
      <w:pPr>
        <w:pStyle w:val="style29"/>
        <w:rPr/>
      </w:pPr>
      <w:r>
        <w:rPr>
          <w:rStyle w:val="style38"/>
        </w:rPr>
        <w:footnoteRef/>
      </w:r>
      <w:r>
        <w:t xml:space="preserve"> </w:t>
      </w:r>
      <w:r>
        <w:rPr>
          <w:lang w:val="en-US"/>
        </w:rPr>
        <w:t>Devarim 11,21.</w:t>
      </w:r>
    </w:p>
  </w:footnote>
  <w:footnote w:id="1277">
    <w:p>
      <w:pPr>
        <w:pStyle w:val="style29"/>
        <w:rPr/>
      </w:pPr>
      <w:r>
        <w:rPr>
          <w:rStyle w:val="style38"/>
        </w:rPr>
        <w:footnoteRef/>
      </w:r>
      <w:r>
        <w:t xml:space="preserve"> </w:t>
      </w:r>
      <w:r>
        <w:rPr>
          <w:lang w:val="en-US"/>
        </w:rPr>
        <w:t>Sanhédrin</w:t>
      </w:r>
      <w:r>
        <w:rPr>
          <w:lang w:val="en-US"/>
        </w:rPr>
        <w:t xml:space="preserve"> 90b.</w:t>
      </w:r>
    </w:p>
  </w:footnote>
  <w:footnote w:id="1278">
    <w:p>
      <w:pPr>
        <w:pStyle w:val="style29"/>
        <w:rPr/>
      </w:pPr>
      <w:r>
        <w:rPr>
          <w:rStyle w:val="style38"/>
        </w:rPr>
        <w:footnoteRef/>
      </w:r>
      <w:r>
        <w:t xml:space="preserve"> </w:t>
      </w:r>
      <w:r>
        <w:rPr>
          <w:lang w:val="en-US"/>
        </w:rPr>
        <w:t>Chemot</w:t>
      </w:r>
      <w:r>
        <w:rPr>
          <w:lang w:val="en-US"/>
        </w:rPr>
        <w:t xml:space="preserve"> 15,1.</w:t>
      </w:r>
    </w:p>
  </w:footnote>
  <w:footnote w:id="1279">
    <w:p>
      <w:pPr>
        <w:pStyle w:val="style29"/>
        <w:rPr/>
      </w:pPr>
      <w:r>
        <w:rPr>
          <w:rStyle w:val="style38"/>
        </w:rPr>
        <w:footnoteRef/>
      </w:r>
      <w:r>
        <w:t xml:space="preserve"> </w:t>
      </w:r>
      <w:r>
        <w:rPr>
          <w:lang w:val="en-US"/>
        </w:rPr>
        <w:t xml:space="preserve">Cela ne </w:t>
      </w:r>
      <w:r>
        <w:rPr>
          <w:lang w:val="en-US"/>
        </w:rPr>
        <w:t>veut</w:t>
      </w:r>
      <w:r>
        <w:rPr>
          <w:lang w:val="en-US"/>
        </w:rPr>
        <w:t xml:space="preserve"> </w:t>
      </w:r>
      <w:r>
        <w:rPr>
          <w:lang w:val="en-US"/>
        </w:rPr>
        <w:t>pas</w:t>
      </w:r>
      <w:r>
        <w:rPr>
          <w:lang w:val="en-US"/>
        </w:rPr>
        <w:t xml:space="preserve"> dire </w:t>
      </w:r>
      <w:r>
        <w:rPr>
          <w:lang w:val="en-US"/>
        </w:rPr>
        <w:t>que</w:t>
      </w:r>
      <w:r>
        <w:rPr>
          <w:lang w:val="en-US"/>
        </w:rPr>
        <w:t xml:space="preserve"> </w:t>
      </w:r>
      <w:r>
        <w:rPr>
          <w:lang w:val="en-US"/>
        </w:rPr>
        <w:t>ce</w:t>
      </w:r>
      <w:r>
        <w:rPr>
          <w:lang w:val="en-US"/>
        </w:rPr>
        <w:t xml:space="preserve"> verset </w:t>
      </w:r>
      <w:r>
        <w:rPr>
          <w:lang w:val="en-US"/>
        </w:rPr>
        <w:t>n’a</w:t>
      </w:r>
      <w:r>
        <w:rPr>
          <w:lang w:val="en-US"/>
        </w:rPr>
        <w:t xml:space="preserve"> </w:t>
      </w:r>
      <w:r>
        <w:rPr>
          <w:lang w:val="en-US"/>
        </w:rPr>
        <w:t>été</w:t>
      </w:r>
      <w:r>
        <w:rPr>
          <w:lang w:val="en-US"/>
        </w:rPr>
        <w:t xml:space="preserve"> </w:t>
      </w:r>
      <w:r>
        <w:rPr>
          <w:lang w:val="en-US"/>
        </w:rPr>
        <w:t>dit</w:t>
      </w:r>
      <w:r>
        <w:rPr>
          <w:lang w:val="en-US"/>
        </w:rPr>
        <w:t xml:space="preserve"> </w:t>
      </w:r>
      <w:r>
        <w:rPr>
          <w:lang w:val="en-US"/>
        </w:rPr>
        <w:t>que</w:t>
      </w:r>
      <w:r>
        <w:rPr>
          <w:lang w:val="en-US"/>
        </w:rPr>
        <w:t xml:space="preserve"> pour </w:t>
      </w:r>
      <w:r>
        <w:rPr>
          <w:lang w:val="en-US"/>
        </w:rPr>
        <w:t>l’avenir</w:t>
      </w:r>
      <w:r>
        <w:rPr>
          <w:lang w:val="en-US"/>
        </w:rPr>
        <w:t xml:space="preserve">, car il est certain </w:t>
      </w:r>
      <w:r>
        <w:rPr>
          <w:lang w:val="en-US"/>
        </w:rPr>
        <w:t>qu’ils</w:t>
      </w:r>
      <w:r>
        <w:rPr>
          <w:lang w:val="en-US"/>
        </w:rPr>
        <w:t xml:space="preserve"> </w:t>
      </w:r>
      <w:r>
        <w:rPr>
          <w:lang w:val="en-US"/>
        </w:rPr>
        <w:t>ont</w:t>
      </w:r>
      <w:r>
        <w:rPr>
          <w:lang w:val="en-US"/>
        </w:rPr>
        <w:t xml:space="preserve"> </w:t>
      </w:r>
      <w:r>
        <w:rPr>
          <w:lang w:val="en-US"/>
        </w:rPr>
        <w:t>chanté</w:t>
      </w:r>
      <w:r>
        <w:rPr>
          <w:lang w:val="en-US"/>
        </w:rPr>
        <w:t xml:space="preserve"> </w:t>
      </w:r>
      <w:r>
        <w:rPr>
          <w:lang w:val="en-US"/>
        </w:rPr>
        <w:t>ce</w:t>
      </w:r>
      <w:r>
        <w:rPr>
          <w:lang w:val="en-US"/>
        </w:rPr>
        <w:t xml:space="preserve"> </w:t>
      </w:r>
      <w:r>
        <w:rPr>
          <w:lang w:val="en-US"/>
        </w:rPr>
        <w:t>cantique</w:t>
      </w:r>
      <w:r>
        <w:rPr>
          <w:lang w:val="en-US"/>
        </w:rPr>
        <w:t xml:space="preserve"> au moment de la </w:t>
      </w:r>
      <w:r>
        <w:rPr>
          <w:lang w:val="en-US"/>
        </w:rPr>
        <w:t>traversée</w:t>
      </w:r>
      <w:r>
        <w:rPr>
          <w:lang w:val="en-US"/>
        </w:rPr>
        <w:t xml:space="preserve"> de la </w:t>
      </w:r>
      <w:r>
        <w:rPr>
          <w:lang w:val="en-US"/>
        </w:rPr>
        <w:t>mer</w:t>
      </w:r>
      <w:r>
        <w:rPr>
          <w:lang w:val="en-US"/>
        </w:rPr>
        <w:t xml:space="preserve"> </w:t>
      </w:r>
      <w:r>
        <w:rPr>
          <w:lang w:val="en-US"/>
        </w:rPr>
        <w:t>Rouge ;</w:t>
      </w:r>
      <w:r>
        <w:rPr>
          <w:lang w:val="en-US"/>
        </w:rPr>
        <w:t xml:space="preserve"> </w:t>
      </w:r>
      <w:r>
        <w:rPr>
          <w:lang w:val="en-US"/>
        </w:rPr>
        <w:t>mais</w:t>
      </w:r>
      <w:r>
        <w:rPr>
          <w:lang w:val="en-US"/>
        </w:rPr>
        <w:t xml:space="preserve"> le verset sous-</w:t>
      </w:r>
      <w:r>
        <w:rPr>
          <w:lang w:val="en-US"/>
        </w:rPr>
        <w:t>entend</w:t>
      </w:r>
      <w:r>
        <w:rPr>
          <w:lang w:val="en-US"/>
        </w:rPr>
        <w:t xml:space="preserve"> </w:t>
      </w:r>
      <w:r>
        <w:rPr>
          <w:lang w:val="en-US"/>
        </w:rPr>
        <w:t>qu’ils</w:t>
      </w:r>
      <w:r>
        <w:rPr>
          <w:lang w:val="en-US"/>
        </w:rPr>
        <w:t xml:space="preserve"> </w:t>
      </w:r>
      <w:r>
        <w:rPr>
          <w:lang w:val="en-US"/>
        </w:rPr>
        <w:t>chanteront</w:t>
      </w:r>
      <w:r>
        <w:rPr>
          <w:lang w:val="en-US"/>
        </w:rPr>
        <w:t xml:space="preserve"> </w:t>
      </w:r>
      <w:r>
        <w:rPr>
          <w:lang w:val="en-US"/>
        </w:rPr>
        <w:t>aussi</w:t>
      </w:r>
      <w:r>
        <w:rPr>
          <w:lang w:val="en-US"/>
        </w:rPr>
        <w:t xml:space="preserve"> dans </w:t>
      </w:r>
      <w:r>
        <w:rPr>
          <w:lang w:val="en-US"/>
        </w:rPr>
        <w:t>l’avenir</w:t>
      </w:r>
      <w:r>
        <w:rPr>
          <w:lang w:val="en-US"/>
        </w:rPr>
        <w:t xml:space="preserve">, de la </w:t>
      </w:r>
      <w:r>
        <w:rPr>
          <w:lang w:val="en-US"/>
        </w:rPr>
        <w:t>même</w:t>
      </w:r>
      <w:r>
        <w:rPr>
          <w:lang w:val="en-US"/>
        </w:rPr>
        <w:t xml:space="preserve"> manière </w:t>
      </w:r>
      <w:r>
        <w:rPr>
          <w:lang w:val="en-US"/>
        </w:rPr>
        <w:t>qu’ils</w:t>
      </w:r>
      <w:r>
        <w:rPr>
          <w:lang w:val="en-US"/>
        </w:rPr>
        <w:t xml:space="preserve"> </w:t>
      </w:r>
      <w:r>
        <w:rPr>
          <w:lang w:val="en-US"/>
        </w:rPr>
        <w:t>ont</w:t>
      </w:r>
      <w:r>
        <w:rPr>
          <w:lang w:val="en-US"/>
        </w:rPr>
        <w:t xml:space="preserve"> </w:t>
      </w:r>
      <w:r>
        <w:rPr>
          <w:lang w:val="en-US"/>
        </w:rPr>
        <w:t>chanté</w:t>
      </w:r>
      <w:r>
        <w:rPr>
          <w:lang w:val="en-US"/>
        </w:rPr>
        <w:t xml:space="preserve"> </w:t>
      </w:r>
      <w:r>
        <w:rPr>
          <w:lang w:val="en-US"/>
        </w:rPr>
        <w:t>alors</w:t>
      </w:r>
      <w:r>
        <w:rPr>
          <w:lang w:val="en-US"/>
        </w:rPr>
        <w:t xml:space="preserve"> (voir Beth </w:t>
      </w:r>
      <w:r>
        <w:rPr>
          <w:lang w:val="en-US"/>
        </w:rPr>
        <w:t>Elokim</w:t>
      </w:r>
      <w:r>
        <w:rPr>
          <w:lang w:val="en-US"/>
        </w:rPr>
        <w:t>, Chaar Hayessodot, chap. 55, et Maharal, ad loc.).</w:t>
      </w:r>
    </w:p>
  </w:footnote>
  <w:footnote w:id="1280">
    <w:p>
      <w:pPr>
        <w:pStyle w:val="style29"/>
        <w:rPr/>
      </w:pPr>
      <w:r>
        <w:rPr>
          <w:rStyle w:val="style38"/>
        </w:rPr>
        <w:footnoteRef/>
      </w:r>
      <w:r>
        <w:t xml:space="preserve"> </w:t>
      </w:r>
      <w:r>
        <w:rPr>
          <w:lang w:val="en-US"/>
        </w:rPr>
        <w:t>Sanhédrin</w:t>
      </w:r>
      <w:r>
        <w:rPr>
          <w:lang w:val="en-US"/>
        </w:rPr>
        <w:t xml:space="preserve"> 91b.</w:t>
      </w:r>
    </w:p>
  </w:footnote>
  <w:footnote w:id="1281">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vol. 14, p. 269, note de bas de page.</w:t>
      </w:r>
    </w:p>
  </w:footnote>
  <w:footnote w:id="1282">
    <w:p>
      <w:pPr>
        <w:pStyle w:val="style29"/>
        <w:rPr/>
      </w:pPr>
      <w:r>
        <w:rPr>
          <w:rStyle w:val="style38"/>
        </w:rPr>
        <w:footnoteRef/>
      </w:r>
      <w:r>
        <w:t xml:space="preserve"> </w:t>
      </w:r>
      <w:r>
        <w:rPr>
          <w:lang w:val="en-US"/>
        </w:rPr>
        <w:t xml:space="preserve">Voir le </w:t>
      </w:r>
      <w:r>
        <w:rPr>
          <w:lang w:val="en-US"/>
        </w:rPr>
        <w:t>discours</w:t>
      </w:r>
      <w:r>
        <w:rPr>
          <w:lang w:val="en-US"/>
        </w:rPr>
        <w:t xml:space="preserve"> du Chabbat Parachat </w:t>
      </w:r>
      <w:r>
        <w:rPr>
          <w:lang w:val="en-US"/>
        </w:rPr>
        <w:t>Bechala’h</w:t>
      </w:r>
      <w:r>
        <w:rPr>
          <w:lang w:val="en-US"/>
        </w:rPr>
        <w:t xml:space="preserve"> 5731 (</w:t>
      </w:r>
      <w:r>
        <w:rPr>
          <w:lang w:val="en-US"/>
        </w:rPr>
        <w:t>Si’hot</w:t>
      </w:r>
      <w:r>
        <w:rPr>
          <w:lang w:val="en-US"/>
        </w:rPr>
        <w:t xml:space="preserve"> </w:t>
      </w:r>
      <w:r>
        <w:rPr>
          <w:lang w:val="en-US"/>
        </w:rPr>
        <w:t>Kodech</w:t>
      </w:r>
      <w:r>
        <w:rPr>
          <w:lang w:val="en-US"/>
        </w:rPr>
        <w:t xml:space="preserve">, 5731, vol. I, p. 398 et </w:t>
      </w:r>
      <w:r>
        <w:rPr>
          <w:lang w:val="en-US"/>
        </w:rPr>
        <w:t>suivantes</w:t>
      </w:r>
      <w:r>
        <w:rPr>
          <w:lang w:val="en-US"/>
        </w:rPr>
        <w:t>).</w:t>
      </w:r>
    </w:p>
  </w:footnote>
  <w:footnote w:id="1283">
    <w:p>
      <w:pPr>
        <w:pStyle w:val="style29"/>
        <w:rPr/>
      </w:pPr>
      <w:r>
        <w:rPr>
          <w:rStyle w:val="style38"/>
        </w:rPr>
        <w:footnoteRef/>
      </w:r>
      <w:r>
        <w:t xml:space="preserve"> </w:t>
      </w:r>
      <w:r>
        <w:rPr>
          <w:lang w:val="en-US"/>
        </w:rPr>
        <w:t xml:space="preserve">Voir Beth </w:t>
      </w:r>
      <w:r>
        <w:rPr>
          <w:lang w:val="en-US"/>
        </w:rPr>
        <w:t>Elokim</w:t>
      </w:r>
      <w:r>
        <w:rPr>
          <w:lang w:val="en-US"/>
        </w:rPr>
        <w:t xml:space="preserve"> </w:t>
      </w:r>
      <w:r>
        <w:rPr>
          <w:lang w:val="en-US"/>
        </w:rPr>
        <w:t>là</w:t>
      </w:r>
      <w:r>
        <w:rPr>
          <w:lang w:val="en-US"/>
        </w:rPr>
        <w:t>-</w:t>
      </w:r>
      <w:r>
        <w:rPr>
          <w:lang w:val="en-US"/>
        </w:rPr>
        <w:t>bas</w:t>
      </w:r>
      <w:r>
        <w:rPr>
          <w:lang w:val="en-US"/>
        </w:rPr>
        <w:t xml:space="preserve">. Voir </w:t>
      </w:r>
      <w:r>
        <w:rPr>
          <w:lang w:val="en-US"/>
        </w:rPr>
        <w:t>aussi</w:t>
      </w:r>
      <w:r>
        <w:rPr>
          <w:lang w:val="en-US"/>
        </w:rPr>
        <w:t xml:space="preserve"> </w:t>
      </w:r>
      <w:r>
        <w:rPr>
          <w:lang w:val="en-US"/>
        </w:rPr>
        <w:t>Kamaïm</w:t>
      </w:r>
      <w:r>
        <w:rPr>
          <w:lang w:val="en-US"/>
        </w:rPr>
        <w:t xml:space="preserve"> LaYam </w:t>
      </w:r>
      <w:r>
        <w:rPr>
          <w:lang w:val="en-US"/>
        </w:rPr>
        <w:t>Mekhasim</w:t>
      </w:r>
      <w:r>
        <w:rPr>
          <w:lang w:val="en-US"/>
        </w:rPr>
        <w:t>, n°9, p. 35-36.</w:t>
      </w:r>
    </w:p>
  </w:footnote>
  <w:footnote w:id="1284">
    <w:p>
      <w:pPr>
        <w:pStyle w:val="style29"/>
        <w:rPr/>
      </w:pPr>
      <w:r>
        <w:rPr>
          <w:rStyle w:val="style38"/>
        </w:rPr>
        <w:footnoteRef/>
      </w:r>
      <w:r>
        <w:t xml:space="preserve"> </w:t>
      </w:r>
      <w:r>
        <w:rPr>
          <w:lang w:val="en-US"/>
        </w:rPr>
        <w:t xml:space="preserve">Voir </w:t>
      </w:r>
      <w:r>
        <w:rPr>
          <w:lang w:val="en-US"/>
        </w:rPr>
        <w:t>Mekhilta</w:t>
      </w:r>
      <w:r>
        <w:rPr>
          <w:lang w:val="en-US"/>
        </w:rPr>
        <w:t xml:space="preserve">, </w:t>
      </w:r>
      <w:r>
        <w:rPr>
          <w:lang w:val="en-US"/>
        </w:rPr>
        <w:t>Bechala’h</w:t>
      </w:r>
      <w:r>
        <w:rPr>
          <w:lang w:val="en-US"/>
        </w:rPr>
        <w:t xml:space="preserve"> 15,</w:t>
      </w:r>
      <w:r>
        <w:rPr>
          <w:lang w:val="en-US"/>
        </w:rPr>
        <w:t>1 ;</w:t>
      </w:r>
      <w:r>
        <w:rPr>
          <w:lang w:val="en-US"/>
        </w:rPr>
        <w:t xml:space="preserve"> </w:t>
      </w:r>
      <w:r>
        <w:rPr>
          <w:lang w:val="en-US"/>
        </w:rPr>
        <w:t>cité</w:t>
      </w:r>
      <w:r>
        <w:rPr>
          <w:lang w:val="en-US"/>
        </w:rPr>
        <w:t xml:space="preserve"> dans </w:t>
      </w:r>
      <w:r>
        <w:rPr>
          <w:lang w:val="en-US"/>
        </w:rPr>
        <w:t>Tosafot</w:t>
      </w:r>
      <w:r>
        <w:rPr>
          <w:lang w:val="en-US"/>
        </w:rPr>
        <w:t xml:space="preserve">, et </w:t>
      </w:r>
      <w:r>
        <w:rPr>
          <w:lang w:val="en-US"/>
        </w:rPr>
        <w:t>Pessa’him</w:t>
      </w:r>
      <w:r>
        <w:rPr>
          <w:lang w:val="en-US"/>
        </w:rPr>
        <w:t xml:space="preserve"> 116b. Voir </w:t>
      </w:r>
      <w:r>
        <w:rPr>
          <w:lang w:val="en-US"/>
        </w:rPr>
        <w:t>aussi</w:t>
      </w:r>
      <w:r>
        <w:rPr>
          <w:lang w:val="en-US"/>
        </w:rPr>
        <w:t xml:space="preserve"> Or </w:t>
      </w:r>
      <w:r>
        <w:rPr>
          <w:lang w:val="en-US"/>
        </w:rPr>
        <w:t>HaTorah</w:t>
      </w:r>
      <w:r>
        <w:rPr>
          <w:lang w:val="en-US"/>
        </w:rPr>
        <w:t xml:space="preserve">, </w:t>
      </w:r>
      <w:r>
        <w:rPr>
          <w:lang w:val="en-US"/>
        </w:rPr>
        <w:t>Bechala’h</w:t>
      </w:r>
      <w:r>
        <w:rPr>
          <w:lang w:val="en-US"/>
        </w:rPr>
        <w:t>, p. 514.</w:t>
      </w:r>
    </w:p>
  </w:footnote>
  <w:footnote w:id="1285">
    <w:p>
      <w:pPr>
        <w:pStyle w:val="style29"/>
        <w:rPr/>
      </w:pPr>
      <w:r>
        <w:rPr>
          <w:rStyle w:val="style38"/>
        </w:rPr>
        <w:footnoteRef/>
      </w:r>
      <w:r>
        <w:t xml:space="preserve"> </w:t>
      </w:r>
      <w:r>
        <w:rPr>
          <w:lang w:val="en-US"/>
        </w:rPr>
        <w:t>Bamidbar 15,31.</w:t>
      </w:r>
    </w:p>
  </w:footnote>
  <w:footnote w:id="1286">
    <w:p>
      <w:pPr>
        <w:pStyle w:val="style29"/>
        <w:rPr/>
      </w:pPr>
      <w:r>
        <w:rPr>
          <w:rStyle w:val="style38"/>
        </w:rPr>
        <w:footnoteRef/>
      </w:r>
      <w:r>
        <w:t xml:space="preserve"> </w:t>
      </w:r>
      <w:r>
        <w:rPr>
          <w:lang w:val="en-US"/>
        </w:rPr>
        <w:t>Sanhédrin</w:t>
      </w:r>
      <w:r>
        <w:rPr>
          <w:lang w:val="en-US"/>
        </w:rPr>
        <w:t xml:space="preserve"> 90b.</w:t>
      </w:r>
    </w:p>
  </w:footnote>
  <w:footnote w:id="1287">
    <w:p>
      <w:pPr>
        <w:pStyle w:val="style29"/>
        <w:rPr/>
      </w:pPr>
      <w:r>
        <w:rPr>
          <w:rStyle w:val="style38"/>
        </w:rPr>
        <w:footnoteRef/>
      </w:r>
      <w:r>
        <w:t xml:space="preserve"> </w:t>
      </w:r>
      <w:r>
        <w:rPr>
          <w:lang w:val="en-US"/>
        </w:rPr>
        <w:t>C’est</w:t>
      </w:r>
      <w:r>
        <w:rPr>
          <w:lang w:val="en-US"/>
        </w:rPr>
        <w:t xml:space="preserve"> </w:t>
      </w:r>
      <w:r>
        <w:rPr>
          <w:lang w:val="en-US"/>
        </w:rPr>
        <w:t>l’opinion</w:t>
      </w:r>
      <w:r>
        <w:rPr>
          <w:lang w:val="en-US"/>
        </w:rPr>
        <w:t xml:space="preserve"> de Rabbi Akiva, </w:t>
      </w:r>
      <w:r>
        <w:rPr>
          <w:lang w:val="en-US"/>
        </w:rPr>
        <w:t>mais</w:t>
      </w:r>
      <w:r>
        <w:rPr>
          <w:lang w:val="en-US"/>
        </w:rPr>
        <w:t xml:space="preserve"> les </w:t>
      </w:r>
      <w:r>
        <w:rPr>
          <w:lang w:val="en-US"/>
        </w:rPr>
        <w:t>Koutim</w:t>
      </w:r>
      <w:r>
        <w:rPr>
          <w:lang w:val="en-US"/>
        </w:rPr>
        <w:t xml:space="preserve"> (</w:t>
      </w:r>
      <w:r>
        <w:rPr>
          <w:lang w:val="en-US"/>
        </w:rPr>
        <w:t>Samaritains</w:t>
      </w:r>
      <w:r>
        <w:rPr>
          <w:lang w:val="en-US"/>
        </w:rPr>
        <w:t xml:space="preserve">) </w:t>
      </w:r>
      <w:r>
        <w:rPr>
          <w:lang w:val="en-US"/>
        </w:rPr>
        <w:t>disaient</w:t>
      </w:r>
      <w:r>
        <w:rPr>
          <w:lang w:val="en-US"/>
        </w:rPr>
        <w:t xml:space="preserve"> </w:t>
      </w:r>
      <w:r>
        <w:rPr>
          <w:lang w:val="en-US"/>
        </w:rPr>
        <w:t>qu’on</w:t>
      </w:r>
      <w:r>
        <w:rPr>
          <w:lang w:val="en-US"/>
        </w:rPr>
        <w:t xml:space="preserve"> ne </w:t>
      </w:r>
      <w:r>
        <w:rPr>
          <w:lang w:val="en-US"/>
        </w:rPr>
        <w:t>peut</w:t>
      </w:r>
      <w:r>
        <w:rPr>
          <w:lang w:val="en-US"/>
        </w:rPr>
        <w:t xml:space="preserve"> rien </w:t>
      </w:r>
      <w:r>
        <w:rPr>
          <w:lang w:val="en-US"/>
        </w:rPr>
        <w:t>apprendre</w:t>
      </w:r>
      <w:r>
        <w:rPr>
          <w:lang w:val="en-US"/>
        </w:rPr>
        <w:t xml:space="preserve"> des </w:t>
      </w:r>
      <w:r>
        <w:rPr>
          <w:lang w:val="en-US"/>
        </w:rPr>
        <w:t>répétitions</w:t>
      </w:r>
      <w:r>
        <w:rPr>
          <w:lang w:val="en-US"/>
        </w:rPr>
        <w:t xml:space="preserve"> de mots, car « la Torah parle </w:t>
      </w:r>
      <w:r>
        <w:rPr>
          <w:lang w:val="en-US"/>
        </w:rPr>
        <w:t>selon</w:t>
      </w:r>
      <w:r>
        <w:rPr>
          <w:lang w:val="en-US"/>
        </w:rPr>
        <w:t xml:space="preserve"> le </w:t>
      </w:r>
      <w:r>
        <w:rPr>
          <w:lang w:val="en-US"/>
        </w:rPr>
        <w:t>langage</w:t>
      </w:r>
      <w:r>
        <w:rPr>
          <w:lang w:val="en-US"/>
        </w:rPr>
        <w:t xml:space="preserve"> </w:t>
      </w:r>
      <w:r>
        <w:rPr>
          <w:lang w:val="en-US"/>
        </w:rPr>
        <w:t>humain</w:t>
      </w:r>
      <w:r>
        <w:rPr>
          <w:lang w:val="en-US"/>
        </w:rPr>
        <w:t xml:space="preserve"> ». Voir </w:t>
      </w:r>
      <w:r>
        <w:rPr>
          <w:lang w:val="en-US"/>
        </w:rPr>
        <w:t>aussi</w:t>
      </w:r>
      <w:r>
        <w:rPr>
          <w:lang w:val="en-US"/>
        </w:rPr>
        <w:t xml:space="preserve"> </w:t>
      </w:r>
      <w:r>
        <w:rPr>
          <w:lang w:val="en-US"/>
        </w:rPr>
        <w:t>là</w:t>
      </w:r>
      <w:r>
        <w:rPr>
          <w:lang w:val="en-US"/>
        </w:rPr>
        <w:t>-</w:t>
      </w:r>
      <w:r>
        <w:rPr>
          <w:lang w:val="en-US"/>
        </w:rPr>
        <w:t>bas</w:t>
      </w:r>
      <w:r>
        <w:rPr>
          <w:lang w:val="en-US"/>
        </w:rPr>
        <w:t xml:space="preserve"> </w:t>
      </w:r>
      <w:r>
        <w:rPr>
          <w:lang w:val="en-US"/>
        </w:rPr>
        <w:t>l’opinion</w:t>
      </w:r>
      <w:r>
        <w:rPr>
          <w:lang w:val="en-US"/>
        </w:rPr>
        <w:t xml:space="preserve"> de Rabbi Yichmaël, qui </w:t>
      </w:r>
      <w:r>
        <w:rPr>
          <w:lang w:val="en-US"/>
        </w:rPr>
        <w:t>prouve</w:t>
      </w:r>
      <w:r>
        <w:rPr>
          <w:lang w:val="en-US"/>
        </w:rPr>
        <w:t xml:space="preserve"> la </w:t>
      </w:r>
      <w:r>
        <w:rPr>
          <w:lang w:val="en-US"/>
        </w:rPr>
        <w:t>résurrection</w:t>
      </w:r>
      <w:r>
        <w:rPr>
          <w:lang w:val="en-US"/>
        </w:rPr>
        <w:t xml:space="preserve"> des morts à </w:t>
      </w:r>
      <w:r>
        <w:rPr>
          <w:lang w:val="en-US"/>
        </w:rPr>
        <w:t>partir</w:t>
      </w:r>
      <w:r>
        <w:rPr>
          <w:lang w:val="en-US"/>
        </w:rPr>
        <w:t xml:space="preserve"> de </w:t>
      </w:r>
      <w:r>
        <w:rPr>
          <w:lang w:val="en-US"/>
        </w:rPr>
        <w:t>ce</w:t>
      </w:r>
      <w:r>
        <w:rPr>
          <w:lang w:val="en-US"/>
        </w:rPr>
        <w:t xml:space="preserve"> qui est déjà </w:t>
      </w:r>
      <w:r>
        <w:rPr>
          <w:lang w:val="en-US"/>
        </w:rPr>
        <w:t>écrit</w:t>
      </w:r>
      <w:r>
        <w:rPr>
          <w:lang w:val="en-US"/>
        </w:rPr>
        <w:t xml:space="preserve"> dans la Torah (Bamidbar 15,</w:t>
      </w:r>
      <w:r>
        <w:rPr>
          <w:lang w:val="en-US"/>
        </w:rPr>
        <w:t>30 :</w:t>
      </w:r>
      <w:r>
        <w:rPr>
          <w:lang w:val="en-US"/>
        </w:rPr>
        <w:t xml:space="preserve"> « </w:t>
      </w:r>
      <w:r>
        <w:rPr>
          <w:lang w:val="en-US"/>
        </w:rPr>
        <w:t>cette</w:t>
      </w:r>
      <w:r>
        <w:rPr>
          <w:lang w:val="en-US"/>
        </w:rPr>
        <w:t xml:space="preserve"> âme sera </w:t>
      </w:r>
      <w:r>
        <w:rPr>
          <w:lang w:val="en-US"/>
        </w:rPr>
        <w:t>retranchée</w:t>
      </w:r>
      <w:r>
        <w:rPr>
          <w:lang w:val="en-US"/>
        </w:rPr>
        <w:t xml:space="preserve"> »), </w:t>
      </w:r>
      <w:r>
        <w:rPr>
          <w:lang w:val="en-US"/>
        </w:rPr>
        <w:t>puis</w:t>
      </w:r>
      <w:r>
        <w:rPr>
          <w:lang w:val="en-US"/>
        </w:rPr>
        <w:t xml:space="preserve"> il est </w:t>
      </w:r>
      <w:r>
        <w:rPr>
          <w:lang w:val="en-US"/>
        </w:rPr>
        <w:t>dit</w:t>
      </w:r>
      <w:r>
        <w:rPr>
          <w:lang w:val="en-US"/>
        </w:rPr>
        <w:t xml:space="preserve"> :</w:t>
      </w:r>
      <w:r>
        <w:rPr>
          <w:lang w:val="en-US"/>
        </w:rPr>
        <w:t xml:space="preserve"> « </w:t>
      </w:r>
      <w:r>
        <w:rPr>
          <w:lang w:val="en-US"/>
        </w:rPr>
        <w:t>retranchée</w:t>
      </w:r>
      <w:r>
        <w:rPr>
          <w:lang w:val="en-US"/>
        </w:rPr>
        <w:t xml:space="preserve">, </w:t>
      </w:r>
      <w:r>
        <w:rPr>
          <w:lang w:val="en-US"/>
        </w:rPr>
        <w:t>elle</w:t>
      </w:r>
      <w:r>
        <w:rPr>
          <w:lang w:val="en-US"/>
        </w:rPr>
        <w:t xml:space="preserve"> sera </w:t>
      </w:r>
      <w:r>
        <w:rPr>
          <w:lang w:val="en-US"/>
        </w:rPr>
        <w:t>retranchée</w:t>
      </w:r>
      <w:r>
        <w:rPr>
          <w:lang w:val="en-US"/>
        </w:rPr>
        <w:t xml:space="preserve"> » (ibid. v.31). La </w:t>
      </w:r>
      <w:r>
        <w:rPr>
          <w:lang w:val="en-US"/>
        </w:rPr>
        <w:t>Guemara</w:t>
      </w:r>
      <w:r>
        <w:rPr>
          <w:lang w:val="en-US"/>
        </w:rPr>
        <w:t xml:space="preserve"> </w:t>
      </w:r>
      <w:r>
        <w:rPr>
          <w:lang w:val="en-US"/>
        </w:rPr>
        <w:t>là</w:t>
      </w:r>
      <w:r>
        <w:rPr>
          <w:lang w:val="en-US"/>
        </w:rPr>
        <w:t xml:space="preserve">-bas (et voir </w:t>
      </w:r>
      <w:r>
        <w:rPr>
          <w:lang w:val="en-US"/>
        </w:rPr>
        <w:t>Ramban</w:t>
      </w:r>
      <w:r>
        <w:rPr>
          <w:lang w:val="en-US"/>
        </w:rPr>
        <w:t xml:space="preserve">, </w:t>
      </w:r>
      <w:r>
        <w:rPr>
          <w:lang w:val="en-US"/>
        </w:rPr>
        <w:t>commentaire</w:t>
      </w:r>
      <w:r>
        <w:rPr>
          <w:lang w:val="en-US"/>
        </w:rPr>
        <w:t xml:space="preserve"> sur la Torah, Bamidbar 15,31, </w:t>
      </w:r>
      <w:r>
        <w:rPr>
          <w:lang w:val="en-US"/>
        </w:rPr>
        <w:t>ainsi</w:t>
      </w:r>
      <w:r>
        <w:rPr>
          <w:lang w:val="en-US"/>
        </w:rPr>
        <w:t xml:space="preserve"> </w:t>
      </w:r>
      <w:r>
        <w:rPr>
          <w:lang w:val="en-US"/>
        </w:rPr>
        <w:t>que</w:t>
      </w:r>
      <w:r>
        <w:rPr>
          <w:lang w:val="en-US"/>
        </w:rPr>
        <w:t xml:space="preserve"> Chaar Haguemoul, </w:t>
      </w:r>
      <w:r>
        <w:rPr>
          <w:lang w:val="en-US"/>
        </w:rPr>
        <w:t>Kitvei</w:t>
      </w:r>
      <w:r>
        <w:rPr>
          <w:lang w:val="en-US"/>
        </w:rPr>
        <w:t xml:space="preserve"> </w:t>
      </w:r>
      <w:r>
        <w:rPr>
          <w:lang w:val="en-US"/>
        </w:rPr>
        <w:t>HaRamban</w:t>
      </w:r>
      <w:r>
        <w:rPr>
          <w:lang w:val="en-US"/>
        </w:rPr>
        <w:t xml:space="preserve"> II, p. 300), </w:t>
      </w:r>
      <w:r>
        <w:rPr>
          <w:lang w:val="en-US"/>
        </w:rPr>
        <w:t>explique</w:t>
      </w:r>
      <w:r>
        <w:rPr>
          <w:lang w:val="en-US"/>
        </w:rPr>
        <w:t xml:space="preserve"> </w:t>
      </w:r>
      <w:r>
        <w:rPr>
          <w:lang w:val="en-US"/>
        </w:rPr>
        <w:t>qu’on</w:t>
      </w:r>
      <w:r>
        <w:rPr>
          <w:lang w:val="en-US"/>
        </w:rPr>
        <w:t xml:space="preserve"> </w:t>
      </w:r>
      <w:r>
        <w:rPr>
          <w:lang w:val="en-US"/>
        </w:rPr>
        <w:t>apprend</w:t>
      </w:r>
      <w:r>
        <w:rPr>
          <w:lang w:val="en-US"/>
        </w:rPr>
        <w:t xml:space="preserve"> la </w:t>
      </w:r>
      <w:r>
        <w:rPr>
          <w:lang w:val="en-US"/>
        </w:rPr>
        <w:t>résurrection</w:t>
      </w:r>
      <w:r>
        <w:rPr>
          <w:lang w:val="en-US"/>
        </w:rPr>
        <w:t xml:space="preserve"> des morts de la fin de </w:t>
      </w:r>
      <w:r>
        <w:rPr>
          <w:lang w:val="en-US"/>
        </w:rPr>
        <w:t>ce</w:t>
      </w:r>
      <w:r>
        <w:rPr>
          <w:lang w:val="en-US"/>
        </w:rPr>
        <w:t xml:space="preserve"> </w:t>
      </w:r>
      <w:r>
        <w:rPr>
          <w:lang w:val="en-US"/>
        </w:rPr>
        <w:t>verset :</w:t>
      </w:r>
      <w:r>
        <w:rPr>
          <w:lang w:val="en-US"/>
        </w:rPr>
        <w:t xml:space="preserve"> « son </w:t>
      </w:r>
      <w:r>
        <w:rPr>
          <w:lang w:val="en-US"/>
        </w:rPr>
        <w:t>péché</w:t>
      </w:r>
      <w:r>
        <w:rPr>
          <w:lang w:val="en-US"/>
        </w:rPr>
        <w:t xml:space="preserve"> sera sur </w:t>
      </w:r>
      <w:r>
        <w:rPr>
          <w:lang w:val="en-US"/>
        </w:rPr>
        <w:t>elle</w:t>
      </w:r>
      <w:r>
        <w:rPr>
          <w:lang w:val="en-US"/>
        </w:rPr>
        <w:t xml:space="preserve"> ».</w:t>
      </w:r>
    </w:p>
  </w:footnote>
  <w:footnote w:id="1288">
    <w:p>
      <w:pPr>
        <w:pStyle w:val="style29"/>
        <w:rPr/>
      </w:pPr>
      <w:r>
        <w:rPr>
          <w:rStyle w:val="style38"/>
        </w:rPr>
        <w:footnoteRef/>
      </w:r>
      <w:r>
        <w:t xml:space="preserve"> </w:t>
      </w:r>
      <w:r>
        <w:rPr>
          <w:lang w:val="en-US"/>
        </w:rPr>
        <w:t>Bamidbar 18,28.</w:t>
      </w:r>
    </w:p>
  </w:footnote>
  <w:footnote w:id="1289">
    <w:p>
      <w:pPr>
        <w:pStyle w:val="style29"/>
        <w:rPr/>
      </w:pPr>
      <w:r>
        <w:rPr>
          <w:rStyle w:val="style38"/>
        </w:rPr>
        <w:footnoteRef/>
      </w:r>
      <w:r>
        <w:t xml:space="preserve"> </w:t>
      </w:r>
      <w:r>
        <w:rPr>
          <w:lang w:val="en-US"/>
        </w:rPr>
        <w:t>Sanhédrin</w:t>
      </w:r>
      <w:r>
        <w:rPr>
          <w:lang w:val="en-US"/>
        </w:rPr>
        <w:t xml:space="preserve"> 90b.</w:t>
      </w:r>
    </w:p>
  </w:footnote>
  <w:footnote w:id="1290">
    <w:p>
      <w:pPr>
        <w:pStyle w:val="style29"/>
        <w:rPr/>
      </w:pPr>
      <w:r>
        <w:rPr>
          <w:rStyle w:val="style38"/>
        </w:rPr>
        <w:footnoteRef/>
      </w:r>
      <w:r>
        <w:t xml:space="preserve"> </w:t>
      </w:r>
      <w:r>
        <w:rPr>
          <w:lang w:val="en-US"/>
        </w:rPr>
        <w:t>Devarim 4,4.</w:t>
      </w:r>
    </w:p>
  </w:footnote>
  <w:footnote w:id="1291">
    <w:p>
      <w:pPr>
        <w:pStyle w:val="style29"/>
        <w:rPr/>
      </w:pPr>
      <w:r>
        <w:rPr>
          <w:rStyle w:val="style38"/>
        </w:rPr>
        <w:footnoteRef/>
      </w:r>
      <w:r>
        <w:t xml:space="preserve"> </w:t>
      </w:r>
      <w:r>
        <w:rPr>
          <w:lang w:val="en-US"/>
        </w:rPr>
        <w:t>Sanhédrin</w:t>
      </w:r>
      <w:r>
        <w:rPr>
          <w:lang w:val="en-US"/>
        </w:rPr>
        <w:t xml:space="preserve"> 90b (voir Rachi et Yad Rama).</w:t>
      </w:r>
    </w:p>
  </w:footnote>
  <w:footnote w:id="1292">
    <w:p>
      <w:pPr>
        <w:pStyle w:val="style29"/>
        <w:rPr/>
      </w:pPr>
      <w:r>
        <w:rPr>
          <w:rStyle w:val="style38"/>
        </w:rPr>
        <w:footnoteRef/>
      </w:r>
      <w:r>
        <w:t xml:space="preserve"> </w:t>
      </w:r>
      <w:r>
        <w:rPr>
          <w:lang w:val="en-US"/>
        </w:rPr>
        <w:t>Devarim 31,16.</w:t>
      </w:r>
    </w:p>
  </w:footnote>
  <w:footnote w:id="1293">
    <w:p>
      <w:pPr>
        <w:pStyle w:val="style29"/>
        <w:rPr/>
      </w:pPr>
      <w:r>
        <w:rPr>
          <w:rStyle w:val="style38"/>
        </w:rPr>
        <w:footnoteRef/>
      </w:r>
      <w:r>
        <w:t xml:space="preserve"> </w:t>
      </w:r>
      <w:r>
        <w:rPr>
          <w:lang w:val="en-US"/>
        </w:rPr>
        <w:t>Sanhédrin</w:t>
      </w:r>
      <w:r>
        <w:rPr>
          <w:lang w:val="en-US"/>
        </w:rPr>
        <w:t xml:space="preserve"> 92b, Il </w:t>
      </w:r>
      <w:r>
        <w:rPr>
          <w:lang w:val="en-US"/>
        </w:rPr>
        <w:t>convient</w:t>
      </w:r>
      <w:r>
        <w:rPr>
          <w:lang w:val="en-US"/>
        </w:rPr>
        <w:t xml:space="preserve"> de noter </w:t>
      </w:r>
      <w:r>
        <w:rPr>
          <w:lang w:val="en-US"/>
        </w:rPr>
        <w:t>ici</w:t>
      </w:r>
      <w:r>
        <w:rPr>
          <w:lang w:val="en-US"/>
        </w:rPr>
        <w:t xml:space="preserve"> </w:t>
      </w:r>
      <w:r>
        <w:rPr>
          <w:lang w:val="en-US"/>
        </w:rPr>
        <w:t>que</w:t>
      </w:r>
      <w:r>
        <w:rPr>
          <w:lang w:val="en-US"/>
        </w:rPr>
        <w:t xml:space="preserve">, </w:t>
      </w:r>
      <w:r>
        <w:rPr>
          <w:lang w:val="en-US"/>
        </w:rPr>
        <w:t>selon</w:t>
      </w:r>
      <w:r>
        <w:rPr>
          <w:lang w:val="en-US"/>
        </w:rPr>
        <w:t xml:space="preserve"> le responsum du </w:t>
      </w:r>
      <w:r>
        <w:rPr>
          <w:lang w:val="en-US"/>
        </w:rPr>
        <w:t>Rachba</w:t>
      </w:r>
      <w:r>
        <w:rPr>
          <w:lang w:val="en-US"/>
        </w:rPr>
        <w:t xml:space="preserve"> I, 9 (voir </w:t>
      </w:r>
      <w:r>
        <w:rPr>
          <w:lang w:val="en-US"/>
        </w:rPr>
        <w:t>également</w:t>
      </w:r>
      <w:r>
        <w:rPr>
          <w:lang w:val="en-US"/>
        </w:rPr>
        <w:t xml:space="preserve"> Beth </w:t>
      </w:r>
      <w:r>
        <w:rPr>
          <w:lang w:val="en-US"/>
        </w:rPr>
        <w:t>Elokim</w:t>
      </w:r>
      <w:r>
        <w:rPr>
          <w:lang w:val="en-US"/>
        </w:rPr>
        <w:t xml:space="preserve"> et Chaar </w:t>
      </w:r>
      <w:r>
        <w:rPr>
          <w:lang w:val="en-US"/>
        </w:rPr>
        <w:t>HaYesodot</w:t>
      </w:r>
      <w:r>
        <w:rPr>
          <w:lang w:val="en-US"/>
        </w:rPr>
        <w:t xml:space="preserve">, </w:t>
      </w:r>
      <w:r>
        <w:rPr>
          <w:lang w:val="en-US"/>
        </w:rPr>
        <w:t>chapitre</w:t>
      </w:r>
      <w:r>
        <w:rPr>
          <w:lang w:val="en-US"/>
        </w:rPr>
        <w:t xml:space="preserve"> 55), </w:t>
      </w:r>
      <w:r>
        <w:rPr>
          <w:lang w:val="en-US"/>
        </w:rPr>
        <w:t>aucun</w:t>
      </w:r>
      <w:r>
        <w:rPr>
          <w:lang w:val="en-US"/>
        </w:rPr>
        <w:t xml:space="preserve"> des sages </w:t>
      </w:r>
      <w:r>
        <w:rPr>
          <w:lang w:val="en-US"/>
        </w:rPr>
        <w:t xml:space="preserve">d’Israël </w:t>
      </w:r>
      <w:r>
        <w:rPr>
          <w:lang w:val="en-US"/>
        </w:rPr>
        <w:t>n’aurait</w:t>
      </w:r>
      <w:r>
        <w:rPr>
          <w:lang w:val="en-US"/>
        </w:rPr>
        <w:t xml:space="preserve"> </w:t>
      </w:r>
      <w:r>
        <w:rPr>
          <w:lang w:val="en-US"/>
        </w:rPr>
        <w:t>déduit</w:t>
      </w:r>
      <w:r>
        <w:rPr>
          <w:lang w:val="en-US"/>
        </w:rPr>
        <w:t xml:space="preserve"> de </w:t>
      </w:r>
      <w:r>
        <w:rPr>
          <w:lang w:val="en-US"/>
        </w:rPr>
        <w:t>lui-même</w:t>
      </w:r>
      <w:r>
        <w:rPr>
          <w:lang w:val="en-US"/>
        </w:rPr>
        <w:t xml:space="preserve"> </w:t>
      </w:r>
      <w:r>
        <w:rPr>
          <w:lang w:val="en-US"/>
        </w:rPr>
        <w:t>l’idée</w:t>
      </w:r>
      <w:r>
        <w:rPr>
          <w:lang w:val="en-US"/>
        </w:rPr>
        <w:t xml:space="preserve"> de la </w:t>
      </w:r>
      <w:r>
        <w:rPr>
          <w:lang w:val="en-US"/>
        </w:rPr>
        <w:t>résurrection</w:t>
      </w:r>
      <w:r>
        <w:rPr>
          <w:lang w:val="en-US"/>
        </w:rPr>
        <w:t xml:space="preserve"> des morts à </w:t>
      </w:r>
      <w:r>
        <w:rPr>
          <w:lang w:val="en-US"/>
        </w:rPr>
        <w:t>partir</w:t>
      </w:r>
      <w:r>
        <w:rPr>
          <w:lang w:val="en-US"/>
        </w:rPr>
        <w:t xml:space="preserve"> de </w:t>
      </w:r>
      <w:r>
        <w:rPr>
          <w:lang w:val="en-US"/>
        </w:rPr>
        <w:t>ce</w:t>
      </w:r>
      <w:r>
        <w:rPr>
          <w:lang w:val="en-US"/>
        </w:rPr>
        <w:t xml:space="preserve"> verset, </w:t>
      </w:r>
      <w:r>
        <w:rPr>
          <w:lang w:val="en-US"/>
        </w:rPr>
        <w:t>Cependant</w:t>
      </w:r>
      <w:r>
        <w:rPr>
          <w:lang w:val="en-US"/>
        </w:rPr>
        <w:t xml:space="preserve">, </w:t>
      </w:r>
      <w:r>
        <w:rPr>
          <w:lang w:val="en-US"/>
        </w:rPr>
        <w:t>puisque</w:t>
      </w:r>
      <w:r>
        <w:rPr>
          <w:lang w:val="en-US"/>
        </w:rPr>
        <w:t xml:space="preserve"> nous </w:t>
      </w:r>
      <w:r>
        <w:rPr>
          <w:lang w:val="en-US"/>
        </w:rPr>
        <w:t>avons</w:t>
      </w:r>
      <w:r>
        <w:rPr>
          <w:lang w:val="en-US"/>
        </w:rPr>
        <w:t xml:space="preserve"> </w:t>
      </w:r>
      <w:r>
        <w:rPr>
          <w:lang w:val="en-US"/>
        </w:rPr>
        <w:t>une</w:t>
      </w:r>
      <w:r>
        <w:rPr>
          <w:lang w:val="en-US"/>
        </w:rPr>
        <w:t xml:space="preserve"> tradition et </w:t>
      </w:r>
      <w:r>
        <w:rPr>
          <w:lang w:val="en-US"/>
        </w:rPr>
        <w:t>une</w:t>
      </w:r>
      <w:r>
        <w:rPr>
          <w:lang w:val="en-US"/>
        </w:rPr>
        <w:t xml:space="preserve"> transmission </w:t>
      </w:r>
      <w:r>
        <w:rPr>
          <w:lang w:val="en-US"/>
        </w:rPr>
        <w:t>authentiques</w:t>
      </w:r>
      <w:r>
        <w:rPr>
          <w:lang w:val="en-US"/>
        </w:rPr>
        <w:t xml:space="preserve"> </w:t>
      </w:r>
      <w:r>
        <w:rPr>
          <w:lang w:val="en-US"/>
        </w:rPr>
        <w:t>indiquant</w:t>
      </w:r>
      <w:r>
        <w:rPr>
          <w:lang w:val="en-US"/>
        </w:rPr>
        <w:t xml:space="preserve"> </w:t>
      </w:r>
      <w:r>
        <w:rPr>
          <w:lang w:val="en-US"/>
        </w:rPr>
        <w:t>que</w:t>
      </w:r>
      <w:r>
        <w:rPr>
          <w:lang w:val="en-US"/>
        </w:rPr>
        <w:t xml:space="preserve"> les morts </w:t>
      </w:r>
      <w:r>
        <w:rPr>
          <w:lang w:val="en-US"/>
        </w:rPr>
        <w:t>ressusciteront</w:t>
      </w:r>
      <w:r>
        <w:rPr>
          <w:lang w:val="en-US"/>
        </w:rPr>
        <w:t xml:space="preserve">, les sages y </w:t>
      </w:r>
      <w:r>
        <w:rPr>
          <w:lang w:val="en-US"/>
        </w:rPr>
        <w:t>ont</w:t>
      </w:r>
      <w:r>
        <w:rPr>
          <w:lang w:val="en-US"/>
        </w:rPr>
        <w:t xml:space="preserve"> trouvé </w:t>
      </w:r>
      <w:r>
        <w:rPr>
          <w:lang w:val="en-US"/>
        </w:rPr>
        <w:t>une</w:t>
      </w:r>
      <w:r>
        <w:rPr>
          <w:lang w:val="en-US"/>
        </w:rPr>
        <w:t xml:space="preserve"> allusion dans </w:t>
      </w:r>
      <w:r>
        <w:rPr>
          <w:lang w:val="en-US"/>
        </w:rPr>
        <w:t>ce</w:t>
      </w:r>
      <w:r>
        <w:rPr>
          <w:lang w:val="en-US"/>
        </w:rPr>
        <w:t xml:space="preserve"> verset.</w:t>
      </w:r>
    </w:p>
  </w:footnote>
  <w:footnote w:id="1294">
    <w:p>
      <w:pPr>
        <w:pStyle w:val="style29"/>
        <w:rPr/>
      </w:pPr>
      <w:r>
        <w:rPr>
          <w:rStyle w:val="style38"/>
        </w:rPr>
        <w:footnoteRef/>
      </w:r>
      <w:r>
        <w:t xml:space="preserve"> </w:t>
      </w:r>
      <w:r>
        <w:rPr>
          <w:lang w:val="en-US"/>
        </w:rPr>
        <w:t>Devarim 33,6.</w:t>
      </w:r>
    </w:p>
  </w:footnote>
  <w:footnote w:id="1295">
    <w:p>
      <w:pPr>
        <w:pStyle w:val="style29"/>
        <w:rPr/>
      </w:pPr>
      <w:r>
        <w:rPr>
          <w:rStyle w:val="style38"/>
        </w:rPr>
        <w:footnoteRef/>
      </w:r>
      <w:r>
        <w:t xml:space="preserve"> </w:t>
      </w:r>
      <w:r>
        <w:rPr>
          <w:lang w:val="en-US"/>
        </w:rPr>
        <w:t>Sanhédrin</w:t>
      </w:r>
      <w:r>
        <w:rPr>
          <w:lang w:val="en-US"/>
        </w:rPr>
        <w:t xml:space="preserve"> 92a, </w:t>
      </w:r>
      <w:r>
        <w:rPr>
          <w:lang w:val="en-US"/>
        </w:rPr>
        <w:t>selon</w:t>
      </w:r>
      <w:r>
        <w:rPr>
          <w:lang w:val="en-US"/>
        </w:rPr>
        <w:t xml:space="preserve"> la version </w:t>
      </w:r>
      <w:r>
        <w:rPr>
          <w:lang w:val="en-US"/>
        </w:rPr>
        <w:t>d’Ayin</w:t>
      </w:r>
      <w:r>
        <w:rPr>
          <w:lang w:val="en-US"/>
        </w:rPr>
        <w:t xml:space="preserve"> Yaakov et </w:t>
      </w:r>
      <w:r>
        <w:rPr>
          <w:lang w:val="en-US"/>
        </w:rPr>
        <w:t>l’explication</w:t>
      </w:r>
      <w:r>
        <w:rPr>
          <w:lang w:val="en-US"/>
        </w:rPr>
        <w:t xml:space="preserve"> de Ein </w:t>
      </w:r>
      <w:r>
        <w:rPr>
          <w:lang w:val="en-US"/>
        </w:rPr>
        <w:t>Éliahou</w:t>
      </w:r>
      <w:r>
        <w:rPr>
          <w:lang w:val="en-US"/>
        </w:rPr>
        <w:t xml:space="preserve">, Voir </w:t>
      </w:r>
      <w:r>
        <w:rPr>
          <w:lang w:val="en-US"/>
        </w:rPr>
        <w:t>également</w:t>
      </w:r>
      <w:r>
        <w:rPr>
          <w:lang w:val="en-US"/>
        </w:rPr>
        <w:t xml:space="preserve"> le </w:t>
      </w:r>
      <w:r>
        <w:rPr>
          <w:lang w:val="en-US"/>
        </w:rPr>
        <w:t>Likoutim</w:t>
      </w:r>
      <w:r>
        <w:rPr>
          <w:lang w:val="en-US"/>
        </w:rPr>
        <w:t xml:space="preserve"> de </w:t>
      </w:r>
      <w:r>
        <w:rPr>
          <w:lang w:val="en-US"/>
        </w:rPr>
        <w:t>Sfat</w:t>
      </w:r>
      <w:r>
        <w:rPr>
          <w:lang w:val="en-US"/>
        </w:rPr>
        <w:t xml:space="preserve"> Emet sur la Paracha "</w:t>
      </w:r>
      <w:r>
        <w:rPr>
          <w:lang w:val="en-US"/>
        </w:rPr>
        <w:t>VeZot</w:t>
      </w:r>
      <w:r>
        <w:rPr>
          <w:lang w:val="en-US"/>
        </w:rPr>
        <w:t xml:space="preserve"> </w:t>
      </w:r>
      <w:r>
        <w:rPr>
          <w:lang w:val="en-US"/>
        </w:rPr>
        <w:t>HaBerakha</w:t>
      </w:r>
      <w:r>
        <w:rPr>
          <w:lang w:val="en-US"/>
        </w:rPr>
        <w:t xml:space="preserve">", qui </w:t>
      </w:r>
      <w:r>
        <w:rPr>
          <w:lang w:val="en-US"/>
        </w:rPr>
        <w:t>interprète</w:t>
      </w:r>
      <w:r>
        <w:rPr>
          <w:lang w:val="en-US"/>
        </w:rPr>
        <w:t xml:space="preserve"> de </w:t>
      </w:r>
      <w:r>
        <w:rPr>
          <w:lang w:val="en-US"/>
        </w:rPr>
        <w:t>même</w:t>
      </w:r>
      <w:r>
        <w:rPr>
          <w:lang w:val="en-US"/>
        </w:rPr>
        <w:t xml:space="preserve"> </w:t>
      </w:r>
      <w:r>
        <w:rPr>
          <w:lang w:val="en-US"/>
        </w:rPr>
        <w:t>selon</w:t>
      </w:r>
      <w:r>
        <w:rPr>
          <w:lang w:val="en-US"/>
        </w:rPr>
        <w:t xml:space="preserve"> </w:t>
      </w:r>
      <w:r>
        <w:rPr>
          <w:lang w:val="en-US"/>
        </w:rPr>
        <w:t>notre</w:t>
      </w:r>
      <w:r>
        <w:rPr>
          <w:lang w:val="en-US"/>
        </w:rPr>
        <w:t xml:space="preserve"> version du Talmud.</w:t>
      </w:r>
    </w:p>
  </w:footnote>
  <w:footnote w:id="1296">
    <w:p>
      <w:pPr>
        <w:pStyle w:val="style29"/>
        <w:rPr/>
      </w:pPr>
      <w:r>
        <w:rPr>
          <w:rStyle w:val="style38"/>
        </w:rPr>
        <w:footnoteRef/>
      </w:r>
      <w:r>
        <w:t xml:space="preserve"> </w:t>
      </w:r>
      <w:r>
        <w:rPr>
          <w:lang w:val="en-US"/>
        </w:rPr>
        <w:t xml:space="preserve">Et </w:t>
      </w:r>
      <w:r>
        <w:rPr>
          <w:lang w:val="en-US"/>
        </w:rPr>
        <w:t>ainsi</w:t>
      </w:r>
      <w:r>
        <w:rPr>
          <w:lang w:val="en-US"/>
        </w:rPr>
        <w:t xml:space="preserve"> il </w:t>
      </w:r>
      <w:r>
        <w:rPr>
          <w:lang w:val="en-US"/>
        </w:rPr>
        <w:t>ressort</w:t>
      </w:r>
      <w:r>
        <w:rPr>
          <w:lang w:val="en-US"/>
        </w:rPr>
        <w:t xml:space="preserve"> </w:t>
      </w:r>
      <w:r>
        <w:rPr>
          <w:lang w:val="en-US"/>
        </w:rPr>
        <w:t>également</w:t>
      </w:r>
      <w:r>
        <w:rPr>
          <w:lang w:val="en-US"/>
        </w:rPr>
        <w:t xml:space="preserve"> des </w:t>
      </w:r>
      <w:r>
        <w:rPr>
          <w:lang w:val="en-US"/>
        </w:rPr>
        <w:t>autres</w:t>
      </w:r>
      <w:r>
        <w:rPr>
          <w:lang w:val="en-US"/>
        </w:rPr>
        <w:t xml:space="preserve"> livres </w:t>
      </w:r>
      <w:r>
        <w:rPr>
          <w:lang w:val="en-US"/>
        </w:rPr>
        <w:t>mentionnés</w:t>
      </w:r>
      <w:r>
        <w:rPr>
          <w:lang w:val="en-US"/>
        </w:rPr>
        <w:t xml:space="preserve">, Voir </w:t>
      </w:r>
      <w:r>
        <w:rPr>
          <w:lang w:val="en-US"/>
        </w:rPr>
        <w:t>Maharchal</w:t>
      </w:r>
      <w:r>
        <w:rPr>
          <w:lang w:val="en-US"/>
        </w:rPr>
        <w:t xml:space="preserve"> </w:t>
      </w:r>
      <w:r>
        <w:rPr>
          <w:lang w:val="en-US"/>
        </w:rPr>
        <w:t>ici</w:t>
      </w:r>
      <w:r>
        <w:rPr>
          <w:lang w:val="en-US"/>
        </w:rPr>
        <w:t xml:space="preserve"> et Or </w:t>
      </w:r>
      <w:r>
        <w:rPr>
          <w:lang w:val="en-US"/>
        </w:rPr>
        <w:t>Ha'Haim</w:t>
      </w:r>
      <w:r>
        <w:rPr>
          <w:lang w:val="en-US"/>
        </w:rPr>
        <w:t xml:space="preserve"> pour </w:t>
      </w:r>
      <w:r>
        <w:rPr>
          <w:lang w:val="en-US"/>
        </w:rPr>
        <w:t>ce</w:t>
      </w:r>
      <w:r>
        <w:rPr>
          <w:lang w:val="en-US"/>
        </w:rPr>
        <w:t xml:space="preserve"> verset, </w:t>
      </w:r>
      <w:r>
        <w:rPr>
          <w:lang w:val="en-US"/>
        </w:rPr>
        <w:t>ainsi</w:t>
      </w:r>
      <w:r>
        <w:rPr>
          <w:lang w:val="en-US"/>
        </w:rPr>
        <w:t xml:space="preserve"> </w:t>
      </w:r>
      <w:r>
        <w:rPr>
          <w:lang w:val="en-US"/>
        </w:rPr>
        <w:t>que</w:t>
      </w:r>
      <w:r>
        <w:rPr>
          <w:lang w:val="en-US"/>
        </w:rPr>
        <w:t xml:space="preserve"> Makot 11b.</w:t>
      </w:r>
    </w:p>
  </w:footnote>
  <w:footnote w:id="1297">
    <w:p>
      <w:pPr>
        <w:pStyle w:val="style29"/>
        <w:rPr/>
      </w:pPr>
      <w:r>
        <w:rPr>
          <w:rStyle w:val="style38"/>
        </w:rPr>
        <w:footnoteRef/>
      </w:r>
      <w:r>
        <w:t xml:space="preserve"> </w:t>
      </w:r>
      <w:r>
        <w:rPr>
          <w:lang w:val="en-US"/>
        </w:rPr>
        <w:t>26,19.</w:t>
      </w:r>
    </w:p>
  </w:footnote>
  <w:footnote w:id="1298">
    <w:p>
      <w:pPr>
        <w:pStyle w:val="style29"/>
        <w:rPr/>
      </w:pPr>
      <w:r>
        <w:rPr>
          <w:rStyle w:val="style38"/>
        </w:rPr>
        <w:footnoteRef/>
      </w:r>
      <w:r>
        <w:t xml:space="preserve"> </w:t>
      </w:r>
      <w:r>
        <w:rPr>
          <w:lang w:val="en-US"/>
        </w:rPr>
        <w:t>52,8.</w:t>
      </w:r>
    </w:p>
  </w:footnote>
  <w:footnote w:id="1299">
    <w:p>
      <w:pPr>
        <w:pStyle w:val="style29"/>
        <w:rPr/>
      </w:pPr>
      <w:r>
        <w:rPr>
          <w:rStyle w:val="style38"/>
        </w:rPr>
        <w:footnoteRef/>
      </w:r>
      <w:r>
        <w:t xml:space="preserve"> </w:t>
      </w:r>
      <w:r>
        <w:rPr>
          <w:lang w:val="en-US"/>
        </w:rPr>
        <w:t>Sanhédrin</w:t>
      </w:r>
      <w:r>
        <w:rPr>
          <w:lang w:val="en-US"/>
        </w:rPr>
        <w:t xml:space="preserve"> 91b.</w:t>
      </w:r>
    </w:p>
  </w:footnote>
  <w:footnote w:id="1300">
    <w:p>
      <w:pPr>
        <w:pStyle w:val="style29"/>
        <w:rPr/>
      </w:pPr>
      <w:r>
        <w:rPr>
          <w:rStyle w:val="style38"/>
        </w:rPr>
        <w:footnoteRef/>
      </w:r>
      <w:r>
        <w:t xml:space="preserve"> </w:t>
      </w:r>
      <w:r>
        <w:rPr>
          <w:lang w:val="en-US"/>
        </w:rPr>
        <w:t>84,5.</w:t>
      </w:r>
    </w:p>
  </w:footnote>
  <w:footnote w:id="1301">
    <w:p>
      <w:pPr>
        <w:pStyle w:val="style29"/>
        <w:rPr/>
      </w:pPr>
      <w:r>
        <w:rPr>
          <w:rStyle w:val="style38"/>
        </w:rPr>
        <w:footnoteRef/>
      </w:r>
      <w:r>
        <w:t xml:space="preserve"> </w:t>
      </w:r>
      <w:r>
        <w:rPr>
          <w:lang w:val="en-US"/>
        </w:rPr>
        <w:t>Sanhédrin</w:t>
      </w:r>
      <w:r>
        <w:rPr>
          <w:lang w:val="en-US"/>
        </w:rPr>
        <w:t xml:space="preserve"> 91b.</w:t>
      </w:r>
    </w:p>
  </w:footnote>
  <w:footnote w:id="1302">
    <w:p>
      <w:pPr>
        <w:pStyle w:val="style29"/>
        <w:rPr/>
      </w:pPr>
      <w:r>
        <w:rPr>
          <w:rStyle w:val="style38"/>
        </w:rPr>
        <w:footnoteRef/>
      </w:r>
      <w:r>
        <w:t xml:space="preserve"> </w:t>
      </w:r>
      <w:r>
        <w:rPr>
          <w:lang w:val="en-US"/>
        </w:rPr>
        <w:t>7,10.</w:t>
      </w:r>
    </w:p>
  </w:footnote>
  <w:footnote w:id="1303">
    <w:p>
      <w:pPr>
        <w:pStyle w:val="style29"/>
        <w:rPr/>
      </w:pPr>
      <w:r>
        <w:rPr>
          <w:rStyle w:val="style38"/>
        </w:rPr>
        <w:footnoteRef/>
      </w:r>
      <w:r>
        <w:t xml:space="preserve"> </w:t>
      </w:r>
      <w:r>
        <w:rPr>
          <w:lang w:val="en-US"/>
        </w:rPr>
        <w:t>Sanhédrin</w:t>
      </w:r>
      <w:r>
        <w:rPr>
          <w:lang w:val="en-US"/>
        </w:rPr>
        <w:t xml:space="preserve"> 90b, Voir </w:t>
      </w:r>
      <w:r>
        <w:rPr>
          <w:lang w:val="en-US"/>
        </w:rPr>
        <w:t>aussi</w:t>
      </w:r>
      <w:r>
        <w:rPr>
          <w:lang w:val="en-US"/>
        </w:rPr>
        <w:t xml:space="preserve"> </w:t>
      </w:r>
      <w:r>
        <w:rPr>
          <w:lang w:val="en-US"/>
        </w:rPr>
        <w:t>l’explication</w:t>
      </w:r>
      <w:r>
        <w:rPr>
          <w:lang w:val="en-US"/>
        </w:rPr>
        <w:t xml:space="preserve"> du </w:t>
      </w:r>
      <w:r>
        <w:rPr>
          <w:lang w:val="en-US"/>
        </w:rPr>
        <w:t>Maharchal</w:t>
      </w:r>
      <w:r>
        <w:rPr>
          <w:lang w:val="en-US"/>
        </w:rPr>
        <w:t xml:space="preserve"> </w:t>
      </w:r>
      <w:r>
        <w:rPr>
          <w:lang w:val="en-US"/>
        </w:rPr>
        <w:t>là</w:t>
      </w:r>
      <w:r>
        <w:rPr>
          <w:lang w:val="en-US"/>
        </w:rPr>
        <w:t>-bas (sous "</w:t>
      </w:r>
      <w:r>
        <w:rPr>
          <w:lang w:val="en-US"/>
        </w:rPr>
        <w:t>Ve'hakakh</w:t>
      </w:r>
      <w:r>
        <w:rPr>
          <w:lang w:val="en-US"/>
        </w:rPr>
        <w:t xml:space="preserve">") qui </w:t>
      </w:r>
      <w:r>
        <w:rPr>
          <w:lang w:val="en-US"/>
        </w:rPr>
        <w:t>interprète</w:t>
      </w:r>
      <w:r>
        <w:rPr>
          <w:lang w:val="en-US"/>
        </w:rPr>
        <w:t xml:space="preserve"> </w:t>
      </w:r>
      <w:r>
        <w:rPr>
          <w:lang w:val="en-US"/>
        </w:rPr>
        <w:t>autrement</w:t>
      </w:r>
      <w:r>
        <w:rPr>
          <w:lang w:val="en-US"/>
        </w:rPr>
        <w:t xml:space="preserve">, </w:t>
      </w:r>
      <w:r>
        <w:rPr>
          <w:lang w:val="en-US"/>
        </w:rPr>
        <w:t>ce</w:t>
      </w:r>
      <w:r>
        <w:rPr>
          <w:lang w:val="en-US"/>
        </w:rPr>
        <w:t xml:space="preserve"> verset parle du monde </w:t>
      </w:r>
      <w:r>
        <w:rPr>
          <w:lang w:val="en-US"/>
        </w:rPr>
        <w:t>futur</w:t>
      </w:r>
      <w:r>
        <w:rPr>
          <w:lang w:val="en-US"/>
        </w:rPr>
        <w:t xml:space="preserve"> après la </w:t>
      </w:r>
      <w:r>
        <w:rPr>
          <w:lang w:val="en-US"/>
        </w:rPr>
        <w:t>résurrection</w:t>
      </w:r>
      <w:r>
        <w:rPr>
          <w:lang w:val="en-US"/>
        </w:rPr>
        <w:t xml:space="preserve"> et du </w:t>
      </w:r>
      <w:r>
        <w:rPr>
          <w:lang w:val="en-US"/>
        </w:rPr>
        <w:t>Yayine</w:t>
      </w:r>
      <w:r>
        <w:rPr>
          <w:lang w:val="en-US"/>
        </w:rPr>
        <w:t xml:space="preserve"> </w:t>
      </w:r>
      <w:r>
        <w:rPr>
          <w:lang w:val="en-US"/>
        </w:rPr>
        <w:t>Hamechoumar</w:t>
      </w:r>
      <w:r>
        <w:rPr>
          <w:lang w:val="en-US"/>
        </w:rPr>
        <w:t xml:space="preserve"> pour </w:t>
      </w:r>
      <w:r>
        <w:rPr>
          <w:lang w:val="en-US"/>
        </w:rPr>
        <w:t>l’avenir</w:t>
      </w:r>
      <w:r>
        <w:rPr>
          <w:lang w:val="en-US"/>
        </w:rPr>
        <w:t>.</w:t>
      </w:r>
    </w:p>
  </w:footnote>
  <w:footnote w:id="1304">
    <w:p>
      <w:pPr>
        <w:pStyle w:val="style29"/>
        <w:rPr/>
      </w:pPr>
      <w:r>
        <w:rPr>
          <w:rStyle w:val="style38"/>
        </w:rPr>
        <w:footnoteRef/>
      </w:r>
      <w:r>
        <w:t xml:space="preserve"> </w:t>
      </w:r>
      <w:r>
        <w:rPr>
          <w:lang w:val="en-US"/>
        </w:rPr>
        <w:t xml:space="preserve">Ce qui est </w:t>
      </w:r>
      <w:r>
        <w:rPr>
          <w:lang w:val="en-US"/>
        </w:rPr>
        <w:t>indiqué</w:t>
      </w:r>
      <w:r>
        <w:rPr>
          <w:lang w:val="en-US"/>
        </w:rPr>
        <w:t xml:space="preserve"> ci-</w:t>
      </w:r>
      <w:r>
        <w:rPr>
          <w:lang w:val="en-US"/>
        </w:rPr>
        <w:t>dessous :</w:t>
      </w:r>
      <w:r>
        <w:rPr>
          <w:lang w:val="en-US"/>
        </w:rPr>
        <w:t xml:space="preserve"> </w:t>
      </w:r>
      <w:r>
        <w:rPr>
          <w:lang w:val="en-US"/>
        </w:rPr>
        <w:t>selon</w:t>
      </w:r>
      <w:r>
        <w:rPr>
          <w:lang w:val="en-US"/>
        </w:rPr>
        <w:t xml:space="preserve"> </w:t>
      </w:r>
      <w:r>
        <w:rPr>
          <w:lang w:val="en-US"/>
        </w:rPr>
        <w:t>Sanhédrin</w:t>
      </w:r>
      <w:r>
        <w:rPr>
          <w:lang w:val="en-US"/>
        </w:rPr>
        <w:t xml:space="preserve"> 91a, Pour </w:t>
      </w:r>
      <w:r>
        <w:rPr>
          <w:lang w:val="en-US"/>
        </w:rPr>
        <w:t>l’explication</w:t>
      </w:r>
      <w:r>
        <w:rPr>
          <w:lang w:val="en-US"/>
        </w:rPr>
        <w:t xml:space="preserve"> de </w:t>
      </w:r>
      <w:r>
        <w:rPr>
          <w:lang w:val="en-US"/>
        </w:rPr>
        <w:t>certaines</w:t>
      </w:r>
      <w:r>
        <w:rPr>
          <w:lang w:val="en-US"/>
        </w:rPr>
        <w:t xml:space="preserve"> </w:t>
      </w:r>
      <w:r>
        <w:rPr>
          <w:lang w:val="en-US"/>
        </w:rPr>
        <w:t>réponses</w:t>
      </w:r>
      <w:r>
        <w:rPr>
          <w:lang w:val="en-US"/>
        </w:rPr>
        <w:t xml:space="preserve">, voir </w:t>
      </w:r>
      <w:r>
        <w:rPr>
          <w:lang w:val="en-US"/>
        </w:rPr>
        <w:t>Likouté</w:t>
      </w:r>
      <w:r>
        <w:rPr>
          <w:lang w:val="en-US"/>
        </w:rPr>
        <w:t xml:space="preserve"> </w:t>
      </w:r>
      <w:r>
        <w:rPr>
          <w:lang w:val="en-US"/>
        </w:rPr>
        <w:t>Si’hot</w:t>
      </w:r>
      <w:r>
        <w:rPr>
          <w:lang w:val="en-US"/>
        </w:rPr>
        <w:t>, volume 18, p. 247-248.</w:t>
      </w:r>
    </w:p>
  </w:footnote>
  <w:footnote w:id="1305">
    <w:p>
      <w:pPr>
        <w:pStyle w:val="style29"/>
        <w:rPr/>
      </w:pPr>
      <w:r>
        <w:rPr>
          <w:rStyle w:val="style38"/>
        </w:rPr>
        <w:footnoteRef/>
      </w:r>
      <w:r>
        <w:t xml:space="preserve"> </w:t>
      </w:r>
      <w:r>
        <w:rPr>
          <w:lang w:val="en-US"/>
        </w:rPr>
        <w:t>Pirouch</w:t>
      </w:r>
      <w:r>
        <w:rPr>
          <w:lang w:val="en-US"/>
        </w:rPr>
        <w:t xml:space="preserve"> </w:t>
      </w:r>
      <w:r>
        <w:rPr>
          <w:lang w:val="en-US"/>
        </w:rPr>
        <w:t>HaMichnayot</w:t>
      </w:r>
      <w:r>
        <w:rPr>
          <w:lang w:val="en-US"/>
        </w:rPr>
        <w:t xml:space="preserve">, </w:t>
      </w:r>
      <w:r>
        <w:rPr>
          <w:lang w:val="en-US"/>
        </w:rPr>
        <w:t>Sanhédrin</w:t>
      </w:r>
      <w:r>
        <w:rPr>
          <w:lang w:val="en-US"/>
        </w:rPr>
        <w:t xml:space="preserve">, </w:t>
      </w:r>
      <w:r>
        <w:rPr>
          <w:lang w:val="en-US"/>
        </w:rPr>
        <w:t>chapitre</w:t>
      </w:r>
      <w:r>
        <w:rPr>
          <w:lang w:val="en-US"/>
        </w:rPr>
        <w:t xml:space="preserve"> 10.</w:t>
      </w:r>
    </w:p>
  </w:footnote>
  <w:footnote w:id="1306">
    <w:p>
      <w:pPr>
        <w:pStyle w:val="style29"/>
        <w:rPr/>
      </w:pPr>
      <w:r>
        <w:rPr>
          <w:rStyle w:val="style38"/>
        </w:rPr>
        <w:footnoteRef/>
      </w:r>
      <w:r>
        <w:t xml:space="preserve"> </w:t>
      </w:r>
      <w:r>
        <w:rPr>
          <w:lang w:val="en-US"/>
        </w:rPr>
        <w:t>Émounot</w:t>
      </w:r>
      <w:r>
        <w:rPr>
          <w:lang w:val="en-US"/>
        </w:rPr>
        <w:t xml:space="preserve"> </w:t>
      </w:r>
      <w:r>
        <w:rPr>
          <w:lang w:val="en-US"/>
        </w:rPr>
        <w:t xml:space="preserve">VéDé’ot de R. Saadia Gaon, article 6, section 4 (fin des sections 77 et 79). </w:t>
      </w:r>
      <w:r>
        <w:rPr>
          <w:lang w:val="en-US"/>
        </w:rPr>
        <w:t>Ravad</w:t>
      </w:r>
      <w:r>
        <w:rPr>
          <w:lang w:val="en-US"/>
        </w:rPr>
        <w:t xml:space="preserve"> sur </w:t>
      </w:r>
      <w:r>
        <w:rPr>
          <w:lang w:val="en-US"/>
        </w:rPr>
        <w:t>Hilkhot</w:t>
      </w:r>
      <w:r>
        <w:rPr>
          <w:lang w:val="en-US"/>
        </w:rPr>
        <w:t xml:space="preserve"> </w:t>
      </w:r>
      <w:r>
        <w:rPr>
          <w:lang w:val="en-US"/>
        </w:rPr>
        <w:t>Techouva</w:t>
      </w:r>
      <w:r>
        <w:rPr>
          <w:lang w:val="en-US"/>
        </w:rPr>
        <w:t xml:space="preserve">, Rambam, </w:t>
      </w:r>
      <w:r>
        <w:rPr>
          <w:lang w:val="en-US"/>
        </w:rPr>
        <w:t>chapitre</w:t>
      </w:r>
      <w:r>
        <w:rPr>
          <w:lang w:val="en-US"/>
        </w:rPr>
        <w:t xml:space="preserve"> 8, </w:t>
      </w:r>
      <w:r>
        <w:rPr>
          <w:lang w:val="en-US"/>
        </w:rPr>
        <w:t>loi</w:t>
      </w:r>
      <w:r>
        <w:rPr>
          <w:lang w:val="en-US"/>
        </w:rPr>
        <w:t xml:space="preserve"> 8. Kesef Michna, </w:t>
      </w:r>
      <w:r>
        <w:rPr>
          <w:lang w:val="en-US"/>
        </w:rPr>
        <w:t>chapitre</w:t>
      </w:r>
      <w:r>
        <w:rPr>
          <w:lang w:val="en-US"/>
        </w:rPr>
        <w:t xml:space="preserve"> 8, </w:t>
      </w:r>
      <w:r>
        <w:rPr>
          <w:lang w:val="en-US"/>
        </w:rPr>
        <w:t>paragraphe</w:t>
      </w:r>
      <w:r>
        <w:rPr>
          <w:lang w:val="en-US"/>
        </w:rPr>
        <w:t xml:space="preserve"> 2. Et </w:t>
      </w:r>
      <w:r>
        <w:rPr>
          <w:lang w:val="en-US"/>
        </w:rPr>
        <w:t>autres</w:t>
      </w:r>
      <w:r>
        <w:rPr>
          <w:lang w:val="en-US"/>
        </w:rPr>
        <w:t>.</w:t>
      </w:r>
    </w:p>
  </w:footnote>
  <w:footnote w:id="1307">
    <w:p>
      <w:pPr>
        <w:pStyle w:val="style29"/>
        <w:rPr/>
      </w:pPr>
      <w:r>
        <w:rPr>
          <w:rStyle w:val="style38"/>
        </w:rPr>
        <w:footnoteRef/>
      </w:r>
      <w:r>
        <w:t xml:space="preserve"> </w:t>
      </w:r>
      <w:r>
        <w:rPr>
          <w:lang w:val="en-US"/>
        </w:rPr>
        <w:t>Chaar Haguemoul, à la fin.</w:t>
      </w:r>
    </w:p>
  </w:footnote>
  <w:footnote w:id="1308">
    <w:p>
      <w:pPr>
        <w:pStyle w:val="style29"/>
        <w:rPr/>
      </w:pPr>
      <w:r>
        <w:rPr>
          <w:rStyle w:val="style38"/>
        </w:rPr>
        <w:footnoteRef/>
      </w:r>
      <w:r>
        <w:t xml:space="preserve"> </w:t>
      </w:r>
      <w:r>
        <w:rPr>
          <w:lang w:val="en-US"/>
        </w:rPr>
        <w:t xml:space="preserve">Sefer HaMaamarim 5570, p. 26. </w:t>
      </w:r>
      <w:r>
        <w:rPr>
          <w:lang w:val="en-US"/>
        </w:rPr>
        <w:t>Derekh</w:t>
      </w:r>
      <w:r>
        <w:rPr>
          <w:lang w:val="en-US"/>
        </w:rPr>
        <w:t xml:space="preserve"> Mitsvotekha, Mitsva </w:t>
      </w:r>
      <w:r>
        <w:rPr>
          <w:lang w:val="en-US"/>
        </w:rPr>
        <w:t>Tsitsit</w:t>
      </w:r>
      <w:r>
        <w:rPr>
          <w:lang w:val="en-US"/>
        </w:rPr>
        <w:t xml:space="preserve">, </w:t>
      </w:r>
      <w:r>
        <w:rPr>
          <w:lang w:val="en-US"/>
        </w:rPr>
        <w:t>chapitre</w:t>
      </w:r>
      <w:r>
        <w:rPr>
          <w:lang w:val="en-US"/>
        </w:rPr>
        <w:t xml:space="preserve"> 1, Il </w:t>
      </w:r>
      <w:r>
        <w:rPr>
          <w:lang w:val="en-US"/>
        </w:rPr>
        <w:t>convient</w:t>
      </w:r>
      <w:r>
        <w:rPr>
          <w:lang w:val="en-US"/>
        </w:rPr>
        <w:t xml:space="preserve"> de noter </w:t>
      </w:r>
      <w:r>
        <w:rPr>
          <w:lang w:val="en-US"/>
        </w:rPr>
        <w:t>l’innovation</w:t>
      </w:r>
      <w:r>
        <w:rPr>
          <w:lang w:val="en-US"/>
        </w:rPr>
        <w:t xml:space="preserve"> </w:t>
      </w:r>
      <w:r>
        <w:rPr>
          <w:lang w:val="en-US"/>
        </w:rPr>
        <w:t>expliquée</w:t>
      </w:r>
      <w:r>
        <w:rPr>
          <w:lang w:val="en-US"/>
        </w:rPr>
        <w:t xml:space="preserve"> dans Sefer </w:t>
      </w:r>
      <w:r>
        <w:rPr>
          <w:lang w:val="en-US"/>
        </w:rPr>
        <w:t>HaSi'hot</w:t>
      </w:r>
      <w:r>
        <w:rPr>
          <w:lang w:val="en-US"/>
        </w:rPr>
        <w:t xml:space="preserve"> 5752, volume 1, p. 35, </w:t>
      </w:r>
      <w:r>
        <w:rPr>
          <w:lang w:val="en-US"/>
        </w:rPr>
        <w:t>selon</w:t>
      </w:r>
      <w:r>
        <w:rPr>
          <w:lang w:val="en-US"/>
        </w:rPr>
        <w:t xml:space="preserve"> </w:t>
      </w:r>
      <w:r>
        <w:rPr>
          <w:lang w:val="en-US"/>
        </w:rPr>
        <w:t>laquelle</w:t>
      </w:r>
      <w:r>
        <w:rPr>
          <w:lang w:val="en-US"/>
        </w:rPr>
        <w:t xml:space="preserve">, pour le Rambam, </w:t>
      </w:r>
      <w:r>
        <w:rPr>
          <w:lang w:val="en-US"/>
        </w:rPr>
        <w:t>l’essentiel</w:t>
      </w:r>
      <w:r>
        <w:rPr>
          <w:lang w:val="en-US"/>
        </w:rPr>
        <w:t xml:space="preserve"> et la perfection de la </w:t>
      </w:r>
      <w:r>
        <w:rPr>
          <w:lang w:val="en-US"/>
        </w:rPr>
        <w:t>récompense</w:t>
      </w:r>
      <w:r>
        <w:rPr>
          <w:lang w:val="en-US"/>
        </w:rPr>
        <w:t xml:space="preserve"> se </w:t>
      </w:r>
      <w:r>
        <w:rPr>
          <w:lang w:val="en-US"/>
        </w:rPr>
        <w:t>trouvent</w:t>
      </w:r>
      <w:r>
        <w:rPr>
          <w:lang w:val="en-US"/>
        </w:rPr>
        <w:t xml:space="preserve"> dans le monde de la </w:t>
      </w:r>
      <w:r>
        <w:rPr>
          <w:lang w:val="en-US"/>
        </w:rPr>
        <w:t>résurrection</w:t>
      </w:r>
      <w:r>
        <w:rPr>
          <w:lang w:val="en-US"/>
        </w:rPr>
        <w:t xml:space="preserve">, bien </w:t>
      </w:r>
      <w:r>
        <w:rPr>
          <w:lang w:val="en-US"/>
        </w:rPr>
        <w:t>qu’il</w:t>
      </w:r>
      <w:r>
        <w:rPr>
          <w:lang w:val="en-US"/>
        </w:rPr>
        <w:t xml:space="preserve"> ne </w:t>
      </w:r>
      <w:r>
        <w:rPr>
          <w:lang w:val="en-US"/>
        </w:rPr>
        <w:t>l’ait</w:t>
      </w:r>
      <w:r>
        <w:rPr>
          <w:lang w:val="en-US"/>
        </w:rPr>
        <w:t xml:space="preserve"> pas </w:t>
      </w:r>
      <w:r>
        <w:rPr>
          <w:lang w:val="en-US"/>
        </w:rPr>
        <w:t>écrit</w:t>
      </w:r>
      <w:r>
        <w:rPr>
          <w:lang w:val="en-US"/>
        </w:rPr>
        <w:t xml:space="preserve"> </w:t>
      </w:r>
      <w:r>
        <w:rPr>
          <w:lang w:val="en-US"/>
        </w:rPr>
        <w:t>explicitement</w:t>
      </w:r>
      <w:r>
        <w:rPr>
          <w:lang w:val="en-US"/>
        </w:rPr>
        <w:t xml:space="preserve"> dans son </w:t>
      </w:r>
      <w:r>
        <w:rPr>
          <w:lang w:val="en-US"/>
        </w:rPr>
        <w:t>commentaire</w:t>
      </w:r>
      <w:r>
        <w:rPr>
          <w:lang w:val="en-US"/>
        </w:rPr>
        <w:t>.</w:t>
      </w:r>
    </w:p>
  </w:footnote>
  <w:footnote w:id="1309">
    <w:p>
      <w:pPr>
        <w:pStyle w:val="style29"/>
        <w:rPr/>
      </w:pPr>
      <w:r>
        <w:rPr>
          <w:rStyle w:val="style38"/>
        </w:rPr>
        <w:footnoteRef/>
      </w:r>
      <w:r>
        <w:t xml:space="preserve"> </w:t>
      </w:r>
      <w:r>
        <w:rPr>
          <w:lang w:val="en-US"/>
        </w:rPr>
        <w:t>Berakhot</w:t>
      </w:r>
      <w:r>
        <w:rPr>
          <w:lang w:val="en-US"/>
        </w:rPr>
        <w:t xml:space="preserve"> 17a.</w:t>
      </w:r>
    </w:p>
  </w:footnote>
  <w:footnote w:id="1310">
    <w:p>
      <w:pPr>
        <w:pStyle w:val="style29"/>
        <w:rPr/>
      </w:pPr>
      <w:r>
        <w:rPr>
          <w:rStyle w:val="style38"/>
        </w:rPr>
        <w:footnoteRef/>
      </w:r>
      <w:r>
        <w:t xml:space="preserve"> </w:t>
      </w:r>
      <w:r>
        <w:rPr>
          <w:lang w:val="en-US"/>
        </w:rPr>
        <w:t xml:space="preserve">Voir à </w:t>
      </w:r>
      <w:r>
        <w:rPr>
          <w:lang w:val="en-US"/>
        </w:rPr>
        <w:t>ce</w:t>
      </w:r>
      <w:r>
        <w:rPr>
          <w:lang w:val="en-US"/>
        </w:rPr>
        <w:t xml:space="preserve"> </w:t>
      </w:r>
      <w:r>
        <w:rPr>
          <w:lang w:val="en-US"/>
        </w:rPr>
        <w:t>sujet</w:t>
      </w:r>
      <w:r>
        <w:rPr>
          <w:lang w:val="en-US"/>
        </w:rPr>
        <w:t xml:space="preserve"> </w:t>
      </w:r>
      <w:r>
        <w:rPr>
          <w:lang w:val="en-US"/>
        </w:rPr>
        <w:t>Igrot</w:t>
      </w:r>
      <w:r>
        <w:rPr>
          <w:lang w:val="en-US"/>
        </w:rPr>
        <w:t xml:space="preserve"> </w:t>
      </w:r>
      <w:r>
        <w:rPr>
          <w:lang w:val="en-US"/>
        </w:rPr>
        <w:t>Kodech</w:t>
      </w:r>
      <w:r>
        <w:rPr>
          <w:lang w:val="en-US"/>
        </w:rPr>
        <w:t>, vol. 1, p. 310–</w:t>
      </w:r>
      <w:r>
        <w:rPr>
          <w:lang w:val="en-US"/>
        </w:rPr>
        <w:t>317 ;</w:t>
      </w:r>
      <w:r>
        <w:rPr>
          <w:lang w:val="en-US"/>
        </w:rPr>
        <w:t xml:space="preserve"> vol. 2, p. 65et </w:t>
      </w:r>
      <w:r>
        <w:rPr>
          <w:lang w:val="en-US"/>
        </w:rPr>
        <w:t>suivantes</w:t>
      </w:r>
      <w:r>
        <w:rPr>
          <w:lang w:val="en-US"/>
        </w:rPr>
        <w:t>.</w:t>
      </w:r>
    </w:p>
  </w:footnote>
  <w:footnote w:id="1311">
    <w:p>
      <w:pPr>
        <w:pStyle w:val="style29"/>
        <w:rPr/>
      </w:pPr>
      <w:r>
        <w:rPr>
          <w:rStyle w:val="style38"/>
        </w:rPr>
        <w:footnoteRef/>
      </w:r>
      <w:r>
        <w:t xml:space="preserve"> </w:t>
      </w:r>
      <w:r>
        <w:rPr>
          <w:lang w:val="en-US"/>
        </w:rPr>
        <w:t xml:space="preserve">Rambam, </w:t>
      </w:r>
      <w:r>
        <w:rPr>
          <w:lang w:val="en-US"/>
        </w:rPr>
        <w:t>Hilkhot</w:t>
      </w:r>
      <w:r>
        <w:rPr>
          <w:lang w:val="en-US"/>
        </w:rPr>
        <w:t xml:space="preserve"> Melakhim, 11,1.</w:t>
      </w:r>
    </w:p>
  </w:footnote>
  <w:footnote w:id="1312">
    <w:p>
      <w:pPr>
        <w:pStyle w:val="style29"/>
        <w:rPr/>
      </w:pPr>
      <w:r>
        <w:rPr>
          <w:rStyle w:val="style38"/>
        </w:rPr>
        <w:footnoteRef/>
      </w:r>
      <w:r>
        <w:t xml:space="preserve"> </w:t>
      </w:r>
      <w:r>
        <w:rPr>
          <w:lang w:val="en-US"/>
        </w:rPr>
        <w:t>Ketouvot</w:t>
      </w:r>
      <w:r>
        <w:rPr>
          <w:lang w:val="en-US"/>
        </w:rPr>
        <w:t xml:space="preserve"> 111b.</w:t>
      </w:r>
    </w:p>
  </w:footnote>
  <w:footnote w:id="1313">
    <w:p>
      <w:pPr>
        <w:pStyle w:val="style29"/>
        <w:rPr/>
      </w:pPr>
      <w:r>
        <w:rPr>
          <w:rStyle w:val="style38"/>
        </w:rPr>
        <w:footnoteRef/>
      </w:r>
      <w:r>
        <w:t xml:space="preserve"> </w:t>
      </w:r>
      <w:r>
        <w:rPr>
          <w:lang w:val="en-US"/>
        </w:rPr>
        <w:t>Ketouvot 112b.</w:t>
      </w:r>
    </w:p>
  </w:footnote>
  <w:footnote w:id="1314">
    <w:p>
      <w:pPr>
        <w:pStyle w:val="style29"/>
        <w:rPr/>
      </w:pPr>
      <w:r>
        <w:rPr>
          <w:rStyle w:val="style38"/>
        </w:rPr>
        <w:footnoteRef/>
      </w:r>
      <w:r>
        <w:t xml:space="preserve"> </w:t>
      </w:r>
      <w:r>
        <w:rPr>
          <w:lang w:val="en-US"/>
        </w:rPr>
        <w:t>Yéchaya</w:t>
      </w:r>
      <w:r>
        <w:rPr>
          <w:lang w:val="en-US"/>
        </w:rPr>
        <w:t xml:space="preserve"> 11,6.</w:t>
      </w:r>
    </w:p>
  </w:footnote>
  <w:footnote w:id="1315">
    <w:p>
      <w:pPr>
        <w:pStyle w:val="style29"/>
        <w:rPr/>
      </w:pPr>
      <w:r>
        <w:rPr>
          <w:rStyle w:val="style38"/>
        </w:rPr>
        <w:footnoteRef/>
      </w:r>
      <w:r>
        <w:t xml:space="preserve"> </w:t>
      </w:r>
      <w:r>
        <w:rPr>
          <w:lang w:val="en-US"/>
        </w:rPr>
        <w:t xml:space="preserve">Voir le </w:t>
      </w:r>
      <w:r>
        <w:rPr>
          <w:lang w:val="en-US"/>
        </w:rPr>
        <w:t>recueil</w:t>
      </w:r>
      <w:r>
        <w:rPr>
          <w:lang w:val="en-US"/>
        </w:rPr>
        <w:t xml:space="preserve"> ‘Dira </w:t>
      </w:r>
      <w:r>
        <w:rPr>
          <w:lang w:val="en-US"/>
        </w:rPr>
        <w:t>Beta'htonim</w:t>
      </w:r>
      <w:r>
        <w:rPr>
          <w:lang w:val="en-US"/>
        </w:rPr>
        <w:t xml:space="preserve"> </w:t>
      </w:r>
      <w:r>
        <w:rPr>
          <w:lang w:val="en-US"/>
        </w:rPr>
        <w:t>BeTorat</w:t>
      </w:r>
      <w:r>
        <w:rPr>
          <w:lang w:val="en-US"/>
        </w:rPr>
        <w:t xml:space="preserve"> Nassi Dorenou’ (2011).</w:t>
      </w:r>
    </w:p>
  </w:footnote>
  <w:footnote w:id="1316">
    <w:p>
      <w:pPr>
        <w:pStyle w:val="style29"/>
        <w:rPr/>
      </w:pPr>
      <w:r>
        <w:rPr>
          <w:rStyle w:val="style38"/>
        </w:rPr>
        <w:footnoteRef/>
      </w:r>
      <w:r>
        <w:t xml:space="preserve"> </w:t>
      </w:r>
      <w:r>
        <w:rPr>
          <w:lang w:val="en-US"/>
        </w:rPr>
        <w:t>Plus</w:t>
      </w:r>
      <w:r>
        <w:rPr>
          <w:lang w:val="en-US"/>
        </w:rPr>
        <w:t xml:space="preserve"> loin, voir </w:t>
      </w:r>
      <w:r>
        <w:rPr>
          <w:lang w:val="en-US"/>
        </w:rPr>
        <w:t>également</w:t>
      </w:r>
      <w:r>
        <w:rPr>
          <w:lang w:val="en-US"/>
        </w:rPr>
        <w:t xml:space="preserve"> Sefer </w:t>
      </w:r>
      <w:r>
        <w:rPr>
          <w:lang w:val="en-US"/>
        </w:rPr>
        <w:t>HaSi'hot</w:t>
      </w:r>
      <w:r>
        <w:rPr>
          <w:lang w:val="en-US"/>
        </w:rPr>
        <w:t xml:space="preserve"> 5752, vol. 2, pp. 575–576, note 108.</w:t>
      </w:r>
    </w:p>
  </w:footnote>
  <w:footnote w:id="1317">
    <w:p>
      <w:pPr>
        <w:pStyle w:val="style29"/>
        <w:rPr/>
      </w:pPr>
      <w:r>
        <w:rPr>
          <w:rStyle w:val="style38"/>
        </w:rPr>
        <w:footnoteRef/>
      </w:r>
      <w:r>
        <w:t xml:space="preserve"> </w:t>
      </w:r>
      <w:r>
        <w:rPr>
          <w:lang w:val="en-US"/>
        </w:rPr>
        <w:t xml:space="preserve">Voir </w:t>
      </w:r>
      <w:r>
        <w:rPr>
          <w:lang w:val="en-US"/>
        </w:rPr>
        <w:t>aussi</w:t>
      </w:r>
      <w:r>
        <w:rPr>
          <w:lang w:val="en-US"/>
        </w:rPr>
        <w:t xml:space="preserve"> </w:t>
      </w:r>
      <w:r>
        <w:rPr>
          <w:lang w:val="en-US"/>
        </w:rPr>
        <w:t>Igrot</w:t>
      </w:r>
      <w:r>
        <w:rPr>
          <w:lang w:val="en-US"/>
        </w:rPr>
        <w:t xml:space="preserve"> </w:t>
      </w:r>
      <w:r>
        <w:rPr>
          <w:lang w:val="en-US"/>
        </w:rPr>
        <w:t>Kodech</w:t>
      </w:r>
      <w:r>
        <w:rPr>
          <w:lang w:val="en-US"/>
        </w:rPr>
        <w:t xml:space="preserve"> vol. 17, p. 356.</w:t>
      </w:r>
    </w:p>
  </w:footnote>
  <w:footnote w:id="1318">
    <w:p>
      <w:pPr>
        <w:pStyle w:val="style29"/>
        <w:rPr/>
      </w:pPr>
      <w:r>
        <w:rPr>
          <w:rStyle w:val="style38"/>
        </w:rPr>
        <w:footnoteRef/>
      </w:r>
      <w:r>
        <w:t xml:space="preserve"> </w:t>
      </w:r>
      <w:r>
        <w:rPr>
          <w:lang w:val="en-US"/>
        </w:rPr>
        <w:t>Igrot</w:t>
      </w:r>
      <w:r>
        <w:rPr>
          <w:lang w:val="en-US"/>
        </w:rPr>
        <w:t xml:space="preserve"> Kodech, vol. 2, p. 66 et </w:t>
      </w:r>
      <w:r>
        <w:rPr>
          <w:lang w:val="en-US"/>
        </w:rPr>
        <w:t>suivantes</w:t>
      </w:r>
      <w:r>
        <w:rPr>
          <w:lang w:val="en-US"/>
        </w:rPr>
        <w:t>.</w:t>
      </w:r>
    </w:p>
  </w:footnote>
  <w:footnote w:id="1319">
    <w:p>
      <w:pPr>
        <w:pStyle w:val="style29"/>
        <w:rPr/>
      </w:pPr>
      <w:r>
        <w:rPr>
          <w:rStyle w:val="style38"/>
        </w:rPr>
        <w:footnoteRef/>
      </w:r>
      <w:r>
        <w:t xml:space="preserve"> </w:t>
      </w:r>
      <w:r>
        <w:rPr>
          <w:lang w:val="en-US"/>
        </w:rPr>
        <w:t>Igrot</w:t>
      </w:r>
      <w:r>
        <w:rPr>
          <w:lang w:val="en-US"/>
        </w:rPr>
        <w:t xml:space="preserve"> Kodech, vol. 1, p. 307 et </w:t>
      </w:r>
      <w:r>
        <w:rPr>
          <w:lang w:val="en-US"/>
        </w:rPr>
        <w:t>suivantes</w:t>
      </w:r>
      <w:r>
        <w:rPr>
          <w:lang w:val="en-US"/>
        </w:rPr>
        <w:t>.</w:t>
      </w:r>
    </w:p>
  </w:footnote>
  <w:footnote w:id="1320">
    <w:p>
      <w:pPr>
        <w:pStyle w:val="style29"/>
        <w:rPr/>
      </w:pPr>
      <w:r>
        <w:rPr>
          <w:rStyle w:val="style38"/>
        </w:rPr>
        <w:footnoteRef/>
      </w:r>
      <w:r>
        <w:t xml:space="preserve"> </w:t>
      </w:r>
      <w:r>
        <w:rPr>
          <w:lang w:val="en-US"/>
        </w:rPr>
        <w:t>Sanhédrin</w:t>
      </w:r>
      <w:r>
        <w:rPr>
          <w:lang w:val="en-US"/>
        </w:rPr>
        <w:t xml:space="preserve"> 11,1.</w:t>
      </w:r>
    </w:p>
  </w:footnote>
  <w:footnote w:id="1321">
    <w:p>
      <w:pPr>
        <w:pStyle w:val="style29"/>
        <w:rPr/>
      </w:pPr>
      <w:r>
        <w:rPr>
          <w:rStyle w:val="style38"/>
        </w:rPr>
        <w:footnoteRef/>
      </w:r>
      <w:r>
        <w:t xml:space="preserve"> </w:t>
      </w:r>
      <w:r>
        <w:rPr>
          <w:lang w:val="en-US"/>
        </w:rPr>
        <w:t xml:space="preserve">Rambam, </w:t>
      </w:r>
      <w:r>
        <w:rPr>
          <w:lang w:val="en-US"/>
        </w:rPr>
        <w:t>Hilkhot</w:t>
      </w:r>
      <w:r>
        <w:rPr>
          <w:lang w:val="en-US"/>
        </w:rPr>
        <w:t xml:space="preserve"> </w:t>
      </w:r>
      <w:r>
        <w:rPr>
          <w:lang w:val="en-US"/>
        </w:rPr>
        <w:t>Techouva</w:t>
      </w:r>
      <w:r>
        <w:rPr>
          <w:lang w:val="en-US"/>
        </w:rPr>
        <w:t xml:space="preserve"> 3,4–14.</w:t>
      </w:r>
    </w:p>
  </w:footnote>
  <w:footnote w:id="1322">
    <w:p>
      <w:pPr>
        <w:pStyle w:val="style29"/>
        <w:rPr/>
      </w:pPr>
      <w:r>
        <w:rPr>
          <w:rStyle w:val="style38"/>
        </w:rPr>
        <w:footnoteRef/>
      </w:r>
      <w:r>
        <w:t xml:space="preserve"> </w:t>
      </w:r>
      <w:r>
        <w:rPr>
          <w:lang w:val="en-US"/>
        </w:rPr>
        <w:t>Yéchaya</w:t>
      </w:r>
      <w:r>
        <w:rPr>
          <w:lang w:val="en-US"/>
        </w:rPr>
        <w:t xml:space="preserve"> 57,19.</w:t>
      </w:r>
    </w:p>
  </w:footnote>
  <w:footnote w:id="1323">
    <w:p>
      <w:pPr>
        <w:pStyle w:val="style29"/>
        <w:rPr/>
      </w:pPr>
      <w:r>
        <w:rPr>
          <w:rStyle w:val="style38"/>
        </w:rPr>
        <w:footnoteRef/>
      </w:r>
      <w:r>
        <w:t xml:space="preserve"> </w:t>
      </w:r>
      <w:r>
        <w:rPr>
          <w:lang w:val="en-US"/>
        </w:rPr>
        <w:t>Sanhédrin</w:t>
      </w:r>
      <w:r>
        <w:rPr>
          <w:lang w:val="en-US"/>
        </w:rPr>
        <w:t xml:space="preserve"> 104a.</w:t>
      </w:r>
    </w:p>
  </w:footnote>
  <w:footnote w:id="1324">
    <w:p>
      <w:pPr>
        <w:pStyle w:val="style29"/>
        <w:rPr/>
      </w:pPr>
      <w:r>
        <w:rPr>
          <w:rStyle w:val="style38"/>
        </w:rPr>
        <w:footnoteRef/>
      </w:r>
      <w:r>
        <w:t xml:space="preserve"> </w:t>
      </w:r>
      <w:r>
        <w:rPr>
          <w:lang w:val="en-US"/>
        </w:rPr>
        <w:t>Kilayim</w:t>
      </w:r>
      <w:r>
        <w:rPr>
          <w:lang w:val="en-US"/>
        </w:rPr>
        <w:t xml:space="preserve"> 9,3.</w:t>
      </w:r>
    </w:p>
  </w:footnote>
  <w:footnote w:id="1325">
    <w:p>
      <w:pPr>
        <w:pStyle w:val="style29"/>
        <w:rPr/>
      </w:pPr>
      <w:r>
        <w:rPr>
          <w:rStyle w:val="style38"/>
        </w:rPr>
        <w:footnoteRef/>
      </w:r>
      <w:r>
        <w:t xml:space="preserve"> </w:t>
      </w:r>
      <w:r>
        <w:rPr>
          <w:lang w:val="en-US"/>
        </w:rPr>
        <w:t>Et avec le mérite de la terre.</w:t>
      </w:r>
    </w:p>
  </w:footnote>
  <w:footnote w:id="1326">
    <w:p>
      <w:pPr>
        <w:pStyle w:val="style29"/>
        <w:rPr/>
      </w:pPr>
      <w:r>
        <w:rPr>
          <w:rStyle w:val="style38"/>
        </w:rPr>
        <w:footnoteRef/>
      </w:r>
      <w:r>
        <w:t xml:space="preserve"> </w:t>
      </w:r>
      <w:r>
        <w:rPr>
          <w:lang w:val="en-US"/>
        </w:rPr>
        <w:t xml:space="preserve">Dans </w:t>
      </w:r>
      <w:r>
        <w:rPr>
          <w:lang w:val="en-US"/>
        </w:rPr>
        <w:t>ce</w:t>
      </w:r>
      <w:r>
        <w:rPr>
          <w:lang w:val="en-US"/>
        </w:rPr>
        <w:t xml:space="preserve"> qui suit, voir </w:t>
      </w:r>
      <w:r>
        <w:rPr>
          <w:lang w:val="en-US"/>
        </w:rPr>
        <w:t>Iguerot</w:t>
      </w:r>
      <w:r>
        <w:rPr>
          <w:lang w:val="en-US"/>
        </w:rPr>
        <w:t xml:space="preserve"> </w:t>
      </w:r>
      <w:r>
        <w:rPr>
          <w:lang w:val="en-US"/>
        </w:rPr>
        <w:t>Kodech</w:t>
      </w:r>
      <w:r>
        <w:rPr>
          <w:lang w:val="en-US"/>
        </w:rPr>
        <w:t xml:space="preserve">, vol. I, p. 146 et </w:t>
      </w:r>
      <w:r>
        <w:rPr>
          <w:lang w:val="en-US"/>
        </w:rPr>
        <w:t>suivantes</w:t>
      </w:r>
      <w:r>
        <w:rPr>
          <w:lang w:val="en-US"/>
        </w:rPr>
        <w:t>.</w:t>
      </w:r>
    </w:p>
  </w:footnote>
  <w:footnote w:id="1327">
    <w:p>
      <w:pPr>
        <w:pStyle w:val="style29"/>
        <w:rPr/>
      </w:pPr>
      <w:r>
        <w:rPr>
          <w:rStyle w:val="style38"/>
        </w:rPr>
        <w:footnoteRef/>
      </w:r>
      <w:r>
        <w:t xml:space="preserve"> </w:t>
      </w:r>
      <w:r>
        <w:rPr>
          <w:lang w:val="en-US"/>
        </w:rPr>
        <w:t>Chmouel</w:t>
      </w:r>
      <w:r>
        <w:rPr>
          <w:lang w:val="en-US"/>
        </w:rPr>
        <w:t xml:space="preserve"> 2 14,14.</w:t>
      </w:r>
    </w:p>
  </w:footnote>
  <w:footnote w:id="1328">
    <w:p>
      <w:pPr>
        <w:pStyle w:val="style29"/>
        <w:rPr/>
      </w:pPr>
      <w:r>
        <w:rPr>
          <w:rStyle w:val="style38"/>
        </w:rPr>
        <w:footnoteRef/>
      </w:r>
      <w:r>
        <w:t xml:space="preserve"> </w:t>
      </w:r>
      <w:r>
        <w:rPr>
          <w:lang w:val="en-US"/>
        </w:rPr>
        <w:t>Hilkhot</w:t>
      </w:r>
      <w:r>
        <w:rPr>
          <w:lang w:val="en-US"/>
        </w:rPr>
        <w:t xml:space="preserve"> </w:t>
      </w:r>
      <w:r>
        <w:rPr>
          <w:lang w:val="en-US"/>
        </w:rPr>
        <w:t>Techouva</w:t>
      </w:r>
      <w:r>
        <w:rPr>
          <w:lang w:val="en-US"/>
        </w:rPr>
        <w:t xml:space="preserve"> 7,5.</w:t>
      </w:r>
    </w:p>
  </w:footnote>
  <w:footnote w:id="1329">
    <w:p>
      <w:pPr>
        <w:pStyle w:val="style29"/>
        <w:rPr/>
      </w:pPr>
      <w:r>
        <w:rPr>
          <w:rStyle w:val="style38"/>
        </w:rPr>
        <w:footnoteRef/>
      </w:r>
      <w:r>
        <w:t xml:space="preserve"> </w:t>
      </w:r>
      <w:r>
        <w:rPr>
          <w:lang w:val="en-US"/>
        </w:rPr>
        <w:t xml:space="preserve">Tanya, fin du </w:t>
      </w:r>
      <w:r>
        <w:rPr>
          <w:lang w:val="en-US"/>
        </w:rPr>
        <w:t>chapitre</w:t>
      </w:r>
      <w:r>
        <w:rPr>
          <w:lang w:val="en-US"/>
        </w:rPr>
        <w:t xml:space="preserve"> 29. Et de </w:t>
      </w:r>
      <w:r>
        <w:rPr>
          <w:lang w:val="en-US"/>
        </w:rPr>
        <w:t>même</w:t>
      </w:r>
      <w:r>
        <w:rPr>
          <w:lang w:val="en-US"/>
        </w:rPr>
        <w:t xml:space="preserve"> dans son Choul’han Aroukh, </w:t>
      </w:r>
      <w:r>
        <w:rPr>
          <w:lang w:val="en-US"/>
        </w:rPr>
        <w:t>Hilkhot</w:t>
      </w:r>
      <w:r>
        <w:rPr>
          <w:lang w:val="en-US"/>
        </w:rPr>
        <w:t xml:space="preserve"> </w:t>
      </w:r>
      <w:r>
        <w:rPr>
          <w:lang w:val="en-US"/>
        </w:rPr>
        <w:t>Talmoud</w:t>
      </w:r>
      <w:r>
        <w:rPr>
          <w:lang w:val="en-US"/>
        </w:rPr>
        <w:t xml:space="preserve"> Torah 4,3.</w:t>
      </w:r>
    </w:p>
  </w:footnote>
  <w:footnote w:id="1330">
    <w:p>
      <w:pPr>
        <w:pStyle w:val="style29"/>
        <w:rPr/>
      </w:pPr>
      <w:r>
        <w:rPr>
          <w:rStyle w:val="style38"/>
        </w:rPr>
        <w:footnoteRef/>
      </w:r>
      <w:r>
        <w:t xml:space="preserve"> </w:t>
      </w:r>
      <w:r>
        <w:rPr>
          <w:lang w:val="en-US"/>
        </w:rPr>
        <w:t>21a.</w:t>
      </w:r>
    </w:p>
  </w:footnote>
  <w:footnote w:id="1331">
    <w:p>
      <w:pPr>
        <w:pStyle w:val="style29"/>
        <w:rPr/>
      </w:pPr>
      <w:r>
        <w:rPr>
          <w:rStyle w:val="style38"/>
        </w:rPr>
        <w:footnoteRef/>
      </w:r>
      <w:r>
        <w:t xml:space="preserve"> </w:t>
      </w:r>
      <w:r>
        <w:rPr>
          <w:lang w:val="en-US"/>
        </w:rPr>
        <w:t xml:space="preserve">Chir </w:t>
      </w:r>
      <w:r>
        <w:rPr>
          <w:lang w:val="en-US"/>
        </w:rPr>
        <w:t>HaChirim</w:t>
      </w:r>
      <w:r>
        <w:rPr>
          <w:lang w:val="en-US"/>
        </w:rPr>
        <w:t xml:space="preserve"> 7,14.</w:t>
      </w:r>
    </w:p>
  </w:footnote>
  <w:footnote w:id="1332">
    <w:p>
      <w:pPr>
        <w:pStyle w:val="style29"/>
        <w:rPr/>
      </w:pPr>
      <w:r>
        <w:rPr>
          <w:rStyle w:val="style38"/>
        </w:rPr>
        <w:footnoteRef/>
      </w:r>
      <w:r>
        <w:t xml:space="preserve"> </w:t>
      </w:r>
      <w:r>
        <w:rPr>
          <w:lang w:val="en-US"/>
        </w:rPr>
        <w:t>Toutefois</w:t>
      </w:r>
      <w:r>
        <w:rPr>
          <w:lang w:val="en-US"/>
        </w:rPr>
        <w:t xml:space="preserve">, dans </w:t>
      </w:r>
      <w:r>
        <w:rPr>
          <w:lang w:val="en-US"/>
        </w:rPr>
        <w:t>certains</w:t>
      </w:r>
      <w:r>
        <w:rPr>
          <w:lang w:val="en-US"/>
        </w:rPr>
        <w:t xml:space="preserve"> </w:t>
      </w:r>
      <w:r>
        <w:rPr>
          <w:lang w:val="en-US"/>
        </w:rPr>
        <w:t>cas</w:t>
      </w:r>
      <w:r>
        <w:rPr>
          <w:lang w:val="en-US"/>
        </w:rPr>
        <w:t xml:space="preserve"> </w:t>
      </w:r>
      <w:r>
        <w:rPr>
          <w:lang w:val="en-US"/>
        </w:rPr>
        <w:t>particuliers</w:t>
      </w:r>
      <w:r>
        <w:rPr>
          <w:lang w:val="en-US"/>
        </w:rPr>
        <w:t xml:space="preserve">, </w:t>
      </w:r>
      <w:r>
        <w:rPr>
          <w:lang w:val="en-US"/>
        </w:rPr>
        <w:t>l’âme</w:t>
      </w:r>
      <w:r>
        <w:rPr>
          <w:lang w:val="en-US"/>
        </w:rPr>
        <w:t xml:space="preserve"> doit se </w:t>
      </w:r>
      <w:r>
        <w:rPr>
          <w:lang w:val="en-US"/>
        </w:rPr>
        <w:t>relever</w:t>
      </w:r>
      <w:r>
        <w:rPr>
          <w:lang w:val="en-US"/>
        </w:rPr>
        <w:t xml:space="preserve"> dans un </w:t>
      </w:r>
      <w:r>
        <w:rPr>
          <w:lang w:val="en-US"/>
        </w:rPr>
        <w:t>autre</w:t>
      </w:r>
      <w:r>
        <w:rPr>
          <w:lang w:val="en-US"/>
        </w:rPr>
        <w:t xml:space="preserve"> corps, </w:t>
      </w:r>
      <w:r>
        <w:rPr>
          <w:lang w:val="en-US"/>
        </w:rPr>
        <w:t>comme</w:t>
      </w:r>
      <w:r>
        <w:rPr>
          <w:lang w:val="en-US"/>
        </w:rPr>
        <w:t xml:space="preserve"> </w:t>
      </w:r>
      <w:r>
        <w:rPr>
          <w:lang w:val="en-US"/>
        </w:rPr>
        <w:t>cela</w:t>
      </w:r>
      <w:r>
        <w:rPr>
          <w:lang w:val="en-US"/>
        </w:rPr>
        <w:t xml:space="preserve"> est </w:t>
      </w:r>
      <w:r>
        <w:rPr>
          <w:lang w:val="en-US"/>
        </w:rPr>
        <w:t>expliqué</w:t>
      </w:r>
      <w:r>
        <w:rPr>
          <w:lang w:val="en-US"/>
        </w:rPr>
        <w:t xml:space="preserve"> dans les </w:t>
      </w:r>
      <w:r>
        <w:rPr>
          <w:lang w:val="en-US"/>
        </w:rPr>
        <w:t>écrits</w:t>
      </w:r>
      <w:r>
        <w:rPr>
          <w:lang w:val="en-US"/>
        </w:rPr>
        <w:t xml:space="preserve"> de </w:t>
      </w:r>
      <w:r>
        <w:rPr>
          <w:lang w:val="en-US"/>
        </w:rPr>
        <w:t>l’Arizal</w:t>
      </w:r>
      <w:r>
        <w:rPr>
          <w:lang w:val="en-US"/>
        </w:rPr>
        <w:t xml:space="preserve"> (</w:t>
      </w:r>
      <w:r>
        <w:rPr>
          <w:lang w:val="en-US"/>
        </w:rPr>
        <w:t>cité</w:t>
      </w:r>
      <w:r>
        <w:rPr>
          <w:lang w:val="en-US"/>
        </w:rPr>
        <w:t xml:space="preserve"> dans </w:t>
      </w:r>
      <w:r>
        <w:rPr>
          <w:lang w:val="en-US"/>
        </w:rPr>
        <w:t>Iguerot</w:t>
      </w:r>
      <w:r>
        <w:rPr>
          <w:lang w:val="en-US"/>
        </w:rPr>
        <w:t xml:space="preserve"> </w:t>
      </w:r>
      <w:r>
        <w:rPr>
          <w:lang w:val="en-US"/>
        </w:rPr>
        <w:t>Kodech</w:t>
      </w:r>
      <w:r>
        <w:rPr>
          <w:lang w:val="en-US"/>
        </w:rPr>
        <w:t xml:space="preserve"> ibid.</w:t>
      </w:r>
      <w:r>
        <w:rPr>
          <w:lang w:val="en-US"/>
        </w:rPr>
        <w:t>) :</w:t>
      </w:r>
      <w:r>
        <w:rPr>
          <w:lang w:val="en-US"/>
        </w:rPr>
        <w:t xml:space="preserve"> le corps de </w:t>
      </w:r>
      <w:r>
        <w:rPr>
          <w:lang w:val="en-US"/>
        </w:rPr>
        <w:t>ces</w:t>
      </w:r>
      <w:r>
        <w:rPr>
          <w:lang w:val="en-US"/>
        </w:rPr>
        <w:t xml:space="preserve"> </w:t>
      </w:r>
      <w:r>
        <w:rPr>
          <w:lang w:val="en-US"/>
        </w:rPr>
        <w:t>personnes</w:t>
      </w:r>
      <w:r>
        <w:rPr>
          <w:lang w:val="en-US"/>
        </w:rPr>
        <w:t xml:space="preserve"> à </w:t>
      </w:r>
      <w:r>
        <w:rPr>
          <w:lang w:val="en-US"/>
        </w:rPr>
        <w:t>propos</w:t>
      </w:r>
      <w:r>
        <w:rPr>
          <w:lang w:val="en-US"/>
        </w:rPr>
        <w:t xml:space="preserve"> </w:t>
      </w:r>
      <w:r>
        <w:rPr>
          <w:lang w:val="en-US"/>
        </w:rPr>
        <w:t>desquelles</w:t>
      </w:r>
      <w:r>
        <w:rPr>
          <w:lang w:val="en-US"/>
        </w:rPr>
        <w:t xml:space="preserve"> </w:t>
      </w:r>
      <w:r>
        <w:rPr>
          <w:lang w:val="en-US"/>
        </w:rPr>
        <w:t>nos</w:t>
      </w:r>
      <w:r>
        <w:rPr>
          <w:lang w:val="en-US"/>
        </w:rPr>
        <w:t xml:space="preserve"> Sages </w:t>
      </w:r>
      <w:r>
        <w:rPr>
          <w:lang w:val="en-US"/>
        </w:rPr>
        <w:t>ont</w:t>
      </w:r>
      <w:r>
        <w:rPr>
          <w:lang w:val="en-US"/>
        </w:rPr>
        <w:t xml:space="preserve"> </w:t>
      </w:r>
      <w:r>
        <w:rPr>
          <w:lang w:val="en-US"/>
        </w:rPr>
        <w:t>dit</w:t>
      </w:r>
      <w:r>
        <w:rPr>
          <w:lang w:val="en-US"/>
        </w:rPr>
        <w:t xml:space="preserve"> </w:t>
      </w:r>
      <w:r>
        <w:rPr>
          <w:lang w:val="en-US"/>
        </w:rPr>
        <w:t>qu</w:t>
      </w:r>
      <w:r>
        <w:rPr>
          <w:lang w:val="en-US"/>
        </w:rPr>
        <w:t xml:space="preserve">’« </w:t>
      </w:r>
      <w:r>
        <w:rPr>
          <w:lang w:val="en-US"/>
        </w:rPr>
        <w:t>elles</w:t>
      </w:r>
      <w:r>
        <w:rPr>
          <w:lang w:val="en-US"/>
        </w:rPr>
        <w:t xml:space="preserve"> </w:t>
      </w:r>
      <w:r>
        <w:rPr>
          <w:lang w:val="en-US"/>
        </w:rPr>
        <w:t>n’ont</w:t>
      </w:r>
      <w:r>
        <w:rPr>
          <w:lang w:val="en-US"/>
        </w:rPr>
        <w:t xml:space="preserve"> pas de part au monde </w:t>
      </w:r>
      <w:r>
        <w:rPr>
          <w:lang w:val="en-US"/>
        </w:rPr>
        <w:t>futur</w:t>
      </w:r>
      <w:r>
        <w:rPr>
          <w:lang w:val="en-US"/>
        </w:rPr>
        <w:t xml:space="preserve"> » — </w:t>
      </w:r>
      <w:r>
        <w:rPr>
          <w:lang w:val="en-US"/>
        </w:rPr>
        <w:t>lorsqu’elles</w:t>
      </w:r>
      <w:r>
        <w:rPr>
          <w:lang w:val="en-US"/>
        </w:rPr>
        <w:t xml:space="preserve"> </w:t>
      </w:r>
      <w:r>
        <w:rPr>
          <w:lang w:val="en-US"/>
        </w:rPr>
        <w:t>n’ont</w:t>
      </w:r>
      <w:r>
        <w:rPr>
          <w:lang w:val="en-US"/>
        </w:rPr>
        <w:t xml:space="preserve"> pas </w:t>
      </w:r>
      <w:r>
        <w:rPr>
          <w:lang w:val="en-US"/>
        </w:rPr>
        <w:t>eu</w:t>
      </w:r>
      <w:r>
        <w:rPr>
          <w:lang w:val="en-US"/>
        </w:rPr>
        <w:t xml:space="preserve"> de </w:t>
      </w:r>
      <w:r>
        <w:rPr>
          <w:lang w:val="en-US"/>
        </w:rPr>
        <w:t>fils</w:t>
      </w:r>
      <w:r>
        <w:rPr>
          <w:lang w:val="en-US"/>
        </w:rPr>
        <w:t xml:space="preserve"> </w:t>
      </w:r>
      <w:r>
        <w:rPr>
          <w:lang w:val="en-US"/>
        </w:rPr>
        <w:t>juste</w:t>
      </w:r>
      <w:r>
        <w:rPr>
          <w:lang w:val="en-US"/>
        </w:rPr>
        <w:t xml:space="preserve">, </w:t>
      </w:r>
      <w:r>
        <w:rPr>
          <w:lang w:val="en-US"/>
        </w:rPr>
        <w:t>ou</w:t>
      </w:r>
      <w:r>
        <w:rPr>
          <w:lang w:val="en-US"/>
        </w:rPr>
        <w:t xml:space="preserve"> de </w:t>
      </w:r>
      <w:r>
        <w:rPr>
          <w:lang w:val="en-US"/>
        </w:rPr>
        <w:t>réparation</w:t>
      </w:r>
      <w:r>
        <w:rPr>
          <w:lang w:val="en-US"/>
        </w:rPr>
        <w:t xml:space="preserve"> par </w:t>
      </w:r>
      <w:r>
        <w:rPr>
          <w:lang w:val="en-US"/>
        </w:rPr>
        <w:t>une</w:t>
      </w:r>
      <w:r>
        <w:rPr>
          <w:lang w:val="en-US"/>
        </w:rPr>
        <w:t xml:space="preserve"> punition, etc. — ne </w:t>
      </w:r>
      <w:r>
        <w:rPr>
          <w:lang w:val="en-US"/>
        </w:rPr>
        <w:t>ressuscitera</w:t>
      </w:r>
      <w:r>
        <w:rPr>
          <w:lang w:val="en-US"/>
        </w:rPr>
        <w:t xml:space="preserve"> pas au moment de la </w:t>
      </w:r>
      <w:r>
        <w:rPr>
          <w:lang w:val="en-US"/>
        </w:rPr>
        <w:t>résurrection</w:t>
      </w:r>
      <w:r>
        <w:rPr>
          <w:lang w:val="en-US"/>
        </w:rPr>
        <w:t xml:space="preserve"> des morts. </w:t>
      </w:r>
      <w:r>
        <w:rPr>
          <w:lang w:val="en-US"/>
        </w:rPr>
        <w:t>Cependant</w:t>
      </w:r>
      <w:r>
        <w:rPr>
          <w:lang w:val="en-US"/>
        </w:rPr>
        <w:t xml:space="preserve">, </w:t>
      </w:r>
      <w:r>
        <w:rPr>
          <w:lang w:val="en-US"/>
        </w:rPr>
        <w:t>leur</w:t>
      </w:r>
      <w:r>
        <w:rPr>
          <w:lang w:val="en-US"/>
        </w:rPr>
        <w:t xml:space="preserve"> âme se </w:t>
      </w:r>
      <w:r>
        <w:rPr>
          <w:lang w:val="en-US"/>
        </w:rPr>
        <w:t>réincarnera</w:t>
      </w:r>
      <w:r>
        <w:rPr>
          <w:lang w:val="en-US"/>
        </w:rPr>
        <w:t xml:space="preserve"> et se </w:t>
      </w:r>
      <w:r>
        <w:rPr>
          <w:lang w:val="en-US"/>
        </w:rPr>
        <w:t>relèvera</w:t>
      </w:r>
      <w:r>
        <w:rPr>
          <w:lang w:val="en-US"/>
        </w:rPr>
        <w:t xml:space="preserve"> à la </w:t>
      </w:r>
      <w:r>
        <w:rPr>
          <w:lang w:val="en-US"/>
        </w:rPr>
        <w:t>résurrection</w:t>
      </w:r>
      <w:r>
        <w:rPr>
          <w:lang w:val="en-US"/>
        </w:rPr>
        <w:t xml:space="preserve"> dans un second corps. </w:t>
      </w:r>
      <w:r>
        <w:rPr>
          <w:lang w:val="en-US"/>
        </w:rPr>
        <w:t>C’est</w:t>
      </w:r>
      <w:r>
        <w:rPr>
          <w:lang w:val="en-US"/>
        </w:rPr>
        <w:t xml:space="preserve">-à-dire </w:t>
      </w:r>
      <w:r>
        <w:rPr>
          <w:lang w:val="en-US"/>
        </w:rPr>
        <w:t>que</w:t>
      </w:r>
      <w:r>
        <w:rPr>
          <w:lang w:val="en-US"/>
        </w:rPr>
        <w:t xml:space="preserve"> </w:t>
      </w:r>
      <w:r>
        <w:rPr>
          <w:lang w:val="en-US"/>
        </w:rPr>
        <w:t>chaque</w:t>
      </w:r>
      <w:r>
        <w:rPr>
          <w:lang w:val="en-US"/>
        </w:rPr>
        <w:t xml:space="preserve"> âme aura droit au monde </w:t>
      </w:r>
      <w:r>
        <w:rPr>
          <w:lang w:val="en-US"/>
        </w:rPr>
        <w:t>futur</w:t>
      </w:r>
      <w:r>
        <w:rPr>
          <w:lang w:val="en-US"/>
        </w:rPr>
        <w:t xml:space="preserve">, </w:t>
      </w:r>
      <w:r>
        <w:rPr>
          <w:lang w:val="en-US"/>
        </w:rPr>
        <w:t>mais</w:t>
      </w:r>
      <w:r>
        <w:rPr>
          <w:lang w:val="en-US"/>
        </w:rPr>
        <w:t xml:space="preserve"> </w:t>
      </w:r>
      <w:r>
        <w:rPr>
          <w:lang w:val="en-US"/>
        </w:rPr>
        <w:t>que</w:t>
      </w:r>
      <w:r>
        <w:rPr>
          <w:lang w:val="en-US"/>
        </w:rPr>
        <w:t xml:space="preserve"> </w:t>
      </w:r>
      <w:r>
        <w:rPr>
          <w:lang w:val="en-US"/>
        </w:rPr>
        <w:t>tous</w:t>
      </w:r>
      <w:r>
        <w:rPr>
          <w:lang w:val="en-US"/>
        </w:rPr>
        <w:t xml:space="preserve"> les corps ne </w:t>
      </w:r>
      <w:r>
        <w:rPr>
          <w:lang w:val="en-US"/>
        </w:rPr>
        <w:t>seront</w:t>
      </w:r>
      <w:r>
        <w:rPr>
          <w:lang w:val="en-US"/>
        </w:rPr>
        <w:t xml:space="preserve"> pas </w:t>
      </w:r>
      <w:r>
        <w:rPr>
          <w:lang w:val="en-US"/>
        </w:rPr>
        <w:t>ressuscités</w:t>
      </w:r>
      <w:r>
        <w:rPr>
          <w:lang w:val="en-US"/>
        </w:rPr>
        <w:t xml:space="preserve">. Dans </w:t>
      </w:r>
      <w:r>
        <w:rPr>
          <w:lang w:val="en-US"/>
        </w:rPr>
        <w:t>sa</w:t>
      </w:r>
      <w:r>
        <w:rPr>
          <w:lang w:val="en-US"/>
        </w:rPr>
        <w:t xml:space="preserve"> </w:t>
      </w:r>
      <w:r>
        <w:rPr>
          <w:lang w:val="en-US"/>
        </w:rPr>
        <w:t>lettre</w:t>
      </w:r>
      <w:r>
        <w:rPr>
          <w:lang w:val="en-US"/>
        </w:rPr>
        <w:t xml:space="preserve"> (ibid.), le Rabbi </w:t>
      </w:r>
      <w:r>
        <w:rPr>
          <w:lang w:val="en-US"/>
        </w:rPr>
        <w:t>discute</w:t>
      </w:r>
      <w:r>
        <w:rPr>
          <w:lang w:val="en-US"/>
        </w:rPr>
        <w:t xml:space="preserve"> </w:t>
      </w:r>
      <w:r>
        <w:rPr>
          <w:lang w:val="en-US"/>
        </w:rPr>
        <w:t>longuement</w:t>
      </w:r>
      <w:r>
        <w:rPr>
          <w:lang w:val="en-US"/>
        </w:rPr>
        <w:t xml:space="preserve"> de </w:t>
      </w:r>
      <w:r>
        <w:rPr>
          <w:lang w:val="en-US"/>
        </w:rPr>
        <w:t>ce</w:t>
      </w:r>
      <w:r>
        <w:rPr>
          <w:lang w:val="en-US"/>
        </w:rPr>
        <w:t xml:space="preserve"> </w:t>
      </w:r>
      <w:r>
        <w:rPr>
          <w:lang w:val="en-US"/>
        </w:rPr>
        <w:t>sujet</w:t>
      </w:r>
      <w:r>
        <w:rPr>
          <w:lang w:val="en-US"/>
        </w:rPr>
        <w:t xml:space="preserve">. Et </w:t>
      </w:r>
      <w:r>
        <w:rPr>
          <w:lang w:val="en-US"/>
        </w:rPr>
        <w:t>ce</w:t>
      </w:r>
      <w:r>
        <w:rPr>
          <w:lang w:val="en-US"/>
        </w:rPr>
        <w:t xml:space="preserve"> </w:t>
      </w:r>
      <w:r>
        <w:rPr>
          <w:lang w:val="en-US"/>
        </w:rPr>
        <w:t>n’est</w:t>
      </w:r>
      <w:r>
        <w:rPr>
          <w:lang w:val="en-US"/>
        </w:rPr>
        <w:t xml:space="preserve"> pas </w:t>
      </w:r>
      <w:r>
        <w:rPr>
          <w:lang w:val="en-US"/>
        </w:rPr>
        <w:t>l’endroit</w:t>
      </w:r>
      <w:r>
        <w:rPr>
          <w:lang w:val="en-US"/>
        </w:rPr>
        <w:t xml:space="preserve"> pour </w:t>
      </w:r>
      <w:r>
        <w:rPr>
          <w:lang w:val="en-US"/>
        </w:rPr>
        <w:t>développer</w:t>
      </w:r>
      <w:r>
        <w:rPr>
          <w:lang w:val="en-US"/>
        </w:rPr>
        <w:t xml:space="preserve">. Voir encore </w:t>
      </w:r>
      <w:r>
        <w:rPr>
          <w:lang w:val="en-US"/>
        </w:rPr>
        <w:t>une</w:t>
      </w:r>
      <w:r>
        <w:rPr>
          <w:lang w:val="en-US"/>
        </w:rPr>
        <w:t xml:space="preserve"> explication dans </w:t>
      </w:r>
      <w:r>
        <w:rPr>
          <w:lang w:val="en-US"/>
        </w:rPr>
        <w:t>Iguerot</w:t>
      </w:r>
      <w:r>
        <w:rPr>
          <w:lang w:val="en-US"/>
        </w:rPr>
        <w:t xml:space="preserve"> </w:t>
      </w:r>
      <w:r>
        <w:rPr>
          <w:lang w:val="en-US"/>
        </w:rPr>
        <w:t>Kodech</w:t>
      </w:r>
      <w:r>
        <w:rPr>
          <w:lang w:val="en-US"/>
        </w:rPr>
        <w:t>, vol. II, p. 73, note *15.</w:t>
      </w:r>
    </w:p>
  </w:footnote>
  <w:footnote w:id="1333">
    <w:p>
      <w:pPr>
        <w:pStyle w:val="style29"/>
        <w:rPr/>
      </w:pPr>
      <w:r>
        <w:rPr>
          <w:rStyle w:val="style38"/>
        </w:rPr>
        <w:footnoteRef/>
      </w:r>
      <w:r>
        <w:t xml:space="preserve"> </w:t>
      </w:r>
      <w:r>
        <w:rPr>
          <w:lang w:val="en-US"/>
        </w:rPr>
        <w:t xml:space="preserve">Voir </w:t>
      </w:r>
      <w:r>
        <w:rPr>
          <w:lang w:val="en-US"/>
        </w:rPr>
        <w:t>ce</w:t>
      </w:r>
      <w:r>
        <w:rPr>
          <w:lang w:val="en-US"/>
        </w:rPr>
        <w:t xml:space="preserve"> qui a </w:t>
      </w:r>
      <w:r>
        <w:rPr>
          <w:lang w:val="en-US"/>
        </w:rPr>
        <w:t>été</w:t>
      </w:r>
      <w:r>
        <w:rPr>
          <w:lang w:val="en-US"/>
        </w:rPr>
        <w:t xml:space="preserve"> </w:t>
      </w:r>
      <w:r>
        <w:rPr>
          <w:lang w:val="en-US"/>
        </w:rPr>
        <w:t>mentionné</w:t>
      </w:r>
      <w:r>
        <w:rPr>
          <w:lang w:val="en-US"/>
        </w:rPr>
        <w:t xml:space="preserve"> à la fin du </w:t>
      </w:r>
      <w:r>
        <w:rPr>
          <w:lang w:val="en-US"/>
        </w:rPr>
        <w:t>chapitre</w:t>
      </w:r>
      <w:r>
        <w:rPr>
          <w:lang w:val="en-US"/>
        </w:rPr>
        <w:t xml:space="preserve"> </w:t>
      </w:r>
      <w:r>
        <w:rPr>
          <w:lang w:val="en-US"/>
        </w:rPr>
        <w:t>précédent</w:t>
      </w:r>
      <w:r>
        <w:rPr>
          <w:lang w:val="en-US"/>
        </w:rPr>
        <w:t>.</w:t>
      </w:r>
    </w:p>
  </w:footnote>
  <w:footnote w:id="1334">
    <w:p>
      <w:pPr>
        <w:pStyle w:val="style29"/>
        <w:rPr/>
      </w:pPr>
      <w:r>
        <w:rPr>
          <w:rStyle w:val="style38"/>
        </w:rPr>
        <w:footnoteRef/>
      </w:r>
      <w:r>
        <w:t xml:space="preserve"> </w:t>
      </w:r>
      <w:r>
        <w:rPr>
          <w:lang w:val="en-US"/>
        </w:rPr>
        <w:t xml:space="preserve">Bien </w:t>
      </w:r>
      <w:r>
        <w:rPr>
          <w:lang w:val="en-US"/>
        </w:rPr>
        <w:t>qu’il</w:t>
      </w:r>
      <w:r>
        <w:rPr>
          <w:lang w:val="en-US"/>
        </w:rPr>
        <w:t xml:space="preserve"> </w:t>
      </w:r>
      <w:r>
        <w:rPr>
          <w:lang w:val="en-US"/>
        </w:rPr>
        <w:t>soit</w:t>
      </w:r>
      <w:r>
        <w:rPr>
          <w:lang w:val="en-US"/>
        </w:rPr>
        <w:t xml:space="preserve"> possible </w:t>
      </w:r>
      <w:r>
        <w:rPr>
          <w:lang w:val="en-US"/>
        </w:rPr>
        <w:t>que</w:t>
      </w:r>
      <w:r>
        <w:rPr>
          <w:lang w:val="en-US"/>
        </w:rPr>
        <w:t xml:space="preserve"> </w:t>
      </w:r>
      <w:r>
        <w:rPr>
          <w:lang w:val="en-US"/>
        </w:rPr>
        <w:t>leur</w:t>
      </w:r>
      <w:r>
        <w:rPr>
          <w:lang w:val="en-US"/>
        </w:rPr>
        <w:t xml:space="preserve"> manière de </w:t>
      </w:r>
      <w:r>
        <w:rPr>
          <w:lang w:val="en-US"/>
        </w:rPr>
        <w:t>participer</w:t>
      </w:r>
      <w:r>
        <w:rPr>
          <w:lang w:val="en-US"/>
        </w:rPr>
        <w:t xml:space="preserve"> à la vie du monde </w:t>
      </w:r>
      <w:r>
        <w:rPr>
          <w:lang w:val="en-US"/>
        </w:rPr>
        <w:t>futur</w:t>
      </w:r>
      <w:r>
        <w:rPr>
          <w:lang w:val="en-US"/>
        </w:rPr>
        <w:t xml:space="preserve"> </w:t>
      </w:r>
      <w:r>
        <w:rPr>
          <w:lang w:val="en-US"/>
        </w:rPr>
        <w:t>soit</w:t>
      </w:r>
      <w:r>
        <w:rPr>
          <w:lang w:val="en-US"/>
        </w:rPr>
        <w:t xml:space="preserve"> </w:t>
      </w:r>
      <w:r>
        <w:rPr>
          <w:lang w:val="en-US"/>
        </w:rPr>
        <w:t>différente</w:t>
      </w:r>
      <w:r>
        <w:rPr>
          <w:lang w:val="en-US"/>
        </w:rPr>
        <w:t xml:space="preserve"> de </w:t>
      </w:r>
      <w:r>
        <w:rPr>
          <w:lang w:val="en-US"/>
        </w:rPr>
        <w:t>celle</w:t>
      </w:r>
      <w:r>
        <w:rPr>
          <w:lang w:val="en-US"/>
        </w:rPr>
        <w:t xml:space="preserve"> de </w:t>
      </w:r>
      <w:r>
        <w:rPr>
          <w:lang w:val="en-US"/>
        </w:rPr>
        <w:t>l’ensemble</w:t>
      </w:r>
      <w:r>
        <w:rPr>
          <w:lang w:val="en-US"/>
        </w:rPr>
        <w:t xml:space="preserve"> </w:t>
      </w:r>
      <w:r>
        <w:rPr>
          <w:lang w:val="en-US"/>
        </w:rPr>
        <w:t>d’Israël.</w:t>
      </w:r>
    </w:p>
  </w:footnote>
  <w:footnote w:id="1335">
    <w:p>
      <w:pPr>
        <w:pStyle w:val="style29"/>
        <w:rPr/>
      </w:pPr>
      <w:r>
        <w:rPr>
          <w:rStyle w:val="style38"/>
        </w:rPr>
        <w:footnoteRef/>
      </w:r>
      <w:r>
        <w:t xml:space="preserve"> </w:t>
      </w:r>
      <w:r>
        <w:rPr>
          <w:lang w:val="en-US"/>
        </w:rPr>
        <w:t>Sanhédrin</w:t>
      </w:r>
      <w:r>
        <w:rPr>
          <w:lang w:val="en-US"/>
        </w:rPr>
        <w:t xml:space="preserve"> 108a. Là-</w:t>
      </w:r>
      <w:r>
        <w:rPr>
          <w:lang w:val="en-US"/>
        </w:rPr>
        <w:t>bas</w:t>
      </w:r>
      <w:r>
        <w:rPr>
          <w:lang w:val="en-US"/>
        </w:rPr>
        <w:t xml:space="preserve"> 110b. Pour </w:t>
      </w:r>
      <w:r>
        <w:rPr>
          <w:lang w:val="en-US"/>
        </w:rPr>
        <w:t>une</w:t>
      </w:r>
      <w:r>
        <w:rPr>
          <w:lang w:val="en-US"/>
        </w:rPr>
        <w:t xml:space="preserve"> </w:t>
      </w:r>
      <w:r>
        <w:rPr>
          <w:lang w:val="en-US"/>
        </w:rPr>
        <w:t>autre</w:t>
      </w:r>
      <w:r>
        <w:rPr>
          <w:lang w:val="en-US"/>
        </w:rPr>
        <w:t xml:space="preserve"> explication de </w:t>
      </w:r>
      <w:r>
        <w:rPr>
          <w:lang w:val="en-US"/>
        </w:rPr>
        <w:t>cette</w:t>
      </w:r>
      <w:r>
        <w:rPr>
          <w:lang w:val="en-US"/>
        </w:rPr>
        <w:t xml:space="preserve"> controverse, voir </w:t>
      </w:r>
      <w:r>
        <w:rPr>
          <w:lang w:val="en-US"/>
        </w:rPr>
        <w:t>Likouté</w:t>
      </w:r>
      <w:r>
        <w:rPr>
          <w:lang w:val="en-US"/>
        </w:rPr>
        <w:t xml:space="preserve"> </w:t>
      </w:r>
      <w:r>
        <w:rPr>
          <w:lang w:val="en-US"/>
        </w:rPr>
        <w:t>Si’hot</w:t>
      </w:r>
      <w:r>
        <w:rPr>
          <w:lang w:val="en-US"/>
        </w:rPr>
        <w:t>, vol. 18, p. 248–249.</w:t>
      </w:r>
    </w:p>
  </w:footnote>
  <w:footnote w:id="1336">
    <w:p>
      <w:pPr>
        <w:pStyle w:val="style29"/>
        <w:rPr/>
      </w:pPr>
      <w:r>
        <w:rPr>
          <w:rStyle w:val="style38"/>
        </w:rPr>
        <w:footnoteRef/>
      </w:r>
      <w:r>
        <w:t xml:space="preserve"> </w:t>
      </w:r>
      <w:r>
        <w:rPr>
          <w:lang w:val="en-US"/>
        </w:rPr>
        <w:t>Bamidbar 14,35.</w:t>
      </w:r>
    </w:p>
  </w:footnote>
  <w:footnote w:id="1337">
    <w:p>
      <w:pPr>
        <w:pStyle w:val="style29"/>
        <w:rPr/>
      </w:pPr>
      <w:r>
        <w:rPr>
          <w:rStyle w:val="style38"/>
        </w:rPr>
        <w:footnoteRef/>
      </w:r>
      <w:r>
        <w:t xml:space="preserve"> </w:t>
      </w:r>
      <w:r>
        <w:rPr>
          <w:lang w:val="en-US"/>
        </w:rPr>
        <w:t>Tehilim</w:t>
      </w:r>
      <w:r>
        <w:rPr>
          <w:lang w:val="en-US"/>
        </w:rPr>
        <w:t xml:space="preserve"> 50,5.</w:t>
      </w:r>
    </w:p>
  </w:footnote>
  <w:footnote w:id="1338">
    <w:p>
      <w:pPr>
        <w:pStyle w:val="style29"/>
        <w:rPr/>
      </w:pPr>
      <w:r>
        <w:rPr>
          <w:rStyle w:val="style38"/>
        </w:rPr>
        <w:footnoteRef/>
      </w:r>
      <w:r>
        <w:t xml:space="preserve"> </w:t>
      </w:r>
      <w:r>
        <w:rPr>
          <w:lang w:val="en-US"/>
        </w:rPr>
        <w:t>Tehilim</w:t>
      </w:r>
      <w:r>
        <w:rPr>
          <w:lang w:val="en-US"/>
        </w:rPr>
        <w:t xml:space="preserve"> 95,11.</w:t>
      </w:r>
    </w:p>
  </w:footnote>
  <w:footnote w:id="1339">
    <w:p>
      <w:pPr>
        <w:pStyle w:val="style29"/>
        <w:rPr/>
      </w:pPr>
      <w:r>
        <w:rPr>
          <w:rStyle w:val="style38"/>
        </w:rPr>
        <w:footnoteRef/>
      </w:r>
      <w:r>
        <w:t xml:space="preserve"> </w:t>
      </w:r>
      <w:r>
        <w:rPr>
          <w:lang w:val="en-US"/>
        </w:rPr>
        <w:t xml:space="preserve">Or </w:t>
      </w:r>
      <w:r>
        <w:rPr>
          <w:lang w:val="en-US"/>
        </w:rPr>
        <w:t>HaTorah</w:t>
      </w:r>
      <w:r>
        <w:rPr>
          <w:lang w:val="en-US"/>
        </w:rPr>
        <w:t xml:space="preserve"> sur Bamidbar, p. 15 et </w:t>
      </w:r>
      <w:r>
        <w:rPr>
          <w:lang w:val="en-US"/>
        </w:rPr>
        <w:t>suivantes</w:t>
      </w:r>
      <w:r>
        <w:rPr>
          <w:lang w:val="en-US"/>
        </w:rPr>
        <w:t>.</w:t>
      </w:r>
    </w:p>
  </w:footnote>
  <w:footnote w:id="1340">
    <w:p>
      <w:pPr>
        <w:pStyle w:val="style29"/>
        <w:rPr/>
      </w:pPr>
      <w:r>
        <w:rPr>
          <w:rStyle w:val="style38"/>
        </w:rPr>
        <w:footnoteRef/>
      </w:r>
      <w:r>
        <w:t xml:space="preserve"> </w:t>
      </w:r>
      <w:r>
        <w:rPr>
          <w:lang w:val="en-US"/>
        </w:rPr>
        <w:t>Là-</w:t>
      </w:r>
      <w:r>
        <w:rPr>
          <w:lang w:val="en-US"/>
        </w:rPr>
        <w:t>bas</w:t>
      </w:r>
      <w:r>
        <w:rPr>
          <w:lang w:val="en-US"/>
        </w:rPr>
        <w:t>, 110b.</w:t>
      </w:r>
    </w:p>
  </w:footnote>
  <w:footnote w:id="1341">
    <w:p>
      <w:pPr>
        <w:pStyle w:val="style29"/>
        <w:rPr/>
      </w:pPr>
      <w:r>
        <w:rPr>
          <w:rStyle w:val="style38"/>
        </w:rPr>
        <w:footnoteRef/>
      </w:r>
      <w:r>
        <w:t xml:space="preserve"> </w:t>
      </w:r>
      <w:r>
        <w:rPr>
          <w:lang w:val="en-US"/>
        </w:rPr>
        <w:t xml:space="preserve">Bien </w:t>
      </w:r>
      <w:r>
        <w:rPr>
          <w:lang w:val="en-US"/>
        </w:rPr>
        <w:t>que</w:t>
      </w:r>
      <w:r>
        <w:rPr>
          <w:lang w:val="en-US"/>
        </w:rPr>
        <w:t xml:space="preserve"> la Halakha </w:t>
      </w:r>
      <w:r>
        <w:rPr>
          <w:lang w:val="en-US"/>
        </w:rPr>
        <w:t>soit</w:t>
      </w:r>
      <w:r>
        <w:rPr>
          <w:lang w:val="en-US"/>
        </w:rPr>
        <w:t xml:space="preserve"> </w:t>
      </w:r>
      <w:r>
        <w:rPr>
          <w:lang w:val="en-US"/>
        </w:rPr>
        <w:t>comme</w:t>
      </w:r>
      <w:r>
        <w:rPr>
          <w:lang w:val="en-US"/>
        </w:rPr>
        <w:t xml:space="preserve"> Rabbi Akiva </w:t>
      </w:r>
      <w:r>
        <w:rPr>
          <w:lang w:val="en-US"/>
        </w:rPr>
        <w:t>contre</w:t>
      </w:r>
      <w:r>
        <w:rPr>
          <w:lang w:val="en-US"/>
        </w:rPr>
        <w:t xml:space="preserve"> </w:t>
      </w:r>
      <w:r>
        <w:rPr>
          <w:lang w:val="en-US"/>
        </w:rPr>
        <w:t>ses</w:t>
      </w:r>
      <w:r>
        <w:rPr>
          <w:lang w:val="en-US"/>
        </w:rPr>
        <w:t xml:space="preserve"> </w:t>
      </w:r>
      <w:r>
        <w:rPr>
          <w:lang w:val="en-US"/>
        </w:rPr>
        <w:t>collègues</w:t>
      </w:r>
      <w:r>
        <w:rPr>
          <w:lang w:val="en-US"/>
        </w:rPr>
        <w:t xml:space="preserve"> (</w:t>
      </w:r>
      <w:r>
        <w:rPr>
          <w:lang w:val="en-US"/>
        </w:rPr>
        <w:t>Érouvine</w:t>
      </w:r>
      <w:r>
        <w:rPr>
          <w:lang w:val="en-US"/>
        </w:rPr>
        <w:t xml:space="preserve"> 46b et </w:t>
      </w:r>
      <w:r>
        <w:rPr>
          <w:lang w:val="en-US"/>
        </w:rPr>
        <w:t>autres</w:t>
      </w:r>
      <w:r>
        <w:rPr>
          <w:lang w:val="en-US"/>
        </w:rPr>
        <w:t xml:space="preserve">), Rabbi Eliezer est le maître de Rabbi Akiva (voir </w:t>
      </w:r>
      <w:r>
        <w:rPr>
          <w:lang w:val="en-US"/>
        </w:rPr>
        <w:t>Ketouvot</w:t>
      </w:r>
      <w:r>
        <w:rPr>
          <w:lang w:val="en-US"/>
        </w:rPr>
        <w:t xml:space="preserve"> 84b, Encyclopédie </w:t>
      </w:r>
      <w:r>
        <w:rPr>
          <w:lang w:val="en-US"/>
        </w:rPr>
        <w:t>Talmudique</w:t>
      </w:r>
      <w:r>
        <w:rPr>
          <w:lang w:val="en-US"/>
        </w:rPr>
        <w:t xml:space="preserve">, </w:t>
      </w:r>
      <w:r>
        <w:rPr>
          <w:lang w:val="en-US"/>
        </w:rPr>
        <w:t>Erekh</w:t>
      </w:r>
      <w:r>
        <w:rPr>
          <w:lang w:val="en-US"/>
        </w:rPr>
        <w:t xml:space="preserve"> Halakha, p. 285 et </w:t>
      </w:r>
      <w:r>
        <w:rPr>
          <w:lang w:val="en-US"/>
        </w:rPr>
        <w:t>suiv</w:t>
      </w:r>
      <w:r>
        <w:rPr>
          <w:lang w:val="en-US"/>
        </w:rPr>
        <w:t>.).</w:t>
      </w:r>
    </w:p>
  </w:footnote>
  <w:footnote w:id="1342">
    <w:p>
      <w:pPr>
        <w:pStyle w:val="style29"/>
        <w:rPr/>
      </w:pPr>
      <w:r>
        <w:rPr>
          <w:rStyle w:val="style38"/>
        </w:rPr>
        <w:footnoteRef/>
      </w:r>
      <w:r>
        <w:t xml:space="preserve"> </w:t>
      </w:r>
      <w:r>
        <w:rPr>
          <w:lang w:val="en-US"/>
        </w:rPr>
        <w:t>Baba Batra 73b.</w:t>
      </w:r>
    </w:p>
  </w:footnote>
  <w:footnote w:id="1343">
    <w:p>
      <w:pPr>
        <w:pStyle w:val="style29"/>
        <w:rPr/>
      </w:pPr>
      <w:r>
        <w:rPr>
          <w:rStyle w:val="style38"/>
        </w:rPr>
        <w:footnoteRef/>
      </w:r>
      <w:r>
        <w:t xml:space="preserve"> </w:t>
      </w:r>
      <w:r>
        <w:rPr>
          <w:lang w:val="en-US"/>
        </w:rPr>
        <w:t>Plus</w:t>
      </w:r>
      <w:r>
        <w:rPr>
          <w:lang w:val="en-US"/>
        </w:rPr>
        <w:t xml:space="preserve"> de </w:t>
      </w:r>
      <w:r>
        <w:rPr>
          <w:lang w:val="en-US"/>
        </w:rPr>
        <w:t>mille</w:t>
      </w:r>
      <w:r>
        <w:rPr>
          <w:lang w:val="en-US"/>
        </w:rPr>
        <w:t xml:space="preserve"> cinq cents ans.</w:t>
      </w:r>
    </w:p>
  </w:footnote>
  <w:footnote w:id="1344">
    <w:p>
      <w:pPr>
        <w:pStyle w:val="style29"/>
        <w:rPr/>
      </w:pPr>
      <w:r>
        <w:rPr>
          <w:rStyle w:val="style38"/>
        </w:rPr>
        <w:footnoteRef/>
      </w:r>
      <w:r>
        <w:t xml:space="preserve"> </w:t>
      </w:r>
      <w:r>
        <w:rPr>
          <w:lang w:val="en-US"/>
        </w:rPr>
        <w:t xml:space="preserve">Expression du </w:t>
      </w:r>
      <w:r>
        <w:rPr>
          <w:lang w:val="en-US"/>
        </w:rPr>
        <w:t>Rachbam</w:t>
      </w:r>
      <w:r>
        <w:rPr>
          <w:lang w:val="en-US"/>
        </w:rPr>
        <w:t xml:space="preserve"> </w:t>
      </w:r>
      <w:r>
        <w:rPr>
          <w:lang w:val="en-US"/>
        </w:rPr>
        <w:t>là</w:t>
      </w:r>
      <w:r>
        <w:rPr>
          <w:lang w:val="en-US"/>
        </w:rPr>
        <w:t xml:space="preserve">-bas (sur « </w:t>
      </w:r>
      <w:r>
        <w:rPr>
          <w:lang w:val="en-US"/>
        </w:rPr>
        <w:t>Véganou</w:t>
      </w:r>
      <w:r>
        <w:rPr>
          <w:lang w:val="en-US"/>
        </w:rPr>
        <w:t xml:space="preserve"> », au </w:t>
      </w:r>
      <w:r>
        <w:rPr>
          <w:lang w:val="en-US"/>
        </w:rPr>
        <w:t>début</w:t>
      </w:r>
      <w:r>
        <w:rPr>
          <w:lang w:val="en-US"/>
        </w:rPr>
        <w:t xml:space="preserve"> de la page 74a).</w:t>
      </w:r>
    </w:p>
  </w:footnote>
  <w:footnote w:id="1345">
    <w:p>
      <w:pPr>
        <w:pStyle w:val="style29"/>
        <w:rPr/>
      </w:pPr>
      <w:r>
        <w:rPr>
          <w:rStyle w:val="style38"/>
        </w:rPr>
        <w:footnoteRef/>
      </w:r>
      <w:r>
        <w:t xml:space="preserve"> </w:t>
      </w:r>
      <w:r>
        <w:rPr>
          <w:lang w:val="en-US"/>
        </w:rPr>
        <w:t xml:space="preserve">Baba Batra 73b, </w:t>
      </w:r>
      <w:r>
        <w:rPr>
          <w:lang w:val="en-US"/>
        </w:rPr>
        <w:t>s.v.</w:t>
      </w:r>
      <w:r>
        <w:rPr>
          <w:lang w:val="en-US"/>
        </w:rPr>
        <w:t xml:space="preserve"> « </w:t>
      </w:r>
      <w:r>
        <w:rPr>
          <w:lang w:val="en-US"/>
        </w:rPr>
        <w:t>Védamo</w:t>
      </w:r>
      <w:r>
        <w:rPr>
          <w:lang w:val="en-US"/>
        </w:rPr>
        <w:t xml:space="preserve"> ».</w:t>
      </w:r>
    </w:p>
  </w:footnote>
  <w:footnote w:id="1346">
    <w:p>
      <w:pPr>
        <w:pStyle w:val="style29"/>
        <w:rPr/>
      </w:pPr>
      <w:r>
        <w:rPr>
          <w:rStyle w:val="style38"/>
        </w:rPr>
        <w:footnoteRef/>
      </w:r>
      <w:r>
        <w:t xml:space="preserve"> </w:t>
      </w:r>
      <w:r>
        <w:rPr>
          <w:lang w:val="en-US"/>
        </w:rPr>
        <w:t>Vol. I, 113b.</w:t>
      </w:r>
    </w:p>
  </w:footnote>
  <w:footnote w:id="1347">
    <w:p>
      <w:pPr>
        <w:pStyle w:val="style29"/>
        <w:rPr/>
      </w:pPr>
      <w:r>
        <w:rPr>
          <w:rStyle w:val="style38"/>
        </w:rPr>
        <w:footnoteRef/>
      </w:r>
      <w:r>
        <w:t xml:space="preserve"> </w:t>
      </w:r>
      <w:r>
        <w:rPr>
          <w:lang w:val="en-US"/>
        </w:rPr>
        <w:t>Yirmiya</w:t>
      </w:r>
      <w:r>
        <w:rPr>
          <w:lang w:val="en-US"/>
        </w:rPr>
        <w:t xml:space="preserve"> 2,2.</w:t>
      </w:r>
    </w:p>
  </w:footnote>
  <w:footnote w:id="1348">
    <w:p>
      <w:pPr>
        <w:pStyle w:val="style29"/>
        <w:rPr/>
      </w:pPr>
      <w:r>
        <w:rPr>
          <w:rStyle w:val="style38"/>
        </w:rPr>
        <w:footnoteRef/>
      </w:r>
      <w:r>
        <w:t xml:space="preserve"> </w:t>
      </w:r>
      <w:r>
        <w:rPr>
          <w:lang w:val="en-US"/>
        </w:rPr>
        <w:t xml:space="preserve">Bamidbar Rabba, chap. 19,13. Voir </w:t>
      </w:r>
      <w:r>
        <w:rPr>
          <w:lang w:val="en-US"/>
        </w:rPr>
        <w:t>aussi</w:t>
      </w:r>
      <w:r>
        <w:rPr>
          <w:lang w:val="en-US"/>
        </w:rPr>
        <w:t xml:space="preserve"> </w:t>
      </w:r>
      <w:r>
        <w:rPr>
          <w:lang w:val="en-US"/>
        </w:rPr>
        <w:t>Tan'houma</w:t>
      </w:r>
      <w:r>
        <w:rPr>
          <w:lang w:val="en-US"/>
        </w:rPr>
        <w:t>, ‘</w:t>
      </w:r>
      <w:r>
        <w:rPr>
          <w:lang w:val="en-US"/>
        </w:rPr>
        <w:t>Houkat</w:t>
      </w:r>
      <w:r>
        <w:rPr>
          <w:lang w:val="en-US"/>
        </w:rPr>
        <w:t xml:space="preserve">, </w:t>
      </w:r>
      <w:r>
        <w:rPr>
          <w:lang w:val="en-US"/>
        </w:rPr>
        <w:t>10 ;</w:t>
      </w:r>
      <w:r>
        <w:rPr>
          <w:lang w:val="en-US"/>
        </w:rPr>
        <w:t xml:space="preserve"> Devarim Rabba, fin chap. 9.</w:t>
      </w:r>
    </w:p>
  </w:footnote>
  <w:footnote w:id="1349">
    <w:p>
      <w:pPr>
        <w:pStyle w:val="style29"/>
        <w:rPr/>
      </w:pPr>
      <w:r>
        <w:rPr>
          <w:rStyle w:val="style38"/>
        </w:rPr>
        <w:footnoteRef/>
      </w:r>
      <w:r>
        <w:t xml:space="preserve"> </w:t>
      </w:r>
      <w:r>
        <w:rPr>
          <w:lang w:val="en-US"/>
        </w:rPr>
        <w:t xml:space="preserve">Voir </w:t>
      </w:r>
      <w:r>
        <w:rPr>
          <w:lang w:val="en-US"/>
        </w:rPr>
        <w:t>Sdé</w:t>
      </w:r>
      <w:r>
        <w:rPr>
          <w:lang w:val="en-US"/>
        </w:rPr>
        <w:t xml:space="preserve"> ‘Hemed, </w:t>
      </w:r>
      <w:r>
        <w:rPr>
          <w:lang w:val="en-US"/>
        </w:rPr>
        <w:t>Klalé</w:t>
      </w:r>
      <w:r>
        <w:rPr>
          <w:lang w:val="en-US"/>
        </w:rPr>
        <w:t xml:space="preserve"> </w:t>
      </w:r>
      <w:r>
        <w:rPr>
          <w:lang w:val="en-US"/>
        </w:rPr>
        <w:t>haPoskim</w:t>
      </w:r>
      <w:r>
        <w:rPr>
          <w:lang w:val="en-US"/>
        </w:rPr>
        <w:t xml:space="preserve">, §2, </w:t>
      </w:r>
      <w:r>
        <w:rPr>
          <w:lang w:val="en-US"/>
        </w:rPr>
        <w:t>lettre</w:t>
      </w:r>
      <w:r>
        <w:rPr>
          <w:lang w:val="en-US"/>
        </w:rPr>
        <w:t xml:space="preserve"> 13. Encyclopédie </w:t>
      </w:r>
      <w:r>
        <w:rPr>
          <w:lang w:val="en-US"/>
        </w:rPr>
        <w:t>Talmudique</w:t>
      </w:r>
      <w:r>
        <w:rPr>
          <w:lang w:val="en-US"/>
        </w:rPr>
        <w:t xml:space="preserve">, </w:t>
      </w:r>
      <w:r>
        <w:rPr>
          <w:lang w:val="en-US"/>
        </w:rPr>
        <w:t>Erekh</w:t>
      </w:r>
      <w:r>
        <w:rPr>
          <w:lang w:val="en-US"/>
        </w:rPr>
        <w:t xml:space="preserve"> Halakha, vol. IX, p. 354 et </w:t>
      </w:r>
      <w:r>
        <w:rPr>
          <w:lang w:val="en-US"/>
        </w:rPr>
        <w:t>suiv</w:t>
      </w:r>
      <w:r>
        <w:rPr>
          <w:lang w:val="en-US"/>
        </w:rPr>
        <w:t xml:space="preserve">. Et </w:t>
      </w:r>
      <w:r>
        <w:rPr>
          <w:lang w:val="en-US"/>
        </w:rPr>
        <w:t>autres</w:t>
      </w:r>
      <w:r>
        <w:rPr>
          <w:lang w:val="en-US"/>
        </w:rPr>
        <w:t xml:space="preserve">. Voir </w:t>
      </w:r>
      <w:r>
        <w:rPr>
          <w:lang w:val="en-US"/>
        </w:rPr>
        <w:t>aussi</w:t>
      </w:r>
      <w:r>
        <w:rPr>
          <w:lang w:val="en-US"/>
        </w:rPr>
        <w:t xml:space="preserve"> Sefer HaMaamarim 5709, p. 184, note.</w:t>
      </w:r>
    </w:p>
  </w:footnote>
  <w:footnote w:id="1350">
    <w:p>
      <w:pPr>
        <w:pStyle w:val="style29"/>
        <w:rPr/>
      </w:pPr>
      <w:r>
        <w:rPr>
          <w:rStyle w:val="style38"/>
        </w:rPr>
        <w:footnoteRef/>
      </w:r>
      <w:r>
        <w:t xml:space="preserve"> </w:t>
      </w:r>
      <w:r>
        <w:rPr>
          <w:lang w:val="en-US"/>
        </w:rPr>
        <w:t>Selon</w:t>
      </w:r>
      <w:r>
        <w:rPr>
          <w:lang w:val="en-US"/>
        </w:rPr>
        <w:t xml:space="preserve"> </w:t>
      </w:r>
      <w:r>
        <w:rPr>
          <w:lang w:val="en-US"/>
        </w:rPr>
        <w:t>Likouté</w:t>
      </w:r>
      <w:r>
        <w:rPr>
          <w:lang w:val="en-US"/>
        </w:rPr>
        <w:t xml:space="preserve"> Si’hot, vol. 23 p. 101–102.</w:t>
      </w:r>
    </w:p>
  </w:footnote>
  <w:footnote w:id="1351">
    <w:p>
      <w:pPr>
        <w:pStyle w:val="style29"/>
        <w:rPr/>
      </w:pPr>
      <w:r>
        <w:rPr>
          <w:rStyle w:val="style38"/>
        </w:rPr>
        <w:footnoteRef/>
      </w:r>
      <w:r>
        <w:t xml:space="preserve"> </w:t>
      </w:r>
      <w:r>
        <w:rPr>
          <w:lang w:val="en-US"/>
        </w:rPr>
        <w:t>Sanhédrin</w:t>
      </w:r>
      <w:r>
        <w:rPr>
          <w:lang w:val="en-US"/>
        </w:rPr>
        <w:t xml:space="preserve"> 108a.</w:t>
      </w:r>
    </w:p>
  </w:footnote>
  <w:footnote w:id="1352">
    <w:p>
      <w:pPr>
        <w:pStyle w:val="style29"/>
        <w:rPr/>
      </w:pPr>
      <w:r>
        <w:rPr>
          <w:rStyle w:val="style38"/>
        </w:rPr>
        <w:footnoteRef/>
      </w:r>
      <w:r>
        <w:t xml:space="preserve"> </w:t>
      </w:r>
      <w:r>
        <w:rPr>
          <w:lang w:val="en-US"/>
        </w:rPr>
        <w:t>Bamidbar 14,37.</w:t>
      </w:r>
    </w:p>
  </w:footnote>
  <w:footnote w:id="1353">
    <w:p>
      <w:pPr>
        <w:pStyle w:val="style29"/>
        <w:rPr/>
      </w:pPr>
      <w:r>
        <w:rPr>
          <w:rStyle w:val="style38"/>
        </w:rPr>
        <w:footnoteRef/>
      </w:r>
      <w:r>
        <w:t xml:space="preserve"> </w:t>
      </w:r>
      <w:r>
        <w:rPr>
          <w:lang w:val="en-US"/>
        </w:rPr>
        <w:t>vol. III, 276a (</w:t>
      </w:r>
      <w:r>
        <w:rPr>
          <w:lang w:val="en-US"/>
        </w:rPr>
        <w:t>mais</w:t>
      </w:r>
      <w:r>
        <w:rPr>
          <w:lang w:val="en-US"/>
        </w:rPr>
        <w:t xml:space="preserve"> voir Zohar </w:t>
      </w:r>
      <w:r>
        <w:rPr>
          <w:lang w:val="en-US"/>
        </w:rPr>
        <w:t>là</w:t>
      </w:r>
      <w:r>
        <w:rPr>
          <w:lang w:val="en-US"/>
        </w:rPr>
        <w:t>-</w:t>
      </w:r>
      <w:r>
        <w:rPr>
          <w:lang w:val="en-US"/>
        </w:rPr>
        <w:t>bas</w:t>
      </w:r>
      <w:r>
        <w:rPr>
          <w:lang w:val="en-US"/>
        </w:rPr>
        <w:t>, 158a)</w:t>
      </w:r>
    </w:p>
  </w:footnote>
  <w:footnote w:id="1354">
    <w:p>
      <w:pPr>
        <w:pStyle w:val="style29"/>
        <w:rPr/>
      </w:pPr>
      <w:r>
        <w:rPr>
          <w:rStyle w:val="style38"/>
        </w:rPr>
        <w:footnoteRef/>
      </w:r>
      <w:r>
        <w:t xml:space="preserve"> </w:t>
      </w:r>
      <w:r>
        <w:rPr>
          <w:lang w:val="en-US"/>
        </w:rPr>
        <w:t>Selon</w:t>
      </w:r>
      <w:r>
        <w:rPr>
          <w:lang w:val="en-US"/>
        </w:rPr>
        <w:t xml:space="preserve"> </w:t>
      </w:r>
      <w:r>
        <w:rPr>
          <w:lang w:val="en-US"/>
        </w:rPr>
        <w:t>Likouté</w:t>
      </w:r>
      <w:r>
        <w:rPr>
          <w:lang w:val="en-US"/>
        </w:rPr>
        <w:t xml:space="preserve"> Si’hot, vol. 23 p. 102.</w:t>
      </w:r>
    </w:p>
  </w:footnote>
  <w:footnote w:id="1355">
    <w:p>
      <w:pPr>
        <w:pStyle w:val="style29"/>
        <w:rPr/>
      </w:pPr>
      <w:r>
        <w:rPr>
          <w:rStyle w:val="style38"/>
        </w:rPr>
        <w:footnoteRef/>
      </w:r>
      <w:r>
        <w:t xml:space="preserve"> </w:t>
      </w:r>
      <w:r>
        <w:rPr>
          <w:lang w:val="en-US"/>
        </w:rPr>
        <w:t>Assara</w:t>
      </w:r>
      <w:r>
        <w:rPr>
          <w:lang w:val="en-US"/>
        </w:rPr>
        <w:t xml:space="preserve"> Maamarot, Maamar ‘Heker Din, vol. II, chap. 8.</w:t>
      </w:r>
    </w:p>
  </w:footnote>
  <w:footnote w:id="1356">
    <w:p>
      <w:pPr>
        <w:pStyle w:val="style29"/>
        <w:rPr/>
      </w:pPr>
      <w:r>
        <w:rPr>
          <w:rStyle w:val="style38"/>
        </w:rPr>
        <w:footnoteRef/>
      </w:r>
      <w:r>
        <w:t xml:space="preserve"> </w:t>
      </w:r>
      <w:r>
        <w:rPr>
          <w:lang w:val="en-US"/>
        </w:rPr>
        <w:t>Chemot</w:t>
      </w:r>
      <w:r>
        <w:rPr>
          <w:lang w:val="en-US"/>
        </w:rPr>
        <w:t xml:space="preserve"> 15,2.</w:t>
      </w:r>
    </w:p>
  </w:footnote>
  <w:footnote w:id="1357">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5747, vol. 3 p. 540.</w:t>
      </w:r>
    </w:p>
  </w:footnote>
  <w:footnote w:id="1358">
    <w:p>
      <w:pPr>
        <w:pStyle w:val="style29"/>
        <w:rPr/>
      </w:pPr>
      <w:r>
        <w:rPr>
          <w:rStyle w:val="style38"/>
        </w:rPr>
        <w:footnoteRef/>
      </w:r>
      <w:r>
        <w:t xml:space="preserve"> </w:t>
      </w:r>
      <w:r>
        <w:rPr>
          <w:lang w:val="en-US"/>
        </w:rPr>
        <w:t>Berakhot</w:t>
      </w:r>
      <w:r>
        <w:rPr>
          <w:lang w:val="en-US"/>
        </w:rPr>
        <w:t xml:space="preserve"> 17a. Rambam, </w:t>
      </w:r>
      <w:r>
        <w:rPr>
          <w:lang w:val="en-US"/>
        </w:rPr>
        <w:t>Hilkhot</w:t>
      </w:r>
      <w:r>
        <w:rPr>
          <w:lang w:val="en-US"/>
        </w:rPr>
        <w:t xml:space="preserve"> </w:t>
      </w:r>
      <w:r>
        <w:rPr>
          <w:lang w:val="en-US"/>
        </w:rPr>
        <w:t>Techouva</w:t>
      </w:r>
      <w:r>
        <w:rPr>
          <w:lang w:val="en-US"/>
        </w:rPr>
        <w:t xml:space="preserve"> 8,2.</w:t>
      </w:r>
    </w:p>
  </w:footnote>
  <w:footnote w:id="1359">
    <w:p>
      <w:pPr>
        <w:pStyle w:val="style29"/>
        <w:rPr/>
      </w:pPr>
      <w:r>
        <w:rPr>
          <w:rStyle w:val="style38"/>
        </w:rPr>
        <w:footnoteRef/>
      </w:r>
      <w:r>
        <w:t xml:space="preserve"> </w:t>
      </w:r>
      <w:r>
        <w:rPr>
          <w:lang w:val="en-US"/>
        </w:rPr>
        <w:t xml:space="preserve">Fin du </w:t>
      </w:r>
      <w:r>
        <w:rPr>
          <w:lang w:val="en-US"/>
        </w:rPr>
        <w:t>traité</w:t>
      </w:r>
      <w:r>
        <w:rPr>
          <w:lang w:val="en-US"/>
        </w:rPr>
        <w:t xml:space="preserve"> Berakhot</w:t>
      </w:r>
      <w:r>
        <w:rPr>
          <w:lang w:val="en-US"/>
        </w:rPr>
        <w:t xml:space="preserve"> et </w:t>
      </w:r>
      <w:r>
        <w:rPr>
          <w:lang w:val="en-US"/>
        </w:rPr>
        <w:t>autres</w:t>
      </w:r>
      <w:r>
        <w:rPr>
          <w:lang w:val="en-US"/>
        </w:rPr>
        <w:t>.</w:t>
      </w:r>
    </w:p>
  </w:footnote>
  <w:footnote w:id="1360">
    <w:p>
      <w:pPr>
        <w:pStyle w:val="style29"/>
        <w:rPr/>
      </w:pPr>
      <w:r>
        <w:rPr>
          <w:rStyle w:val="style38"/>
        </w:rPr>
        <w:footnoteRef/>
      </w:r>
      <w:r>
        <w:t xml:space="preserve"> </w:t>
      </w:r>
      <w:r>
        <w:rPr>
          <w:lang w:val="en-US"/>
        </w:rPr>
        <w:t>Tehilim</w:t>
      </w:r>
      <w:r>
        <w:rPr>
          <w:lang w:val="en-US"/>
        </w:rPr>
        <w:t xml:space="preserve"> 84,8.</w:t>
      </w:r>
    </w:p>
  </w:footnote>
  <w:footnote w:id="1361">
    <w:p>
      <w:pPr>
        <w:pStyle w:val="style29"/>
        <w:rPr/>
      </w:pPr>
      <w:r>
        <w:rPr>
          <w:rStyle w:val="style38"/>
        </w:rPr>
        <w:footnoteRef/>
      </w:r>
      <w:r>
        <w:t xml:space="preserve"> </w:t>
      </w:r>
      <w:r>
        <w:rPr>
          <w:lang w:val="en-US"/>
        </w:rPr>
        <w:t xml:space="preserve">Comme il est </w:t>
      </w:r>
      <w:r>
        <w:rPr>
          <w:lang w:val="en-US"/>
        </w:rPr>
        <w:t>écrit</w:t>
      </w:r>
      <w:r>
        <w:rPr>
          <w:lang w:val="en-US"/>
        </w:rPr>
        <w:t xml:space="preserve"> dans les Responsa du </w:t>
      </w:r>
      <w:r>
        <w:rPr>
          <w:lang w:val="en-US"/>
        </w:rPr>
        <w:t>Radbaz</w:t>
      </w:r>
      <w:r>
        <w:rPr>
          <w:lang w:val="en-US"/>
        </w:rPr>
        <w:t xml:space="preserve">, vol. II, 839 et vol. III, 644. Voir </w:t>
      </w:r>
      <w:r>
        <w:rPr>
          <w:lang w:val="en-US"/>
        </w:rPr>
        <w:t>Likouté</w:t>
      </w:r>
      <w:r>
        <w:rPr>
          <w:lang w:val="en-US"/>
        </w:rPr>
        <w:t xml:space="preserve"> </w:t>
      </w:r>
      <w:r>
        <w:rPr>
          <w:lang w:val="en-US"/>
        </w:rPr>
        <w:t>Si’hot</w:t>
      </w:r>
      <w:r>
        <w:rPr>
          <w:lang w:val="en-US"/>
        </w:rPr>
        <w:t xml:space="preserve">, vol. II, p. 518, et </w:t>
      </w:r>
      <w:r>
        <w:rPr>
          <w:lang w:val="en-US"/>
        </w:rPr>
        <w:t>ce</w:t>
      </w:r>
      <w:r>
        <w:rPr>
          <w:lang w:val="en-US"/>
        </w:rPr>
        <w:t xml:space="preserve"> qui est </w:t>
      </w:r>
      <w:r>
        <w:rPr>
          <w:lang w:val="en-US"/>
        </w:rPr>
        <w:t>cité</w:t>
      </w:r>
      <w:r>
        <w:rPr>
          <w:lang w:val="en-US"/>
        </w:rPr>
        <w:t xml:space="preserve"> dans </w:t>
      </w:r>
      <w:r>
        <w:rPr>
          <w:lang w:val="en-US"/>
        </w:rPr>
        <w:t>Yémot</w:t>
      </w:r>
      <w:r>
        <w:rPr>
          <w:lang w:val="en-US"/>
        </w:rPr>
        <w:t xml:space="preserve"> </w:t>
      </w:r>
      <w:r>
        <w:rPr>
          <w:lang w:val="en-US"/>
        </w:rPr>
        <w:t>HaMachia’h</w:t>
      </w:r>
      <w:r>
        <w:rPr>
          <w:lang w:val="en-US"/>
        </w:rPr>
        <w:t xml:space="preserve"> </w:t>
      </w:r>
      <w:r>
        <w:rPr>
          <w:lang w:val="en-US"/>
        </w:rPr>
        <w:t>BaHalakha</w:t>
      </w:r>
      <w:r>
        <w:rPr>
          <w:lang w:val="en-US"/>
        </w:rPr>
        <w:t>, p. 311, note 16.</w:t>
      </w:r>
    </w:p>
  </w:footnote>
  <w:footnote w:id="1362">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5710, p. 100.</w:t>
      </w:r>
    </w:p>
  </w:footnote>
  <w:footnote w:id="1363">
    <w:p>
      <w:pPr>
        <w:pStyle w:val="style29"/>
        <w:rPr/>
      </w:pPr>
      <w:r>
        <w:rPr>
          <w:rStyle w:val="style38"/>
        </w:rPr>
        <w:footnoteRef/>
      </w:r>
      <w:r>
        <w:t xml:space="preserve"> </w:t>
      </w:r>
      <w:r>
        <w:rPr>
          <w:lang w:val="en-US"/>
        </w:rPr>
        <w:t xml:space="preserve">Yoma 5b. Voir </w:t>
      </w:r>
      <w:r>
        <w:rPr>
          <w:lang w:val="en-US"/>
        </w:rPr>
        <w:t>aussi</w:t>
      </w:r>
      <w:r>
        <w:rPr>
          <w:lang w:val="en-US"/>
        </w:rPr>
        <w:t xml:space="preserve"> </w:t>
      </w:r>
      <w:r>
        <w:rPr>
          <w:lang w:val="en-US"/>
        </w:rPr>
        <w:t>Torat</w:t>
      </w:r>
      <w:r>
        <w:rPr>
          <w:lang w:val="en-US"/>
        </w:rPr>
        <w:t xml:space="preserve"> </w:t>
      </w:r>
      <w:r>
        <w:rPr>
          <w:lang w:val="en-US"/>
        </w:rPr>
        <w:t>Mena'hem</w:t>
      </w:r>
      <w:r>
        <w:rPr>
          <w:lang w:val="en-US"/>
        </w:rPr>
        <w:t xml:space="preserve"> 5747, vol. III, p. 488. Voir </w:t>
      </w:r>
      <w:r>
        <w:rPr>
          <w:lang w:val="en-US"/>
        </w:rPr>
        <w:t>également</w:t>
      </w:r>
      <w:r>
        <w:rPr>
          <w:lang w:val="en-US"/>
        </w:rPr>
        <w:t xml:space="preserve"> </w:t>
      </w:r>
      <w:r>
        <w:rPr>
          <w:lang w:val="en-US"/>
        </w:rPr>
        <w:t>Aroukh</w:t>
      </w:r>
      <w:r>
        <w:rPr>
          <w:lang w:val="en-US"/>
        </w:rPr>
        <w:t xml:space="preserve"> </w:t>
      </w:r>
      <w:r>
        <w:rPr>
          <w:lang w:val="en-US"/>
        </w:rPr>
        <w:t>LaNer</w:t>
      </w:r>
      <w:r>
        <w:rPr>
          <w:lang w:val="en-US"/>
        </w:rPr>
        <w:t>, Nidda 61</w:t>
      </w:r>
      <w:r>
        <w:rPr>
          <w:lang w:val="en-US"/>
        </w:rPr>
        <w:t>b ;</w:t>
      </w:r>
      <w:r>
        <w:rPr>
          <w:lang w:val="en-US"/>
        </w:rPr>
        <w:t xml:space="preserve"> </w:t>
      </w:r>
      <w:r>
        <w:rPr>
          <w:lang w:val="en-US"/>
        </w:rPr>
        <w:t>Tossefot</w:t>
      </w:r>
      <w:r>
        <w:rPr>
          <w:lang w:val="en-US"/>
        </w:rPr>
        <w:t xml:space="preserve">, </w:t>
      </w:r>
      <w:r>
        <w:rPr>
          <w:lang w:val="en-US"/>
        </w:rPr>
        <w:t>Pessa’him</w:t>
      </w:r>
      <w:r>
        <w:rPr>
          <w:lang w:val="en-US"/>
        </w:rPr>
        <w:t xml:space="preserve"> 114</w:t>
      </w:r>
      <w:r>
        <w:rPr>
          <w:lang w:val="en-US"/>
        </w:rPr>
        <w:t>b ;</w:t>
      </w:r>
      <w:r>
        <w:rPr>
          <w:lang w:val="en-US"/>
        </w:rPr>
        <w:t xml:space="preserve"> Yoma 5</w:t>
      </w:r>
      <w:r>
        <w:rPr>
          <w:lang w:val="en-US"/>
        </w:rPr>
        <w:t>b ;</w:t>
      </w:r>
      <w:r>
        <w:rPr>
          <w:lang w:val="en-US"/>
        </w:rPr>
        <w:t xml:space="preserve"> Sefer </w:t>
      </w:r>
      <w:r>
        <w:rPr>
          <w:lang w:val="en-US"/>
        </w:rPr>
        <w:t>HaIkarim</w:t>
      </w:r>
      <w:r>
        <w:rPr>
          <w:lang w:val="en-US"/>
        </w:rPr>
        <w:t>, IV,</w:t>
      </w:r>
      <w:r>
        <w:rPr>
          <w:lang w:val="en-US"/>
        </w:rPr>
        <w:t>35 ;</w:t>
      </w:r>
      <w:r>
        <w:rPr>
          <w:lang w:val="en-US"/>
        </w:rPr>
        <w:t xml:space="preserve"> Responsa Lev I, p. 32, et </w:t>
      </w:r>
      <w:r>
        <w:rPr>
          <w:lang w:val="en-US"/>
        </w:rPr>
        <w:t>d’autres</w:t>
      </w:r>
      <w:r>
        <w:rPr>
          <w:lang w:val="en-US"/>
        </w:rPr>
        <w:t>.</w:t>
      </w:r>
    </w:p>
  </w:footnote>
  <w:footnote w:id="1364">
    <w:p>
      <w:pPr>
        <w:pStyle w:val="style29"/>
        <w:rPr/>
      </w:pPr>
      <w:r>
        <w:rPr>
          <w:rStyle w:val="style38"/>
        </w:rPr>
        <w:footnoteRef/>
      </w:r>
      <w:r>
        <w:t xml:space="preserve"> </w:t>
      </w:r>
      <w:r>
        <w:rPr>
          <w:lang w:val="en-US"/>
        </w:rPr>
        <w:t xml:space="preserve">Voir </w:t>
      </w:r>
      <w:r>
        <w:rPr>
          <w:lang w:val="en-US"/>
        </w:rPr>
        <w:t>Talmoud</w:t>
      </w:r>
      <w:r>
        <w:rPr>
          <w:lang w:val="en-US"/>
        </w:rPr>
        <w:t xml:space="preserve"> Yérouchalmi, </w:t>
      </w:r>
      <w:r>
        <w:rPr>
          <w:lang w:val="en-US"/>
        </w:rPr>
        <w:t>Kilayim</w:t>
      </w:r>
      <w:r>
        <w:rPr>
          <w:lang w:val="en-US"/>
        </w:rPr>
        <w:t xml:space="preserve"> 9,3 et </w:t>
      </w:r>
      <w:r>
        <w:rPr>
          <w:lang w:val="en-US"/>
        </w:rPr>
        <w:t>Ketouvot</w:t>
      </w:r>
      <w:r>
        <w:rPr>
          <w:lang w:val="en-US"/>
        </w:rPr>
        <w:t xml:space="preserve"> 12,</w:t>
      </w:r>
      <w:r>
        <w:rPr>
          <w:lang w:val="en-US"/>
        </w:rPr>
        <w:t>3 ;</w:t>
      </w:r>
      <w:r>
        <w:rPr>
          <w:lang w:val="en-US"/>
        </w:rPr>
        <w:t xml:space="preserve"> Zohar I, 113</w:t>
      </w:r>
      <w:r>
        <w:rPr>
          <w:lang w:val="en-US"/>
        </w:rPr>
        <w:t>a ;</w:t>
      </w:r>
      <w:r>
        <w:rPr>
          <w:lang w:val="en-US"/>
        </w:rPr>
        <w:t xml:space="preserve"> </w:t>
      </w:r>
      <w:r>
        <w:rPr>
          <w:lang w:val="en-US"/>
        </w:rPr>
        <w:t>Berechit</w:t>
      </w:r>
      <w:r>
        <w:rPr>
          <w:lang w:val="en-US"/>
        </w:rPr>
        <w:t xml:space="preserve"> Rabba 96,7.</w:t>
      </w:r>
    </w:p>
  </w:footnote>
  <w:footnote w:id="1365">
    <w:p>
      <w:pPr>
        <w:pStyle w:val="style29"/>
        <w:rPr/>
      </w:pPr>
      <w:r>
        <w:rPr>
          <w:rStyle w:val="style38"/>
        </w:rPr>
        <w:footnoteRef/>
      </w:r>
      <w:r>
        <w:t xml:space="preserve"> </w:t>
      </w:r>
      <w:r>
        <w:rPr>
          <w:lang w:val="en-US"/>
        </w:rPr>
        <w:t>Berechit</w:t>
      </w:r>
      <w:r>
        <w:rPr>
          <w:lang w:val="en-US"/>
        </w:rPr>
        <w:t xml:space="preserve"> Rabba 96,5.</w:t>
      </w:r>
    </w:p>
  </w:footnote>
  <w:footnote w:id="1366">
    <w:p>
      <w:pPr>
        <w:pStyle w:val="style29"/>
        <w:rPr/>
      </w:pPr>
      <w:r>
        <w:rPr>
          <w:rStyle w:val="style38"/>
        </w:rPr>
        <w:footnoteRef/>
      </w:r>
      <w:r>
        <w:t xml:space="preserve"> </w:t>
      </w:r>
      <w:r>
        <w:rPr>
          <w:lang w:val="en-US"/>
        </w:rPr>
        <w:t xml:space="preserve">Voir </w:t>
      </w:r>
      <w:r>
        <w:rPr>
          <w:lang w:val="en-US"/>
        </w:rPr>
        <w:t>Iguerot</w:t>
      </w:r>
      <w:r>
        <w:rPr>
          <w:lang w:val="en-US"/>
        </w:rPr>
        <w:t xml:space="preserve"> </w:t>
      </w:r>
      <w:r>
        <w:rPr>
          <w:lang w:val="en-US"/>
        </w:rPr>
        <w:t>Kodech</w:t>
      </w:r>
      <w:r>
        <w:rPr>
          <w:lang w:val="en-US"/>
        </w:rPr>
        <w:t xml:space="preserve">, vol. II, p. </w:t>
      </w:r>
      <w:r>
        <w:rPr>
          <w:lang w:val="en-US"/>
        </w:rPr>
        <w:t>75 :</w:t>
      </w:r>
      <w:r>
        <w:rPr>
          <w:lang w:val="en-US"/>
        </w:rPr>
        <w:t xml:space="preserve"> </w:t>
      </w:r>
      <w:r>
        <w:rPr>
          <w:lang w:val="en-US"/>
        </w:rPr>
        <w:t>c’est</w:t>
      </w:r>
      <w:r>
        <w:rPr>
          <w:lang w:val="en-US"/>
        </w:rPr>
        <w:t xml:space="preserve"> </w:t>
      </w:r>
      <w:r>
        <w:rPr>
          <w:lang w:val="en-US"/>
        </w:rPr>
        <w:t>l’avis</w:t>
      </w:r>
      <w:r>
        <w:rPr>
          <w:lang w:val="en-US"/>
        </w:rPr>
        <w:t xml:space="preserve"> de Rabbi </w:t>
      </w:r>
      <w:r>
        <w:rPr>
          <w:lang w:val="en-US"/>
        </w:rPr>
        <w:t>Yo’hanan</w:t>
      </w:r>
      <w:r>
        <w:rPr>
          <w:lang w:val="en-US"/>
        </w:rPr>
        <w:t xml:space="preserve">. Mais </w:t>
      </w:r>
      <w:r>
        <w:rPr>
          <w:lang w:val="en-US"/>
        </w:rPr>
        <w:t>selon</w:t>
      </w:r>
      <w:r>
        <w:rPr>
          <w:lang w:val="en-US"/>
        </w:rPr>
        <w:t xml:space="preserve"> </w:t>
      </w:r>
      <w:r>
        <w:rPr>
          <w:lang w:val="en-US"/>
        </w:rPr>
        <w:t>une</w:t>
      </w:r>
      <w:r>
        <w:rPr>
          <w:lang w:val="en-US"/>
        </w:rPr>
        <w:t xml:space="preserve"> opinion dans le Zohar (II,168b), la </w:t>
      </w:r>
      <w:r>
        <w:rPr>
          <w:lang w:val="en-US"/>
        </w:rPr>
        <w:t>génération</w:t>
      </w:r>
      <w:r>
        <w:rPr>
          <w:lang w:val="en-US"/>
        </w:rPr>
        <w:t xml:space="preserve"> du </w:t>
      </w:r>
      <w:r>
        <w:rPr>
          <w:lang w:val="en-US"/>
        </w:rPr>
        <w:t>désert</w:t>
      </w:r>
      <w:r>
        <w:rPr>
          <w:lang w:val="en-US"/>
        </w:rPr>
        <w:t xml:space="preserve"> se </w:t>
      </w:r>
      <w:r>
        <w:rPr>
          <w:lang w:val="en-US"/>
        </w:rPr>
        <w:t>lèvera</w:t>
      </w:r>
      <w:r>
        <w:rPr>
          <w:lang w:val="en-US"/>
        </w:rPr>
        <w:t xml:space="preserve"> </w:t>
      </w:r>
      <w:r>
        <w:rPr>
          <w:lang w:val="en-US"/>
        </w:rPr>
        <w:t>en</w:t>
      </w:r>
      <w:r>
        <w:rPr>
          <w:lang w:val="en-US"/>
        </w:rPr>
        <w:t xml:space="preserve"> premier.</w:t>
      </w:r>
    </w:p>
  </w:footnote>
  <w:footnote w:id="1367">
    <w:p>
      <w:pPr>
        <w:pStyle w:val="style29"/>
        <w:rPr/>
      </w:pPr>
      <w:r>
        <w:rPr>
          <w:rStyle w:val="style38"/>
        </w:rPr>
        <w:footnoteRef/>
      </w:r>
      <w:r>
        <w:t xml:space="preserve"> </w:t>
      </w:r>
      <w:r>
        <w:rPr>
          <w:lang w:val="en-US"/>
        </w:rPr>
        <w:t xml:space="preserve">Dans </w:t>
      </w:r>
      <w:r>
        <w:rPr>
          <w:lang w:val="en-US"/>
        </w:rPr>
        <w:t>Avkat</w:t>
      </w:r>
      <w:r>
        <w:rPr>
          <w:lang w:val="en-US"/>
        </w:rPr>
        <w:t xml:space="preserve"> Rokhel, livre II, s. 4, est </w:t>
      </w:r>
      <w:r>
        <w:rPr>
          <w:lang w:val="en-US"/>
        </w:rPr>
        <w:t>rapportée</w:t>
      </w:r>
      <w:r>
        <w:rPr>
          <w:lang w:val="en-US"/>
        </w:rPr>
        <w:t xml:space="preserve"> </w:t>
      </w:r>
      <w:r>
        <w:rPr>
          <w:lang w:val="en-US"/>
        </w:rPr>
        <w:t>l’opinion</w:t>
      </w:r>
      <w:r>
        <w:rPr>
          <w:lang w:val="en-US"/>
        </w:rPr>
        <w:t xml:space="preserve"> de Rabbi Chimon ben </w:t>
      </w:r>
      <w:r>
        <w:rPr>
          <w:lang w:val="en-US"/>
        </w:rPr>
        <w:t>Menassia</w:t>
      </w:r>
      <w:r>
        <w:rPr>
          <w:lang w:val="en-US"/>
        </w:rPr>
        <w:t xml:space="preserve"> :</w:t>
      </w:r>
      <w:r>
        <w:rPr>
          <w:lang w:val="en-US"/>
        </w:rPr>
        <w:t xml:space="preserve"> les Avot </w:t>
      </w:r>
      <w:r>
        <w:rPr>
          <w:lang w:val="en-US"/>
        </w:rPr>
        <w:t>ressusciteront</w:t>
      </w:r>
      <w:r>
        <w:rPr>
          <w:lang w:val="en-US"/>
        </w:rPr>
        <w:t xml:space="preserve"> </w:t>
      </w:r>
      <w:r>
        <w:rPr>
          <w:lang w:val="en-US"/>
        </w:rPr>
        <w:t>en</w:t>
      </w:r>
      <w:r>
        <w:rPr>
          <w:lang w:val="en-US"/>
        </w:rPr>
        <w:t xml:space="preserve"> premier.</w:t>
      </w:r>
    </w:p>
  </w:footnote>
  <w:footnote w:id="1368">
    <w:p>
      <w:pPr>
        <w:pStyle w:val="style29"/>
        <w:rPr/>
      </w:pPr>
      <w:r>
        <w:rPr>
          <w:rStyle w:val="style38"/>
        </w:rPr>
        <w:footnoteRef/>
      </w:r>
      <w:r>
        <w:t xml:space="preserve"> </w:t>
      </w:r>
      <w:r>
        <w:rPr>
          <w:lang w:val="en-US"/>
        </w:rPr>
        <w:t>Zohar I, 140a.</w:t>
      </w:r>
    </w:p>
  </w:footnote>
  <w:footnote w:id="1369">
    <w:p>
      <w:pPr>
        <w:pStyle w:val="style29"/>
        <w:rPr/>
      </w:pPr>
      <w:r>
        <w:rPr>
          <w:rStyle w:val="style38"/>
        </w:rPr>
        <w:footnoteRef/>
      </w:r>
      <w:r>
        <w:t xml:space="preserve"> </w:t>
      </w:r>
      <w:r>
        <w:rPr>
          <w:lang w:val="en-US"/>
        </w:rPr>
        <w:t>Là-</w:t>
      </w:r>
      <w:r>
        <w:rPr>
          <w:lang w:val="en-US"/>
        </w:rPr>
        <w:t>bas</w:t>
      </w:r>
      <w:r>
        <w:rPr>
          <w:lang w:val="en-US"/>
        </w:rPr>
        <w:t xml:space="preserve">, 182a. Voir </w:t>
      </w:r>
      <w:r>
        <w:rPr>
          <w:lang w:val="en-US"/>
        </w:rPr>
        <w:t>aussi</w:t>
      </w:r>
      <w:r>
        <w:rPr>
          <w:lang w:val="en-US"/>
        </w:rPr>
        <w:t xml:space="preserve"> les </w:t>
      </w:r>
      <w:r>
        <w:rPr>
          <w:lang w:val="en-US"/>
        </w:rPr>
        <w:t>Biouré</w:t>
      </w:r>
      <w:r>
        <w:rPr>
          <w:lang w:val="en-US"/>
        </w:rPr>
        <w:t xml:space="preserve"> </w:t>
      </w:r>
      <w:r>
        <w:rPr>
          <w:lang w:val="en-US"/>
        </w:rPr>
        <w:t>HaZohar</w:t>
      </w:r>
      <w:r>
        <w:rPr>
          <w:lang w:val="en-US"/>
        </w:rPr>
        <w:t xml:space="preserve"> du </w:t>
      </w:r>
      <w:r>
        <w:rPr>
          <w:lang w:val="en-US"/>
        </w:rPr>
        <w:t>Tséma’h</w:t>
      </w:r>
      <w:r>
        <w:rPr>
          <w:lang w:val="en-US"/>
        </w:rPr>
        <w:t xml:space="preserve"> Tsedek, p. 134.</w:t>
      </w:r>
    </w:p>
  </w:footnote>
  <w:footnote w:id="1370">
    <w:p>
      <w:pPr>
        <w:pStyle w:val="style29"/>
        <w:rPr/>
      </w:pPr>
      <w:r>
        <w:rPr>
          <w:rStyle w:val="style38"/>
        </w:rPr>
        <w:footnoteRef/>
      </w:r>
      <w:r>
        <w:t xml:space="preserve"> </w:t>
      </w:r>
      <w:r>
        <w:rPr>
          <w:lang w:val="en-US"/>
        </w:rPr>
        <w:t>Midrach</w:t>
      </w:r>
      <w:r>
        <w:rPr>
          <w:lang w:val="en-US"/>
        </w:rPr>
        <w:t xml:space="preserve"> </w:t>
      </w:r>
      <w:r>
        <w:rPr>
          <w:lang w:val="en-US"/>
        </w:rPr>
        <w:t>cité</w:t>
      </w:r>
      <w:r>
        <w:rPr>
          <w:lang w:val="en-US"/>
        </w:rPr>
        <w:t xml:space="preserve"> dans Ohev YIsraël (</w:t>
      </w:r>
      <w:r>
        <w:rPr>
          <w:lang w:val="en-US"/>
        </w:rPr>
        <w:t>Likoutim</w:t>
      </w:r>
      <w:r>
        <w:rPr>
          <w:lang w:val="en-US"/>
        </w:rPr>
        <w:t xml:space="preserve"> sur la </w:t>
      </w:r>
      <w:r>
        <w:rPr>
          <w:lang w:val="en-US"/>
        </w:rPr>
        <w:t>paracha</w:t>
      </w:r>
      <w:r>
        <w:rPr>
          <w:lang w:val="en-US"/>
        </w:rPr>
        <w:t xml:space="preserve"> Berakha</w:t>
      </w:r>
      <w:r>
        <w:rPr>
          <w:lang w:val="en-US"/>
        </w:rPr>
        <w:t xml:space="preserve">). Le Mabit, Beth </w:t>
      </w:r>
      <w:r>
        <w:rPr>
          <w:lang w:val="en-US"/>
        </w:rPr>
        <w:t>Elokim</w:t>
      </w:r>
      <w:r>
        <w:rPr>
          <w:lang w:val="en-US"/>
        </w:rPr>
        <w:t xml:space="preserve"> (Chaar HaYesodot, fin chap. 85) </w:t>
      </w:r>
      <w:r>
        <w:rPr>
          <w:lang w:val="en-US"/>
        </w:rPr>
        <w:t>dit</w:t>
      </w:r>
      <w:r>
        <w:rPr>
          <w:lang w:val="en-US"/>
        </w:rPr>
        <w:t xml:space="preserve"> </w:t>
      </w:r>
      <w:r>
        <w:rPr>
          <w:lang w:val="en-US"/>
        </w:rPr>
        <w:t>que</w:t>
      </w:r>
      <w:r>
        <w:rPr>
          <w:lang w:val="en-US"/>
        </w:rPr>
        <w:t xml:space="preserve">, </w:t>
      </w:r>
      <w:r>
        <w:rPr>
          <w:lang w:val="en-US"/>
        </w:rPr>
        <w:t>selon</w:t>
      </w:r>
      <w:r>
        <w:rPr>
          <w:lang w:val="en-US"/>
        </w:rPr>
        <w:t xml:space="preserve"> </w:t>
      </w:r>
      <w:r>
        <w:rPr>
          <w:lang w:val="en-US"/>
        </w:rPr>
        <w:t>cette</w:t>
      </w:r>
      <w:r>
        <w:rPr>
          <w:lang w:val="en-US"/>
        </w:rPr>
        <w:t xml:space="preserve"> opinion, Adam et Avraham </w:t>
      </w:r>
      <w:r>
        <w:rPr>
          <w:lang w:val="en-US"/>
        </w:rPr>
        <w:t>ressusciteront</w:t>
      </w:r>
      <w:r>
        <w:rPr>
          <w:lang w:val="en-US"/>
        </w:rPr>
        <w:t xml:space="preserve"> </w:t>
      </w:r>
      <w:r>
        <w:rPr>
          <w:lang w:val="en-US"/>
        </w:rPr>
        <w:t>en</w:t>
      </w:r>
      <w:r>
        <w:rPr>
          <w:lang w:val="en-US"/>
        </w:rPr>
        <w:t xml:space="preserve"> premier, </w:t>
      </w:r>
      <w:r>
        <w:rPr>
          <w:lang w:val="en-US"/>
        </w:rPr>
        <w:t>puisque</w:t>
      </w:r>
      <w:r>
        <w:rPr>
          <w:lang w:val="en-US"/>
        </w:rPr>
        <w:t xml:space="preserve"> </w:t>
      </w:r>
      <w:r>
        <w:rPr>
          <w:lang w:val="en-US"/>
        </w:rPr>
        <w:t>leurs</w:t>
      </w:r>
      <w:r>
        <w:rPr>
          <w:lang w:val="en-US"/>
        </w:rPr>
        <w:t xml:space="preserve"> noms </w:t>
      </w:r>
      <w:r>
        <w:rPr>
          <w:lang w:val="en-US"/>
        </w:rPr>
        <w:t>commencent</w:t>
      </w:r>
      <w:r>
        <w:rPr>
          <w:lang w:val="en-US"/>
        </w:rPr>
        <w:t xml:space="preserve"> par la </w:t>
      </w:r>
      <w:r>
        <w:rPr>
          <w:lang w:val="en-US"/>
        </w:rPr>
        <w:t>lettre</w:t>
      </w:r>
      <w:r>
        <w:rPr>
          <w:lang w:val="en-US"/>
        </w:rPr>
        <w:t xml:space="preserve"> Alef. Il propose </w:t>
      </w:r>
      <w:r>
        <w:rPr>
          <w:lang w:val="en-US"/>
        </w:rPr>
        <w:t>aussi</w:t>
      </w:r>
      <w:r>
        <w:rPr>
          <w:lang w:val="en-US"/>
        </w:rPr>
        <w:t xml:space="preserve"> </w:t>
      </w:r>
      <w:r>
        <w:rPr>
          <w:lang w:val="en-US"/>
        </w:rPr>
        <w:t>une</w:t>
      </w:r>
      <w:r>
        <w:rPr>
          <w:lang w:val="en-US"/>
        </w:rPr>
        <w:t xml:space="preserve"> </w:t>
      </w:r>
      <w:r>
        <w:rPr>
          <w:lang w:val="en-US"/>
        </w:rPr>
        <w:t>autre</w:t>
      </w:r>
      <w:r>
        <w:rPr>
          <w:lang w:val="en-US"/>
        </w:rPr>
        <w:t xml:space="preserve"> </w:t>
      </w:r>
      <w:r>
        <w:rPr>
          <w:lang w:val="en-US"/>
        </w:rPr>
        <w:t>possibilité</w:t>
      </w:r>
      <w:r>
        <w:rPr>
          <w:lang w:val="en-US"/>
        </w:rPr>
        <w:t xml:space="preserve"> :</w:t>
      </w:r>
      <w:r>
        <w:rPr>
          <w:lang w:val="en-US"/>
        </w:rPr>
        <w:t xml:space="preserve"> </w:t>
      </w:r>
      <w:r>
        <w:rPr>
          <w:lang w:val="en-US"/>
        </w:rPr>
        <w:t>l’ordre</w:t>
      </w:r>
      <w:r>
        <w:rPr>
          <w:lang w:val="en-US"/>
        </w:rPr>
        <w:t xml:space="preserve"> </w:t>
      </w:r>
      <w:r>
        <w:rPr>
          <w:lang w:val="en-US"/>
        </w:rPr>
        <w:t>alphabétique</w:t>
      </w:r>
      <w:r>
        <w:rPr>
          <w:lang w:val="en-US"/>
        </w:rPr>
        <w:t xml:space="preserve"> ne </w:t>
      </w:r>
      <w:r>
        <w:rPr>
          <w:lang w:val="en-US"/>
        </w:rPr>
        <w:t>s’appliquera</w:t>
      </w:r>
      <w:r>
        <w:rPr>
          <w:lang w:val="en-US"/>
        </w:rPr>
        <w:t xml:space="preserve"> </w:t>
      </w:r>
      <w:r>
        <w:rPr>
          <w:lang w:val="en-US"/>
        </w:rPr>
        <w:t>qu’à</w:t>
      </w:r>
      <w:r>
        <w:rPr>
          <w:lang w:val="en-US"/>
        </w:rPr>
        <w:t xml:space="preserve"> </w:t>
      </w:r>
      <w:r>
        <w:rPr>
          <w:lang w:val="en-US"/>
        </w:rPr>
        <w:t>chaque</w:t>
      </w:r>
      <w:r>
        <w:rPr>
          <w:lang w:val="en-US"/>
        </w:rPr>
        <w:t xml:space="preserve"> </w:t>
      </w:r>
      <w:r>
        <w:rPr>
          <w:lang w:val="en-US"/>
        </w:rPr>
        <w:t>génération</w:t>
      </w:r>
      <w:r>
        <w:rPr>
          <w:lang w:val="en-US"/>
        </w:rPr>
        <w:t xml:space="preserve">, </w:t>
      </w:r>
      <w:r>
        <w:rPr>
          <w:lang w:val="en-US"/>
        </w:rPr>
        <w:t>mais</w:t>
      </w:r>
      <w:r>
        <w:rPr>
          <w:lang w:val="en-US"/>
        </w:rPr>
        <w:t xml:space="preserve"> la </w:t>
      </w:r>
      <w:r>
        <w:rPr>
          <w:lang w:val="en-US"/>
        </w:rPr>
        <w:t>résurrection</w:t>
      </w:r>
      <w:r>
        <w:rPr>
          <w:lang w:val="en-US"/>
        </w:rPr>
        <w:t xml:space="preserve"> des </w:t>
      </w:r>
      <w:r>
        <w:rPr>
          <w:lang w:val="en-US"/>
        </w:rPr>
        <w:t>générations</w:t>
      </w:r>
      <w:r>
        <w:rPr>
          <w:lang w:val="en-US"/>
        </w:rPr>
        <w:t xml:space="preserve"> </w:t>
      </w:r>
      <w:r>
        <w:rPr>
          <w:lang w:val="en-US"/>
        </w:rPr>
        <w:t>suivra</w:t>
      </w:r>
      <w:r>
        <w:rPr>
          <w:lang w:val="en-US"/>
        </w:rPr>
        <w:t xml:space="preserve"> </w:t>
      </w:r>
      <w:r>
        <w:rPr>
          <w:lang w:val="en-US"/>
        </w:rPr>
        <w:t>l’ordre</w:t>
      </w:r>
      <w:r>
        <w:rPr>
          <w:lang w:val="en-US"/>
        </w:rPr>
        <w:t xml:space="preserve"> </w:t>
      </w:r>
      <w:r>
        <w:rPr>
          <w:lang w:val="en-US"/>
        </w:rPr>
        <w:t>chronologique</w:t>
      </w:r>
      <w:r>
        <w:rPr>
          <w:lang w:val="en-US"/>
        </w:rPr>
        <w:t>.</w:t>
      </w:r>
    </w:p>
  </w:footnote>
  <w:footnote w:id="1371">
    <w:p>
      <w:pPr>
        <w:pStyle w:val="style29"/>
        <w:rPr/>
      </w:pPr>
      <w:r>
        <w:rPr>
          <w:rStyle w:val="style38"/>
        </w:rPr>
        <w:footnoteRef/>
      </w:r>
      <w:r>
        <w:t xml:space="preserve"> </w:t>
      </w:r>
      <w:r>
        <w:rPr>
          <w:lang w:val="en-US"/>
        </w:rPr>
        <w:t>Zohar II, 108b.</w:t>
      </w:r>
    </w:p>
  </w:footnote>
  <w:footnote w:id="1372">
    <w:p>
      <w:pPr>
        <w:pStyle w:val="style29"/>
        <w:rPr/>
      </w:pPr>
      <w:r>
        <w:rPr>
          <w:rStyle w:val="style38"/>
        </w:rPr>
        <w:footnoteRef/>
      </w:r>
      <w:r>
        <w:t xml:space="preserve"> </w:t>
      </w:r>
      <w:r>
        <w:rPr>
          <w:lang w:val="en-US"/>
        </w:rPr>
        <w:t>Chabbat 156b.</w:t>
      </w:r>
    </w:p>
  </w:footnote>
  <w:footnote w:id="1373">
    <w:p>
      <w:pPr>
        <w:pStyle w:val="style29"/>
        <w:rPr/>
      </w:pPr>
      <w:r>
        <w:rPr>
          <w:rStyle w:val="style38"/>
        </w:rPr>
        <w:footnoteRef/>
      </w:r>
      <w:r>
        <w:t xml:space="preserve"> </w:t>
      </w:r>
      <w:r>
        <w:rPr>
          <w:lang w:val="en-US"/>
        </w:rPr>
        <w:t xml:space="preserve">Voir Sefer HaMaamarim </w:t>
      </w:r>
      <w:r>
        <w:rPr>
          <w:lang w:val="en-US"/>
        </w:rPr>
        <w:t>Meloukat</w:t>
      </w:r>
      <w:r>
        <w:rPr>
          <w:lang w:val="en-US"/>
        </w:rPr>
        <w:t xml:space="preserve"> 2, p. </w:t>
      </w:r>
      <w:r>
        <w:rPr>
          <w:lang w:val="en-US"/>
        </w:rPr>
        <w:t>210 ;</w:t>
      </w:r>
      <w:r>
        <w:rPr>
          <w:lang w:val="en-US"/>
        </w:rPr>
        <w:t xml:space="preserve"> Sefer </w:t>
      </w:r>
      <w:r>
        <w:rPr>
          <w:lang w:val="en-US"/>
        </w:rPr>
        <w:t>HaSi'hot</w:t>
      </w:r>
      <w:r>
        <w:rPr>
          <w:lang w:val="en-US"/>
        </w:rPr>
        <w:t xml:space="preserve"> 5748, vol. 1, pp. 227‑</w:t>
      </w:r>
      <w:r>
        <w:rPr>
          <w:lang w:val="en-US"/>
        </w:rPr>
        <w:t>228 ;</w:t>
      </w:r>
      <w:r>
        <w:rPr>
          <w:lang w:val="en-US"/>
        </w:rPr>
        <w:t xml:space="preserve"> Sefer </w:t>
      </w:r>
      <w:r>
        <w:rPr>
          <w:lang w:val="en-US"/>
        </w:rPr>
        <w:t>HaSi'hot</w:t>
      </w:r>
      <w:r>
        <w:rPr>
          <w:lang w:val="en-US"/>
        </w:rPr>
        <w:t xml:space="preserve"> 5751, vol. 2 p. 496 et note 58.</w:t>
      </w:r>
    </w:p>
  </w:footnote>
  <w:footnote w:id="1374">
    <w:p>
      <w:pPr>
        <w:pStyle w:val="style29"/>
        <w:rPr/>
      </w:pPr>
      <w:r>
        <w:rPr>
          <w:rStyle w:val="style38"/>
        </w:rPr>
        <w:footnoteRef/>
      </w:r>
      <w:r>
        <w:t xml:space="preserve"> </w:t>
      </w:r>
      <w:r>
        <w:rPr>
          <w:lang w:val="en-US"/>
        </w:rPr>
        <w:t xml:space="preserve">Voir </w:t>
      </w:r>
      <w:r>
        <w:rPr>
          <w:lang w:val="en-US"/>
        </w:rPr>
        <w:t>Che’elot</w:t>
      </w:r>
      <w:r>
        <w:rPr>
          <w:lang w:val="en-US"/>
        </w:rPr>
        <w:t xml:space="preserve"> </w:t>
      </w:r>
      <w:r>
        <w:rPr>
          <w:lang w:val="en-US"/>
        </w:rPr>
        <w:t>ouTechouvot</w:t>
      </w:r>
      <w:r>
        <w:rPr>
          <w:lang w:val="en-US"/>
        </w:rPr>
        <w:t xml:space="preserve"> </w:t>
      </w:r>
      <w:r>
        <w:rPr>
          <w:lang w:val="fr-FR"/>
        </w:rPr>
        <w:t>’</w:t>
      </w:r>
      <w:r>
        <w:rPr>
          <w:lang w:val="en-US"/>
        </w:rPr>
        <w:t xml:space="preserve">Hatam Sofer, </w:t>
      </w:r>
      <w:r>
        <w:rPr>
          <w:lang w:val="en-US"/>
        </w:rPr>
        <w:t>Yoré</w:t>
      </w:r>
      <w:r>
        <w:rPr>
          <w:lang w:val="en-US"/>
        </w:rPr>
        <w:t xml:space="preserve"> Deah, </w:t>
      </w:r>
      <w:r>
        <w:rPr>
          <w:lang w:val="en-US"/>
        </w:rPr>
        <w:t>siman</w:t>
      </w:r>
      <w:r>
        <w:rPr>
          <w:lang w:val="en-US"/>
        </w:rPr>
        <w:t xml:space="preserve"> 315. Voir </w:t>
      </w:r>
      <w:r>
        <w:rPr>
          <w:lang w:val="en-US"/>
        </w:rPr>
        <w:t>aussi</w:t>
      </w:r>
      <w:r>
        <w:rPr>
          <w:lang w:val="en-US"/>
        </w:rPr>
        <w:t xml:space="preserve"> Or </w:t>
      </w:r>
      <w:r>
        <w:rPr>
          <w:lang w:val="en-US"/>
        </w:rPr>
        <w:t>HaTorah</w:t>
      </w:r>
      <w:r>
        <w:rPr>
          <w:lang w:val="en-US"/>
        </w:rPr>
        <w:t xml:space="preserve"> Devarim, vol. 2, p. 858. </w:t>
      </w:r>
      <w:r>
        <w:rPr>
          <w:lang w:val="en-US"/>
        </w:rPr>
        <w:t>Concernant</w:t>
      </w:r>
      <w:r>
        <w:rPr>
          <w:lang w:val="en-US"/>
        </w:rPr>
        <w:t xml:space="preserve"> les raisons derrière la corruption du corps, voir </w:t>
      </w:r>
      <w:r>
        <w:rPr>
          <w:lang w:val="en-US"/>
        </w:rPr>
        <w:t>Likouté</w:t>
      </w:r>
      <w:r>
        <w:rPr>
          <w:lang w:val="en-US"/>
        </w:rPr>
        <w:t xml:space="preserve"> </w:t>
      </w:r>
      <w:r>
        <w:rPr>
          <w:lang w:val="en-US"/>
        </w:rPr>
        <w:t>Si'hot</w:t>
      </w:r>
      <w:r>
        <w:rPr>
          <w:lang w:val="en-US"/>
        </w:rPr>
        <w:t>, vol. 18 p. 409, note 71.</w:t>
      </w:r>
    </w:p>
  </w:footnote>
  <w:footnote w:id="1375">
    <w:p>
      <w:pPr>
        <w:pStyle w:val="style29"/>
        <w:rPr/>
      </w:pPr>
      <w:r>
        <w:rPr>
          <w:rStyle w:val="style38"/>
        </w:rPr>
        <w:footnoteRef/>
      </w:r>
      <w:r>
        <w:t xml:space="preserve"> </w:t>
      </w:r>
      <w:r>
        <w:rPr>
          <w:lang w:val="en-US"/>
        </w:rPr>
        <w:t>Yérouchalmi</w:t>
      </w:r>
      <w:r>
        <w:rPr>
          <w:lang w:val="en-US"/>
        </w:rPr>
        <w:t xml:space="preserve"> Berakhot</w:t>
      </w:r>
      <w:r>
        <w:rPr>
          <w:lang w:val="en-US"/>
        </w:rPr>
        <w:t xml:space="preserve"> 5,2 et </w:t>
      </w:r>
      <w:r>
        <w:rPr>
          <w:lang w:val="en-US"/>
        </w:rPr>
        <w:t>Taanit</w:t>
      </w:r>
      <w:r>
        <w:rPr>
          <w:lang w:val="en-US"/>
        </w:rPr>
        <w:t xml:space="preserve"> 1,1. Voir </w:t>
      </w:r>
      <w:r>
        <w:rPr>
          <w:lang w:val="en-US"/>
        </w:rPr>
        <w:t>aussi</w:t>
      </w:r>
      <w:r>
        <w:rPr>
          <w:lang w:val="en-US"/>
        </w:rPr>
        <w:t xml:space="preserve"> </w:t>
      </w:r>
      <w:r>
        <w:rPr>
          <w:lang w:val="en-US"/>
        </w:rPr>
        <w:t>Likouté</w:t>
      </w:r>
      <w:r>
        <w:rPr>
          <w:lang w:val="en-US"/>
        </w:rPr>
        <w:t xml:space="preserve"> Torah, Parachat </w:t>
      </w:r>
      <w:r>
        <w:rPr>
          <w:lang w:val="en-US"/>
        </w:rPr>
        <w:t>Haazinou</w:t>
      </w:r>
      <w:r>
        <w:rPr>
          <w:lang w:val="en-US"/>
        </w:rPr>
        <w:t xml:space="preserve"> 73,</w:t>
      </w:r>
      <w:r>
        <w:rPr>
          <w:lang w:val="en-US"/>
        </w:rPr>
        <w:t>3 ;</w:t>
      </w:r>
      <w:r>
        <w:rPr>
          <w:lang w:val="en-US"/>
        </w:rPr>
        <w:t xml:space="preserve"> </w:t>
      </w:r>
      <w:r>
        <w:rPr>
          <w:lang w:val="en-US"/>
        </w:rPr>
        <w:t>Likouté</w:t>
      </w:r>
      <w:r>
        <w:rPr>
          <w:lang w:val="en-US"/>
        </w:rPr>
        <w:t xml:space="preserve"> </w:t>
      </w:r>
      <w:r>
        <w:rPr>
          <w:lang w:val="en-US"/>
        </w:rPr>
        <w:t>Si'hot</w:t>
      </w:r>
      <w:r>
        <w:rPr>
          <w:lang w:val="en-US"/>
        </w:rPr>
        <w:t>, vol. 11 p. 193 et vol. 18, p. 252.</w:t>
      </w:r>
    </w:p>
  </w:footnote>
  <w:footnote w:id="1376">
    <w:p>
      <w:pPr>
        <w:pStyle w:val="style29"/>
        <w:rPr/>
      </w:pPr>
      <w:r>
        <w:rPr>
          <w:rStyle w:val="style38"/>
        </w:rPr>
        <w:footnoteRef/>
      </w:r>
      <w:r>
        <w:t xml:space="preserve"> </w:t>
      </w:r>
      <w:r>
        <w:rPr>
          <w:lang w:val="en-US"/>
        </w:rPr>
        <w:t>Vol. 2, 28</w:t>
      </w:r>
      <w:r>
        <w:rPr>
          <w:lang w:val="en-US"/>
        </w:rPr>
        <w:t>b ;</w:t>
      </w:r>
      <w:r>
        <w:rPr>
          <w:lang w:val="en-US"/>
        </w:rPr>
        <w:t xml:space="preserve"> et vol. 3, 169a. </w:t>
      </w:r>
      <w:r>
        <w:rPr>
          <w:lang w:val="en-US"/>
        </w:rPr>
        <w:t>Cependant</w:t>
      </w:r>
      <w:r>
        <w:rPr>
          <w:lang w:val="en-US"/>
        </w:rPr>
        <w:t xml:space="preserve">, voir Pirkei </w:t>
      </w:r>
      <w:r>
        <w:rPr>
          <w:lang w:val="en-US"/>
        </w:rPr>
        <w:t>deRabbi</w:t>
      </w:r>
      <w:r>
        <w:rPr>
          <w:lang w:val="en-US"/>
        </w:rPr>
        <w:t xml:space="preserve"> Eliezer, </w:t>
      </w:r>
      <w:r>
        <w:rPr>
          <w:lang w:val="en-US"/>
        </w:rPr>
        <w:t>chapitre</w:t>
      </w:r>
      <w:r>
        <w:rPr>
          <w:lang w:val="en-US"/>
        </w:rPr>
        <w:t xml:space="preserve"> 34 (et Zohar 1, 113a), et voir </w:t>
      </w:r>
      <w:r>
        <w:rPr>
          <w:lang w:val="en-US"/>
        </w:rPr>
        <w:t>Avkat</w:t>
      </w:r>
      <w:r>
        <w:rPr>
          <w:lang w:val="en-US"/>
        </w:rPr>
        <w:t xml:space="preserve"> Rokhel, livre 2,4 </w:t>
      </w:r>
      <w:r>
        <w:rPr>
          <w:lang w:val="en-US"/>
        </w:rPr>
        <w:t>ainsi</w:t>
      </w:r>
      <w:r>
        <w:rPr>
          <w:lang w:val="en-US"/>
        </w:rPr>
        <w:t xml:space="preserve"> </w:t>
      </w:r>
      <w:r>
        <w:rPr>
          <w:lang w:val="en-US"/>
        </w:rPr>
        <w:t>que</w:t>
      </w:r>
      <w:r>
        <w:rPr>
          <w:lang w:val="en-US"/>
        </w:rPr>
        <w:t xml:space="preserve"> </w:t>
      </w:r>
      <w:r>
        <w:rPr>
          <w:lang w:val="en-US"/>
        </w:rPr>
        <w:t>Avodat</w:t>
      </w:r>
      <w:r>
        <w:rPr>
          <w:lang w:val="en-US"/>
        </w:rPr>
        <w:t xml:space="preserve"> </w:t>
      </w:r>
      <w:r>
        <w:rPr>
          <w:lang w:val="en-US"/>
        </w:rPr>
        <w:t>HaKodech</w:t>
      </w:r>
      <w:r>
        <w:rPr>
          <w:lang w:val="en-US"/>
        </w:rPr>
        <w:t xml:space="preserve">, vol. 2, </w:t>
      </w:r>
      <w:r>
        <w:rPr>
          <w:lang w:val="en-US"/>
        </w:rPr>
        <w:t>chapitre</w:t>
      </w:r>
      <w:r>
        <w:rPr>
          <w:lang w:val="en-US"/>
        </w:rPr>
        <w:t xml:space="preserve"> 40.</w:t>
      </w:r>
    </w:p>
  </w:footnote>
  <w:footnote w:id="1377">
    <w:p>
      <w:pPr>
        <w:pStyle w:val="style29"/>
        <w:rPr/>
      </w:pPr>
      <w:r>
        <w:rPr>
          <w:rStyle w:val="style38"/>
        </w:rPr>
        <w:footnoteRef/>
      </w:r>
      <w:r>
        <w:t xml:space="preserve"> </w:t>
      </w:r>
      <w:r>
        <w:rPr>
          <w:lang w:val="en-US"/>
        </w:rPr>
        <w:t xml:space="preserve">Voir </w:t>
      </w:r>
      <w:r>
        <w:rPr>
          <w:lang w:val="en-US"/>
        </w:rPr>
        <w:t>Berechit</w:t>
      </w:r>
      <w:r>
        <w:rPr>
          <w:lang w:val="en-US"/>
        </w:rPr>
        <w:t xml:space="preserve"> Rabba 28,</w:t>
      </w:r>
      <w:r>
        <w:rPr>
          <w:lang w:val="en-US"/>
        </w:rPr>
        <w:t>3 ;</w:t>
      </w:r>
      <w:r>
        <w:rPr>
          <w:lang w:val="en-US"/>
        </w:rPr>
        <w:t xml:space="preserve"> </w:t>
      </w:r>
      <w:r>
        <w:rPr>
          <w:lang w:val="en-US"/>
        </w:rPr>
        <w:t>Tossefot</w:t>
      </w:r>
      <w:r>
        <w:rPr>
          <w:lang w:val="en-US"/>
        </w:rPr>
        <w:t xml:space="preserve"> Baba Kamma 16b, D.H. “</w:t>
      </w:r>
      <w:r>
        <w:rPr>
          <w:lang w:val="en-US"/>
        </w:rPr>
        <w:t>VeHou</w:t>
      </w:r>
      <w:r>
        <w:rPr>
          <w:lang w:val="en-US"/>
        </w:rPr>
        <w:t>” ;</w:t>
      </w:r>
      <w:r>
        <w:rPr>
          <w:lang w:val="en-US"/>
        </w:rPr>
        <w:t xml:space="preserve"> et </w:t>
      </w:r>
      <w:r>
        <w:rPr>
          <w:lang w:val="en-US"/>
        </w:rPr>
        <w:t>Berechit</w:t>
      </w:r>
      <w:r>
        <w:rPr>
          <w:lang w:val="en-US"/>
        </w:rPr>
        <w:t xml:space="preserve"> Rabba 56,2.</w:t>
      </w:r>
    </w:p>
  </w:footnote>
  <w:footnote w:id="1378">
    <w:p>
      <w:pPr>
        <w:pStyle w:val="style29"/>
        <w:rPr/>
      </w:pPr>
      <w:r>
        <w:rPr>
          <w:rStyle w:val="style38"/>
        </w:rPr>
        <w:footnoteRef/>
      </w:r>
      <w:r>
        <w:t xml:space="preserve"> </w:t>
      </w:r>
      <w:r>
        <w:rPr>
          <w:lang w:val="en-US"/>
        </w:rPr>
        <w:t>Likouté</w:t>
      </w:r>
      <w:r>
        <w:rPr>
          <w:lang w:val="en-US"/>
        </w:rPr>
        <w:t xml:space="preserve"> </w:t>
      </w:r>
      <w:r>
        <w:rPr>
          <w:lang w:val="en-US"/>
        </w:rPr>
        <w:t>Nakh</w:t>
      </w:r>
      <w:r>
        <w:rPr>
          <w:lang w:val="en-US"/>
        </w:rPr>
        <w:t xml:space="preserve"> du </w:t>
      </w:r>
      <w:r>
        <w:rPr>
          <w:lang w:val="en-US"/>
        </w:rPr>
        <w:t>Arizal</w:t>
      </w:r>
      <w:r>
        <w:rPr>
          <w:lang w:val="en-US"/>
        </w:rPr>
        <w:t xml:space="preserve">, </w:t>
      </w:r>
      <w:r>
        <w:rPr>
          <w:lang w:val="en-US"/>
        </w:rPr>
        <w:t>Choftim</w:t>
      </w:r>
      <w:r>
        <w:rPr>
          <w:lang w:val="en-US"/>
        </w:rPr>
        <w:t xml:space="preserve">. Voir </w:t>
      </w:r>
      <w:r>
        <w:rPr>
          <w:lang w:val="en-US"/>
        </w:rPr>
        <w:t>aussi</w:t>
      </w:r>
      <w:r>
        <w:rPr>
          <w:lang w:val="en-US"/>
        </w:rPr>
        <w:t xml:space="preserve"> </w:t>
      </w:r>
      <w:r>
        <w:rPr>
          <w:lang w:val="en-US"/>
        </w:rPr>
        <w:t>Likouté</w:t>
      </w:r>
      <w:r>
        <w:rPr>
          <w:lang w:val="en-US"/>
        </w:rPr>
        <w:t xml:space="preserve"> Chas sur Roch </w:t>
      </w:r>
      <w:r>
        <w:rPr>
          <w:lang w:val="en-US"/>
        </w:rPr>
        <w:t>Hachana</w:t>
      </w:r>
      <w:r>
        <w:rPr>
          <w:lang w:val="en-US"/>
        </w:rPr>
        <w:t xml:space="preserve"> et Sefer HaMaamarim 5751, p. 209.</w:t>
      </w:r>
    </w:p>
  </w:footnote>
  <w:footnote w:id="1379">
    <w:p>
      <w:pPr>
        <w:pStyle w:val="style29"/>
        <w:rPr/>
      </w:pPr>
      <w:r>
        <w:rPr>
          <w:rStyle w:val="style38"/>
        </w:rPr>
        <w:footnoteRef/>
      </w:r>
      <w:r>
        <w:t xml:space="preserve"> </w:t>
      </w:r>
      <w:r>
        <w:rPr>
          <w:lang w:val="en-US"/>
        </w:rPr>
        <w:t xml:space="preserve">Voir Rachi sur </w:t>
      </w:r>
      <w:r>
        <w:rPr>
          <w:lang w:val="en-US"/>
        </w:rPr>
        <w:t>Berechit</w:t>
      </w:r>
      <w:r>
        <w:rPr>
          <w:lang w:val="en-US"/>
        </w:rPr>
        <w:t xml:space="preserve"> Rabba 28,</w:t>
      </w:r>
      <w:r>
        <w:rPr>
          <w:lang w:val="en-US"/>
        </w:rPr>
        <w:t>3 ;</w:t>
      </w:r>
      <w:r>
        <w:rPr>
          <w:lang w:val="en-US"/>
        </w:rPr>
        <w:t xml:space="preserve"> </w:t>
      </w:r>
      <w:r>
        <w:rPr>
          <w:lang w:val="en-US"/>
        </w:rPr>
        <w:t>Aroukh</w:t>
      </w:r>
      <w:r>
        <w:rPr>
          <w:lang w:val="en-US"/>
        </w:rPr>
        <w:t xml:space="preserve">, </w:t>
      </w:r>
      <w:r>
        <w:rPr>
          <w:lang w:val="en-US"/>
        </w:rPr>
        <w:t>Erekh</w:t>
      </w:r>
      <w:r>
        <w:rPr>
          <w:lang w:val="en-US"/>
        </w:rPr>
        <w:t xml:space="preserve"> “</w:t>
      </w:r>
      <w:r>
        <w:rPr>
          <w:lang w:val="en-US"/>
        </w:rPr>
        <w:t>Louz</w:t>
      </w:r>
      <w:r>
        <w:rPr>
          <w:lang w:val="en-US"/>
        </w:rPr>
        <w:t xml:space="preserve">”, et </w:t>
      </w:r>
      <w:r>
        <w:rPr>
          <w:lang w:val="en-US"/>
        </w:rPr>
        <w:t>autres</w:t>
      </w:r>
      <w:r>
        <w:rPr>
          <w:lang w:val="en-US"/>
        </w:rPr>
        <w:t>.</w:t>
      </w:r>
    </w:p>
  </w:footnote>
  <w:footnote w:id="1380">
    <w:p>
      <w:pPr>
        <w:pStyle w:val="style29"/>
        <w:rPr/>
      </w:pPr>
      <w:r>
        <w:rPr>
          <w:rStyle w:val="style38"/>
        </w:rPr>
        <w:footnoteRef/>
      </w:r>
      <w:r>
        <w:t xml:space="preserve"> </w:t>
      </w:r>
      <w:r>
        <w:rPr>
          <w:lang w:val="en-US"/>
        </w:rPr>
        <w:t>Éliahou</w:t>
      </w:r>
      <w:r>
        <w:rPr>
          <w:lang w:val="en-US"/>
        </w:rPr>
        <w:t xml:space="preserve"> Rabba, </w:t>
      </w:r>
      <w:r>
        <w:rPr>
          <w:lang w:val="en-US"/>
        </w:rPr>
        <w:t>Ora'h</w:t>
      </w:r>
      <w:r>
        <w:rPr>
          <w:lang w:val="en-US"/>
        </w:rPr>
        <w:t xml:space="preserve"> 'Haim, </w:t>
      </w:r>
      <w:r>
        <w:rPr>
          <w:lang w:val="en-US"/>
        </w:rPr>
        <w:t>siman</w:t>
      </w:r>
      <w:r>
        <w:rPr>
          <w:lang w:val="en-US"/>
        </w:rPr>
        <w:t xml:space="preserve"> 300, </w:t>
      </w:r>
      <w:r>
        <w:rPr>
          <w:lang w:val="en-US"/>
        </w:rPr>
        <w:t>paragraphe</w:t>
      </w:r>
      <w:r>
        <w:rPr>
          <w:lang w:val="en-US"/>
        </w:rPr>
        <w:t xml:space="preserve"> 3 (</w:t>
      </w:r>
      <w:r>
        <w:rPr>
          <w:lang w:val="en-US"/>
        </w:rPr>
        <w:t>cité</w:t>
      </w:r>
      <w:r>
        <w:rPr>
          <w:lang w:val="en-US"/>
        </w:rPr>
        <w:t xml:space="preserve"> dans </w:t>
      </w:r>
      <w:r>
        <w:rPr>
          <w:lang w:val="en-US"/>
        </w:rPr>
        <w:t>Likouté</w:t>
      </w:r>
      <w:r>
        <w:rPr>
          <w:lang w:val="en-US"/>
        </w:rPr>
        <w:t xml:space="preserve"> </w:t>
      </w:r>
      <w:r>
        <w:rPr>
          <w:lang w:val="en-US"/>
        </w:rPr>
        <w:t>Si'hot</w:t>
      </w:r>
      <w:r>
        <w:rPr>
          <w:lang w:val="en-US"/>
        </w:rPr>
        <w:t>, vol. 36, p. 75 et note 52).</w:t>
      </w:r>
    </w:p>
  </w:footnote>
  <w:footnote w:id="1381">
    <w:p>
      <w:pPr>
        <w:pStyle w:val="style29"/>
        <w:rPr/>
      </w:pPr>
      <w:r>
        <w:rPr>
          <w:rStyle w:val="style38"/>
        </w:rPr>
        <w:footnoteRef/>
      </w:r>
      <w:r>
        <w:t xml:space="preserve"> </w:t>
      </w:r>
      <w:r>
        <w:rPr>
          <w:lang w:val="en-US"/>
        </w:rPr>
        <w:t>90b.</w:t>
      </w:r>
    </w:p>
  </w:footnote>
  <w:footnote w:id="1382">
    <w:p>
      <w:pPr>
        <w:pStyle w:val="style29"/>
        <w:rPr/>
      </w:pPr>
      <w:r>
        <w:rPr>
          <w:rStyle w:val="style38"/>
        </w:rPr>
        <w:footnoteRef/>
      </w:r>
      <w:r>
        <w:t xml:space="preserve"> </w:t>
      </w:r>
      <w:r>
        <w:rPr>
          <w:lang w:val="en-US"/>
        </w:rPr>
        <w:t>Ketouvot</w:t>
      </w:r>
      <w:r>
        <w:rPr>
          <w:lang w:val="en-US"/>
        </w:rPr>
        <w:t xml:space="preserve"> 111b.</w:t>
      </w:r>
    </w:p>
  </w:footnote>
  <w:footnote w:id="1383">
    <w:p>
      <w:pPr>
        <w:pStyle w:val="style29"/>
        <w:rPr/>
      </w:pPr>
      <w:r>
        <w:rPr>
          <w:rStyle w:val="style38"/>
        </w:rPr>
        <w:footnoteRef/>
      </w:r>
      <w:r>
        <w:t xml:space="preserve"> </w:t>
      </w:r>
      <w:r>
        <w:rPr>
          <w:lang w:val="en-US"/>
        </w:rPr>
        <w:t>Ibid.</w:t>
      </w:r>
    </w:p>
  </w:footnote>
  <w:footnote w:id="1384">
    <w:p>
      <w:pPr>
        <w:pStyle w:val="style29"/>
        <w:rPr/>
      </w:pPr>
      <w:r>
        <w:rPr>
          <w:rStyle w:val="style38"/>
        </w:rPr>
        <w:footnoteRef/>
      </w:r>
      <w:r>
        <w:t xml:space="preserve"> </w:t>
      </w:r>
      <w:r>
        <w:rPr>
          <w:lang w:val="en-US"/>
        </w:rPr>
        <w:t>Berechit</w:t>
      </w:r>
      <w:r>
        <w:rPr>
          <w:lang w:val="en-US"/>
        </w:rPr>
        <w:t xml:space="preserve"> Rabba 96,</w:t>
      </w:r>
      <w:r>
        <w:rPr>
          <w:lang w:val="en-US"/>
        </w:rPr>
        <w:t>1 ;</w:t>
      </w:r>
      <w:r>
        <w:rPr>
          <w:lang w:val="en-US"/>
        </w:rPr>
        <w:t xml:space="preserve"> Zohar vol. 3, 91</w:t>
      </w:r>
      <w:r>
        <w:rPr>
          <w:lang w:val="en-US"/>
        </w:rPr>
        <w:t>a. ;</w:t>
      </w:r>
      <w:r>
        <w:rPr>
          <w:lang w:val="en-US"/>
        </w:rPr>
        <w:t xml:space="preserve"> voir </w:t>
      </w:r>
      <w:r>
        <w:rPr>
          <w:lang w:val="en-US"/>
        </w:rPr>
        <w:t>aussi</w:t>
      </w:r>
      <w:r>
        <w:rPr>
          <w:lang w:val="en-US"/>
        </w:rPr>
        <w:t xml:space="preserve"> </w:t>
      </w:r>
      <w:r>
        <w:rPr>
          <w:lang w:val="en-US"/>
        </w:rPr>
        <w:t>là</w:t>
      </w:r>
      <w:r>
        <w:rPr>
          <w:lang w:val="en-US"/>
        </w:rPr>
        <w:t xml:space="preserve"> Zohar vol. 2, 197b. Voir </w:t>
      </w:r>
      <w:r>
        <w:rPr>
          <w:lang w:val="en-US"/>
        </w:rPr>
        <w:t>également</w:t>
      </w:r>
      <w:r>
        <w:rPr>
          <w:lang w:val="en-US"/>
        </w:rPr>
        <w:t xml:space="preserve"> </w:t>
      </w:r>
      <w:r>
        <w:rPr>
          <w:lang w:val="en-US"/>
        </w:rPr>
        <w:t>Sanhédrin</w:t>
      </w:r>
      <w:r>
        <w:rPr>
          <w:lang w:val="en-US"/>
        </w:rPr>
        <w:t xml:space="preserve"> 91b, </w:t>
      </w:r>
      <w:r>
        <w:rPr>
          <w:lang w:val="en-US"/>
        </w:rPr>
        <w:t>Nedarim</w:t>
      </w:r>
      <w:r>
        <w:rPr>
          <w:lang w:val="en-US"/>
        </w:rPr>
        <w:t xml:space="preserve"> 8b, et Zohar vol. 1, 203b, </w:t>
      </w:r>
      <w:r>
        <w:rPr>
          <w:lang w:val="en-US"/>
        </w:rPr>
        <w:t>ainsi</w:t>
      </w:r>
      <w:r>
        <w:rPr>
          <w:lang w:val="en-US"/>
        </w:rPr>
        <w:t xml:space="preserve"> </w:t>
      </w:r>
      <w:r>
        <w:rPr>
          <w:lang w:val="en-US"/>
        </w:rPr>
        <w:t>que</w:t>
      </w:r>
      <w:r>
        <w:rPr>
          <w:lang w:val="en-US"/>
        </w:rPr>
        <w:t xml:space="preserve"> </w:t>
      </w:r>
      <w:r>
        <w:rPr>
          <w:lang w:val="en-US"/>
        </w:rPr>
        <w:t>Margaliyot</w:t>
      </w:r>
      <w:r>
        <w:rPr>
          <w:lang w:val="en-US"/>
        </w:rPr>
        <w:t xml:space="preserve"> </w:t>
      </w:r>
      <w:r>
        <w:rPr>
          <w:lang w:val="en-US"/>
        </w:rPr>
        <w:t>HaYam</w:t>
      </w:r>
      <w:r>
        <w:rPr>
          <w:lang w:val="en-US"/>
        </w:rPr>
        <w:t xml:space="preserve"> sur </w:t>
      </w:r>
      <w:r>
        <w:rPr>
          <w:lang w:val="en-US"/>
        </w:rPr>
        <w:t>Sanhédrin</w:t>
      </w:r>
      <w:r>
        <w:rPr>
          <w:lang w:val="en-US"/>
        </w:rPr>
        <w:t xml:space="preserve">, qui cite des sources </w:t>
      </w:r>
      <w:r>
        <w:rPr>
          <w:lang w:val="en-US"/>
        </w:rPr>
        <w:t>supplémentaires</w:t>
      </w:r>
      <w:r>
        <w:rPr>
          <w:lang w:val="en-US"/>
        </w:rPr>
        <w:t>.</w:t>
      </w:r>
    </w:p>
  </w:footnote>
  <w:footnote w:id="1385">
    <w:p>
      <w:pPr>
        <w:pStyle w:val="style29"/>
        <w:rPr/>
      </w:pPr>
      <w:r>
        <w:rPr>
          <w:rStyle w:val="style38"/>
        </w:rPr>
        <w:footnoteRef/>
      </w:r>
      <w:r>
        <w:t xml:space="preserve"> </w:t>
      </w:r>
      <w:r>
        <w:rPr>
          <w:lang w:val="en-US"/>
        </w:rPr>
        <w:t>Vol. 1 p. 131a.</w:t>
      </w:r>
    </w:p>
  </w:footnote>
  <w:footnote w:id="1386">
    <w:p>
      <w:pPr>
        <w:pStyle w:val="style29"/>
        <w:rPr/>
      </w:pPr>
      <w:r>
        <w:rPr>
          <w:rStyle w:val="style38"/>
        </w:rPr>
        <w:footnoteRef/>
      </w:r>
      <w:r>
        <w:t xml:space="preserve"> </w:t>
      </w:r>
      <w:r>
        <w:rPr>
          <w:lang w:val="en-US"/>
        </w:rPr>
        <w:t xml:space="preserve">Voir </w:t>
      </w:r>
      <w:r>
        <w:rPr>
          <w:lang w:val="en-US"/>
        </w:rPr>
        <w:t>Yémot</w:t>
      </w:r>
      <w:r>
        <w:rPr>
          <w:lang w:val="en-US"/>
        </w:rPr>
        <w:t xml:space="preserve"> HaMachia’h </w:t>
      </w:r>
      <w:r>
        <w:rPr>
          <w:lang w:val="en-US"/>
        </w:rPr>
        <w:t>BaHalakha</w:t>
      </w:r>
      <w:r>
        <w:rPr>
          <w:lang w:val="en-US"/>
        </w:rPr>
        <w:t>, vol. 2 p. 596.</w:t>
      </w:r>
    </w:p>
  </w:footnote>
  <w:footnote w:id="1387">
    <w:p>
      <w:pPr>
        <w:pStyle w:val="style29"/>
        <w:rPr/>
      </w:pPr>
      <w:r>
        <w:rPr>
          <w:rStyle w:val="style38"/>
        </w:rPr>
        <w:footnoteRef/>
      </w:r>
      <w:r>
        <w:t xml:space="preserve"> </w:t>
      </w:r>
      <w:r>
        <w:rPr>
          <w:lang w:val="en-US"/>
        </w:rPr>
        <w:t>Ibid.</w:t>
      </w:r>
    </w:p>
  </w:footnote>
  <w:footnote w:id="1388">
    <w:p>
      <w:pPr>
        <w:pStyle w:val="style29"/>
        <w:rPr/>
      </w:pPr>
      <w:r>
        <w:rPr>
          <w:rStyle w:val="style38"/>
        </w:rPr>
        <w:footnoteRef/>
      </w:r>
      <w:r>
        <w:t xml:space="preserve"> </w:t>
      </w:r>
      <w:r>
        <w:rPr>
          <w:lang w:val="en-US"/>
        </w:rPr>
        <w:t xml:space="preserve">Ibid. Voir </w:t>
      </w:r>
      <w:r>
        <w:rPr>
          <w:lang w:val="en-US"/>
        </w:rPr>
        <w:t>aussi</w:t>
      </w:r>
      <w:r>
        <w:rPr>
          <w:lang w:val="en-US"/>
        </w:rPr>
        <w:t xml:space="preserve"> p. 602.</w:t>
      </w:r>
    </w:p>
  </w:footnote>
  <w:footnote w:id="1389">
    <w:p>
      <w:pPr>
        <w:pStyle w:val="style29"/>
        <w:rPr/>
      </w:pPr>
      <w:r>
        <w:rPr>
          <w:rStyle w:val="style38"/>
        </w:rPr>
        <w:footnoteRef/>
      </w:r>
      <w:r>
        <w:t xml:space="preserve"> </w:t>
      </w:r>
      <w:r>
        <w:rPr>
          <w:lang w:val="en-US"/>
        </w:rPr>
        <w:t>Igrot</w:t>
      </w:r>
      <w:r>
        <w:rPr>
          <w:lang w:val="en-US"/>
        </w:rPr>
        <w:t xml:space="preserve"> Kodech, vol. 2, p. 73 et </w:t>
      </w:r>
      <w:r>
        <w:rPr>
          <w:lang w:val="en-US"/>
        </w:rPr>
        <w:t>93 ;</w:t>
      </w:r>
      <w:r>
        <w:rPr>
          <w:lang w:val="en-US"/>
        </w:rPr>
        <w:t xml:space="preserve"> voir </w:t>
      </w:r>
      <w:r>
        <w:rPr>
          <w:lang w:val="en-US"/>
        </w:rPr>
        <w:t>aussi</w:t>
      </w:r>
      <w:r>
        <w:rPr>
          <w:lang w:val="en-US"/>
        </w:rPr>
        <w:t xml:space="preserve"> </w:t>
      </w:r>
      <w:r>
        <w:rPr>
          <w:lang w:val="en-US"/>
        </w:rPr>
        <w:t>Si'hot</w:t>
      </w:r>
      <w:r>
        <w:rPr>
          <w:lang w:val="en-US"/>
        </w:rPr>
        <w:t xml:space="preserve"> </w:t>
      </w:r>
      <w:r>
        <w:rPr>
          <w:lang w:val="en-US"/>
        </w:rPr>
        <w:t>Kodech</w:t>
      </w:r>
      <w:r>
        <w:rPr>
          <w:lang w:val="en-US"/>
        </w:rPr>
        <w:t xml:space="preserve"> 5734, p. 444 et </w:t>
      </w:r>
      <w:r>
        <w:rPr>
          <w:lang w:val="en-US"/>
        </w:rPr>
        <w:t>suivants</w:t>
      </w:r>
      <w:r>
        <w:rPr>
          <w:lang w:val="en-US"/>
        </w:rPr>
        <w:t>, “</w:t>
      </w:r>
      <w:r>
        <w:rPr>
          <w:lang w:val="en-US"/>
        </w:rPr>
        <w:t>Liste</w:t>
      </w:r>
      <w:r>
        <w:rPr>
          <w:lang w:val="en-US"/>
        </w:rPr>
        <w:t xml:space="preserve"> des choses” du </w:t>
      </w:r>
      <w:r>
        <w:rPr>
          <w:lang w:val="en-US"/>
        </w:rPr>
        <w:t>lundi</w:t>
      </w:r>
      <w:r>
        <w:rPr>
          <w:lang w:val="en-US"/>
        </w:rPr>
        <w:t xml:space="preserve"> 10 Adar 5734.</w:t>
      </w:r>
    </w:p>
  </w:footnote>
  <w:footnote w:id="1390">
    <w:p>
      <w:pPr>
        <w:pStyle w:val="style29"/>
        <w:rPr/>
      </w:pPr>
      <w:r>
        <w:rPr>
          <w:rStyle w:val="style38"/>
        </w:rPr>
        <w:footnoteRef/>
      </w:r>
      <w:r>
        <w:t xml:space="preserve"> </w:t>
      </w:r>
      <w:r>
        <w:rPr>
          <w:lang w:val="en-US"/>
        </w:rPr>
        <w:t xml:space="preserve">Voir </w:t>
      </w:r>
      <w:r>
        <w:rPr>
          <w:lang w:val="en-US"/>
        </w:rPr>
        <w:t>Likouté</w:t>
      </w:r>
      <w:r>
        <w:rPr>
          <w:lang w:val="en-US"/>
        </w:rPr>
        <w:t xml:space="preserve"> </w:t>
      </w:r>
      <w:r>
        <w:rPr>
          <w:lang w:val="en-US"/>
        </w:rPr>
        <w:t>Si'hot</w:t>
      </w:r>
      <w:r>
        <w:rPr>
          <w:lang w:val="en-US"/>
        </w:rPr>
        <w:t xml:space="preserve"> vol. 16 p. 517.</w:t>
      </w:r>
    </w:p>
  </w:footnote>
  <w:footnote w:id="1391">
    <w:p>
      <w:pPr>
        <w:pStyle w:val="style29"/>
        <w:rPr/>
      </w:pPr>
      <w:r>
        <w:rPr>
          <w:rStyle w:val="style38"/>
        </w:rPr>
        <w:footnoteRef/>
      </w:r>
      <w:r>
        <w:t xml:space="preserve"> </w:t>
      </w:r>
      <w:r>
        <w:rPr>
          <w:lang w:val="en-US"/>
        </w:rPr>
        <w:t>Vol. 1 p. 114a.</w:t>
      </w:r>
    </w:p>
  </w:footnote>
  <w:footnote w:id="1392">
    <w:p>
      <w:pPr>
        <w:pStyle w:val="style29"/>
        <w:rPr/>
      </w:pPr>
      <w:r>
        <w:rPr>
          <w:rStyle w:val="style38"/>
        </w:rPr>
        <w:footnoteRef/>
      </w:r>
      <w:r>
        <w:t xml:space="preserve"> </w:t>
      </w:r>
      <w:r>
        <w:rPr>
          <w:lang w:val="en-US"/>
        </w:rPr>
        <w:t>Ketouvot</w:t>
      </w:r>
      <w:r>
        <w:rPr>
          <w:lang w:val="en-US"/>
        </w:rPr>
        <w:t xml:space="preserve"> 111a.</w:t>
      </w:r>
    </w:p>
  </w:footnote>
  <w:footnote w:id="1393">
    <w:p>
      <w:pPr>
        <w:pStyle w:val="style29"/>
        <w:rPr/>
      </w:pPr>
      <w:r>
        <w:rPr>
          <w:rStyle w:val="style38"/>
        </w:rPr>
        <w:footnoteRef/>
      </w:r>
      <w:r>
        <w:t xml:space="preserve"> </w:t>
      </w:r>
      <w:r>
        <w:rPr>
          <w:lang w:val="en-US"/>
        </w:rPr>
        <w:t>Yé'hezkel</w:t>
      </w:r>
      <w:r>
        <w:rPr>
          <w:lang w:val="en-US"/>
        </w:rPr>
        <w:t xml:space="preserve"> 26,20. Voir les </w:t>
      </w:r>
      <w:r>
        <w:rPr>
          <w:lang w:val="en-US"/>
        </w:rPr>
        <w:t>commentaires</w:t>
      </w:r>
      <w:r>
        <w:rPr>
          <w:lang w:val="en-US"/>
        </w:rPr>
        <w:t>.</w:t>
      </w:r>
    </w:p>
  </w:footnote>
  <w:footnote w:id="1394">
    <w:p>
      <w:pPr>
        <w:pStyle w:val="style29"/>
        <w:rPr/>
      </w:pPr>
      <w:r>
        <w:rPr>
          <w:rStyle w:val="style38"/>
        </w:rPr>
        <w:footnoteRef/>
      </w:r>
      <w:r>
        <w:t xml:space="preserve"> </w:t>
      </w:r>
      <w:r>
        <w:rPr>
          <w:lang w:val="en-US"/>
        </w:rPr>
        <w:t xml:space="preserve">Voir </w:t>
      </w:r>
      <w:r>
        <w:rPr>
          <w:lang w:val="en-US"/>
        </w:rPr>
        <w:t>Iguerot</w:t>
      </w:r>
      <w:r>
        <w:rPr>
          <w:lang w:val="en-US"/>
        </w:rPr>
        <w:t xml:space="preserve"> </w:t>
      </w:r>
      <w:r>
        <w:rPr>
          <w:lang w:val="en-US"/>
        </w:rPr>
        <w:t>Kodech</w:t>
      </w:r>
      <w:r>
        <w:rPr>
          <w:lang w:val="en-US"/>
        </w:rPr>
        <w:t xml:space="preserve"> vol. 2, p. </w:t>
      </w:r>
      <w:r>
        <w:rPr>
          <w:lang w:val="en-US"/>
        </w:rPr>
        <w:t>72.«</w:t>
      </w:r>
      <w:r>
        <w:rPr>
          <w:lang w:val="en-US"/>
        </w:rPr>
        <w:t xml:space="preserve"> </w:t>
      </w:r>
      <w:r>
        <w:rPr>
          <w:lang w:val="en-US"/>
        </w:rPr>
        <w:t>tous</w:t>
      </w:r>
      <w:r>
        <w:rPr>
          <w:lang w:val="en-US"/>
        </w:rPr>
        <w:t xml:space="preserve"> les Juifs </w:t>
      </w:r>
      <w:r>
        <w:rPr>
          <w:lang w:val="en-US"/>
        </w:rPr>
        <w:t>s'appellent</w:t>
      </w:r>
      <w:r>
        <w:rPr>
          <w:lang w:val="en-US"/>
        </w:rPr>
        <w:t xml:space="preserve"> des Tsaddikim »</w:t>
      </w:r>
    </w:p>
  </w:footnote>
  <w:footnote w:id="1395">
    <w:p>
      <w:pPr>
        <w:pStyle w:val="style29"/>
        <w:rPr/>
      </w:pPr>
      <w:r>
        <w:rPr>
          <w:rStyle w:val="style38"/>
        </w:rPr>
        <w:footnoteRef/>
      </w:r>
      <w:r>
        <w:t xml:space="preserve"> </w:t>
      </w:r>
      <w:r>
        <w:rPr>
          <w:lang w:val="en-US"/>
        </w:rPr>
        <w:t xml:space="preserve">Vayikra Rabba 13,3 et voir </w:t>
      </w:r>
      <w:r>
        <w:rPr>
          <w:lang w:val="en-US"/>
        </w:rPr>
        <w:t>Yalkout</w:t>
      </w:r>
      <w:r>
        <w:rPr>
          <w:lang w:val="en-US"/>
        </w:rPr>
        <w:t xml:space="preserve"> </w:t>
      </w:r>
      <w:r>
        <w:rPr>
          <w:lang w:val="en-US"/>
        </w:rPr>
        <w:t>Chimoni</w:t>
      </w:r>
      <w:r>
        <w:rPr>
          <w:lang w:val="en-US"/>
        </w:rPr>
        <w:t xml:space="preserve">, </w:t>
      </w:r>
      <w:r>
        <w:rPr>
          <w:lang w:val="en-US"/>
        </w:rPr>
        <w:t>Yéchaya</w:t>
      </w:r>
      <w:r>
        <w:rPr>
          <w:lang w:val="en-US"/>
        </w:rPr>
        <w:t>, Remez 428.</w:t>
      </w:r>
    </w:p>
  </w:footnote>
  <w:footnote w:id="1396">
    <w:p>
      <w:pPr>
        <w:pStyle w:val="style29"/>
        <w:rPr/>
      </w:pPr>
      <w:r>
        <w:rPr>
          <w:rStyle w:val="style38"/>
        </w:rPr>
        <w:footnoteRef/>
      </w:r>
      <w:r>
        <w:t xml:space="preserve"> </w:t>
      </w:r>
      <w:r>
        <w:rPr>
          <w:lang w:val="en-US"/>
        </w:rPr>
        <w:t>Yéchaya</w:t>
      </w:r>
      <w:r>
        <w:rPr>
          <w:lang w:val="en-US"/>
        </w:rPr>
        <w:t xml:space="preserve"> 51,4.</w:t>
      </w:r>
    </w:p>
  </w:footnote>
  <w:footnote w:id="1397">
    <w:p>
      <w:pPr>
        <w:pStyle w:val="style29"/>
        <w:rPr/>
      </w:pPr>
      <w:r>
        <w:rPr>
          <w:rStyle w:val="style38"/>
        </w:rPr>
        <w:footnoteRef/>
      </w:r>
      <w:r>
        <w:t xml:space="preserve"> </w:t>
      </w:r>
      <w:r>
        <w:rPr>
          <w:lang w:val="en-US"/>
        </w:rPr>
        <w:t>Kohelet Rabba 11,8.</w:t>
      </w:r>
    </w:p>
  </w:footnote>
  <w:footnote w:id="1398">
    <w:p>
      <w:pPr>
        <w:pStyle w:val="style29"/>
        <w:rPr/>
      </w:pPr>
      <w:r>
        <w:rPr>
          <w:rStyle w:val="style38"/>
        </w:rPr>
        <w:footnoteRef/>
      </w:r>
      <w:r>
        <w:t xml:space="preserve"> </w:t>
      </w:r>
      <w:r>
        <w:rPr>
          <w:lang w:val="en-US"/>
        </w:rPr>
        <w:t xml:space="preserve">Dans tout </w:t>
      </w:r>
      <w:r>
        <w:rPr>
          <w:lang w:val="en-US"/>
        </w:rPr>
        <w:t>ce</w:t>
      </w:r>
      <w:r>
        <w:rPr>
          <w:lang w:val="en-US"/>
        </w:rPr>
        <w:t xml:space="preserve"> qui suit, voir le Sefer </w:t>
      </w:r>
      <w:r>
        <w:rPr>
          <w:lang w:val="en-US"/>
        </w:rPr>
        <w:t>HaSi'hot</w:t>
      </w:r>
      <w:r>
        <w:rPr>
          <w:lang w:val="en-US"/>
        </w:rPr>
        <w:t xml:space="preserve"> 1951, vol. II, p. 566 et </w:t>
      </w:r>
      <w:r>
        <w:rPr>
          <w:lang w:val="en-US"/>
        </w:rPr>
        <w:t>suivants</w:t>
      </w:r>
      <w:r>
        <w:rPr>
          <w:lang w:val="en-US"/>
        </w:rPr>
        <w:t xml:space="preserve">. Il faut noter </w:t>
      </w:r>
      <w:r>
        <w:rPr>
          <w:lang w:val="en-US"/>
        </w:rPr>
        <w:t>que</w:t>
      </w:r>
      <w:r>
        <w:rPr>
          <w:lang w:val="en-US"/>
        </w:rPr>
        <w:t xml:space="preserve"> </w:t>
      </w:r>
      <w:r>
        <w:rPr>
          <w:lang w:val="en-US"/>
        </w:rPr>
        <w:t>l’interprétation</w:t>
      </w:r>
      <w:r>
        <w:rPr>
          <w:lang w:val="en-US"/>
        </w:rPr>
        <w:t xml:space="preserve"> de la notion de « Torah nouvelle » a </w:t>
      </w:r>
      <w:r>
        <w:rPr>
          <w:lang w:val="en-US"/>
        </w:rPr>
        <w:t>été</w:t>
      </w:r>
      <w:r>
        <w:rPr>
          <w:lang w:val="en-US"/>
        </w:rPr>
        <w:t xml:space="preserve"> diverse </w:t>
      </w:r>
      <w:r>
        <w:rPr>
          <w:lang w:val="en-US"/>
        </w:rPr>
        <w:t>parmi</w:t>
      </w:r>
      <w:r>
        <w:rPr>
          <w:lang w:val="en-US"/>
        </w:rPr>
        <w:t xml:space="preserve"> les grands </w:t>
      </w:r>
      <w:r>
        <w:rPr>
          <w:lang w:val="en-US"/>
        </w:rPr>
        <w:t>d’Israël :</w:t>
      </w:r>
      <w:r>
        <w:rPr>
          <w:lang w:val="en-US"/>
        </w:rPr>
        <w:t xml:space="preserve"> </w:t>
      </w:r>
      <w:r>
        <w:rPr>
          <w:lang w:val="en-US"/>
        </w:rPr>
        <w:t>certains</w:t>
      </w:r>
      <w:r>
        <w:rPr>
          <w:lang w:val="en-US"/>
        </w:rPr>
        <w:t xml:space="preserve"> </w:t>
      </w:r>
      <w:r>
        <w:rPr>
          <w:lang w:val="en-US"/>
        </w:rPr>
        <w:t>l’entendent</w:t>
      </w:r>
      <w:r>
        <w:rPr>
          <w:lang w:val="en-US"/>
        </w:rPr>
        <w:t xml:space="preserve"> </w:t>
      </w:r>
      <w:r>
        <w:rPr>
          <w:lang w:val="en-US"/>
        </w:rPr>
        <w:t>littéralement</w:t>
      </w:r>
      <w:r>
        <w:rPr>
          <w:lang w:val="en-US"/>
        </w:rPr>
        <w:t xml:space="preserve">, </w:t>
      </w:r>
      <w:r>
        <w:rPr>
          <w:lang w:val="en-US"/>
        </w:rPr>
        <w:t>d’autres</w:t>
      </w:r>
      <w:r>
        <w:rPr>
          <w:lang w:val="en-US"/>
        </w:rPr>
        <w:t xml:space="preserve"> </w:t>
      </w:r>
      <w:r>
        <w:rPr>
          <w:lang w:val="en-US"/>
        </w:rPr>
        <w:t>considèrent</w:t>
      </w:r>
      <w:r>
        <w:rPr>
          <w:lang w:val="en-US"/>
        </w:rPr>
        <w:t xml:space="preserve"> </w:t>
      </w:r>
      <w:r>
        <w:rPr>
          <w:lang w:val="en-US"/>
        </w:rPr>
        <w:t>qu’il</w:t>
      </w:r>
      <w:r>
        <w:rPr>
          <w:lang w:val="en-US"/>
        </w:rPr>
        <w:t xml:space="preserve"> </w:t>
      </w:r>
      <w:r>
        <w:rPr>
          <w:lang w:val="en-US"/>
        </w:rPr>
        <w:t>s’agit</w:t>
      </w:r>
      <w:r>
        <w:rPr>
          <w:lang w:val="en-US"/>
        </w:rPr>
        <w:t xml:space="preserve"> </w:t>
      </w:r>
      <w:r>
        <w:rPr>
          <w:lang w:val="en-US"/>
        </w:rPr>
        <w:t>simplement</w:t>
      </w:r>
      <w:r>
        <w:rPr>
          <w:lang w:val="en-US"/>
        </w:rPr>
        <w:t xml:space="preserve"> </w:t>
      </w:r>
      <w:r>
        <w:rPr>
          <w:lang w:val="en-US"/>
        </w:rPr>
        <w:t>d’une</w:t>
      </w:r>
      <w:r>
        <w:rPr>
          <w:lang w:val="en-US"/>
        </w:rPr>
        <w:t xml:space="preserve"> </w:t>
      </w:r>
      <w:r>
        <w:rPr>
          <w:lang w:val="en-US"/>
        </w:rPr>
        <w:t>compréhension</w:t>
      </w:r>
      <w:r>
        <w:rPr>
          <w:lang w:val="en-US"/>
        </w:rPr>
        <w:t xml:space="preserve"> nouvelle de la Torah. </w:t>
      </w:r>
      <w:r>
        <w:rPr>
          <w:lang w:val="en-US"/>
        </w:rPr>
        <w:t>Certains</w:t>
      </w:r>
      <w:r>
        <w:rPr>
          <w:lang w:val="en-US"/>
        </w:rPr>
        <w:t xml:space="preserve"> </w:t>
      </w:r>
      <w:r>
        <w:rPr>
          <w:lang w:val="en-US"/>
        </w:rPr>
        <w:t>ont</w:t>
      </w:r>
      <w:r>
        <w:rPr>
          <w:lang w:val="en-US"/>
        </w:rPr>
        <w:t xml:space="preserve"> </w:t>
      </w:r>
      <w:r>
        <w:rPr>
          <w:lang w:val="en-US"/>
        </w:rPr>
        <w:t>écrit</w:t>
      </w:r>
      <w:r>
        <w:rPr>
          <w:lang w:val="en-US"/>
        </w:rPr>
        <w:t xml:space="preserve"> </w:t>
      </w:r>
      <w:r>
        <w:rPr>
          <w:lang w:val="en-US"/>
        </w:rPr>
        <w:t>que</w:t>
      </w:r>
      <w:r>
        <w:rPr>
          <w:lang w:val="en-US"/>
        </w:rPr>
        <w:t xml:space="preserve"> la Torah </w:t>
      </w:r>
      <w:r>
        <w:rPr>
          <w:lang w:val="en-US"/>
        </w:rPr>
        <w:t>apparaîtra</w:t>
      </w:r>
      <w:r>
        <w:rPr>
          <w:lang w:val="en-US"/>
        </w:rPr>
        <w:t xml:space="preserve"> </w:t>
      </w:r>
      <w:r>
        <w:rPr>
          <w:lang w:val="en-US"/>
        </w:rPr>
        <w:t>comme</w:t>
      </w:r>
      <w:r>
        <w:rPr>
          <w:lang w:val="en-US"/>
        </w:rPr>
        <w:t xml:space="preserve"> nouvelle à cause de </w:t>
      </w:r>
      <w:r>
        <w:rPr>
          <w:lang w:val="en-US"/>
        </w:rPr>
        <w:t>l’annulation</w:t>
      </w:r>
      <w:r>
        <w:rPr>
          <w:lang w:val="en-US"/>
        </w:rPr>
        <w:t xml:space="preserve"> des </w:t>
      </w:r>
      <w:r>
        <w:rPr>
          <w:lang w:val="en-US"/>
        </w:rPr>
        <w:t>décrets</w:t>
      </w:r>
      <w:r>
        <w:rPr>
          <w:lang w:val="en-US"/>
        </w:rPr>
        <w:t xml:space="preserve"> </w:t>
      </w:r>
      <w:r>
        <w:rPr>
          <w:lang w:val="en-US"/>
        </w:rPr>
        <w:t>rabbiniques</w:t>
      </w:r>
      <w:r>
        <w:rPr>
          <w:lang w:val="en-US"/>
        </w:rPr>
        <w:t>. Dans la ’Hassidout</w:t>
      </w:r>
      <w:r>
        <w:rPr>
          <w:lang w:val="en-US"/>
        </w:rPr>
        <w:t xml:space="preserve">, il est </w:t>
      </w:r>
      <w:r>
        <w:rPr>
          <w:lang w:val="en-US"/>
        </w:rPr>
        <w:t>expliqué</w:t>
      </w:r>
      <w:r>
        <w:rPr>
          <w:lang w:val="en-US"/>
        </w:rPr>
        <w:t xml:space="preserve"> </w:t>
      </w:r>
      <w:r>
        <w:rPr>
          <w:lang w:val="en-US"/>
        </w:rPr>
        <w:t>qu’alors</w:t>
      </w:r>
      <w:r>
        <w:rPr>
          <w:lang w:val="en-US"/>
        </w:rPr>
        <w:t xml:space="preserve"> se </w:t>
      </w:r>
      <w:r>
        <w:rPr>
          <w:lang w:val="en-US"/>
        </w:rPr>
        <w:t>révélera</w:t>
      </w:r>
      <w:r>
        <w:rPr>
          <w:lang w:val="en-US"/>
        </w:rPr>
        <w:t xml:space="preserve"> la dimension </w:t>
      </w:r>
      <w:r>
        <w:rPr>
          <w:lang w:val="en-US"/>
        </w:rPr>
        <w:t>intérieure</w:t>
      </w:r>
      <w:r>
        <w:rPr>
          <w:lang w:val="en-US"/>
        </w:rPr>
        <w:t xml:space="preserve"> de la Torah qui </w:t>
      </w:r>
      <w:r>
        <w:rPr>
          <w:lang w:val="en-US"/>
        </w:rPr>
        <w:t>jusqu’à</w:t>
      </w:r>
      <w:r>
        <w:rPr>
          <w:lang w:val="en-US"/>
        </w:rPr>
        <w:t xml:space="preserve"> </w:t>
      </w:r>
      <w:r>
        <w:rPr>
          <w:lang w:val="en-US"/>
        </w:rPr>
        <w:t>présent</w:t>
      </w:r>
      <w:r>
        <w:rPr>
          <w:lang w:val="en-US"/>
        </w:rPr>
        <w:t xml:space="preserve"> </w:t>
      </w:r>
      <w:r>
        <w:rPr>
          <w:lang w:val="en-US"/>
        </w:rPr>
        <w:t>était</w:t>
      </w:r>
      <w:r>
        <w:rPr>
          <w:lang w:val="en-US"/>
        </w:rPr>
        <w:t xml:space="preserve"> </w:t>
      </w:r>
      <w:r>
        <w:rPr>
          <w:lang w:val="en-US"/>
        </w:rPr>
        <w:t>entièrement</w:t>
      </w:r>
      <w:r>
        <w:rPr>
          <w:lang w:val="en-US"/>
        </w:rPr>
        <w:t xml:space="preserve"> </w:t>
      </w:r>
      <w:r>
        <w:rPr>
          <w:lang w:val="en-US"/>
        </w:rPr>
        <w:t>cachée</w:t>
      </w:r>
      <w:r>
        <w:rPr>
          <w:lang w:val="en-US"/>
        </w:rPr>
        <w:t xml:space="preserve">. Le résumé de </w:t>
      </w:r>
      <w:r>
        <w:rPr>
          <w:lang w:val="en-US"/>
        </w:rPr>
        <w:t>ce</w:t>
      </w:r>
      <w:r>
        <w:rPr>
          <w:lang w:val="en-US"/>
        </w:rPr>
        <w:t xml:space="preserve"> </w:t>
      </w:r>
      <w:r>
        <w:rPr>
          <w:lang w:val="en-US"/>
        </w:rPr>
        <w:t>sujet</w:t>
      </w:r>
      <w:r>
        <w:rPr>
          <w:lang w:val="en-US"/>
        </w:rPr>
        <w:t xml:space="preserve"> se </w:t>
      </w:r>
      <w:r>
        <w:rPr>
          <w:lang w:val="en-US"/>
        </w:rPr>
        <w:t>trouve</w:t>
      </w:r>
      <w:r>
        <w:rPr>
          <w:lang w:val="en-US"/>
        </w:rPr>
        <w:t xml:space="preserve"> dans Kovets He'arot </w:t>
      </w:r>
      <w:r>
        <w:rPr>
          <w:lang w:val="en-US"/>
        </w:rPr>
        <w:t>ouBiourim</w:t>
      </w:r>
      <w:r>
        <w:rPr>
          <w:lang w:val="en-US"/>
        </w:rPr>
        <w:t xml:space="preserve">, n. 1195 pl 7 et </w:t>
      </w:r>
      <w:r>
        <w:rPr>
          <w:lang w:val="en-US"/>
        </w:rPr>
        <w:t>suivantes</w:t>
      </w:r>
      <w:r>
        <w:rPr>
          <w:lang w:val="en-US"/>
        </w:rPr>
        <w:t>.</w:t>
      </w:r>
    </w:p>
  </w:footnote>
  <w:footnote w:id="1399">
    <w:p>
      <w:pPr>
        <w:pStyle w:val="style29"/>
        <w:rPr/>
      </w:pPr>
      <w:r>
        <w:rPr>
          <w:rStyle w:val="style38"/>
        </w:rPr>
        <w:footnoteRef/>
      </w:r>
      <w:r>
        <w:t xml:space="preserve"> </w:t>
      </w:r>
      <w:r>
        <w:rPr>
          <w:lang w:val="en-US"/>
        </w:rPr>
        <w:t>Likouté</w:t>
      </w:r>
      <w:r>
        <w:rPr>
          <w:lang w:val="en-US"/>
        </w:rPr>
        <w:t xml:space="preserve"> Torah Tsav 17a. Chaar </w:t>
      </w:r>
      <w:r>
        <w:rPr>
          <w:lang w:val="en-US"/>
        </w:rPr>
        <w:t>HaÉmouna 56.</w:t>
      </w:r>
    </w:p>
  </w:footnote>
  <w:footnote w:id="1400">
    <w:p>
      <w:pPr>
        <w:pStyle w:val="style29"/>
        <w:rPr>
          <w:lang w:val="en-US"/>
        </w:rPr>
      </w:pPr>
      <w:r>
        <w:rPr>
          <w:rStyle w:val="style38"/>
        </w:rPr>
        <w:footnoteRef/>
      </w:r>
      <w:r>
        <w:t xml:space="preserve"> </w:t>
      </w:r>
      <w:r>
        <w:rPr>
          <w:lang w:val="en-US"/>
        </w:rPr>
        <w:t xml:space="preserve">À </w:t>
      </w:r>
      <w:r>
        <w:rPr>
          <w:lang w:val="en-US"/>
        </w:rPr>
        <w:t>ce</w:t>
      </w:r>
      <w:r>
        <w:rPr>
          <w:lang w:val="en-US"/>
        </w:rPr>
        <w:t xml:space="preserve"> </w:t>
      </w:r>
      <w:r>
        <w:rPr>
          <w:lang w:val="en-US"/>
        </w:rPr>
        <w:t>sujet</w:t>
      </w:r>
      <w:r>
        <w:rPr>
          <w:lang w:val="en-US"/>
        </w:rPr>
        <w:t xml:space="preserve">, il est </w:t>
      </w:r>
      <w:r>
        <w:rPr>
          <w:lang w:val="en-US"/>
        </w:rPr>
        <w:t>connu</w:t>
      </w:r>
      <w:r>
        <w:rPr>
          <w:lang w:val="en-US"/>
        </w:rPr>
        <w:t xml:space="preserve"> et célèbre </w:t>
      </w:r>
      <w:r>
        <w:rPr>
          <w:lang w:val="en-US"/>
        </w:rPr>
        <w:t>l’exemple</w:t>
      </w:r>
      <w:r>
        <w:rPr>
          <w:lang w:val="en-US"/>
        </w:rPr>
        <w:t xml:space="preserve"> </w:t>
      </w:r>
      <w:r>
        <w:rPr>
          <w:lang w:val="en-US"/>
        </w:rPr>
        <w:t>suivant</w:t>
      </w:r>
      <w:r>
        <w:rPr>
          <w:lang w:val="en-US"/>
        </w:rPr>
        <w:t xml:space="preserve"> du Rabbi </w:t>
      </w:r>
      <w:r>
        <w:rPr>
          <w:lang w:val="en-US"/>
        </w:rPr>
        <w:t>Tséma'h</w:t>
      </w:r>
      <w:r>
        <w:rPr>
          <w:lang w:val="en-US"/>
        </w:rPr>
        <w:t xml:space="preserve"> </w:t>
      </w:r>
      <w:r>
        <w:rPr>
          <w:lang w:val="en-US"/>
        </w:rPr>
        <w:t>Tsedek :</w:t>
      </w:r>
      <w:r>
        <w:rPr>
          <w:lang w:val="en-US"/>
        </w:rPr>
        <w:t xml:space="preserve"> </w:t>
      </w:r>
      <w:r>
        <w:rPr>
          <w:lang w:val="en-US"/>
        </w:rPr>
        <w:t>une</w:t>
      </w:r>
      <w:r>
        <w:rPr>
          <w:lang w:val="en-US"/>
        </w:rPr>
        <w:t xml:space="preserve"> </w:t>
      </w:r>
      <w:r>
        <w:rPr>
          <w:lang w:val="en-US"/>
        </w:rPr>
        <w:t>personne</w:t>
      </w:r>
      <w:r>
        <w:rPr>
          <w:lang w:val="en-US"/>
        </w:rPr>
        <w:t xml:space="preserve"> </w:t>
      </w:r>
      <w:r>
        <w:rPr>
          <w:lang w:val="en-US"/>
        </w:rPr>
        <w:t>entend</w:t>
      </w:r>
      <w:r>
        <w:rPr>
          <w:lang w:val="en-US"/>
        </w:rPr>
        <w:t xml:space="preserve"> </w:t>
      </w:r>
      <w:r>
        <w:rPr>
          <w:lang w:val="en-US"/>
        </w:rPr>
        <w:t>une</w:t>
      </w:r>
      <w:r>
        <w:rPr>
          <w:lang w:val="en-US"/>
        </w:rPr>
        <w:t xml:space="preserve"> conversation derrière un </w:t>
      </w:r>
      <w:r>
        <w:rPr>
          <w:lang w:val="en-US"/>
        </w:rPr>
        <w:t>mur</w:t>
      </w:r>
      <w:r>
        <w:rPr>
          <w:lang w:val="en-US"/>
        </w:rPr>
        <w:t xml:space="preserve">, </w:t>
      </w:r>
      <w:r>
        <w:rPr>
          <w:lang w:val="en-US"/>
        </w:rPr>
        <w:t>mais</w:t>
      </w:r>
      <w:r>
        <w:rPr>
          <w:lang w:val="en-US"/>
        </w:rPr>
        <w:t xml:space="preserve"> à cause de la distance et du </w:t>
      </w:r>
      <w:r>
        <w:rPr>
          <w:lang w:val="en-US"/>
        </w:rPr>
        <w:t>mur</w:t>
      </w:r>
      <w:r>
        <w:rPr>
          <w:lang w:val="en-US"/>
        </w:rPr>
        <w:t xml:space="preserve">, </w:t>
      </w:r>
      <w:r>
        <w:rPr>
          <w:lang w:val="en-US"/>
        </w:rPr>
        <w:t>elle</w:t>
      </w:r>
      <w:r>
        <w:rPr>
          <w:lang w:val="en-US"/>
        </w:rPr>
        <w:t xml:space="preserve"> ne </w:t>
      </w:r>
      <w:r>
        <w:rPr>
          <w:lang w:val="en-US"/>
        </w:rPr>
        <w:t>comprend</w:t>
      </w:r>
      <w:r>
        <w:rPr>
          <w:lang w:val="en-US"/>
        </w:rPr>
        <w:t xml:space="preserve"> pas </w:t>
      </w:r>
      <w:r>
        <w:rPr>
          <w:lang w:val="en-US"/>
        </w:rPr>
        <w:t>exactement</w:t>
      </w:r>
      <w:r>
        <w:rPr>
          <w:lang w:val="en-US"/>
        </w:rPr>
        <w:t xml:space="preserve"> </w:t>
      </w:r>
      <w:r>
        <w:rPr>
          <w:lang w:val="en-US"/>
        </w:rPr>
        <w:t>ce</w:t>
      </w:r>
      <w:r>
        <w:rPr>
          <w:lang w:val="en-US"/>
        </w:rPr>
        <w:t xml:space="preserve"> qui se </w:t>
      </w:r>
      <w:r>
        <w:rPr>
          <w:lang w:val="en-US"/>
        </w:rPr>
        <w:t>dit</w:t>
      </w:r>
      <w:r>
        <w:rPr>
          <w:lang w:val="en-US"/>
        </w:rPr>
        <w:t xml:space="preserve">. Elle </w:t>
      </w:r>
      <w:r>
        <w:rPr>
          <w:lang w:val="en-US"/>
        </w:rPr>
        <w:t>saisit</w:t>
      </w:r>
      <w:r>
        <w:rPr>
          <w:lang w:val="en-US"/>
        </w:rPr>
        <w:t xml:space="preserve"> </w:t>
      </w:r>
      <w:r>
        <w:rPr>
          <w:lang w:val="en-US"/>
        </w:rPr>
        <w:t>seulement</w:t>
      </w:r>
      <w:r>
        <w:rPr>
          <w:lang w:val="en-US"/>
        </w:rPr>
        <w:t xml:space="preserve"> </w:t>
      </w:r>
      <w:r>
        <w:rPr>
          <w:lang w:val="en-US"/>
        </w:rPr>
        <w:t>une</w:t>
      </w:r>
      <w:r>
        <w:rPr>
          <w:lang w:val="en-US"/>
        </w:rPr>
        <w:t xml:space="preserve"> idée </w:t>
      </w:r>
      <w:r>
        <w:rPr>
          <w:lang w:val="en-US"/>
        </w:rPr>
        <w:t>générale</w:t>
      </w:r>
      <w:r>
        <w:rPr>
          <w:lang w:val="en-US"/>
        </w:rPr>
        <w:t xml:space="preserve">, </w:t>
      </w:r>
      <w:r>
        <w:rPr>
          <w:lang w:val="en-US"/>
        </w:rPr>
        <w:t>mais</w:t>
      </w:r>
      <w:r>
        <w:rPr>
          <w:lang w:val="en-US"/>
        </w:rPr>
        <w:t xml:space="preserve"> ne </w:t>
      </w:r>
      <w:r>
        <w:rPr>
          <w:lang w:val="en-US"/>
        </w:rPr>
        <w:t>peut</w:t>
      </w:r>
      <w:r>
        <w:rPr>
          <w:lang w:val="en-US"/>
        </w:rPr>
        <w:t xml:space="preserve"> </w:t>
      </w:r>
      <w:r>
        <w:rPr>
          <w:lang w:val="en-US"/>
        </w:rPr>
        <w:t>en</w:t>
      </w:r>
      <w:r>
        <w:rPr>
          <w:lang w:val="en-US"/>
        </w:rPr>
        <w:t xml:space="preserve"> </w:t>
      </w:r>
      <w:r>
        <w:rPr>
          <w:lang w:val="en-US"/>
        </w:rPr>
        <w:t>restituer</w:t>
      </w:r>
      <w:r>
        <w:rPr>
          <w:lang w:val="en-US"/>
        </w:rPr>
        <w:t xml:space="preserve"> les </w:t>
      </w:r>
      <w:r>
        <w:rPr>
          <w:lang w:val="en-US"/>
        </w:rPr>
        <w:t>détails</w:t>
      </w:r>
      <w:r>
        <w:rPr>
          <w:lang w:val="en-US"/>
        </w:rPr>
        <w:t>.</w:t>
      </w:r>
    </w:p>
    <w:p>
      <w:pPr>
        <w:pStyle w:val="style29"/>
        <w:rPr/>
      </w:pPr>
      <w:r>
        <w:rPr>
          <w:lang w:val="en-US"/>
        </w:rPr>
        <w:t xml:space="preserve">Ensuite, </w:t>
      </w:r>
      <w:r>
        <w:rPr>
          <w:lang w:val="en-US"/>
        </w:rPr>
        <w:t>lorsqu’on</w:t>
      </w:r>
      <w:r>
        <w:rPr>
          <w:lang w:val="en-US"/>
        </w:rPr>
        <w:t xml:space="preserve"> </w:t>
      </w:r>
      <w:r>
        <w:rPr>
          <w:lang w:val="en-US"/>
        </w:rPr>
        <w:t>lui</w:t>
      </w:r>
      <w:r>
        <w:rPr>
          <w:lang w:val="en-US"/>
        </w:rPr>
        <w:t xml:space="preserve"> </w:t>
      </w:r>
      <w:r>
        <w:rPr>
          <w:lang w:val="en-US"/>
        </w:rPr>
        <w:t>raconte</w:t>
      </w:r>
      <w:r>
        <w:rPr>
          <w:lang w:val="en-US"/>
        </w:rPr>
        <w:t xml:space="preserve"> toute la conversation dans </w:t>
      </w:r>
      <w:r>
        <w:rPr>
          <w:lang w:val="en-US"/>
        </w:rPr>
        <w:t>ses</w:t>
      </w:r>
      <w:r>
        <w:rPr>
          <w:lang w:val="en-US"/>
        </w:rPr>
        <w:t xml:space="preserve"> </w:t>
      </w:r>
      <w:r>
        <w:rPr>
          <w:lang w:val="en-US"/>
        </w:rPr>
        <w:t>détails</w:t>
      </w:r>
      <w:r>
        <w:rPr>
          <w:lang w:val="en-US"/>
        </w:rPr>
        <w:t xml:space="preserve">, </w:t>
      </w:r>
      <w:r>
        <w:rPr>
          <w:lang w:val="en-US"/>
        </w:rPr>
        <w:t>elle</w:t>
      </w:r>
      <w:r>
        <w:rPr>
          <w:lang w:val="en-US"/>
        </w:rPr>
        <w:t xml:space="preserve"> </w:t>
      </w:r>
      <w:r>
        <w:rPr>
          <w:lang w:val="en-US"/>
        </w:rPr>
        <w:t>comprend</w:t>
      </w:r>
      <w:r>
        <w:rPr>
          <w:lang w:val="en-US"/>
        </w:rPr>
        <w:t xml:space="preserve"> </w:t>
      </w:r>
      <w:r>
        <w:rPr>
          <w:lang w:val="en-US"/>
        </w:rPr>
        <w:t>alors</w:t>
      </w:r>
      <w:r>
        <w:rPr>
          <w:lang w:val="en-US"/>
        </w:rPr>
        <w:t xml:space="preserve"> le </w:t>
      </w:r>
      <w:r>
        <w:rPr>
          <w:lang w:val="en-US"/>
        </w:rPr>
        <w:t>contenu</w:t>
      </w:r>
      <w:r>
        <w:rPr>
          <w:lang w:val="en-US"/>
        </w:rPr>
        <w:t xml:space="preserve"> et </w:t>
      </w:r>
      <w:r>
        <w:rPr>
          <w:lang w:val="en-US"/>
        </w:rPr>
        <w:t>pense</w:t>
      </w:r>
      <w:r>
        <w:rPr>
          <w:lang w:val="en-US"/>
        </w:rPr>
        <w:t> :</w:t>
      </w:r>
      <w:r>
        <w:rPr>
          <w:lang w:val="en-US"/>
        </w:rPr>
        <w:t xml:space="preserve"> « Ah, </w:t>
      </w:r>
      <w:r>
        <w:rPr>
          <w:lang w:val="en-US"/>
        </w:rPr>
        <w:t>maintenant</w:t>
      </w:r>
      <w:r>
        <w:rPr>
          <w:lang w:val="en-US"/>
        </w:rPr>
        <w:t xml:space="preserve"> je </w:t>
      </w:r>
      <w:r>
        <w:rPr>
          <w:lang w:val="en-US"/>
        </w:rPr>
        <w:t>comprends</w:t>
      </w:r>
      <w:r>
        <w:rPr>
          <w:lang w:val="en-US"/>
        </w:rPr>
        <w:t> !</w:t>
      </w:r>
      <w:r>
        <w:rPr>
          <w:lang w:val="en-US"/>
        </w:rPr>
        <w:t xml:space="preserve"> ». De </w:t>
      </w:r>
      <w:r>
        <w:rPr>
          <w:lang w:val="en-US"/>
        </w:rPr>
        <w:t>même</w:t>
      </w:r>
      <w:r>
        <w:rPr>
          <w:lang w:val="en-US"/>
        </w:rPr>
        <w:t xml:space="preserve">, nous </w:t>
      </w:r>
      <w:r>
        <w:rPr>
          <w:lang w:val="en-US"/>
        </w:rPr>
        <w:t>étudions</w:t>
      </w:r>
      <w:r>
        <w:rPr>
          <w:lang w:val="en-US"/>
        </w:rPr>
        <w:t xml:space="preserve"> la ’Hassidout</w:t>
      </w:r>
      <w:r>
        <w:rPr>
          <w:lang w:val="en-US"/>
        </w:rPr>
        <w:t xml:space="preserve"> et </w:t>
      </w:r>
      <w:r>
        <w:rPr>
          <w:lang w:val="en-US"/>
        </w:rPr>
        <w:t>comprenons</w:t>
      </w:r>
      <w:r>
        <w:rPr>
          <w:lang w:val="en-US"/>
        </w:rPr>
        <w:t xml:space="preserve"> peu, </w:t>
      </w:r>
      <w:r>
        <w:rPr>
          <w:lang w:val="en-US"/>
        </w:rPr>
        <w:t>mais</w:t>
      </w:r>
      <w:r>
        <w:rPr>
          <w:lang w:val="en-US"/>
        </w:rPr>
        <w:t xml:space="preserve"> </w:t>
      </w:r>
      <w:r>
        <w:rPr>
          <w:lang w:val="en-US"/>
        </w:rPr>
        <w:t>quand</w:t>
      </w:r>
      <w:r>
        <w:rPr>
          <w:lang w:val="en-US"/>
        </w:rPr>
        <w:t xml:space="preserve"> le </w:t>
      </w:r>
      <w:r>
        <w:rPr>
          <w:lang w:val="en-US"/>
        </w:rPr>
        <w:t>Machia’h</w:t>
      </w:r>
      <w:r>
        <w:rPr>
          <w:lang w:val="en-US"/>
        </w:rPr>
        <w:t xml:space="preserve"> </w:t>
      </w:r>
      <w:r>
        <w:rPr>
          <w:lang w:val="en-US"/>
        </w:rPr>
        <w:t>enseignera</w:t>
      </w:r>
      <w:r>
        <w:rPr>
          <w:lang w:val="en-US"/>
        </w:rPr>
        <w:t xml:space="preserve"> </w:t>
      </w:r>
      <w:r>
        <w:rPr>
          <w:lang w:val="en-US"/>
        </w:rPr>
        <w:t>cela</w:t>
      </w:r>
      <w:r>
        <w:rPr>
          <w:lang w:val="en-US"/>
        </w:rPr>
        <w:t xml:space="preserve"> dans le </w:t>
      </w:r>
      <w:r>
        <w:rPr>
          <w:lang w:val="en-US"/>
        </w:rPr>
        <w:t>futur</w:t>
      </w:r>
      <w:r>
        <w:rPr>
          <w:lang w:val="en-US"/>
        </w:rPr>
        <w:t xml:space="preserve">, nous </w:t>
      </w:r>
      <w:r>
        <w:rPr>
          <w:lang w:val="en-US"/>
        </w:rPr>
        <w:t>pourrons</w:t>
      </w:r>
      <w:r>
        <w:rPr>
          <w:lang w:val="en-US"/>
        </w:rPr>
        <w:t xml:space="preserve"> dire « Ah, </w:t>
      </w:r>
      <w:r>
        <w:rPr>
          <w:lang w:val="en-US"/>
        </w:rPr>
        <w:t>maintenant</w:t>
      </w:r>
      <w:r>
        <w:rPr>
          <w:lang w:val="en-US"/>
        </w:rPr>
        <w:t xml:space="preserve"> je </w:t>
      </w:r>
      <w:r>
        <w:rPr>
          <w:lang w:val="en-US"/>
        </w:rPr>
        <w:t>comprends</w:t>
      </w:r>
      <w:r>
        <w:rPr>
          <w:lang w:val="en-US"/>
        </w:rPr>
        <w:t> !</w:t>
      </w:r>
      <w:r>
        <w:rPr>
          <w:lang w:val="en-US"/>
        </w:rPr>
        <w:t xml:space="preserve"> ». </w:t>
      </w:r>
      <w:r>
        <w:rPr>
          <w:lang w:val="en-US"/>
        </w:rPr>
        <w:t>Celui</w:t>
      </w:r>
      <w:r>
        <w:rPr>
          <w:lang w:val="en-US"/>
        </w:rPr>
        <w:t xml:space="preserve"> qui </w:t>
      </w:r>
      <w:r>
        <w:rPr>
          <w:lang w:val="en-US"/>
        </w:rPr>
        <w:t>entend</w:t>
      </w:r>
      <w:r>
        <w:rPr>
          <w:lang w:val="en-US"/>
        </w:rPr>
        <w:t xml:space="preserve"> </w:t>
      </w:r>
      <w:r>
        <w:rPr>
          <w:lang w:val="en-US"/>
        </w:rPr>
        <w:t>une</w:t>
      </w:r>
      <w:r>
        <w:rPr>
          <w:lang w:val="en-US"/>
        </w:rPr>
        <w:t xml:space="preserve"> </w:t>
      </w:r>
      <w:r>
        <w:rPr>
          <w:lang w:val="en-US"/>
        </w:rPr>
        <w:t>seconde</w:t>
      </w:r>
      <w:r>
        <w:rPr>
          <w:lang w:val="en-US"/>
        </w:rPr>
        <w:t xml:space="preserve"> </w:t>
      </w:r>
      <w:r>
        <w:rPr>
          <w:lang w:val="en-US"/>
        </w:rPr>
        <w:t>fois</w:t>
      </w:r>
      <w:r>
        <w:rPr>
          <w:lang w:val="en-US"/>
        </w:rPr>
        <w:t xml:space="preserve"> </w:t>
      </w:r>
      <w:r>
        <w:rPr>
          <w:lang w:val="en-US"/>
        </w:rPr>
        <w:t>comprendra</w:t>
      </w:r>
      <w:r>
        <w:rPr>
          <w:lang w:val="en-US"/>
        </w:rPr>
        <w:t xml:space="preserve"> </w:t>
      </w:r>
      <w:r>
        <w:rPr>
          <w:lang w:val="en-US"/>
        </w:rPr>
        <w:t>mieux</w:t>
      </w:r>
      <w:r>
        <w:rPr>
          <w:lang w:val="en-US"/>
        </w:rPr>
        <w:t xml:space="preserve"> </w:t>
      </w:r>
      <w:r>
        <w:rPr>
          <w:lang w:val="en-US"/>
        </w:rPr>
        <w:t>que</w:t>
      </w:r>
      <w:r>
        <w:rPr>
          <w:lang w:val="en-US"/>
        </w:rPr>
        <w:t xml:space="preserve"> </w:t>
      </w:r>
      <w:r>
        <w:rPr>
          <w:lang w:val="en-US"/>
        </w:rPr>
        <w:t>lors</w:t>
      </w:r>
      <w:r>
        <w:rPr>
          <w:lang w:val="en-US"/>
        </w:rPr>
        <w:t xml:space="preserve"> de la première </w:t>
      </w:r>
      <w:r>
        <w:rPr>
          <w:lang w:val="en-US"/>
        </w:rPr>
        <w:t>fois</w:t>
      </w:r>
      <w:r>
        <w:rPr>
          <w:lang w:val="en-US"/>
        </w:rPr>
        <w:t>.</w:t>
      </w:r>
    </w:p>
  </w:footnote>
  <w:footnote w:id="1401">
    <w:p>
      <w:pPr>
        <w:pStyle w:val="style29"/>
        <w:rPr/>
      </w:pPr>
      <w:r>
        <w:rPr>
          <w:rStyle w:val="style38"/>
        </w:rPr>
        <w:footnoteRef/>
      </w:r>
      <w:r>
        <w:t xml:space="preserve"> </w:t>
      </w:r>
      <w:r>
        <w:rPr>
          <w:lang w:val="en-US"/>
        </w:rPr>
        <w:t xml:space="preserve">Vayikra Rabba 13,3. Voir </w:t>
      </w:r>
      <w:r>
        <w:rPr>
          <w:lang w:val="en-US"/>
        </w:rPr>
        <w:t>aussi</w:t>
      </w:r>
      <w:r>
        <w:rPr>
          <w:lang w:val="en-US"/>
        </w:rPr>
        <w:t xml:space="preserve"> au milieu de </w:t>
      </w:r>
      <w:r>
        <w:rPr>
          <w:lang w:val="en-US"/>
        </w:rPr>
        <w:t>ce</w:t>
      </w:r>
      <w:r>
        <w:rPr>
          <w:lang w:val="en-US"/>
        </w:rPr>
        <w:t xml:space="preserve"> </w:t>
      </w:r>
      <w:r>
        <w:rPr>
          <w:lang w:val="en-US"/>
        </w:rPr>
        <w:t>recueil</w:t>
      </w:r>
      <w:r>
        <w:rPr>
          <w:lang w:val="en-US"/>
        </w:rPr>
        <w:t>.</w:t>
      </w:r>
    </w:p>
  </w:footnote>
  <w:footnote w:id="1402">
    <w:p>
      <w:pPr>
        <w:pStyle w:val="style29"/>
        <w:rPr/>
      </w:pPr>
      <w:r>
        <w:rPr>
          <w:rStyle w:val="style38"/>
        </w:rPr>
        <w:footnoteRef/>
      </w:r>
      <w:r>
        <w:t xml:space="preserve"> </w:t>
      </w:r>
      <w:r>
        <w:rPr>
          <w:lang w:val="en-US"/>
        </w:rPr>
        <w:t xml:space="preserve">Voir Rambam, </w:t>
      </w:r>
      <w:r>
        <w:rPr>
          <w:lang w:val="en-US"/>
        </w:rPr>
        <w:t>Hilkhot</w:t>
      </w:r>
      <w:r>
        <w:rPr>
          <w:lang w:val="en-US"/>
        </w:rPr>
        <w:t xml:space="preserve"> </w:t>
      </w:r>
      <w:r>
        <w:rPr>
          <w:lang w:val="en-US"/>
        </w:rPr>
        <w:t>Yessodé</w:t>
      </w:r>
      <w:r>
        <w:rPr>
          <w:lang w:val="en-US"/>
        </w:rPr>
        <w:t xml:space="preserve"> </w:t>
      </w:r>
      <w:r>
        <w:rPr>
          <w:lang w:val="en-US"/>
        </w:rPr>
        <w:t>HaTorah</w:t>
      </w:r>
      <w:r>
        <w:rPr>
          <w:lang w:val="en-US"/>
        </w:rPr>
        <w:t xml:space="preserve">, début du </w:t>
      </w:r>
      <w:r>
        <w:rPr>
          <w:lang w:val="en-US"/>
        </w:rPr>
        <w:t>chapitre</w:t>
      </w:r>
      <w:r>
        <w:rPr>
          <w:lang w:val="en-US"/>
        </w:rPr>
        <w:t xml:space="preserve"> 9.</w:t>
      </w:r>
    </w:p>
  </w:footnote>
  <w:footnote w:id="1403">
    <w:p>
      <w:pPr>
        <w:pStyle w:val="style29"/>
        <w:rPr/>
      </w:pPr>
      <w:r>
        <w:rPr>
          <w:rStyle w:val="style38"/>
        </w:rPr>
        <w:footnoteRef/>
      </w:r>
      <w:r>
        <w:t xml:space="preserve"> </w:t>
      </w:r>
      <w:r>
        <w:rPr>
          <w:lang w:val="en-US"/>
        </w:rPr>
        <w:t>Méguila 19b.</w:t>
      </w:r>
    </w:p>
  </w:footnote>
  <w:footnote w:id="1404">
    <w:p>
      <w:pPr>
        <w:pStyle w:val="style29"/>
        <w:rPr/>
      </w:pPr>
      <w:r>
        <w:rPr>
          <w:rStyle w:val="style38"/>
        </w:rPr>
        <w:footnoteRef/>
      </w:r>
      <w:r>
        <w:t xml:space="preserve"> </w:t>
      </w:r>
      <w:r>
        <w:rPr>
          <w:lang w:val="en-US"/>
        </w:rPr>
        <w:t>Yéchaya</w:t>
      </w:r>
      <w:r>
        <w:rPr>
          <w:lang w:val="en-US"/>
        </w:rPr>
        <w:t xml:space="preserve"> 12,3.</w:t>
      </w:r>
    </w:p>
  </w:footnote>
  <w:footnote w:id="1405">
    <w:p>
      <w:pPr>
        <w:pStyle w:val="style29"/>
        <w:rPr/>
      </w:pPr>
      <w:r>
        <w:rPr>
          <w:rStyle w:val="style38"/>
        </w:rPr>
        <w:footnoteRef/>
      </w:r>
      <w:r>
        <w:t xml:space="preserve"> </w:t>
      </w:r>
      <w:r>
        <w:rPr>
          <w:lang w:val="en-US"/>
        </w:rPr>
        <w:t xml:space="preserve">Voir </w:t>
      </w:r>
      <w:r>
        <w:rPr>
          <w:lang w:val="en-US"/>
        </w:rPr>
        <w:t>aussi</w:t>
      </w:r>
      <w:r>
        <w:rPr>
          <w:lang w:val="en-US"/>
        </w:rPr>
        <w:t xml:space="preserve"> Rachi et Radak sur le passage, Moré </w:t>
      </w:r>
      <w:r>
        <w:rPr>
          <w:lang w:val="en-US"/>
        </w:rPr>
        <w:t>Nevoukhim</w:t>
      </w:r>
      <w:r>
        <w:rPr>
          <w:lang w:val="en-US"/>
        </w:rPr>
        <w:t xml:space="preserve"> vol. 1, p. 30, Emek HaMelekh, Chaar 16,9.</w:t>
      </w:r>
    </w:p>
  </w:footnote>
  <w:footnote w:id="1406">
    <w:p>
      <w:pPr>
        <w:pStyle w:val="style29"/>
        <w:rPr/>
      </w:pPr>
      <w:r>
        <w:rPr>
          <w:rStyle w:val="style38"/>
        </w:rPr>
        <w:footnoteRef/>
      </w:r>
      <w:r>
        <w:t xml:space="preserve"> </w:t>
      </w:r>
      <w:r>
        <w:rPr>
          <w:lang w:val="en-US"/>
        </w:rPr>
        <w:t>Introduction au Perek 'Helek.</w:t>
      </w:r>
    </w:p>
  </w:footnote>
  <w:footnote w:id="1407">
    <w:p>
      <w:pPr>
        <w:pStyle w:val="style29"/>
        <w:rPr/>
      </w:pPr>
      <w:r>
        <w:rPr>
          <w:rStyle w:val="style38"/>
        </w:rPr>
        <w:footnoteRef/>
      </w:r>
      <w:r>
        <w:t xml:space="preserve"> </w:t>
      </w:r>
      <w:r>
        <w:rPr>
          <w:lang w:val="en-US"/>
        </w:rPr>
        <w:t>Yirmiya</w:t>
      </w:r>
      <w:r>
        <w:rPr>
          <w:lang w:val="en-US"/>
        </w:rPr>
        <w:t xml:space="preserve"> 3,15.</w:t>
      </w:r>
    </w:p>
  </w:footnote>
  <w:footnote w:id="1408">
    <w:p>
      <w:pPr>
        <w:pStyle w:val="style29"/>
        <w:rPr/>
      </w:pPr>
      <w:r>
        <w:rPr>
          <w:rStyle w:val="style38"/>
        </w:rPr>
        <w:footnoteRef/>
      </w:r>
      <w:r>
        <w:t xml:space="preserve"> </w:t>
      </w:r>
      <w:r>
        <w:rPr>
          <w:lang w:val="en-US"/>
        </w:rPr>
        <w:t xml:space="preserve">Voir </w:t>
      </w:r>
      <w:r>
        <w:rPr>
          <w:lang w:val="en-US"/>
        </w:rPr>
        <w:t>Soukka</w:t>
      </w:r>
      <w:r>
        <w:rPr>
          <w:lang w:val="en-US"/>
        </w:rPr>
        <w:t xml:space="preserve"> 52b.</w:t>
      </w:r>
    </w:p>
  </w:footnote>
  <w:footnote w:id="1409">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5710 p. 201.</w:t>
      </w:r>
    </w:p>
  </w:footnote>
  <w:footnote w:id="1410">
    <w:p>
      <w:pPr>
        <w:pStyle w:val="style29"/>
        <w:rPr/>
      </w:pPr>
      <w:r>
        <w:rPr>
          <w:rStyle w:val="style38"/>
        </w:rPr>
        <w:footnoteRef/>
      </w:r>
      <w:r>
        <w:t xml:space="preserve"> </w:t>
      </w:r>
      <w:r>
        <w:rPr>
          <w:lang w:val="en-US"/>
        </w:rPr>
        <w:t>Fin du Maamar "</w:t>
      </w:r>
      <w:r>
        <w:rPr>
          <w:lang w:val="en-US"/>
        </w:rPr>
        <w:t>Vaiyou</w:t>
      </w:r>
      <w:r>
        <w:rPr>
          <w:lang w:val="en-US"/>
        </w:rPr>
        <w:t xml:space="preserve"> '</w:t>
      </w:r>
      <w:r>
        <w:rPr>
          <w:lang w:val="en-US"/>
        </w:rPr>
        <w:t>Hayé</w:t>
      </w:r>
      <w:r>
        <w:rPr>
          <w:lang w:val="en-US"/>
        </w:rPr>
        <w:t xml:space="preserve"> Sarah" 5751. </w:t>
      </w:r>
      <w:r>
        <w:rPr>
          <w:lang w:val="en-US"/>
        </w:rPr>
        <w:t>Torat</w:t>
      </w:r>
      <w:r>
        <w:rPr>
          <w:lang w:val="en-US"/>
        </w:rPr>
        <w:t xml:space="preserve"> </w:t>
      </w:r>
      <w:r>
        <w:rPr>
          <w:lang w:val="en-US"/>
        </w:rPr>
        <w:t>Mena'hem</w:t>
      </w:r>
      <w:r>
        <w:rPr>
          <w:lang w:val="en-US"/>
        </w:rPr>
        <w:t xml:space="preserve"> 5745, vol. 1 p. 273</w:t>
      </w:r>
    </w:p>
  </w:footnote>
  <w:footnote w:id="1411">
    <w:p>
      <w:pPr>
        <w:pStyle w:val="style29"/>
        <w:rPr/>
      </w:pPr>
      <w:r>
        <w:rPr>
          <w:rStyle w:val="style38"/>
        </w:rPr>
        <w:footnoteRef/>
      </w:r>
      <w:r>
        <w:t xml:space="preserve"> </w:t>
      </w:r>
      <w:r>
        <w:rPr>
          <w:lang w:val="en-US"/>
        </w:rPr>
        <w:t>Ibid, vol. 3 p. 138.</w:t>
      </w:r>
    </w:p>
  </w:footnote>
  <w:footnote w:id="1412">
    <w:p>
      <w:pPr>
        <w:pStyle w:val="style29"/>
        <w:rPr/>
      </w:pPr>
      <w:r>
        <w:rPr>
          <w:rStyle w:val="style38"/>
        </w:rPr>
        <w:footnoteRef/>
      </w:r>
      <w:r>
        <w:t xml:space="preserve"> </w:t>
      </w:r>
      <w:r>
        <w:rPr>
          <w:lang w:val="en-US"/>
        </w:rPr>
        <w:t xml:space="preserve">De plus, nous </w:t>
      </w:r>
      <w:r>
        <w:rPr>
          <w:lang w:val="en-US"/>
        </w:rPr>
        <w:t>voyons</w:t>
      </w:r>
      <w:r>
        <w:rPr>
          <w:lang w:val="en-US"/>
        </w:rPr>
        <w:t xml:space="preserve"> </w:t>
      </w:r>
      <w:r>
        <w:rPr>
          <w:lang w:val="en-US"/>
        </w:rPr>
        <w:t>que</w:t>
      </w:r>
      <w:r>
        <w:rPr>
          <w:lang w:val="en-US"/>
        </w:rPr>
        <w:t xml:space="preserve"> </w:t>
      </w:r>
      <w:r>
        <w:rPr>
          <w:lang w:val="en-US"/>
        </w:rPr>
        <w:t>certains</w:t>
      </w:r>
      <w:r>
        <w:rPr>
          <w:lang w:val="en-US"/>
        </w:rPr>
        <w:t xml:space="preserve"> Tsaddikim </w:t>
      </w:r>
      <w:r>
        <w:rPr>
          <w:lang w:val="en-US"/>
        </w:rPr>
        <w:t>accompliront</w:t>
      </w:r>
      <w:r>
        <w:rPr>
          <w:lang w:val="en-US"/>
        </w:rPr>
        <w:t xml:space="preserve"> des actions </w:t>
      </w:r>
      <w:r>
        <w:rPr>
          <w:lang w:val="en-US"/>
        </w:rPr>
        <w:t>même</w:t>
      </w:r>
      <w:r>
        <w:rPr>
          <w:lang w:val="en-US"/>
        </w:rPr>
        <w:t xml:space="preserve"> </w:t>
      </w:r>
      <w:r>
        <w:rPr>
          <w:lang w:val="en-US"/>
        </w:rPr>
        <w:t>si</w:t>
      </w:r>
      <w:r>
        <w:rPr>
          <w:lang w:val="en-US"/>
        </w:rPr>
        <w:t xml:space="preserve"> le </w:t>
      </w:r>
      <w:r>
        <w:rPr>
          <w:lang w:val="en-US"/>
        </w:rPr>
        <w:t>Machia’h</w:t>
      </w:r>
      <w:r>
        <w:rPr>
          <w:lang w:val="en-US"/>
        </w:rPr>
        <w:t xml:space="preserve"> est </w:t>
      </w:r>
      <w:r>
        <w:rPr>
          <w:lang w:val="en-US"/>
        </w:rPr>
        <w:t>là</w:t>
      </w:r>
      <w:r>
        <w:rPr>
          <w:lang w:val="en-US"/>
        </w:rPr>
        <w:t xml:space="preserve">, </w:t>
      </w:r>
      <w:r>
        <w:rPr>
          <w:lang w:val="en-US"/>
        </w:rPr>
        <w:t>comme</w:t>
      </w:r>
      <w:r>
        <w:rPr>
          <w:lang w:val="en-US"/>
        </w:rPr>
        <w:t xml:space="preserve"> les sept </w:t>
      </w:r>
      <w:r>
        <w:rPr>
          <w:lang w:val="en-US"/>
        </w:rPr>
        <w:t>bergers</w:t>
      </w:r>
      <w:r>
        <w:rPr>
          <w:lang w:val="en-US"/>
        </w:rPr>
        <w:t xml:space="preserve"> et les </w:t>
      </w:r>
      <w:r>
        <w:rPr>
          <w:lang w:val="en-US"/>
        </w:rPr>
        <w:t>huit</w:t>
      </w:r>
      <w:r>
        <w:rPr>
          <w:lang w:val="en-US"/>
        </w:rPr>
        <w:t xml:space="preserve"> princes </w:t>
      </w:r>
      <w:r>
        <w:rPr>
          <w:lang w:val="en-US"/>
        </w:rPr>
        <w:t>d’Adam</w:t>
      </w:r>
      <w:r>
        <w:rPr>
          <w:lang w:val="en-US"/>
        </w:rPr>
        <w:t xml:space="preserve"> (</w:t>
      </w:r>
      <w:r>
        <w:rPr>
          <w:lang w:val="en-US"/>
        </w:rPr>
        <w:t>Soukka</w:t>
      </w:r>
      <w:r>
        <w:rPr>
          <w:lang w:val="en-US"/>
        </w:rPr>
        <w:t xml:space="preserve"> 52b), </w:t>
      </w:r>
      <w:r>
        <w:rPr>
          <w:lang w:val="en-US"/>
        </w:rPr>
        <w:t>Éliahou</w:t>
      </w:r>
      <w:r>
        <w:rPr>
          <w:lang w:val="en-US"/>
        </w:rPr>
        <w:t xml:space="preserve"> Hanavi, </w:t>
      </w:r>
      <w:r>
        <w:rPr>
          <w:lang w:val="en-US"/>
        </w:rPr>
        <w:t>Machia’h</w:t>
      </w:r>
      <w:r>
        <w:rPr>
          <w:lang w:val="en-US"/>
        </w:rPr>
        <w:t xml:space="preserve"> ben Yosef, César et </w:t>
      </w:r>
      <w:r>
        <w:rPr>
          <w:lang w:val="en-US"/>
        </w:rPr>
        <w:t>ses</w:t>
      </w:r>
      <w:r>
        <w:rPr>
          <w:lang w:val="en-US"/>
        </w:rPr>
        <w:t xml:space="preserve"> divisions. Bien </w:t>
      </w:r>
      <w:r>
        <w:rPr>
          <w:lang w:val="en-US"/>
        </w:rPr>
        <w:t>que</w:t>
      </w:r>
      <w:r>
        <w:rPr>
          <w:lang w:val="en-US"/>
        </w:rPr>
        <w:t xml:space="preserve"> la grandeur du </w:t>
      </w:r>
      <w:r>
        <w:rPr>
          <w:lang w:val="en-US"/>
        </w:rPr>
        <w:t>Machia’h</w:t>
      </w:r>
      <w:r>
        <w:rPr>
          <w:lang w:val="en-US"/>
        </w:rPr>
        <w:t xml:space="preserve"> </w:t>
      </w:r>
      <w:r>
        <w:rPr>
          <w:lang w:val="en-US"/>
        </w:rPr>
        <w:t>soit</w:t>
      </w:r>
      <w:r>
        <w:rPr>
          <w:lang w:val="en-US"/>
        </w:rPr>
        <w:t xml:space="preserve"> supérieure, la </w:t>
      </w:r>
      <w:r>
        <w:rPr>
          <w:lang w:val="en-US"/>
        </w:rPr>
        <w:t>différence</w:t>
      </w:r>
      <w:r>
        <w:rPr>
          <w:lang w:val="en-US"/>
        </w:rPr>
        <w:t xml:space="preserve"> se </w:t>
      </w:r>
      <w:r>
        <w:rPr>
          <w:lang w:val="en-US"/>
        </w:rPr>
        <w:t>manifeste</w:t>
      </w:r>
      <w:r>
        <w:rPr>
          <w:lang w:val="en-US"/>
        </w:rPr>
        <w:t xml:space="preserve"> dans </w:t>
      </w:r>
      <w:r>
        <w:rPr>
          <w:lang w:val="en-US"/>
        </w:rPr>
        <w:t>ses</w:t>
      </w:r>
      <w:r>
        <w:rPr>
          <w:lang w:val="en-US"/>
        </w:rPr>
        <w:t xml:space="preserve"> actions et </w:t>
      </w:r>
      <w:r>
        <w:rPr>
          <w:lang w:val="en-US"/>
        </w:rPr>
        <w:t>révélations</w:t>
      </w:r>
      <w:r>
        <w:rPr>
          <w:lang w:val="en-US"/>
        </w:rPr>
        <w:t xml:space="preserve"> </w:t>
      </w:r>
      <w:r>
        <w:rPr>
          <w:lang w:val="en-US"/>
        </w:rPr>
        <w:t>uniques</w:t>
      </w:r>
      <w:r>
        <w:rPr>
          <w:lang w:val="en-US"/>
        </w:rPr>
        <w:t xml:space="preserve">, qui </w:t>
      </w:r>
      <w:r>
        <w:rPr>
          <w:lang w:val="en-US"/>
        </w:rPr>
        <w:t>sont</w:t>
      </w:r>
      <w:r>
        <w:rPr>
          <w:lang w:val="en-US"/>
        </w:rPr>
        <w:t xml:space="preserve"> au-dessus de </w:t>
      </w:r>
      <w:r>
        <w:rPr>
          <w:lang w:val="en-US"/>
        </w:rPr>
        <w:t>toutes</w:t>
      </w:r>
      <w:r>
        <w:rPr>
          <w:lang w:val="en-US"/>
        </w:rPr>
        <w:t xml:space="preserve"> les étapes et actions des </w:t>
      </w:r>
      <w:r>
        <w:rPr>
          <w:lang w:val="en-US"/>
        </w:rPr>
        <w:t>autres</w:t>
      </w:r>
      <w:r>
        <w:rPr>
          <w:lang w:val="en-US"/>
        </w:rPr>
        <w:t xml:space="preserve"> Tsaddikim. Le Zohar 2, 54a parle des « </w:t>
      </w:r>
      <w:r>
        <w:rPr>
          <w:lang w:val="en-US"/>
        </w:rPr>
        <w:t>conseillers</w:t>
      </w:r>
      <w:r>
        <w:rPr>
          <w:lang w:val="en-US"/>
        </w:rPr>
        <w:t xml:space="preserve"> » du Machia’h et des </w:t>
      </w:r>
      <w:r>
        <w:rPr>
          <w:lang w:val="en-US"/>
        </w:rPr>
        <w:t>diverses</w:t>
      </w:r>
      <w:r>
        <w:rPr>
          <w:lang w:val="en-US"/>
        </w:rPr>
        <w:t xml:space="preserve"> </w:t>
      </w:r>
      <w:r>
        <w:rPr>
          <w:lang w:val="en-US"/>
        </w:rPr>
        <w:t>interprétations</w:t>
      </w:r>
      <w:r>
        <w:rPr>
          <w:lang w:val="en-US"/>
        </w:rPr>
        <w:t xml:space="preserve">, </w:t>
      </w:r>
      <w:r>
        <w:rPr>
          <w:lang w:val="en-US"/>
        </w:rPr>
        <w:t>notamment</w:t>
      </w:r>
      <w:r>
        <w:rPr>
          <w:lang w:val="en-US"/>
        </w:rPr>
        <w:t xml:space="preserve"> dans Or Yakar de Ramak. et Or </w:t>
      </w:r>
      <w:r>
        <w:rPr>
          <w:lang w:val="en-US"/>
        </w:rPr>
        <w:t>Ha'hama</w:t>
      </w:r>
      <w:r>
        <w:rPr>
          <w:lang w:val="en-US"/>
        </w:rPr>
        <w:t xml:space="preserve"> sur le Zohar.</w:t>
      </w:r>
    </w:p>
  </w:footnote>
  <w:footnote w:id="1413">
    <w:p>
      <w:pPr>
        <w:pStyle w:val="style29"/>
        <w:rPr/>
      </w:pPr>
      <w:r>
        <w:rPr>
          <w:rStyle w:val="style38"/>
        </w:rPr>
        <w:footnoteRef/>
      </w:r>
      <w:r>
        <w:t xml:space="preserve"> </w:t>
      </w:r>
      <w:r>
        <w:rPr>
          <w:lang w:val="en-US"/>
        </w:rPr>
        <w:t>Chemot</w:t>
      </w:r>
      <w:r>
        <w:rPr>
          <w:lang w:val="en-US"/>
        </w:rPr>
        <w:t xml:space="preserve"> Rabba 2,6. Voir </w:t>
      </w:r>
      <w:r>
        <w:rPr>
          <w:lang w:val="en-US"/>
        </w:rPr>
        <w:t>Torat</w:t>
      </w:r>
      <w:r>
        <w:rPr>
          <w:lang w:val="en-US"/>
        </w:rPr>
        <w:t xml:space="preserve"> </w:t>
      </w:r>
      <w:r>
        <w:rPr>
          <w:lang w:val="en-US"/>
        </w:rPr>
        <w:t>Mena'hem</w:t>
      </w:r>
      <w:r>
        <w:rPr>
          <w:lang w:val="en-US"/>
        </w:rPr>
        <w:t xml:space="preserve"> 5747 vol. 3 p. 225.</w:t>
      </w:r>
    </w:p>
  </w:footnote>
  <w:footnote w:id="1414">
    <w:p>
      <w:pPr>
        <w:pStyle w:val="style29"/>
        <w:rPr/>
      </w:pPr>
      <w:r>
        <w:rPr>
          <w:rStyle w:val="style38"/>
        </w:rPr>
        <w:footnoteRef/>
      </w:r>
      <w:r>
        <w:t xml:space="preserve"> </w:t>
      </w:r>
      <w:r>
        <w:rPr>
          <w:lang w:val="en-US"/>
        </w:rPr>
        <w:t xml:space="preserve">Dans Sefer </w:t>
      </w:r>
      <w:r>
        <w:rPr>
          <w:lang w:val="en-US"/>
        </w:rPr>
        <w:t>Ech</w:t>
      </w:r>
      <w:r>
        <w:rPr>
          <w:lang w:val="en-US"/>
        </w:rPr>
        <w:t xml:space="preserve"> Dat vol. 3, p. 477 et </w:t>
      </w:r>
      <w:r>
        <w:rPr>
          <w:lang w:val="en-US"/>
        </w:rPr>
        <w:t>suivants</w:t>
      </w:r>
      <w:r>
        <w:rPr>
          <w:lang w:val="en-US"/>
        </w:rPr>
        <w:t xml:space="preserve">, il est </w:t>
      </w:r>
      <w:r>
        <w:rPr>
          <w:lang w:val="en-US"/>
        </w:rPr>
        <w:t>expliqué</w:t>
      </w:r>
      <w:r>
        <w:rPr>
          <w:lang w:val="en-US"/>
        </w:rPr>
        <w:t xml:space="preserve"> </w:t>
      </w:r>
      <w:r>
        <w:rPr>
          <w:lang w:val="en-US"/>
        </w:rPr>
        <w:t>que</w:t>
      </w:r>
      <w:r>
        <w:rPr>
          <w:lang w:val="en-US"/>
        </w:rPr>
        <w:t xml:space="preserve"> </w:t>
      </w:r>
      <w:r>
        <w:rPr>
          <w:lang w:val="en-US"/>
        </w:rPr>
        <w:t>Moché</w:t>
      </w:r>
      <w:r>
        <w:rPr>
          <w:lang w:val="en-US"/>
        </w:rPr>
        <w:t xml:space="preserve"> est le premier et le dernier </w:t>
      </w:r>
      <w:r>
        <w:rPr>
          <w:lang w:val="en-US"/>
        </w:rPr>
        <w:t>rédemption</w:t>
      </w:r>
      <w:r>
        <w:rPr>
          <w:lang w:val="en-US"/>
        </w:rPr>
        <w:t xml:space="preserve">, et </w:t>
      </w:r>
      <w:r>
        <w:rPr>
          <w:lang w:val="en-US"/>
        </w:rPr>
        <w:t>que</w:t>
      </w:r>
      <w:r>
        <w:rPr>
          <w:lang w:val="en-US"/>
        </w:rPr>
        <w:t xml:space="preserve"> la dimension la plus </w:t>
      </w:r>
      <w:r>
        <w:rPr>
          <w:lang w:val="en-US"/>
        </w:rPr>
        <w:t>élevée</w:t>
      </w:r>
      <w:r>
        <w:rPr>
          <w:lang w:val="en-US"/>
        </w:rPr>
        <w:t xml:space="preserve"> de la Torah se </w:t>
      </w:r>
      <w:r>
        <w:rPr>
          <w:lang w:val="en-US"/>
        </w:rPr>
        <w:t>révélera</w:t>
      </w:r>
      <w:r>
        <w:rPr>
          <w:lang w:val="en-US"/>
        </w:rPr>
        <w:t xml:space="preserve"> par le </w:t>
      </w:r>
      <w:r>
        <w:rPr>
          <w:lang w:val="en-US"/>
        </w:rPr>
        <w:t>Machia’h</w:t>
      </w:r>
      <w:r>
        <w:rPr>
          <w:lang w:val="en-US"/>
        </w:rPr>
        <w:t xml:space="preserve">, </w:t>
      </w:r>
      <w:r>
        <w:rPr>
          <w:lang w:val="en-US"/>
        </w:rPr>
        <w:t>comme</w:t>
      </w:r>
      <w:r>
        <w:rPr>
          <w:lang w:val="en-US"/>
        </w:rPr>
        <w:t xml:space="preserve"> un plaisir personnel imperceptible qui se </w:t>
      </w:r>
      <w:r>
        <w:rPr>
          <w:lang w:val="en-US"/>
        </w:rPr>
        <w:t>révélera</w:t>
      </w:r>
      <w:r>
        <w:rPr>
          <w:lang w:val="en-US"/>
        </w:rPr>
        <w:t xml:space="preserve"> après </w:t>
      </w:r>
      <w:r>
        <w:rPr>
          <w:lang w:val="en-US"/>
        </w:rPr>
        <w:t>lui</w:t>
      </w:r>
      <w:r>
        <w:rPr>
          <w:lang w:val="en-US"/>
        </w:rPr>
        <w:t xml:space="preserve">. Voir </w:t>
      </w:r>
      <w:r>
        <w:rPr>
          <w:lang w:val="en-US"/>
        </w:rPr>
        <w:t>aussi</w:t>
      </w:r>
      <w:r>
        <w:rPr>
          <w:lang w:val="en-US"/>
        </w:rPr>
        <w:t xml:space="preserve"> </w:t>
      </w:r>
      <w:r>
        <w:rPr>
          <w:lang w:val="en-US"/>
        </w:rPr>
        <w:t>Torat</w:t>
      </w:r>
      <w:r>
        <w:rPr>
          <w:lang w:val="en-US"/>
        </w:rPr>
        <w:t xml:space="preserve"> ’Haim, </w:t>
      </w:r>
      <w:r>
        <w:rPr>
          <w:lang w:val="en-US"/>
        </w:rPr>
        <w:t>Chemot</w:t>
      </w:r>
      <w:r>
        <w:rPr>
          <w:lang w:val="en-US"/>
        </w:rPr>
        <w:t xml:space="preserve"> (nouvelle </w:t>
      </w:r>
      <w:r>
        <w:rPr>
          <w:lang w:val="en-US"/>
        </w:rPr>
        <w:t>édition</w:t>
      </w:r>
      <w:r>
        <w:rPr>
          <w:lang w:val="en-US"/>
        </w:rPr>
        <w:t xml:space="preserve">) et </w:t>
      </w:r>
      <w:r>
        <w:rPr>
          <w:lang w:val="en-US"/>
        </w:rPr>
        <w:t>Torat</w:t>
      </w:r>
      <w:r>
        <w:rPr>
          <w:lang w:val="en-US"/>
        </w:rPr>
        <w:t xml:space="preserve"> </w:t>
      </w:r>
      <w:r>
        <w:rPr>
          <w:lang w:val="en-US"/>
        </w:rPr>
        <w:t>Mena'hem</w:t>
      </w:r>
      <w:r>
        <w:rPr>
          <w:lang w:val="en-US"/>
        </w:rPr>
        <w:t xml:space="preserve"> 5719, vol. 2, p. 254 et </w:t>
      </w:r>
      <w:r>
        <w:rPr>
          <w:lang w:val="en-US"/>
        </w:rPr>
        <w:t>Torat</w:t>
      </w:r>
      <w:r>
        <w:rPr>
          <w:lang w:val="en-US"/>
        </w:rPr>
        <w:t xml:space="preserve"> </w:t>
      </w:r>
      <w:r>
        <w:rPr>
          <w:lang w:val="en-US"/>
        </w:rPr>
        <w:t>Chmouel</w:t>
      </w:r>
      <w:r>
        <w:rPr>
          <w:lang w:val="en-US"/>
        </w:rPr>
        <w:t xml:space="preserve"> 5641, p. 390 et </w:t>
      </w:r>
      <w:r>
        <w:rPr>
          <w:lang w:val="en-US"/>
        </w:rPr>
        <w:t>suivants</w:t>
      </w:r>
      <w:r>
        <w:rPr>
          <w:lang w:val="en-US"/>
        </w:rPr>
        <w:t>.</w:t>
      </w:r>
    </w:p>
  </w:footnote>
  <w:footnote w:id="1415">
    <w:p>
      <w:pPr>
        <w:pStyle w:val="style29"/>
        <w:rPr/>
      </w:pPr>
      <w:r>
        <w:rPr>
          <w:rStyle w:val="style38"/>
        </w:rPr>
        <w:footnoteRef/>
      </w:r>
      <w:r>
        <w:t xml:space="preserve"> </w:t>
      </w:r>
      <w:r>
        <w:rPr>
          <w:lang w:val="en-US"/>
        </w:rPr>
        <w:t xml:space="preserve">Yoma 5b. </w:t>
      </w:r>
      <w:r>
        <w:rPr>
          <w:lang w:val="en-US"/>
        </w:rPr>
        <w:t>Tossefot</w:t>
      </w:r>
      <w:r>
        <w:rPr>
          <w:lang w:val="en-US"/>
        </w:rPr>
        <w:t xml:space="preserve">, </w:t>
      </w:r>
      <w:r>
        <w:rPr>
          <w:lang w:val="en-US"/>
        </w:rPr>
        <w:t>Pessa'him</w:t>
      </w:r>
      <w:r>
        <w:rPr>
          <w:lang w:val="en-US"/>
        </w:rPr>
        <w:t xml:space="preserve"> 114b.</w:t>
      </w:r>
    </w:p>
  </w:footnote>
  <w:footnote w:id="1416">
    <w:p>
      <w:pPr>
        <w:pStyle w:val="style29"/>
        <w:rPr/>
      </w:pPr>
      <w:r>
        <w:rPr>
          <w:rStyle w:val="style38"/>
        </w:rPr>
        <w:footnoteRef/>
      </w:r>
      <w:r>
        <w:t xml:space="preserve"> </w:t>
      </w:r>
      <w:r>
        <w:rPr>
          <w:lang w:val="en-US"/>
        </w:rPr>
        <w:t xml:space="preserve">Voir </w:t>
      </w:r>
      <w:r>
        <w:rPr>
          <w:lang w:val="en-US"/>
        </w:rPr>
        <w:t>HaNeseman</w:t>
      </w:r>
      <w:r>
        <w:rPr>
          <w:lang w:val="en-US"/>
        </w:rPr>
        <w:t xml:space="preserve"> dans </w:t>
      </w:r>
      <w:r>
        <w:rPr>
          <w:lang w:val="en-US"/>
        </w:rPr>
        <w:t>Likouté</w:t>
      </w:r>
      <w:r>
        <w:rPr>
          <w:lang w:val="en-US"/>
        </w:rPr>
        <w:t xml:space="preserve"> </w:t>
      </w:r>
      <w:r>
        <w:rPr>
          <w:lang w:val="en-US"/>
        </w:rPr>
        <w:t>Si'hot</w:t>
      </w:r>
      <w:r>
        <w:rPr>
          <w:lang w:val="en-US"/>
        </w:rPr>
        <w:t xml:space="preserve"> vol. 22, p. 77, </w:t>
      </w:r>
      <w:r>
        <w:rPr>
          <w:lang w:val="en-US"/>
        </w:rPr>
        <w:t>notes :</w:t>
      </w:r>
      <w:r>
        <w:rPr>
          <w:lang w:val="en-US"/>
        </w:rPr>
        <w:t xml:space="preserve"> </w:t>
      </w:r>
      <w:r>
        <w:rPr>
          <w:lang w:val="en-US"/>
        </w:rPr>
        <w:t>lettres</w:t>
      </w:r>
      <w:r>
        <w:rPr>
          <w:lang w:val="en-US"/>
        </w:rPr>
        <w:t xml:space="preserve"> de Radak 7. Le passage </w:t>
      </w:r>
      <w:r>
        <w:rPr>
          <w:lang w:val="en-US"/>
        </w:rPr>
        <w:t>parle</w:t>
      </w:r>
      <w:r>
        <w:rPr>
          <w:lang w:val="en-US"/>
        </w:rPr>
        <w:t xml:space="preserve"> des Tsaddikim et des raisons de la nouvelle Torah </w:t>
      </w:r>
      <w:r>
        <w:rPr>
          <w:lang w:val="en-US"/>
        </w:rPr>
        <w:t>que</w:t>
      </w:r>
      <w:r>
        <w:rPr>
          <w:lang w:val="en-US"/>
        </w:rPr>
        <w:t xml:space="preserve"> D.ieu </w:t>
      </w:r>
      <w:r>
        <w:rPr>
          <w:lang w:val="en-US"/>
        </w:rPr>
        <w:t>donnera</w:t>
      </w:r>
      <w:r>
        <w:rPr>
          <w:lang w:val="en-US"/>
        </w:rPr>
        <w:t xml:space="preserve"> par le </w:t>
      </w:r>
      <w:r>
        <w:rPr>
          <w:lang w:val="en-US"/>
        </w:rPr>
        <w:t>Machia’h</w:t>
      </w:r>
      <w:r>
        <w:rPr>
          <w:lang w:val="en-US"/>
        </w:rPr>
        <w:t xml:space="preserve">. Cela </w:t>
      </w:r>
      <w:r>
        <w:rPr>
          <w:lang w:val="en-US"/>
        </w:rPr>
        <w:t>concerne</w:t>
      </w:r>
      <w:r>
        <w:rPr>
          <w:lang w:val="en-US"/>
        </w:rPr>
        <w:t xml:space="preserve"> la </w:t>
      </w:r>
      <w:r>
        <w:rPr>
          <w:lang w:val="en-US"/>
        </w:rPr>
        <w:t>résurrection</w:t>
      </w:r>
      <w:r>
        <w:rPr>
          <w:lang w:val="en-US"/>
        </w:rPr>
        <w:t xml:space="preserve">. Voir Chaar </w:t>
      </w:r>
      <w:r>
        <w:rPr>
          <w:lang w:val="en-US"/>
        </w:rPr>
        <w:t>HaGuemoul</w:t>
      </w:r>
      <w:r>
        <w:rPr>
          <w:lang w:val="en-US"/>
        </w:rPr>
        <w:t xml:space="preserve"> de </w:t>
      </w:r>
      <w:r>
        <w:rPr>
          <w:lang w:val="en-US"/>
        </w:rPr>
        <w:t>Ramban</w:t>
      </w:r>
      <w:r>
        <w:rPr>
          <w:lang w:val="en-US"/>
        </w:rPr>
        <w:t xml:space="preserve">, </w:t>
      </w:r>
      <w:r>
        <w:rPr>
          <w:lang w:val="en-US"/>
        </w:rPr>
        <w:t>ch.</w:t>
      </w:r>
      <w:r>
        <w:rPr>
          <w:lang w:val="en-US"/>
        </w:rPr>
        <w:t xml:space="preserve"> 8, et </w:t>
      </w:r>
      <w:r>
        <w:rPr>
          <w:lang w:val="en-US"/>
        </w:rPr>
        <w:t>Likouté</w:t>
      </w:r>
      <w:r>
        <w:rPr>
          <w:lang w:val="en-US"/>
        </w:rPr>
        <w:t xml:space="preserve"> </w:t>
      </w:r>
      <w:r>
        <w:rPr>
          <w:lang w:val="en-US"/>
        </w:rPr>
        <w:t>Si'hot</w:t>
      </w:r>
      <w:r>
        <w:rPr>
          <w:lang w:val="en-US"/>
        </w:rPr>
        <w:t xml:space="preserve"> vol. 24, p. 56, note 85. Voir </w:t>
      </w:r>
      <w:r>
        <w:rPr>
          <w:lang w:val="en-US"/>
        </w:rPr>
        <w:t>aussi</w:t>
      </w:r>
      <w:r>
        <w:rPr>
          <w:lang w:val="en-US"/>
        </w:rPr>
        <w:t xml:space="preserve"> </w:t>
      </w:r>
      <w:r>
        <w:rPr>
          <w:lang w:val="en-US"/>
        </w:rPr>
        <w:t>Chiour</w:t>
      </w:r>
      <w:r>
        <w:rPr>
          <w:lang w:val="en-US"/>
        </w:rPr>
        <w:t xml:space="preserve"> Koma de Ramak. </w:t>
      </w:r>
      <w:r>
        <w:rPr>
          <w:lang w:val="en-US"/>
        </w:rPr>
        <w:t>Maamarei</w:t>
      </w:r>
      <w:r>
        <w:rPr>
          <w:lang w:val="en-US"/>
        </w:rPr>
        <w:t xml:space="preserve"> </w:t>
      </w:r>
      <w:r>
        <w:rPr>
          <w:lang w:val="en-US"/>
        </w:rPr>
        <w:t>Admour</w:t>
      </w:r>
      <w:r>
        <w:rPr>
          <w:lang w:val="en-US"/>
        </w:rPr>
        <w:t xml:space="preserve"> </w:t>
      </w:r>
      <w:r>
        <w:rPr>
          <w:lang w:val="en-US"/>
        </w:rPr>
        <w:t>HaEmtza’i</w:t>
      </w:r>
      <w:r>
        <w:rPr>
          <w:lang w:val="en-US"/>
        </w:rPr>
        <w:t xml:space="preserve"> Vayikra vol. 1, p. 270 et </w:t>
      </w:r>
      <w:r>
        <w:rPr>
          <w:lang w:val="en-US"/>
        </w:rPr>
        <w:t>suivants</w:t>
      </w:r>
      <w:r>
        <w:rPr>
          <w:lang w:val="en-US"/>
        </w:rPr>
        <w:t xml:space="preserve">, </w:t>
      </w:r>
      <w:r>
        <w:rPr>
          <w:lang w:val="en-US"/>
        </w:rPr>
        <w:t>Yalkout</w:t>
      </w:r>
      <w:r>
        <w:rPr>
          <w:lang w:val="en-US"/>
        </w:rPr>
        <w:t xml:space="preserve"> </w:t>
      </w:r>
      <w:r>
        <w:rPr>
          <w:lang w:val="en-US"/>
        </w:rPr>
        <w:t>Midrachim</w:t>
      </w:r>
      <w:r>
        <w:rPr>
          <w:lang w:val="en-US"/>
        </w:rPr>
        <w:t xml:space="preserve"> 4, p. 92, Kohelet Rabba 11,8 et </w:t>
      </w:r>
      <w:r>
        <w:rPr>
          <w:lang w:val="en-US"/>
        </w:rPr>
        <w:t>traduction</w:t>
      </w:r>
      <w:r>
        <w:rPr>
          <w:lang w:val="en-US"/>
        </w:rPr>
        <w:t xml:space="preserve"> de la </w:t>
      </w:r>
      <w:r>
        <w:rPr>
          <w:lang w:val="en-US"/>
        </w:rPr>
        <w:t>Hagada</w:t>
      </w:r>
      <w:r>
        <w:rPr>
          <w:lang w:val="en-US"/>
        </w:rPr>
        <w:t xml:space="preserve"> 8,1.</w:t>
      </w:r>
    </w:p>
  </w:footnote>
  <w:footnote w:id="1417">
    <w:p>
      <w:pPr>
        <w:pStyle w:val="style29"/>
        <w:rPr/>
      </w:pPr>
      <w:r>
        <w:rPr>
          <w:rStyle w:val="style38"/>
        </w:rPr>
        <w:footnoteRef/>
      </w:r>
      <w:r>
        <w:t xml:space="preserve"> </w:t>
      </w:r>
      <w:r>
        <w:rPr>
          <w:lang w:val="en-US"/>
        </w:rPr>
        <w:t xml:space="preserve">Voir Bamidbar Rabba, Paracha 20, section 20 et </w:t>
      </w:r>
      <w:r>
        <w:rPr>
          <w:lang w:val="en-US"/>
        </w:rPr>
        <w:t>Yalkout</w:t>
      </w:r>
      <w:r>
        <w:rPr>
          <w:lang w:val="en-US"/>
        </w:rPr>
        <w:t xml:space="preserve"> </w:t>
      </w:r>
      <w:r>
        <w:rPr>
          <w:lang w:val="en-US"/>
        </w:rPr>
        <w:t>Midrachim</w:t>
      </w:r>
      <w:r>
        <w:rPr>
          <w:lang w:val="en-US"/>
        </w:rPr>
        <w:t xml:space="preserve"> 4,50, etc.</w:t>
      </w:r>
    </w:p>
  </w:footnote>
  <w:footnote w:id="1418">
    <w:p>
      <w:pPr>
        <w:pStyle w:val="style29"/>
        <w:rPr/>
      </w:pPr>
      <w:r>
        <w:rPr>
          <w:rStyle w:val="style38"/>
        </w:rPr>
        <w:footnoteRef/>
      </w:r>
      <w:r>
        <w:t xml:space="preserve"> </w:t>
      </w:r>
      <w:r>
        <w:rPr>
          <w:lang w:val="en-US"/>
        </w:rPr>
        <w:t>Yéchaya</w:t>
      </w:r>
      <w:r>
        <w:rPr>
          <w:lang w:val="en-US"/>
        </w:rPr>
        <w:t xml:space="preserve"> 51,</w:t>
      </w:r>
      <w:r>
        <w:rPr>
          <w:lang w:val="en-US"/>
        </w:rPr>
        <w:t>4 :</w:t>
      </w:r>
      <w:r>
        <w:rPr>
          <w:lang w:val="en-US"/>
        </w:rPr>
        <w:t xml:space="preserve"> « Car de moi </w:t>
      </w:r>
      <w:r>
        <w:rPr>
          <w:lang w:val="en-US"/>
        </w:rPr>
        <w:t>sortira</w:t>
      </w:r>
      <w:r>
        <w:rPr>
          <w:lang w:val="en-US"/>
        </w:rPr>
        <w:t xml:space="preserve"> la Torah… ». Le Radak </w:t>
      </w:r>
      <w:r>
        <w:rPr>
          <w:lang w:val="en-US"/>
        </w:rPr>
        <w:t>explique</w:t>
      </w:r>
      <w:r>
        <w:rPr>
          <w:lang w:val="en-US"/>
        </w:rPr>
        <w:t xml:space="preserve"> </w:t>
      </w:r>
      <w:r>
        <w:rPr>
          <w:lang w:val="en-US"/>
        </w:rPr>
        <w:t>que</w:t>
      </w:r>
      <w:r>
        <w:rPr>
          <w:lang w:val="en-US"/>
        </w:rPr>
        <w:t xml:space="preserve"> </w:t>
      </w:r>
      <w:r>
        <w:rPr>
          <w:lang w:val="en-US"/>
        </w:rPr>
        <w:t>cela</w:t>
      </w:r>
      <w:r>
        <w:rPr>
          <w:lang w:val="en-US"/>
        </w:rPr>
        <w:t xml:space="preserve"> </w:t>
      </w:r>
      <w:r>
        <w:rPr>
          <w:lang w:val="en-US"/>
        </w:rPr>
        <w:t>concerne</w:t>
      </w:r>
      <w:r>
        <w:rPr>
          <w:lang w:val="en-US"/>
        </w:rPr>
        <w:t xml:space="preserve"> le </w:t>
      </w:r>
      <w:r>
        <w:rPr>
          <w:lang w:val="en-US"/>
        </w:rPr>
        <w:t>Machia’h</w:t>
      </w:r>
      <w:r>
        <w:rPr>
          <w:lang w:val="en-US"/>
        </w:rPr>
        <w:t xml:space="preserve">. Vayikra Rabba 13,3. Voir </w:t>
      </w:r>
      <w:r>
        <w:rPr>
          <w:lang w:val="en-US"/>
        </w:rPr>
        <w:t>aussi</w:t>
      </w:r>
      <w:r>
        <w:rPr>
          <w:lang w:val="en-US"/>
        </w:rPr>
        <w:t xml:space="preserve"> Bnei </w:t>
      </w:r>
      <w:r>
        <w:rPr>
          <w:lang w:val="en-US"/>
        </w:rPr>
        <w:t>Yissa'har</w:t>
      </w:r>
      <w:r>
        <w:rPr>
          <w:lang w:val="en-US"/>
        </w:rPr>
        <w:t xml:space="preserve">, Maamar 'Hadash Sivan, Maamar 5,9. Rachi, Chir </w:t>
      </w:r>
      <w:r>
        <w:rPr>
          <w:lang w:val="en-US"/>
        </w:rPr>
        <w:t>HaChirim</w:t>
      </w:r>
      <w:r>
        <w:rPr>
          <w:lang w:val="en-US"/>
        </w:rPr>
        <w:t xml:space="preserve"> 1,2.</w:t>
      </w:r>
    </w:p>
  </w:footnote>
  <w:footnote w:id="1419">
    <w:p>
      <w:pPr>
        <w:pStyle w:val="style29"/>
        <w:rPr/>
      </w:pPr>
      <w:r>
        <w:rPr>
          <w:rStyle w:val="style38"/>
        </w:rPr>
        <w:footnoteRef/>
      </w:r>
      <w:r>
        <w:t xml:space="preserve"> </w:t>
      </w:r>
      <w:r>
        <w:rPr>
          <w:lang w:val="en-US"/>
        </w:rPr>
        <w:t xml:space="preserve">Voir </w:t>
      </w:r>
      <w:r>
        <w:rPr>
          <w:lang w:val="en-US"/>
        </w:rPr>
        <w:t>Torat</w:t>
      </w:r>
      <w:r>
        <w:rPr>
          <w:lang w:val="en-US"/>
        </w:rPr>
        <w:t xml:space="preserve"> </w:t>
      </w:r>
      <w:r>
        <w:rPr>
          <w:lang w:val="en-US"/>
        </w:rPr>
        <w:t>Mena'hem</w:t>
      </w:r>
      <w:r>
        <w:rPr>
          <w:lang w:val="en-US"/>
        </w:rPr>
        <w:t xml:space="preserve"> 5750 vol. 3 p. 289. Il est possible </w:t>
      </w:r>
      <w:r>
        <w:rPr>
          <w:lang w:val="en-US"/>
        </w:rPr>
        <w:t>qu'il</w:t>
      </w:r>
      <w:r>
        <w:rPr>
          <w:lang w:val="en-US"/>
        </w:rPr>
        <w:t xml:space="preserve"> y </w:t>
      </w:r>
      <w:r>
        <w:rPr>
          <w:lang w:val="en-US"/>
        </w:rPr>
        <w:t>ait</w:t>
      </w:r>
      <w:r>
        <w:rPr>
          <w:lang w:val="en-US"/>
        </w:rPr>
        <w:t xml:space="preserve"> </w:t>
      </w:r>
      <w:r>
        <w:rPr>
          <w:lang w:val="en-US"/>
        </w:rPr>
        <w:t>une</w:t>
      </w:r>
      <w:r>
        <w:rPr>
          <w:lang w:val="en-US"/>
        </w:rPr>
        <w:t xml:space="preserve"> </w:t>
      </w:r>
      <w:r>
        <w:rPr>
          <w:lang w:val="en-US"/>
        </w:rPr>
        <w:t>différence</w:t>
      </w:r>
      <w:r>
        <w:rPr>
          <w:lang w:val="en-US"/>
        </w:rPr>
        <w:t xml:space="preserve"> entre le </w:t>
      </w:r>
      <w:r>
        <w:rPr>
          <w:lang w:val="en-US"/>
        </w:rPr>
        <w:t>périodes</w:t>
      </w:r>
      <w:r>
        <w:rPr>
          <w:lang w:val="en-US"/>
        </w:rPr>
        <w:t xml:space="preserve"> de la </w:t>
      </w:r>
      <w:r>
        <w:rPr>
          <w:lang w:val="en-US"/>
        </w:rPr>
        <w:t>Guéoula</w:t>
      </w:r>
      <w:r>
        <w:rPr>
          <w:lang w:val="en-US"/>
        </w:rPr>
        <w:t>.</w:t>
      </w:r>
    </w:p>
  </w:footnote>
  <w:footnote w:id="1420">
    <w:p>
      <w:pPr>
        <w:pStyle w:val="style29"/>
        <w:rPr/>
      </w:pPr>
      <w:r>
        <w:rPr>
          <w:rStyle w:val="style38"/>
        </w:rPr>
        <w:footnoteRef/>
      </w:r>
      <w:r>
        <w:t xml:space="preserve"> </w:t>
      </w:r>
      <w:r>
        <w:rPr>
          <w:lang w:val="en-US"/>
        </w:rPr>
        <w:t xml:space="preserve">Voir </w:t>
      </w:r>
      <w:r>
        <w:rPr>
          <w:lang w:val="en-US"/>
        </w:rPr>
        <w:t>Torat</w:t>
      </w:r>
      <w:r>
        <w:rPr>
          <w:lang w:val="en-US"/>
        </w:rPr>
        <w:t xml:space="preserve"> </w:t>
      </w:r>
      <w:r>
        <w:rPr>
          <w:lang w:val="en-US"/>
        </w:rPr>
        <w:t>Mena'hem</w:t>
      </w:r>
      <w:r>
        <w:rPr>
          <w:lang w:val="en-US"/>
        </w:rPr>
        <w:t xml:space="preserve"> 5747, vol. 4, p. 164 et Sefer </w:t>
      </w:r>
      <w:r>
        <w:rPr>
          <w:lang w:val="en-US"/>
        </w:rPr>
        <w:t>HaSi'hot</w:t>
      </w:r>
      <w:r>
        <w:rPr>
          <w:lang w:val="en-US"/>
        </w:rPr>
        <w:t xml:space="preserve"> 5749, vol. 1, p. 368, note dans </w:t>
      </w:r>
      <w:r>
        <w:rPr>
          <w:lang w:val="en-US"/>
        </w:rPr>
        <w:t>l’introduction</w:t>
      </w:r>
      <w:r>
        <w:rPr>
          <w:lang w:val="en-US"/>
        </w:rPr>
        <w:t xml:space="preserve"> du </w:t>
      </w:r>
      <w:r>
        <w:rPr>
          <w:lang w:val="en-US"/>
        </w:rPr>
        <w:t>Maayanei</w:t>
      </w:r>
      <w:r>
        <w:rPr>
          <w:lang w:val="en-US"/>
        </w:rPr>
        <w:t xml:space="preserve"> </w:t>
      </w:r>
      <w:r>
        <w:rPr>
          <w:lang w:val="en-US"/>
        </w:rPr>
        <w:t>HaYechouah</w:t>
      </w:r>
      <w:r>
        <w:rPr>
          <w:lang w:val="en-US"/>
        </w:rPr>
        <w:t xml:space="preserve"> et photo du </w:t>
      </w:r>
      <w:r>
        <w:rPr>
          <w:lang w:val="en-US"/>
        </w:rPr>
        <w:t>manuscrit</w:t>
      </w:r>
      <w:r>
        <w:rPr>
          <w:lang w:val="en-US"/>
        </w:rPr>
        <w:t xml:space="preserve"> </w:t>
      </w:r>
      <w:r>
        <w:rPr>
          <w:lang w:val="en-US"/>
        </w:rPr>
        <w:t>publié</w:t>
      </w:r>
      <w:r>
        <w:rPr>
          <w:lang w:val="en-US"/>
        </w:rPr>
        <w:t xml:space="preserve"> par la nouvelle </w:t>
      </w:r>
      <w:r>
        <w:rPr>
          <w:lang w:val="en-US"/>
        </w:rPr>
        <w:t>édition</w:t>
      </w:r>
      <w:r>
        <w:rPr>
          <w:lang w:val="en-US"/>
        </w:rPr>
        <w:t xml:space="preserve"> du livre.</w:t>
      </w:r>
    </w:p>
  </w:footnote>
  <w:footnote w:id="1421">
    <w:p>
      <w:pPr>
        <w:pStyle w:val="style29"/>
        <w:rPr/>
      </w:pPr>
      <w:r>
        <w:rPr>
          <w:rStyle w:val="style38"/>
        </w:rPr>
        <w:footnoteRef/>
      </w:r>
      <w:r>
        <w:t xml:space="preserve"> </w:t>
      </w:r>
      <w:r>
        <w:rPr>
          <w:lang w:val="en-US"/>
        </w:rPr>
        <w:t xml:space="preserve">Sefer </w:t>
      </w:r>
      <w:r>
        <w:rPr>
          <w:lang w:val="en-US"/>
        </w:rPr>
        <w:t>Ech</w:t>
      </w:r>
      <w:r>
        <w:rPr>
          <w:lang w:val="en-US"/>
        </w:rPr>
        <w:t xml:space="preserve"> Dat p. 481 et </w:t>
      </w:r>
      <w:r>
        <w:rPr>
          <w:lang w:val="en-US"/>
        </w:rPr>
        <w:t>suivants</w:t>
      </w:r>
      <w:r>
        <w:rPr>
          <w:lang w:val="en-US"/>
        </w:rPr>
        <w:t xml:space="preserve">. Voir </w:t>
      </w:r>
      <w:r>
        <w:rPr>
          <w:lang w:val="en-US"/>
        </w:rPr>
        <w:t>aussi</w:t>
      </w:r>
      <w:r>
        <w:rPr>
          <w:lang w:val="en-US"/>
        </w:rPr>
        <w:t xml:space="preserve"> '</w:t>
      </w:r>
      <w:r>
        <w:rPr>
          <w:lang w:val="en-US"/>
        </w:rPr>
        <w:t>Hessed</w:t>
      </w:r>
      <w:r>
        <w:rPr>
          <w:lang w:val="en-US"/>
        </w:rPr>
        <w:t xml:space="preserve"> </w:t>
      </w:r>
      <w:r>
        <w:rPr>
          <w:lang w:val="en-US"/>
        </w:rPr>
        <w:t>LeAvraham</w:t>
      </w:r>
      <w:r>
        <w:rPr>
          <w:lang w:val="en-US"/>
        </w:rPr>
        <w:t xml:space="preserve">, Even </w:t>
      </w:r>
      <w:r>
        <w:rPr>
          <w:lang w:val="en-US"/>
        </w:rPr>
        <w:t>Chtia</w:t>
      </w:r>
      <w:r>
        <w:rPr>
          <w:lang w:val="en-US"/>
        </w:rPr>
        <w:t xml:space="preserve">, </w:t>
      </w:r>
      <w:r>
        <w:rPr>
          <w:lang w:val="en-US"/>
        </w:rPr>
        <w:t>Maayane</w:t>
      </w:r>
      <w:r>
        <w:rPr>
          <w:lang w:val="en-US"/>
        </w:rPr>
        <w:t xml:space="preserve"> 3,21.</w:t>
      </w:r>
    </w:p>
  </w:footnote>
  <w:footnote w:id="1422">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5749, vol. 4, p. 230.</w:t>
      </w:r>
    </w:p>
  </w:footnote>
  <w:footnote w:id="1423">
    <w:p>
      <w:pPr>
        <w:pStyle w:val="style29"/>
        <w:rPr/>
      </w:pPr>
      <w:r>
        <w:rPr>
          <w:rStyle w:val="style38"/>
        </w:rPr>
        <w:footnoteRef/>
      </w:r>
      <w:r>
        <w:t xml:space="preserve"> </w:t>
      </w:r>
      <w:r>
        <w:rPr>
          <w:lang w:val="en-US"/>
        </w:rPr>
        <w:t xml:space="preserve">Le Rabbi </w:t>
      </w:r>
      <w:r>
        <w:rPr>
          <w:lang w:val="en-US"/>
        </w:rPr>
        <w:t>explique</w:t>
      </w:r>
      <w:r>
        <w:rPr>
          <w:lang w:val="en-US"/>
        </w:rPr>
        <w:t xml:space="preserve"> </w:t>
      </w:r>
      <w:r>
        <w:rPr>
          <w:lang w:val="en-US"/>
        </w:rPr>
        <w:t>en</w:t>
      </w:r>
      <w:r>
        <w:rPr>
          <w:lang w:val="en-US"/>
        </w:rPr>
        <w:t xml:space="preserve"> </w:t>
      </w:r>
      <w:r>
        <w:rPr>
          <w:lang w:val="en-US"/>
        </w:rPr>
        <w:t>plusieurs</w:t>
      </w:r>
      <w:r>
        <w:rPr>
          <w:lang w:val="en-US"/>
        </w:rPr>
        <w:t xml:space="preserve"> </w:t>
      </w:r>
      <w:r>
        <w:rPr>
          <w:lang w:val="en-US"/>
        </w:rPr>
        <w:t>endroits</w:t>
      </w:r>
      <w:r>
        <w:rPr>
          <w:lang w:val="en-US"/>
        </w:rPr>
        <w:t xml:space="preserve"> (</w:t>
      </w:r>
      <w:r>
        <w:rPr>
          <w:lang w:val="en-US"/>
        </w:rPr>
        <w:t>Torat</w:t>
      </w:r>
      <w:r>
        <w:rPr>
          <w:lang w:val="en-US"/>
        </w:rPr>
        <w:t xml:space="preserve"> </w:t>
      </w:r>
      <w:r>
        <w:rPr>
          <w:lang w:val="en-US"/>
        </w:rPr>
        <w:t>Mena'hem</w:t>
      </w:r>
      <w:r>
        <w:rPr>
          <w:lang w:val="en-US"/>
        </w:rPr>
        <w:t xml:space="preserve"> 5744, vol. 2, p. 930 et </w:t>
      </w:r>
      <w:r>
        <w:rPr>
          <w:lang w:val="en-US"/>
        </w:rPr>
        <w:t>suivants</w:t>
      </w:r>
      <w:r>
        <w:rPr>
          <w:lang w:val="en-US"/>
        </w:rPr>
        <w:t>).</w:t>
      </w:r>
    </w:p>
  </w:footnote>
  <w:footnote w:id="1424">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5751, vol. 3, p. 150.</w:t>
      </w:r>
    </w:p>
  </w:footnote>
  <w:footnote w:id="1425">
    <w:p>
      <w:pPr>
        <w:pStyle w:val="style29"/>
        <w:rPr/>
      </w:pPr>
      <w:r>
        <w:rPr>
          <w:rStyle w:val="style38"/>
        </w:rPr>
        <w:footnoteRef/>
      </w:r>
      <w:r>
        <w:t xml:space="preserve"> </w:t>
      </w:r>
      <w:r>
        <w:rPr>
          <w:lang w:val="en-US"/>
        </w:rPr>
        <w:t>Concernant</w:t>
      </w:r>
      <w:r>
        <w:rPr>
          <w:lang w:val="en-US"/>
        </w:rPr>
        <w:t xml:space="preserve"> les </w:t>
      </w:r>
      <w:r>
        <w:rPr>
          <w:lang w:val="en-US"/>
        </w:rPr>
        <w:t>changements</w:t>
      </w:r>
      <w:r>
        <w:rPr>
          <w:lang w:val="en-US"/>
        </w:rPr>
        <w:t xml:space="preserve"> dans la manière </w:t>
      </w:r>
      <w:r>
        <w:rPr>
          <w:lang w:val="en-US"/>
        </w:rPr>
        <w:t>d’étudier</w:t>
      </w:r>
      <w:r>
        <w:rPr>
          <w:lang w:val="en-US"/>
        </w:rPr>
        <w:t xml:space="preserve"> la Torah, </w:t>
      </w:r>
      <w:r>
        <w:rPr>
          <w:lang w:val="en-US"/>
        </w:rPr>
        <w:t>vois</w:t>
      </w:r>
      <w:r>
        <w:rPr>
          <w:lang w:val="en-US"/>
        </w:rPr>
        <w:t xml:space="preserve"> </w:t>
      </w:r>
      <w:r>
        <w:rPr>
          <w:lang w:val="en-US"/>
        </w:rPr>
        <w:t>aussi</w:t>
      </w:r>
      <w:r>
        <w:rPr>
          <w:lang w:val="en-US"/>
        </w:rPr>
        <w:t xml:space="preserve"> </w:t>
      </w:r>
      <w:r>
        <w:rPr>
          <w:lang w:val="en-US"/>
        </w:rPr>
        <w:t>longuement</w:t>
      </w:r>
      <w:r>
        <w:rPr>
          <w:lang w:val="en-US"/>
        </w:rPr>
        <w:t xml:space="preserve"> dans </w:t>
      </w:r>
      <w:r>
        <w:rPr>
          <w:lang w:val="en-US"/>
        </w:rPr>
        <w:t>ce</w:t>
      </w:r>
      <w:r>
        <w:rPr>
          <w:lang w:val="en-US"/>
        </w:rPr>
        <w:t xml:space="preserve"> </w:t>
      </w:r>
      <w:r>
        <w:rPr>
          <w:lang w:val="en-US"/>
        </w:rPr>
        <w:t>recueil</w:t>
      </w:r>
      <w:r>
        <w:rPr>
          <w:lang w:val="en-US"/>
        </w:rPr>
        <w:t xml:space="preserve"> dans le 6em </w:t>
      </w:r>
      <w:r>
        <w:rPr>
          <w:lang w:val="en-US"/>
        </w:rPr>
        <w:t>chapitre</w:t>
      </w:r>
      <w:r>
        <w:rPr>
          <w:lang w:val="en-US"/>
        </w:rPr>
        <w:t xml:space="preserve"> et </w:t>
      </w:r>
      <w:r>
        <w:rPr>
          <w:lang w:val="en-US"/>
        </w:rPr>
        <w:t>suivants</w:t>
      </w:r>
      <w:r>
        <w:rPr>
          <w:lang w:val="en-US"/>
        </w:rPr>
        <w:t xml:space="preserve">. Voir </w:t>
      </w:r>
      <w:r>
        <w:rPr>
          <w:lang w:val="en-US"/>
        </w:rPr>
        <w:t>aussi</w:t>
      </w:r>
      <w:r>
        <w:rPr>
          <w:lang w:val="en-US"/>
        </w:rPr>
        <w:t xml:space="preserve"> </w:t>
      </w:r>
      <w:r>
        <w:rPr>
          <w:lang w:val="en-US"/>
        </w:rPr>
        <w:t>Si’hot</w:t>
      </w:r>
      <w:r>
        <w:rPr>
          <w:lang w:val="en-US"/>
        </w:rPr>
        <w:t xml:space="preserve"> </w:t>
      </w:r>
      <w:r>
        <w:rPr>
          <w:lang w:val="en-US"/>
        </w:rPr>
        <w:t>Kodech</w:t>
      </w:r>
      <w:r>
        <w:rPr>
          <w:lang w:val="en-US"/>
        </w:rPr>
        <w:t xml:space="preserve"> 5730, vol. 2, p. 396, </w:t>
      </w:r>
      <w:r>
        <w:rPr>
          <w:lang w:val="en-US"/>
        </w:rPr>
        <w:t>où</w:t>
      </w:r>
      <w:r>
        <w:rPr>
          <w:lang w:val="en-US"/>
        </w:rPr>
        <w:t xml:space="preserve"> le Rabbi </w:t>
      </w:r>
      <w:r>
        <w:rPr>
          <w:lang w:val="en-US"/>
        </w:rPr>
        <w:t>discute</w:t>
      </w:r>
      <w:r>
        <w:rPr>
          <w:lang w:val="en-US"/>
        </w:rPr>
        <w:t xml:space="preserve"> de la </w:t>
      </w:r>
      <w:r>
        <w:rPr>
          <w:lang w:val="en-US"/>
        </w:rPr>
        <w:t>définition</w:t>
      </w:r>
      <w:r>
        <w:rPr>
          <w:lang w:val="en-US"/>
        </w:rPr>
        <w:t xml:space="preserve"> de la Torah </w:t>
      </w:r>
      <w:r>
        <w:rPr>
          <w:lang w:val="en-US"/>
        </w:rPr>
        <w:t>écrite</w:t>
      </w:r>
      <w:r>
        <w:rPr>
          <w:lang w:val="en-US"/>
        </w:rPr>
        <w:t xml:space="preserve"> (</w:t>
      </w:r>
      <w:r>
        <w:rPr>
          <w:lang w:val="en-US"/>
        </w:rPr>
        <w:t>Tochav"k</w:t>
      </w:r>
      <w:r>
        <w:rPr>
          <w:lang w:val="en-US"/>
        </w:rPr>
        <w:t xml:space="preserve">), de la Torah </w:t>
      </w:r>
      <w:r>
        <w:rPr>
          <w:lang w:val="en-US"/>
        </w:rPr>
        <w:t>orale</w:t>
      </w:r>
      <w:r>
        <w:rPr>
          <w:lang w:val="en-US"/>
        </w:rPr>
        <w:t xml:space="preserve"> (</w:t>
      </w:r>
      <w:r>
        <w:rPr>
          <w:lang w:val="en-US"/>
        </w:rPr>
        <w:t>Tochba"p</w:t>
      </w:r>
      <w:r>
        <w:rPr>
          <w:lang w:val="en-US"/>
        </w:rPr>
        <w:t xml:space="preserve">), et de </w:t>
      </w:r>
      <w:r>
        <w:rPr>
          <w:lang w:val="en-US"/>
        </w:rPr>
        <w:t>l’impression</w:t>
      </w:r>
      <w:r>
        <w:rPr>
          <w:lang w:val="en-US"/>
        </w:rPr>
        <w:t xml:space="preserve"> et de </w:t>
      </w:r>
      <w:r>
        <w:rPr>
          <w:lang w:val="en-US"/>
        </w:rPr>
        <w:t>l’écriture</w:t>
      </w:r>
      <w:r>
        <w:rPr>
          <w:lang w:val="en-US"/>
        </w:rPr>
        <w:t xml:space="preserve"> de </w:t>
      </w:r>
      <w:r>
        <w:rPr>
          <w:lang w:val="en-US"/>
        </w:rPr>
        <w:t>diverses</w:t>
      </w:r>
      <w:r>
        <w:rPr>
          <w:lang w:val="en-US"/>
        </w:rPr>
        <w:t xml:space="preserve"> parties de la Torah, et [</w:t>
      </w:r>
      <w:r>
        <w:rPr>
          <w:lang w:val="en-US"/>
        </w:rPr>
        <w:t>ce</w:t>
      </w:r>
      <w:r>
        <w:rPr>
          <w:lang w:val="en-US"/>
        </w:rPr>
        <w:t xml:space="preserve"> </w:t>
      </w:r>
      <w:r>
        <w:rPr>
          <w:lang w:val="en-US"/>
        </w:rPr>
        <w:t>qu’il</w:t>
      </w:r>
      <w:r>
        <w:rPr>
          <w:lang w:val="en-US"/>
        </w:rPr>
        <w:t xml:space="preserve"> </w:t>
      </w:r>
      <w:r>
        <w:rPr>
          <w:lang w:val="en-US"/>
        </w:rPr>
        <w:t>en</w:t>
      </w:r>
      <w:r>
        <w:rPr>
          <w:lang w:val="en-US"/>
        </w:rPr>
        <w:t xml:space="preserve"> sera] </w:t>
      </w:r>
      <w:r>
        <w:rPr>
          <w:lang w:val="en-US"/>
        </w:rPr>
        <w:t>s’il</w:t>
      </w:r>
      <w:r>
        <w:rPr>
          <w:lang w:val="en-US"/>
        </w:rPr>
        <w:t xml:space="preserve"> y aura </w:t>
      </w:r>
      <w:r>
        <w:rPr>
          <w:lang w:val="en-US"/>
        </w:rPr>
        <w:t>oubli</w:t>
      </w:r>
      <w:r>
        <w:rPr>
          <w:lang w:val="en-US"/>
        </w:rPr>
        <w:t xml:space="preserve"> – à </w:t>
      </w:r>
      <w:r>
        <w:rPr>
          <w:lang w:val="en-US"/>
        </w:rPr>
        <w:t>l’avenir</w:t>
      </w:r>
      <w:r>
        <w:rPr>
          <w:lang w:val="en-US"/>
        </w:rPr>
        <w:t xml:space="preserve">. Voir </w:t>
      </w:r>
      <w:r>
        <w:rPr>
          <w:lang w:val="en-US"/>
        </w:rPr>
        <w:t>aussi</w:t>
      </w:r>
      <w:r>
        <w:rPr>
          <w:lang w:val="en-US"/>
        </w:rPr>
        <w:t xml:space="preserve"> </w:t>
      </w:r>
      <w:r>
        <w:rPr>
          <w:lang w:val="en-US"/>
        </w:rPr>
        <w:t>Yémot</w:t>
      </w:r>
      <w:r>
        <w:rPr>
          <w:lang w:val="en-US"/>
        </w:rPr>
        <w:t xml:space="preserve"> </w:t>
      </w:r>
      <w:r>
        <w:rPr>
          <w:lang w:val="en-US"/>
        </w:rPr>
        <w:t>HaMachia‘</w:t>
      </w:r>
      <w:r>
        <w:rPr>
          <w:lang w:val="en-US"/>
        </w:rPr>
        <w:t>h</w:t>
      </w:r>
      <w:r>
        <w:rPr>
          <w:lang w:val="en-US"/>
        </w:rPr>
        <w:t xml:space="preserve"> </w:t>
      </w:r>
      <w:r>
        <w:rPr>
          <w:lang w:val="en-US"/>
        </w:rPr>
        <w:t>BaHalakha</w:t>
      </w:r>
      <w:r>
        <w:rPr>
          <w:lang w:val="en-US"/>
        </w:rPr>
        <w:t>, vol. 2, pp. 348-362.</w:t>
      </w:r>
    </w:p>
  </w:footnote>
  <w:footnote w:id="1426">
    <w:p>
      <w:pPr>
        <w:pStyle w:val="style29"/>
        <w:rPr/>
      </w:pPr>
      <w:r>
        <w:rPr>
          <w:rStyle w:val="style38"/>
        </w:rPr>
        <w:footnoteRef/>
      </w:r>
      <w:r>
        <w:t xml:space="preserve"> </w:t>
      </w:r>
      <w:r>
        <w:rPr>
          <w:lang w:val="en-US"/>
        </w:rPr>
        <w:t xml:space="preserve">Pri Etz ‘Haïm, Chaar </w:t>
      </w:r>
      <w:r>
        <w:rPr>
          <w:lang w:val="en-US"/>
        </w:rPr>
        <w:t>Kriyat</w:t>
      </w:r>
      <w:r>
        <w:rPr>
          <w:lang w:val="en-US"/>
        </w:rPr>
        <w:t xml:space="preserve"> </w:t>
      </w:r>
      <w:r>
        <w:rPr>
          <w:lang w:val="en-US"/>
        </w:rPr>
        <w:t>Chéma</w:t>
      </w:r>
      <w:r>
        <w:rPr>
          <w:lang w:val="en-US"/>
        </w:rPr>
        <w:t xml:space="preserve"> Al Hamita, chap. 1. À noter </w:t>
      </w:r>
      <w:r>
        <w:rPr>
          <w:lang w:val="en-US"/>
        </w:rPr>
        <w:t>que</w:t>
      </w:r>
      <w:r>
        <w:rPr>
          <w:lang w:val="en-US"/>
        </w:rPr>
        <w:t xml:space="preserve"> dans </w:t>
      </w:r>
      <w:r>
        <w:rPr>
          <w:lang w:val="en-US"/>
        </w:rPr>
        <w:t>plusieurs</w:t>
      </w:r>
      <w:r>
        <w:rPr>
          <w:lang w:val="en-US"/>
        </w:rPr>
        <w:t xml:space="preserve"> </w:t>
      </w:r>
      <w:r>
        <w:rPr>
          <w:lang w:val="en-US"/>
        </w:rPr>
        <w:t>endroits</w:t>
      </w:r>
      <w:r>
        <w:rPr>
          <w:lang w:val="en-US"/>
        </w:rPr>
        <w:t xml:space="preserve"> est </w:t>
      </w:r>
      <w:r>
        <w:rPr>
          <w:lang w:val="en-US"/>
        </w:rPr>
        <w:t>mentionné</w:t>
      </w:r>
      <w:r>
        <w:rPr>
          <w:lang w:val="en-US"/>
        </w:rPr>
        <w:t xml:space="preserve"> le </w:t>
      </w:r>
      <w:r>
        <w:rPr>
          <w:lang w:val="en-US"/>
        </w:rPr>
        <w:t>nombre</w:t>
      </w:r>
      <w:r>
        <w:rPr>
          <w:lang w:val="en-US"/>
        </w:rPr>
        <w:t xml:space="preserve"> de </w:t>
      </w:r>
      <w:r>
        <w:rPr>
          <w:lang w:val="en-US"/>
        </w:rPr>
        <w:t>soixante</w:t>
      </w:r>
      <w:r>
        <w:rPr>
          <w:lang w:val="en-US"/>
        </w:rPr>
        <w:t xml:space="preserve"> </w:t>
      </w:r>
      <w:r>
        <w:rPr>
          <w:lang w:val="en-US"/>
        </w:rPr>
        <w:t>ans</w:t>
      </w:r>
      <w:r>
        <w:rPr>
          <w:lang w:val="en-US"/>
        </w:rPr>
        <w:t xml:space="preserve"> (voir Sefer HaMaamarim 5701, p. 133, note).</w:t>
      </w:r>
    </w:p>
  </w:footnote>
  <w:footnote w:id="1427">
    <w:p>
      <w:pPr>
        <w:pStyle w:val="style29"/>
        <w:rPr/>
      </w:pPr>
      <w:r>
        <w:rPr>
          <w:rStyle w:val="style38"/>
        </w:rPr>
        <w:footnoteRef/>
      </w:r>
      <w:r>
        <w:t xml:space="preserve"> </w:t>
      </w:r>
      <w:r>
        <w:rPr>
          <w:lang w:val="en-US"/>
        </w:rPr>
        <w:t>Chemot</w:t>
      </w:r>
      <w:r>
        <w:rPr>
          <w:lang w:val="en-US"/>
        </w:rPr>
        <w:t xml:space="preserve"> 18, 21.</w:t>
      </w:r>
    </w:p>
  </w:footnote>
  <w:footnote w:id="1428">
    <w:p>
      <w:pPr>
        <w:pStyle w:val="style29"/>
        <w:rPr/>
      </w:pPr>
      <w:r>
        <w:rPr>
          <w:rStyle w:val="style38"/>
        </w:rPr>
        <w:footnoteRef/>
      </w:r>
      <w:r>
        <w:t xml:space="preserve"> </w:t>
      </w:r>
      <w:r>
        <w:rPr>
          <w:lang w:val="en-US"/>
        </w:rPr>
        <w:t>Sefer HaMaamarim 5699, p. 203.</w:t>
      </w:r>
    </w:p>
  </w:footnote>
  <w:footnote w:id="1429">
    <w:p>
      <w:pPr>
        <w:pStyle w:val="style29"/>
        <w:rPr/>
      </w:pPr>
      <w:r>
        <w:rPr>
          <w:rStyle w:val="style38"/>
        </w:rPr>
        <w:footnoteRef/>
      </w:r>
      <w:r>
        <w:t xml:space="preserve"> </w:t>
      </w:r>
      <w:r>
        <w:rPr>
          <w:lang w:val="en-US"/>
        </w:rPr>
        <w:t>Yéchaya</w:t>
      </w:r>
      <w:r>
        <w:rPr>
          <w:lang w:val="en-US"/>
        </w:rPr>
        <w:t xml:space="preserve"> 40,5.</w:t>
      </w:r>
    </w:p>
  </w:footnote>
  <w:footnote w:id="1430">
    <w:p>
      <w:pPr>
        <w:pStyle w:val="style29"/>
        <w:rPr>
          <w:rStyle w:val="style38"/>
        </w:rPr>
      </w:pPr>
      <w:r>
        <w:rPr>
          <w:rStyle w:val="style38"/>
        </w:rPr>
        <w:footnoteRef/>
      </w:r>
      <w:r>
        <w:t xml:space="preserve"> </w:t>
      </w:r>
      <w:r>
        <w:rPr>
          <w:lang w:val="en-US"/>
        </w:rPr>
        <w:t xml:space="preserve">Sur </w:t>
      </w:r>
      <w:r>
        <w:rPr>
          <w:lang w:val="en-US"/>
        </w:rPr>
        <w:t>Yéchaya</w:t>
      </w:r>
      <w:r>
        <w:rPr>
          <w:lang w:val="en-US"/>
        </w:rPr>
        <w:t xml:space="preserve"> 51,4.</w:t>
      </w:r>
    </w:p>
  </w:footnote>
  <w:footnote w:id="1431">
    <w:p>
      <w:pPr>
        <w:pStyle w:val="style29"/>
        <w:rPr/>
      </w:pPr>
      <w:r>
        <w:rPr>
          <w:rStyle w:val="style38"/>
        </w:rPr>
        <w:footnoteRef/>
      </w:r>
      <w:r>
        <w:t xml:space="preserve"> </w:t>
      </w:r>
      <w:r>
        <w:rPr>
          <w:lang w:val="en-US"/>
        </w:rPr>
        <w:t>Sefer HaMaamarim 5699, p. 203.</w:t>
      </w:r>
    </w:p>
  </w:footnote>
  <w:footnote w:id="1432">
    <w:p>
      <w:pPr>
        <w:pStyle w:val="style29"/>
        <w:rPr/>
      </w:pPr>
      <w:r>
        <w:rPr>
          <w:rStyle w:val="style38"/>
        </w:rPr>
        <w:footnoteRef/>
      </w:r>
      <w:r>
        <w:t xml:space="preserve"> </w:t>
      </w:r>
      <w:r>
        <w:rPr>
          <w:lang w:val="en-US"/>
        </w:rPr>
        <w:t xml:space="preserve">Roch </w:t>
      </w:r>
      <w:r>
        <w:rPr>
          <w:lang w:val="en-US"/>
        </w:rPr>
        <w:t>Hachana</w:t>
      </w:r>
      <w:r>
        <w:rPr>
          <w:lang w:val="en-US"/>
        </w:rPr>
        <w:t xml:space="preserve"> 21b.</w:t>
      </w:r>
    </w:p>
  </w:footnote>
  <w:footnote w:id="1433">
    <w:p>
      <w:pPr>
        <w:pStyle w:val="style29"/>
        <w:rPr/>
      </w:pPr>
      <w:r>
        <w:rPr>
          <w:rStyle w:val="style38"/>
        </w:rPr>
        <w:footnoteRef/>
      </w:r>
      <w:r>
        <w:t xml:space="preserve"> </w:t>
      </w:r>
      <w:r>
        <w:rPr>
          <w:lang w:val="en-US"/>
        </w:rPr>
        <w:t xml:space="preserve">Voir Sefer HaMaamarim 5635, vol. 1, p. </w:t>
      </w:r>
      <w:r>
        <w:rPr>
          <w:lang w:val="en-US"/>
        </w:rPr>
        <w:t>155 ;</w:t>
      </w:r>
      <w:r>
        <w:rPr>
          <w:lang w:val="en-US"/>
        </w:rPr>
        <w:t xml:space="preserve"> et Sefer HaMaamarim 5681, p. 217.</w:t>
      </w:r>
    </w:p>
  </w:footnote>
  <w:footnote w:id="1434">
    <w:p>
      <w:pPr>
        <w:pStyle w:val="style29"/>
        <w:rPr/>
      </w:pPr>
      <w:r>
        <w:rPr>
          <w:rStyle w:val="style38"/>
        </w:rPr>
        <w:footnoteRef/>
      </w:r>
      <w:r>
        <w:t xml:space="preserve"> </w:t>
      </w:r>
      <w:r>
        <w:rPr>
          <w:lang w:val="en-US"/>
        </w:rPr>
        <w:t>Sefer HaMaamarim 5699, fin de la p. 207.</w:t>
      </w:r>
    </w:p>
  </w:footnote>
  <w:footnote w:id="1435">
    <w:p>
      <w:pPr>
        <w:pStyle w:val="style29"/>
        <w:rPr/>
      </w:pPr>
      <w:r>
        <w:rPr>
          <w:rStyle w:val="style38"/>
        </w:rPr>
        <w:footnoteRef/>
      </w:r>
      <w:r>
        <w:t xml:space="preserve"> </w:t>
      </w:r>
      <w:r>
        <w:rPr>
          <w:lang w:val="en-US"/>
        </w:rPr>
        <w:t>Nidda 61b.</w:t>
      </w:r>
    </w:p>
  </w:footnote>
  <w:footnote w:id="1436">
    <w:p>
      <w:pPr>
        <w:pStyle w:val="style29"/>
        <w:rPr/>
      </w:pPr>
      <w:r>
        <w:rPr>
          <w:rStyle w:val="style38"/>
        </w:rPr>
        <w:footnoteRef/>
      </w:r>
      <w:r>
        <w:t xml:space="preserve"> </w:t>
      </w:r>
      <w:r>
        <w:rPr>
          <w:lang w:val="en-US"/>
        </w:rPr>
        <w:t xml:space="preserve">Voir </w:t>
      </w:r>
      <w:r>
        <w:rPr>
          <w:lang w:val="en-US"/>
        </w:rPr>
        <w:t>longuement</w:t>
      </w:r>
      <w:r>
        <w:rPr>
          <w:lang w:val="en-US"/>
        </w:rPr>
        <w:t xml:space="preserve"> </w:t>
      </w:r>
      <w:r>
        <w:rPr>
          <w:lang w:val="en-US"/>
        </w:rPr>
        <w:t>Sdé</w:t>
      </w:r>
      <w:r>
        <w:rPr>
          <w:lang w:val="en-US"/>
        </w:rPr>
        <w:t xml:space="preserve"> ‘Hemed, Mem, </w:t>
      </w:r>
      <w:r>
        <w:rPr>
          <w:lang w:val="en-US"/>
        </w:rPr>
        <w:t>Klal</w:t>
      </w:r>
      <w:r>
        <w:rPr>
          <w:lang w:val="en-US"/>
        </w:rPr>
        <w:t xml:space="preserve"> 218, et </w:t>
      </w:r>
      <w:r>
        <w:rPr>
          <w:lang w:val="en-US"/>
        </w:rPr>
        <w:t>ailleurs</w:t>
      </w:r>
      <w:r>
        <w:rPr>
          <w:lang w:val="en-US"/>
        </w:rPr>
        <w:t>.</w:t>
      </w:r>
    </w:p>
  </w:footnote>
  <w:footnote w:id="1437">
    <w:p>
      <w:pPr>
        <w:pStyle w:val="style29"/>
        <w:rPr/>
      </w:pPr>
      <w:r>
        <w:rPr>
          <w:rStyle w:val="style38"/>
        </w:rPr>
        <w:footnoteRef/>
      </w:r>
      <w:r>
        <w:t xml:space="preserve"> </w:t>
      </w:r>
      <w:r>
        <w:rPr>
          <w:lang w:val="en-US"/>
        </w:rPr>
        <w:t xml:space="preserve">Voir </w:t>
      </w:r>
      <w:r>
        <w:rPr>
          <w:lang w:val="en-US"/>
        </w:rPr>
        <w:t>Tossafot</w:t>
      </w:r>
      <w:r>
        <w:rPr>
          <w:lang w:val="en-US"/>
        </w:rPr>
        <w:t xml:space="preserve"> Nidda, ibid., </w:t>
      </w:r>
      <w:r>
        <w:rPr>
          <w:lang w:val="en-US"/>
        </w:rPr>
        <w:t>s.v.</w:t>
      </w:r>
      <w:r>
        <w:rPr>
          <w:lang w:val="en-US"/>
        </w:rPr>
        <w:t xml:space="preserve"> « Amar Rav Yossef </w:t>
      </w:r>
      <w:r>
        <w:rPr>
          <w:lang w:val="en-US"/>
        </w:rPr>
        <w:t>» ;</w:t>
      </w:r>
      <w:r>
        <w:rPr>
          <w:lang w:val="en-US"/>
        </w:rPr>
        <w:t xml:space="preserve"> le Raah sur </w:t>
      </w:r>
      <w:r>
        <w:rPr>
          <w:lang w:val="en-US"/>
        </w:rPr>
        <w:t>Pekoudat</w:t>
      </w:r>
      <w:r>
        <w:rPr>
          <w:lang w:val="en-US"/>
        </w:rPr>
        <w:t xml:space="preserve"> </w:t>
      </w:r>
      <w:r>
        <w:rPr>
          <w:lang w:val="en-US"/>
        </w:rPr>
        <w:t>HaLeviim</w:t>
      </w:r>
      <w:r>
        <w:rPr>
          <w:lang w:val="en-US"/>
        </w:rPr>
        <w:t>, Berakhot</w:t>
      </w:r>
      <w:r>
        <w:rPr>
          <w:lang w:val="en-US"/>
        </w:rPr>
        <w:t xml:space="preserve"> 18</w:t>
      </w:r>
      <w:r>
        <w:rPr>
          <w:lang w:val="en-US"/>
        </w:rPr>
        <w:t>a ;</w:t>
      </w:r>
      <w:r>
        <w:rPr>
          <w:lang w:val="en-US"/>
        </w:rPr>
        <w:t xml:space="preserve"> le Ritva Nidda ibid. </w:t>
      </w:r>
      <w:r>
        <w:rPr>
          <w:lang w:val="en-US"/>
        </w:rPr>
        <w:t>selon</w:t>
      </w:r>
      <w:r>
        <w:rPr>
          <w:lang w:val="en-US"/>
        </w:rPr>
        <w:t xml:space="preserve"> </w:t>
      </w:r>
      <w:r>
        <w:rPr>
          <w:lang w:val="en-US"/>
        </w:rPr>
        <w:t>l’opinion</w:t>
      </w:r>
      <w:r>
        <w:rPr>
          <w:lang w:val="en-US"/>
        </w:rPr>
        <w:t xml:space="preserve"> de </w:t>
      </w:r>
      <w:r>
        <w:rPr>
          <w:lang w:val="en-US"/>
        </w:rPr>
        <w:t>Chmouel</w:t>
      </w:r>
      <w:r>
        <w:rPr>
          <w:lang w:val="en-US"/>
        </w:rPr>
        <w:t xml:space="preserve"> ;</w:t>
      </w:r>
      <w:r>
        <w:rPr>
          <w:lang w:val="en-US"/>
        </w:rPr>
        <w:t xml:space="preserve"> le </w:t>
      </w:r>
      <w:r>
        <w:rPr>
          <w:lang w:val="en-US"/>
        </w:rPr>
        <w:t>Ya‘</w:t>
      </w:r>
      <w:r>
        <w:rPr>
          <w:lang w:val="en-US"/>
        </w:rPr>
        <w:t>avets</w:t>
      </w:r>
      <w:r>
        <w:rPr>
          <w:lang w:val="en-US"/>
        </w:rPr>
        <w:t xml:space="preserve"> dans </w:t>
      </w:r>
      <w:r>
        <w:rPr>
          <w:lang w:val="en-US"/>
        </w:rPr>
        <w:t>ses</w:t>
      </w:r>
      <w:r>
        <w:rPr>
          <w:lang w:val="en-US"/>
        </w:rPr>
        <w:t xml:space="preserve"> ‘</w:t>
      </w:r>
      <w:r>
        <w:rPr>
          <w:lang w:val="en-US"/>
        </w:rPr>
        <w:t>hidouchim</w:t>
      </w:r>
      <w:r>
        <w:rPr>
          <w:lang w:val="en-US"/>
        </w:rPr>
        <w:t xml:space="preserve"> sur Roch </w:t>
      </w:r>
      <w:r>
        <w:rPr>
          <w:lang w:val="en-US"/>
        </w:rPr>
        <w:t>Hachana</w:t>
      </w:r>
      <w:r>
        <w:rPr>
          <w:lang w:val="en-US"/>
        </w:rPr>
        <w:t xml:space="preserve"> 30</w:t>
      </w:r>
      <w:r>
        <w:rPr>
          <w:lang w:val="en-US"/>
        </w:rPr>
        <w:t>a ;</w:t>
      </w:r>
      <w:r>
        <w:rPr>
          <w:lang w:val="en-US"/>
        </w:rPr>
        <w:t xml:space="preserve"> et le ‘Hida (Sefer Petah ‘</w:t>
      </w:r>
      <w:r>
        <w:rPr>
          <w:lang w:val="en-US"/>
        </w:rPr>
        <w:t>Einaïm</w:t>
      </w:r>
      <w:r>
        <w:rPr>
          <w:lang w:val="en-US"/>
        </w:rPr>
        <w:t xml:space="preserve"> ad loc.) a </w:t>
      </w:r>
      <w:r>
        <w:rPr>
          <w:lang w:val="en-US"/>
        </w:rPr>
        <w:t>écrit</w:t>
      </w:r>
      <w:r>
        <w:rPr>
          <w:lang w:val="en-US"/>
        </w:rPr>
        <w:t xml:space="preserve"> </w:t>
      </w:r>
      <w:r>
        <w:rPr>
          <w:lang w:val="en-US"/>
        </w:rPr>
        <w:t>que</w:t>
      </w:r>
      <w:r>
        <w:rPr>
          <w:lang w:val="en-US"/>
        </w:rPr>
        <w:t xml:space="preserve"> </w:t>
      </w:r>
      <w:r>
        <w:rPr>
          <w:lang w:val="en-US"/>
        </w:rPr>
        <w:t>telle</w:t>
      </w:r>
      <w:r>
        <w:rPr>
          <w:lang w:val="en-US"/>
        </w:rPr>
        <w:t xml:space="preserve"> est bien </w:t>
      </w:r>
      <w:r>
        <w:rPr>
          <w:lang w:val="en-US"/>
        </w:rPr>
        <w:t>l’opinion</w:t>
      </w:r>
      <w:r>
        <w:rPr>
          <w:lang w:val="en-US"/>
        </w:rPr>
        <w:t xml:space="preserve"> </w:t>
      </w:r>
      <w:r>
        <w:rPr>
          <w:lang w:val="en-US"/>
        </w:rPr>
        <w:t>principale</w:t>
      </w:r>
      <w:r>
        <w:rPr>
          <w:lang w:val="en-US"/>
        </w:rPr>
        <w:t xml:space="preserve">. De </w:t>
      </w:r>
      <w:r>
        <w:rPr>
          <w:lang w:val="en-US"/>
        </w:rPr>
        <w:t>même</w:t>
      </w:r>
      <w:r>
        <w:rPr>
          <w:lang w:val="en-US"/>
        </w:rPr>
        <w:t xml:space="preserve">, le saint Gaon Rabbi El'hanan Wasserman </w:t>
      </w:r>
      <w:r>
        <w:rPr>
          <w:lang w:val="en-US"/>
        </w:rPr>
        <w:t>Hy"d</w:t>
      </w:r>
      <w:r>
        <w:rPr>
          <w:lang w:val="en-US"/>
        </w:rPr>
        <w:t xml:space="preserve">, dans son Kovets Chiourim (vol. 2, </w:t>
      </w:r>
      <w:r>
        <w:rPr>
          <w:lang w:val="en-US"/>
        </w:rPr>
        <w:t>siman</w:t>
      </w:r>
      <w:r>
        <w:rPr>
          <w:lang w:val="en-US"/>
        </w:rPr>
        <w:t xml:space="preserve"> 29), a </w:t>
      </w:r>
      <w:r>
        <w:rPr>
          <w:lang w:val="en-US"/>
        </w:rPr>
        <w:t>statué</w:t>
      </w:r>
      <w:r>
        <w:rPr>
          <w:lang w:val="en-US"/>
        </w:rPr>
        <w:t xml:space="preserve"> </w:t>
      </w:r>
      <w:r>
        <w:rPr>
          <w:lang w:val="en-US"/>
        </w:rPr>
        <w:t>que</w:t>
      </w:r>
      <w:r>
        <w:rPr>
          <w:lang w:val="en-US"/>
        </w:rPr>
        <w:t xml:space="preserve"> </w:t>
      </w:r>
      <w:r>
        <w:rPr>
          <w:lang w:val="en-US"/>
        </w:rPr>
        <w:t>cela</w:t>
      </w:r>
      <w:r>
        <w:rPr>
          <w:lang w:val="en-US"/>
        </w:rPr>
        <w:t xml:space="preserve"> sera après la </w:t>
      </w:r>
      <w:r>
        <w:rPr>
          <w:lang w:val="en-US"/>
        </w:rPr>
        <w:t>résurrection</w:t>
      </w:r>
      <w:r>
        <w:rPr>
          <w:lang w:val="en-US"/>
        </w:rPr>
        <w:t xml:space="preserve"> des morts, « car aux </w:t>
      </w:r>
      <w:r>
        <w:rPr>
          <w:lang w:val="en-US"/>
        </w:rPr>
        <w:t>jours</w:t>
      </w:r>
      <w:r>
        <w:rPr>
          <w:lang w:val="en-US"/>
        </w:rPr>
        <w:t xml:space="preserve"> du </w:t>
      </w:r>
      <w:r>
        <w:rPr>
          <w:lang w:val="en-US"/>
        </w:rPr>
        <w:t>Machia‘</w:t>
      </w:r>
      <w:r>
        <w:rPr>
          <w:lang w:val="en-US"/>
        </w:rPr>
        <w:t>h</w:t>
      </w:r>
      <w:r>
        <w:rPr>
          <w:lang w:val="en-US"/>
        </w:rPr>
        <w:t xml:space="preserve">, il est certain </w:t>
      </w:r>
      <w:r>
        <w:rPr>
          <w:lang w:val="en-US"/>
        </w:rPr>
        <w:t>que</w:t>
      </w:r>
      <w:r>
        <w:rPr>
          <w:lang w:val="en-US"/>
        </w:rPr>
        <w:t xml:space="preserve"> </w:t>
      </w:r>
      <w:r>
        <w:rPr>
          <w:lang w:val="en-US"/>
        </w:rPr>
        <w:t>toutes</w:t>
      </w:r>
      <w:r>
        <w:rPr>
          <w:lang w:val="en-US"/>
        </w:rPr>
        <w:t xml:space="preserve"> les Mitsvot </w:t>
      </w:r>
      <w:r>
        <w:rPr>
          <w:lang w:val="en-US"/>
        </w:rPr>
        <w:t>seront</w:t>
      </w:r>
      <w:r>
        <w:rPr>
          <w:lang w:val="en-US"/>
        </w:rPr>
        <w:t xml:space="preserve"> </w:t>
      </w:r>
      <w:r>
        <w:rPr>
          <w:lang w:val="en-US"/>
        </w:rPr>
        <w:t>en</w:t>
      </w:r>
      <w:r>
        <w:rPr>
          <w:lang w:val="en-US"/>
        </w:rPr>
        <w:t xml:space="preserve"> </w:t>
      </w:r>
      <w:r>
        <w:rPr>
          <w:lang w:val="en-US"/>
        </w:rPr>
        <w:t>vigueur</w:t>
      </w:r>
      <w:r>
        <w:rPr>
          <w:lang w:val="en-US"/>
        </w:rPr>
        <w:t xml:space="preserve"> ».</w:t>
      </w:r>
    </w:p>
  </w:footnote>
  <w:footnote w:id="1438">
    <w:p>
      <w:pPr>
        <w:pStyle w:val="style29"/>
        <w:rPr/>
      </w:pPr>
      <w:r>
        <w:rPr>
          <w:rStyle w:val="style38"/>
        </w:rPr>
        <w:footnoteRef/>
      </w:r>
      <w:r>
        <w:t xml:space="preserve"> </w:t>
      </w:r>
      <w:r>
        <w:rPr>
          <w:lang w:val="en-US"/>
        </w:rPr>
        <w:t>Igueret</w:t>
      </w:r>
      <w:r>
        <w:rPr>
          <w:lang w:val="en-US"/>
        </w:rPr>
        <w:t xml:space="preserve"> </w:t>
      </w:r>
      <w:r>
        <w:rPr>
          <w:lang w:val="en-US"/>
        </w:rPr>
        <w:t>HaKodech</w:t>
      </w:r>
      <w:r>
        <w:rPr>
          <w:lang w:val="en-US"/>
        </w:rPr>
        <w:t xml:space="preserve">, </w:t>
      </w:r>
      <w:r>
        <w:rPr>
          <w:lang w:val="en-US"/>
        </w:rPr>
        <w:t>siman</w:t>
      </w:r>
      <w:r>
        <w:rPr>
          <w:lang w:val="en-US"/>
        </w:rPr>
        <w:t xml:space="preserve"> 26.</w:t>
      </w:r>
    </w:p>
  </w:footnote>
  <w:footnote w:id="1439">
    <w:p>
      <w:pPr>
        <w:pStyle w:val="style29"/>
        <w:rPr/>
      </w:pPr>
      <w:r>
        <w:rPr>
          <w:rStyle w:val="style38"/>
        </w:rPr>
        <w:footnoteRef/>
      </w:r>
      <w:r>
        <w:t xml:space="preserve"> </w:t>
      </w:r>
      <w:r>
        <w:rPr>
          <w:lang w:val="en-US"/>
        </w:rPr>
        <w:t xml:space="preserve">Voir </w:t>
      </w:r>
      <w:r>
        <w:rPr>
          <w:lang w:val="en-US"/>
        </w:rPr>
        <w:t>Ya‘</w:t>
      </w:r>
      <w:r>
        <w:rPr>
          <w:lang w:val="en-US"/>
        </w:rPr>
        <w:t>avets</w:t>
      </w:r>
      <w:r>
        <w:rPr>
          <w:lang w:val="en-US"/>
        </w:rPr>
        <w:t xml:space="preserve"> dans </w:t>
      </w:r>
      <w:r>
        <w:rPr>
          <w:lang w:val="en-US"/>
        </w:rPr>
        <w:t>ses</w:t>
      </w:r>
      <w:r>
        <w:rPr>
          <w:lang w:val="en-US"/>
        </w:rPr>
        <w:t xml:space="preserve"> ‘</w:t>
      </w:r>
      <w:r>
        <w:rPr>
          <w:lang w:val="en-US"/>
        </w:rPr>
        <w:t>hidouchim</w:t>
      </w:r>
      <w:r>
        <w:rPr>
          <w:lang w:val="en-US"/>
        </w:rPr>
        <w:t xml:space="preserve"> sur Roch </w:t>
      </w:r>
      <w:r>
        <w:rPr>
          <w:lang w:val="en-US"/>
        </w:rPr>
        <w:t>Hachana</w:t>
      </w:r>
      <w:r>
        <w:rPr>
          <w:lang w:val="en-US"/>
        </w:rPr>
        <w:t>, ibid.</w:t>
      </w:r>
    </w:p>
  </w:footnote>
  <w:footnote w:id="1440">
    <w:p>
      <w:pPr>
        <w:pStyle w:val="style29"/>
        <w:rPr/>
      </w:pPr>
      <w:r>
        <w:rPr>
          <w:rStyle w:val="style38"/>
        </w:rPr>
        <w:footnoteRef/>
      </w:r>
      <w:r>
        <w:t xml:space="preserve"> </w:t>
      </w:r>
      <w:r>
        <w:rPr>
          <w:lang w:val="en-US"/>
        </w:rPr>
        <w:t xml:space="preserve">Sefer </w:t>
      </w:r>
      <w:r>
        <w:rPr>
          <w:lang w:val="en-US"/>
        </w:rPr>
        <w:t>HaSi’hot</w:t>
      </w:r>
      <w:r>
        <w:rPr>
          <w:lang w:val="en-US"/>
        </w:rPr>
        <w:t xml:space="preserve"> 5752, vol. 1, p. 31.</w:t>
      </w:r>
    </w:p>
  </w:footnote>
  <w:footnote w:id="1441">
    <w:p>
      <w:pPr>
        <w:pStyle w:val="style29"/>
        <w:rPr/>
      </w:pPr>
      <w:r>
        <w:rPr>
          <w:rStyle w:val="style38"/>
        </w:rPr>
        <w:footnoteRef/>
      </w:r>
      <w:r>
        <w:t xml:space="preserve"> </w:t>
      </w:r>
      <w:r>
        <w:rPr>
          <w:lang w:val="en-US"/>
        </w:rPr>
        <w:t>Expression du Zohar, vol. 3, 73a.</w:t>
      </w:r>
    </w:p>
  </w:footnote>
  <w:footnote w:id="1442">
    <w:p>
      <w:pPr>
        <w:pStyle w:val="style29"/>
        <w:rPr/>
      </w:pPr>
      <w:r>
        <w:rPr>
          <w:rStyle w:val="style38"/>
        </w:rPr>
        <w:footnoteRef/>
      </w:r>
      <w:r>
        <w:t xml:space="preserve"> </w:t>
      </w:r>
      <w:r>
        <w:rPr>
          <w:lang w:val="en-US"/>
        </w:rPr>
        <w:t>Midrach</w:t>
      </w:r>
      <w:r>
        <w:rPr>
          <w:lang w:val="en-US"/>
        </w:rPr>
        <w:t xml:space="preserve"> </w:t>
      </w:r>
      <w:r>
        <w:rPr>
          <w:lang w:val="en-US"/>
        </w:rPr>
        <w:t>Tehilim</w:t>
      </w:r>
      <w:r>
        <w:rPr>
          <w:lang w:val="en-US"/>
        </w:rPr>
        <w:t xml:space="preserve">, </w:t>
      </w:r>
      <w:r>
        <w:rPr>
          <w:lang w:val="en-US"/>
        </w:rPr>
        <w:t>Tehilim</w:t>
      </w:r>
      <w:r>
        <w:rPr>
          <w:lang w:val="en-US"/>
        </w:rPr>
        <w:t xml:space="preserve"> 73, à la fin.</w:t>
      </w:r>
    </w:p>
  </w:footnote>
  <w:footnote w:id="1443">
    <w:p>
      <w:pPr>
        <w:pStyle w:val="style29"/>
        <w:rPr/>
      </w:pPr>
      <w:r>
        <w:rPr>
          <w:rStyle w:val="style38"/>
        </w:rPr>
        <w:footnoteRef/>
      </w:r>
      <w:r>
        <w:t xml:space="preserve"> </w:t>
      </w:r>
      <w:r>
        <w:rPr>
          <w:lang w:val="en-US"/>
        </w:rPr>
        <w:t>Berechit</w:t>
      </w:r>
      <w:r>
        <w:rPr>
          <w:lang w:val="en-US"/>
        </w:rPr>
        <w:t xml:space="preserve"> 32, 25-33.</w:t>
      </w:r>
    </w:p>
  </w:footnote>
  <w:footnote w:id="1444">
    <w:p>
      <w:pPr>
        <w:pStyle w:val="style29"/>
        <w:rPr/>
      </w:pPr>
      <w:r>
        <w:rPr>
          <w:rStyle w:val="style38"/>
        </w:rPr>
        <w:footnoteRef/>
      </w:r>
      <w:r>
        <w:t xml:space="preserve"> </w:t>
      </w:r>
      <w:r>
        <w:rPr>
          <w:lang w:val="en-US"/>
        </w:rPr>
        <w:t>Si’hot</w:t>
      </w:r>
      <w:r>
        <w:rPr>
          <w:lang w:val="en-US"/>
        </w:rPr>
        <w:t xml:space="preserve"> </w:t>
      </w:r>
      <w:r>
        <w:rPr>
          <w:lang w:val="en-US"/>
        </w:rPr>
        <w:t>Kodech</w:t>
      </w:r>
      <w:r>
        <w:rPr>
          <w:lang w:val="en-US"/>
        </w:rPr>
        <w:t xml:space="preserve"> 5752, vol. 2, p. 656.</w:t>
      </w:r>
    </w:p>
  </w:footnote>
  <w:footnote w:id="1445">
    <w:p>
      <w:pPr>
        <w:pStyle w:val="style29"/>
        <w:rPr/>
      </w:pPr>
      <w:r>
        <w:rPr>
          <w:rStyle w:val="style38"/>
        </w:rPr>
        <w:footnoteRef/>
      </w:r>
      <w:r>
        <w:t xml:space="preserve"> </w:t>
      </w:r>
      <w:r>
        <w:rPr>
          <w:lang w:val="en-US"/>
        </w:rPr>
        <w:t xml:space="preserve">Les grands </w:t>
      </w:r>
      <w:r>
        <w:rPr>
          <w:lang w:val="en-US"/>
        </w:rPr>
        <w:t>A’haronim</w:t>
      </w:r>
      <w:r>
        <w:rPr>
          <w:lang w:val="en-US"/>
        </w:rPr>
        <w:t xml:space="preserve"> </w:t>
      </w:r>
      <w:r>
        <w:rPr>
          <w:lang w:val="en-US"/>
        </w:rPr>
        <w:t>ont</w:t>
      </w:r>
      <w:r>
        <w:rPr>
          <w:lang w:val="en-US"/>
        </w:rPr>
        <w:t xml:space="preserve"> </w:t>
      </w:r>
      <w:r>
        <w:rPr>
          <w:lang w:val="en-US"/>
        </w:rPr>
        <w:t>longuement</w:t>
      </w:r>
      <w:r>
        <w:rPr>
          <w:lang w:val="en-US"/>
        </w:rPr>
        <w:t xml:space="preserve"> </w:t>
      </w:r>
      <w:r>
        <w:rPr>
          <w:lang w:val="en-US"/>
        </w:rPr>
        <w:t>discuté</w:t>
      </w:r>
      <w:r>
        <w:rPr>
          <w:lang w:val="en-US"/>
        </w:rPr>
        <w:t xml:space="preserve"> de </w:t>
      </w:r>
      <w:r>
        <w:rPr>
          <w:lang w:val="en-US"/>
        </w:rPr>
        <w:t>ce</w:t>
      </w:r>
      <w:r>
        <w:rPr>
          <w:lang w:val="en-US"/>
        </w:rPr>
        <w:t xml:space="preserve"> </w:t>
      </w:r>
      <w:r>
        <w:rPr>
          <w:lang w:val="en-US"/>
        </w:rPr>
        <w:t>sujet</w:t>
      </w:r>
      <w:r>
        <w:rPr>
          <w:lang w:val="en-US"/>
        </w:rPr>
        <w:t xml:space="preserve">, voir </w:t>
      </w:r>
      <w:r>
        <w:rPr>
          <w:lang w:val="en-US"/>
        </w:rPr>
        <w:t>Yémot</w:t>
      </w:r>
      <w:r>
        <w:rPr>
          <w:lang w:val="en-US"/>
        </w:rPr>
        <w:t xml:space="preserve"> </w:t>
      </w:r>
      <w:r>
        <w:rPr>
          <w:lang w:val="en-US"/>
        </w:rPr>
        <w:t>Hamachia‘</w:t>
      </w:r>
      <w:r>
        <w:rPr>
          <w:lang w:val="en-US"/>
        </w:rPr>
        <w:t>h</w:t>
      </w:r>
      <w:r>
        <w:rPr>
          <w:lang w:val="en-US"/>
        </w:rPr>
        <w:t xml:space="preserve"> </w:t>
      </w:r>
      <w:r>
        <w:rPr>
          <w:lang w:val="en-US"/>
        </w:rPr>
        <w:t>Bahalakha</w:t>
      </w:r>
      <w:r>
        <w:rPr>
          <w:lang w:val="en-US"/>
        </w:rPr>
        <w:t xml:space="preserve"> vol. 2, p. 332 et </w:t>
      </w:r>
      <w:r>
        <w:rPr>
          <w:lang w:val="en-US"/>
        </w:rPr>
        <w:t>suivants</w:t>
      </w:r>
      <w:r>
        <w:rPr>
          <w:lang w:val="en-US"/>
        </w:rPr>
        <w:t xml:space="preserve">. Il est </w:t>
      </w:r>
      <w:r>
        <w:rPr>
          <w:lang w:val="en-US"/>
        </w:rPr>
        <w:t>aussi</w:t>
      </w:r>
      <w:r>
        <w:rPr>
          <w:lang w:val="en-US"/>
        </w:rPr>
        <w:t xml:space="preserve"> </w:t>
      </w:r>
      <w:r>
        <w:rPr>
          <w:lang w:val="en-US"/>
        </w:rPr>
        <w:t>digne</w:t>
      </w:r>
      <w:r>
        <w:rPr>
          <w:lang w:val="en-US"/>
        </w:rPr>
        <w:t xml:space="preserve"> de </w:t>
      </w:r>
      <w:r>
        <w:rPr>
          <w:lang w:val="en-US"/>
        </w:rPr>
        <w:t>mentionner</w:t>
      </w:r>
      <w:r>
        <w:rPr>
          <w:lang w:val="en-US"/>
        </w:rPr>
        <w:t xml:space="preserve"> les paroles du Baal </w:t>
      </w:r>
      <w:r>
        <w:rPr>
          <w:lang w:val="en-US"/>
        </w:rPr>
        <w:t>HaHaflaa</w:t>
      </w:r>
      <w:r>
        <w:rPr>
          <w:lang w:val="en-US"/>
        </w:rPr>
        <w:t xml:space="preserve"> dans Panim Yafot (Devarim 2, sur le verset « Atem ‘</w:t>
      </w:r>
      <w:r>
        <w:rPr>
          <w:lang w:val="en-US"/>
        </w:rPr>
        <w:t>ovrim</w:t>
      </w:r>
      <w:r>
        <w:rPr>
          <w:lang w:val="en-US"/>
        </w:rPr>
        <w:t xml:space="preserve"> ») </w:t>
      </w:r>
      <w:r>
        <w:rPr>
          <w:lang w:val="en-US"/>
        </w:rPr>
        <w:t>que</w:t>
      </w:r>
      <w:r>
        <w:rPr>
          <w:lang w:val="en-US"/>
        </w:rPr>
        <w:t xml:space="preserve"> le Gidd </w:t>
      </w:r>
      <w:r>
        <w:rPr>
          <w:lang w:val="en-US"/>
        </w:rPr>
        <w:t>Hanaché</w:t>
      </w:r>
      <w:r>
        <w:rPr>
          <w:lang w:val="en-US"/>
        </w:rPr>
        <w:t xml:space="preserve"> a </w:t>
      </w:r>
      <w:r>
        <w:rPr>
          <w:lang w:val="en-US"/>
        </w:rPr>
        <w:t>été</w:t>
      </w:r>
      <w:r>
        <w:rPr>
          <w:lang w:val="en-US"/>
        </w:rPr>
        <w:t xml:space="preserve"> </w:t>
      </w:r>
      <w:r>
        <w:rPr>
          <w:lang w:val="en-US"/>
        </w:rPr>
        <w:t>interdit</w:t>
      </w:r>
      <w:r>
        <w:rPr>
          <w:lang w:val="en-US"/>
        </w:rPr>
        <w:t xml:space="preserve"> « </w:t>
      </w:r>
      <w:r>
        <w:rPr>
          <w:lang w:val="en-US"/>
        </w:rPr>
        <w:t>jusqu’à</w:t>
      </w:r>
      <w:r>
        <w:rPr>
          <w:lang w:val="en-US"/>
        </w:rPr>
        <w:t xml:space="preserve"> </w:t>
      </w:r>
      <w:r>
        <w:rPr>
          <w:lang w:val="en-US"/>
        </w:rPr>
        <w:t>l’avenir</w:t>
      </w:r>
      <w:r>
        <w:rPr>
          <w:lang w:val="en-US"/>
        </w:rPr>
        <w:t xml:space="preserve"> ».</w:t>
      </w:r>
    </w:p>
  </w:footnote>
  <w:footnote w:id="1446">
    <w:p>
      <w:pPr>
        <w:pStyle w:val="style29"/>
        <w:rPr/>
      </w:pPr>
      <w:r>
        <w:rPr>
          <w:rStyle w:val="style38"/>
        </w:rPr>
        <w:footnoteRef/>
      </w:r>
      <w:r>
        <w:t xml:space="preserve"> </w:t>
      </w:r>
      <w:r>
        <w:rPr>
          <w:lang w:val="en-US"/>
        </w:rPr>
        <w:t>Likouté</w:t>
      </w:r>
      <w:r>
        <w:rPr>
          <w:lang w:val="en-US"/>
        </w:rPr>
        <w:t xml:space="preserve"> Torah, </w:t>
      </w:r>
      <w:r>
        <w:rPr>
          <w:lang w:val="en-US"/>
        </w:rPr>
        <w:t>discours</w:t>
      </w:r>
      <w:r>
        <w:rPr>
          <w:lang w:val="en-US"/>
        </w:rPr>
        <w:t xml:space="preserve"> pour Roch </w:t>
      </w:r>
      <w:r>
        <w:rPr>
          <w:lang w:val="en-US"/>
        </w:rPr>
        <w:t>Hachana</w:t>
      </w:r>
      <w:r>
        <w:rPr>
          <w:lang w:val="en-US"/>
        </w:rPr>
        <w:t xml:space="preserve"> 57,3. Voir </w:t>
      </w:r>
      <w:r>
        <w:rPr>
          <w:lang w:val="en-US"/>
        </w:rPr>
        <w:t>aussi</w:t>
      </w:r>
      <w:r>
        <w:rPr>
          <w:lang w:val="en-US"/>
        </w:rPr>
        <w:t xml:space="preserve"> </w:t>
      </w:r>
      <w:r>
        <w:rPr>
          <w:lang w:val="en-US"/>
        </w:rPr>
        <w:t>là</w:t>
      </w:r>
      <w:r>
        <w:rPr>
          <w:lang w:val="en-US"/>
        </w:rPr>
        <w:t>-bas (Matot 85,1).</w:t>
      </w:r>
    </w:p>
  </w:footnote>
  <w:footnote w:id="1447">
    <w:p>
      <w:pPr>
        <w:pStyle w:val="style29"/>
        <w:rPr/>
      </w:pPr>
      <w:r>
        <w:rPr>
          <w:rStyle w:val="style38"/>
        </w:rPr>
        <w:footnoteRef/>
      </w:r>
      <w:r>
        <w:t xml:space="preserve"> </w:t>
      </w:r>
      <w:r>
        <w:rPr>
          <w:lang w:val="en-US"/>
        </w:rPr>
        <w:t xml:space="preserve">Maamar « Yom Tov de Roch </w:t>
      </w:r>
      <w:r>
        <w:rPr>
          <w:lang w:val="en-US"/>
        </w:rPr>
        <w:t>Hachana</w:t>
      </w:r>
      <w:r>
        <w:rPr>
          <w:lang w:val="en-US"/>
        </w:rPr>
        <w:t xml:space="preserve"> – </w:t>
      </w:r>
      <w:r>
        <w:rPr>
          <w:lang w:val="en-US"/>
        </w:rPr>
        <w:t>veille</w:t>
      </w:r>
      <w:r>
        <w:rPr>
          <w:lang w:val="en-US"/>
        </w:rPr>
        <w:t xml:space="preserve"> de Roch </w:t>
      </w:r>
      <w:r>
        <w:rPr>
          <w:lang w:val="en-US"/>
        </w:rPr>
        <w:t>Hachana</w:t>
      </w:r>
      <w:r>
        <w:rPr>
          <w:lang w:val="en-US"/>
        </w:rPr>
        <w:t xml:space="preserve"> » 5743 (Sefer HaMaamarim </w:t>
      </w:r>
      <w:r>
        <w:rPr>
          <w:lang w:val="en-US"/>
        </w:rPr>
        <w:t>Meloukat</w:t>
      </w:r>
      <w:r>
        <w:rPr>
          <w:lang w:val="en-US"/>
        </w:rPr>
        <w:t>, vol. 1, p. 428).</w:t>
      </w:r>
    </w:p>
  </w:footnote>
  <w:footnote w:id="1448">
    <w:p>
      <w:pPr>
        <w:pStyle w:val="style29"/>
        <w:rPr/>
      </w:pPr>
      <w:r>
        <w:rPr>
          <w:rStyle w:val="style38"/>
        </w:rPr>
        <w:footnoteRef/>
      </w:r>
      <w:r>
        <w:t xml:space="preserve"> </w:t>
      </w:r>
      <w:r>
        <w:rPr>
          <w:lang w:val="en-US"/>
        </w:rPr>
        <w:t xml:space="preserve">Voir </w:t>
      </w:r>
      <w:r>
        <w:rPr>
          <w:lang w:val="en-US"/>
        </w:rPr>
        <w:t>ce</w:t>
      </w:r>
      <w:r>
        <w:rPr>
          <w:lang w:val="en-US"/>
        </w:rPr>
        <w:t xml:space="preserve"> </w:t>
      </w:r>
      <w:r>
        <w:rPr>
          <w:lang w:val="en-US"/>
        </w:rPr>
        <w:t>qu’a</w:t>
      </w:r>
      <w:r>
        <w:rPr>
          <w:lang w:val="en-US"/>
        </w:rPr>
        <w:t xml:space="preserve"> </w:t>
      </w:r>
      <w:r>
        <w:rPr>
          <w:lang w:val="en-US"/>
        </w:rPr>
        <w:t>écrit</w:t>
      </w:r>
      <w:r>
        <w:rPr>
          <w:lang w:val="en-US"/>
        </w:rPr>
        <w:t xml:space="preserve"> Rav Avraham Mendel Fridland dans Kovets He’arot </w:t>
      </w:r>
      <w:r>
        <w:rPr>
          <w:lang w:val="en-US"/>
        </w:rPr>
        <w:t>Hatmimim</w:t>
      </w:r>
      <w:r>
        <w:rPr>
          <w:lang w:val="en-US"/>
        </w:rPr>
        <w:t xml:space="preserve"> </w:t>
      </w:r>
      <w:r>
        <w:rPr>
          <w:lang w:val="en-US"/>
        </w:rPr>
        <w:t>VeAnach</w:t>
      </w:r>
      <w:r>
        <w:rPr>
          <w:lang w:val="en-US"/>
        </w:rPr>
        <w:t xml:space="preserve"> (770), (Chabbat Parachat </w:t>
      </w:r>
      <w:r>
        <w:rPr>
          <w:lang w:val="en-US"/>
        </w:rPr>
        <w:t>Lekn</w:t>
      </w:r>
      <w:r>
        <w:rPr>
          <w:lang w:val="en-US"/>
        </w:rPr>
        <w:t xml:space="preserve"> Lekha 5772), p. 10 et </w:t>
      </w:r>
      <w:r>
        <w:rPr>
          <w:lang w:val="en-US"/>
        </w:rPr>
        <w:t>suivants</w:t>
      </w:r>
      <w:r>
        <w:rPr>
          <w:lang w:val="en-US"/>
        </w:rPr>
        <w:t xml:space="preserve">, de manière </w:t>
      </w:r>
      <w:r>
        <w:rPr>
          <w:lang w:val="en-US"/>
        </w:rPr>
        <w:t>détaillée</w:t>
      </w:r>
      <w:r>
        <w:rPr>
          <w:lang w:val="en-US"/>
        </w:rPr>
        <w:t xml:space="preserve">. Il y </w:t>
      </w:r>
      <w:r>
        <w:rPr>
          <w:lang w:val="en-US"/>
        </w:rPr>
        <w:t>note</w:t>
      </w:r>
      <w:r>
        <w:rPr>
          <w:lang w:val="en-US"/>
        </w:rPr>
        <w:t xml:space="preserve"> </w:t>
      </w:r>
      <w:r>
        <w:rPr>
          <w:lang w:val="en-US"/>
        </w:rPr>
        <w:t>aussi</w:t>
      </w:r>
      <w:r>
        <w:rPr>
          <w:lang w:val="en-US"/>
        </w:rPr>
        <w:t xml:space="preserve"> </w:t>
      </w:r>
      <w:r>
        <w:rPr>
          <w:lang w:val="en-US"/>
        </w:rPr>
        <w:t>ce</w:t>
      </w:r>
      <w:r>
        <w:rPr>
          <w:lang w:val="en-US"/>
        </w:rPr>
        <w:t xml:space="preserve"> qui est </w:t>
      </w:r>
      <w:r>
        <w:rPr>
          <w:lang w:val="en-US"/>
        </w:rPr>
        <w:t>expliqué</w:t>
      </w:r>
      <w:r>
        <w:rPr>
          <w:lang w:val="en-US"/>
        </w:rPr>
        <w:t xml:space="preserve"> dans Sefer </w:t>
      </w:r>
      <w:r>
        <w:rPr>
          <w:lang w:val="en-US"/>
        </w:rPr>
        <w:t>HaLikoutim</w:t>
      </w:r>
      <w:r>
        <w:rPr>
          <w:lang w:val="en-US"/>
        </w:rPr>
        <w:t xml:space="preserve">, entrée « Mitsvot </w:t>
      </w:r>
      <w:r>
        <w:rPr>
          <w:lang w:val="en-US"/>
        </w:rPr>
        <w:t>Derabbanan</w:t>
      </w:r>
      <w:r>
        <w:rPr>
          <w:lang w:val="en-US"/>
        </w:rPr>
        <w:t xml:space="preserve"> » </w:t>
      </w:r>
      <w:r>
        <w:rPr>
          <w:lang w:val="en-US"/>
        </w:rPr>
        <w:t>que</w:t>
      </w:r>
      <w:r>
        <w:rPr>
          <w:lang w:val="en-US"/>
        </w:rPr>
        <w:t xml:space="preserve"> les Mitsvot </w:t>
      </w:r>
      <w:r>
        <w:rPr>
          <w:lang w:val="en-US"/>
        </w:rPr>
        <w:t>rabbiniques</w:t>
      </w:r>
      <w:r>
        <w:rPr>
          <w:lang w:val="en-US"/>
        </w:rPr>
        <w:t xml:space="preserve"> ne </w:t>
      </w:r>
      <w:r>
        <w:rPr>
          <w:lang w:val="en-US"/>
        </w:rPr>
        <w:t>seront</w:t>
      </w:r>
      <w:r>
        <w:rPr>
          <w:lang w:val="en-US"/>
        </w:rPr>
        <w:t xml:space="preserve"> pas </w:t>
      </w:r>
      <w:r>
        <w:rPr>
          <w:lang w:val="en-US"/>
        </w:rPr>
        <w:t>annulées</w:t>
      </w:r>
      <w:r>
        <w:rPr>
          <w:lang w:val="en-US"/>
        </w:rPr>
        <w:t xml:space="preserve"> à </w:t>
      </w:r>
      <w:r>
        <w:rPr>
          <w:lang w:val="en-US"/>
        </w:rPr>
        <w:t>l’avenir</w:t>
      </w:r>
      <w:r>
        <w:rPr>
          <w:lang w:val="en-US"/>
        </w:rPr>
        <w:t xml:space="preserve">, </w:t>
      </w:r>
      <w:r>
        <w:rPr>
          <w:lang w:val="en-US"/>
        </w:rPr>
        <w:t>mais</w:t>
      </w:r>
      <w:r>
        <w:rPr>
          <w:lang w:val="en-US"/>
        </w:rPr>
        <w:t xml:space="preserve"> au contraire </w:t>
      </w:r>
      <w:r>
        <w:rPr>
          <w:lang w:val="en-US"/>
        </w:rPr>
        <w:t>elles</w:t>
      </w:r>
      <w:r>
        <w:rPr>
          <w:lang w:val="en-US"/>
        </w:rPr>
        <w:t xml:space="preserve"> </w:t>
      </w:r>
      <w:r>
        <w:rPr>
          <w:lang w:val="en-US"/>
        </w:rPr>
        <w:t>seront</w:t>
      </w:r>
      <w:r>
        <w:rPr>
          <w:lang w:val="en-US"/>
        </w:rPr>
        <w:t xml:space="preserve"> « plus </w:t>
      </w:r>
      <w:r>
        <w:rPr>
          <w:lang w:val="en-US"/>
        </w:rPr>
        <w:t>élevées</w:t>
      </w:r>
      <w:r>
        <w:rPr>
          <w:lang w:val="en-US"/>
        </w:rPr>
        <w:t xml:space="preserve"> </w:t>
      </w:r>
      <w:r>
        <w:rPr>
          <w:lang w:val="en-US"/>
        </w:rPr>
        <w:t>que</w:t>
      </w:r>
      <w:r>
        <w:rPr>
          <w:lang w:val="en-US"/>
        </w:rPr>
        <w:t xml:space="preserve"> les Mitsvot de la Torah », </w:t>
      </w:r>
      <w:r>
        <w:rPr>
          <w:lang w:val="en-US"/>
        </w:rPr>
        <w:t>en</w:t>
      </w:r>
      <w:r>
        <w:rPr>
          <w:lang w:val="en-US"/>
        </w:rPr>
        <w:t xml:space="preserve"> </w:t>
      </w:r>
      <w:r>
        <w:rPr>
          <w:lang w:val="en-US"/>
        </w:rPr>
        <w:t>distinguant</w:t>
      </w:r>
      <w:r>
        <w:rPr>
          <w:lang w:val="en-US"/>
        </w:rPr>
        <w:t xml:space="preserve"> entre les Mitsvot </w:t>
      </w:r>
      <w:r>
        <w:rPr>
          <w:lang w:val="en-US"/>
        </w:rPr>
        <w:t>Assé</w:t>
      </w:r>
      <w:r>
        <w:rPr>
          <w:lang w:val="en-US"/>
        </w:rPr>
        <w:t xml:space="preserve"> </w:t>
      </w:r>
      <w:r>
        <w:rPr>
          <w:lang w:val="en-US"/>
        </w:rPr>
        <w:t>d’ordre</w:t>
      </w:r>
      <w:r>
        <w:rPr>
          <w:lang w:val="en-US"/>
        </w:rPr>
        <w:t xml:space="preserve"> </w:t>
      </w:r>
      <w:r>
        <w:rPr>
          <w:lang w:val="en-US"/>
        </w:rPr>
        <w:t>rabbinique</w:t>
      </w:r>
      <w:r>
        <w:rPr>
          <w:lang w:val="en-US"/>
        </w:rPr>
        <w:t xml:space="preserve"> et les </w:t>
      </w:r>
      <w:r>
        <w:rPr>
          <w:lang w:val="en-US"/>
        </w:rPr>
        <w:t>décrets</w:t>
      </w:r>
      <w:r>
        <w:rPr>
          <w:lang w:val="en-US"/>
        </w:rPr>
        <w:t xml:space="preserve"> </w:t>
      </w:r>
      <w:r>
        <w:rPr>
          <w:lang w:val="en-US"/>
        </w:rPr>
        <w:t>rabbiniques</w:t>
      </w:r>
      <w:r>
        <w:rPr>
          <w:lang w:val="en-US"/>
        </w:rPr>
        <w:t>.</w:t>
      </w:r>
    </w:p>
  </w:footnote>
  <w:footnote w:id="1449">
    <w:p>
      <w:pPr>
        <w:pStyle w:val="style29"/>
        <w:rPr/>
      </w:pPr>
      <w:r>
        <w:rPr>
          <w:rStyle w:val="style38"/>
        </w:rPr>
        <w:footnoteRef/>
      </w:r>
      <w:r>
        <w:t xml:space="preserve"> </w:t>
      </w:r>
      <w:r>
        <w:rPr>
          <w:lang w:val="en-US"/>
        </w:rPr>
        <w:t>65,20.</w:t>
      </w:r>
    </w:p>
  </w:footnote>
  <w:footnote w:id="1450">
    <w:p>
      <w:pPr>
        <w:pStyle w:val="style29"/>
        <w:rPr>
          <w:rStyle w:val="style38"/>
        </w:rPr>
      </w:pPr>
      <w:r>
        <w:rPr>
          <w:rStyle w:val="style38"/>
        </w:rPr>
        <w:footnoteRef/>
      </w:r>
      <w:r>
        <w:t xml:space="preserve"> </w:t>
      </w:r>
      <w:r>
        <w:rPr>
          <w:lang w:val="en-US"/>
        </w:rPr>
        <w:t xml:space="preserve">Rachi sur </w:t>
      </w:r>
      <w:r>
        <w:rPr>
          <w:lang w:val="en-US"/>
        </w:rPr>
        <w:t>ce</w:t>
      </w:r>
      <w:r>
        <w:rPr>
          <w:lang w:val="en-US"/>
        </w:rPr>
        <w:t xml:space="preserve"> verset.</w:t>
      </w:r>
    </w:p>
  </w:footnote>
  <w:footnote w:id="1451">
    <w:p>
      <w:pPr>
        <w:pStyle w:val="style29"/>
        <w:rPr/>
      </w:pPr>
      <w:r>
        <w:rPr>
          <w:rStyle w:val="style38"/>
        </w:rPr>
        <w:footnoteRef/>
      </w:r>
      <w:r>
        <w:t xml:space="preserve"> </w:t>
      </w:r>
      <w:r>
        <w:rPr>
          <w:lang w:val="en-US"/>
        </w:rPr>
        <w:t xml:space="preserve">Bien </w:t>
      </w:r>
      <w:r>
        <w:rPr>
          <w:lang w:val="en-US"/>
        </w:rPr>
        <w:t>que</w:t>
      </w:r>
      <w:r>
        <w:rPr>
          <w:lang w:val="en-US"/>
        </w:rPr>
        <w:t xml:space="preserve"> </w:t>
      </w:r>
      <w:r>
        <w:rPr>
          <w:lang w:val="en-US"/>
        </w:rPr>
        <w:t>là</w:t>
      </w:r>
      <w:r>
        <w:rPr>
          <w:lang w:val="en-US"/>
        </w:rPr>
        <w:t>-</w:t>
      </w:r>
      <w:r>
        <w:rPr>
          <w:lang w:val="en-US"/>
        </w:rPr>
        <w:t>bas</w:t>
      </w:r>
      <w:r>
        <w:rPr>
          <w:lang w:val="en-US"/>
        </w:rPr>
        <w:t xml:space="preserve"> il </w:t>
      </w:r>
      <w:r>
        <w:rPr>
          <w:lang w:val="en-US"/>
        </w:rPr>
        <w:t>n’y</w:t>
      </w:r>
      <w:r>
        <w:rPr>
          <w:lang w:val="en-US"/>
        </w:rPr>
        <w:t xml:space="preserve"> aura plus la notion de faute, on </w:t>
      </w:r>
      <w:r>
        <w:rPr>
          <w:lang w:val="en-US"/>
        </w:rPr>
        <w:t>peut</w:t>
      </w:r>
      <w:r>
        <w:rPr>
          <w:lang w:val="en-US"/>
        </w:rPr>
        <w:t xml:space="preserve"> dire </w:t>
      </w:r>
      <w:r>
        <w:rPr>
          <w:lang w:val="en-US"/>
        </w:rPr>
        <w:t>qu’il</w:t>
      </w:r>
      <w:r>
        <w:rPr>
          <w:lang w:val="en-US"/>
        </w:rPr>
        <w:t xml:space="preserve"> </w:t>
      </w:r>
      <w:r>
        <w:rPr>
          <w:lang w:val="en-US"/>
        </w:rPr>
        <w:t>s’agit</w:t>
      </w:r>
      <w:r>
        <w:rPr>
          <w:lang w:val="en-US"/>
        </w:rPr>
        <w:t xml:space="preserve"> </w:t>
      </w:r>
      <w:r>
        <w:rPr>
          <w:lang w:val="en-US"/>
        </w:rPr>
        <w:t>d’une</w:t>
      </w:r>
      <w:r>
        <w:rPr>
          <w:lang w:val="en-US"/>
        </w:rPr>
        <w:t xml:space="preserve"> </w:t>
      </w:r>
      <w:r>
        <w:rPr>
          <w:lang w:val="en-US"/>
        </w:rPr>
        <w:t>période</w:t>
      </w:r>
      <w:r>
        <w:rPr>
          <w:lang w:val="en-US"/>
        </w:rPr>
        <w:t xml:space="preserve"> avant la </w:t>
      </w:r>
      <w:r>
        <w:rPr>
          <w:lang w:val="en-US"/>
        </w:rPr>
        <w:t>résurrection</w:t>
      </w:r>
      <w:r>
        <w:rPr>
          <w:lang w:val="en-US"/>
        </w:rPr>
        <w:t xml:space="preserve"> des morts, </w:t>
      </w:r>
      <w:r>
        <w:rPr>
          <w:lang w:val="en-US"/>
        </w:rPr>
        <w:t>où</w:t>
      </w:r>
      <w:r>
        <w:rPr>
          <w:lang w:val="en-US"/>
        </w:rPr>
        <w:t xml:space="preserve"> </w:t>
      </w:r>
      <w:r>
        <w:rPr>
          <w:lang w:val="en-US"/>
        </w:rPr>
        <w:t>existe</w:t>
      </w:r>
      <w:r>
        <w:rPr>
          <w:lang w:val="en-US"/>
        </w:rPr>
        <w:t xml:space="preserve"> encore la </w:t>
      </w:r>
      <w:r>
        <w:rPr>
          <w:lang w:val="en-US"/>
        </w:rPr>
        <w:t>réalité</w:t>
      </w:r>
      <w:r>
        <w:rPr>
          <w:lang w:val="en-US"/>
        </w:rPr>
        <w:t xml:space="preserve"> du mal dans le monde, </w:t>
      </w:r>
      <w:r>
        <w:rPr>
          <w:lang w:val="en-US"/>
        </w:rPr>
        <w:t>comme</w:t>
      </w:r>
      <w:r>
        <w:rPr>
          <w:lang w:val="en-US"/>
        </w:rPr>
        <w:t xml:space="preserve"> </w:t>
      </w:r>
      <w:r>
        <w:rPr>
          <w:lang w:val="en-US"/>
        </w:rPr>
        <w:t>expliqué</w:t>
      </w:r>
      <w:r>
        <w:rPr>
          <w:lang w:val="en-US"/>
        </w:rPr>
        <w:t xml:space="preserve"> </w:t>
      </w:r>
      <w:r>
        <w:rPr>
          <w:lang w:val="en-US"/>
        </w:rPr>
        <w:t>en</w:t>
      </w:r>
      <w:r>
        <w:rPr>
          <w:lang w:val="en-US"/>
        </w:rPr>
        <w:t xml:space="preserve"> </w:t>
      </w:r>
      <w:r>
        <w:rPr>
          <w:lang w:val="en-US"/>
        </w:rPr>
        <w:t>plusieurs</w:t>
      </w:r>
      <w:r>
        <w:rPr>
          <w:lang w:val="en-US"/>
        </w:rPr>
        <w:t xml:space="preserve"> </w:t>
      </w:r>
      <w:r>
        <w:rPr>
          <w:lang w:val="en-US"/>
        </w:rPr>
        <w:t>endroits</w:t>
      </w:r>
      <w:r>
        <w:rPr>
          <w:lang w:val="en-US"/>
        </w:rPr>
        <w:t xml:space="preserve"> (voir </w:t>
      </w:r>
      <w:r>
        <w:rPr>
          <w:lang w:val="en-US"/>
        </w:rPr>
        <w:t>Iguerot</w:t>
      </w:r>
      <w:r>
        <w:rPr>
          <w:lang w:val="en-US"/>
        </w:rPr>
        <w:t xml:space="preserve"> </w:t>
      </w:r>
      <w:r>
        <w:rPr>
          <w:lang w:val="en-US"/>
        </w:rPr>
        <w:t>Kodech</w:t>
      </w:r>
      <w:r>
        <w:rPr>
          <w:lang w:val="en-US"/>
        </w:rPr>
        <w:t xml:space="preserve">, vol. 2, p. </w:t>
      </w:r>
      <w:r>
        <w:rPr>
          <w:lang w:val="en-US"/>
        </w:rPr>
        <w:t>68 ;</w:t>
      </w:r>
      <w:r>
        <w:rPr>
          <w:lang w:val="en-US"/>
        </w:rPr>
        <w:t xml:space="preserve"> vol. 17, p. </w:t>
      </w:r>
      <w:r>
        <w:rPr>
          <w:lang w:val="en-US"/>
        </w:rPr>
        <w:t>352 ;</w:t>
      </w:r>
      <w:r>
        <w:rPr>
          <w:lang w:val="en-US"/>
        </w:rPr>
        <w:t xml:space="preserve"> </w:t>
      </w:r>
      <w:r>
        <w:rPr>
          <w:lang w:val="en-US"/>
        </w:rPr>
        <w:t>Si’hot</w:t>
      </w:r>
      <w:r>
        <w:rPr>
          <w:lang w:val="en-US"/>
        </w:rPr>
        <w:t xml:space="preserve"> </w:t>
      </w:r>
      <w:r>
        <w:rPr>
          <w:lang w:val="en-US"/>
        </w:rPr>
        <w:t>Kodech</w:t>
      </w:r>
      <w:r>
        <w:rPr>
          <w:lang w:val="en-US"/>
        </w:rPr>
        <w:t xml:space="preserve"> 5751, vol. 2, p. 576). Et </w:t>
      </w:r>
      <w:r>
        <w:rPr>
          <w:lang w:val="en-US"/>
        </w:rPr>
        <w:t>même</w:t>
      </w:r>
      <w:r>
        <w:rPr>
          <w:lang w:val="en-US"/>
        </w:rPr>
        <w:t xml:space="preserve"> à </w:t>
      </w:r>
      <w:r>
        <w:rPr>
          <w:lang w:val="en-US"/>
        </w:rPr>
        <w:t>cette</w:t>
      </w:r>
      <w:r>
        <w:rPr>
          <w:lang w:val="en-US"/>
        </w:rPr>
        <w:t xml:space="preserve"> époque, la notion de faute </w:t>
      </w:r>
      <w:r>
        <w:rPr>
          <w:lang w:val="en-US"/>
        </w:rPr>
        <w:t>concernera</w:t>
      </w:r>
      <w:r>
        <w:rPr>
          <w:lang w:val="en-US"/>
        </w:rPr>
        <w:t xml:space="preserve"> </w:t>
      </w:r>
      <w:r>
        <w:rPr>
          <w:lang w:val="en-US"/>
        </w:rPr>
        <w:t>seulement</w:t>
      </w:r>
      <w:r>
        <w:rPr>
          <w:lang w:val="en-US"/>
        </w:rPr>
        <w:t xml:space="preserve"> les nations (voir </w:t>
      </w:r>
      <w:r>
        <w:rPr>
          <w:lang w:val="en-US"/>
        </w:rPr>
        <w:t>Igueret</w:t>
      </w:r>
      <w:r>
        <w:rPr>
          <w:lang w:val="en-US"/>
        </w:rPr>
        <w:t xml:space="preserve"> </w:t>
      </w:r>
      <w:r>
        <w:rPr>
          <w:lang w:val="en-US"/>
        </w:rPr>
        <w:t>HaKodech</w:t>
      </w:r>
      <w:r>
        <w:rPr>
          <w:lang w:val="en-US"/>
        </w:rPr>
        <w:t xml:space="preserve"> 26).</w:t>
      </w:r>
    </w:p>
  </w:footnote>
  <w:footnote w:id="1452">
    <w:p>
      <w:pPr>
        <w:pStyle w:val="style29"/>
        <w:rPr/>
      </w:pPr>
      <w:r>
        <w:rPr>
          <w:rStyle w:val="style38"/>
        </w:rPr>
        <w:footnoteRef/>
      </w:r>
      <w:r>
        <w:t xml:space="preserve"> </w:t>
      </w:r>
      <w:r>
        <w:rPr>
          <w:lang w:val="en-US"/>
        </w:rPr>
        <w:t xml:space="preserve">Voir </w:t>
      </w:r>
      <w:r>
        <w:rPr>
          <w:lang w:val="en-US"/>
        </w:rPr>
        <w:t>l’explication</w:t>
      </w:r>
      <w:r>
        <w:rPr>
          <w:lang w:val="en-US"/>
        </w:rPr>
        <w:t xml:space="preserve"> du Rav </w:t>
      </w:r>
      <w:r>
        <w:rPr>
          <w:lang w:val="en-US"/>
        </w:rPr>
        <w:t>Chalom</w:t>
      </w:r>
      <w:r>
        <w:rPr>
          <w:lang w:val="en-US"/>
        </w:rPr>
        <w:t xml:space="preserve"> </w:t>
      </w:r>
      <w:r>
        <w:rPr>
          <w:lang w:val="en-US"/>
        </w:rPr>
        <w:t>Tsirkind</w:t>
      </w:r>
      <w:r>
        <w:rPr>
          <w:lang w:val="en-US"/>
        </w:rPr>
        <w:t xml:space="preserve"> dans la base de données « </w:t>
      </w:r>
      <w:r>
        <w:rPr>
          <w:lang w:val="en-US"/>
        </w:rPr>
        <w:t>Arakhim</w:t>
      </w:r>
      <w:r>
        <w:rPr>
          <w:lang w:val="en-US"/>
        </w:rPr>
        <w:t xml:space="preserve"> </w:t>
      </w:r>
      <w:r>
        <w:rPr>
          <w:lang w:val="en-US"/>
        </w:rPr>
        <w:t>Beinyanei</w:t>
      </w:r>
      <w:r>
        <w:rPr>
          <w:lang w:val="en-US"/>
        </w:rPr>
        <w:t xml:space="preserve"> </w:t>
      </w:r>
      <w:r>
        <w:rPr>
          <w:lang w:val="en-US"/>
        </w:rPr>
        <w:t>Machia‘</w:t>
      </w:r>
      <w:r>
        <w:rPr>
          <w:lang w:val="en-US"/>
        </w:rPr>
        <w:t>h</w:t>
      </w:r>
      <w:r>
        <w:rPr>
          <w:lang w:val="en-US"/>
        </w:rPr>
        <w:t xml:space="preserve"> » sur le site « </w:t>
      </w:r>
      <w:r>
        <w:rPr>
          <w:lang w:val="en-US"/>
        </w:rPr>
        <w:t>Torat</w:t>
      </w:r>
      <w:r>
        <w:rPr>
          <w:lang w:val="en-US"/>
        </w:rPr>
        <w:t xml:space="preserve"> </w:t>
      </w:r>
      <w:r>
        <w:rPr>
          <w:lang w:val="en-US"/>
        </w:rPr>
        <w:t xml:space="preserve">HaGuéoula », sous le </w:t>
      </w:r>
      <w:r>
        <w:rPr>
          <w:lang w:val="en-US"/>
        </w:rPr>
        <w:t>titre</w:t>
      </w:r>
      <w:r>
        <w:rPr>
          <w:lang w:val="en-US"/>
        </w:rPr>
        <w:t xml:space="preserve"> :</w:t>
      </w:r>
      <w:r>
        <w:rPr>
          <w:lang w:val="en-US"/>
        </w:rPr>
        <w:t xml:space="preserve"> « Cent </w:t>
      </w:r>
      <w:r>
        <w:rPr>
          <w:lang w:val="en-US"/>
        </w:rPr>
        <w:t>ans</w:t>
      </w:r>
      <w:r>
        <w:rPr>
          <w:lang w:val="en-US"/>
        </w:rPr>
        <w:t xml:space="preserve"> – </w:t>
      </w:r>
      <w:r>
        <w:rPr>
          <w:lang w:val="en-US"/>
        </w:rPr>
        <w:t>âge</w:t>
      </w:r>
      <w:r>
        <w:rPr>
          <w:lang w:val="en-US"/>
        </w:rPr>
        <w:t xml:space="preserve"> de </w:t>
      </w:r>
      <w:r>
        <w:rPr>
          <w:lang w:val="en-US"/>
        </w:rPr>
        <w:t>responsabilité</w:t>
      </w:r>
      <w:r>
        <w:rPr>
          <w:lang w:val="en-US"/>
        </w:rPr>
        <w:t xml:space="preserve"> à </w:t>
      </w:r>
      <w:r>
        <w:rPr>
          <w:lang w:val="en-US"/>
        </w:rPr>
        <w:t>l’avenir</w:t>
      </w:r>
      <w:r>
        <w:rPr>
          <w:lang w:val="en-US"/>
        </w:rPr>
        <w:t xml:space="preserve"> », comment </w:t>
      </w:r>
      <w:r>
        <w:rPr>
          <w:lang w:val="en-US"/>
        </w:rPr>
        <w:t>cela</w:t>
      </w:r>
      <w:r>
        <w:rPr>
          <w:lang w:val="en-US"/>
        </w:rPr>
        <w:t xml:space="preserve"> </w:t>
      </w:r>
      <w:r>
        <w:rPr>
          <w:lang w:val="en-US"/>
        </w:rPr>
        <w:t>s’accorde</w:t>
      </w:r>
      <w:r>
        <w:rPr>
          <w:lang w:val="en-US"/>
        </w:rPr>
        <w:t xml:space="preserve"> avec la halakha </w:t>
      </w:r>
      <w:r>
        <w:rPr>
          <w:lang w:val="en-US"/>
        </w:rPr>
        <w:t>actuelle</w:t>
      </w:r>
      <w:r>
        <w:rPr>
          <w:lang w:val="en-US"/>
        </w:rPr>
        <w:t xml:space="preserve"> </w:t>
      </w:r>
      <w:r>
        <w:rPr>
          <w:lang w:val="en-US"/>
        </w:rPr>
        <w:t>où</w:t>
      </w:r>
      <w:r>
        <w:rPr>
          <w:lang w:val="en-US"/>
        </w:rPr>
        <w:t xml:space="preserve"> </w:t>
      </w:r>
      <w:r>
        <w:rPr>
          <w:lang w:val="en-US"/>
        </w:rPr>
        <w:t>l’âge</w:t>
      </w:r>
      <w:r>
        <w:rPr>
          <w:lang w:val="en-US"/>
        </w:rPr>
        <w:t xml:space="preserve"> de la </w:t>
      </w:r>
      <w:r>
        <w:rPr>
          <w:lang w:val="en-US"/>
        </w:rPr>
        <w:t>responsabilité</w:t>
      </w:r>
      <w:r>
        <w:rPr>
          <w:lang w:val="en-US"/>
        </w:rPr>
        <w:t xml:space="preserve"> est 13 </w:t>
      </w:r>
      <w:r>
        <w:rPr>
          <w:lang w:val="en-US"/>
        </w:rPr>
        <w:t>ans</w:t>
      </w:r>
      <w:r>
        <w:rPr>
          <w:lang w:val="en-US"/>
        </w:rPr>
        <w:t xml:space="preserve">, et comment un </w:t>
      </w:r>
      <w:r>
        <w:rPr>
          <w:lang w:val="en-US"/>
        </w:rPr>
        <w:t>changement</w:t>
      </w:r>
      <w:r>
        <w:rPr>
          <w:lang w:val="en-US"/>
        </w:rPr>
        <w:t xml:space="preserve"> </w:t>
      </w:r>
      <w:r>
        <w:rPr>
          <w:lang w:val="en-US"/>
        </w:rPr>
        <w:t>peut</w:t>
      </w:r>
      <w:r>
        <w:rPr>
          <w:lang w:val="en-US"/>
        </w:rPr>
        <w:t xml:space="preserve"> </w:t>
      </w:r>
      <w:r>
        <w:rPr>
          <w:lang w:val="en-US"/>
        </w:rPr>
        <w:t>être</w:t>
      </w:r>
      <w:r>
        <w:rPr>
          <w:lang w:val="en-US"/>
        </w:rPr>
        <w:t xml:space="preserve"> </w:t>
      </w:r>
      <w:r>
        <w:rPr>
          <w:lang w:val="en-US"/>
        </w:rPr>
        <w:t>concevable</w:t>
      </w:r>
      <w:r>
        <w:rPr>
          <w:lang w:val="en-US"/>
        </w:rPr>
        <w:t>.</w:t>
      </w:r>
    </w:p>
  </w:footnote>
  <w:footnote w:id="1453">
    <w:p>
      <w:pPr>
        <w:pStyle w:val="style29"/>
        <w:rPr/>
      </w:pPr>
      <w:r>
        <w:rPr>
          <w:rStyle w:val="style38"/>
        </w:rPr>
        <w:footnoteRef/>
      </w:r>
      <w:r>
        <w:t xml:space="preserve"> </w:t>
      </w:r>
      <w:r>
        <w:rPr>
          <w:lang w:val="en-US"/>
        </w:rPr>
        <w:t xml:space="preserve">Rachi sur </w:t>
      </w:r>
      <w:r>
        <w:rPr>
          <w:lang w:val="en-US"/>
        </w:rPr>
        <w:t>Berechit</w:t>
      </w:r>
      <w:r>
        <w:rPr>
          <w:lang w:val="en-US"/>
        </w:rPr>
        <w:t xml:space="preserve"> 5,32, </w:t>
      </w:r>
      <w:r>
        <w:rPr>
          <w:lang w:val="en-US"/>
        </w:rPr>
        <w:t>s.v.</w:t>
      </w:r>
      <w:r>
        <w:rPr>
          <w:lang w:val="en-US"/>
        </w:rPr>
        <w:t xml:space="preserve"> « Ben ‘</w:t>
      </w:r>
      <w:r>
        <w:rPr>
          <w:lang w:val="en-US"/>
        </w:rPr>
        <w:t>hamech</w:t>
      </w:r>
      <w:r>
        <w:rPr>
          <w:lang w:val="en-US"/>
        </w:rPr>
        <w:t xml:space="preserve"> </w:t>
      </w:r>
      <w:r>
        <w:rPr>
          <w:lang w:val="en-US"/>
        </w:rPr>
        <w:t>me’ot</w:t>
      </w:r>
      <w:r>
        <w:rPr>
          <w:lang w:val="en-US"/>
        </w:rPr>
        <w:t xml:space="preserve"> chana ».</w:t>
      </w:r>
    </w:p>
  </w:footnote>
  <w:footnote w:id="1454">
    <w:p>
      <w:pPr>
        <w:pStyle w:val="style29"/>
        <w:rPr/>
      </w:pPr>
      <w:r>
        <w:rPr>
          <w:rStyle w:val="style38"/>
        </w:rPr>
        <w:footnoteRef/>
      </w:r>
      <w:r>
        <w:t xml:space="preserve"> </w:t>
      </w:r>
      <w:r>
        <w:rPr>
          <w:lang w:val="en-US"/>
        </w:rPr>
        <w:t xml:space="preserve">Voir </w:t>
      </w:r>
      <w:r>
        <w:rPr>
          <w:lang w:val="en-US"/>
        </w:rPr>
        <w:t>Berechit</w:t>
      </w:r>
      <w:r>
        <w:rPr>
          <w:lang w:val="en-US"/>
        </w:rPr>
        <w:t xml:space="preserve"> Rabba chap. 26,</w:t>
      </w:r>
      <w:r>
        <w:rPr>
          <w:lang w:val="en-US"/>
        </w:rPr>
        <w:t>2 ;</w:t>
      </w:r>
      <w:r>
        <w:rPr>
          <w:lang w:val="en-US"/>
        </w:rPr>
        <w:t xml:space="preserve"> </w:t>
      </w:r>
      <w:r>
        <w:rPr>
          <w:lang w:val="en-US"/>
        </w:rPr>
        <w:t>Midrach</w:t>
      </w:r>
      <w:r>
        <w:rPr>
          <w:lang w:val="en-US"/>
        </w:rPr>
        <w:t xml:space="preserve"> </w:t>
      </w:r>
      <w:r>
        <w:rPr>
          <w:lang w:val="en-US"/>
        </w:rPr>
        <w:t>Cho'her</w:t>
      </w:r>
      <w:r>
        <w:rPr>
          <w:lang w:val="en-US"/>
        </w:rPr>
        <w:t xml:space="preserve"> Tov sur </w:t>
      </w:r>
      <w:r>
        <w:rPr>
          <w:lang w:val="en-US"/>
        </w:rPr>
        <w:t>Tehilim</w:t>
      </w:r>
      <w:r>
        <w:rPr>
          <w:lang w:val="en-US"/>
        </w:rPr>
        <w:t xml:space="preserve">, </w:t>
      </w:r>
      <w:r>
        <w:rPr>
          <w:lang w:val="en-US"/>
        </w:rPr>
        <w:t>psaume</w:t>
      </w:r>
      <w:r>
        <w:rPr>
          <w:lang w:val="en-US"/>
        </w:rPr>
        <w:t xml:space="preserve"> 1,12. Voir </w:t>
      </w:r>
      <w:r>
        <w:rPr>
          <w:lang w:val="en-US"/>
        </w:rPr>
        <w:t>aussi</w:t>
      </w:r>
      <w:r>
        <w:rPr>
          <w:lang w:val="en-US"/>
        </w:rPr>
        <w:t xml:space="preserve"> le </w:t>
      </w:r>
      <w:r>
        <w:rPr>
          <w:lang w:val="en-US"/>
        </w:rPr>
        <w:t>commentaire</w:t>
      </w:r>
      <w:r>
        <w:rPr>
          <w:lang w:val="en-US"/>
        </w:rPr>
        <w:t xml:space="preserve"> </w:t>
      </w:r>
      <w:r>
        <w:rPr>
          <w:lang w:val="en-US"/>
        </w:rPr>
        <w:t>attribué</w:t>
      </w:r>
      <w:r>
        <w:rPr>
          <w:lang w:val="en-US"/>
        </w:rPr>
        <w:t xml:space="preserve"> à Rachi sur </w:t>
      </w:r>
      <w:r>
        <w:rPr>
          <w:lang w:val="en-US"/>
        </w:rPr>
        <w:t>Berechit</w:t>
      </w:r>
      <w:r>
        <w:rPr>
          <w:lang w:val="en-US"/>
        </w:rPr>
        <w:t xml:space="preserve"> Rabba </w:t>
      </w:r>
      <w:r>
        <w:rPr>
          <w:lang w:val="en-US"/>
        </w:rPr>
        <w:t>là</w:t>
      </w:r>
      <w:r>
        <w:rPr>
          <w:lang w:val="en-US"/>
        </w:rPr>
        <w:t>-</w:t>
      </w:r>
      <w:r>
        <w:rPr>
          <w:lang w:val="en-US"/>
        </w:rPr>
        <w:t>bas</w:t>
      </w:r>
      <w:r>
        <w:rPr>
          <w:lang w:val="en-US"/>
        </w:rPr>
        <w:t>.</w:t>
      </w:r>
    </w:p>
  </w:footnote>
  <w:footnote w:id="1455">
    <w:p>
      <w:pPr>
        <w:pStyle w:val="style29"/>
        <w:rPr/>
      </w:pPr>
      <w:r>
        <w:rPr>
          <w:rStyle w:val="style38"/>
        </w:rPr>
        <w:footnoteRef/>
      </w:r>
      <w:r>
        <w:t xml:space="preserve"> </w:t>
      </w:r>
      <w:r>
        <w:rPr>
          <w:lang w:val="en-US"/>
        </w:rPr>
        <w:t xml:space="preserve">Voir le </w:t>
      </w:r>
      <w:r>
        <w:rPr>
          <w:lang w:val="en-US"/>
        </w:rPr>
        <w:t>commentaire</w:t>
      </w:r>
      <w:r>
        <w:rPr>
          <w:lang w:val="en-US"/>
        </w:rPr>
        <w:t xml:space="preserve"> du Radak sur </w:t>
      </w:r>
      <w:r>
        <w:rPr>
          <w:lang w:val="en-US"/>
        </w:rPr>
        <w:t>Berechit</w:t>
      </w:r>
      <w:r>
        <w:rPr>
          <w:lang w:val="en-US"/>
        </w:rPr>
        <w:t xml:space="preserve"> 5,3. À noter </w:t>
      </w:r>
      <w:r>
        <w:rPr>
          <w:lang w:val="en-US"/>
        </w:rPr>
        <w:t>aussi</w:t>
      </w:r>
      <w:r>
        <w:rPr>
          <w:lang w:val="en-US"/>
        </w:rPr>
        <w:t xml:space="preserve"> </w:t>
      </w:r>
      <w:r>
        <w:rPr>
          <w:lang w:val="en-US"/>
        </w:rPr>
        <w:t>Perouché</w:t>
      </w:r>
      <w:r>
        <w:rPr>
          <w:lang w:val="en-US"/>
        </w:rPr>
        <w:t xml:space="preserve"> </w:t>
      </w:r>
      <w:r>
        <w:rPr>
          <w:lang w:val="en-US"/>
        </w:rPr>
        <w:t>HaTorah</w:t>
      </w:r>
      <w:r>
        <w:rPr>
          <w:lang w:val="en-US"/>
        </w:rPr>
        <w:t xml:space="preserve"> de Rabbi ‘Haïm Paltiel sur Parachat ‘</w:t>
      </w:r>
      <w:r>
        <w:rPr>
          <w:lang w:val="en-US"/>
        </w:rPr>
        <w:t>Hayé</w:t>
      </w:r>
      <w:r>
        <w:rPr>
          <w:lang w:val="en-US"/>
        </w:rPr>
        <w:t xml:space="preserve"> Sarah, au </w:t>
      </w:r>
      <w:r>
        <w:rPr>
          <w:lang w:val="en-US"/>
        </w:rPr>
        <w:t>début :</w:t>
      </w:r>
      <w:r>
        <w:rPr>
          <w:lang w:val="en-US"/>
        </w:rPr>
        <w:t xml:space="preserve"> à </w:t>
      </w:r>
      <w:r>
        <w:rPr>
          <w:lang w:val="en-US"/>
        </w:rPr>
        <w:t>l’époque</w:t>
      </w:r>
      <w:r>
        <w:rPr>
          <w:lang w:val="en-US"/>
        </w:rPr>
        <w:t xml:space="preserve">, </w:t>
      </w:r>
      <w:r>
        <w:rPr>
          <w:lang w:val="en-US"/>
        </w:rPr>
        <w:t>l’âge</w:t>
      </w:r>
      <w:r>
        <w:rPr>
          <w:lang w:val="en-US"/>
        </w:rPr>
        <w:t xml:space="preserve"> de la </w:t>
      </w:r>
      <w:r>
        <w:rPr>
          <w:lang w:val="en-US"/>
        </w:rPr>
        <w:t>responsabilité</w:t>
      </w:r>
      <w:r>
        <w:rPr>
          <w:lang w:val="en-US"/>
        </w:rPr>
        <w:t xml:space="preserve"> </w:t>
      </w:r>
      <w:r>
        <w:rPr>
          <w:lang w:val="en-US"/>
        </w:rPr>
        <w:t>dépendait</w:t>
      </w:r>
      <w:r>
        <w:rPr>
          <w:lang w:val="en-US"/>
        </w:rPr>
        <w:t xml:space="preserve"> de la </w:t>
      </w:r>
      <w:r>
        <w:rPr>
          <w:lang w:val="en-US"/>
        </w:rPr>
        <w:t>sagesse</w:t>
      </w:r>
      <w:r>
        <w:rPr>
          <w:lang w:val="en-US"/>
        </w:rPr>
        <w:t xml:space="preserve"> de </w:t>
      </w:r>
      <w:r>
        <w:rPr>
          <w:lang w:val="en-US"/>
        </w:rPr>
        <w:t>l’homme</w:t>
      </w:r>
      <w:r>
        <w:rPr>
          <w:lang w:val="en-US"/>
        </w:rPr>
        <w:t xml:space="preserve"> (de </w:t>
      </w:r>
      <w:r>
        <w:rPr>
          <w:lang w:val="en-US"/>
        </w:rPr>
        <w:t>même</w:t>
      </w:r>
      <w:r>
        <w:rPr>
          <w:lang w:val="en-US"/>
        </w:rPr>
        <w:t xml:space="preserve"> dans les </w:t>
      </w:r>
      <w:r>
        <w:rPr>
          <w:lang w:val="en-US"/>
        </w:rPr>
        <w:t>commentaires</w:t>
      </w:r>
      <w:r>
        <w:rPr>
          <w:lang w:val="en-US"/>
        </w:rPr>
        <w:t xml:space="preserve"> de Rabbi Nathan Chapira dans </w:t>
      </w:r>
      <w:r>
        <w:rPr>
          <w:lang w:val="en-US"/>
        </w:rPr>
        <w:t>Imré</w:t>
      </w:r>
      <w:r>
        <w:rPr>
          <w:lang w:val="en-US"/>
        </w:rPr>
        <w:t xml:space="preserve"> Chefer sur ‘</w:t>
      </w:r>
      <w:r>
        <w:rPr>
          <w:lang w:val="en-US"/>
        </w:rPr>
        <w:t>Hayé</w:t>
      </w:r>
      <w:r>
        <w:rPr>
          <w:lang w:val="en-US"/>
        </w:rPr>
        <w:t xml:space="preserve"> Sarah). Bien </w:t>
      </w:r>
      <w:r>
        <w:rPr>
          <w:lang w:val="en-US"/>
        </w:rPr>
        <w:t>que</w:t>
      </w:r>
      <w:r>
        <w:rPr>
          <w:lang w:val="en-US"/>
        </w:rPr>
        <w:t xml:space="preserve"> </w:t>
      </w:r>
      <w:r>
        <w:rPr>
          <w:lang w:val="en-US"/>
        </w:rPr>
        <w:t>l’on</w:t>
      </w:r>
      <w:r>
        <w:rPr>
          <w:lang w:val="en-US"/>
        </w:rPr>
        <w:t xml:space="preserve"> </w:t>
      </w:r>
      <w:r>
        <w:rPr>
          <w:lang w:val="en-US"/>
        </w:rPr>
        <w:t>sache</w:t>
      </w:r>
      <w:r>
        <w:rPr>
          <w:lang w:val="en-US"/>
        </w:rPr>
        <w:t xml:space="preserve"> </w:t>
      </w:r>
      <w:r>
        <w:rPr>
          <w:lang w:val="en-US"/>
        </w:rPr>
        <w:t>que</w:t>
      </w:r>
      <w:r>
        <w:rPr>
          <w:lang w:val="en-US"/>
        </w:rPr>
        <w:t xml:space="preserve"> dans les </w:t>
      </w:r>
      <w:r>
        <w:rPr>
          <w:lang w:val="en-US"/>
        </w:rPr>
        <w:t>générations</w:t>
      </w:r>
      <w:r>
        <w:rPr>
          <w:lang w:val="en-US"/>
        </w:rPr>
        <w:t xml:space="preserve"> </w:t>
      </w:r>
      <w:r>
        <w:rPr>
          <w:lang w:val="en-US"/>
        </w:rPr>
        <w:t>anciennes</w:t>
      </w:r>
      <w:r>
        <w:rPr>
          <w:lang w:val="en-US"/>
        </w:rPr>
        <w:t xml:space="preserve"> (</w:t>
      </w:r>
      <w:r>
        <w:rPr>
          <w:lang w:val="en-US"/>
        </w:rPr>
        <w:t>comme</w:t>
      </w:r>
      <w:r>
        <w:rPr>
          <w:lang w:val="en-US"/>
        </w:rPr>
        <w:t xml:space="preserve"> la </w:t>
      </w:r>
      <w:r>
        <w:rPr>
          <w:lang w:val="en-US"/>
        </w:rPr>
        <w:t>génération</w:t>
      </w:r>
      <w:r>
        <w:rPr>
          <w:lang w:val="en-US"/>
        </w:rPr>
        <w:t xml:space="preserve"> du </w:t>
      </w:r>
      <w:r>
        <w:rPr>
          <w:lang w:val="en-US"/>
        </w:rPr>
        <w:t>Déluge</w:t>
      </w:r>
      <w:r>
        <w:rPr>
          <w:lang w:val="en-US"/>
        </w:rPr>
        <w:t xml:space="preserve">) les gens </w:t>
      </w:r>
      <w:r>
        <w:rPr>
          <w:lang w:val="en-US"/>
        </w:rPr>
        <w:t>atteignaient</w:t>
      </w:r>
      <w:r>
        <w:rPr>
          <w:lang w:val="en-US"/>
        </w:rPr>
        <w:t xml:space="preserve"> la </w:t>
      </w:r>
      <w:r>
        <w:rPr>
          <w:lang w:val="en-US"/>
        </w:rPr>
        <w:t>maturité</w:t>
      </w:r>
      <w:r>
        <w:rPr>
          <w:lang w:val="en-US"/>
        </w:rPr>
        <w:t xml:space="preserve"> </w:t>
      </w:r>
      <w:r>
        <w:rPr>
          <w:lang w:val="en-US"/>
        </w:rPr>
        <w:t>intellectuelle</w:t>
      </w:r>
      <w:r>
        <w:rPr>
          <w:lang w:val="en-US"/>
        </w:rPr>
        <w:t xml:space="preserve"> beaucoup plus </w:t>
      </w:r>
      <w:r>
        <w:rPr>
          <w:lang w:val="en-US"/>
        </w:rPr>
        <w:t>tôt</w:t>
      </w:r>
      <w:r>
        <w:rPr>
          <w:lang w:val="en-US"/>
        </w:rPr>
        <w:t xml:space="preserve"> </w:t>
      </w:r>
      <w:r>
        <w:rPr>
          <w:lang w:val="en-US"/>
        </w:rPr>
        <w:t>que</w:t>
      </w:r>
      <w:r>
        <w:rPr>
          <w:lang w:val="en-US"/>
        </w:rPr>
        <w:t xml:space="preserve"> dans les </w:t>
      </w:r>
      <w:r>
        <w:rPr>
          <w:lang w:val="en-US"/>
        </w:rPr>
        <w:t>générations</w:t>
      </w:r>
      <w:r>
        <w:rPr>
          <w:lang w:val="en-US"/>
        </w:rPr>
        <w:t xml:space="preserve"> </w:t>
      </w:r>
      <w:r>
        <w:rPr>
          <w:lang w:val="en-US"/>
        </w:rPr>
        <w:t>suivantes</w:t>
      </w:r>
      <w:r>
        <w:rPr>
          <w:lang w:val="en-US"/>
        </w:rPr>
        <w:t xml:space="preserve"> (voir </w:t>
      </w:r>
      <w:r>
        <w:rPr>
          <w:lang w:val="en-US"/>
        </w:rPr>
        <w:t>Sanhédrin</w:t>
      </w:r>
      <w:r>
        <w:rPr>
          <w:lang w:val="en-US"/>
        </w:rPr>
        <w:t xml:space="preserve"> 69a, </w:t>
      </w:r>
      <w:r>
        <w:rPr>
          <w:lang w:val="en-US"/>
        </w:rPr>
        <w:t>s.v.</w:t>
      </w:r>
      <w:r>
        <w:rPr>
          <w:lang w:val="en-US"/>
        </w:rPr>
        <w:t xml:space="preserve"> « </w:t>
      </w:r>
      <w:r>
        <w:rPr>
          <w:lang w:val="en-US"/>
        </w:rPr>
        <w:t>Beyadoua</w:t>
      </w:r>
      <w:r>
        <w:rPr>
          <w:lang w:val="en-US"/>
        </w:rPr>
        <w:t xml:space="preserve"> » ; voir </w:t>
      </w:r>
      <w:r>
        <w:rPr>
          <w:lang w:val="en-US"/>
        </w:rPr>
        <w:t>aussi</w:t>
      </w:r>
      <w:r>
        <w:rPr>
          <w:lang w:val="en-US"/>
        </w:rPr>
        <w:t xml:space="preserve"> </w:t>
      </w:r>
      <w:r>
        <w:rPr>
          <w:lang w:val="en-US"/>
        </w:rPr>
        <w:t>Likouté</w:t>
      </w:r>
      <w:r>
        <w:rPr>
          <w:lang w:val="en-US"/>
        </w:rPr>
        <w:t xml:space="preserve"> </w:t>
      </w:r>
      <w:r>
        <w:rPr>
          <w:lang w:val="en-US"/>
        </w:rPr>
        <w:t>Si’hot</w:t>
      </w:r>
      <w:r>
        <w:rPr>
          <w:lang w:val="en-US"/>
        </w:rPr>
        <w:t xml:space="preserve"> vol. 15, p. 291) – et </w:t>
      </w:r>
      <w:r>
        <w:rPr>
          <w:lang w:val="en-US"/>
        </w:rPr>
        <w:t>qu’il</w:t>
      </w:r>
      <w:r>
        <w:rPr>
          <w:lang w:val="en-US"/>
        </w:rPr>
        <w:t xml:space="preserve"> </w:t>
      </w:r>
      <w:r>
        <w:rPr>
          <w:lang w:val="en-US"/>
        </w:rPr>
        <w:t>en</w:t>
      </w:r>
      <w:r>
        <w:rPr>
          <w:lang w:val="en-US"/>
        </w:rPr>
        <w:t xml:space="preserve"> sera de </w:t>
      </w:r>
      <w:r>
        <w:rPr>
          <w:lang w:val="en-US"/>
        </w:rPr>
        <w:t>même</w:t>
      </w:r>
      <w:r>
        <w:rPr>
          <w:lang w:val="en-US"/>
        </w:rPr>
        <w:t xml:space="preserve"> aux </w:t>
      </w:r>
      <w:r>
        <w:rPr>
          <w:lang w:val="en-US"/>
        </w:rPr>
        <w:t>jours</w:t>
      </w:r>
      <w:r>
        <w:rPr>
          <w:lang w:val="en-US"/>
        </w:rPr>
        <w:t xml:space="preserve"> du </w:t>
      </w:r>
      <w:r>
        <w:rPr>
          <w:lang w:val="en-US"/>
        </w:rPr>
        <w:t>Machia‘h</w:t>
      </w:r>
      <w:r>
        <w:rPr>
          <w:lang w:val="en-US"/>
        </w:rPr>
        <w:t xml:space="preserve"> (voir </w:t>
      </w:r>
      <w:r>
        <w:rPr>
          <w:lang w:val="en-US"/>
        </w:rPr>
        <w:t>Likouté</w:t>
      </w:r>
      <w:r>
        <w:rPr>
          <w:lang w:val="en-US"/>
        </w:rPr>
        <w:t xml:space="preserve"> </w:t>
      </w:r>
      <w:r>
        <w:rPr>
          <w:lang w:val="en-US"/>
        </w:rPr>
        <w:t>Si’hot</w:t>
      </w:r>
      <w:r>
        <w:rPr>
          <w:lang w:val="en-US"/>
        </w:rPr>
        <w:t xml:space="preserve"> vol. 20, p. 20 ; vol. 29, p. 14 ; vol. 35, p. 68 ; Sefer </w:t>
      </w:r>
      <w:r>
        <w:rPr>
          <w:lang w:val="en-US"/>
        </w:rPr>
        <w:t>HaSi’hot</w:t>
      </w:r>
      <w:r>
        <w:rPr>
          <w:lang w:val="en-US"/>
        </w:rPr>
        <w:t xml:space="preserve"> 5748, vol. 1, p. 74 ; Sefer </w:t>
      </w:r>
      <w:r>
        <w:rPr>
          <w:lang w:val="en-US"/>
        </w:rPr>
        <w:t>HaSi’hot</w:t>
      </w:r>
      <w:r>
        <w:rPr>
          <w:lang w:val="en-US"/>
        </w:rPr>
        <w:t xml:space="preserve"> 5751, vol. 1, p. 131, note 38 ; ibid., vol. 2, p. 744, note 93 ; </w:t>
      </w:r>
      <w:r>
        <w:rPr>
          <w:lang w:val="en-US"/>
        </w:rPr>
        <w:t>Torat</w:t>
      </w:r>
      <w:r>
        <w:rPr>
          <w:lang w:val="en-US"/>
        </w:rPr>
        <w:t xml:space="preserve"> </w:t>
      </w:r>
      <w:r>
        <w:rPr>
          <w:lang w:val="en-US"/>
        </w:rPr>
        <w:t>Mena'hem</w:t>
      </w:r>
      <w:r>
        <w:rPr>
          <w:lang w:val="en-US"/>
        </w:rPr>
        <w:t xml:space="preserve">, </w:t>
      </w:r>
      <w:r>
        <w:rPr>
          <w:lang w:val="en-US"/>
        </w:rPr>
        <w:t>Hitvaaduyot</w:t>
      </w:r>
      <w:r>
        <w:rPr>
          <w:lang w:val="en-US"/>
        </w:rPr>
        <w:t xml:space="preserve"> 5742, vol. 3, p. 1287 ; ibid. 5745, vol. 3, p. 1807) – malgré tout, </w:t>
      </w:r>
      <w:r>
        <w:rPr>
          <w:lang w:val="en-US"/>
        </w:rPr>
        <w:t>concernant</w:t>
      </w:r>
      <w:r>
        <w:rPr>
          <w:lang w:val="en-US"/>
        </w:rPr>
        <w:t xml:space="preserve"> la </w:t>
      </w:r>
      <w:r>
        <w:rPr>
          <w:lang w:val="en-US"/>
        </w:rPr>
        <w:t>longévité</w:t>
      </w:r>
      <w:r>
        <w:rPr>
          <w:lang w:val="en-US"/>
        </w:rPr>
        <w:t xml:space="preserve"> à </w:t>
      </w:r>
      <w:r>
        <w:rPr>
          <w:lang w:val="en-US"/>
        </w:rPr>
        <w:t>l’époque</w:t>
      </w:r>
      <w:r>
        <w:rPr>
          <w:lang w:val="en-US"/>
        </w:rPr>
        <w:t xml:space="preserve"> du </w:t>
      </w:r>
      <w:r>
        <w:rPr>
          <w:lang w:val="en-US"/>
        </w:rPr>
        <w:t>Déluge</w:t>
      </w:r>
      <w:r>
        <w:rPr>
          <w:lang w:val="en-US"/>
        </w:rPr>
        <w:t xml:space="preserve"> (</w:t>
      </w:r>
      <w:r>
        <w:rPr>
          <w:lang w:val="en-US"/>
        </w:rPr>
        <w:t>où</w:t>
      </w:r>
      <w:r>
        <w:rPr>
          <w:lang w:val="en-US"/>
        </w:rPr>
        <w:t xml:space="preserve"> </w:t>
      </w:r>
      <w:r>
        <w:rPr>
          <w:lang w:val="en-US"/>
        </w:rPr>
        <w:t>ils</w:t>
      </w:r>
      <w:r>
        <w:rPr>
          <w:lang w:val="en-US"/>
        </w:rPr>
        <w:t xml:space="preserve"> </w:t>
      </w:r>
      <w:r>
        <w:rPr>
          <w:lang w:val="en-US"/>
        </w:rPr>
        <w:t>vivaient</w:t>
      </w:r>
      <w:r>
        <w:rPr>
          <w:lang w:val="en-US"/>
        </w:rPr>
        <w:t xml:space="preserve"> </w:t>
      </w:r>
      <w:r>
        <w:rPr>
          <w:lang w:val="en-US"/>
        </w:rPr>
        <w:t>mille</w:t>
      </w:r>
      <w:r>
        <w:rPr>
          <w:lang w:val="en-US"/>
        </w:rPr>
        <w:t xml:space="preserve"> </w:t>
      </w:r>
      <w:r>
        <w:rPr>
          <w:lang w:val="en-US"/>
        </w:rPr>
        <w:t>ans</w:t>
      </w:r>
      <w:r>
        <w:rPr>
          <w:lang w:val="en-US"/>
        </w:rPr>
        <w:t xml:space="preserve">) et la grande </w:t>
      </w:r>
      <w:r>
        <w:rPr>
          <w:lang w:val="en-US"/>
        </w:rPr>
        <w:t>maturité</w:t>
      </w:r>
      <w:r>
        <w:rPr>
          <w:lang w:val="en-US"/>
        </w:rPr>
        <w:t xml:space="preserve"> </w:t>
      </w:r>
      <w:r>
        <w:rPr>
          <w:lang w:val="en-US"/>
        </w:rPr>
        <w:t>intellectuelle</w:t>
      </w:r>
      <w:r>
        <w:rPr>
          <w:lang w:val="en-US"/>
        </w:rPr>
        <w:t xml:space="preserve"> </w:t>
      </w:r>
      <w:r>
        <w:rPr>
          <w:lang w:val="en-US"/>
        </w:rPr>
        <w:t>qu’ils</w:t>
      </w:r>
      <w:r>
        <w:rPr>
          <w:lang w:val="en-US"/>
        </w:rPr>
        <w:t xml:space="preserve"> </w:t>
      </w:r>
      <w:r>
        <w:rPr>
          <w:lang w:val="en-US"/>
        </w:rPr>
        <w:t>atteignaient</w:t>
      </w:r>
      <w:r>
        <w:rPr>
          <w:lang w:val="en-US"/>
        </w:rPr>
        <w:t xml:space="preserve"> plus tard, la </w:t>
      </w:r>
      <w:r>
        <w:rPr>
          <w:lang w:val="en-US"/>
        </w:rPr>
        <w:t>génération</w:t>
      </w:r>
      <w:r>
        <w:rPr>
          <w:lang w:val="en-US"/>
        </w:rPr>
        <w:t xml:space="preserve"> du </w:t>
      </w:r>
      <w:r>
        <w:rPr>
          <w:lang w:val="en-US"/>
        </w:rPr>
        <w:t>Déluge</w:t>
      </w:r>
      <w:r>
        <w:rPr>
          <w:lang w:val="en-US"/>
        </w:rPr>
        <w:t xml:space="preserve"> </w:t>
      </w:r>
      <w:r>
        <w:rPr>
          <w:lang w:val="en-US"/>
        </w:rPr>
        <w:t>n’avait</w:t>
      </w:r>
      <w:r>
        <w:rPr>
          <w:lang w:val="en-US"/>
        </w:rPr>
        <w:t xml:space="preserve"> pas </w:t>
      </w:r>
      <w:r>
        <w:rPr>
          <w:lang w:val="en-US"/>
        </w:rPr>
        <w:t>une</w:t>
      </w:r>
      <w:r>
        <w:rPr>
          <w:lang w:val="en-US"/>
        </w:rPr>
        <w:t xml:space="preserve"> </w:t>
      </w:r>
      <w:r>
        <w:rPr>
          <w:lang w:val="en-US"/>
        </w:rPr>
        <w:t>maturité</w:t>
      </w:r>
      <w:r>
        <w:rPr>
          <w:lang w:val="en-US"/>
        </w:rPr>
        <w:t xml:space="preserve"> </w:t>
      </w:r>
      <w:r>
        <w:rPr>
          <w:lang w:val="en-US"/>
        </w:rPr>
        <w:t>complète</w:t>
      </w:r>
      <w:r>
        <w:rPr>
          <w:lang w:val="en-US"/>
        </w:rPr>
        <w:t xml:space="preserve"> avant </w:t>
      </w:r>
      <w:r>
        <w:rPr>
          <w:lang w:val="en-US"/>
        </w:rPr>
        <w:t>l’âge</w:t>
      </w:r>
      <w:r>
        <w:rPr>
          <w:lang w:val="en-US"/>
        </w:rPr>
        <w:t xml:space="preserve"> de cent ans.</w:t>
      </w:r>
    </w:p>
  </w:footnote>
  <w:footnote w:id="1456">
    <w:p>
      <w:pPr>
        <w:pStyle w:val="style29"/>
        <w:rPr/>
      </w:pPr>
      <w:r>
        <w:rPr>
          <w:rStyle w:val="style38"/>
        </w:rPr>
        <w:footnoteRef/>
      </w:r>
      <w:r>
        <w:t xml:space="preserve"> </w:t>
      </w:r>
      <w:r>
        <w:rPr>
          <w:lang w:val="en-US"/>
        </w:rPr>
        <w:t xml:space="preserve">Voir </w:t>
      </w:r>
      <w:r>
        <w:rPr>
          <w:lang w:val="en-US"/>
        </w:rPr>
        <w:t>aussi</w:t>
      </w:r>
      <w:r>
        <w:rPr>
          <w:lang w:val="en-US"/>
        </w:rPr>
        <w:t xml:space="preserve"> Sefer HaMaamarim 5626, note </w:t>
      </w:r>
      <w:r>
        <w:rPr>
          <w:lang w:val="en-US"/>
        </w:rPr>
        <w:t>suivante</w:t>
      </w:r>
      <w:r>
        <w:rPr>
          <w:lang w:val="en-US"/>
        </w:rPr>
        <w:t>.</w:t>
      </w:r>
    </w:p>
  </w:footnote>
  <w:footnote w:id="1457">
    <w:p>
      <w:pPr>
        <w:pStyle w:val="style29"/>
        <w:rPr/>
      </w:pPr>
      <w:r>
        <w:rPr>
          <w:rStyle w:val="style38"/>
        </w:rPr>
        <w:footnoteRef/>
      </w:r>
      <w:r>
        <w:t xml:space="preserve"> </w:t>
      </w:r>
      <w:r>
        <w:rPr>
          <w:lang w:val="en-US"/>
        </w:rPr>
        <w:t xml:space="preserve">Or </w:t>
      </w:r>
      <w:r>
        <w:rPr>
          <w:lang w:val="en-US"/>
        </w:rPr>
        <w:t>HaTorah</w:t>
      </w:r>
      <w:r>
        <w:rPr>
          <w:lang w:val="en-US"/>
        </w:rPr>
        <w:t xml:space="preserve"> du </w:t>
      </w:r>
      <w:r>
        <w:rPr>
          <w:lang w:val="en-US"/>
        </w:rPr>
        <w:t>Tsema‘</w:t>
      </w:r>
      <w:r>
        <w:rPr>
          <w:lang w:val="en-US"/>
        </w:rPr>
        <w:t>h</w:t>
      </w:r>
      <w:r>
        <w:rPr>
          <w:lang w:val="en-US"/>
        </w:rPr>
        <w:t xml:space="preserve"> </w:t>
      </w:r>
      <w:r>
        <w:rPr>
          <w:lang w:val="en-US"/>
        </w:rPr>
        <w:t>Tsédek</w:t>
      </w:r>
      <w:r>
        <w:rPr>
          <w:lang w:val="en-US"/>
        </w:rPr>
        <w:t xml:space="preserve"> sur Vayikra, vol. 1, p. 312 (</w:t>
      </w:r>
      <w:r>
        <w:rPr>
          <w:lang w:val="en-US"/>
        </w:rPr>
        <w:t>également</w:t>
      </w:r>
      <w:r>
        <w:rPr>
          <w:lang w:val="en-US"/>
        </w:rPr>
        <w:t xml:space="preserve"> </w:t>
      </w:r>
      <w:r>
        <w:rPr>
          <w:lang w:val="en-US"/>
        </w:rPr>
        <w:t>cité</w:t>
      </w:r>
      <w:r>
        <w:rPr>
          <w:lang w:val="en-US"/>
        </w:rPr>
        <w:t xml:space="preserve"> dans </w:t>
      </w:r>
      <w:r>
        <w:rPr>
          <w:lang w:val="en-US"/>
        </w:rPr>
        <w:t>une</w:t>
      </w:r>
      <w:r>
        <w:rPr>
          <w:lang w:val="en-US"/>
        </w:rPr>
        <w:t xml:space="preserve"> </w:t>
      </w:r>
      <w:r>
        <w:rPr>
          <w:lang w:val="en-US"/>
        </w:rPr>
        <w:t>Si’ha</w:t>
      </w:r>
      <w:r>
        <w:rPr>
          <w:lang w:val="en-US"/>
        </w:rPr>
        <w:t xml:space="preserve"> du second jour de </w:t>
      </w:r>
      <w:r>
        <w:rPr>
          <w:lang w:val="en-US"/>
        </w:rPr>
        <w:t>Chavouot</w:t>
      </w:r>
      <w:r>
        <w:rPr>
          <w:lang w:val="en-US"/>
        </w:rPr>
        <w:t xml:space="preserve"> 5712, </w:t>
      </w:r>
      <w:r>
        <w:rPr>
          <w:lang w:val="en-US"/>
        </w:rPr>
        <w:t>Torat</w:t>
      </w:r>
      <w:r>
        <w:rPr>
          <w:lang w:val="en-US"/>
        </w:rPr>
        <w:t xml:space="preserve"> </w:t>
      </w:r>
      <w:r>
        <w:rPr>
          <w:lang w:val="en-US"/>
        </w:rPr>
        <w:t>Mena'hem</w:t>
      </w:r>
      <w:r>
        <w:rPr>
          <w:lang w:val="en-US"/>
        </w:rPr>
        <w:t xml:space="preserve">, vol. 5, p. 245). Voir </w:t>
      </w:r>
      <w:r>
        <w:rPr>
          <w:lang w:val="en-US"/>
        </w:rPr>
        <w:t>aussi</w:t>
      </w:r>
      <w:r>
        <w:rPr>
          <w:lang w:val="en-US"/>
        </w:rPr>
        <w:t xml:space="preserve"> </w:t>
      </w:r>
      <w:r>
        <w:rPr>
          <w:lang w:val="en-US"/>
        </w:rPr>
        <w:t>Rabbénou</w:t>
      </w:r>
      <w:r>
        <w:rPr>
          <w:lang w:val="en-US"/>
        </w:rPr>
        <w:t xml:space="preserve"> </w:t>
      </w:r>
      <w:r>
        <w:rPr>
          <w:lang w:val="en-US"/>
        </w:rPr>
        <w:t>Bé'hayé</w:t>
      </w:r>
      <w:r>
        <w:rPr>
          <w:lang w:val="en-US"/>
        </w:rPr>
        <w:t xml:space="preserve"> sur Devarim 11,</w:t>
      </w:r>
      <w:r>
        <w:rPr>
          <w:lang w:val="en-US"/>
        </w:rPr>
        <w:t>21 ;</w:t>
      </w:r>
      <w:r>
        <w:rPr>
          <w:lang w:val="en-US"/>
        </w:rPr>
        <w:t xml:space="preserve"> </w:t>
      </w:r>
      <w:r>
        <w:rPr>
          <w:lang w:val="en-US"/>
        </w:rPr>
        <w:t>Berechit</w:t>
      </w:r>
      <w:r>
        <w:rPr>
          <w:lang w:val="en-US"/>
        </w:rPr>
        <w:t xml:space="preserve"> 6,</w:t>
      </w:r>
      <w:r>
        <w:rPr>
          <w:lang w:val="en-US"/>
        </w:rPr>
        <w:t>13 ;</w:t>
      </w:r>
      <w:r>
        <w:rPr>
          <w:lang w:val="en-US"/>
        </w:rPr>
        <w:t xml:space="preserve"> Pardes Yossef vol. 2, début, p. 29. Voir </w:t>
      </w:r>
      <w:r>
        <w:rPr>
          <w:lang w:val="en-US"/>
        </w:rPr>
        <w:t>également</w:t>
      </w:r>
      <w:r>
        <w:rPr>
          <w:lang w:val="en-US"/>
        </w:rPr>
        <w:t xml:space="preserve"> Kovets He’arot </w:t>
      </w:r>
      <w:r>
        <w:rPr>
          <w:lang w:val="en-US"/>
        </w:rPr>
        <w:t>OuBiourim</w:t>
      </w:r>
      <w:r>
        <w:rPr>
          <w:lang w:val="en-US"/>
        </w:rPr>
        <w:t xml:space="preserve"> (</w:t>
      </w:r>
      <w:r>
        <w:rPr>
          <w:lang w:val="en-US"/>
        </w:rPr>
        <w:t>Ohalei</w:t>
      </w:r>
      <w:r>
        <w:rPr>
          <w:lang w:val="en-US"/>
        </w:rPr>
        <w:t xml:space="preserve"> Torah) no. 175, p. 14 et </w:t>
      </w:r>
      <w:r>
        <w:rPr>
          <w:lang w:val="en-US"/>
        </w:rPr>
        <w:t>suivants</w:t>
      </w:r>
      <w:r>
        <w:rPr>
          <w:lang w:val="en-US"/>
        </w:rPr>
        <w:t xml:space="preserve">, sur la distinction entre </w:t>
      </w:r>
      <w:r>
        <w:rPr>
          <w:lang w:val="en-US"/>
        </w:rPr>
        <w:t>Rabbénou</w:t>
      </w:r>
      <w:r>
        <w:rPr>
          <w:lang w:val="en-US"/>
        </w:rPr>
        <w:t xml:space="preserve"> </w:t>
      </w:r>
      <w:r>
        <w:rPr>
          <w:lang w:val="en-US"/>
        </w:rPr>
        <w:t>Bé'hayé</w:t>
      </w:r>
      <w:r>
        <w:rPr>
          <w:lang w:val="en-US"/>
        </w:rPr>
        <w:t xml:space="preserve"> et le </w:t>
      </w:r>
      <w:r>
        <w:rPr>
          <w:lang w:val="en-US"/>
        </w:rPr>
        <w:t>Tsema‘</w:t>
      </w:r>
      <w:r>
        <w:rPr>
          <w:lang w:val="en-US"/>
        </w:rPr>
        <w:t>h</w:t>
      </w:r>
      <w:r>
        <w:rPr>
          <w:lang w:val="en-US"/>
        </w:rPr>
        <w:t xml:space="preserve"> Tsédek. Voir </w:t>
      </w:r>
      <w:r>
        <w:rPr>
          <w:lang w:val="en-US"/>
        </w:rPr>
        <w:t>aussi</w:t>
      </w:r>
      <w:r>
        <w:rPr>
          <w:lang w:val="en-US"/>
        </w:rPr>
        <w:t xml:space="preserve"> </w:t>
      </w:r>
      <w:r>
        <w:rPr>
          <w:lang w:val="en-US"/>
        </w:rPr>
        <w:t>Likouté</w:t>
      </w:r>
      <w:r>
        <w:rPr>
          <w:lang w:val="en-US"/>
        </w:rPr>
        <w:t xml:space="preserve"> Torah – </w:t>
      </w:r>
      <w:r>
        <w:rPr>
          <w:lang w:val="en-US"/>
        </w:rPr>
        <w:t>Torat</w:t>
      </w:r>
      <w:r>
        <w:rPr>
          <w:lang w:val="en-US"/>
        </w:rPr>
        <w:t xml:space="preserve"> </w:t>
      </w:r>
      <w:r>
        <w:rPr>
          <w:lang w:val="en-US"/>
        </w:rPr>
        <w:t>Chmouel</w:t>
      </w:r>
      <w:r>
        <w:rPr>
          <w:lang w:val="en-US"/>
        </w:rPr>
        <w:t xml:space="preserve"> 5626, p. 123.</w:t>
      </w:r>
    </w:p>
  </w:footnote>
  <w:footnote w:id="1458">
    <w:p>
      <w:pPr>
        <w:pStyle w:val="style29"/>
        <w:rPr/>
      </w:pPr>
      <w:r>
        <w:rPr>
          <w:rStyle w:val="style38"/>
        </w:rPr>
        <w:footnoteRef/>
      </w:r>
      <w:r>
        <w:t xml:space="preserve"> </w:t>
      </w:r>
      <w:r>
        <w:rPr>
          <w:lang w:val="en-US"/>
        </w:rPr>
        <w:t xml:space="preserve">Voir </w:t>
      </w:r>
      <w:r>
        <w:rPr>
          <w:lang w:val="en-US"/>
        </w:rPr>
        <w:t>ce</w:t>
      </w:r>
      <w:r>
        <w:rPr>
          <w:lang w:val="en-US"/>
        </w:rPr>
        <w:t xml:space="preserve"> </w:t>
      </w:r>
      <w:r>
        <w:rPr>
          <w:lang w:val="en-US"/>
        </w:rPr>
        <w:t>qu’a</w:t>
      </w:r>
      <w:r>
        <w:rPr>
          <w:lang w:val="en-US"/>
        </w:rPr>
        <w:t xml:space="preserve"> </w:t>
      </w:r>
      <w:r>
        <w:rPr>
          <w:lang w:val="en-US"/>
        </w:rPr>
        <w:t>expliqué</w:t>
      </w:r>
      <w:r>
        <w:rPr>
          <w:lang w:val="en-US"/>
        </w:rPr>
        <w:t xml:space="preserve"> Rav </w:t>
      </w:r>
      <w:r>
        <w:rPr>
          <w:lang w:val="en-US"/>
        </w:rPr>
        <w:t>Chalom</w:t>
      </w:r>
      <w:r>
        <w:rPr>
          <w:lang w:val="en-US"/>
        </w:rPr>
        <w:t xml:space="preserve"> </w:t>
      </w:r>
      <w:r>
        <w:rPr>
          <w:lang w:val="en-US"/>
        </w:rPr>
        <w:t>Tsirkind</w:t>
      </w:r>
      <w:r>
        <w:rPr>
          <w:lang w:val="en-US"/>
        </w:rPr>
        <w:t xml:space="preserve"> dans la base de données « </w:t>
      </w:r>
      <w:r>
        <w:rPr>
          <w:lang w:val="en-US"/>
        </w:rPr>
        <w:t>Arakhim</w:t>
      </w:r>
      <w:r>
        <w:rPr>
          <w:lang w:val="en-US"/>
        </w:rPr>
        <w:t xml:space="preserve"> </w:t>
      </w:r>
      <w:r>
        <w:rPr>
          <w:lang w:val="en-US"/>
        </w:rPr>
        <w:t>Beinyanei</w:t>
      </w:r>
      <w:r>
        <w:rPr>
          <w:lang w:val="en-US"/>
        </w:rPr>
        <w:t xml:space="preserve"> </w:t>
      </w:r>
      <w:r>
        <w:rPr>
          <w:lang w:val="en-US"/>
        </w:rPr>
        <w:t>Machia‘</w:t>
      </w:r>
      <w:r>
        <w:rPr>
          <w:lang w:val="en-US"/>
        </w:rPr>
        <w:t>h</w:t>
      </w:r>
      <w:r>
        <w:rPr>
          <w:lang w:val="en-US"/>
        </w:rPr>
        <w:t xml:space="preserve"> » </w:t>
      </w:r>
      <w:r>
        <w:rPr>
          <w:lang w:val="en-US"/>
        </w:rPr>
        <w:t>là</w:t>
      </w:r>
      <w:r>
        <w:rPr>
          <w:lang w:val="en-US"/>
        </w:rPr>
        <w:t>-</w:t>
      </w:r>
      <w:r>
        <w:rPr>
          <w:lang w:val="en-US"/>
        </w:rPr>
        <w:t>bas</w:t>
      </w:r>
      <w:r>
        <w:rPr>
          <w:lang w:val="en-US"/>
        </w:rPr>
        <w:t xml:space="preserve">. Il propose </w:t>
      </w:r>
      <w:r>
        <w:rPr>
          <w:lang w:val="en-US"/>
        </w:rPr>
        <w:t>d’expliquer</w:t>
      </w:r>
      <w:r>
        <w:rPr>
          <w:lang w:val="en-US"/>
        </w:rPr>
        <w:t xml:space="preserve"> </w:t>
      </w:r>
      <w:r>
        <w:rPr>
          <w:lang w:val="en-US"/>
        </w:rPr>
        <w:t>que</w:t>
      </w:r>
      <w:r>
        <w:rPr>
          <w:lang w:val="en-US"/>
        </w:rPr>
        <w:t xml:space="preserve"> bien </w:t>
      </w:r>
      <w:r>
        <w:rPr>
          <w:lang w:val="en-US"/>
        </w:rPr>
        <w:t>qu’il</w:t>
      </w:r>
      <w:r>
        <w:rPr>
          <w:lang w:val="en-US"/>
        </w:rPr>
        <w:t xml:space="preserve"> y aura </w:t>
      </w:r>
      <w:r>
        <w:rPr>
          <w:lang w:val="en-US"/>
        </w:rPr>
        <w:t>alors</w:t>
      </w:r>
      <w:r>
        <w:rPr>
          <w:lang w:val="en-US"/>
        </w:rPr>
        <w:t xml:space="preserve"> </w:t>
      </w:r>
      <w:r>
        <w:rPr>
          <w:lang w:val="en-US"/>
        </w:rPr>
        <w:t>une</w:t>
      </w:r>
      <w:r>
        <w:rPr>
          <w:lang w:val="en-US"/>
        </w:rPr>
        <w:t xml:space="preserve"> vie </w:t>
      </w:r>
      <w:r>
        <w:rPr>
          <w:lang w:val="en-US"/>
        </w:rPr>
        <w:t>éternelle</w:t>
      </w:r>
      <w:r>
        <w:rPr>
          <w:lang w:val="en-US"/>
        </w:rPr>
        <w:t xml:space="preserve">, </w:t>
      </w:r>
      <w:r>
        <w:rPr>
          <w:lang w:val="en-US"/>
        </w:rPr>
        <w:t>néanmoins</w:t>
      </w:r>
      <w:r>
        <w:rPr>
          <w:lang w:val="en-US"/>
        </w:rPr>
        <w:t xml:space="preserve">, la vie sera </w:t>
      </w:r>
      <w:r>
        <w:rPr>
          <w:lang w:val="en-US"/>
        </w:rPr>
        <w:t>découpée</w:t>
      </w:r>
      <w:r>
        <w:rPr>
          <w:lang w:val="en-US"/>
        </w:rPr>
        <w:t xml:space="preserve"> </w:t>
      </w:r>
      <w:r>
        <w:rPr>
          <w:lang w:val="en-US"/>
        </w:rPr>
        <w:t>en</w:t>
      </w:r>
      <w:r>
        <w:rPr>
          <w:lang w:val="en-US"/>
        </w:rPr>
        <w:t xml:space="preserve"> </w:t>
      </w:r>
      <w:r>
        <w:rPr>
          <w:lang w:val="en-US"/>
        </w:rPr>
        <w:t>périodes</w:t>
      </w:r>
      <w:r>
        <w:rPr>
          <w:lang w:val="en-US"/>
        </w:rPr>
        <w:t xml:space="preserve"> de </w:t>
      </w:r>
      <w:r>
        <w:rPr>
          <w:lang w:val="en-US"/>
        </w:rPr>
        <w:t>mille</w:t>
      </w:r>
      <w:r>
        <w:rPr>
          <w:lang w:val="en-US"/>
        </w:rPr>
        <w:t xml:space="preserve"> </w:t>
      </w:r>
      <w:r>
        <w:rPr>
          <w:lang w:val="en-US"/>
        </w:rPr>
        <w:t>ans</w:t>
      </w:r>
      <w:r>
        <w:rPr>
          <w:lang w:val="en-US"/>
        </w:rPr>
        <w:t xml:space="preserve">, et par rapport à </w:t>
      </w:r>
      <w:r>
        <w:rPr>
          <w:lang w:val="en-US"/>
        </w:rPr>
        <w:t>une</w:t>
      </w:r>
      <w:r>
        <w:rPr>
          <w:lang w:val="en-US"/>
        </w:rPr>
        <w:t xml:space="preserve"> </w:t>
      </w:r>
      <w:r>
        <w:rPr>
          <w:lang w:val="en-US"/>
        </w:rPr>
        <w:t>telle</w:t>
      </w:r>
      <w:r>
        <w:rPr>
          <w:lang w:val="en-US"/>
        </w:rPr>
        <w:t xml:space="preserve"> </w:t>
      </w:r>
      <w:r>
        <w:rPr>
          <w:lang w:val="en-US"/>
        </w:rPr>
        <w:t>période</w:t>
      </w:r>
      <w:r>
        <w:rPr>
          <w:lang w:val="en-US"/>
        </w:rPr>
        <w:t xml:space="preserve">, </w:t>
      </w:r>
      <w:r>
        <w:rPr>
          <w:lang w:val="en-US"/>
        </w:rPr>
        <w:t>l’âge</w:t>
      </w:r>
      <w:r>
        <w:rPr>
          <w:lang w:val="en-US"/>
        </w:rPr>
        <w:t xml:space="preserve"> de cent </w:t>
      </w:r>
      <w:r>
        <w:rPr>
          <w:lang w:val="en-US"/>
        </w:rPr>
        <w:t>ans</w:t>
      </w:r>
      <w:r>
        <w:rPr>
          <w:lang w:val="en-US"/>
        </w:rPr>
        <w:t xml:space="preserve"> sera </w:t>
      </w:r>
      <w:r>
        <w:rPr>
          <w:lang w:val="en-US"/>
        </w:rPr>
        <w:t>considéré</w:t>
      </w:r>
      <w:r>
        <w:rPr>
          <w:lang w:val="en-US"/>
        </w:rPr>
        <w:t xml:space="preserve"> </w:t>
      </w:r>
      <w:r>
        <w:rPr>
          <w:lang w:val="en-US"/>
        </w:rPr>
        <w:t>comme</w:t>
      </w:r>
      <w:r>
        <w:rPr>
          <w:lang w:val="en-US"/>
        </w:rPr>
        <w:t xml:space="preserve"> « </w:t>
      </w:r>
      <w:r>
        <w:rPr>
          <w:lang w:val="en-US"/>
        </w:rPr>
        <w:t>âge</w:t>
      </w:r>
      <w:r>
        <w:rPr>
          <w:lang w:val="en-US"/>
        </w:rPr>
        <w:t xml:space="preserve"> de </w:t>
      </w:r>
      <w:r>
        <w:rPr>
          <w:lang w:val="en-US"/>
        </w:rPr>
        <w:t>responsabilité</w:t>
      </w:r>
      <w:r>
        <w:rPr>
          <w:lang w:val="en-US"/>
        </w:rPr>
        <w:t xml:space="preserve"> ».</w:t>
      </w:r>
    </w:p>
  </w:footnote>
  <w:footnote w:id="1459">
    <w:p>
      <w:pPr>
        <w:pStyle w:val="style29"/>
        <w:rPr/>
      </w:pPr>
      <w:r>
        <w:rPr>
          <w:rStyle w:val="style38"/>
        </w:rPr>
        <w:footnoteRef/>
      </w:r>
      <w:r>
        <w:t xml:space="preserve"> </w:t>
      </w:r>
      <w:r>
        <w:rPr>
          <w:lang w:val="en-US"/>
        </w:rPr>
        <w:t>31,20.</w:t>
      </w:r>
    </w:p>
  </w:footnote>
  <w:footnote w:id="1460">
    <w:p>
      <w:pPr>
        <w:pStyle w:val="style29"/>
        <w:rPr/>
      </w:pPr>
      <w:r>
        <w:rPr>
          <w:rStyle w:val="style38"/>
        </w:rPr>
        <w:footnoteRef/>
      </w:r>
      <w:r>
        <w:t xml:space="preserve"> </w:t>
      </w:r>
      <w:r>
        <w:rPr>
          <w:lang w:val="en-US"/>
        </w:rPr>
        <w:t>Sifri</w:t>
      </w:r>
      <w:r>
        <w:rPr>
          <w:lang w:val="en-US"/>
        </w:rPr>
        <w:t xml:space="preserve"> Devarim 32,43.</w:t>
      </w:r>
    </w:p>
  </w:footnote>
  <w:footnote w:id="1461">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19, </w:t>
      </w:r>
      <w:r>
        <w:rPr>
          <w:lang w:val="en-US"/>
        </w:rPr>
        <w:t>ibid. ;</w:t>
      </w:r>
      <w:r>
        <w:rPr>
          <w:lang w:val="en-US"/>
        </w:rPr>
        <w:t xml:space="preserve"> vol. 18, p. 103, note </w:t>
      </w:r>
      <w:r>
        <w:rPr>
          <w:lang w:val="en-US"/>
        </w:rPr>
        <w:t>91 ;</w:t>
      </w:r>
      <w:r>
        <w:rPr>
          <w:lang w:val="en-US"/>
        </w:rPr>
        <w:t xml:space="preserve"> </w:t>
      </w:r>
      <w:r>
        <w:rPr>
          <w:lang w:val="en-US"/>
        </w:rPr>
        <w:t>Torat</w:t>
      </w:r>
      <w:r>
        <w:rPr>
          <w:lang w:val="en-US"/>
        </w:rPr>
        <w:t xml:space="preserve"> </w:t>
      </w:r>
      <w:r>
        <w:rPr>
          <w:lang w:val="en-US"/>
        </w:rPr>
        <w:t>Mena'hem</w:t>
      </w:r>
      <w:r>
        <w:rPr>
          <w:lang w:val="en-US"/>
        </w:rPr>
        <w:t xml:space="preserve"> 5747, vol. 3, p. </w:t>
      </w:r>
      <w:r>
        <w:rPr>
          <w:lang w:val="en-US"/>
        </w:rPr>
        <w:t>118 ;</w:t>
      </w:r>
      <w:r>
        <w:rPr>
          <w:lang w:val="en-US"/>
        </w:rPr>
        <w:t xml:space="preserve"> ibid. 5749, vol. 2, p. </w:t>
      </w:r>
      <w:r>
        <w:rPr>
          <w:lang w:val="en-US"/>
        </w:rPr>
        <w:t>275 ;</w:t>
      </w:r>
      <w:r>
        <w:rPr>
          <w:lang w:val="en-US"/>
        </w:rPr>
        <w:t xml:space="preserve"> Sefer </w:t>
      </w:r>
      <w:r>
        <w:rPr>
          <w:lang w:val="en-US"/>
        </w:rPr>
        <w:t>HaSi’hot</w:t>
      </w:r>
      <w:r>
        <w:rPr>
          <w:lang w:val="en-US"/>
        </w:rPr>
        <w:t xml:space="preserve"> 5750, vol. 2, p. 459.</w:t>
      </w:r>
    </w:p>
  </w:footnote>
  <w:footnote w:id="1462">
    <w:p>
      <w:pPr>
        <w:pStyle w:val="style29"/>
        <w:rPr/>
      </w:pPr>
      <w:r>
        <w:rPr>
          <w:rStyle w:val="style38"/>
        </w:rPr>
        <w:footnoteRef/>
      </w:r>
      <w:r>
        <w:t xml:space="preserve"> </w:t>
      </w:r>
      <w:r>
        <w:rPr>
          <w:lang w:val="en-US"/>
        </w:rPr>
        <w:t xml:space="preserve">Le </w:t>
      </w:r>
      <w:r>
        <w:rPr>
          <w:lang w:val="en-US"/>
        </w:rPr>
        <w:t>neuvième</w:t>
      </w:r>
      <w:r>
        <w:rPr>
          <w:lang w:val="en-US"/>
        </w:rPr>
        <w:t xml:space="preserve"> des </w:t>
      </w:r>
      <w:r>
        <w:rPr>
          <w:lang w:val="en-US"/>
        </w:rPr>
        <w:t>treize</w:t>
      </w:r>
      <w:r>
        <w:rPr>
          <w:lang w:val="en-US"/>
        </w:rPr>
        <w:t xml:space="preserve"> Principes de Foi du Rambam.</w:t>
      </w:r>
    </w:p>
  </w:footnote>
  <w:footnote w:id="1463">
    <w:p>
      <w:pPr>
        <w:pStyle w:val="style29"/>
        <w:rPr/>
      </w:pPr>
      <w:r>
        <w:rPr>
          <w:rStyle w:val="style38"/>
        </w:rPr>
        <w:footnoteRef/>
      </w:r>
      <w:r>
        <w:t xml:space="preserve"> </w:t>
      </w:r>
      <w:r>
        <w:rPr>
          <w:lang w:val="en-US"/>
        </w:rPr>
        <w:t xml:space="preserve">Voir Sefer </w:t>
      </w:r>
      <w:r>
        <w:rPr>
          <w:lang w:val="en-US"/>
        </w:rPr>
        <w:t>HaSi’hot</w:t>
      </w:r>
      <w:r>
        <w:rPr>
          <w:lang w:val="en-US"/>
        </w:rPr>
        <w:t xml:space="preserve"> 5751, vol. 2, p. 571 et </w:t>
      </w:r>
      <w:r>
        <w:rPr>
          <w:lang w:val="en-US"/>
        </w:rPr>
        <w:t>suivants</w:t>
      </w:r>
      <w:r>
        <w:rPr>
          <w:lang w:val="en-US"/>
        </w:rPr>
        <w:t>.</w:t>
      </w:r>
    </w:p>
  </w:footnote>
  <w:footnote w:id="1464">
    <w:p>
      <w:pPr>
        <w:pStyle w:val="style29"/>
        <w:rPr/>
      </w:pPr>
      <w:r>
        <w:rPr>
          <w:rStyle w:val="style38"/>
        </w:rPr>
        <w:footnoteRef/>
      </w:r>
      <w:r>
        <w:t xml:space="preserve"> </w:t>
      </w:r>
      <w:r>
        <w:rPr>
          <w:lang w:val="en-US"/>
        </w:rPr>
        <w:t xml:space="preserve">Voir le prochain </w:t>
      </w:r>
      <w:r>
        <w:rPr>
          <w:lang w:val="en-US"/>
        </w:rPr>
        <w:t>chapitre</w:t>
      </w:r>
      <w:r>
        <w:rPr>
          <w:lang w:val="en-US"/>
        </w:rPr>
        <w:t>.</w:t>
      </w:r>
    </w:p>
  </w:footnote>
  <w:footnote w:id="1465">
    <w:p>
      <w:pPr>
        <w:pStyle w:val="style29"/>
        <w:rPr/>
      </w:pPr>
      <w:r>
        <w:rPr>
          <w:rStyle w:val="style38"/>
        </w:rPr>
        <w:footnoteRef/>
      </w:r>
      <w:r>
        <w:t xml:space="preserve"> </w:t>
      </w:r>
      <w:r>
        <w:rPr>
          <w:lang w:val="en-US"/>
        </w:rPr>
        <w:t>Signalé</w:t>
      </w:r>
      <w:r>
        <w:rPr>
          <w:lang w:val="en-US"/>
        </w:rPr>
        <w:t xml:space="preserve"> dans </w:t>
      </w:r>
      <w:r>
        <w:rPr>
          <w:lang w:val="en-US"/>
        </w:rPr>
        <w:t>Likouté</w:t>
      </w:r>
      <w:r>
        <w:rPr>
          <w:lang w:val="en-US"/>
        </w:rPr>
        <w:t xml:space="preserve"> </w:t>
      </w:r>
      <w:r>
        <w:rPr>
          <w:lang w:val="en-US"/>
        </w:rPr>
        <w:t>Si’hot</w:t>
      </w:r>
      <w:r>
        <w:rPr>
          <w:lang w:val="en-US"/>
        </w:rPr>
        <w:t xml:space="preserve"> vol. 29, p. 128, note 58.</w:t>
      </w:r>
    </w:p>
  </w:footnote>
  <w:footnote w:id="1466">
    <w:p>
      <w:pPr>
        <w:pStyle w:val="style29"/>
        <w:rPr/>
      </w:pPr>
      <w:r>
        <w:rPr>
          <w:rStyle w:val="style38"/>
        </w:rPr>
        <w:footnoteRef/>
      </w:r>
      <w:r>
        <w:t xml:space="preserve"> </w:t>
      </w:r>
      <w:r>
        <w:rPr>
          <w:lang w:val="en-US"/>
        </w:rPr>
        <w:t>Vayikra 11,7.</w:t>
      </w:r>
    </w:p>
  </w:footnote>
  <w:footnote w:id="1467">
    <w:p>
      <w:pPr>
        <w:pStyle w:val="style29"/>
        <w:rPr/>
      </w:pPr>
      <w:r>
        <w:rPr>
          <w:rStyle w:val="style38"/>
        </w:rPr>
        <w:footnoteRef/>
      </w:r>
      <w:r>
        <w:t xml:space="preserve"> </w:t>
      </w:r>
      <w:r>
        <w:rPr>
          <w:lang w:val="en-US"/>
        </w:rPr>
        <w:t xml:space="preserve">Responsa vol. 2, </w:t>
      </w:r>
      <w:r>
        <w:rPr>
          <w:lang w:val="en-US"/>
        </w:rPr>
        <w:t>siman</w:t>
      </w:r>
      <w:r>
        <w:rPr>
          <w:lang w:val="en-US"/>
        </w:rPr>
        <w:t xml:space="preserve"> 828.</w:t>
      </w:r>
    </w:p>
  </w:footnote>
  <w:footnote w:id="1468">
    <w:p>
      <w:pPr>
        <w:pStyle w:val="style29"/>
        <w:rPr>
          <w:rStyle w:val="style38"/>
        </w:rPr>
      </w:pPr>
      <w:r>
        <w:rPr>
          <w:rStyle w:val="style38"/>
        </w:rPr>
        <w:footnoteRef/>
      </w:r>
      <w:r>
        <w:t xml:space="preserve"> </w:t>
      </w:r>
      <w:r>
        <w:rPr>
          <w:lang w:val="en-US"/>
        </w:rPr>
        <w:t>Rabbénou</w:t>
      </w:r>
      <w:r>
        <w:rPr>
          <w:lang w:val="en-US"/>
        </w:rPr>
        <w:t xml:space="preserve"> </w:t>
      </w:r>
      <w:r>
        <w:rPr>
          <w:lang w:val="en-US"/>
        </w:rPr>
        <w:t>Bé'hayé</w:t>
      </w:r>
      <w:r>
        <w:rPr>
          <w:lang w:val="en-US"/>
        </w:rPr>
        <w:t xml:space="preserve"> sur Vayikra, </w:t>
      </w:r>
      <w:r>
        <w:rPr>
          <w:lang w:val="en-US"/>
        </w:rPr>
        <w:t>ibid. ;</w:t>
      </w:r>
      <w:r>
        <w:rPr>
          <w:lang w:val="en-US"/>
        </w:rPr>
        <w:t xml:space="preserve"> Ritva </w:t>
      </w:r>
      <w:r>
        <w:rPr>
          <w:lang w:val="en-US"/>
        </w:rPr>
        <w:t>Kiddouchin</w:t>
      </w:r>
      <w:r>
        <w:rPr>
          <w:lang w:val="en-US"/>
        </w:rPr>
        <w:t xml:space="preserve"> 49a.</w:t>
      </w:r>
    </w:p>
  </w:footnote>
  <w:footnote w:id="1469">
    <w:p>
      <w:pPr>
        <w:pStyle w:val="style29"/>
        <w:rPr/>
      </w:pPr>
      <w:r>
        <w:rPr>
          <w:rStyle w:val="style38"/>
        </w:rPr>
        <w:footnoteRef/>
      </w:r>
      <w:r>
        <w:t xml:space="preserve"> </w:t>
      </w:r>
      <w:r>
        <w:rPr>
          <w:lang w:val="en-US"/>
        </w:rPr>
        <w:t>Traité</w:t>
      </w:r>
      <w:r>
        <w:rPr>
          <w:lang w:val="en-US"/>
        </w:rPr>
        <w:t xml:space="preserve"> Chabbat, fin du chap. 9.</w:t>
      </w:r>
    </w:p>
  </w:footnote>
  <w:footnote w:id="1470">
    <w:p>
      <w:pPr>
        <w:pStyle w:val="style29"/>
        <w:rPr/>
      </w:pPr>
      <w:r>
        <w:rPr>
          <w:rStyle w:val="style38"/>
        </w:rPr>
        <w:footnoteRef/>
      </w:r>
      <w:r>
        <w:t xml:space="preserve"> </w:t>
      </w:r>
      <w:r>
        <w:rPr>
          <w:lang w:val="en-US"/>
        </w:rPr>
        <w:t>‘</w:t>
      </w:r>
      <w:r>
        <w:rPr>
          <w:lang w:val="en-US"/>
        </w:rPr>
        <w:t>Houlin</w:t>
      </w:r>
      <w:r>
        <w:rPr>
          <w:lang w:val="en-US"/>
        </w:rPr>
        <w:t xml:space="preserve"> 67b.</w:t>
      </w:r>
    </w:p>
  </w:footnote>
  <w:footnote w:id="1471">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14, p. 260 – le Rabbi </w:t>
      </w:r>
      <w:r>
        <w:rPr>
          <w:lang w:val="en-US"/>
        </w:rPr>
        <w:t>n’y</w:t>
      </w:r>
      <w:r>
        <w:rPr>
          <w:lang w:val="en-US"/>
        </w:rPr>
        <w:t xml:space="preserve"> </w:t>
      </w:r>
      <w:r>
        <w:rPr>
          <w:lang w:val="en-US"/>
        </w:rPr>
        <w:t>rapporte</w:t>
      </w:r>
      <w:r>
        <w:rPr>
          <w:lang w:val="en-US"/>
        </w:rPr>
        <w:t xml:space="preserve"> pas </w:t>
      </w:r>
      <w:r>
        <w:rPr>
          <w:lang w:val="en-US"/>
        </w:rPr>
        <w:t>l’opinion</w:t>
      </w:r>
      <w:r>
        <w:rPr>
          <w:lang w:val="en-US"/>
        </w:rPr>
        <w:t xml:space="preserve"> du </w:t>
      </w:r>
      <w:r>
        <w:rPr>
          <w:lang w:val="en-US"/>
        </w:rPr>
        <w:t>Yérouchalmi</w:t>
      </w:r>
      <w:r>
        <w:rPr>
          <w:lang w:val="en-US"/>
        </w:rPr>
        <w:t xml:space="preserve"> (</w:t>
      </w:r>
      <w:r>
        <w:rPr>
          <w:lang w:val="en-US"/>
        </w:rPr>
        <w:t>cité</w:t>
      </w:r>
      <w:r>
        <w:rPr>
          <w:lang w:val="en-US"/>
        </w:rPr>
        <w:t xml:space="preserve"> plus haut) </w:t>
      </w:r>
      <w:r>
        <w:rPr>
          <w:lang w:val="en-US"/>
        </w:rPr>
        <w:t>selon</w:t>
      </w:r>
      <w:r>
        <w:rPr>
          <w:lang w:val="en-US"/>
        </w:rPr>
        <w:t xml:space="preserve"> </w:t>
      </w:r>
      <w:r>
        <w:rPr>
          <w:lang w:val="en-US"/>
        </w:rPr>
        <w:t>laquelle</w:t>
      </w:r>
      <w:r>
        <w:rPr>
          <w:lang w:val="en-US"/>
        </w:rPr>
        <w:t xml:space="preserve"> le </w:t>
      </w:r>
      <w:r>
        <w:rPr>
          <w:lang w:val="en-US"/>
        </w:rPr>
        <w:t>Léviathan</w:t>
      </w:r>
      <w:r>
        <w:rPr>
          <w:lang w:val="en-US"/>
        </w:rPr>
        <w:t xml:space="preserve"> sera </w:t>
      </w:r>
      <w:r>
        <w:rPr>
          <w:lang w:val="en-US"/>
        </w:rPr>
        <w:t>permis</w:t>
      </w:r>
      <w:r>
        <w:rPr>
          <w:lang w:val="en-US"/>
        </w:rPr>
        <w:t>.</w:t>
      </w:r>
    </w:p>
  </w:footnote>
  <w:footnote w:id="1472">
    <w:p>
      <w:pPr>
        <w:pStyle w:val="style29"/>
        <w:rPr/>
      </w:pPr>
      <w:r>
        <w:rPr>
          <w:rStyle w:val="style38"/>
        </w:rPr>
        <w:footnoteRef/>
      </w:r>
      <w:r>
        <w:t xml:space="preserve"> </w:t>
      </w:r>
      <w:r>
        <w:rPr>
          <w:lang w:val="en-US"/>
        </w:rPr>
        <w:t>Zakharia 13,2.</w:t>
      </w:r>
    </w:p>
  </w:footnote>
  <w:footnote w:id="1473">
    <w:p>
      <w:pPr>
        <w:pStyle w:val="style29"/>
        <w:rPr/>
      </w:pPr>
      <w:r>
        <w:rPr>
          <w:rStyle w:val="style38"/>
        </w:rPr>
        <w:footnoteRef/>
      </w:r>
      <w:r>
        <w:t xml:space="preserve"> </w:t>
      </w:r>
      <w:r>
        <w:rPr>
          <w:lang w:val="en-US"/>
        </w:rPr>
        <w:t xml:space="preserve">À noter </w:t>
      </w:r>
      <w:r>
        <w:rPr>
          <w:lang w:val="en-US"/>
        </w:rPr>
        <w:t>que</w:t>
      </w:r>
      <w:r>
        <w:rPr>
          <w:lang w:val="en-US"/>
        </w:rPr>
        <w:t xml:space="preserve"> dans le </w:t>
      </w:r>
      <w:r>
        <w:rPr>
          <w:lang w:val="en-US"/>
        </w:rPr>
        <w:t>Midrach</w:t>
      </w:r>
      <w:r>
        <w:rPr>
          <w:lang w:val="en-US"/>
        </w:rPr>
        <w:t xml:space="preserve"> (</w:t>
      </w:r>
      <w:r>
        <w:rPr>
          <w:lang w:val="en-US"/>
        </w:rPr>
        <w:t>Tehilim</w:t>
      </w:r>
      <w:r>
        <w:rPr>
          <w:lang w:val="en-US"/>
        </w:rPr>
        <w:t xml:space="preserve">, </w:t>
      </w:r>
      <w:r>
        <w:rPr>
          <w:lang w:val="en-US"/>
        </w:rPr>
        <w:t>psaume</w:t>
      </w:r>
      <w:r>
        <w:rPr>
          <w:lang w:val="en-US"/>
        </w:rPr>
        <w:t xml:space="preserve"> 146) il y a </w:t>
      </w:r>
      <w:r>
        <w:rPr>
          <w:lang w:val="en-US"/>
        </w:rPr>
        <w:t>une</w:t>
      </w:r>
      <w:r>
        <w:rPr>
          <w:lang w:val="en-US"/>
        </w:rPr>
        <w:t xml:space="preserve"> </w:t>
      </w:r>
      <w:r>
        <w:rPr>
          <w:lang w:val="en-US"/>
        </w:rPr>
        <w:t>divergence :</w:t>
      </w:r>
      <w:r>
        <w:rPr>
          <w:lang w:val="en-US"/>
        </w:rPr>
        <w:t xml:space="preserve"> </w:t>
      </w:r>
      <w:r>
        <w:rPr>
          <w:lang w:val="en-US"/>
        </w:rPr>
        <w:t>selon</w:t>
      </w:r>
      <w:r>
        <w:rPr>
          <w:lang w:val="en-US"/>
        </w:rPr>
        <w:t xml:space="preserve"> la première opinion, D.ieu </w:t>
      </w:r>
      <w:r>
        <w:rPr>
          <w:lang w:val="en-US"/>
        </w:rPr>
        <w:t>rendra</w:t>
      </w:r>
      <w:r>
        <w:rPr>
          <w:lang w:val="en-US"/>
        </w:rPr>
        <w:t xml:space="preserve"> </w:t>
      </w:r>
      <w:r>
        <w:rPr>
          <w:lang w:val="en-US"/>
        </w:rPr>
        <w:t>permis</w:t>
      </w:r>
      <w:r>
        <w:rPr>
          <w:lang w:val="en-US"/>
        </w:rPr>
        <w:t xml:space="preserve"> </w:t>
      </w:r>
      <w:r>
        <w:rPr>
          <w:lang w:val="en-US"/>
        </w:rPr>
        <w:t>toutes</w:t>
      </w:r>
      <w:r>
        <w:rPr>
          <w:lang w:val="en-US"/>
        </w:rPr>
        <w:t xml:space="preserve"> les bêtes </w:t>
      </w:r>
      <w:r>
        <w:rPr>
          <w:lang w:val="en-US"/>
        </w:rPr>
        <w:t>interdites</w:t>
      </w:r>
      <w:r>
        <w:rPr>
          <w:lang w:val="en-US"/>
        </w:rPr>
        <w:t xml:space="preserve">, </w:t>
      </w:r>
      <w:r>
        <w:rPr>
          <w:lang w:val="en-US"/>
        </w:rPr>
        <w:t>selon</w:t>
      </w:r>
      <w:r>
        <w:rPr>
          <w:lang w:val="en-US"/>
        </w:rPr>
        <w:t xml:space="preserve"> la deuxième </w:t>
      </w:r>
      <w:r>
        <w:rPr>
          <w:lang w:val="en-US"/>
        </w:rPr>
        <w:t>elles</w:t>
      </w:r>
      <w:r>
        <w:rPr>
          <w:lang w:val="en-US"/>
        </w:rPr>
        <w:t xml:space="preserve"> </w:t>
      </w:r>
      <w:r>
        <w:rPr>
          <w:lang w:val="en-US"/>
        </w:rPr>
        <w:t>disparaîtront</w:t>
      </w:r>
      <w:r>
        <w:rPr>
          <w:lang w:val="en-US"/>
        </w:rPr>
        <w:t xml:space="preserve"> </w:t>
      </w:r>
      <w:r>
        <w:rPr>
          <w:lang w:val="en-US"/>
        </w:rPr>
        <w:t>complètement</w:t>
      </w:r>
      <w:r>
        <w:rPr>
          <w:lang w:val="en-US"/>
        </w:rPr>
        <w:t xml:space="preserve"> du monde.</w:t>
      </w:r>
    </w:p>
  </w:footnote>
  <w:footnote w:id="1474">
    <w:p>
      <w:pPr>
        <w:pStyle w:val="style29"/>
        <w:rPr/>
      </w:pPr>
      <w:r>
        <w:rPr>
          <w:rStyle w:val="style38"/>
        </w:rPr>
        <w:footnoteRef/>
      </w:r>
      <w:r>
        <w:t xml:space="preserve"> </w:t>
      </w:r>
      <w:r>
        <w:rPr>
          <w:lang w:val="en-US"/>
        </w:rPr>
        <w:t>Vayikra 25,35.</w:t>
      </w:r>
    </w:p>
  </w:footnote>
  <w:footnote w:id="1475">
    <w:p>
      <w:pPr>
        <w:pStyle w:val="style29"/>
        <w:rPr>
          <w:rStyle w:val="style38"/>
        </w:rPr>
      </w:pPr>
      <w:r>
        <w:rPr>
          <w:rStyle w:val="style38"/>
        </w:rPr>
        <w:footnoteRef/>
      </w:r>
      <w:r>
        <w:t xml:space="preserve"> </w:t>
      </w:r>
      <w:r>
        <w:rPr>
          <w:lang w:val="en-US"/>
        </w:rPr>
        <w:t xml:space="preserve">Voir </w:t>
      </w:r>
      <w:r>
        <w:rPr>
          <w:lang w:val="en-US"/>
        </w:rPr>
        <w:t>Yémot</w:t>
      </w:r>
      <w:r>
        <w:rPr>
          <w:lang w:val="en-US"/>
        </w:rPr>
        <w:t xml:space="preserve"> </w:t>
      </w:r>
      <w:r>
        <w:rPr>
          <w:lang w:val="en-US"/>
        </w:rPr>
        <w:t>Hamachia‘</w:t>
      </w:r>
      <w:r>
        <w:rPr>
          <w:lang w:val="en-US"/>
        </w:rPr>
        <w:t>h</w:t>
      </w:r>
      <w:r>
        <w:rPr>
          <w:lang w:val="en-US"/>
        </w:rPr>
        <w:t xml:space="preserve"> </w:t>
      </w:r>
      <w:r>
        <w:rPr>
          <w:lang w:val="en-US"/>
        </w:rPr>
        <w:t>Bahalakha</w:t>
      </w:r>
      <w:r>
        <w:rPr>
          <w:lang w:val="en-US"/>
        </w:rPr>
        <w:t xml:space="preserve"> vol. 1, p. 165 et </w:t>
      </w:r>
      <w:r>
        <w:rPr>
          <w:lang w:val="en-US"/>
        </w:rPr>
        <w:t>suivants</w:t>
      </w:r>
      <w:r>
        <w:rPr>
          <w:lang w:val="en-US"/>
        </w:rPr>
        <w:t>.</w:t>
      </w:r>
    </w:p>
  </w:footnote>
  <w:footnote w:id="1476">
    <w:p>
      <w:pPr>
        <w:pStyle w:val="style29"/>
        <w:rPr>
          <w:rStyle w:val="style38"/>
        </w:rPr>
      </w:pPr>
      <w:r>
        <w:rPr>
          <w:rStyle w:val="style38"/>
        </w:rPr>
        <w:footnoteRef/>
      </w:r>
      <w:r>
        <w:t xml:space="preserve"> </w:t>
      </w:r>
      <w:r>
        <w:rPr>
          <w:lang w:val="en-US"/>
        </w:rPr>
        <w:t>Chabbat 63a.</w:t>
      </w:r>
    </w:p>
  </w:footnote>
  <w:footnote w:id="1477">
    <w:p>
      <w:pPr>
        <w:pStyle w:val="style29"/>
        <w:rPr/>
      </w:pPr>
      <w:r>
        <w:rPr>
          <w:rStyle w:val="style38"/>
        </w:rPr>
        <w:footnoteRef/>
      </w:r>
      <w:r>
        <w:t xml:space="preserve"> </w:t>
      </w:r>
      <w:r>
        <w:rPr>
          <w:lang w:val="en-US"/>
        </w:rPr>
        <w:t>Devarim 15,11.</w:t>
      </w:r>
    </w:p>
  </w:footnote>
  <w:footnote w:id="1478">
    <w:p>
      <w:pPr>
        <w:pStyle w:val="style29"/>
        <w:rPr/>
      </w:pPr>
      <w:r>
        <w:rPr>
          <w:rStyle w:val="style38"/>
        </w:rPr>
        <w:footnoteRef/>
      </w:r>
      <w:r>
        <w:t xml:space="preserve"> </w:t>
      </w:r>
      <w:r>
        <w:rPr>
          <w:lang w:val="en-US"/>
        </w:rPr>
        <w:t xml:space="preserve">Voir les paroles du Rambam dans son </w:t>
      </w:r>
      <w:r>
        <w:rPr>
          <w:lang w:val="en-US"/>
        </w:rPr>
        <w:t>commentaire</w:t>
      </w:r>
      <w:r>
        <w:rPr>
          <w:lang w:val="en-US"/>
        </w:rPr>
        <w:t xml:space="preserve"> de la Michna (</w:t>
      </w:r>
      <w:r>
        <w:rPr>
          <w:lang w:val="en-US"/>
        </w:rPr>
        <w:t>Hakdama</w:t>
      </w:r>
      <w:r>
        <w:rPr>
          <w:lang w:val="en-US"/>
        </w:rPr>
        <w:t xml:space="preserve"> </w:t>
      </w:r>
      <w:r>
        <w:rPr>
          <w:lang w:val="en-US"/>
        </w:rPr>
        <w:t>lePerek</w:t>
      </w:r>
      <w:r>
        <w:rPr>
          <w:lang w:val="en-US"/>
        </w:rPr>
        <w:t xml:space="preserve"> ‘Helek</w:t>
      </w:r>
      <w:r>
        <w:rPr>
          <w:lang w:val="en-US"/>
        </w:rPr>
        <w:t>) :</w:t>
      </w:r>
      <w:r>
        <w:rPr>
          <w:lang w:val="en-US"/>
        </w:rPr>
        <w:t xml:space="preserve"> « Et il y aura </w:t>
      </w:r>
      <w:r>
        <w:rPr>
          <w:lang w:val="en-US"/>
        </w:rPr>
        <w:t>en</w:t>
      </w:r>
      <w:r>
        <w:rPr>
          <w:lang w:val="en-US"/>
        </w:rPr>
        <w:t xml:space="preserve"> </w:t>
      </w:r>
      <w:r>
        <w:rPr>
          <w:lang w:val="en-US"/>
        </w:rPr>
        <w:t>ses</w:t>
      </w:r>
      <w:r>
        <w:rPr>
          <w:lang w:val="en-US"/>
        </w:rPr>
        <w:t xml:space="preserve"> </w:t>
      </w:r>
      <w:r>
        <w:rPr>
          <w:lang w:val="en-US"/>
        </w:rPr>
        <w:t>jours</w:t>
      </w:r>
      <w:r>
        <w:rPr>
          <w:lang w:val="en-US"/>
        </w:rPr>
        <w:t xml:space="preserve"> (</w:t>
      </w:r>
      <w:r>
        <w:rPr>
          <w:lang w:val="en-US"/>
        </w:rPr>
        <w:t>ceux</w:t>
      </w:r>
      <w:r>
        <w:rPr>
          <w:lang w:val="en-US"/>
        </w:rPr>
        <w:t xml:space="preserve"> du </w:t>
      </w:r>
      <w:r>
        <w:rPr>
          <w:lang w:val="en-US"/>
        </w:rPr>
        <w:t>Machia‘</w:t>
      </w:r>
      <w:r>
        <w:rPr>
          <w:lang w:val="en-US"/>
        </w:rPr>
        <w:t>h</w:t>
      </w:r>
      <w:r>
        <w:rPr>
          <w:lang w:val="en-US"/>
        </w:rPr>
        <w:t xml:space="preserve">) des riches et des pauvres, des forts et des </w:t>
      </w:r>
      <w:r>
        <w:rPr>
          <w:lang w:val="en-US"/>
        </w:rPr>
        <w:t>faibles</w:t>
      </w:r>
      <w:r>
        <w:rPr>
          <w:lang w:val="en-US"/>
        </w:rPr>
        <w:t xml:space="preserve">, par rapport aux </w:t>
      </w:r>
      <w:r>
        <w:rPr>
          <w:lang w:val="en-US"/>
        </w:rPr>
        <w:t>autres</w:t>
      </w:r>
      <w:r>
        <w:rPr>
          <w:lang w:val="en-US"/>
        </w:rPr>
        <w:t xml:space="preserve">. » </w:t>
      </w:r>
      <w:r>
        <w:rPr>
          <w:lang w:val="en-US"/>
        </w:rPr>
        <w:t>Cependant</w:t>
      </w:r>
      <w:r>
        <w:rPr>
          <w:lang w:val="en-US"/>
        </w:rPr>
        <w:t xml:space="preserve">, dans la </w:t>
      </w:r>
      <w:r>
        <w:rPr>
          <w:lang w:val="en-US"/>
        </w:rPr>
        <w:t>traduction</w:t>
      </w:r>
      <w:r>
        <w:rPr>
          <w:lang w:val="en-US"/>
        </w:rPr>
        <w:t xml:space="preserve"> </w:t>
      </w:r>
      <w:r>
        <w:rPr>
          <w:lang w:val="en-US"/>
        </w:rPr>
        <w:t>Kappa'h</w:t>
      </w:r>
      <w:r>
        <w:rPr>
          <w:lang w:val="en-US"/>
        </w:rPr>
        <w:t xml:space="preserve">, </w:t>
      </w:r>
      <w:r>
        <w:rPr>
          <w:lang w:val="en-US"/>
        </w:rPr>
        <w:t>ce</w:t>
      </w:r>
      <w:r>
        <w:rPr>
          <w:lang w:val="en-US"/>
        </w:rPr>
        <w:t xml:space="preserve"> passage </w:t>
      </w:r>
      <w:r>
        <w:rPr>
          <w:lang w:val="en-US"/>
        </w:rPr>
        <w:t>n’existe</w:t>
      </w:r>
      <w:r>
        <w:rPr>
          <w:lang w:val="en-US"/>
        </w:rPr>
        <w:t xml:space="preserve"> </w:t>
      </w:r>
      <w:r>
        <w:rPr>
          <w:lang w:val="en-US"/>
        </w:rPr>
        <w:t>pas ;</w:t>
      </w:r>
      <w:r>
        <w:rPr>
          <w:lang w:val="en-US"/>
        </w:rPr>
        <w:t xml:space="preserve"> il y est </w:t>
      </w:r>
      <w:r>
        <w:rPr>
          <w:lang w:val="en-US"/>
        </w:rPr>
        <w:t>écrit</w:t>
      </w:r>
      <w:r>
        <w:rPr>
          <w:lang w:val="en-US"/>
        </w:rPr>
        <w:t xml:space="preserve"> </w:t>
      </w:r>
      <w:r>
        <w:rPr>
          <w:lang w:val="en-US"/>
        </w:rPr>
        <w:t>seulement</w:t>
      </w:r>
      <w:r>
        <w:rPr>
          <w:lang w:val="en-US"/>
        </w:rPr>
        <w:t xml:space="preserve"> :</w:t>
      </w:r>
      <w:r>
        <w:rPr>
          <w:lang w:val="en-US"/>
        </w:rPr>
        <w:t xml:space="preserve"> « Et il </w:t>
      </w:r>
      <w:r>
        <w:rPr>
          <w:lang w:val="en-US"/>
        </w:rPr>
        <w:t>restera</w:t>
      </w:r>
      <w:r>
        <w:rPr>
          <w:lang w:val="en-US"/>
        </w:rPr>
        <w:t xml:space="preserve"> </w:t>
      </w:r>
      <w:r>
        <w:rPr>
          <w:lang w:val="en-US"/>
        </w:rPr>
        <w:t>en</w:t>
      </w:r>
      <w:r>
        <w:rPr>
          <w:lang w:val="en-US"/>
        </w:rPr>
        <w:t xml:space="preserve"> </w:t>
      </w:r>
      <w:r>
        <w:rPr>
          <w:lang w:val="en-US"/>
        </w:rPr>
        <w:t>ses</w:t>
      </w:r>
      <w:r>
        <w:rPr>
          <w:lang w:val="en-US"/>
        </w:rPr>
        <w:t xml:space="preserve"> </w:t>
      </w:r>
      <w:r>
        <w:rPr>
          <w:lang w:val="en-US"/>
        </w:rPr>
        <w:t>jours</w:t>
      </w:r>
      <w:r>
        <w:rPr>
          <w:lang w:val="en-US"/>
        </w:rPr>
        <w:t xml:space="preserve"> le fort et le </w:t>
      </w:r>
      <w:r>
        <w:rPr>
          <w:lang w:val="en-US"/>
        </w:rPr>
        <w:t>faible</w:t>
      </w:r>
      <w:r>
        <w:rPr>
          <w:lang w:val="en-US"/>
        </w:rPr>
        <w:t xml:space="preserve">, </w:t>
      </w:r>
      <w:r>
        <w:rPr>
          <w:lang w:val="en-US"/>
        </w:rPr>
        <w:t>relativement</w:t>
      </w:r>
      <w:r>
        <w:rPr>
          <w:lang w:val="en-US"/>
        </w:rPr>
        <w:t xml:space="preserve"> aux </w:t>
      </w:r>
      <w:r>
        <w:rPr>
          <w:lang w:val="en-US"/>
        </w:rPr>
        <w:t>autres</w:t>
      </w:r>
      <w:r>
        <w:rPr>
          <w:lang w:val="en-US"/>
        </w:rPr>
        <w:t xml:space="preserve">. » Voir </w:t>
      </w:r>
      <w:r>
        <w:rPr>
          <w:lang w:val="en-US"/>
        </w:rPr>
        <w:t>aussi</w:t>
      </w:r>
      <w:r>
        <w:rPr>
          <w:lang w:val="en-US"/>
        </w:rPr>
        <w:t xml:space="preserve"> </w:t>
      </w:r>
      <w:r>
        <w:rPr>
          <w:lang w:val="en-US"/>
        </w:rPr>
        <w:t>ce</w:t>
      </w:r>
      <w:r>
        <w:rPr>
          <w:lang w:val="en-US"/>
        </w:rPr>
        <w:t xml:space="preserve"> </w:t>
      </w:r>
      <w:r>
        <w:rPr>
          <w:lang w:val="en-US"/>
        </w:rPr>
        <w:t>qu’explique</w:t>
      </w:r>
      <w:r>
        <w:rPr>
          <w:lang w:val="en-US"/>
        </w:rPr>
        <w:t xml:space="preserve"> </w:t>
      </w:r>
      <w:r>
        <w:rPr>
          <w:lang w:val="en-US"/>
        </w:rPr>
        <w:t>longuement</w:t>
      </w:r>
      <w:r>
        <w:rPr>
          <w:lang w:val="en-US"/>
        </w:rPr>
        <w:t xml:space="preserve"> le Beth </w:t>
      </w:r>
      <w:r>
        <w:rPr>
          <w:lang w:val="en-US"/>
        </w:rPr>
        <w:t>Elokim</w:t>
      </w:r>
      <w:r>
        <w:rPr>
          <w:lang w:val="en-US"/>
        </w:rPr>
        <w:t xml:space="preserve"> du Mabit, Chaar HaYesodot, chap. 60.</w:t>
      </w:r>
    </w:p>
  </w:footnote>
  <w:footnote w:id="1479">
    <w:p>
      <w:pPr>
        <w:pStyle w:val="style29"/>
        <w:rPr/>
      </w:pPr>
      <w:r>
        <w:rPr>
          <w:rStyle w:val="style38"/>
        </w:rPr>
        <w:footnoteRef/>
      </w:r>
      <w:r>
        <w:t xml:space="preserve"> </w:t>
      </w:r>
      <w:r>
        <w:rPr>
          <w:lang w:val="en-US"/>
        </w:rPr>
        <w:t>Michna Avot 1,2.</w:t>
      </w:r>
    </w:p>
  </w:footnote>
  <w:footnote w:id="1480">
    <w:p>
      <w:pPr>
        <w:pStyle w:val="style29"/>
        <w:rPr/>
      </w:pPr>
      <w:r>
        <w:rPr>
          <w:rStyle w:val="style38"/>
        </w:rPr>
        <w:footnoteRef/>
      </w:r>
      <w:r>
        <w:t xml:space="preserve"> </w:t>
      </w:r>
      <w:r>
        <w:rPr>
          <w:lang w:val="en-US"/>
        </w:rPr>
        <w:t>Dans</w:t>
      </w:r>
      <w:r>
        <w:rPr>
          <w:lang w:val="en-US"/>
        </w:rPr>
        <w:t xml:space="preserve"> son </w:t>
      </w:r>
      <w:r>
        <w:rPr>
          <w:lang w:val="en-US"/>
        </w:rPr>
        <w:t>Torat</w:t>
      </w:r>
      <w:r>
        <w:rPr>
          <w:lang w:val="en-US"/>
        </w:rPr>
        <w:t xml:space="preserve"> Moché, début de </w:t>
      </w:r>
      <w:r>
        <w:rPr>
          <w:lang w:val="en-US"/>
        </w:rPr>
        <w:t>Be’houkotai</w:t>
      </w:r>
      <w:r>
        <w:rPr>
          <w:lang w:val="en-US"/>
        </w:rPr>
        <w:t>.</w:t>
      </w:r>
    </w:p>
  </w:footnote>
  <w:footnote w:id="1481">
    <w:p>
      <w:pPr>
        <w:pStyle w:val="style29"/>
        <w:rPr/>
      </w:pPr>
      <w:r>
        <w:rPr>
          <w:rStyle w:val="style38"/>
        </w:rPr>
        <w:footnoteRef/>
      </w:r>
      <w:r>
        <w:t xml:space="preserve"> </w:t>
      </w:r>
      <w:r>
        <w:rPr>
          <w:lang w:val="en-US"/>
        </w:rPr>
        <w:t xml:space="preserve">Voir </w:t>
      </w:r>
      <w:r>
        <w:rPr>
          <w:lang w:val="en-US"/>
        </w:rPr>
        <w:t>Mena’hot</w:t>
      </w:r>
      <w:r>
        <w:rPr>
          <w:lang w:val="en-US"/>
        </w:rPr>
        <w:t xml:space="preserve"> 110a. Voir </w:t>
      </w:r>
      <w:r>
        <w:rPr>
          <w:lang w:val="en-US"/>
        </w:rPr>
        <w:t>aussi</w:t>
      </w:r>
      <w:r>
        <w:rPr>
          <w:lang w:val="en-US"/>
        </w:rPr>
        <w:t xml:space="preserve"> </w:t>
      </w:r>
      <w:r>
        <w:rPr>
          <w:lang w:val="en-US"/>
        </w:rPr>
        <w:t>Likouté</w:t>
      </w:r>
      <w:r>
        <w:rPr>
          <w:lang w:val="en-US"/>
        </w:rPr>
        <w:t xml:space="preserve"> </w:t>
      </w:r>
      <w:r>
        <w:rPr>
          <w:lang w:val="en-US"/>
        </w:rPr>
        <w:t>Si’hot</w:t>
      </w:r>
      <w:r>
        <w:rPr>
          <w:lang w:val="en-US"/>
        </w:rPr>
        <w:t xml:space="preserve"> vol. 18, p. 413-414, et </w:t>
      </w:r>
      <w:r>
        <w:rPr>
          <w:lang w:val="en-US"/>
        </w:rPr>
        <w:t>ailleurs</w:t>
      </w:r>
      <w:r>
        <w:rPr>
          <w:lang w:val="en-US"/>
        </w:rPr>
        <w:t>.</w:t>
      </w:r>
    </w:p>
  </w:footnote>
  <w:footnote w:id="1482">
    <w:p>
      <w:pPr>
        <w:pStyle w:val="style29"/>
        <w:rPr/>
      </w:pPr>
      <w:r>
        <w:rPr>
          <w:rStyle w:val="style38"/>
        </w:rPr>
        <w:footnoteRef/>
      </w:r>
      <w:r>
        <w:t xml:space="preserve"> </w:t>
      </w:r>
      <w:r>
        <w:rPr>
          <w:lang w:val="en-US"/>
        </w:rPr>
        <w:t>Torat</w:t>
      </w:r>
      <w:r>
        <w:rPr>
          <w:lang w:val="en-US"/>
        </w:rPr>
        <w:t xml:space="preserve"> Mena'hem 5749, vol. 4, pp. 321-322.</w:t>
      </w:r>
    </w:p>
  </w:footnote>
  <w:footnote w:id="1483">
    <w:p>
      <w:pPr>
        <w:pStyle w:val="style29"/>
        <w:rPr/>
      </w:pPr>
      <w:r>
        <w:rPr>
          <w:rStyle w:val="style38"/>
        </w:rPr>
        <w:footnoteRef/>
      </w:r>
      <w:r>
        <w:t xml:space="preserve"> </w:t>
      </w:r>
      <w:r>
        <w:rPr>
          <w:lang w:val="en-US"/>
        </w:rPr>
        <w:t xml:space="preserve">À </w:t>
      </w:r>
      <w:r>
        <w:rPr>
          <w:lang w:val="en-US"/>
        </w:rPr>
        <w:t>ce</w:t>
      </w:r>
      <w:r>
        <w:rPr>
          <w:lang w:val="en-US"/>
        </w:rPr>
        <w:t xml:space="preserve"> </w:t>
      </w:r>
      <w:r>
        <w:rPr>
          <w:lang w:val="en-US"/>
        </w:rPr>
        <w:t>sujet</w:t>
      </w:r>
      <w:r>
        <w:rPr>
          <w:lang w:val="en-US"/>
        </w:rPr>
        <w:t xml:space="preserve"> (prêt </w:t>
      </w:r>
      <w:r>
        <w:rPr>
          <w:lang w:val="en-US"/>
        </w:rPr>
        <w:t>d’argent</w:t>
      </w:r>
      <w:r>
        <w:rPr>
          <w:lang w:val="en-US"/>
        </w:rPr>
        <w:t xml:space="preserve"> </w:t>
      </w:r>
      <w:r>
        <w:rPr>
          <w:lang w:val="en-US"/>
        </w:rPr>
        <w:t>seulement</w:t>
      </w:r>
      <w:r>
        <w:rPr>
          <w:lang w:val="en-US"/>
        </w:rPr>
        <w:t xml:space="preserve"> pour </w:t>
      </w:r>
      <w:r>
        <w:rPr>
          <w:lang w:val="en-US"/>
        </w:rPr>
        <w:t>maintenir</w:t>
      </w:r>
      <w:r>
        <w:rPr>
          <w:lang w:val="en-US"/>
        </w:rPr>
        <w:t xml:space="preserve"> la </w:t>
      </w:r>
      <w:r>
        <w:rPr>
          <w:lang w:val="en-US"/>
        </w:rPr>
        <w:t>colonne</w:t>
      </w:r>
      <w:r>
        <w:rPr>
          <w:lang w:val="en-US"/>
        </w:rPr>
        <w:t xml:space="preserve"> de la </w:t>
      </w:r>
      <w:r>
        <w:rPr>
          <w:lang w:val="en-US"/>
        </w:rPr>
        <w:t>bonté</w:t>
      </w:r>
      <w:r>
        <w:rPr>
          <w:lang w:val="en-US"/>
        </w:rPr>
        <w:t xml:space="preserve">), il </w:t>
      </w:r>
      <w:r>
        <w:rPr>
          <w:lang w:val="en-US"/>
        </w:rPr>
        <w:t>convient</w:t>
      </w:r>
      <w:r>
        <w:rPr>
          <w:lang w:val="en-US"/>
        </w:rPr>
        <w:t xml:space="preserve"> de signaler </w:t>
      </w:r>
      <w:r>
        <w:rPr>
          <w:lang w:val="en-US"/>
        </w:rPr>
        <w:t>une</w:t>
      </w:r>
      <w:r>
        <w:rPr>
          <w:lang w:val="en-US"/>
        </w:rPr>
        <w:t xml:space="preserve"> histoire </w:t>
      </w:r>
      <w:r>
        <w:rPr>
          <w:lang w:val="en-US"/>
        </w:rPr>
        <w:t>connue</w:t>
      </w:r>
      <w:r>
        <w:rPr>
          <w:lang w:val="en-US"/>
        </w:rPr>
        <w:t xml:space="preserve"> </w:t>
      </w:r>
      <w:r>
        <w:rPr>
          <w:lang w:val="en-US"/>
        </w:rPr>
        <w:t>racontée</w:t>
      </w:r>
      <w:r>
        <w:rPr>
          <w:lang w:val="en-US"/>
        </w:rPr>
        <w:t xml:space="preserve"> par </w:t>
      </w:r>
      <w:r>
        <w:rPr>
          <w:lang w:val="en-US"/>
        </w:rPr>
        <w:t>l’Admour</w:t>
      </w:r>
      <w:r>
        <w:rPr>
          <w:lang w:val="en-US"/>
        </w:rPr>
        <w:t xml:space="preserve"> Rayatz sur le 'Hassid Rabbi Israël de </w:t>
      </w:r>
      <w:r>
        <w:rPr>
          <w:lang w:val="en-US"/>
        </w:rPr>
        <w:t>Polotsk</w:t>
      </w:r>
      <w:r>
        <w:rPr>
          <w:lang w:val="en-US"/>
        </w:rPr>
        <w:t xml:space="preserve"> (Sefer </w:t>
      </w:r>
      <w:r>
        <w:rPr>
          <w:lang w:val="en-US"/>
        </w:rPr>
        <w:t>HaSi’hot</w:t>
      </w:r>
      <w:r>
        <w:rPr>
          <w:lang w:val="en-US"/>
        </w:rPr>
        <w:t xml:space="preserve"> 5701, pp. 44-</w:t>
      </w:r>
      <w:r>
        <w:rPr>
          <w:lang w:val="en-US"/>
        </w:rPr>
        <w:t>45 ;</w:t>
      </w:r>
      <w:r>
        <w:rPr>
          <w:lang w:val="en-US"/>
        </w:rPr>
        <w:t xml:space="preserve"> </w:t>
      </w:r>
      <w:r>
        <w:rPr>
          <w:lang w:val="en-US"/>
        </w:rPr>
        <w:t>mentionné</w:t>
      </w:r>
      <w:r>
        <w:rPr>
          <w:lang w:val="en-US"/>
        </w:rPr>
        <w:t xml:space="preserve"> </w:t>
      </w:r>
      <w:r>
        <w:rPr>
          <w:lang w:val="en-US"/>
        </w:rPr>
        <w:t>aussi</w:t>
      </w:r>
      <w:r>
        <w:rPr>
          <w:lang w:val="en-US"/>
        </w:rPr>
        <w:t xml:space="preserve"> </w:t>
      </w:r>
      <w:r>
        <w:rPr>
          <w:lang w:val="en-US"/>
        </w:rPr>
        <w:t>brièvement</w:t>
      </w:r>
      <w:r>
        <w:rPr>
          <w:lang w:val="en-US"/>
        </w:rPr>
        <w:t xml:space="preserve"> dans Sefer </w:t>
      </w:r>
      <w:r>
        <w:rPr>
          <w:lang w:val="en-US"/>
        </w:rPr>
        <w:t>HaSi’hot</w:t>
      </w:r>
      <w:r>
        <w:rPr>
          <w:lang w:val="en-US"/>
        </w:rPr>
        <w:t xml:space="preserve"> 5706 – 5710, p. 95 </w:t>
      </w:r>
      <w:r>
        <w:rPr>
          <w:lang w:val="en-US"/>
        </w:rPr>
        <w:t>en</w:t>
      </w:r>
      <w:r>
        <w:rPr>
          <w:lang w:val="en-US"/>
        </w:rPr>
        <w:t xml:space="preserve"> note). Le Rabbi a </w:t>
      </w:r>
      <w:r>
        <w:rPr>
          <w:lang w:val="en-US"/>
        </w:rPr>
        <w:t>également</w:t>
      </w:r>
      <w:r>
        <w:rPr>
          <w:lang w:val="en-US"/>
        </w:rPr>
        <w:t xml:space="preserve"> </w:t>
      </w:r>
      <w:r>
        <w:rPr>
          <w:lang w:val="en-US"/>
        </w:rPr>
        <w:t>rapporté</w:t>
      </w:r>
      <w:r>
        <w:rPr>
          <w:lang w:val="en-US"/>
        </w:rPr>
        <w:t xml:space="preserve"> </w:t>
      </w:r>
      <w:r>
        <w:rPr>
          <w:lang w:val="en-US"/>
        </w:rPr>
        <w:t>ce</w:t>
      </w:r>
      <w:r>
        <w:rPr>
          <w:lang w:val="en-US"/>
        </w:rPr>
        <w:t xml:space="preserve"> </w:t>
      </w:r>
      <w:r>
        <w:rPr>
          <w:lang w:val="en-US"/>
        </w:rPr>
        <w:t>récit</w:t>
      </w:r>
      <w:r>
        <w:rPr>
          <w:lang w:val="en-US"/>
        </w:rPr>
        <w:t xml:space="preserve"> dans </w:t>
      </w:r>
      <w:r>
        <w:rPr>
          <w:lang w:val="en-US"/>
        </w:rPr>
        <w:t>Iguerot</w:t>
      </w:r>
      <w:r>
        <w:rPr>
          <w:lang w:val="en-US"/>
        </w:rPr>
        <w:t xml:space="preserve"> </w:t>
      </w:r>
      <w:r>
        <w:rPr>
          <w:lang w:val="en-US"/>
        </w:rPr>
        <w:t>Kodech</w:t>
      </w:r>
      <w:r>
        <w:rPr>
          <w:lang w:val="en-US"/>
        </w:rPr>
        <w:t xml:space="preserve"> vol. 7, pp. 164-165.</w:t>
      </w:r>
    </w:p>
  </w:footnote>
  <w:footnote w:id="1484">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24, p. 317. Voir </w:t>
      </w:r>
      <w:r>
        <w:rPr>
          <w:lang w:val="en-US"/>
        </w:rPr>
        <w:t>aussi</w:t>
      </w:r>
      <w:r>
        <w:rPr>
          <w:lang w:val="en-US"/>
        </w:rPr>
        <w:t xml:space="preserve"> </w:t>
      </w:r>
      <w:r>
        <w:rPr>
          <w:lang w:val="en-US"/>
        </w:rPr>
        <w:t>Torat</w:t>
      </w:r>
      <w:r>
        <w:rPr>
          <w:lang w:val="en-US"/>
        </w:rPr>
        <w:t xml:space="preserve"> </w:t>
      </w:r>
      <w:r>
        <w:rPr>
          <w:lang w:val="en-US"/>
        </w:rPr>
        <w:t>Mena'hem</w:t>
      </w:r>
      <w:r>
        <w:rPr>
          <w:lang w:val="en-US"/>
        </w:rPr>
        <w:t xml:space="preserve">, 5742, vol. 2, p. </w:t>
      </w:r>
      <w:r>
        <w:rPr>
          <w:lang w:val="en-US"/>
        </w:rPr>
        <w:t>916 :</w:t>
      </w:r>
      <w:r>
        <w:rPr>
          <w:lang w:val="en-US"/>
        </w:rPr>
        <w:t xml:space="preserve"> il est possible </w:t>
      </w:r>
      <w:r>
        <w:rPr>
          <w:lang w:val="en-US"/>
        </w:rPr>
        <w:t>qu’à</w:t>
      </w:r>
      <w:r>
        <w:rPr>
          <w:lang w:val="en-US"/>
        </w:rPr>
        <w:t xml:space="preserve"> </w:t>
      </w:r>
      <w:r>
        <w:rPr>
          <w:lang w:val="en-US"/>
        </w:rPr>
        <w:t>l’avenir</w:t>
      </w:r>
      <w:r>
        <w:rPr>
          <w:lang w:val="en-US"/>
        </w:rPr>
        <w:t xml:space="preserve">, </w:t>
      </w:r>
      <w:r>
        <w:rPr>
          <w:lang w:val="en-US"/>
        </w:rPr>
        <w:t>lorsque</w:t>
      </w:r>
      <w:r>
        <w:rPr>
          <w:lang w:val="en-US"/>
        </w:rPr>
        <w:t xml:space="preserve"> Israël </w:t>
      </w:r>
      <w:r>
        <w:rPr>
          <w:lang w:val="en-US"/>
        </w:rPr>
        <w:t>seront</w:t>
      </w:r>
      <w:r>
        <w:rPr>
          <w:lang w:val="en-US"/>
        </w:rPr>
        <w:t xml:space="preserve"> riches, </w:t>
      </w:r>
      <w:r>
        <w:rPr>
          <w:lang w:val="en-US"/>
        </w:rPr>
        <w:t>l’ensemble</w:t>
      </w:r>
      <w:r>
        <w:rPr>
          <w:lang w:val="en-US"/>
        </w:rPr>
        <w:t xml:space="preserve"> de </w:t>
      </w:r>
      <w:r>
        <w:rPr>
          <w:lang w:val="en-US"/>
        </w:rPr>
        <w:t>l’idée</w:t>
      </w:r>
      <w:r>
        <w:rPr>
          <w:lang w:val="en-US"/>
        </w:rPr>
        <w:t xml:space="preserve"> de </w:t>
      </w:r>
      <w:r>
        <w:rPr>
          <w:lang w:val="en-US"/>
        </w:rPr>
        <w:t>Guemilout</w:t>
      </w:r>
      <w:r>
        <w:rPr>
          <w:lang w:val="en-US"/>
        </w:rPr>
        <w:t xml:space="preserve"> ‘</w:t>
      </w:r>
      <w:r>
        <w:rPr>
          <w:lang w:val="en-US"/>
        </w:rPr>
        <w:t>Hassadim</w:t>
      </w:r>
      <w:r>
        <w:rPr>
          <w:lang w:val="en-US"/>
        </w:rPr>
        <w:t xml:space="preserve"> </w:t>
      </w:r>
      <w:r>
        <w:rPr>
          <w:lang w:val="en-US"/>
        </w:rPr>
        <w:t>s’accomplira</w:t>
      </w:r>
      <w:r>
        <w:rPr>
          <w:lang w:val="en-US"/>
        </w:rPr>
        <w:t xml:space="preserve">, car </w:t>
      </w:r>
      <w:r>
        <w:rPr>
          <w:lang w:val="en-US"/>
        </w:rPr>
        <w:t>parfois</w:t>
      </w:r>
      <w:r>
        <w:rPr>
          <w:lang w:val="en-US"/>
        </w:rPr>
        <w:t xml:space="preserve"> </w:t>
      </w:r>
      <w:r>
        <w:rPr>
          <w:lang w:val="en-US"/>
        </w:rPr>
        <w:t>même</w:t>
      </w:r>
      <w:r>
        <w:rPr>
          <w:lang w:val="en-US"/>
        </w:rPr>
        <w:t xml:space="preserve"> un riche a </w:t>
      </w:r>
      <w:r>
        <w:rPr>
          <w:lang w:val="en-US"/>
        </w:rPr>
        <w:t>besoin</w:t>
      </w:r>
      <w:r>
        <w:rPr>
          <w:lang w:val="en-US"/>
        </w:rPr>
        <w:t xml:space="preserve"> de </w:t>
      </w:r>
      <w:r>
        <w:rPr>
          <w:lang w:val="en-US"/>
        </w:rPr>
        <w:t>Guemilout</w:t>
      </w:r>
      <w:r>
        <w:rPr>
          <w:lang w:val="en-US"/>
        </w:rPr>
        <w:t xml:space="preserve"> ‘</w:t>
      </w:r>
      <w:r>
        <w:rPr>
          <w:lang w:val="en-US"/>
        </w:rPr>
        <w:t>Hassadim</w:t>
      </w:r>
      <w:r>
        <w:rPr>
          <w:lang w:val="en-US"/>
        </w:rPr>
        <w:t xml:space="preserve">, </w:t>
      </w:r>
      <w:r>
        <w:rPr>
          <w:lang w:val="en-US"/>
        </w:rPr>
        <w:t>afin</w:t>
      </w:r>
      <w:r>
        <w:rPr>
          <w:lang w:val="en-US"/>
        </w:rPr>
        <w:t xml:space="preserve"> de </w:t>
      </w:r>
      <w:r>
        <w:rPr>
          <w:lang w:val="en-US"/>
        </w:rPr>
        <w:t>pouvoir</w:t>
      </w:r>
      <w:r>
        <w:rPr>
          <w:lang w:val="en-US"/>
        </w:rPr>
        <w:t xml:space="preserve"> </w:t>
      </w:r>
      <w:r>
        <w:rPr>
          <w:lang w:val="en-US"/>
        </w:rPr>
        <w:t>gagner</w:t>
      </w:r>
      <w:r>
        <w:rPr>
          <w:lang w:val="en-US"/>
        </w:rPr>
        <w:t xml:space="preserve"> encore plus et </w:t>
      </w:r>
      <w:r>
        <w:rPr>
          <w:lang w:val="en-US"/>
        </w:rPr>
        <w:t>ainsi</w:t>
      </w:r>
      <w:r>
        <w:rPr>
          <w:lang w:val="en-US"/>
        </w:rPr>
        <w:t xml:space="preserve"> donner beaucoup plus de </w:t>
      </w:r>
      <w:r>
        <w:rPr>
          <w:lang w:val="en-US"/>
        </w:rPr>
        <w:t>Tsédaka</w:t>
      </w:r>
      <w:r>
        <w:rPr>
          <w:lang w:val="en-US"/>
        </w:rPr>
        <w:t>.</w:t>
      </w:r>
    </w:p>
  </w:footnote>
  <w:footnote w:id="1485">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5748, vol. 4, p. 377. Le Rabbi </w:t>
      </w:r>
      <w:r>
        <w:rPr>
          <w:lang w:val="en-US"/>
        </w:rPr>
        <w:t>ajoute</w:t>
      </w:r>
      <w:r>
        <w:rPr>
          <w:lang w:val="en-US"/>
        </w:rPr>
        <w:t xml:space="preserve"> </w:t>
      </w:r>
      <w:r>
        <w:rPr>
          <w:lang w:val="en-US"/>
        </w:rPr>
        <w:t>là</w:t>
      </w:r>
      <w:r>
        <w:rPr>
          <w:lang w:val="en-US"/>
        </w:rPr>
        <w:t>-</w:t>
      </w:r>
      <w:r>
        <w:rPr>
          <w:lang w:val="en-US"/>
        </w:rPr>
        <w:t>bas</w:t>
      </w:r>
      <w:r>
        <w:rPr>
          <w:lang w:val="en-US"/>
        </w:rPr>
        <w:t xml:space="preserve"> </w:t>
      </w:r>
      <w:r>
        <w:rPr>
          <w:lang w:val="en-US"/>
        </w:rPr>
        <w:t>que</w:t>
      </w:r>
      <w:r>
        <w:rPr>
          <w:lang w:val="en-US"/>
        </w:rPr>
        <w:t xml:space="preserve"> </w:t>
      </w:r>
      <w:r>
        <w:rPr>
          <w:lang w:val="en-US"/>
        </w:rPr>
        <w:t>lorsque</w:t>
      </w:r>
      <w:r>
        <w:rPr>
          <w:lang w:val="en-US"/>
        </w:rPr>
        <w:t xml:space="preserve"> </w:t>
      </w:r>
      <w:r>
        <w:rPr>
          <w:lang w:val="en-US"/>
        </w:rPr>
        <w:t>Éliyahou</w:t>
      </w:r>
      <w:r>
        <w:rPr>
          <w:lang w:val="en-US"/>
        </w:rPr>
        <w:t xml:space="preserve"> </w:t>
      </w:r>
      <w:r>
        <w:rPr>
          <w:lang w:val="en-US"/>
        </w:rPr>
        <w:t>HaNavi</w:t>
      </w:r>
      <w:r>
        <w:rPr>
          <w:lang w:val="en-US"/>
        </w:rPr>
        <w:t xml:space="preserve"> </w:t>
      </w:r>
      <w:r>
        <w:rPr>
          <w:lang w:val="en-US"/>
        </w:rPr>
        <w:t>viendra</w:t>
      </w:r>
      <w:r>
        <w:rPr>
          <w:lang w:val="en-US"/>
        </w:rPr>
        <w:t xml:space="preserve">, la chose sera </w:t>
      </w:r>
      <w:r>
        <w:rPr>
          <w:lang w:val="en-US"/>
        </w:rPr>
        <w:t>éclaircie</w:t>
      </w:r>
      <w:r>
        <w:rPr>
          <w:lang w:val="en-US"/>
        </w:rPr>
        <w:t xml:space="preserve"> avec certitude. </w:t>
      </w:r>
      <w:r>
        <w:rPr>
          <w:lang w:val="en-US"/>
        </w:rPr>
        <w:t>D’autres</w:t>
      </w:r>
      <w:r>
        <w:rPr>
          <w:lang w:val="en-US"/>
        </w:rPr>
        <w:t xml:space="preserve"> </w:t>
      </w:r>
      <w:r>
        <w:rPr>
          <w:lang w:val="en-US"/>
        </w:rPr>
        <w:t>sujets</w:t>
      </w:r>
      <w:r>
        <w:rPr>
          <w:lang w:val="en-US"/>
        </w:rPr>
        <w:t xml:space="preserve"> </w:t>
      </w:r>
      <w:r>
        <w:rPr>
          <w:lang w:val="en-US"/>
        </w:rPr>
        <w:t>rapportés</w:t>
      </w:r>
      <w:r>
        <w:rPr>
          <w:lang w:val="en-US"/>
        </w:rPr>
        <w:t xml:space="preserve"> par le Rabbi au </w:t>
      </w:r>
      <w:r>
        <w:rPr>
          <w:lang w:val="en-US"/>
        </w:rPr>
        <w:t>sujet</w:t>
      </w:r>
      <w:r>
        <w:rPr>
          <w:lang w:val="en-US"/>
        </w:rPr>
        <w:t xml:space="preserve"> de </w:t>
      </w:r>
      <w:r>
        <w:rPr>
          <w:lang w:val="en-US"/>
        </w:rPr>
        <w:t>l’annulation</w:t>
      </w:r>
      <w:r>
        <w:rPr>
          <w:lang w:val="en-US"/>
        </w:rPr>
        <w:t xml:space="preserve"> des </w:t>
      </w:r>
      <w:r>
        <w:rPr>
          <w:lang w:val="en-US"/>
        </w:rPr>
        <w:t>décrets</w:t>
      </w:r>
      <w:r>
        <w:rPr>
          <w:lang w:val="en-US"/>
        </w:rPr>
        <w:t xml:space="preserve"> et </w:t>
      </w:r>
      <w:r>
        <w:rPr>
          <w:lang w:val="en-US"/>
        </w:rPr>
        <w:t>barrières</w:t>
      </w:r>
      <w:r>
        <w:rPr>
          <w:lang w:val="en-US"/>
        </w:rPr>
        <w:t xml:space="preserve"> du </w:t>
      </w:r>
      <w:r>
        <w:rPr>
          <w:lang w:val="en-US"/>
        </w:rPr>
        <w:t>Chabbat :</w:t>
      </w:r>
      <w:r>
        <w:rPr>
          <w:lang w:val="en-US"/>
        </w:rPr>
        <w:t xml:space="preserve"> </w:t>
      </w:r>
      <w:r>
        <w:rPr>
          <w:lang w:val="en-US"/>
        </w:rPr>
        <w:t>alors</w:t>
      </w:r>
      <w:r>
        <w:rPr>
          <w:lang w:val="en-US"/>
        </w:rPr>
        <w:t xml:space="preserve"> sera </w:t>
      </w:r>
      <w:r>
        <w:rPr>
          <w:lang w:val="en-US"/>
        </w:rPr>
        <w:t>annulé</w:t>
      </w:r>
      <w:r>
        <w:rPr>
          <w:lang w:val="en-US"/>
        </w:rPr>
        <w:t xml:space="preserve"> le </w:t>
      </w:r>
      <w:r>
        <w:rPr>
          <w:lang w:val="en-US"/>
        </w:rPr>
        <w:t>décret</w:t>
      </w:r>
      <w:r>
        <w:rPr>
          <w:lang w:val="en-US"/>
        </w:rPr>
        <w:t xml:space="preserve"> de ne pas juger le Chabbat (</w:t>
      </w:r>
      <w:r>
        <w:rPr>
          <w:lang w:val="en-US"/>
        </w:rPr>
        <w:t>Torat</w:t>
      </w:r>
      <w:r>
        <w:rPr>
          <w:lang w:val="en-US"/>
        </w:rPr>
        <w:t xml:space="preserve"> </w:t>
      </w:r>
      <w:r>
        <w:rPr>
          <w:lang w:val="en-US"/>
        </w:rPr>
        <w:t>Mena'hem</w:t>
      </w:r>
      <w:r>
        <w:rPr>
          <w:lang w:val="en-US"/>
        </w:rPr>
        <w:t xml:space="preserve"> 5750, vol. 4, p. 86, note 14</w:t>
      </w:r>
      <w:r>
        <w:rPr>
          <w:lang w:val="en-US"/>
        </w:rPr>
        <w:t>) ;</w:t>
      </w:r>
      <w:r>
        <w:rPr>
          <w:lang w:val="en-US"/>
        </w:rPr>
        <w:t xml:space="preserve"> et il est </w:t>
      </w:r>
      <w:r>
        <w:rPr>
          <w:lang w:val="en-US"/>
        </w:rPr>
        <w:t>aussi</w:t>
      </w:r>
      <w:r>
        <w:rPr>
          <w:lang w:val="en-US"/>
        </w:rPr>
        <w:t xml:space="preserve"> possible de dire </w:t>
      </w:r>
      <w:r>
        <w:rPr>
          <w:lang w:val="en-US"/>
        </w:rPr>
        <w:t>qu’il</w:t>
      </w:r>
      <w:r>
        <w:rPr>
          <w:lang w:val="en-US"/>
        </w:rPr>
        <w:t xml:space="preserve"> y aura des </w:t>
      </w:r>
      <w:r>
        <w:rPr>
          <w:lang w:val="en-US"/>
        </w:rPr>
        <w:t>mariages</w:t>
      </w:r>
      <w:r>
        <w:rPr>
          <w:lang w:val="en-US"/>
        </w:rPr>
        <w:t xml:space="preserve"> le Chabbat (</w:t>
      </w:r>
      <w:r>
        <w:rPr>
          <w:lang w:val="en-US"/>
        </w:rPr>
        <w:t>Torat</w:t>
      </w:r>
      <w:r>
        <w:rPr>
          <w:lang w:val="en-US"/>
        </w:rPr>
        <w:t xml:space="preserve"> </w:t>
      </w:r>
      <w:r>
        <w:rPr>
          <w:lang w:val="en-US"/>
        </w:rPr>
        <w:t>Mena'hem</w:t>
      </w:r>
      <w:r>
        <w:rPr>
          <w:lang w:val="en-US"/>
        </w:rPr>
        <w:t xml:space="preserve"> 5749, vol. 4, p. 320).</w:t>
      </w:r>
    </w:p>
  </w:footnote>
  <w:footnote w:id="1486">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5748, ibid. À noter </w:t>
      </w:r>
      <w:r>
        <w:rPr>
          <w:lang w:val="en-US"/>
        </w:rPr>
        <w:t>qu’il</w:t>
      </w:r>
      <w:r>
        <w:rPr>
          <w:lang w:val="en-US"/>
        </w:rPr>
        <w:t xml:space="preserve"> faut encore </w:t>
      </w:r>
      <w:r>
        <w:rPr>
          <w:lang w:val="en-US"/>
        </w:rPr>
        <w:t>expliquer</w:t>
      </w:r>
      <w:r>
        <w:rPr>
          <w:lang w:val="en-US"/>
        </w:rPr>
        <w:t xml:space="preserve"> </w:t>
      </w:r>
      <w:r>
        <w:rPr>
          <w:lang w:val="en-US"/>
        </w:rPr>
        <w:t>ce</w:t>
      </w:r>
      <w:r>
        <w:rPr>
          <w:lang w:val="en-US"/>
        </w:rPr>
        <w:t xml:space="preserve"> </w:t>
      </w:r>
      <w:r>
        <w:rPr>
          <w:lang w:val="en-US"/>
        </w:rPr>
        <w:t>que</w:t>
      </w:r>
      <w:r>
        <w:rPr>
          <w:lang w:val="en-US"/>
        </w:rPr>
        <w:t xml:space="preserve"> </w:t>
      </w:r>
      <w:r>
        <w:rPr>
          <w:lang w:val="en-US"/>
        </w:rPr>
        <w:t>cela</w:t>
      </w:r>
      <w:r>
        <w:rPr>
          <w:lang w:val="en-US"/>
        </w:rPr>
        <w:t xml:space="preserve"> </w:t>
      </w:r>
      <w:r>
        <w:rPr>
          <w:lang w:val="en-US"/>
        </w:rPr>
        <w:t>signifie</w:t>
      </w:r>
      <w:r>
        <w:rPr>
          <w:lang w:val="en-US"/>
        </w:rPr>
        <w:t xml:space="preserve">, </w:t>
      </w:r>
      <w:r>
        <w:rPr>
          <w:lang w:val="en-US"/>
        </w:rPr>
        <w:t>puisque</w:t>
      </w:r>
      <w:r>
        <w:rPr>
          <w:lang w:val="en-US"/>
        </w:rPr>
        <w:t xml:space="preserve"> la notion de « </w:t>
      </w:r>
      <w:r>
        <w:rPr>
          <w:lang w:val="en-US"/>
        </w:rPr>
        <w:t>Pchat</w:t>
      </w:r>
      <w:r>
        <w:rPr>
          <w:lang w:val="en-US"/>
        </w:rPr>
        <w:t xml:space="preserve"> </w:t>
      </w:r>
      <w:r>
        <w:rPr>
          <w:lang w:val="en-US"/>
        </w:rPr>
        <w:t>Ha‘</w:t>
      </w:r>
      <w:r>
        <w:rPr>
          <w:lang w:val="en-US"/>
        </w:rPr>
        <w:t>ani</w:t>
      </w:r>
      <w:r>
        <w:rPr>
          <w:lang w:val="en-US"/>
        </w:rPr>
        <w:t xml:space="preserve"> Et Yado » (le pauvre </w:t>
      </w:r>
      <w:r>
        <w:rPr>
          <w:lang w:val="en-US"/>
        </w:rPr>
        <w:t>tendit</w:t>
      </w:r>
      <w:r>
        <w:rPr>
          <w:lang w:val="en-US"/>
        </w:rPr>
        <w:t xml:space="preserve"> la main) et la distinction entre </w:t>
      </w:r>
      <w:r>
        <w:rPr>
          <w:lang w:val="en-US"/>
        </w:rPr>
        <w:t>domaine</w:t>
      </w:r>
      <w:r>
        <w:rPr>
          <w:lang w:val="en-US"/>
        </w:rPr>
        <w:t xml:space="preserve"> </w:t>
      </w:r>
      <w:r>
        <w:rPr>
          <w:lang w:val="en-US"/>
        </w:rPr>
        <w:t>privé</w:t>
      </w:r>
      <w:r>
        <w:rPr>
          <w:lang w:val="en-US"/>
        </w:rPr>
        <w:t xml:space="preserve"> et </w:t>
      </w:r>
      <w:r>
        <w:rPr>
          <w:lang w:val="en-US"/>
        </w:rPr>
        <w:t>domaine</w:t>
      </w:r>
      <w:r>
        <w:rPr>
          <w:lang w:val="en-US"/>
        </w:rPr>
        <w:t xml:space="preserve"> public est de la Torah. Il faut </w:t>
      </w:r>
      <w:r>
        <w:rPr>
          <w:lang w:val="en-US"/>
        </w:rPr>
        <w:t>donc</w:t>
      </w:r>
      <w:r>
        <w:rPr>
          <w:lang w:val="en-US"/>
        </w:rPr>
        <w:t xml:space="preserve"> </w:t>
      </w:r>
      <w:r>
        <w:rPr>
          <w:lang w:val="en-US"/>
        </w:rPr>
        <w:t>comprendre</w:t>
      </w:r>
      <w:r>
        <w:rPr>
          <w:lang w:val="en-US"/>
        </w:rPr>
        <w:t xml:space="preserve"> comment </w:t>
      </w:r>
      <w:r>
        <w:rPr>
          <w:lang w:val="en-US"/>
        </w:rPr>
        <w:t>cela</w:t>
      </w:r>
      <w:r>
        <w:rPr>
          <w:lang w:val="en-US"/>
        </w:rPr>
        <w:t xml:space="preserve"> </w:t>
      </w:r>
      <w:r>
        <w:rPr>
          <w:lang w:val="en-US"/>
        </w:rPr>
        <w:t>s’accorde</w:t>
      </w:r>
      <w:r>
        <w:rPr>
          <w:lang w:val="en-US"/>
        </w:rPr>
        <w:t xml:space="preserve"> avec </w:t>
      </w:r>
      <w:r>
        <w:rPr>
          <w:lang w:val="en-US"/>
        </w:rPr>
        <w:t>ce</w:t>
      </w:r>
      <w:r>
        <w:rPr>
          <w:lang w:val="en-US"/>
        </w:rPr>
        <w:t xml:space="preserve"> qui est </w:t>
      </w:r>
      <w:r>
        <w:rPr>
          <w:lang w:val="en-US"/>
        </w:rPr>
        <w:t>dit</w:t>
      </w:r>
      <w:r>
        <w:rPr>
          <w:lang w:val="en-US"/>
        </w:rPr>
        <w:t xml:space="preserve"> plus loin, à savoir </w:t>
      </w:r>
      <w:r>
        <w:rPr>
          <w:lang w:val="en-US"/>
        </w:rPr>
        <w:t>qu’il</w:t>
      </w:r>
      <w:r>
        <w:rPr>
          <w:lang w:val="en-US"/>
        </w:rPr>
        <w:t xml:space="preserve"> y aura encore des </w:t>
      </w:r>
      <w:r>
        <w:rPr>
          <w:lang w:val="en-US"/>
        </w:rPr>
        <w:t>interdits</w:t>
      </w:r>
      <w:r>
        <w:rPr>
          <w:lang w:val="en-US"/>
        </w:rPr>
        <w:t xml:space="preserve"> de Chabbat de la Torah à </w:t>
      </w:r>
      <w:r>
        <w:rPr>
          <w:lang w:val="en-US"/>
        </w:rPr>
        <w:t>l’avenir</w:t>
      </w:r>
      <w:r>
        <w:rPr>
          <w:lang w:val="en-US"/>
        </w:rPr>
        <w:t>.</w:t>
      </w:r>
    </w:p>
  </w:footnote>
  <w:footnote w:id="1487">
    <w:p>
      <w:pPr>
        <w:pStyle w:val="style29"/>
        <w:rPr/>
      </w:pPr>
      <w:r>
        <w:rPr>
          <w:rStyle w:val="style38"/>
        </w:rPr>
        <w:footnoteRef/>
      </w:r>
      <w:r>
        <w:t xml:space="preserve"> </w:t>
      </w:r>
      <w:r>
        <w:rPr>
          <w:lang w:val="en-US"/>
        </w:rPr>
        <w:t>Midrach</w:t>
      </w:r>
      <w:r>
        <w:rPr>
          <w:lang w:val="en-US"/>
        </w:rPr>
        <w:t xml:space="preserve"> </w:t>
      </w:r>
      <w:r>
        <w:rPr>
          <w:lang w:val="en-US"/>
        </w:rPr>
        <w:t>Tehilim</w:t>
      </w:r>
      <w:r>
        <w:rPr>
          <w:lang w:val="en-US"/>
        </w:rPr>
        <w:t xml:space="preserve">, </w:t>
      </w:r>
      <w:r>
        <w:rPr>
          <w:lang w:val="en-US"/>
        </w:rPr>
        <w:t>Tehilim</w:t>
      </w:r>
      <w:r>
        <w:rPr>
          <w:lang w:val="en-US"/>
        </w:rPr>
        <w:t xml:space="preserve"> 73, fin.</w:t>
      </w:r>
    </w:p>
  </w:footnote>
  <w:footnote w:id="1488">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xml:space="preserve"> vol. 11, p. </w:t>
      </w:r>
      <w:r>
        <w:rPr>
          <w:lang w:val="en-US"/>
        </w:rPr>
        <w:t>69 ;</w:t>
      </w:r>
      <w:r>
        <w:rPr>
          <w:lang w:val="en-US"/>
        </w:rPr>
        <w:t xml:space="preserve"> </w:t>
      </w:r>
      <w:r>
        <w:rPr>
          <w:lang w:val="en-US"/>
        </w:rPr>
        <w:t>Torat</w:t>
      </w:r>
      <w:r>
        <w:rPr>
          <w:lang w:val="en-US"/>
        </w:rPr>
        <w:t xml:space="preserve"> </w:t>
      </w:r>
      <w:r>
        <w:rPr>
          <w:lang w:val="en-US"/>
        </w:rPr>
        <w:t>Mena'hem</w:t>
      </w:r>
      <w:r>
        <w:rPr>
          <w:lang w:val="en-US"/>
        </w:rPr>
        <w:t xml:space="preserve"> 5749, vol. 2, p. 561. Voir </w:t>
      </w:r>
      <w:r>
        <w:rPr>
          <w:lang w:val="en-US"/>
        </w:rPr>
        <w:t>aussi</w:t>
      </w:r>
      <w:r>
        <w:rPr>
          <w:lang w:val="en-US"/>
        </w:rPr>
        <w:t xml:space="preserve"> Hayom Yom, 15 Adar 1.</w:t>
      </w:r>
    </w:p>
  </w:footnote>
  <w:footnote w:id="1489">
    <w:p>
      <w:pPr>
        <w:pStyle w:val="style29"/>
        <w:rPr/>
      </w:pPr>
      <w:r>
        <w:rPr>
          <w:rStyle w:val="style38"/>
        </w:rPr>
        <w:footnoteRef/>
      </w:r>
      <w:r>
        <w:t xml:space="preserve"> </w:t>
      </w:r>
      <w:r>
        <w:rPr>
          <w:lang w:val="en-US"/>
        </w:rPr>
        <w:t>Berakhot</w:t>
      </w:r>
      <w:r>
        <w:rPr>
          <w:lang w:val="en-US"/>
        </w:rPr>
        <w:t xml:space="preserve"> 26b.</w:t>
      </w:r>
    </w:p>
  </w:footnote>
  <w:footnote w:id="1490">
    <w:p>
      <w:pPr>
        <w:pStyle w:val="style29"/>
        <w:rPr/>
      </w:pPr>
      <w:r>
        <w:rPr>
          <w:rStyle w:val="style38"/>
        </w:rPr>
        <w:footnoteRef/>
      </w:r>
      <w:r>
        <w:t xml:space="preserve"> </w:t>
      </w:r>
      <w:r>
        <w:rPr>
          <w:lang w:val="en-US"/>
        </w:rPr>
        <w:t xml:space="preserve">Voir dans </w:t>
      </w:r>
      <w:r>
        <w:rPr>
          <w:lang w:val="en-US"/>
        </w:rPr>
        <w:t>l’explication</w:t>
      </w:r>
      <w:r>
        <w:rPr>
          <w:lang w:val="en-US"/>
        </w:rPr>
        <w:t xml:space="preserve"> des paroles de la </w:t>
      </w:r>
      <w:r>
        <w:rPr>
          <w:lang w:val="en-US"/>
        </w:rPr>
        <w:t>Guemara</w:t>
      </w:r>
      <w:r>
        <w:rPr>
          <w:lang w:val="en-US"/>
        </w:rPr>
        <w:t xml:space="preserve"> </w:t>
      </w:r>
      <w:r>
        <w:rPr>
          <w:lang w:val="en-US"/>
        </w:rPr>
        <w:t>là</w:t>
      </w:r>
      <w:r>
        <w:rPr>
          <w:lang w:val="en-US"/>
        </w:rPr>
        <w:t>-</w:t>
      </w:r>
      <w:r>
        <w:rPr>
          <w:lang w:val="en-US"/>
        </w:rPr>
        <w:t>bas :</w:t>
      </w:r>
      <w:r>
        <w:rPr>
          <w:lang w:val="en-US"/>
        </w:rPr>
        <w:t xml:space="preserve"> « Les Sages les </w:t>
      </w:r>
      <w:r>
        <w:rPr>
          <w:lang w:val="en-US"/>
        </w:rPr>
        <w:t>ont</w:t>
      </w:r>
      <w:r>
        <w:rPr>
          <w:lang w:val="en-US"/>
        </w:rPr>
        <w:t xml:space="preserve"> </w:t>
      </w:r>
      <w:r>
        <w:rPr>
          <w:lang w:val="en-US"/>
        </w:rPr>
        <w:t>adossées</w:t>
      </w:r>
      <w:r>
        <w:rPr>
          <w:lang w:val="en-US"/>
        </w:rPr>
        <w:t xml:space="preserve"> aux sacrifices », </w:t>
      </w:r>
      <w:r>
        <w:rPr>
          <w:lang w:val="en-US"/>
        </w:rPr>
        <w:t>où</w:t>
      </w:r>
      <w:r>
        <w:rPr>
          <w:lang w:val="en-US"/>
        </w:rPr>
        <w:t xml:space="preserve"> il </w:t>
      </w:r>
      <w:r>
        <w:rPr>
          <w:lang w:val="en-US"/>
        </w:rPr>
        <w:t>existe</w:t>
      </w:r>
      <w:r>
        <w:rPr>
          <w:lang w:val="en-US"/>
        </w:rPr>
        <w:t xml:space="preserve"> deux </w:t>
      </w:r>
      <w:r>
        <w:rPr>
          <w:lang w:val="en-US"/>
        </w:rPr>
        <w:t>interprétations</w:t>
      </w:r>
      <w:r>
        <w:rPr>
          <w:lang w:val="en-US"/>
        </w:rPr>
        <w:t xml:space="preserve"> :</w:t>
      </w:r>
      <w:r>
        <w:rPr>
          <w:lang w:val="en-US"/>
        </w:rPr>
        <w:t xml:space="preserve"> la première est </w:t>
      </w:r>
      <w:r>
        <w:rPr>
          <w:lang w:val="en-US"/>
        </w:rPr>
        <w:t>expliquée</w:t>
      </w:r>
      <w:r>
        <w:rPr>
          <w:lang w:val="en-US"/>
        </w:rPr>
        <w:t xml:space="preserve"> dans le </w:t>
      </w:r>
      <w:r>
        <w:rPr>
          <w:lang w:val="en-US"/>
        </w:rPr>
        <w:t>Chitah</w:t>
      </w:r>
      <w:r>
        <w:rPr>
          <w:lang w:val="en-US"/>
        </w:rPr>
        <w:t xml:space="preserve"> </w:t>
      </w:r>
      <w:r>
        <w:rPr>
          <w:lang w:val="en-US"/>
        </w:rPr>
        <w:t>Mekoubetset</w:t>
      </w:r>
      <w:r>
        <w:rPr>
          <w:lang w:val="en-US"/>
        </w:rPr>
        <w:t xml:space="preserve"> </w:t>
      </w:r>
      <w:r>
        <w:rPr>
          <w:lang w:val="en-US"/>
        </w:rPr>
        <w:t>là</w:t>
      </w:r>
      <w:r>
        <w:rPr>
          <w:lang w:val="en-US"/>
        </w:rPr>
        <w:t>-</w:t>
      </w:r>
      <w:r>
        <w:rPr>
          <w:lang w:val="en-US"/>
        </w:rPr>
        <w:t>bas</w:t>
      </w:r>
      <w:r>
        <w:rPr>
          <w:lang w:val="en-US"/>
        </w:rPr>
        <w:t xml:space="preserve">, </w:t>
      </w:r>
      <w:r>
        <w:rPr>
          <w:lang w:val="en-US"/>
        </w:rPr>
        <w:t>ainsi</w:t>
      </w:r>
      <w:r>
        <w:rPr>
          <w:lang w:val="en-US"/>
        </w:rPr>
        <w:t xml:space="preserve"> </w:t>
      </w:r>
      <w:r>
        <w:rPr>
          <w:lang w:val="en-US"/>
        </w:rPr>
        <w:t>que</w:t>
      </w:r>
      <w:r>
        <w:rPr>
          <w:lang w:val="en-US"/>
        </w:rPr>
        <w:t xml:space="preserve"> dans le Beth Yosef et le </w:t>
      </w:r>
      <w:r>
        <w:rPr>
          <w:lang w:val="en-US"/>
        </w:rPr>
        <w:t>Mahartz</w:t>
      </w:r>
      <w:r>
        <w:rPr>
          <w:lang w:val="en-US"/>
        </w:rPr>
        <w:t xml:space="preserve"> hayut</w:t>
      </w:r>
      <w:r>
        <w:rPr>
          <w:lang w:val="en-US"/>
        </w:rPr>
        <w:t xml:space="preserve"> </w:t>
      </w:r>
      <w:r>
        <w:rPr>
          <w:lang w:val="en-US"/>
        </w:rPr>
        <w:t>là</w:t>
      </w:r>
      <w:r>
        <w:rPr>
          <w:lang w:val="en-US"/>
        </w:rPr>
        <w:t>-</w:t>
      </w:r>
      <w:r>
        <w:rPr>
          <w:lang w:val="en-US"/>
        </w:rPr>
        <w:t>bas</w:t>
      </w:r>
      <w:r>
        <w:rPr>
          <w:lang w:val="en-US"/>
        </w:rPr>
        <w:t xml:space="preserve">. La deuxième </w:t>
      </w:r>
      <w:r>
        <w:rPr>
          <w:lang w:val="en-US"/>
        </w:rPr>
        <w:t>interprétation</w:t>
      </w:r>
      <w:r>
        <w:rPr>
          <w:lang w:val="en-US"/>
        </w:rPr>
        <w:t xml:space="preserve"> est </w:t>
      </w:r>
      <w:r>
        <w:rPr>
          <w:lang w:val="en-US"/>
        </w:rPr>
        <w:t>expliquée</w:t>
      </w:r>
      <w:r>
        <w:rPr>
          <w:lang w:val="en-US"/>
        </w:rPr>
        <w:t xml:space="preserve"> dans le livre </w:t>
      </w:r>
      <w:r>
        <w:rPr>
          <w:lang w:val="en-US"/>
        </w:rPr>
        <w:t>HaEchkol</w:t>
      </w:r>
      <w:r>
        <w:rPr>
          <w:lang w:val="en-US"/>
        </w:rPr>
        <w:t xml:space="preserve">, </w:t>
      </w:r>
      <w:r>
        <w:rPr>
          <w:lang w:val="en-US"/>
        </w:rPr>
        <w:t>siman</w:t>
      </w:r>
      <w:r>
        <w:rPr>
          <w:lang w:val="en-US"/>
        </w:rPr>
        <w:t xml:space="preserve"> 10, et </w:t>
      </w:r>
      <w:r>
        <w:rPr>
          <w:lang w:val="en-US"/>
        </w:rPr>
        <w:t>ainsi</w:t>
      </w:r>
      <w:r>
        <w:rPr>
          <w:lang w:val="en-US"/>
        </w:rPr>
        <w:t xml:space="preserve"> </w:t>
      </w:r>
      <w:r>
        <w:rPr>
          <w:lang w:val="en-US"/>
        </w:rPr>
        <w:t>écrit</w:t>
      </w:r>
      <w:r>
        <w:rPr>
          <w:lang w:val="en-US"/>
        </w:rPr>
        <w:t xml:space="preserve"> </w:t>
      </w:r>
      <w:r>
        <w:rPr>
          <w:lang w:val="en-US"/>
        </w:rPr>
        <w:t>aussi</w:t>
      </w:r>
      <w:r>
        <w:rPr>
          <w:lang w:val="en-US"/>
        </w:rPr>
        <w:t xml:space="preserve"> dans le </w:t>
      </w:r>
      <w:r>
        <w:rPr>
          <w:lang w:val="en-US"/>
        </w:rPr>
        <w:t>Tsela"h</w:t>
      </w:r>
      <w:r>
        <w:rPr>
          <w:lang w:val="en-US"/>
        </w:rPr>
        <w:t xml:space="preserve"> </w:t>
      </w:r>
      <w:r>
        <w:rPr>
          <w:lang w:val="en-US"/>
        </w:rPr>
        <w:t>là</w:t>
      </w:r>
      <w:r>
        <w:rPr>
          <w:lang w:val="en-US"/>
        </w:rPr>
        <w:t>-</w:t>
      </w:r>
      <w:r>
        <w:rPr>
          <w:lang w:val="en-US"/>
        </w:rPr>
        <w:t>bas</w:t>
      </w:r>
      <w:r>
        <w:rPr>
          <w:lang w:val="en-US"/>
        </w:rPr>
        <w:t>.</w:t>
      </w:r>
    </w:p>
  </w:footnote>
  <w:footnote w:id="1491">
    <w:p>
      <w:pPr>
        <w:pStyle w:val="style29"/>
        <w:rPr/>
      </w:pPr>
      <w:r>
        <w:rPr>
          <w:rStyle w:val="style38"/>
        </w:rPr>
        <w:footnoteRef/>
      </w:r>
      <w:r>
        <w:t xml:space="preserve"> </w:t>
      </w:r>
      <w:r>
        <w:rPr>
          <w:lang w:val="en-US"/>
        </w:rPr>
        <w:t>Hilkhot</w:t>
      </w:r>
      <w:r>
        <w:rPr>
          <w:lang w:val="en-US"/>
        </w:rPr>
        <w:t xml:space="preserve"> Tefillah chap. 1, Halakha 5.</w:t>
      </w:r>
    </w:p>
  </w:footnote>
  <w:footnote w:id="1492">
    <w:p>
      <w:pPr>
        <w:pStyle w:val="style29"/>
        <w:rPr/>
      </w:pPr>
      <w:r>
        <w:rPr>
          <w:rStyle w:val="style38"/>
        </w:rPr>
        <w:footnoteRef/>
      </w:r>
      <w:r>
        <w:t xml:space="preserve"> </w:t>
      </w:r>
      <w:r>
        <w:rPr>
          <w:lang w:val="en-US"/>
        </w:rPr>
        <w:t>Dans</w:t>
      </w:r>
      <w:r>
        <w:rPr>
          <w:lang w:val="en-US"/>
        </w:rPr>
        <w:t xml:space="preserve"> son </w:t>
      </w:r>
      <w:r>
        <w:rPr>
          <w:lang w:val="en-US"/>
        </w:rPr>
        <w:t>commentaire</w:t>
      </w:r>
      <w:r>
        <w:rPr>
          <w:lang w:val="en-US"/>
        </w:rPr>
        <w:t xml:space="preserve"> sur le Rambam Kesef Michné </w:t>
      </w:r>
      <w:r>
        <w:rPr>
          <w:lang w:val="en-US"/>
        </w:rPr>
        <w:t>là</w:t>
      </w:r>
      <w:r>
        <w:rPr>
          <w:lang w:val="en-US"/>
        </w:rPr>
        <w:t>-</w:t>
      </w:r>
      <w:r>
        <w:rPr>
          <w:lang w:val="en-US"/>
        </w:rPr>
        <w:t>bas</w:t>
      </w:r>
      <w:r>
        <w:rPr>
          <w:lang w:val="en-US"/>
        </w:rPr>
        <w:t xml:space="preserve">. Voir </w:t>
      </w:r>
      <w:r>
        <w:rPr>
          <w:lang w:val="en-US"/>
        </w:rPr>
        <w:t>aussi</w:t>
      </w:r>
      <w:r>
        <w:rPr>
          <w:lang w:val="en-US"/>
        </w:rPr>
        <w:t xml:space="preserve"> le </w:t>
      </w:r>
      <w:r>
        <w:rPr>
          <w:lang w:val="en-US"/>
        </w:rPr>
        <w:t>Le'hem</w:t>
      </w:r>
      <w:r>
        <w:rPr>
          <w:lang w:val="en-US"/>
        </w:rPr>
        <w:t xml:space="preserve"> </w:t>
      </w:r>
      <w:r>
        <w:rPr>
          <w:lang w:val="en-US"/>
        </w:rPr>
        <w:t>Michné</w:t>
      </w:r>
      <w:r>
        <w:rPr>
          <w:lang w:val="en-US"/>
        </w:rPr>
        <w:t xml:space="preserve"> </w:t>
      </w:r>
      <w:r>
        <w:rPr>
          <w:lang w:val="en-US"/>
        </w:rPr>
        <w:t>là</w:t>
      </w:r>
      <w:r>
        <w:rPr>
          <w:lang w:val="en-US"/>
        </w:rPr>
        <w:t>-</w:t>
      </w:r>
      <w:r>
        <w:rPr>
          <w:lang w:val="en-US"/>
        </w:rPr>
        <w:t>bas</w:t>
      </w:r>
      <w:r>
        <w:rPr>
          <w:lang w:val="en-US"/>
        </w:rPr>
        <w:t xml:space="preserve">. Voir </w:t>
      </w:r>
      <w:r>
        <w:rPr>
          <w:lang w:val="en-US"/>
        </w:rPr>
        <w:t>également</w:t>
      </w:r>
      <w:r>
        <w:rPr>
          <w:lang w:val="en-US"/>
        </w:rPr>
        <w:t xml:space="preserve"> le Choul’han </w:t>
      </w:r>
      <w:r>
        <w:rPr>
          <w:lang w:val="en-US"/>
        </w:rPr>
        <w:t>Aroukh</w:t>
      </w:r>
      <w:r>
        <w:rPr>
          <w:lang w:val="en-US"/>
        </w:rPr>
        <w:t xml:space="preserve"> de </w:t>
      </w:r>
      <w:r>
        <w:rPr>
          <w:lang w:val="en-US"/>
        </w:rPr>
        <w:t>l’Admour</w:t>
      </w:r>
      <w:r>
        <w:rPr>
          <w:lang w:val="en-US"/>
        </w:rPr>
        <w:t xml:space="preserve"> </w:t>
      </w:r>
      <w:r>
        <w:rPr>
          <w:lang w:val="en-US"/>
        </w:rPr>
        <w:t>Hazaken</w:t>
      </w:r>
      <w:r>
        <w:rPr>
          <w:lang w:val="en-US"/>
        </w:rPr>
        <w:t xml:space="preserve">, début de </w:t>
      </w:r>
      <w:r>
        <w:rPr>
          <w:lang w:val="en-US"/>
        </w:rPr>
        <w:t>siman</w:t>
      </w:r>
      <w:r>
        <w:rPr>
          <w:lang w:val="en-US"/>
        </w:rPr>
        <w:t xml:space="preserve"> 89, et dans </w:t>
      </w:r>
      <w:r>
        <w:rPr>
          <w:lang w:val="en-US"/>
        </w:rPr>
        <w:t>siman</w:t>
      </w:r>
      <w:r>
        <w:rPr>
          <w:lang w:val="en-US"/>
        </w:rPr>
        <w:t xml:space="preserve"> 98, §4, </w:t>
      </w:r>
      <w:r>
        <w:rPr>
          <w:lang w:val="en-US"/>
        </w:rPr>
        <w:t>où</w:t>
      </w:r>
      <w:r>
        <w:rPr>
          <w:lang w:val="en-US"/>
        </w:rPr>
        <w:t xml:space="preserve"> il est </w:t>
      </w:r>
      <w:r>
        <w:rPr>
          <w:lang w:val="en-US"/>
        </w:rPr>
        <w:t>écrit</w:t>
      </w:r>
      <w:r>
        <w:rPr>
          <w:lang w:val="en-US"/>
        </w:rPr>
        <w:t xml:space="preserve"> :</w:t>
      </w:r>
      <w:r>
        <w:rPr>
          <w:lang w:val="en-US"/>
        </w:rPr>
        <w:t xml:space="preserve"> « La </w:t>
      </w:r>
      <w:r>
        <w:rPr>
          <w:lang w:val="en-US"/>
        </w:rPr>
        <w:t>prière</w:t>
      </w:r>
      <w:r>
        <w:rPr>
          <w:lang w:val="en-US"/>
        </w:rPr>
        <w:t xml:space="preserve"> est à la place du sacrifice ». Dans le Chlah (</w:t>
      </w:r>
      <w:r>
        <w:rPr>
          <w:lang w:val="en-US"/>
        </w:rPr>
        <w:t>traité</w:t>
      </w:r>
      <w:r>
        <w:rPr>
          <w:lang w:val="en-US"/>
        </w:rPr>
        <w:t xml:space="preserve"> </w:t>
      </w:r>
      <w:r>
        <w:rPr>
          <w:lang w:val="en-US"/>
        </w:rPr>
        <w:t>Pessa'him</w:t>
      </w:r>
      <w:r>
        <w:rPr>
          <w:lang w:val="en-US"/>
        </w:rPr>
        <w:t xml:space="preserve"> 142a) il est </w:t>
      </w:r>
      <w:r>
        <w:rPr>
          <w:lang w:val="en-US"/>
        </w:rPr>
        <w:t>écrit</w:t>
      </w:r>
      <w:r>
        <w:rPr>
          <w:lang w:val="en-US"/>
        </w:rPr>
        <w:t xml:space="preserve"> :</w:t>
      </w:r>
      <w:r>
        <w:rPr>
          <w:lang w:val="en-US"/>
        </w:rPr>
        <w:t xml:space="preserve"> « Nous </w:t>
      </w:r>
      <w:r>
        <w:rPr>
          <w:lang w:val="en-US"/>
        </w:rPr>
        <w:t>accomplirons</w:t>
      </w:r>
      <w:r>
        <w:rPr>
          <w:lang w:val="en-US"/>
        </w:rPr>
        <w:t xml:space="preserve"> par </w:t>
      </w:r>
      <w:r>
        <w:rPr>
          <w:lang w:val="en-US"/>
        </w:rPr>
        <w:t>nos</w:t>
      </w:r>
      <w:r>
        <w:rPr>
          <w:lang w:val="en-US"/>
        </w:rPr>
        <w:t xml:space="preserve"> </w:t>
      </w:r>
      <w:r>
        <w:rPr>
          <w:lang w:val="en-US"/>
        </w:rPr>
        <w:t>lèvres</w:t>
      </w:r>
      <w:r>
        <w:rPr>
          <w:lang w:val="en-US"/>
        </w:rPr>
        <w:t xml:space="preserve"> à la place des </w:t>
      </w:r>
      <w:r>
        <w:rPr>
          <w:lang w:val="en-US"/>
        </w:rPr>
        <w:t>taureaux</w:t>
      </w:r>
      <w:r>
        <w:rPr>
          <w:lang w:val="en-US"/>
        </w:rPr>
        <w:t xml:space="preserve"> ;</w:t>
      </w:r>
      <w:r>
        <w:rPr>
          <w:lang w:val="en-US"/>
        </w:rPr>
        <w:t xml:space="preserve"> </w:t>
      </w:r>
      <w:r>
        <w:rPr>
          <w:lang w:val="en-US"/>
        </w:rPr>
        <w:t>c’est</w:t>
      </w:r>
      <w:r>
        <w:rPr>
          <w:lang w:val="en-US"/>
        </w:rPr>
        <w:t xml:space="preserve"> </w:t>
      </w:r>
      <w:r>
        <w:rPr>
          <w:lang w:val="en-US"/>
        </w:rPr>
        <w:t>pourquoi</w:t>
      </w:r>
      <w:r>
        <w:rPr>
          <w:lang w:val="en-US"/>
        </w:rPr>
        <w:t xml:space="preserve"> les hommes de la Grande Assemblée </w:t>
      </w:r>
      <w:r>
        <w:rPr>
          <w:lang w:val="en-US"/>
        </w:rPr>
        <w:t>ont</w:t>
      </w:r>
      <w:r>
        <w:rPr>
          <w:lang w:val="en-US"/>
        </w:rPr>
        <w:t xml:space="preserve"> </w:t>
      </w:r>
      <w:r>
        <w:rPr>
          <w:lang w:val="en-US"/>
        </w:rPr>
        <w:t>institué</w:t>
      </w:r>
      <w:r>
        <w:rPr>
          <w:lang w:val="en-US"/>
        </w:rPr>
        <w:t xml:space="preserve"> la </w:t>
      </w:r>
      <w:r>
        <w:rPr>
          <w:lang w:val="en-US"/>
        </w:rPr>
        <w:t>prière</w:t>
      </w:r>
      <w:r>
        <w:rPr>
          <w:lang w:val="en-US"/>
        </w:rPr>
        <w:t xml:space="preserve"> </w:t>
      </w:r>
      <w:r>
        <w:rPr>
          <w:lang w:val="en-US"/>
        </w:rPr>
        <w:t>en</w:t>
      </w:r>
      <w:r>
        <w:rPr>
          <w:lang w:val="en-US"/>
        </w:rPr>
        <w:t xml:space="preserve"> </w:t>
      </w:r>
      <w:r>
        <w:rPr>
          <w:lang w:val="en-US"/>
        </w:rPr>
        <w:t>parallèle</w:t>
      </w:r>
      <w:r>
        <w:rPr>
          <w:lang w:val="en-US"/>
        </w:rPr>
        <w:t xml:space="preserve"> aux sacrifices permanents, et la </w:t>
      </w:r>
      <w:r>
        <w:rPr>
          <w:lang w:val="en-US"/>
        </w:rPr>
        <w:t>prière</w:t>
      </w:r>
      <w:r>
        <w:rPr>
          <w:lang w:val="en-US"/>
        </w:rPr>
        <w:t xml:space="preserve"> de Min’ha correspond au sacrifice de </w:t>
      </w:r>
      <w:r>
        <w:rPr>
          <w:lang w:val="en-US"/>
        </w:rPr>
        <w:t>l’après</w:t>
      </w:r>
      <w:r>
        <w:rPr>
          <w:lang w:val="en-US"/>
        </w:rPr>
        <w:t xml:space="preserve">-midi… ». Et dans le </w:t>
      </w:r>
      <w:r>
        <w:rPr>
          <w:lang w:val="en-US"/>
        </w:rPr>
        <w:t>Sidour</w:t>
      </w:r>
      <w:r>
        <w:rPr>
          <w:lang w:val="en-US"/>
        </w:rPr>
        <w:t xml:space="preserve"> de </w:t>
      </w:r>
      <w:r>
        <w:rPr>
          <w:lang w:val="en-US"/>
        </w:rPr>
        <w:t>l’Admour</w:t>
      </w:r>
      <w:r>
        <w:rPr>
          <w:lang w:val="en-US"/>
        </w:rPr>
        <w:t xml:space="preserve"> </w:t>
      </w:r>
      <w:r>
        <w:rPr>
          <w:lang w:val="en-US"/>
        </w:rPr>
        <w:t>Hazaken</w:t>
      </w:r>
      <w:r>
        <w:rPr>
          <w:lang w:val="en-US"/>
        </w:rPr>
        <w:t xml:space="preserve"> (avant </w:t>
      </w:r>
      <w:r>
        <w:rPr>
          <w:lang w:val="en-US"/>
        </w:rPr>
        <w:t>l’ordre</w:t>
      </w:r>
      <w:r>
        <w:rPr>
          <w:lang w:val="en-US"/>
        </w:rPr>
        <w:t xml:space="preserve"> du Korban </w:t>
      </w:r>
      <w:r>
        <w:rPr>
          <w:lang w:val="en-US"/>
        </w:rPr>
        <w:t>Pessa'h</w:t>
      </w:r>
      <w:r>
        <w:rPr>
          <w:lang w:val="en-US"/>
        </w:rPr>
        <w:t xml:space="preserve">), il est </w:t>
      </w:r>
      <w:r>
        <w:rPr>
          <w:lang w:val="en-US"/>
        </w:rPr>
        <w:t>écrit</w:t>
      </w:r>
      <w:r>
        <w:rPr>
          <w:lang w:val="en-US"/>
        </w:rPr>
        <w:t xml:space="preserve"> :</w:t>
      </w:r>
      <w:r>
        <w:rPr>
          <w:lang w:val="en-US"/>
        </w:rPr>
        <w:t xml:space="preserve"> « Nous </w:t>
      </w:r>
      <w:r>
        <w:rPr>
          <w:lang w:val="en-US"/>
        </w:rPr>
        <w:t>accomplirons</w:t>
      </w:r>
      <w:r>
        <w:rPr>
          <w:lang w:val="en-US"/>
        </w:rPr>
        <w:t xml:space="preserve"> par </w:t>
      </w:r>
      <w:r>
        <w:rPr>
          <w:lang w:val="en-US"/>
        </w:rPr>
        <w:t>nos</w:t>
      </w:r>
      <w:r>
        <w:rPr>
          <w:lang w:val="en-US"/>
        </w:rPr>
        <w:t xml:space="preserve"> </w:t>
      </w:r>
      <w:r>
        <w:rPr>
          <w:lang w:val="en-US"/>
        </w:rPr>
        <w:t>lèvres</w:t>
      </w:r>
      <w:r>
        <w:rPr>
          <w:lang w:val="en-US"/>
        </w:rPr>
        <w:t xml:space="preserve"> à la place des </w:t>
      </w:r>
      <w:r>
        <w:rPr>
          <w:lang w:val="en-US"/>
        </w:rPr>
        <w:t>taureaux</w:t>
      </w:r>
      <w:r>
        <w:rPr>
          <w:lang w:val="en-US"/>
        </w:rPr>
        <w:t xml:space="preserve">, et la </w:t>
      </w:r>
      <w:r>
        <w:rPr>
          <w:lang w:val="en-US"/>
        </w:rPr>
        <w:t>prière</w:t>
      </w:r>
      <w:r>
        <w:rPr>
          <w:lang w:val="en-US"/>
        </w:rPr>
        <w:t xml:space="preserve"> de Min’ha est à la place du sacrifice de </w:t>
      </w:r>
      <w:r>
        <w:rPr>
          <w:lang w:val="en-US"/>
        </w:rPr>
        <w:t>l’après</w:t>
      </w:r>
      <w:r>
        <w:rPr>
          <w:lang w:val="en-US"/>
        </w:rPr>
        <w:t xml:space="preserve">-midi… » (voir </w:t>
      </w:r>
      <w:r>
        <w:rPr>
          <w:lang w:val="en-US"/>
        </w:rPr>
        <w:t>aussi</w:t>
      </w:r>
      <w:r>
        <w:rPr>
          <w:lang w:val="en-US"/>
        </w:rPr>
        <w:t xml:space="preserve"> </w:t>
      </w:r>
      <w:r>
        <w:rPr>
          <w:lang w:val="en-US"/>
        </w:rPr>
        <w:t>Likouté</w:t>
      </w:r>
      <w:r>
        <w:rPr>
          <w:lang w:val="en-US"/>
        </w:rPr>
        <w:t xml:space="preserve"> </w:t>
      </w:r>
      <w:r>
        <w:rPr>
          <w:lang w:val="en-US"/>
        </w:rPr>
        <w:t>Si'hot</w:t>
      </w:r>
      <w:r>
        <w:rPr>
          <w:lang w:val="en-US"/>
        </w:rPr>
        <w:t xml:space="preserve"> vol. 32, p. 36 et </w:t>
      </w:r>
      <w:r>
        <w:rPr>
          <w:lang w:val="en-US"/>
        </w:rPr>
        <w:t>suivants</w:t>
      </w:r>
      <w:r>
        <w:rPr>
          <w:lang w:val="en-US"/>
        </w:rPr>
        <w:t>).</w:t>
      </w:r>
    </w:p>
  </w:footnote>
  <w:footnote w:id="1493">
    <w:p>
      <w:pPr>
        <w:pStyle w:val="style29"/>
        <w:rPr/>
      </w:pPr>
      <w:r>
        <w:rPr>
          <w:rStyle w:val="style38"/>
        </w:rPr>
        <w:footnoteRef/>
      </w:r>
      <w:r>
        <w:t xml:space="preserve"> </w:t>
      </w:r>
      <w:r>
        <w:rPr>
          <w:lang w:val="en-US"/>
        </w:rPr>
        <w:t xml:space="preserve">Le </w:t>
      </w:r>
      <w:r>
        <w:rPr>
          <w:lang w:val="en-US"/>
        </w:rPr>
        <w:t>Mahzik</w:t>
      </w:r>
      <w:r>
        <w:rPr>
          <w:lang w:val="en-US"/>
        </w:rPr>
        <w:t xml:space="preserve"> Berakha du 'Hida</w:t>
      </w:r>
      <w:r>
        <w:rPr>
          <w:lang w:val="en-US"/>
        </w:rPr>
        <w:t xml:space="preserve">, </w:t>
      </w:r>
      <w:r>
        <w:rPr>
          <w:lang w:val="en-US"/>
        </w:rPr>
        <w:t>siman</w:t>
      </w:r>
      <w:r>
        <w:rPr>
          <w:lang w:val="en-US"/>
        </w:rPr>
        <w:t xml:space="preserve"> 48. Le 'Hida</w:t>
      </w:r>
      <w:r>
        <w:rPr>
          <w:lang w:val="en-US"/>
        </w:rPr>
        <w:t xml:space="preserve"> </w:t>
      </w:r>
      <w:r>
        <w:rPr>
          <w:lang w:val="en-US"/>
        </w:rPr>
        <w:t>rapporte</w:t>
      </w:r>
      <w:r>
        <w:rPr>
          <w:lang w:val="en-US"/>
        </w:rPr>
        <w:t xml:space="preserve"> </w:t>
      </w:r>
      <w:r>
        <w:rPr>
          <w:lang w:val="en-US"/>
        </w:rPr>
        <w:t>ainsi</w:t>
      </w:r>
      <w:r>
        <w:rPr>
          <w:lang w:val="en-US"/>
        </w:rPr>
        <w:t xml:space="preserve"> </w:t>
      </w:r>
      <w:r>
        <w:rPr>
          <w:lang w:val="en-US"/>
        </w:rPr>
        <w:t>qu’il</w:t>
      </w:r>
      <w:r>
        <w:rPr>
          <w:lang w:val="en-US"/>
        </w:rPr>
        <w:t xml:space="preserve"> </w:t>
      </w:r>
      <w:r>
        <w:rPr>
          <w:lang w:val="en-US"/>
        </w:rPr>
        <w:t>en</w:t>
      </w:r>
      <w:r>
        <w:rPr>
          <w:lang w:val="en-US"/>
        </w:rPr>
        <w:t xml:space="preserve"> est de </w:t>
      </w:r>
      <w:r>
        <w:rPr>
          <w:lang w:val="en-US"/>
        </w:rPr>
        <w:t>même</w:t>
      </w:r>
      <w:r>
        <w:rPr>
          <w:lang w:val="en-US"/>
        </w:rPr>
        <w:t xml:space="preserve"> dans les responsa du </w:t>
      </w:r>
      <w:r>
        <w:rPr>
          <w:lang w:val="en-US"/>
        </w:rPr>
        <w:t>Tachbetz</w:t>
      </w:r>
      <w:r>
        <w:rPr>
          <w:lang w:val="en-US"/>
        </w:rPr>
        <w:t xml:space="preserve"> (vol. II, </w:t>
      </w:r>
      <w:r>
        <w:rPr>
          <w:lang w:val="en-US"/>
        </w:rPr>
        <w:t>siman</w:t>
      </w:r>
      <w:r>
        <w:rPr>
          <w:lang w:val="en-US"/>
        </w:rPr>
        <w:t xml:space="preserve"> 161), </w:t>
      </w:r>
      <w:r>
        <w:rPr>
          <w:lang w:val="en-US"/>
        </w:rPr>
        <w:t>où</w:t>
      </w:r>
      <w:r>
        <w:rPr>
          <w:lang w:val="en-US"/>
        </w:rPr>
        <w:t xml:space="preserve"> il est </w:t>
      </w:r>
      <w:r>
        <w:rPr>
          <w:lang w:val="en-US"/>
        </w:rPr>
        <w:t>dit</w:t>
      </w:r>
      <w:r>
        <w:rPr>
          <w:lang w:val="en-US"/>
        </w:rPr>
        <w:t xml:space="preserve"> </w:t>
      </w:r>
      <w:r>
        <w:rPr>
          <w:lang w:val="en-US"/>
        </w:rPr>
        <w:t>qu’on</w:t>
      </w:r>
      <w:r>
        <w:rPr>
          <w:lang w:val="en-US"/>
        </w:rPr>
        <w:t xml:space="preserve"> </w:t>
      </w:r>
      <w:r>
        <w:rPr>
          <w:lang w:val="en-US"/>
        </w:rPr>
        <w:t>récitait</w:t>
      </w:r>
      <w:r>
        <w:rPr>
          <w:lang w:val="en-US"/>
        </w:rPr>
        <w:t xml:space="preserve"> les dix-</w:t>
      </w:r>
      <w:r>
        <w:rPr>
          <w:lang w:val="en-US"/>
        </w:rPr>
        <w:t>huit</w:t>
      </w:r>
      <w:r>
        <w:rPr>
          <w:lang w:val="en-US"/>
        </w:rPr>
        <w:t xml:space="preserve"> </w:t>
      </w:r>
      <w:r>
        <w:rPr>
          <w:lang w:val="en-US"/>
        </w:rPr>
        <w:t>bénédictions</w:t>
      </w:r>
      <w:r>
        <w:rPr>
          <w:lang w:val="en-US"/>
        </w:rPr>
        <w:t xml:space="preserve"> à </w:t>
      </w:r>
      <w:r>
        <w:rPr>
          <w:lang w:val="en-US"/>
        </w:rPr>
        <w:t>l’époque</w:t>
      </w:r>
      <w:r>
        <w:rPr>
          <w:lang w:val="en-US"/>
        </w:rPr>
        <w:t xml:space="preserve"> du Temple. Voir </w:t>
      </w:r>
      <w:r>
        <w:rPr>
          <w:lang w:val="en-US"/>
        </w:rPr>
        <w:t>aussi</w:t>
      </w:r>
      <w:r>
        <w:rPr>
          <w:lang w:val="en-US"/>
        </w:rPr>
        <w:t xml:space="preserve"> </w:t>
      </w:r>
      <w:r>
        <w:rPr>
          <w:lang w:val="en-US"/>
        </w:rPr>
        <w:t xml:space="preserve">Peta'h </w:t>
      </w:r>
      <w:r>
        <w:rPr>
          <w:lang w:val="en-US"/>
        </w:rPr>
        <w:t>Einayim</w:t>
      </w:r>
      <w:r>
        <w:rPr>
          <w:lang w:val="en-US"/>
        </w:rPr>
        <w:t xml:space="preserve"> sur </w:t>
      </w:r>
      <w:r>
        <w:rPr>
          <w:lang w:val="en-US"/>
        </w:rPr>
        <w:t>Soukka</w:t>
      </w:r>
      <w:r>
        <w:rPr>
          <w:lang w:val="en-US"/>
        </w:rPr>
        <w:t xml:space="preserve"> </w:t>
      </w:r>
      <w:r>
        <w:rPr>
          <w:lang w:val="en-US"/>
        </w:rPr>
        <w:t>là</w:t>
      </w:r>
      <w:r>
        <w:rPr>
          <w:lang w:val="en-US"/>
        </w:rPr>
        <w:t>-</w:t>
      </w:r>
      <w:r>
        <w:rPr>
          <w:lang w:val="en-US"/>
        </w:rPr>
        <w:t>bas</w:t>
      </w:r>
      <w:r>
        <w:rPr>
          <w:lang w:val="en-US"/>
        </w:rPr>
        <w:t xml:space="preserve"> qui </w:t>
      </w:r>
      <w:r>
        <w:rPr>
          <w:lang w:val="en-US"/>
        </w:rPr>
        <w:t>l’écrit</w:t>
      </w:r>
      <w:r>
        <w:rPr>
          <w:lang w:val="en-US"/>
        </w:rPr>
        <w:t xml:space="preserve"> </w:t>
      </w:r>
      <w:r>
        <w:rPr>
          <w:lang w:val="en-US"/>
        </w:rPr>
        <w:t>ainsi</w:t>
      </w:r>
      <w:r>
        <w:rPr>
          <w:lang w:val="en-US"/>
        </w:rPr>
        <w:t xml:space="preserve">. Voir </w:t>
      </w:r>
      <w:r>
        <w:rPr>
          <w:lang w:val="en-US"/>
        </w:rPr>
        <w:t>également</w:t>
      </w:r>
      <w:r>
        <w:rPr>
          <w:lang w:val="en-US"/>
        </w:rPr>
        <w:t xml:space="preserve"> le </w:t>
      </w:r>
      <w:r>
        <w:rPr>
          <w:lang w:val="en-US"/>
        </w:rPr>
        <w:t>Yafé</w:t>
      </w:r>
      <w:r>
        <w:rPr>
          <w:lang w:val="en-US"/>
        </w:rPr>
        <w:t xml:space="preserve"> </w:t>
      </w:r>
      <w:r>
        <w:rPr>
          <w:lang w:val="en-US"/>
        </w:rPr>
        <w:t>Toar</w:t>
      </w:r>
      <w:r>
        <w:rPr>
          <w:lang w:val="en-US"/>
        </w:rPr>
        <w:t xml:space="preserve"> sur </w:t>
      </w:r>
      <w:r>
        <w:rPr>
          <w:lang w:val="en-US"/>
        </w:rPr>
        <w:t>Berechit</w:t>
      </w:r>
      <w:r>
        <w:rPr>
          <w:lang w:val="en-US"/>
        </w:rPr>
        <w:t xml:space="preserve">, </w:t>
      </w:r>
      <w:r>
        <w:rPr>
          <w:lang w:val="en-US"/>
        </w:rPr>
        <w:t>paracha</w:t>
      </w:r>
      <w:r>
        <w:rPr>
          <w:lang w:val="en-US"/>
        </w:rPr>
        <w:t xml:space="preserve"> 5, </w:t>
      </w:r>
      <w:r>
        <w:rPr>
          <w:lang w:val="en-US"/>
        </w:rPr>
        <w:t>siman</w:t>
      </w:r>
      <w:r>
        <w:rPr>
          <w:lang w:val="en-US"/>
        </w:rPr>
        <w:t xml:space="preserve"> 6, qui </w:t>
      </w:r>
      <w:r>
        <w:rPr>
          <w:lang w:val="en-US"/>
        </w:rPr>
        <w:t>écrit</w:t>
      </w:r>
      <w:r>
        <w:rPr>
          <w:lang w:val="en-US"/>
        </w:rPr>
        <w:t xml:space="preserve"> de </w:t>
      </w:r>
      <w:r>
        <w:rPr>
          <w:lang w:val="en-US"/>
        </w:rPr>
        <w:t>même</w:t>
      </w:r>
      <w:r>
        <w:rPr>
          <w:lang w:val="en-US"/>
        </w:rPr>
        <w:t xml:space="preserve">, </w:t>
      </w:r>
      <w:r>
        <w:rPr>
          <w:lang w:val="en-US"/>
        </w:rPr>
        <w:t>ainsi</w:t>
      </w:r>
      <w:r>
        <w:rPr>
          <w:lang w:val="en-US"/>
        </w:rPr>
        <w:t xml:space="preserve"> </w:t>
      </w:r>
      <w:r>
        <w:rPr>
          <w:lang w:val="en-US"/>
        </w:rPr>
        <w:t>que</w:t>
      </w:r>
      <w:r>
        <w:rPr>
          <w:lang w:val="en-US"/>
        </w:rPr>
        <w:t xml:space="preserve"> le </w:t>
      </w:r>
      <w:r>
        <w:rPr>
          <w:lang w:val="en-US"/>
        </w:rPr>
        <w:t>Yafé</w:t>
      </w:r>
      <w:r>
        <w:rPr>
          <w:lang w:val="en-US"/>
        </w:rPr>
        <w:t xml:space="preserve"> </w:t>
      </w:r>
      <w:r>
        <w:rPr>
          <w:lang w:val="en-US"/>
        </w:rPr>
        <w:t>Mar’eh</w:t>
      </w:r>
      <w:r>
        <w:rPr>
          <w:lang w:val="en-US"/>
        </w:rPr>
        <w:t xml:space="preserve"> sur Berakhot</w:t>
      </w:r>
      <w:r>
        <w:rPr>
          <w:lang w:val="en-US"/>
        </w:rPr>
        <w:t xml:space="preserve"> chap. 4 (</w:t>
      </w:r>
      <w:r>
        <w:rPr>
          <w:lang w:val="en-US"/>
        </w:rPr>
        <w:t>rapporté</w:t>
      </w:r>
      <w:r>
        <w:rPr>
          <w:lang w:val="en-US"/>
        </w:rPr>
        <w:t xml:space="preserve"> dans le livre </w:t>
      </w:r>
      <w:r>
        <w:rPr>
          <w:lang w:val="en-US"/>
        </w:rPr>
        <w:t>Asifat</w:t>
      </w:r>
      <w:r>
        <w:rPr>
          <w:lang w:val="en-US"/>
        </w:rPr>
        <w:t xml:space="preserve"> </w:t>
      </w:r>
      <w:r>
        <w:rPr>
          <w:lang w:val="en-US"/>
        </w:rPr>
        <w:t>Zekenim</w:t>
      </w:r>
      <w:r>
        <w:rPr>
          <w:lang w:val="en-US"/>
        </w:rPr>
        <w:t xml:space="preserve"> sur Berakhot</w:t>
      </w:r>
      <w:r>
        <w:rPr>
          <w:lang w:val="en-US"/>
        </w:rPr>
        <w:t xml:space="preserve"> et </w:t>
      </w:r>
      <w:r>
        <w:rPr>
          <w:lang w:val="en-US"/>
        </w:rPr>
        <w:t>Meguiila</w:t>
      </w:r>
      <w:r>
        <w:rPr>
          <w:lang w:val="en-US"/>
        </w:rPr>
        <w:t xml:space="preserve"> </w:t>
      </w:r>
      <w:r>
        <w:rPr>
          <w:lang w:val="en-US"/>
        </w:rPr>
        <w:t>là</w:t>
      </w:r>
      <w:r>
        <w:rPr>
          <w:lang w:val="en-US"/>
        </w:rPr>
        <w:t>-</w:t>
      </w:r>
      <w:r>
        <w:rPr>
          <w:lang w:val="en-US"/>
        </w:rPr>
        <w:t>bas</w:t>
      </w:r>
      <w:r>
        <w:rPr>
          <w:lang w:val="en-US"/>
        </w:rPr>
        <w:t>).</w:t>
      </w:r>
    </w:p>
  </w:footnote>
  <w:footnote w:id="1494">
    <w:p>
      <w:pPr>
        <w:pStyle w:val="style29"/>
        <w:rPr/>
      </w:pPr>
      <w:r>
        <w:rPr>
          <w:rStyle w:val="style38"/>
        </w:rPr>
        <w:footnoteRef/>
      </w:r>
      <w:r>
        <w:t xml:space="preserve"> </w:t>
      </w:r>
      <w:r>
        <w:rPr>
          <w:lang w:val="en-US"/>
        </w:rPr>
        <w:t>C’est</w:t>
      </w:r>
      <w:r>
        <w:rPr>
          <w:lang w:val="en-US"/>
        </w:rPr>
        <w:t xml:space="preserve"> </w:t>
      </w:r>
      <w:r>
        <w:rPr>
          <w:lang w:val="en-US"/>
        </w:rPr>
        <w:t>une</w:t>
      </w:r>
      <w:r>
        <w:rPr>
          <w:lang w:val="en-US"/>
        </w:rPr>
        <w:t xml:space="preserve"> Mitsva de la Torah </w:t>
      </w:r>
      <w:r>
        <w:rPr>
          <w:lang w:val="en-US"/>
        </w:rPr>
        <w:t>selon</w:t>
      </w:r>
      <w:r>
        <w:rPr>
          <w:lang w:val="en-US"/>
        </w:rPr>
        <w:t xml:space="preserve"> le Rambam, </w:t>
      </w:r>
      <w:r>
        <w:rPr>
          <w:lang w:val="en-US"/>
        </w:rPr>
        <w:t>ou</w:t>
      </w:r>
      <w:r>
        <w:rPr>
          <w:lang w:val="en-US"/>
        </w:rPr>
        <w:t xml:space="preserve"> </w:t>
      </w:r>
      <w:r>
        <w:rPr>
          <w:lang w:val="en-US"/>
        </w:rPr>
        <w:t>une</w:t>
      </w:r>
      <w:r>
        <w:rPr>
          <w:lang w:val="en-US"/>
        </w:rPr>
        <w:t xml:space="preserve"> Mitsva </w:t>
      </w:r>
      <w:r>
        <w:rPr>
          <w:lang w:val="en-US"/>
        </w:rPr>
        <w:t>d’ordre</w:t>
      </w:r>
      <w:r>
        <w:rPr>
          <w:lang w:val="en-US"/>
        </w:rPr>
        <w:t xml:space="preserve"> </w:t>
      </w:r>
      <w:r>
        <w:rPr>
          <w:lang w:val="en-US"/>
        </w:rPr>
        <w:t>rabbinique</w:t>
      </w:r>
      <w:r>
        <w:rPr>
          <w:lang w:val="en-US"/>
        </w:rPr>
        <w:t xml:space="preserve"> </w:t>
      </w:r>
      <w:r>
        <w:rPr>
          <w:lang w:val="en-US"/>
        </w:rPr>
        <w:t>selon</w:t>
      </w:r>
      <w:r>
        <w:rPr>
          <w:lang w:val="en-US"/>
        </w:rPr>
        <w:t xml:space="preserve"> le </w:t>
      </w:r>
      <w:r>
        <w:rPr>
          <w:lang w:val="en-US"/>
        </w:rPr>
        <w:t>Ramban</w:t>
      </w:r>
      <w:r>
        <w:rPr>
          <w:lang w:val="en-US"/>
        </w:rPr>
        <w:t>.</w:t>
      </w:r>
    </w:p>
  </w:footnote>
  <w:footnote w:id="1495">
    <w:p>
      <w:pPr>
        <w:pStyle w:val="style29"/>
        <w:rPr/>
      </w:pPr>
      <w:r>
        <w:rPr>
          <w:rStyle w:val="style38"/>
        </w:rPr>
        <w:footnoteRef/>
      </w:r>
      <w:r>
        <w:t xml:space="preserve"> </w:t>
      </w:r>
      <w:r>
        <w:rPr>
          <w:lang w:val="en-US"/>
        </w:rPr>
        <w:t>53a.</w:t>
      </w:r>
    </w:p>
  </w:footnote>
  <w:footnote w:id="1496">
    <w:p>
      <w:pPr>
        <w:pStyle w:val="style29"/>
        <w:rPr/>
      </w:pPr>
      <w:r>
        <w:rPr>
          <w:rStyle w:val="style38"/>
        </w:rPr>
        <w:footnoteRef/>
      </w:r>
      <w:r>
        <w:t xml:space="preserve"> </w:t>
      </w:r>
      <w:r>
        <w:rPr>
          <w:lang w:val="en-US"/>
        </w:rPr>
        <w:t>Concernant</w:t>
      </w:r>
      <w:r>
        <w:rPr>
          <w:lang w:val="en-US"/>
        </w:rPr>
        <w:t xml:space="preserve"> la nature de la </w:t>
      </w:r>
      <w:r>
        <w:rPr>
          <w:lang w:val="en-US"/>
        </w:rPr>
        <w:t>prière</w:t>
      </w:r>
      <w:r>
        <w:rPr>
          <w:lang w:val="en-US"/>
        </w:rPr>
        <w:t xml:space="preserve"> de </w:t>
      </w:r>
      <w:r>
        <w:rPr>
          <w:lang w:val="en-US"/>
        </w:rPr>
        <w:t>Moussaf</w:t>
      </w:r>
      <w:r>
        <w:rPr>
          <w:lang w:val="en-US"/>
        </w:rPr>
        <w:t xml:space="preserve"> et </w:t>
      </w:r>
      <w:r>
        <w:rPr>
          <w:lang w:val="en-US"/>
        </w:rPr>
        <w:t>si</w:t>
      </w:r>
      <w:r>
        <w:rPr>
          <w:lang w:val="en-US"/>
        </w:rPr>
        <w:t xml:space="preserve"> </w:t>
      </w:r>
      <w:r>
        <w:rPr>
          <w:lang w:val="en-US"/>
        </w:rPr>
        <w:t>elle</w:t>
      </w:r>
      <w:r>
        <w:rPr>
          <w:lang w:val="en-US"/>
        </w:rPr>
        <w:t xml:space="preserve"> sera </w:t>
      </w:r>
      <w:r>
        <w:rPr>
          <w:lang w:val="en-US"/>
        </w:rPr>
        <w:t>obligatoire</w:t>
      </w:r>
      <w:r>
        <w:rPr>
          <w:lang w:val="en-US"/>
        </w:rPr>
        <w:t xml:space="preserve"> à </w:t>
      </w:r>
      <w:r>
        <w:rPr>
          <w:lang w:val="en-US"/>
        </w:rPr>
        <w:t>l’avenir</w:t>
      </w:r>
      <w:r>
        <w:rPr>
          <w:lang w:val="en-US"/>
        </w:rPr>
        <w:t xml:space="preserve">, voir </w:t>
      </w:r>
      <w:r>
        <w:rPr>
          <w:lang w:val="en-US"/>
        </w:rPr>
        <w:t>en</w:t>
      </w:r>
      <w:r>
        <w:rPr>
          <w:lang w:val="en-US"/>
        </w:rPr>
        <w:t xml:space="preserve"> </w:t>
      </w:r>
      <w:r>
        <w:rPr>
          <w:lang w:val="en-US"/>
        </w:rPr>
        <w:t>détail</w:t>
      </w:r>
      <w:r>
        <w:rPr>
          <w:lang w:val="en-US"/>
        </w:rPr>
        <w:t xml:space="preserve"> dans </w:t>
      </w:r>
      <w:r>
        <w:rPr>
          <w:lang w:val="en-US"/>
        </w:rPr>
        <w:t>Yémot</w:t>
      </w:r>
      <w:r>
        <w:rPr>
          <w:lang w:val="en-US"/>
        </w:rPr>
        <w:t xml:space="preserve"> HaMachia’h </w:t>
      </w:r>
      <w:r>
        <w:rPr>
          <w:lang w:val="en-US"/>
        </w:rPr>
        <w:t>BaHalakha</w:t>
      </w:r>
      <w:r>
        <w:rPr>
          <w:lang w:val="en-US"/>
        </w:rPr>
        <w:t xml:space="preserve"> vol. I, pp. 144-156.</w:t>
      </w:r>
    </w:p>
  </w:footnote>
  <w:footnote w:id="1497">
    <w:p>
      <w:pPr>
        <w:pStyle w:val="style29"/>
        <w:rPr/>
      </w:pPr>
      <w:r>
        <w:rPr>
          <w:rStyle w:val="style38"/>
        </w:rPr>
        <w:footnoteRef/>
      </w:r>
      <w:r>
        <w:t xml:space="preserve"> </w:t>
      </w:r>
      <w:r>
        <w:rPr>
          <w:lang w:val="en-US"/>
        </w:rPr>
        <w:t xml:space="preserve">Mais bien </w:t>
      </w:r>
      <w:r>
        <w:rPr>
          <w:lang w:val="en-US"/>
        </w:rPr>
        <w:t>sûr</w:t>
      </w:r>
      <w:r>
        <w:rPr>
          <w:lang w:val="en-US"/>
        </w:rPr>
        <w:t xml:space="preserve">, </w:t>
      </w:r>
      <w:r>
        <w:rPr>
          <w:lang w:val="en-US"/>
        </w:rPr>
        <w:t>même</w:t>
      </w:r>
      <w:r>
        <w:rPr>
          <w:lang w:val="en-US"/>
        </w:rPr>
        <w:t xml:space="preserve"> à </w:t>
      </w:r>
      <w:r>
        <w:rPr>
          <w:lang w:val="en-US"/>
        </w:rPr>
        <w:t>l’époque</w:t>
      </w:r>
      <w:r>
        <w:rPr>
          <w:lang w:val="en-US"/>
        </w:rPr>
        <w:t xml:space="preserve"> de </w:t>
      </w:r>
      <w:r>
        <w:rPr>
          <w:lang w:val="en-US"/>
        </w:rPr>
        <w:t>l’exil</w:t>
      </w:r>
      <w:r>
        <w:rPr>
          <w:lang w:val="en-US"/>
        </w:rPr>
        <w:t xml:space="preserve">, la </w:t>
      </w:r>
      <w:r>
        <w:rPr>
          <w:lang w:val="en-US"/>
        </w:rPr>
        <w:t>prière</w:t>
      </w:r>
      <w:r>
        <w:rPr>
          <w:lang w:val="en-US"/>
        </w:rPr>
        <w:t xml:space="preserve"> a un </w:t>
      </w:r>
      <w:r>
        <w:rPr>
          <w:lang w:val="en-US"/>
        </w:rPr>
        <w:t>sens</w:t>
      </w:r>
      <w:r>
        <w:rPr>
          <w:lang w:val="en-US"/>
        </w:rPr>
        <w:t xml:space="preserve"> </w:t>
      </w:r>
      <w:r>
        <w:rPr>
          <w:lang w:val="en-US"/>
        </w:rPr>
        <w:t>supplémentaire</w:t>
      </w:r>
      <w:r>
        <w:rPr>
          <w:lang w:val="en-US"/>
        </w:rPr>
        <w:t xml:space="preserve"> </w:t>
      </w:r>
      <w:r>
        <w:rPr>
          <w:lang w:val="en-US"/>
        </w:rPr>
        <w:t>en</w:t>
      </w:r>
      <w:r>
        <w:rPr>
          <w:lang w:val="en-US"/>
        </w:rPr>
        <w:t xml:space="preserve"> tant </w:t>
      </w:r>
      <w:r>
        <w:rPr>
          <w:lang w:val="en-US"/>
        </w:rPr>
        <w:t>que</w:t>
      </w:r>
      <w:r>
        <w:rPr>
          <w:lang w:val="en-US"/>
        </w:rPr>
        <w:t xml:space="preserve"> </w:t>
      </w:r>
      <w:r>
        <w:rPr>
          <w:lang w:val="en-US"/>
        </w:rPr>
        <w:t>substitut</w:t>
      </w:r>
      <w:r>
        <w:rPr>
          <w:lang w:val="en-US"/>
        </w:rPr>
        <w:t xml:space="preserve"> au sacrifice.</w:t>
      </w:r>
    </w:p>
  </w:footnote>
  <w:footnote w:id="1498">
    <w:p>
      <w:pPr>
        <w:pStyle w:val="style29"/>
        <w:rPr/>
      </w:pPr>
      <w:r>
        <w:rPr>
          <w:rStyle w:val="style38"/>
        </w:rPr>
        <w:footnoteRef/>
      </w:r>
      <w:r>
        <w:t xml:space="preserve"> </w:t>
      </w:r>
      <w:r>
        <w:rPr>
          <w:lang w:val="en-US"/>
        </w:rPr>
        <w:t>Yémot</w:t>
      </w:r>
      <w:r>
        <w:rPr>
          <w:lang w:val="en-US"/>
        </w:rPr>
        <w:t xml:space="preserve"> HaMachia’h </w:t>
      </w:r>
      <w:r>
        <w:rPr>
          <w:lang w:val="en-US"/>
        </w:rPr>
        <w:t>BaHalakha</w:t>
      </w:r>
      <w:r>
        <w:rPr>
          <w:lang w:val="en-US"/>
        </w:rPr>
        <w:t xml:space="preserve"> vol. I, ibid.</w:t>
      </w:r>
    </w:p>
  </w:footnote>
  <w:footnote w:id="1499">
    <w:p>
      <w:pPr>
        <w:pStyle w:val="style29"/>
        <w:rPr/>
      </w:pPr>
      <w:r>
        <w:rPr>
          <w:rStyle w:val="style38"/>
        </w:rPr>
        <w:footnoteRef/>
      </w:r>
      <w:r>
        <w:t xml:space="preserve"> </w:t>
      </w:r>
      <w:r>
        <w:rPr>
          <w:lang w:val="en-US"/>
        </w:rPr>
        <w:t xml:space="preserve">Vayikra Rabba, </w:t>
      </w:r>
      <w:r>
        <w:rPr>
          <w:lang w:val="en-US"/>
        </w:rPr>
        <w:t>paracha</w:t>
      </w:r>
      <w:r>
        <w:rPr>
          <w:lang w:val="en-US"/>
        </w:rPr>
        <w:t xml:space="preserve"> Tsav 9,</w:t>
      </w:r>
      <w:r>
        <w:rPr>
          <w:lang w:val="en-US"/>
        </w:rPr>
        <w:t>7 ;</w:t>
      </w:r>
      <w:r>
        <w:rPr>
          <w:lang w:val="en-US"/>
        </w:rPr>
        <w:t xml:space="preserve"> </w:t>
      </w:r>
      <w:r>
        <w:rPr>
          <w:lang w:val="en-US"/>
        </w:rPr>
        <w:t>Yalkout</w:t>
      </w:r>
      <w:r>
        <w:rPr>
          <w:lang w:val="en-US"/>
        </w:rPr>
        <w:t xml:space="preserve"> </w:t>
      </w:r>
      <w:r>
        <w:rPr>
          <w:lang w:val="en-US"/>
        </w:rPr>
        <w:t>Chimoni</w:t>
      </w:r>
      <w:r>
        <w:rPr>
          <w:lang w:val="en-US"/>
        </w:rPr>
        <w:t xml:space="preserve">, </w:t>
      </w:r>
      <w:r>
        <w:rPr>
          <w:lang w:val="en-US"/>
        </w:rPr>
        <w:t>Tehilim</w:t>
      </w:r>
      <w:r>
        <w:rPr>
          <w:lang w:val="en-US"/>
        </w:rPr>
        <w:t xml:space="preserve"> 854. Et </w:t>
      </w:r>
      <w:r>
        <w:rPr>
          <w:lang w:val="en-US"/>
        </w:rPr>
        <w:t>d’autres</w:t>
      </w:r>
      <w:r>
        <w:rPr>
          <w:lang w:val="en-US"/>
        </w:rPr>
        <w:t>.</w:t>
      </w:r>
    </w:p>
  </w:footnote>
  <w:footnote w:id="1500">
    <w:p>
      <w:pPr>
        <w:pStyle w:val="style29"/>
        <w:rPr/>
      </w:pPr>
      <w:r>
        <w:rPr>
          <w:rStyle w:val="style38"/>
        </w:rPr>
        <w:footnoteRef/>
      </w:r>
      <w:r>
        <w:t xml:space="preserve"> </w:t>
      </w:r>
      <w:r>
        <w:rPr>
          <w:lang w:val="en-US"/>
        </w:rPr>
        <w:t>Aboudraham</w:t>
      </w:r>
      <w:r>
        <w:rPr>
          <w:lang w:val="en-US"/>
        </w:rPr>
        <w:t xml:space="preserve"> (</w:t>
      </w:r>
      <w:r>
        <w:rPr>
          <w:lang w:val="en-US"/>
        </w:rPr>
        <w:t>ordre</w:t>
      </w:r>
      <w:r>
        <w:rPr>
          <w:lang w:val="en-US"/>
        </w:rPr>
        <w:t xml:space="preserve"> des </w:t>
      </w:r>
      <w:r>
        <w:rPr>
          <w:lang w:val="en-US"/>
        </w:rPr>
        <w:t>prières</w:t>
      </w:r>
      <w:r>
        <w:rPr>
          <w:lang w:val="en-US"/>
        </w:rPr>
        <w:t xml:space="preserve"> de </w:t>
      </w:r>
      <w:r>
        <w:rPr>
          <w:lang w:val="en-US"/>
        </w:rPr>
        <w:t>semaine</w:t>
      </w:r>
      <w:r>
        <w:rPr>
          <w:lang w:val="en-US"/>
        </w:rPr>
        <w:t>, fin de Chaar II), au nom du Radak.</w:t>
      </w:r>
    </w:p>
  </w:footnote>
  <w:footnote w:id="1501">
    <w:p>
      <w:pPr>
        <w:pStyle w:val="style29"/>
        <w:rPr/>
      </w:pPr>
      <w:r>
        <w:rPr>
          <w:rStyle w:val="style38"/>
        </w:rPr>
        <w:footnoteRef/>
      </w:r>
      <w:r>
        <w:t xml:space="preserve"> </w:t>
      </w:r>
      <w:r>
        <w:rPr>
          <w:lang w:val="en-US"/>
        </w:rPr>
        <w:t xml:space="preserve">Beth Elokim, Chaar </w:t>
      </w:r>
      <w:r>
        <w:rPr>
          <w:lang w:val="en-US"/>
        </w:rPr>
        <w:t>HaTefilla</w:t>
      </w:r>
      <w:r>
        <w:rPr>
          <w:lang w:val="en-US"/>
        </w:rPr>
        <w:t>, chap. 3.</w:t>
      </w:r>
    </w:p>
  </w:footnote>
  <w:footnote w:id="1502">
    <w:p>
      <w:pPr>
        <w:pStyle w:val="style29"/>
        <w:rPr/>
      </w:pPr>
      <w:r>
        <w:rPr>
          <w:rStyle w:val="style38"/>
        </w:rPr>
        <w:footnoteRef/>
      </w:r>
      <w:r>
        <w:t xml:space="preserve"> </w:t>
      </w:r>
      <w:r>
        <w:rPr>
          <w:lang w:val="en-US"/>
        </w:rPr>
        <w:t>Divrei</w:t>
      </w:r>
      <w:r>
        <w:rPr>
          <w:lang w:val="en-US"/>
        </w:rPr>
        <w:t xml:space="preserve"> </w:t>
      </w:r>
      <w:r>
        <w:rPr>
          <w:lang w:val="en-US"/>
        </w:rPr>
        <w:t>HaYamim</w:t>
      </w:r>
      <w:r>
        <w:rPr>
          <w:lang w:val="en-US"/>
        </w:rPr>
        <w:t xml:space="preserve"> I, 16,35.</w:t>
      </w:r>
    </w:p>
  </w:footnote>
  <w:footnote w:id="1503">
    <w:p>
      <w:pPr>
        <w:pStyle w:val="style29"/>
        <w:rPr/>
      </w:pPr>
      <w:r>
        <w:rPr>
          <w:rStyle w:val="style38"/>
        </w:rPr>
        <w:footnoteRef/>
      </w:r>
      <w:r>
        <w:t xml:space="preserve"> </w:t>
      </w:r>
      <w:r>
        <w:rPr>
          <w:lang w:val="en-US"/>
        </w:rPr>
        <w:t xml:space="preserve">Comme </w:t>
      </w:r>
      <w:r>
        <w:rPr>
          <w:lang w:val="en-US"/>
        </w:rPr>
        <w:t>expliqué</w:t>
      </w:r>
      <w:r>
        <w:rPr>
          <w:lang w:val="en-US"/>
        </w:rPr>
        <w:t xml:space="preserve"> plus haut </w:t>
      </w:r>
      <w:r>
        <w:rPr>
          <w:lang w:val="en-US"/>
        </w:rPr>
        <w:t>selon</w:t>
      </w:r>
      <w:r>
        <w:rPr>
          <w:lang w:val="en-US"/>
        </w:rPr>
        <w:t xml:space="preserve"> le 'Hida</w:t>
      </w:r>
      <w:r>
        <w:rPr>
          <w:lang w:val="en-US"/>
        </w:rPr>
        <w:t xml:space="preserve">, et de </w:t>
      </w:r>
      <w:r>
        <w:rPr>
          <w:lang w:val="en-US"/>
        </w:rPr>
        <w:t>même</w:t>
      </w:r>
      <w:r>
        <w:rPr>
          <w:lang w:val="en-US"/>
        </w:rPr>
        <w:t xml:space="preserve"> plus bas à </w:t>
      </w:r>
      <w:r>
        <w:rPr>
          <w:lang w:val="en-US"/>
        </w:rPr>
        <w:t>propos</w:t>
      </w:r>
      <w:r>
        <w:rPr>
          <w:lang w:val="en-US"/>
        </w:rPr>
        <w:t xml:space="preserve"> de la Amida à </w:t>
      </w:r>
      <w:r>
        <w:rPr>
          <w:lang w:val="en-US"/>
        </w:rPr>
        <w:t>l’avenir</w:t>
      </w:r>
      <w:r>
        <w:rPr>
          <w:lang w:val="en-US"/>
        </w:rPr>
        <w:t xml:space="preserve">. Voir </w:t>
      </w:r>
      <w:r>
        <w:rPr>
          <w:lang w:val="en-US"/>
        </w:rPr>
        <w:t>également</w:t>
      </w:r>
      <w:r>
        <w:rPr>
          <w:lang w:val="en-US"/>
        </w:rPr>
        <w:t xml:space="preserve"> </w:t>
      </w:r>
      <w:r>
        <w:rPr>
          <w:lang w:val="en-US"/>
        </w:rPr>
        <w:t>Yémot</w:t>
      </w:r>
      <w:r>
        <w:rPr>
          <w:lang w:val="en-US"/>
        </w:rPr>
        <w:t xml:space="preserve"> HaMachia’h </w:t>
      </w:r>
      <w:r>
        <w:rPr>
          <w:lang w:val="en-US"/>
        </w:rPr>
        <w:t>BaHalakha</w:t>
      </w:r>
      <w:r>
        <w:rPr>
          <w:lang w:val="en-US"/>
        </w:rPr>
        <w:t xml:space="preserve"> vol. II, p. 157.</w:t>
      </w:r>
    </w:p>
  </w:footnote>
  <w:footnote w:id="1504">
    <w:p>
      <w:pPr>
        <w:pStyle w:val="style29"/>
        <w:rPr/>
      </w:pPr>
      <w:r>
        <w:rPr>
          <w:rStyle w:val="style38"/>
        </w:rPr>
        <w:footnoteRef/>
      </w:r>
      <w:r>
        <w:t xml:space="preserve"> </w:t>
      </w:r>
      <w:r>
        <w:rPr>
          <w:lang w:val="en-US"/>
        </w:rPr>
        <w:t xml:space="preserve">Sur </w:t>
      </w:r>
      <w:r>
        <w:rPr>
          <w:lang w:val="en-US"/>
        </w:rPr>
        <w:t>ce</w:t>
      </w:r>
      <w:r>
        <w:rPr>
          <w:lang w:val="en-US"/>
        </w:rPr>
        <w:t xml:space="preserve"> </w:t>
      </w:r>
      <w:r>
        <w:rPr>
          <w:lang w:val="en-US"/>
        </w:rPr>
        <w:t>sujet</w:t>
      </w:r>
      <w:r>
        <w:rPr>
          <w:lang w:val="en-US"/>
        </w:rPr>
        <w:t xml:space="preserve">, voir </w:t>
      </w:r>
      <w:r>
        <w:rPr>
          <w:lang w:val="en-US"/>
        </w:rPr>
        <w:t>aussi</w:t>
      </w:r>
      <w:r>
        <w:rPr>
          <w:lang w:val="en-US"/>
        </w:rPr>
        <w:t xml:space="preserve"> dans la revue </w:t>
      </w:r>
      <w:r>
        <w:rPr>
          <w:lang w:val="en-US"/>
        </w:rPr>
        <w:t>Torat</w:t>
      </w:r>
      <w:r>
        <w:rPr>
          <w:lang w:val="en-US"/>
        </w:rPr>
        <w:t xml:space="preserve"> </w:t>
      </w:r>
      <w:r>
        <w:rPr>
          <w:lang w:val="en-US"/>
        </w:rPr>
        <w:t>Na'halat</w:t>
      </w:r>
      <w:r>
        <w:rPr>
          <w:lang w:val="en-US"/>
        </w:rPr>
        <w:t xml:space="preserve"> Har ’Habad, n° 68, p. 88.</w:t>
      </w:r>
    </w:p>
  </w:footnote>
  <w:footnote w:id="1505">
    <w:p>
      <w:pPr>
        <w:pStyle w:val="style29"/>
        <w:rPr/>
      </w:pPr>
      <w:r>
        <w:rPr>
          <w:rStyle w:val="style38"/>
        </w:rPr>
        <w:footnoteRef/>
      </w:r>
      <w:r>
        <w:t xml:space="preserve"> </w:t>
      </w:r>
      <w:r>
        <w:rPr>
          <w:lang w:val="en-US"/>
        </w:rPr>
        <w:t xml:space="preserve">Beth </w:t>
      </w:r>
      <w:r>
        <w:rPr>
          <w:lang w:val="en-US"/>
        </w:rPr>
        <w:t>Elokim</w:t>
      </w:r>
      <w:r>
        <w:rPr>
          <w:lang w:val="en-US"/>
        </w:rPr>
        <w:t xml:space="preserve"> du Mabit, Chaar HaYesodot, chap. 61.</w:t>
      </w:r>
    </w:p>
  </w:footnote>
  <w:footnote w:id="1506">
    <w:p>
      <w:pPr>
        <w:pStyle w:val="style29"/>
        <w:rPr/>
      </w:pPr>
      <w:r>
        <w:rPr>
          <w:rStyle w:val="style38"/>
        </w:rPr>
        <w:footnoteRef/>
      </w:r>
      <w:r>
        <w:t xml:space="preserve"> </w:t>
      </w:r>
      <w:r>
        <w:rPr>
          <w:lang w:val="en-US"/>
        </w:rPr>
        <w:t xml:space="preserve">Sur la question de savoir </w:t>
      </w:r>
      <w:r>
        <w:rPr>
          <w:lang w:val="en-US"/>
        </w:rPr>
        <w:t>s’il</w:t>
      </w:r>
      <w:r>
        <w:rPr>
          <w:lang w:val="en-US"/>
        </w:rPr>
        <w:t xml:space="preserve"> y aura </w:t>
      </w:r>
      <w:r>
        <w:rPr>
          <w:lang w:val="en-US"/>
        </w:rPr>
        <w:t>précisément</w:t>
      </w:r>
      <w:r>
        <w:rPr>
          <w:lang w:val="en-US"/>
        </w:rPr>
        <w:t xml:space="preserve"> dix-</w:t>
      </w:r>
      <w:r>
        <w:rPr>
          <w:lang w:val="en-US"/>
        </w:rPr>
        <w:t>huit</w:t>
      </w:r>
      <w:r>
        <w:rPr>
          <w:lang w:val="en-US"/>
        </w:rPr>
        <w:t xml:space="preserve"> </w:t>
      </w:r>
      <w:r>
        <w:rPr>
          <w:lang w:val="en-US"/>
        </w:rPr>
        <w:t>bénédictions</w:t>
      </w:r>
      <w:r>
        <w:rPr>
          <w:lang w:val="en-US"/>
        </w:rPr>
        <w:t xml:space="preserve">, voir </w:t>
      </w:r>
      <w:r>
        <w:rPr>
          <w:lang w:val="en-US"/>
        </w:rPr>
        <w:t>Hearot</w:t>
      </w:r>
      <w:r>
        <w:rPr>
          <w:lang w:val="en-US"/>
        </w:rPr>
        <w:t xml:space="preserve"> </w:t>
      </w:r>
      <w:r>
        <w:rPr>
          <w:lang w:val="en-US"/>
        </w:rPr>
        <w:t>OuBiourim</w:t>
      </w:r>
      <w:r>
        <w:rPr>
          <w:lang w:val="en-US"/>
        </w:rPr>
        <w:t xml:space="preserve"> (</w:t>
      </w:r>
      <w:r>
        <w:rPr>
          <w:lang w:val="en-US"/>
        </w:rPr>
        <w:t>Ohalei</w:t>
      </w:r>
      <w:r>
        <w:rPr>
          <w:lang w:val="en-US"/>
        </w:rPr>
        <w:t xml:space="preserve"> Torah), n° 941, p. </w:t>
      </w:r>
      <w:r>
        <w:rPr>
          <w:lang w:val="en-US"/>
        </w:rPr>
        <w:t>12 ;</w:t>
      </w:r>
      <w:r>
        <w:rPr>
          <w:lang w:val="en-US"/>
        </w:rPr>
        <w:t xml:space="preserve"> ibid. n° 942, p. 5.</w:t>
      </w:r>
    </w:p>
  </w:footnote>
  <w:footnote w:id="1507">
    <w:p>
      <w:pPr>
        <w:pStyle w:val="style29"/>
        <w:rPr/>
      </w:pPr>
      <w:r>
        <w:rPr>
          <w:rStyle w:val="style38"/>
        </w:rPr>
        <w:footnoteRef/>
      </w:r>
      <w:r>
        <w:t xml:space="preserve"> </w:t>
      </w:r>
      <w:r>
        <w:rPr>
          <w:lang w:val="en-US"/>
        </w:rPr>
        <w:t xml:space="preserve">Sefer </w:t>
      </w:r>
      <w:r>
        <w:rPr>
          <w:lang w:val="en-US"/>
        </w:rPr>
        <w:t>HaLikoutim</w:t>
      </w:r>
      <w:r>
        <w:rPr>
          <w:lang w:val="en-US"/>
        </w:rPr>
        <w:t xml:space="preserve"> (</w:t>
      </w:r>
      <w:r>
        <w:rPr>
          <w:lang w:val="en-US"/>
        </w:rPr>
        <w:t>lettres</w:t>
      </w:r>
      <w:r>
        <w:rPr>
          <w:lang w:val="en-US"/>
        </w:rPr>
        <w:t xml:space="preserve"> כ–ל), p. 674.</w:t>
      </w:r>
    </w:p>
  </w:footnote>
  <w:footnote w:id="1508">
    <w:p>
      <w:pPr>
        <w:pStyle w:val="style29"/>
        <w:rPr/>
      </w:pPr>
      <w:r>
        <w:rPr>
          <w:rStyle w:val="style38"/>
        </w:rPr>
        <w:footnoteRef/>
      </w:r>
      <w:r>
        <w:t xml:space="preserve"> </w:t>
      </w:r>
      <w:r>
        <w:rPr>
          <w:lang w:val="en-US"/>
        </w:rPr>
        <w:t xml:space="preserve">Zohar, ibid. </w:t>
      </w:r>
      <w:r>
        <w:rPr>
          <w:lang w:val="en-US"/>
        </w:rPr>
        <w:t>Likouté</w:t>
      </w:r>
      <w:r>
        <w:rPr>
          <w:lang w:val="en-US"/>
        </w:rPr>
        <w:t xml:space="preserve"> </w:t>
      </w:r>
      <w:r>
        <w:rPr>
          <w:lang w:val="en-US"/>
        </w:rPr>
        <w:t>Si'hot</w:t>
      </w:r>
      <w:r>
        <w:rPr>
          <w:lang w:val="en-US"/>
        </w:rPr>
        <w:t xml:space="preserve"> vol. 35, p. 196.</w:t>
      </w:r>
    </w:p>
  </w:footnote>
  <w:footnote w:id="1509">
    <w:p>
      <w:pPr>
        <w:pStyle w:val="style29"/>
        <w:rPr/>
      </w:pPr>
      <w:r>
        <w:rPr>
          <w:rStyle w:val="style38"/>
        </w:rPr>
        <w:footnoteRef/>
      </w:r>
      <w:r>
        <w:t xml:space="preserve"> </w:t>
      </w:r>
      <w:r>
        <w:rPr>
          <w:lang w:val="en-US"/>
        </w:rPr>
        <w:t>Likouté</w:t>
      </w:r>
      <w:r>
        <w:rPr>
          <w:lang w:val="en-US"/>
        </w:rPr>
        <w:t xml:space="preserve"> Torah, Chir </w:t>
      </w:r>
      <w:r>
        <w:rPr>
          <w:lang w:val="en-US"/>
        </w:rPr>
        <w:t>HaChirim</w:t>
      </w:r>
      <w:r>
        <w:rPr>
          <w:lang w:val="en-US"/>
        </w:rPr>
        <w:t xml:space="preserve">, </w:t>
      </w:r>
      <w:r>
        <w:rPr>
          <w:lang w:val="en-US"/>
        </w:rPr>
        <w:t>discours</w:t>
      </w:r>
      <w:r>
        <w:rPr>
          <w:lang w:val="en-US"/>
        </w:rPr>
        <w:t xml:space="preserve"> </w:t>
      </w:r>
      <w:r>
        <w:rPr>
          <w:lang w:val="en-US"/>
        </w:rPr>
        <w:t>commençant</w:t>
      </w:r>
      <w:r>
        <w:rPr>
          <w:lang w:val="en-US"/>
        </w:rPr>
        <w:t xml:space="preserve"> « Ki al </w:t>
      </w:r>
      <w:r>
        <w:rPr>
          <w:lang w:val="en-US"/>
        </w:rPr>
        <w:t>kol</w:t>
      </w:r>
      <w:r>
        <w:rPr>
          <w:lang w:val="en-US"/>
        </w:rPr>
        <w:t xml:space="preserve"> </w:t>
      </w:r>
      <w:r>
        <w:rPr>
          <w:lang w:val="en-US"/>
        </w:rPr>
        <w:t>kavod</w:t>
      </w:r>
      <w:r>
        <w:rPr>
          <w:lang w:val="en-US"/>
        </w:rPr>
        <w:t xml:space="preserve"> » à la fin (48b), et Torah Or, fin de </w:t>
      </w:r>
      <w:r>
        <w:rPr>
          <w:lang w:val="en-US"/>
        </w:rPr>
        <w:t>Vayigavh</w:t>
      </w:r>
      <w:r>
        <w:rPr>
          <w:lang w:val="en-US"/>
        </w:rPr>
        <w:t xml:space="preserve"> (45b). Sur </w:t>
      </w:r>
      <w:r>
        <w:rPr>
          <w:lang w:val="en-US"/>
        </w:rPr>
        <w:t>ce</w:t>
      </w:r>
      <w:r>
        <w:rPr>
          <w:lang w:val="en-US"/>
        </w:rPr>
        <w:t xml:space="preserve"> </w:t>
      </w:r>
      <w:r>
        <w:rPr>
          <w:lang w:val="en-US"/>
        </w:rPr>
        <w:t>sujet</w:t>
      </w:r>
      <w:r>
        <w:rPr>
          <w:lang w:val="en-US"/>
        </w:rPr>
        <w:t xml:space="preserve">, il faut </w:t>
      </w:r>
      <w:r>
        <w:rPr>
          <w:lang w:val="en-US"/>
        </w:rPr>
        <w:t>aussi</w:t>
      </w:r>
      <w:r>
        <w:rPr>
          <w:lang w:val="en-US"/>
        </w:rPr>
        <w:t xml:space="preserve"> </w:t>
      </w:r>
      <w:r>
        <w:rPr>
          <w:lang w:val="en-US"/>
        </w:rPr>
        <w:t>mentionner</w:t>
      </w:r>
      <w:r>
        <w:rPr>
          <w:lang w:val="en-US"/>
        </w:rPr>
        <w:t xml:space="preserve"> </w:t>
      </w:r>
      <w:r>
        <w:rPr>
          <w:lang w:val="en-US"/>
        </w:rPr>
        <w:t>ce</w:t>
      </w:r>
      <w:r>
        <w:rPr>
          <w:lang w:val="en-US"/>
        </w:rPr>
        <w:t xml:space="preserve"> qui est </w:t>
      </w:r>
      <w:r>
        <w:rPr>
          <w:lang w:val="en-US"/>
        </w:rPr>
        <w:t>expliqué</w:t>
      </w:r>
      <w:r>
        <w:rPr>
          <w:lang w:val="en-US"/>
        </w:rPr>
        <w:t xml:space="preserve"> </w:t>
      </w:r>
      <w:r>
        <w:rPr>
          <w:lang w:val="en-US"/>
        </w:rPr>
        <w:t>en</w:t>
      </w:r>
      <w:r>
        <w:rPr>
          <w:lang w:val="en-US"/>
        </w:rPr>
        <w:t xml:space="preserve"> </w:t>
      </w:r>
      <w:r>
        <w:rPr>
          <w:lang w:val="fr-FR"/>
        </w:rPr>
        <w:t>’</w:t>
      </w:r>
      <w:r>
        <w:rPr>
          <w:lang w:val="en-US"/>
        </w:rPr>
        <w:t>Hassidout</w:t>
      </w:r>
      <w:r>
        <w:rPr>
          <w:lang w:val="en-US"/>
        </w:rPr>
        <w:t xml:space="preserve"> à </w:t>
      </w:r>
      <w:r>
        <w:rPr>
          <w:lang w:val="en-US"/>
        </w:rPr>
        <w:t>propos</w:t>
      </w:r>
      <w:r>
        <w:rPr>
          <w:lang w:val="en-US"/>
        </w:rPr>
        <w:t xml:space="preserve"> de « la voix du fiancé et la voix de la fiancée » à </w:t>
      </w:r>
      <w:r>
        <w:rPr>
          <w:lang w:val="en-US"/>
        </w:rPr>
        <w:t>l’avenir</w:t>
      </w:r>
      <w:r>
        <w:rPr>
          <w:lang w:val="en-US"/>
        </w:rPr>
        <w:t xml:space="preserve"> (voir </w:t>
      </w:r>
      <w:r>
        <w:rPr>
          <w:lang w:val="en-US"/>
        </w:rPr>
        <w:t>Maamarim</w:t>
      </w:r>
      <w:r>
        <w:rPr>
          <w:lang w:val="en-US"/>
        </w:rPr>
        <w:t xml:space="preserve"> de </w:t>
      </w:r>
      <w:r>
        <w:rPr>
          <w:lang w:val="en-US"/>
        </w:rPr>
        <w:t>l’Admour</w:t>
      </w:r>
      <w:r>
        <w:rPr>
          <w:lang w:val="en-US"/>
        </w:rPr>
        <w:t xml:space="preserve"> </w:t>
      </w:r>
      <w:r>
        <w:rPr>
          <w:lang w:val="en-US"/>
        </w:rPr>
        <w:t>Hazaken</w:t>
      </w:r>
      <w:r>
        <w:rPr>
          <w:lang w:val="en-US"/>
        </w:rPr>
        <w:t>, 5563, vol. I, pp. 259-</w:t>
      </w:r>
      <w:r>
        <w:rPr>
          <w:lang w:val="en-US"/>
        </w:rPr>
        <w:t>260 ;</w:t>
      </w:r>
      <w:r>
        <w:rPr>
          <w:lang w:val="en-US"/>
        </w:rPr>
        <w:t xml:space="preserve"> Sefer HaMaamarim 5634, pp. 17-18, 23-</w:t>
      </w:r>
      <w:r>
        <w:rPr>
          <w:lang w:val="en-US"/>
        </w:rPr>
        <w:t>24 ;</w:t>
      </w:r>
      <w:r>
        <w:rPr>
          <w:lang w:val="en-US"/>
        </w:rPr>
        <w:t xml:space="preserve"> et </w:t>
      </w:r>
      <w:r>
        <w:rPr>
          <w:lang w:val="en-US"/>
        </w:rPr>
        <w:t>ailleurs</w:t>
      </w:r>
      <w:r>
        <w:rPr>
          <w:lang w:val="en-US"/>
        </w:rPr>
        <w:t>).</w:t>
      </w:r>
    </w:p>
  </w:footnote>
  <w:footnote w:id="1510">
    <w:p>
      <w:pPr>
        <w:pStyle w:val="style29"/>
        <w:rPr/>
      </w:pPr>
      <w:r>
        <w:rPr>
          <w:rStyle w:val="style38"/>
        </w:rPr>
        <w:footnoteRef/>
      </w:r>
      <w:r>
        <w:t xml:space="preserve"> </w:t>
      </w:r>
      <w:r>
        <w:rPr>
          <w:lang w:val="en-US"/>
        </w:rPr>
        <w:t>Selon</w:t>
      </w:r>
      <w:r>
        <w:rPr>
          <w:lang w:val="en-US"/>
        </w:rPr>
        <w:t xml:space="preserve"> </w:t>
      </w:r>
      <w:r>
        <w:rPr>
          <w:lang w:val="en-US"/>
        </w:rPr>
        <w:t>Likouté</w:t>
      </w:r>
      <w:r>
        <w:rPr>
          <w:lang w:val="en-US"/>
        </w:rPr>
        <w:t xml:space="preserve"> </w:t>
      </w:r>
      <w:r>
        <w:rPr>
          <w:lang w:val="en-US"/>
        </w:rPr>
        <w:t>Si'hot</w:t>
      </w:r>
      <w:r>
        <w:rPr>
          <w:lang w:val="en-US"/>
        </w:rPr>
        <w:t xml:space="preserve"> ibid., p. 197. Voir </w:t>
      </w:r>
      <w:r>
        <w:rPr>
          <w:lang w:val="en-US"/>
        </w:rPr>
        <w:t>aussi</w:t>
      </w:r>
      <w:r>
        <w:rPr>
          <w:lang w:val="en-US"/>
        </w:rPr>
        <w:t xml:space="preserve"> </w:t>
      </w:r>
      <w:r>
        <w:rPr>
          <w:lang w:val="en-US"/>
        </w:rPr>
        <w:t>Yémot</w:t>
      </w:r>
      <w:r>
        <w:rPr>
          <w:lang w:val="en-US"/>
        </w:rPr>
        <w:t xml:space="preserve"> HaMachia’h </w:t>
      </w:r>
      <w:r>
        <w:rPr>
          <w:lang w:val="en-US"/>
        </w:rPr>
        <w:t>BaHalakha</w:t>
      </w:r>
      <w:r>
        <w:rPr>
          <w:lang w:val="en-US"/>
        </w:rPr>
        <w:t xml:space="preserve"> vol. I, p. 156 et </w:t>
      </w:r>
      <w:r>
        <w:rPr>
          <w:lang w:val="en-US"/>
        </w:rPr>
        <w:t>suivants</w:t>
      </w:r>
      <w:r>
        <w:rPr>
          <w:lang w:val="en-US"/>
        </w:rPr>
        <w:t xml:space="preserve">. Sur la question de </w:t>
      </w:r>
      <w:r>
        <w:rPr>
          <w:lang w:val="en-US"/>
        </w:rPr>
        <w:t>l’époque</w:t>
      </w:r>
      <w:r>
        <w:rPr>
          <w:lang w:val="en-US"/>
        </w:rPr>
        <w:t xml:space="preserve"> </w:t>
      </w:r>
      <w:r>
        <w:rPr>
          <w:lang w:val="en-US"/>
        </w:rPr>
        <w:t>où</w:t>
      </w:r>
      <w:r>
        <w:rPr>
          <w:lang w:val="en-US"/>
        </w:rPr>
        <w:t xml:space="preserve"> </w:t>
      </w:r>
      <w:r>
        <w:rPr>
          <w:lang w:val="en-US"/>
        </w:rPr>
        <w:t>cela</w:t>
      </w:r>
      <w:r>
        <w:rPr>
          <w:lang w:val="en-US"/>
        </w:rPr>
        <w:t xml:space="preserve"> </w:t>
      </w:r>
      <w:r>
        <w:rPr>
          <w:lang w:val="en-US"/>
        </w:rPr>
        <w:t>arrivera</w:t>
      </w:r>
      <w:r>
        <w:rPr>
          <w:lang w:val="en-US"/>
        </w:rPr>
        <w:t xml:space="preserve">, voir </w:t>
      </w:r>
      <w:r>
        <w:rPr>
          <w:lang w:val="en-US"/>
        </w:rPr>
        <w:t>Hearot</w:t>
      </w:r>
      <w:r>
        <w:rPr>
          <w:lang w:val="en-US"/>
        </w:rPr>
        <w:t xml:space="preserve"> </w:t>
      </w:r>
      <w:r>
        <w:rPr>
          <w:lang w:val="en-US"/>
        </w:rPr>
        <w:t>OuBiourim</w:t>
      </w:r>
      <w:r>
        <w:rPr>
          <w:lang w:val="en-US"/>
        </w:rPr>
        <w:t xml:space="preserve"> (Toronto), n° 48, p. 36. Pour </w:t>
      </w:r>
      <w:r>
        <w:rPr>
          <w:lang w:val="en-US"/>
        </w:rPr>
        <w:t>différentes</w:t>
      </w:r>
      <w:r>
        <w:rPr>
          <w:lang w:val="en-US"/>
        </w:rPr>
        <w:t xml:space="preserve"> explications sur </w:t>
      </w:r>
      <w:r>
        <w:rPr>
          <w:lang w:val="en-US"/>
        </w:rPr>
        <w:t>pourquoi</w:t>
      </w:r>
      <w:r>
        <w:rPr>
          <w:lang w:val="en-US"/>
        </w:rPr>
        <w:t xml:space="preserve"> </w:t>
      </w:r>
      <w:r>
        <w:rPr>
          <w:lang w:val="en-US"/>
        </w:rPr>
        <w:t>alors</w:t>
      </w:r>
      <w:r>
        <w:rPr>
          <w:lang w:val="en-US"/>
        </w:rPr>
        <w:t xml:space="preserve"> la Amida sera </w:t>
      </w:r>
      <w:r>
        <w:rPr>
          <w:lang w:val="en-US"/>
        </w:rPr>
        <w:t>dite</w:t>
      </w:r>
      <w:r>
        <w:rPr>
          <w:lang w:val="en-US"/>
        </w:rPr>
        <w:t xml:space="preserve"> à voix haute, voir Kovets Hidouché Torah (Beer </w:t>
      </w:r>
      <w:r>
        <w:rPr>
          <w:lang w:val="en-US"/>
        </w:rPr>
        <w:t>Cheva</w:t>
      </w:r>
      <w:r>
        <w:rPr>
          <w:lang w:val="en-US"/>
        </w:rPr>
        <w:t xml:space="preserve">), n° 3, p. </w:t>
      </w:r>
      <w:r>
        <w:rPr>
          <w:lang w:val="en-US"/>
        </w:rPr>
        <w:t>61 ;</w:t>
      </w:r>
      <w:r>
        <w:rPr>
          <w:lang w:val="en-US"/>
        </w:rPr>
        <w:t xml:space="preserve"> </w:t>
      </w:r>
      <w:r>
        <w:rPr>
          <w:lang w:val="en-US"/>
        </w:rPr>
        <w:t>Hearot</w:t>
      </w:r>
      <w:r>
        <w:rPr>
          <w:lang w:val="en-US"/>
        </w:rPr>
        <w:t xml:space="preserve"> </w:t>
      </w:r>
      <w:r>
        <w:rPr>
          <w:lang w:val="en-US"/>
        </w:rPr>
        <w:t>OuBiourim</w:t>
      </w:r>
      <w:r>
        <w:rPr>
          <w:lang w:val="en-US"/>
        </w:rPr>
        <w:t xml:space="preserve"> (</w:t>
      </w:r>
      <w:r>
        <w:rPr>
          <w:lang w:val="en-US"/>
        </w:rPr>
        <w:t>Ohalei</w:t>
      </w:r>
      <w:r>
        <w:rPr>
          <w:lang w:val="en-US"/>
        </w:rPr>
        <w:t xml:space="preserve"> Torah), n° 318, p. 8. Voir encore Kovets Pilpoulim Migdal David (12–13 </w:t>
      </w:r>
      <w:r>
        <w:rPr>
          <w:lang w:val="en-US"/>
        </w:rPr>
        <w:t>Tamouz</w:t>
      </w:r>
      <w:r>
        <w:rPr>
          <w:lang w:val="en-US"/>
        </w:rPr>
        <w:t xml:space="preserve"> 5758), p. 231.</w:t>
      </w:r>
    </w:p>
  </w:footnote>
  <w:footnote w:id="1511">
    <w:p>
      <w:pPr>
        <w:pStyle w:val="style29"/>
        <w:rPr>
          <w:rStyle w:val="style38"/>
        </w:rPr>
      </w:pPr>
      <w:r>
        <w:rPr>
          <w:rStyle w:val="style38"/>
        </w:rPr>
        <w:footnoteRef/>
      </w:r>
      <w:r>
        <w:t xml:space="preserve"> </w:t>
      </w:r>
      <w:r>
        <w:rPr>
          <w:lang w:val="en-US"/>
        </w:rPr>
        <w:t xml:space="preserve">Vol. 1, 11a. Voir </w:t>
      </w:r>
      <w:r>
        <w:rPr>
          <w:lang w:val="en-US"/>
        </w:rPr>
        <w:t>Torat</w:t>
      </w:r>
      <w:r>
        <w:rPr>
          <w:lang w:val="en-US"/>
        </w:rPr>
        <w:t xml:space="preserve"> </w:t>
      </w:r>
      <w:r>
        <w:rPr>
          <w:lang w:val="en-US"/>
        </w:rPr>
        <w:t>Mena'hem</w:t>
      </w:r>
      <w:r>
        <w:rPr>
          <w:lang w:val="en-US"/>
        </w:rPr>
        <w:t xml:space="preserve">, 5746, vol. II, p. 269 et </w:t>
      </w:r>
      <w:r>
        <w:rPr>
          <w:lang w:val="en-US"/>
        </w:rPr>
        <w:t>suivants</w:t>
      </w:r>
      <w:r>
        <w:rPr>
          <w:lang w:val="en-US"/>
        </w:rPr>
        <w:t>.</w:t>
      </w:r>
    </w:p>
  </w:footnote>
  <w:footnote w:id="1512">
    <w:p>
      <w:pPr>
        <w:pStyle w:val="style29"/>
        <w:rPr>
          <w:rStyle w:val="style38"/>
        </w:rPr>
      </w:pPr>
      <w:r>
        <w:rPr>
          <w:rStyle w:val="style38"/>
        </w:rPr>
        <w:footnoteRef/>
      </w:r>
      <w:r>
        <w:t xml:space="preserve"> </w:t>
      </w:r>
      <w:r>
        <w:rPr>
          <w:lang w:val="en-US"/>
        </w:rPr>
        <w:t>Yirmiya</w:t>
      </w:r>
      <w:r>
        <w:rPr>
          <w:lang w:val="en-US"/>
        </w:rPr>
        <w:t xml:space="preserve"> 31,14</w:t>
      </w:r>
    </w:p>
  </w:footnote>
  <w:footnote w:id="1513">
    <w:p>
      <w:pPr>
        <w:pStyle w:val="style29"/>
        <w:rPr/>
      </w:pPr>
      <w:r>
        <w:rPr>
          <w:rStyle w:val="style38"/>
        </w:rPr>
        <w:footnoteRef/>
      </w:r>
      <w:r>
        <w:t xml:space="preserve"> </w:t>
      </w:r>
      <w:r>
        <w:rPr>
          <w:lang w:val="en-US"/>
        </w:rPr>
        <w:t>Pessa'him</w:t>
      </w:r>
      <w:r>
        <w:rPr>
          <w:lang w:val="en-US"/>
        </w:rPr>
        <w:t xml:space="preserve"> 56a.</w:t>
      </w:r>
    </w:p>
  </w:footnote>
  <w:footnote w:id="1514">
    <w:p>
      <w:pPr>
        <w:pStyle w:val="style29"/>
        <w:rPr/>
      </w:pPr>
      <w:r>
        <w:rPr>
          <w:rStyle w:val="style38"/>
        </w:rPr>
        <w:footnoteRef/>
      </w:r>
      <w:r>
        <w:t xml:space="preserve"> </w:t>
      </w:r>
      <w:r>
        <w:rPr>
          <w:lang w:val="en-US"/>
        </w:rPr>
        <w:t>Terouma</w:t>
      </w:r>
      <w:r>
        <w:rPr>
          <w:lang w:val="en-US"/>
        </w:rPr>
        <w:t xml:space="preserve"> 134a.</w:t>
      </w:r>
    </w:p>
  </w:footnote>
  <w:footnote w:id="1515">
    <w:p>
      <w:pPr>
        <w:pStyle w:val="style29"/>
        <w:rPr/>
      </w:pPr>
      <w:r>
        <w:rPr>
          <w:rStyle w:val="style38"/>
        </w:rPr>
        <w:footnoteRef/>
      </w:r>
      <w:r>
        <w:t xml:space="preserve"> </w:t>
      </w:r>
      <w:r>
        <w:rPr>
          <w:lang w:val="en-US"/>
        </w:rPr>
        <w:t>Oleloth</w:t>
      </w:r>
      <w:r>
        <w:rPr>
          <w:lang w:val="en-US"/>
        </w:rPr>
        <w:t xml:space="preserve"> Efraïm, vol. II, Maamar 257.</w:t>
      </w:r>
    </w:p>
  </w:footnote>
  <w:footnote w:id="1516">
    <w:p>
      <w:pPr>
        <w:pStyle w:val="style29"/>
        <w:rPr/>
      </w:pPr>
      <w:r>
        <w:rPr>
          <w:rStyle w:val="style38"/>
        </w:rPr>
        <w:footnoteRef/>
      </w:r>
      <w:r>
        <w:t xml:space="preserve"> </w:t>
      </w:r>
      <w:r>
        <w:rPr>
          <w:lang w:val="en-US"/>
        </w:rPr>
        <w:t>'</w:t>
      </w:r>
      <w:r>
        <w:rPr>
          <w:lang w:val="en-US"/>
        </w:rPr>
        <w:t>Hidouché</w:t>
      </w:r>
      <w:r>
        <w:rPr>
          <w:lang w:val="en-US"/>
        </w:rPr>
        <w:t xml:space="preserve"> Avraham de Rabbi Avraham Abich Reinhald, </w:t>
      </w:r>
      <w:r>
        <w:rPr>
          <w:lang w:val="en-US"/>
        </w:rPr>
        <w:t>élève</w:t>
      </w:r>
      <w:r>
        <w:rPr>
          <w:lang w:val="en-US"/>
        </w:rPr>
        <w:t xml:space="preserve"> d’un </w:t>
      </w:r>
      <w:r>
        <w:rPr>
          <w:lang w:val="en-US"/>
        </w:rPr>
        <w:t>élève</w:t>
      </w:r>
      <w:r>
        <w:rPr>
          <w:lang w:val="en-US"/>
        </w:rPr>
        <w:t xml:space="preserve"> du </w:t>
      </w:r>
      <w:r>
        <w:rPr>
          <w:lang w:val="fr-FR"/>
        </w:rPr>
        <w:t>’</w:t>
      </w:r>
      <w:r>
        <w:rPr>
          <w:lang w:val="en-US"/>
        </w:rPr>
        <w:t xml:space="preserve">Hatam Sofer, </w:t>
      </w:r>
      <w:r>
        <w:rPr>
          <w:lang w:val="en-US"/>
        </w:rPr>
        <w:t>Derachot</w:t>
      </w:r>
      <w:r>
        <w:rPr>
          <w:lang w:val="en-US"/>
        </w:rPr>
        <w:t xml:space="preserve">, </w:t>
      </w:r>
      <w:r>
        <w:rPr>
          <w:lang w:val="en-US"/>
        </w:rPr>
        <w:t>discours</w:t>
      </w:r>
      <w:r>
        <w:rPr>
          <w:lang w:val="en-US"/>
        </w:rPr>
        <w:t xml:space="preserve"> 42.</w:t>
      </w:r>
    </w:p>
  </w:footnote>
  <w:footnote w:id="1517">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vol. 13, p. 154. Voir </w:t>
      </w:r>
      <w:r>
        <w:rPr>
          <w:lang w:val="en-US"/>
        </w:rPr>
        <w:t>aussi</w:t>
      </w:r>
      <w:r>
        <w:rPr>
          <w:lang w:val="en-US"/>
        </w:rPr>
        <w:t xml:space="preserve"> Sod </w:t>
      </w:r>
      <w:r>
        <w:rPr>
          <w:lang w:val="en-US"/>
        </w:rPr>
        <w:t>Yecharim</w:t>
      </w:r>
      <w:r>
        <w:rPr>
          <w:lang w:val="en-US"/>
        </w:rPr>
        <w:t xml:space="preserve"> (sur Roch </w:t>
      </w:r>
      <w:r>
        <w:rPr>
          <w:lang w:val="en-US"/>
        </w:rPr>
        <w:t>Hachana</w:t>
      </w:r>
      <w:r>
        <w:rPr>
          <w:lang w:val="en-US"/>
        </w:rPr>
        <w:t xml:space="preserve"> et Yom </w:t>
      </w:r>
      <w:r>
        <w:rPr>
          <w:lang w:val="en-US"/>
        </w:rPr>
        <w:t>Kippour</w:t>
      </w:r>
      <w:r>
        <w:rPr>
          <w:lang w:val="en-US"/>
        </w:rPr>
        <w:t xml:space="preserve">, </w:t>
      </w:r>
      <w:r>
        <w:rPr>
          <w:lang w:val="en-US"/>
        </w:rPr>
        <w:t>imprimé</w:t>
      </w:r>
      <w:r>
        <w:rPr>
          <w:lang w:val="en-US"/>
        </w:rPr>
        <w:t xml:space="preserve"> </w:t>
      </w:r>
      <w:r>
        <w:rPr>
          <w:lang w:val="en-US"/>
        </w:rPr>
        <w:t>en</w:t>
      </w:r>
      <w:r>
        <w:rPr>
          <w:lang w:val="en-US"/>
        </w:rPr>
        <w:t xml:space="preserve"> 1902), p. 105.</w:t>
      </w:r>
    </w:p>
  </w:footnote>
  <w:footnote w:id="1518">
    <w:p>
      <w:pPr>
        <w:pStyle w:val="style29"/>
        <w:rPr/>
      </w:pPr>
      <w:r>
        <w:rPr>
          <w:rStyle w:val="style38"/>
        </w:rPr>
        <w:footnoteRef/>
      </w:r>
      <w:r>
        <w:t xml:space="preserve"> </w:t>
      </w:r>
      <w:r>
        <w:rPr>
          <w:lang w:val="en-US"/>
        </w:rPr>
        <w:t>Berakhot</w:t>
      </w:r>
      <w:r>
        <w:rPr>
          <w:lang w:val="en-US"/>
        </w:rPr>
        <w:t xml:space="preserve"> 35a-b.</w:t>
      </w:r>
    </w:p>
  </w:footnote>
  <w:footnote w:id="1519">
    <w:p>
      <w:pPr>
        <w:pStyle w:val="style29"/>
        <w:rPr/>
      </w:pPr>
      <w:r>
        <w:rPr>
          <w:rStyle w:val="style38"/>
        </w:rPr>
        <w:footnoteRef/>
      </w:r>
      <w:r>
        <w:t xml:space="preserve"> </w:t>
      </w:r>
      <w:r>
        <w:rPr>
          <w:lang w:val="en-US"/>
        </w:rPr>
        <w:t xml:space="preserve">Le livre Mei </w:t>
      </w:r>
      <w:r>
        <w:rPr>
          <w:lang w:val="en-US"/>
        </w:rPr>
        <w:t>HaChiloua'h</w:t>
      </w:r>
      <w:r>
        <w:rPr>
          <w:lang w:val="en-US"/>
        </w:rPr>
        <w:t xml:space="preserve"> de R. </w:t>
      </w:r>
      <w:r>
        <w:rPr>
          <w:lang w:val="en-US"/>
        </w:rPr>
        <w:t>Mordekhai</w:t>
      </w:r>
      <w:r>
        <w:rPr>
          <w:lang w:val="en-US"/>
        </w:rPr>
        <w:t xml:space="preserve"> Yossef Leiner, </w:t>
      </w:r>
      <w:r>
        <w:rPr>
          <w:lang w:val="en-US"/>
        </w:rPr>
        <w:t>rassemblant</w:t>
      </w:r>
      <w:r>
        <w:rPr>
          <w:lang w:val="en-US"/>
        </w:rPr>
        <w:t xml:space="preserve"> des sources du Talmud dans Berakhot</w:t>
      </w:r>
      <w:r>
        <w:rPr>
          <w:lang w:val="en-US"/>
        </w:rPr>
        <w:t xml:space="preserve"> (I-II, sous </w:t>
      </w:r>
      <w:r>
        <w:rPr>
          <w:lang w:val="en-US"/>
        </w:rPr>
        <w:t>l’expression</w:t>
      </w:r>
      <w:r>
        <w:rPr>
          <w:lang w:val="en-US"/>
        </w:rPr>
        <w:t xml:space="preserve"> « Il est </w:t>
      </w:r>
      <w:r>
        <w:rPr>
          <w:lang w:val="en-US"/>
        </w:rPr>
        <w:t>interdit</w:t>
      </w:r>
      <w:r>
        <w:rPr>
          <w:lang w:val="en-US"/>
        </w:rPr>
        <w:t xml:space="preserve"> à </w:t>
      </w:r>
      <w:r>
        <w:rPr>
          <w:lang w:val="en-US"/>
        </w:rPr>
        <w:t>l’homme</w:t>
      </w:r>
      <w:r>
        <w:rPr>
          <w:lang w:val="en-US"/>
        </w:rPr>
        <w:t xml:space="preserve"> de profiter de </w:t>
      </w:r>
      <w:r>
        <w:rPr>
          <w:lang w:val="en-US"/>
        </w:rPr>
        <w:t>ce</w:t>
      </w:r>
      <w:r>
        <w:rPr>
          <w:lang w:val="en-US"/>
        </w:rPr>
        <w:t xml:space="preserve"> monde sans </w:t>
      </w:r>
      <w:r>
        <w:rPr>
          <w:lang w:val="en-US"/>
        </w:rPr>
        <w:t>bénédiction</w:t>
      </w:r>
      <w:r>
        <w:rPr>
          <w:lang w:val="en-US"/>
        </w:rPr>
        <w:t xml:space="preserve"> »). Voir </w:t>
      </w:r>
      <w:r>
        <w:rPr>
          <w:lang w:val="en-US"/>
        </w:rPr>
        <w:t>aussi</w:t>
      </w:r>
      <w:r>
        <w:rPr>
          <w:lang w:val="en-US"/>
        </w:rPr>
        <w:t xml:space="preserve"> le livre </w:t>
      </w:r>
      <w:r>
        <w:rPr>
          <w:lang w:val="en-US"/>
        </w:rPr>
        <w:t>Birkat</w:t>
      </w:r>
      <w:r>
        <w:rPr>
          <w:lang w:val="en-US"/>
        </w:rPr>
        <w:t xml:space="preserve"> Aharon (</w:t>
      </w:r>
      <w:r>
        <w:rPr>
          <w:lang w:val="en-US"/>
        </w:rPr>
        <w:t>Birkot</w:t>
      </w:r>
      <w:r>
        <w:rPr>
          <w:lang w:val="en-US"/>
        </w:rPr>
        <w:t xml:space="preserve">, </w:t>
      </w:r>
      <w:r>
        <w:rPr>
          <w:lang w:val="en-US"/>
        </w:rPr>
        <w:t>Chapitre</w:t>
      </w:r>
      <w:r>
        <w:rPr>
          <w:lang w:val="en-US"/>
        </w:rPr>
        <w:t xml:space="preserve"> V), et le livre </w:t>
      </w:r>
      <w:r>
        <w:rPr>
          <w:lang w:val="en-US"/>
        </w:rPr>
        <w:t>Nefech</w:t>
      </w:r>
      <w:r>
        <w:rPr>
          <w:lang w:val="en-US"/>
        </w:rPr>
        <w:t xml:space="preserve"> 'Hai de R. Margaliot, </w:t>
      </w:r>
      <w:r>
        <w:rPr>
          <w:lang w:val="en-US"/>
        </w:rPr>
        <w:t>Ora'h</w:t>
      </w:r>
      <w:r>
        <w:rPr>
          <w:lang w:val="en-US"/>
        </w:rPr>
        <w:t xml:space="preserve"> ‘Haïm, Siman 214,13.</w:t>
      </w:r>
    </w:p>
  </w:footnote>
  <w:footnote w:id="1520">
    <w:p>
      <w:pPr>
        <w:pStyle w:val="style29"/>
        <w:rPr>
          <w:rStyle w:val="style38"/>
        </w:rPr>
      </w:pPr>
      <w:r>
        <w:rPr>
          <w:rStyle w:val="style38"/>
        </w:rPr>
        <w:footnoteRef/>
      </w:r>
      <w:r>
        <w:t xml:space="preserve"> </w:t>
      </w:r>
      <w:r>
        <w:rPr>
          <w:lang w:val="en-US"/>
        </w:rPr>
        <w:t>Rabbénou</w:t>
      </w:r>
      <w:r>
        <w:rPr>
          <w:lang w:val="en-US"/>
        </w:rPr>
        <w:t xml:space="preserve"> </w:t>
      </w:r>
      <w:r>
        <w:rPr>
          <w:lang w:val="en-US"/>
        </w:rPr>
        <w:t>Mena'hem</w:t>
      </w:r>
      <w:r>
        <w:rPr>
          <w:lang w:val="en-US"/>
        </w:rPr>
        <w:t xml:space="preserve"> Azaria de </w:t>
      </w:r>
      <w:r>
        <w:rPr>
          <w:lang w:val="en-US"/>
        </w:rPr>
        <w:t>Pano</w:t>
      </w:r>
      <w:r>
        <w:rPr>
          <w:lang w:val="en-US"/>
        </w:rPr>
        <w:t xml:space="preserve">, </w:t>
      </w:r>
      <w:r>
        <w:rPr>
          <w:lang w:val="en-US"/>
        </w:rPr>
        <w:t>l’un</w:t>
      </w:r>
      <w:r>
        <w:rPr>
          <w:lang w:val="en-US"/>
        </w:rPr>
        <w:t xml:space="preserve"> des plus grands </w:t>
      </w:r>
      <w:r>
        <w:rPr>
          <w:lang w:val="en-US"/>
        </w:rPr>
        <w:t>kabbalistes</w:t>
      </w:r>
      <w:r>
        <w:rPr>
          <w:lang w:val="en-US"/>
        </w:rPr>
        <w:t xml:space="preserve"> </w:t>
      </w:r>
      <w:r>
        <w:rPr>
          <w:lang w:val="en-US"/>
        </w:rPr>
        <w:t>d’Italie</w:t>
      </w:r>
      <w:r>
        <w:rPr>
          <w:lang w:val="en-US"/>
        </w:rPr>
        <w:t>.</w:t>
      </w:r>
    </w:p>
  </w:footnote>
  <w:footnote w:id="1521">
    <w:p>
      <w:pPr>
        <w:pStyle w:val="style29"/>
        <w:rPr/>
      </w:pPr>
      <w:r>
        <w:rPr>
          <w:rStyle w:val="style38"/>
        </w:rPr>
        <w:footnoteRef/>
      </w:r>
      <w:r>
        <w:t xml:space="preserve"> </w:t>
      </w:r>
      <w:r>
        <w:rPr>
          <w:lang w:val="en-US"/>
        </w:rPr>
        <w:t xml:space="preserve">Voir les articles de Rama de </w:t>
      </w:r>
      <w:r>
        <w:rPr>
          <w:lang w:val="en-US"/>
        </w:rPr>
        <w:t>Pano</w:t>
      </w:r>
      <w:r>
        <w:rPr>
          <w:lang w:val="en-US"/>
        </w:rPr>
        <w:t xml:space="preserve">, </w:t>
      </w:r>
      <w:r>
        <w:rPr>
          <w:lang w:val="en-US"/>
        </w:rPr>
        <w:t>Yérouchalayim</w:t>
      </w:r>
      <w:r>
        <w:rPr>
          <w:lang w:val="en-US"/>
        </w:rPr>
        <w:t xml:space="preserve"> 2003, vol. II, p. 371 (« </w:t>
      </w:r>
      <w:r>
        <w:rPr>
          <w:lang w:val="en-US"/>
        </w:rPr>
        <w:t>Ma’amar</w:t>
      </w:r>
      <w:r>
        <w:rPr>
          <w:lang w:val="en-US"/>
        </w:rPr>
        <w:t xml:space="preserve"> </w:t>
      </w:r>
      <w:r>
        <w:rPr>
          <w:lang w:val="en-US"/>
        </w:rPr>
        <w:t>Chabbatot</w:t>
      </w:r>
      <w:r>
        <w:rPr>
          <w:lang w:val="en-US"/>
        </w:rPr>
        <w:t xml:space="preserve"> h' », </w:t>
      </w:r>
      <w:r>
        <w:rPr>
          <w:lang w:val="en-US"/>
        </w:rPr>
        <w:t>partie</w:t>
      </w:r>
      <w:r>
        <w:rPr>
          <w:lang w:val="en-US"/>
        </w:rPr>
        <w:t xml:space="preserve"> VI). Voir </w:t>
      </w:r>
      <w:r>
        <w:rPr>
          <w:lang w:val="en-US"/>
        </w:rPr>
        <w:t>également</w:t>
      </w:r>
      <w:r>
        <w:rPr>
          <w:lang w:val="en-US"/>
        </w:rPr>
        <w:t xml:space="preserve"> </w:t>
      </w:r>
      <w:r>
        <w:rPr>
          <w:lang w:val="en-US"/>
        </w:rPr>
        <w:t>Maamarim</w:t>
      </w:r>
      <w:r>
        <w:rPr>
          <w:lang w:val="en-US"/>
        </w:rPr>
        <w:t xml:space="preserve"> </w:t>
      </w:r>
      <w:r>
        <w:rPr>
          <w:lang w:val="en-US"/>
        </w:rPr>
        <w:t>Meloukat</w:t>
      </w:r>
      <w:r>
        <w:rPr>
          <w:lang w:val="en-US"/>
        </w:rPr>
        <w:t xml:space="preserve">, vol. I, p. 237, note 49, et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II, p. 93, </w:t>
      </w:r>
      <w:r>
        <w:rPr>
          <w:lang w:val="en-US"/>
        </w:rPr>
        <w:t>ainsi</w:t>
      </w:r>
      <w:r>
        <w:rPr>
          <w:lang w:val="en-US"/>
        </w:rPr>
        <w:t xml:space="preserve"> </w:t>
      </w:r>
      <w:r>
        <w:rPr>
          <w:lang w:val="en-US"/>
        </w:rPr>
        <w:t>que</w:t>
      </w:r>
      <w:r>
        <w:rPr>
          <w:lang w:val="en-US"/>
        </w:rPr>
        <w:t xml:space="preserve"> le livre </w:t>
      </w:r>
      <w:r>
        <w:rPr>
          <w:lang w:val="en-US"/>
        </w:rPr>
        <w:t>Derach</w:t>
      </w:r>
      <w:r>
        <w:rPr>
          <w:lang w:val="en-US"/>
        </w:rPr>
        <w:t xml:space="preserve"> '</w:t>
      </w:r>
      <w:r>
        <w:rPr>
          <w:lang w:val="en-US"/>
        </w:rPr>
        <w:t>haya</w:t>
      </w:r>
      <w:r>
        <w:rPr>
          <w:lang w:val="en-US"/>
        </w:rPr>
        <w:t xml:space="preserve">, p. 167 et </w:t>
      </w:r>
      <w:r>
        <w:rPr>
          <w:lang w:val="en-US"/>
        </w:rPr>
        <w:t>suivants</w:t>
      </w:r>
      <w:r>
        <w:rPr>
          <w:lang w:val="en-US"/>
        </w:rPr>
        <w:t>.</w:t>
      </w:r>
    </w:p>
  </w:footnote>
  <w:footnote w:id="1522">
    <w:p>
      <w:pPr>
        <w:pStyle w:val="style29"/>
        <w:rPr/>
      </w:pPr>
      <w:r>
        <w:rPr>
          <w:rStyle w:val="style38"/>
        </w:rPr>
        <w:footnoteRef/>
      </w:r>
      <w:r>
        <w:t xml:space="preserve"> </w:t>
      </w:r>
      <w:r>
        <w:rPr>
          <w:lang w:val="en-US"/>
        </w:rPr>
        <w:t>Le livre Bnei Yissa'har, « Maamar Chabbat », Maamar III.</w:t>
      </w:r>
    </w:p>
  </w:footnote>
  <w:footnote w:id="1523">
    <w:p>
      <w:pPr>
        <w:pStyle w:val="style29"/>
        <w:rPr/>
      </w:pPr>
      <w:r>
        <w:rPr>
          <w:rStyle w:val="style38"/>
        </w:rPr>
        <w:footnoteRef/>
      </w:r>
      <w:r>
        <w:t xml:space="preserve"> </w:t>
      </w:r>
      <w:r>
        <w:rPr>
          <w:lang w:val="en-US"/>
        </w:rPr>
        <w:t>Chabbat 30b.</w:t>
      </w:r>
    </w:p>
  </w:footnote>
  <w:footnote w:id="1524">
    <w:p>
      <w:pPr>
        <w:pStyle w:val="style29"/>
        <w:rPr/>
      </w:pPr>
      <w:r>
        <w:rPr>
          <w:rStyle w:val="style38"/>
        </w:rPr>
        <w:footnoteRef/>
      </w:r>
      <w:r>
        <w:t xml:space="preserve"> </w:t>
      </w:r>
      <w:r>
        <w:rPr>
          <w:lang w:val="en-US"/>
        </w:rPr>
        <w:t xml:space="preserve">Voir le dossier dans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vol. III, p. 183 et </w:t>
      </w:r>
      <w:r>
        <w:rPr>
          <w:lang w:val="en-US"/>
        </w:rPr>
        <w:t>suivants</w:t>
      </w:r>
      <w:r>
        <w:rPr>
          <w:lang w:val="en-US"/>
        </w:rPr>
        <w:t xml:space="preserve">. Voir </w:t>
      </w:r>
      <w:r>
        <w:rPr>
          <w:lang w:val="en-US"/>
        </w:rPr>
        <w:t>également</w:t>
      </w:r>
      <w:r>
        <w:rPr>
          <w:lang w:val="en-US"/>
        </w:rPr>
        <w:t xml:space="preserve"> les notes et </w:t>
      </w:r>
      <w:r>
        <w:rPr>
          <w:lang w:val="en-US"/>
        </w:rPr>
        <w:t>commentaires</w:t>
      </w:r>
      <w:r>
        <w:rPr>
          <w:lang w:val="en-US"/>
        </w:rPr>
        <w:t xml:space="preserve"> dans </w:t>
      </w:r>
      <w:r>
        <w:rPr>
          <w:lang w:val="en-US"/>
        </w:rPr>
        <w:t>Ohalei</w:t>
      </w:r>
      <w:r>
        <w:rPr>
          <w:lang w:val="en-US"/>
        </w:rPr>
        <w:t xml:space="preserve"> Torah, </w:t>
      </w:r>
      <w:r>
        <w:rPr>
          <w:lang w:val="en-US"/>
        </w:rPr>
        <w:t>numéro</w:t>
      </w:r>
      <w:r>
        <w:rPr>
          <w:lang w:val="en-US"/>
        </w:rPr>
        <w:t xml:space="preserve"> 1071, p. 20, et num.</w:t>
      </w:r>
    </w:p>
  </w:footnote>
  <w:footnote w:id="1525">
    <w:p>
      <w:pPr>
        <w:pStyle w:val="style29"/>
        <w:rPr/>
      </w:pPr>
      <w:r>
        <w:rPr>
          <w:rStyle w:val="style38"/>
        </w:rPr>
        <w:footnoteRef/>
      </w:r>
      <w:r>
        <w:t xml:space="preserve"> </w:t>
      </w:r>
      <w:r>
        <w:rPr>
          <w:lang w:val="en-US"/>
        </w:rPr>
        <w:t>Ba"h</w:t>
      </w:r>
      <w:r>
        <w:rPr>
          <w:lang w:val="en-US"/>
        </w:rPr>
        <w:t xml:space="preserve"> sur </w:t>
      </w:r>
      <w:r>
        <w:rPr>
          <w:lang w:val="en-US"/>
        </w:rPr>
        <w:t>Ora'h</w:t>
      </w:r>
      <w:r>
        <w:rPr>
          <w:lang w:val="en-US"/>
        </w:rPr>
        <w:t xml:space="preserve"> ‘Haïm, Siman 167; </w:t>
      </w:r>
      <w:r>
        <w:rPr>
          <w:lang w:val="en-US"/>
        </w:rPr>
        <w:t>Atarat</w:t>
      </w:r>
      <w:r>
        <w:rPr>
          <w:lang w:val="en-US"/>
        </w:rPr>
        <w:t xml:space="preserve"> </w:t>
      </w:r>
      <w:r>
        <w:rPr>
          <w:lang w:val="en-US"/>
        </w:rPr>
        <w:t>Zekenim</w:t>
      </w:r>
      <w:r>
        <w:rPr>
          <w:lang w:val="en-US"/>
        </w:rPr>
        <w:t>, O.H. Siman 167, §4; le livre Marganita de R. Meir (R. M. Shapira), Berakhot</w:t>
      </w:r>
      <w:r>
        <w:rPr>
          <w:lang w:val="en-US"/>
        </w:rPr>
        <w:t xml:space="preserve">, I. Voir </w:t>
      </w:r>
      <w:r>
        <w:rPr>
          <w:lang w:val="en-US"/>
        </w:rPr>
        <w:t>aussi</w:t>
      </w:r>
      <w:r>
        <w:rPr>
          <w:lang w:val="en-US"/>
        </w:rPr>
        <w:t xml:space="preserve"> </w:t>
      </w:r>
      <w:r>
        <w:rPr>
          <w:lang w:val="en-US"/>
        </w:rPr>
        <w:t>Yagdil</w:t>
      </w:r>
      <w:r>
        <w:rPr>
          <w:lang w:val="en-US"/>
        </w:rPr>
        <w:t xml:space="preserve"> Torah (Kolel Tsema'h Tsedek), Kovets 26, p. 13, </w:t>
      </w:r>
      <w:r>
        <w:rPr>
          <w:lang w:val="en-US"/>
        </w:rPr>
        <w:t>cité</w:t>
      </w:r>
      <w:r>
        <w:rPr>
          <w:lang w:val="en-US"/>
        </w:rPr>
        <w:t xml:space="preserve"> </w:t>
      </w:r>
      <w:r>
        <w:rPr>
          <w:lang w:val="en-US"/>
        </w:rPr>
        <w:t>également</w:t>
      </w:r>
      <w:r>
        <w:rPr>
          <w:lang w:val="en-US"/>
        </w:rPr>
        <w:t xml:space="preserve"> au nom du Rabbi de </w:t>
      </w:r>
      <w:r>
        <w:rPr>
          <w:lang w:val="en-US"/>
        </w:rPr>
        <w:t>Loubavitch</w:t>
      </w:r>
      <w:r>
        <w:rPr>
          <w:lang w:val="en-US"/>
        </w:rPr>
        <w:t xml:space="preserve">. Voir </w:t>
      </w:r>
      <w:r>
        <w:rPr>
          <w:lang w:val="en-US"/>
        </w:rPr>
        <w:t>Aroukh</w:t>
      </w:r>
      <w:r>
        <w:rPr>
          <w:lang w:val="en-US"/>
        </w:rPr>
        <w:t xml:space="preserve"> </w:t>
      </w:r>
      <w:r>
        <w:rPr>
          <w:lang w:val="en-US"/>
        </w:rPr>
        <w:t>HaChoul'han</w:t>
      </w:r>
      <w:r>
        <w:rPr>
          <w:lang w:val="en-US"/>
        </w:rPr>
        <w:t xml:space="preserve">, O.H., Siman 167,8 et </w:t>
      </w:r>
      <w:r>
        <w:rPr>
          <w:lang w:val="en-US"/>
        </w:rPr>
        <w:t>suivants</w:t>
      </w:r>
      <w:r>
        <w:rPr>
          <w:lang w:val="en-US"/>
        </w:rPr>
        <w:t>.</w:t>
      </w:r>
    </w:p>
  </w:footnote>
  <w:footnote w:id="1526">
    <w:p>
      <w:pPr>
        <w:pStyle w:val="style29"/>
        <w:rPr/>
      </w:pPr>
      <w:r>
        <w:rPr>
          <w:rStyle w:val="style38"/>
        </w:rPr>
        <w:footnoteRef/>
      </w:r>
      <w:r>
        <w:t xml:space="preserve"> </w:t>
      </w:r>
      <w:r>
        <w:rPr>
          <w:lang w:val="en-US"/>
        </w:rPr>
        <w:t xml:space="preserve">Sefer </w:t>
      </w:r>
      <w:r>
        <w:rPr>
          <w:lang w:val="en-US"/>
        </w:rPr>
        <w:t>HaSi'hot</w:t>
      </w:r>
      <w:r>
        <w:rPr>
          <w:lang w:val="en-US"/>
        </w:rPr>
        <w:t>, 5749, vol. I, p. 99, note 104.</w:t>
      </w:r>
    </w:p>
  </w:footnote>
  <w:footnote w:id="1527">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5750, vol. I, p. 220; Sefer </w:t>
      </w:r>
      <w:r>
        <w:rPr>
          <w:lang w:val="en-US"/>
        </w:rPr>
        <w:t>HaSi'hot</w:t>
      </w:r>
      <w:r>
        <w:rPr>
          <w:lang w:val="en-US"/>
        </w:rPr>
        <w:t xml:space="preserve"> 5752, vol. I, p. 96.</w:t>
      </w:r>
    </w:p>
  </w:footnote>
  <w:footnote w:id="1528">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5742, vol. II, p. 874.</w:t>
      </w:r>
    </w:p>
  </w:footnote>
  <w:footnote w:id="1529">
    <w:p>
      <w:pPr>
        <w:pStyle w:val="style29"/>
        <w:rPr/>
      </w:pPr>
      <w:r>
        <w:rPr>
          <w:rStyle w:val="style38"/>
        </w:rPr>
        <w:footnoteRef/>
      </w:r>
      <w:r>
        <w:t xml:space="preserve"> </w:t>
      </w:r>
      <w:r>
        <w:rPr>
          <w:lang w:val="en-US"/>
        </w:rPr>
        <w:t>Yéchaya</w:t>
      </w:r>
      <w:r>
        <w:rPr>
          <w:lang w:val="en-US"/>
        </w:rPr>
        <w:t xml:space="preserve"> 12,1.</w:t>
      </w:r>
    </w:p>
  </w:footnote>
  <w:footnote w:id="1530">
    <w:p>
      <w:pPr>
        <w:pStyle w:val="style29"/>
        <w:rPr/>
      </w:pPr>
      <w:r>
        <w:rPr>
          <w:rStyle w:val="style38"/>
        </w:rPr>
        <w:footnoteRef/>
      </w:r>
      <w:r>
        <w:t xml:space="preserve"> </w:t>
      </w:r>
      <w:r>
        <w:rPr>
          <w:lang w:val="en-US"/>
        </w:rPr>
        <w:t>Sefer HaMaamarim 5570, p. 26; Derekh Mitsvotekha</w:t>
      </w:r>
      <w:r>
        <w:rPr>
          <w:lang w:val="en-US"/>
        </w:rPr>
        <w:t>, Mitsvat</w:t>
      </w:r>
      <w:r>
        <w:rPr>
          <w:lang w:val="en-US"/>
        </w:rPr>
        <w:t xml:space="preserve"> </w:t>
      </w:r>
      <w:r>
        <w:rPr>
          <w:lang w:val="en-US"/>
        </w:rPr>
        <w:t>Tsitsit</w:t>
      </w:r>
      <w:r>
        <w:rPr>
          <w:lang w:val="en-US"/>
        </w:rPr>
        <w:t xml:space="preserve">, </w:t>
      </w:r>
      <w:r>
        <w:rPr>
          <w:lang w:val="en-US"/>
        </w:rPr>
        <w:t>Chapitre</w:t>
      </w:r>
      <w:r>
        <w:rPr>
          <w:lang w:val="en-US"/>
        </w:rPr>
        <w:t xml:space="preserve"> I,14. </w:t>
      </w:r>
      <w:r>
        <w:rPr>
          <w:lang w:val="en-US"/>
        </w:rPr>
        <w:t>Expliqué</w:t>
      </w:r>
      <w:r>
        <w:rPr>
          <w:lang w:val="en-US"/>
        </w:rPr>
        <w:t xml:space="preserve"> ci-dessus dans le </w:t>
      </w:r>
      <w:r>
        <w:rPr>
          <w:lang w:val="en-US"/>
        </w:rPr>
        <w:t>chapitre</w:t>
      </w:r>
      <w:r>
        <w:rPr>
          <w:lang w:val="en-US"/>
        </w:rPr>
        <w:t xml:space="preserve"> sur la </w:t>
      </w:r>
      <w:r>
        <w:rPr>
          <w:lang w:val="en-US"/>
        </w:rPr>
        <w:t>récompense</w:t>
      </w:r>
      <w:r>
        <w:rPr>
          <w:lang w:val="en-US"/>
        </w:rPr>
        <w:t xml:space="preserve"> </w:t>
      </w:r>
      <w:r>
        <w:rPr>
          <w:lang w:val="en-US"/>
        </w:rPr>
        <w:t>corporelle</w:t>
      </w:r>
      <w:r>
        <w:rPr>
          <w:lang w:val="en-US"/>
        </w:rPr>
        <w:t xml:space="preserve"> </w:t>
      </w:r>
      <w:r>
        <w:rPr>
          <w:lang w:val="en-US"/>
        </w:rPr>
        <w:t>lors</w:t>
      </w:r>
      <w:r>
        <w:rPr>
          <w:lang w:val="en-US"/>
        </w:rPr>
        <w:t xml:space="preserve"> de la </w:t>
      </w:r>
      <w:r>
        <w:rPr>
          <w:lang w:val="en-US"/>
        </w:rPr>
        <w:t>résurrection</w:t>
      </w:r>
      <w:r>
        <w:rPr>
          <w:lang w:val="en-US"/>
        </w:rPr>
        <w:t xml:space="preserve"> des morts.</w:t>
      </w:r>
    </w:p>
  </w:footnote>
  <w:footnote w:id="1531">
    <w:p>
      <w:pPr>
        <w:pStyle w:val="style29"/>
        <w:rPr/>
      </w:pPr>
      <w:r>
        <w:rPr>
          <w:rStyle w:val="style38"/>
        </w:rPr>
        <w:footnoteRef/>
      </w:r>
      <w:r>
        <w:t xml:space="preserve"> </w:t>
      </w:r>
      <w:r>
        <w:rPr>
          <w:lang w:val="en-US"/>
        </w:rPr>
        <w:t xml:space="preserve">Chaar </w:t>
      </w:r>
      <w:r>
        <w:rPr>
          <w:lang w:val="en-US"/>
        </w:rPr>
        <w:t>Haguemoul</w:t>
      </w:r>
      <w:r>
        <w:rPr>
          <w:lang w:val="en-US"/>
        </w:rPr>
        <w:t xml:space="preserve"> à la fin.</w:t>
      </w:r>
    </w:p>
  </w:footnote>
  <w:footnote w:id="1532">
    <w:p>
      <w:pPr>
        <w:pStyle w:val="style29"/>
        <w:rPr/>
      </w:pPr>
      <w:r>
        <w:rPr>
          <w:rStyle w:val="style38"/>
        </w:rPr>
        <w:footnoteRef/>
      </w:r>
      <w:r>
        <w:t xml:space="preserve"> </w:t>
      </w:r>
      <w:r>
        <w:rPr>
          <w:lang w:val="en-US"/>
        </w:rPr>
        <w:t>Berakhot</w:t>
      </w:r>
      <w:r>
        <w:rPr>
          <w:lang w:val="en-US"/>
        </w:rPr>
        <w:t xml:space="preserve"> 17a.</w:t>
      </w:r>
    </w:p>
  </w:footnote>
  <w:footnote w:id="1533">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5742, vol. III, p. 1571.</w:t>
      </w:r>
    </w:p>
  </w:footnote>
  <w:footnote w:id="1534">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5750, vol. III, p. 289–290.</w:t>
      </w:r>
    </w:p>
  </w:footnote>
  <w:footnote w:id="1535">
    <w:p>
      <w:pPr>
        <w:pStyle w:val="style29"/>
        <w:rPr/>
      </w:pPr>
      <w:r>
        <w:rPr>
          <w:rStyle w:val="style38"/>
        </w:rPr>
        <w:footnoteRef/>
      </w:r>
      <w:r>
        <w:t xml:space="preserve"> </w:t>
      </w:r>
      <w:r>
        <w:rPr>
          <w:lang w:val="en-US"/>
        </w:rPr>
        <w:t>D’après</w:t>
      </w:r>
      <w:r>
        <w:rPr>
          <w:lang w:val="en-US"/>
        </w:rPr>
        <w:t xml:space="preserve"> les paroles du Grand Rabbin, le Rav </w:t>
      </w:r>
      <w:r>
        <w:rPr>
          <w:lang w:val="en-US"/>
        </w:rPr>
        <w:t>Mordekhai</w:t>
      </w:r>
      <w:r>
        <w:rPr>
          <w:lang w:val="en-US"/>
        </w:rPr>
        <w:t xml:space="preserve"> </w:t>
      </w:r>
      <w:r>
        <w:rPr>
          <w:lang w:val="en-US"/>
        </w:rPr>
        <w:t>Éliahou</w:t>
      </w:r>
      <w:r>
        <w:rPr>
          <w:lang w:val="en-US"/>
        </w:rPr>
        <w:t xml:space="preserve"> </w:t>
      </w:r>
      <w:r>
        <w:rPr>
          <w:lang w:val="en-US"/>
        </w:rPr>
        <w:t>z’’l</w:t>
      </w:r>
      <w:r>
        <w:rPr>
          <w:lang w:val="en-US"/>
        </w:rPr>
        <w:t xml:space="preserve">, </w:t>
      </w:r>
      <w:r>
        <w:rPr>
          <w:lang w:val="en-US"/>
        </w:rPr>
        <w:t>lors</w:t>
      </w:r>
      <w:r>
        <w:rPr>
          <w:lang w:val="en-US"/>
        </w:rPr>
        <w:t xml:space="preserve"> de la </w:t>
      </w:r>
      <w:r>
        <w:rPr>
          <w:lang w:val="en-US"/>
        </w:rPr>
        <w:t>visite</w:t>
      </w:r>
      <w:r>
        <w:rPr>
          <w:lang w:val="en-US"/>
        </w:rPr>
        <w:t xml:space="preserve"> des </w:t>
      </w:r>
      <w:r>
        <w:rPr>
          <w:lang w:val="en-US"/>
        </w:rPr>
        <w:t>rabbins</w:t>
      </w:r>
      <w:r>
        <w:rPr>
          <w:lang w:val="en-US"/>
        </w:rPr>
        <w:t xml:space="preserve"> </w:t>
      </w:r>
      <w:r>
        <w:rPr>
          <w:lang w:val="en-US"/>
        </w:rPr>
        <w:t>en</w:t>
      </w:r>
      <w:r>
        <w:rPr>
          <w:lang w:val="en-US"/>
        </w:rPr>
        <w:t xml:space="preserve"> 1989 (Sefer </w:t>
      </w:r>
      <w:r>
        <w:rPr>
          <w:lang w:val="en-US"/>
        </w:rPr>
        <w:t>HaSi'hot</w:t>
      </w:r>
      <w:r>
        <w:rPr>
          <w:lang w:val="en-US"/>
        </w:rPr>
        <w:t xml:space="preserve"> 5749, vol. II, p. 742). Voir </w:t>
      </w:r>
      <w:r>
        <w:rPr>
          <w:lang w:val="en-US"/>
        </w:rPr>
        <w:t>aussi</w:t>
      </w:r>
      <w:r>
        <w:rPr>
          <w:lang w:val="en-US"/>
        </w:rPr>
        <w:t xml:space="preserve"> le livre </w:t>
      </w:r>
      <w:r>
        <w:rPr>
          <w:lang w:val="en-US"/>
        </w:rPr>
        <w:t>Birkat</w:t>
      </w:r>
      <w:r>
        <w:rPr>
          <w:lang w:val="en-US"/>
        </w:rPr>
        <w:t xml:space="preserve"> </w:t>
      </w:r>
      <w:r>
        <w:rPr>
          <w:lang w:val="en-US"/>
        </w:rPr>
        <w:t>HaChir</w:t>
      </w:r>
      <w:r>
        <w:rPr>
          <w:lang w:val="en-US"/>
        </w:rPr>
        <w:t xml:space="preserve"> </w:t>
      </w:r>
      <w:r>
        <w:rPr>
          <w:lang w:val="en-US"/>
        </w:rPr>
        <w:t>VeHaCheva'h</w:t>
      </w:r>
      <w:r>
        <w:rPr>
          <w:lang w:val="en-US"/>
        </w:rPr>
        <w:t xml:space="preserve"> deuxième </w:t>
      </w:r>
      <w:r>
        <w:rPr>
          <w:lang w:val="en-US"/>
        </w:rPr>
        <w:t>édition</w:t>
      </w:r>
      <w:r>
        <w:rPr>
          <w:lang w:val="en-US"/>
        </w:rPr>
        <w:t xml:space="preserve">, p. 342 et </w:t>
      </w:r>
      <w:r>
        <w:rPr>
          <w:lang w:val="en-US"/>
        </w:rPr>
        <w:t>suivants</w:t>
      </w:r>
      <w:r>
        <w:rPr>
          <w:lang w:val="en-US"/>
        </w:rPr>
        <w:t xml:space="preserve">. </w:t>
      </w:r>
      <w:r>
        <w:rPr>
          <w:lang w:val="en-US"/>
        </w:rPr>
        <w:t>Dans</w:t>
      </w:r>
      <w:r>
        <w:rPr>
          <w:lang w:val="en-US"/>
        </w:rPr>
        <w:t xml:space="preserve"> divers </w:t>
      </w:r>
      <w:r>
        <w:rPr>
          <w:lang w:val="en-US"/>
        </w:rPr>
        <w:t>endroits</w:t>
      </w:r>
      <w:r>
        <w:rPr>
          <w:lang w:val="en-US"/>
        </w:rPr>
        <w:t xml:space="preserve">, le Rabbi </w:t>
      </w:r>
      <w:r>
        <w:rPr>
          <w:lang w:val="en-US"/>
        </w:rPr>
        <w:t>explique</w:t>
      </w:r>
      <w:r>
        <w:rPr>
          <w:lang w:val="en-US"/>
        </w:rPr>
        <w:t xml:space="preserve"> </w:t>
      </w:r>
      <w:r>
        <w:rPr>
          <w:lang w:val="en-US"/>
        </w:rPr>
        <w:t>qu’il</w:t>
      </w:r>
      <w:r>
        <w:rPr>
          <w:lang w:val="en-US"/>
        </w:rPr>
        <w:t xml:space="preserve"> </w:t>
      </w:r>
      <w:r>
        <w:rPr>
          <w:lang w:val="en-US"/>
        </w:rPr>
        <w:t>existe</w:t>
      </w:r>
      <w:r>
        <w:rPr>
          <w:lang w:val="en-US"/>
        </w:rPr>
        <w:t xml:space="preserve"> encore </w:t>
      </w:r>
      <w:r>
        <w:rPr>
          <w:lang w:val="en-US"/>
        </w:rPr>
        <w:t>d’autres</w:t>
      </w:r>
      <w:r>
        <w:rPr>
          <w:lang w:val="en-US"/>
        </w:rPr>
        <w:t xml:space="preserve"> situations </w:t>
      </w:r>
      <w:r>
        <w:rPr>
          <w:lang w:val="en-US"/>
        </w:rPr>
        <w:t>où</w:t>
      </w:r>
      <w:r>
        <w:rPr>
          <w:lang w:val="en-US"/>
        </w:rPr>
        <w:t xml:space="preserve"> </w:t>
      </w:r>
      <w:r>
        <w:rPr>
          <w:lang w:val="en-US"/>
        </w:rPr>
        <w:t>l’on</w:t>
      </w:r>
      <w:r>
        <w:rPr>
          <w:lang w:val="en-US"/>
        </w:rPr>
        <w:t xml:space="preserve"> </w:t>
      </w:r>
      <w:r>
        <w:rPr>
          <w:lang w:val="en-US"/>
        </w:rPr>
        <w:t>dit</w:t>
      </w:r>
      <w:r>
        <w:rPr>
          <w:lang w:val="en-US"/>
        </w:rPr>
        <w:t xml:space="preserve"> la </w:t>
      </w:r>
      <w:r>
        <w:rPr>
          <w:lang w:val="en-US"/>
        </w:rPr>
        <w:t>bénédiction</w:t>
      </w:r>
      <w:r>
        <w:rPr>
          <w:lang w:val="en-US"/>
        </w:rPr>
        <w:t xml:space="preserve"> </w:t>
      </w:r>
      <w:r>
        <w:rPr>
          <w:lang w:val="en-US"/>
        </w:rPr>
        <w:t>Ché’hé’hiyanou</w:t>
      </w:r>
      <w:r>
        <w:rPr>
          <w:lang w:val="en-US"/>
        </w:rPr>
        <w:t xml:space="preserve">. Voir par </w:t>
      </w:r>
      <w:r>
        <w:rPr>
          <w:lang w:val="en-US"/>
        </w:rPr>
        <w:t>exemple</w:t>
      </w:r>
      <w:r>
        <w:rPr>
          <w:lang w:val="en-US"/>
        </w:rPr>
        <w:t xml:space="preserve"> </w:t>
      </w:r>
      <w:r>
        <w:rPr>
          <w:lang w:val="en-US"/>
        </w:rPr>
        <w:t>Torat</w:t>
      </w:r>
      <w:r>
        <w:rPr>
          <w:lang w:val="en-US"/>
        </w:rPr>
        <w:t xml:space="preserve"> </w:t>
      </w:r>
      <w:r>
        <w:rPr>
          <w:lang w:val="en-US"/>
        </w:rPr>
        <w:t>Mena'hem</w:t>
      </w:r>
      <w:r>
        <w:rPr>
          <w:lang w:val="en-US"/>
        </w:rPr>
        <w:t xml:space="preserve"> 5750, vol. III, p. 391.</w:t>
      </w:r>
    </w:p>
  </w:footnote>
  <w:footnote w:id="1536">
    <w:p>
      <w:pPr>
        <w:pStyle w:val="style29"/>
        <w:rPr/>
      </w:pPr>
      <w:r>
        <w:rPr>
          <w:rStyle w:val="style38"/>
        </w:rPr>
        <w:footnoteRef/>
      </w:r>
      <w:r>
        <w:t xml:space="preserve"> </w:t>
      </w:r>
      <w:r>
        <w:rPr>
          <w:lang w:val="en-US"/>
        </w:rPr>
        <w:t xml:space="preserve">Les 4 </w:t>
      </w:r>
      <w:r>
        <w:rPr>
          <w:lang w:val="en-US"/>
        </w:rPr>
        <w:t>bénédictions</w:t>
      </w:r>
      <w:r>
        <w:rPr>
          <w:lang w:val="en-US"/>
        </w:rPr>
        <w:t xml:space="preserve"> </w:t>
      </w:r>
      <w:r>
        <w:rPr>
          <w:lang w:val="en-US"/>
        </w:rPr>
        <w:t>sont</w:t>
      </w:r>
      <w:r>
        <w:rPr>
          <w:lang w:val="en-US"/>
        </w:rPr>
        <w:t xml:space="preserve"> </w:t>
      </w:r>
      <w:r>
        <w:rPr>
          <w:lang w:val="en-US"/>
        </w:rPr>
        <w:t>rapportés</w:t>
      </w:r>
      <w:r>
        <w:rPr>
          <w:lang w:val="en-US"/>
        </w:rPr>
        <w:t xml:space="preserve"> dans le Responsa </w:t>
      </w:r>
      <w:r>
        <w:rPr>
          <w:lang w:val="en-US"/>
        </w:rPr>
        <w:t>Min’hat</w:t>
      </w:r>
      <w:r>
        <w:rPr>
          <w:lang w:val="en-US"/>
        </w:rPr>
        <w:t xml:space="preserve"> </w:t>
      </w:r>
      <w:r>
        <w:rPr>
          <w:lang w:val="en-US"/>
        </w:rPr>
        <w:t>Chlomo</w:t>
      </w:r>
      <w:r>
        <w:rPr>
          <w:lang w:val="en-US"/>
        </w:rPr>
        <w:t xml:space="preserve"> Kama (</w:t>
      </w:r>
      <w:r>
        <w:rPr>
          <w:lang w:val="en-US"/>
        </w:rPr>
        <w:t>leHaRav</w:t>
      </w:r>
      <w:r>
        <w:rPr>
          <w:lang w:val="en-US"/>
        </w:rPr>
        <w:t xml:space="preserve"> HaGadol R. </w:t>
      </w:r>
      <w:r>
        <w:rPr>
          <w:lang w:val="en-US"/>
        </w:rPr>
        <w:t>Chlomo</w:t>
      </w:r>
      <w:r>
        <w:rPr>
          <w:lang w:val="en-US"/>
        </w:rPr>
        <w:t xml:space="preserve"> Zalman Oyerbach), Siman 91, Ot 27. Voir </w:t>
      </w:r>
      <w:r>
        <w:rPr>
          <w:lang w:val="en-US"/>
        </w:rPr>
        <w:t>aussi</w:t>
      </w:r>
      <w:r>
        <w:rPr>
          <w:lang w:val="en-US"/>
        </w:rPr>
        <w:t xml:space="preserve"> </w:t>
      </w:r>
      <w:r>
        <w:rPr>
          <w:lang w:val="en-US"/>
        </w:rPr>
        <w:t>Yémot</w:t>
      </w:r>
      <w:r>
        <w:rPr>
          <w:lang w:val="en-US"/>
        </w:rPr>
        <w:t xml:space="preserve"> </w:t>
      </w:r>
      <w:r>
        <w:rPr>
          <w:lang w:val="en-US"/>
        </w:rPr>
        <w:t>HaMachia’h</w:t>
      </w:r>
      <w:r>
        <w:rPr>
          <w:lang w:val="en-US"/>
        </w:rPr>
        <w:t xml:space="preserve"> </w:t>
      </w:r>
      <w:r>
        <w:rPr>
          <w:lang w:val="en-US"/>
        </w:rPr>
        <w:t>BaHalakha</w:t>
      </w:r>
      <w:r>
        <w:rPr>
          <w:lang w:val="en-US"/>
        </w:rPr>
        <w:t xml:space="preserve">, Ch. I, p. 40 et </w:t>
      </w:r>
      <w:r>
        <w:rPr>
          <w:lang w:val="en-US"/>
        </w:rPr>
        <w:t>suivants</w:t>
      </w:r>
      <w:r>
        <w:rPr>
          <w:lang w:val="en-US"/>
        </w:rPr>
        <w:t xml:space="preserve">, p. 44 et </w:t>
      </w:r>
      <w:r>
        <w:rPr>
          <w:lang w:val="en-US"/>
        </w:rPr>
        <w:t>suivants</w:t>
      </w:r>
      <w:r>
        <w:rPr>
          <w:lang w:val="en-US"/>
        </w:rPr>
        <w:t>, p. 314.</w:t>
      </w:r>
    </w:p>
  </w:footnote>
  <w:footnote w:id="1537">
    <w:p>
      <w:pPr>
        <w:pStyle w:val="style29"/>
        <w:rPr/>
      </w:pPr>
      <w:r>
        <w:rPr>
          <w:rStyle w:val="style38"/>
        </w:rPr>
        <w:footnoteRef/>
      </w:r>
      <w:r>
        <w:t xml:space="preserve"> </w:t>
      </w:r>
      <w:r>
        <w:rPr>
          <w:lang w:val="en-US"/>
        </w:rPr>
        <w:t>Berakhot</w:t>
      </w:r>
      <w:r>
        <w:rPr>
          <w:lang w:val="en-US"/>
        </w:rPr>
        <w:t xml:space="preserve"> 58a. Rachi.</w:t>
      </w:r>
    </w:p>
  </w:footnote>
  <w:footnote w:id="1538">
    <w:p>
      <w:pPr>
        <w:pStyle w:val="style29"/>
        <w:rPr/>
      </w:pPr>
      <w:r>
        <w:rPr>
          <w:rStyle w:val="style38"/>
        </w:rPr>
        <w:footnoteRef/>
      </w:r>
      <w:r>
        <w:t xml:space="preserve"> </w:t>
      </w:r>
      <w:r>
        <w:rPr>
          <w:lang w:val="en-US"/>
        </w:rPr>
        <w:t>Ibid.</w:t>
      </w:r>
    </w:p>
  </w:footnote>
  <w:footnote w:id="1539">
    <w:p>
      <w:pPr>
        <w:pStyle w:val="style29"/>
        <w:rPr/>
      </w:pPr>
      <w:r>
        <w:rPr>
          <w:rStyle w:val="style38"/>
        </w:rPr>
        <w:footnoteRef/>
      </w:r>
      <w:r>
        <w:t xml:space="preserve"> </w:t>
      </w:r>
      <w:r>
        <w:rPr>
          <w:lang w:val="en-US"/>
        </w:rPr>
        <w:t>Hilkhot</w:t>
      </w:r>
      <w:r>
        <w:rPr>
          <w:lang w:val="en-US"/>
        </w:rPr>
        <w:t xml:space="preserve"> Berakhot, </w:t>
      </w:r>
      <w:r>
        <w:rPr>
          <w:lang w:val="en-US"/>
        </w:rPr>
        <w:t>Chapitre</w:t>
      </w:r>
      <w:r>
        <w:rPr>
          <w:lang w:val="en-US"/>
        </w:rPr>
        <w:t xml:space="preserve"> I, 11, et </w:t>
      </w:r>
      <w:r>
        <w:rPr>
          <w:lang w:val="en-US"/>
        </w:rPr>
        <w:t>Kessef</w:t>
      </w:r>
      <w:r>
        <w:rPr>
          <w:lang w:val="en-US"/>
        </w:rPr>
        <w:t xml:space="preserve"> </w:t>
      </w:r>
      <w:r>
        <w:rPr>
          <w:lang w:val="en-US"/>
        </w:rPr>
        <w:t>Michné</w:t>
      </w:r>
      <w:r>
        <w:rPr>
          <w:lang w:val="en-US"/>
        </w:rPr>
        <w:t xml:space="preserve"> </w:t>
      </w:r>
      <w:r>
        <w:rPr>
          <w:lang w:val="en-US"/>
        </w:rPr>
        <w:t>là</w:t>
      </w:r>
      <w:r>
        <w:rPr>
          <w:lang w:val="en-US"/>
        </w:rPr>
        <w:t>.</w:t>
      </w:r>
    </w:p>
  </w:footnote>
  <w:footnote w:id="1540">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5742, vol. II, p. 745.</w:t>
      </w:r>
    </w:p>
  </w:footnote>
  <w:footnote w:id="1541">
    <w:p>
      <w:pPr>
        <w:pStyle w:val="style29"/>
        <w:rPr/>
      </w:pPr>
      <w:r>
        <w:rPr>
          <w:rStyle w:val="style38"/>
        </w:rPr>
        <w:footnoteRef/>
      </w:r>
      <w:r>
        <w:t xml:space="preserve"> </w:t>
      </w:r>
      <w:r>
        <w:rPr>
          <w:lang w:val="en-US"/>
        </w:rPr>
        <w:t>Berakhot</w:t>
      </w:r>
      <w:r>
        <w:rPr>
          <w:lang w:val="en-US"/>
        </w:rPr>
        <w:t xml:space="preserve"> 55a.</w:t>
      </w:r>
    </w:p>
  </w:footnote>
  <w:footnote w:id="1542">
    <w:p>
      <w:pPr>
        <w:pStyle w:val="style29"/>
        <w:rPr/>
      </w:pPr>
      <w:r>
        <w:rPr>
          <w:rStyle w:val="style38"/>
        </w:rPr>
        <w:footnoteRef/>
      </w:r>
      <w:r>
        <w:t xml:space="preserve"> </w:t>
      </w:r>
      <w:r>
        <w:rPr>
          <w:lang w:val="en-US"/>
        </w:rPr>
        <w:t xml:space="preserve">Voir Sefer </w:t>
      </w:r>
      <w:r>
        <w:rPr>
          <w:lang w:val="en-US"/>
        </w:rPr>
        <w:t>HaSi’hot</w:t>
      </w:r>
      <w:r>
        <w:rPr>
          <w:lang w:val="en-US"/>
        </w:rPr>
        <w:t xml:space="preserve"> 5752, Ch. II, p. 468 et </w:t>
      </w:r>
      <w:r>
        <w:rPr>
          <w:lang w:val="en-US"/>
        </w:rPr>
        <w:t>suivants</w:t>
      </w:r>
      <w:r>
        <w:rPr>
          <w:lang w:val="en-US"/>
        </w:rPr>
        <w:t>.</w:t>
      </w:r>
    </w:p>
  </w:footnote>
  <w:footnote w:id="1543">
    <w:p>
      <w:pPr>
        <w:pStyle w:val="style29"/>
        <w:rPr/>
      </w:pPr>
      <w:r>
        <w:rPr>
          <w:rStyle w:val="style38"/>
        </w:rPr>
        <w:footnoteRef/>
      </w:r>
      <w:r>
        <w:t xml:space="preserve"> </w:t>
      </w:r>
      <w:r>
        <w:rPr>
          <w:lang w:val="en-US"/>
        </w:rPr>
        <w:t xml:space="preserve">Dans </w:t>
      </w:r>
      <w:r>
        <w:rPr>
          <w:lang w:val="en-US"/>
        </w:rPr>
        <w:t>Kessef</w:t>
      </w:r>
      <w:r>
        <w:rPr>
          <w:lang w:val="en-US"/>
        </w:rPr>
        <w:t xml:space="preserve"> </w:t>
      </w:r>
      <w:r>
        <w:rPr>
          <w:lang w:val="en-US"/>
        </w:rPr>
        <w:t>Michné</w:t>
      </w:r>
      <w:r>
        <w:rPr>
          <w:lang w:val="en-US"/>
        </w:rPr>
        <w:t xml:space="preserve"> (</w:t>
      </w:r>
      <w:r>
        <w:rPr>
          <w:lang w:val="en-US"/>
        </w:rPr>
        <w:t>là</w:t>
      </w:r>
      <w:r>
        <w:rPr>
          <w:lang w:val="en-US"/>
        </w:rPr>
        <w:t xml:space="preserve">) et </w:t>
      </w:r>
      <w:r>
        <w:rPr>
          <w:lang w:val="en-US"/>
        </w:rPr>
        <w:t>HaBeth</w:t>
      </w:r>
      <w:r>
        <w:rPr>
          <w:lang w:val="en-US"/>
        </w:rPr>
        <w:t xml:space="preserve"> Yossef (</w:t>
      </w:r>
      <w:r>
        <w:rPr>
          <w:lang w:val="en-US"/>
        </w:rPr>
        <w:t>cité</w:t>
      </w:r>
      <w:r>
        <w:rPr>
          <w:lang w:val="en-US"/>
        </w:rPr>
        <w:t xml:space="preserve"> plus loin), de manière </w:t>
      </w:r>
      <w:r>
        <w:rPr>
          <w:lang w:val="en-US"/>
        </w:rPr>
        <w:t>que</w:t>
      </w:r>
      <w:r>
        <w:rPr>
          <w:lang w:val="en-US"/>
        </w:rPr>
        <w:t xml:space="preserve"> </w:t>
      </w:r>
      <w:r>
        <w:rPr>
          <w:lang w:val="en-US"/>
        </w:rPr>
        <w:t>l’auteur</w:t>
      </w:r>
      <w:r>
        <w:rPr>
          <w:lang w:val="en-US"/>
        </w:rPr>
        <w:t xml:space="preserve"> </w:t>
      </w:r>
      <w:r>
        <w:rPr>
          <w:lang w:val="en-US"/>
        </w:rPr>
        <w:t>explique</w:t>
      </w:r>
      <w:r>
        <w:rPr>
          <w:lang w:val="en-US"/>
        </w:rPr>
        <w:t xml:space="preserve"> </w:t>
      </w:r>
      <w:r>
        <w:rPr>
          <w:lang w:val="en-US"/>
        </w:rPr>
        <w:t>selon</w:t>
      </w:r>
      <w:r>
        <w:rPr>
          <w:lang w:val="en-US"/>
        </w:rPr>
        <w:t xml:space="preserve"> la </w:t>
      </w:r>
      <w:r>
        <w:rPr>
          <w:lang w:val="en-US"/>
        </w:rPr>
        <w:t>méthode</w:t>
      </w:r>
      <w:r>
        <w:rPr>
          <w:lang w:val="en-US"/>
        </w:rPr>
        <w:t xml:space="preserve"> du Rambam </w:t>
      </w:r>
      <w:r>
        <w:rPr>
          <w:lang w:val="en-US"/>
        </w:rPr>
        <w:t>qu’il</w:t>
      </w:r>
      <w:r>
        <w:rPr>
          <w:lang w:val="en-US"/>
        </w:rPr>
        <w:t xml:space="preserve"> </w:t>
      </w:r>
      <w:r>
        <w:rPr>
          <w:lang w:val="en-US"/>
        </w:rPr>
        <w:t>n’est</w:t>
      </w:r>
      <w:r>
        <w:rPr>
          <w:lang w:val="en-US"/>
        </w:rPr>
        <w:t xml:space="preserve"> pas </w:t>
      </w:r>
      <w:r>
        <w:rPr>
          <w:lang w:val="en-US"/>
        </w:rPr>
        <w:t>permis</w:t>
      </w:r>
      <w:r>
        <w:rPr>
          <w:lang w:val="en-US"/>
        </w:rPr>
        <w:t xml:space="preserve"> de </w:t>
      </w:r>
      <w:r>
        <w:rPr>
          <w:lang w:val="en-US"/>
        </w:rPr>
        <w:t>bénir</w:t>
      </w:r>
      <w:r>
        <w:rPr>
          <w:lang w:val="en-US"/>
        </w:rPr>
        <w:t xml:space="preserve"> à </w:t>
      </w:r>
      <w:r>
        <w:rPr>
          <w:lang w:val="en-US"/>
        </w:rPr>
        <w:t>l’étranger</w:t>
      </w:r>
      <w:r>
        <w:rPr>
          <w:lang w:val="en-US"/>
        </w:rPr>
        <w:t xml:space="preserve"> </w:t>
      </w:r>
      <w:r>
        <w:rPr>
          <w:lang w:val="en-US"/>
        </w:rPr>
        <w:t>cette</w:t>
      </w:r>
      <w:r>
        <w:rPr>
          <w:lang w:val="en-US"/>
        </w:rPr>
        <w:t xml:space="preserve"> </w:t>
      </w:r>
      <w:r>
        <w:rPr>
          <w:lang w:val="en-US"/>
        </w:rPr>
        <w:t>bénédiction</w:t>
      </w:r>
      <w:r>
        <w:rPr>
          <w:lang w:val="en-US"/>
        </w:rPr>
        <w:t xml:space="preserve"> sur un ’Hakham extraordinaire. Voir </w:t>
      </w:r>
      <w:r>
        <w:rPr>
          <w:lang w:val="en-US"/>
        </w:rPr>
        <w:t>aussi</w:t>
      </w:r>
      <w:r>
        <w:rPr>
          <w:lang w:val="en-US"/>
        </w:rPr>
        <w:t xml:space="preserve"> </w:t>
      </w:r>
      <w:r>
        <w:rPr>
          <w:lang w:val="en-US"/>
        </w:rPr>
        <w:t>Tsla'h</w:t>
      </w:r>
      <w:r>
        <w:rPr>
          <w:lang w:val="en-US"/>
        </w:rPr>
        <w:t xml:space="preserve"> (Berakhot</w:t>
      </w:r>
      <w:r>
        <w:rPr>
          <w:lang w:val="en-US"/>
        </w:rPr>
        <w:t xml:space="preserve"> 58a), </w:t>
      </w:r>
      <w:r>
        <w:rPr>
          <w:lang w:val="en-US"/>
        </w:rPr>
        <w:t>où</w:t>
      </w:r>
      <w:r>
        <w:rPr>
          <w:lang w:val="en-US"/>
        </w:rPr>
        <w:t xml:space="preserve"> </w:t>
      </w:r>
      <w:r>
        <w:rPr>
          <w:lang w:val="en-US"/>
        </w:rPr>
        <w:t>selon</w:t>
      </w:r>
      <w:r>
        <w:rPr>
          <w:lang w:val="en-US"/>
        </w:rPr>
        <w:t xml:space="preserve"> le droit (</w:t>
      </w:r>
      <w:r>
        <w:rPr>
          <w:lang w:val="en-US"/>
        </w:rPr>
        <w:t>également</w:t>
      </w:r>
      <w:r>
        <w:rPr>
          <w:lang w:val="en-US"/>
        </w:rPr>
        <w:t xml:space="preserve"> </w:t>
      </w:r>
      <w:r>
        <w:rPr>
          <w:lang w:val="en-US"/>
        </w:rPr>
        <w:t>selon</w:t>
      </w:r>
      <w:r>
        <w:rPr>
          <w:lang w:val="en-US"/>
        </w:rPr>
        <w:t xml:space="preserve"> la </w:t>
      </w:r>
      <w:r>
        <w:rPr>
          <w:lang w:val="en-US"/>
        </w:rPr>
        <w:t>méthode</w:t>
      </w:r>
      <w:r>
        <w:rPr>
          <w:lang w:val="en-US"/>
        </w:rPr>
        <w:t xml:space="preserve"> du Rambam), il est </w:t>
      </w:r>
      <w:r>
        <w:rPr>
          <w:lang w:val="en-US"/>
        </w:rPr>
        <w:t>permis</w:t>
      </w:r>
      <w:r>
        <w:rPr>
          <w:lang w:val="en-US"/>
        </w:rPr>
        <w:t xml:space="preserve"> de </w:t>
      </w:r>
      <w:r>
        <w:rPr>
          <w:lang w:val="en-US"/>
        </w:rPr>
        <w:t>bénir</w:t>
      </w:r>
      <w:r>
        <w:rPr>
          <w:lang w:val="en-US"/>
        </w:rPr>
        <w:t xml:space="preserve"> un grand ’Hakham avec </w:t>
      </w:r>
      <w:r>
        <w:rPr>
          <w:lang w:val="en-US"/>
        </w:rPr>
        <w:t>cette</w:t>
      </w:r>
      <w:r>
        <w:rPr>
          <w:lang w:val="en-US"/>
        </w:rPr>
        <w:t xml:space="preserve"> </w:t>
      </w:r>
      <w:r>
        <w:rPr>
          <w:lang w:val="en-US"/>
        </w:rPr>
        <w:t>bénédiction</w:t>
      </w:r>
      <w:r>
        <w:rPr>
          <w:lang w:val="en-US"/>
        </w:rPr>
        <w:t xml:space="preserve">. </w:t>
      </w:r>
      <w:r>
        <w:rPr>
          <w:lang w:val="en-US"/>
        </w:rPr>
        <w:t>Selon</w:t>
      </w:r>
      <w:r>
        <w:rPr>
          <w:lang w:val="en-US"/>
        </w:rPr>
        <w:t xml:space="preserve"> les </w:t>
      </w:r>
      <w:r>
        <w:rPr>
          <w:lang w:val="en-US"/>
        </w:rPr>
        <w:t>propos</w:t>
      </w:r>
      <w:r>
        <w:rPr>
          <w:lang w:val="en-US"/>
        </w:rPr>
        <w:t xml:space="preserve"> de '</w:t>
      </w:r>
      <w:r>
        <w:rPr>
          <w:lang w:val="en-US"/>
        </w:rPr>
        <w:t>Hamoudot</w:t>
      </w:r>
      <w:r>
        <w:rPr>
          <w:lang w:val="en-US"/>
        </w:rPr>
        <w:t xml:space="preserve"> (pour le Baal </w:t>
      </w:r>
      <w:r>
        <w:rPr>
          <w:lang w:val="en-US"/>
        </w:rPr>
        <w:t>HaTossefot</w:t>
      </w:r>
      <w:r>
        <w:rPr>
          <w:lang w:val="en-US"/>
        </w:rPr>
        <w:t xml:space="preserve"> Yom Tov), le Rambam a </w:t>
      </w:r>
      <w:r>
        <w:rPr>
          <w:lang w:val="en-US"/>
        </w:rPr>
        <w:t>omis</w:t>
      </w:r>
      <w:r>
        <w:rPr>
          <w:lang w:val="en-US"/>
        </w:rPr>
        <w:t xml:space="preserve"> </w:t>
      </w:r>
      <w:r>
        <w:rPr>
          <w:lang w:val="en-US"/>
        </w:rPr>
        <w:t>cette</w:t>
      </w:r>
      <w:r>
        <w:rPr>
          <w:lang w:val="en-US"/>
        </w:rPr>
        <w:t xml:space="preserve"> halakha car un ’Hakham </w:t>
      </w:r>
      <w:r>
        <w:rPr>
          <w:lang w:val="en-US"/>
        </w:rPr>
        <w:t>pareil</w:t>
      </w:r>
      <w:r>
        <w:rPr>
          <w:lang w:val="en-US"/>
        </w:rPr>
        <w:t xml:space="preserve"> </w:t>
      </w:r>
      <w:r>
        <w:rPr>
          <w:lang w:val="en-US"/>
        </w:rPr>
        <w:t>n’existe</w:t>
      </w:r>
      <w:r>
        <w:rPr>
          <w:lang w:val="en-US"/>
        </w:rPr>
        <w:t xml:space="preserve"> pas à </w:t>
      </w:r>
      <w:r>
        <w:rPr>
          <w:lang w:val="en-US"/>
        </w:rPr>
        <w:t>notre</w:t>
      </w:r>
      <w:r>
        <w:rPr>
          <w:lang w:val="en-US"/>
        </w:rPr>
        <w:t xml:space="preserve"> époque.</w:t>
      </w:r>
    </w:p>
  </w:footnote>
  <w:footnote w:id="1544">
    <w:p>
      <w:pPr>
        <w:pStyle w:val="style29"/>
        <w:rPr/>
      </w:pPr>
      <w:r>
        <w:rPr>
          <w:rStyle w:val="style38"/>
        </w:rPr>
        <w:footnoteRef/>
      </w:r>
      <w:r>
        <w:t xml:space="preserve"> </w:t>
      </w:r>
      <w:r>
        <w:rPr>
          <w:lang w:val="en-US"/>
        </w:rPr>
        <w:t>Berakhot</w:t>
      </w:r>
      <w:r>
        <w:rPr>
          <w:lang w:val="en-US"/>
        </w:rPr>
        <w:t xml:space="preserve"> 58b.</w:t>
      </w:r>
    </w:p>
  </w:footnote>
  <w:footnote w:id="1545">
    <w:p>
      <w:pPr>
        <w:pStyle w:val="style29"/>
        <w:rPr/>
      </w:pPr>
      <w:r>
        <w:rPr>
          <w:rStyle w:val="style38"/>
        </w:rPr>
        <w:footnoteRef/>
      </w:r>
      <w:r>
        <w:t xml:space="preserve"> </w:t>
      </w:r>
      <w:r>
        <w:rPr>
          <w:lang w:val="en-US"/>
        </w:rPr>
        <w:t xml:space="preserve">Voir Beth Yossef, </w:t>
      </w:r>
      <w:r>
        <w:rPr>
          <w:lang w:val="en-US"/>
        </w:rPr>
        <w:t>Ora'h</w:t>
      </w:r>
      <w:r>
        <w:rPr>
          <w:lang w:val="en-US"/>
        </w:rPr>
        <w:t xml:space="preserve"> ‘Haïm, Siman 224, « </w:t>
      </w:r>
      <w:r>
        <w:rPr>
          <w:lang w:val="en-US"/>
        </w:rPr>
        <w:t>v’im</w:t>
      </w:r>
      <w:r>
        <w:rPr>
          <w:lang w:val="en-US"/>
        </w:rPr>
        <w:t xml:space="preserve"> </w:t>
      </w:r>
      <w:r>
        <w:rPr>
          <w:lang w:val="en-US"/>
        </w:rPr>
        <w:t>ro’e</w:t>
      </w:r>
      <w:r>
        <w:rPr>
          <w:lang w:val="en-US"/>
        </w:rPr>
        <w:t xml:space="preserve"> ». Pour </w:t>
      </w:r>
      <w:r>
        <w:rPr>
          <w:lang w:val="en-US"/>
        </w:rPr>
        <w:t>l’explication</w:t>
      </w:r>
      <w:r>
        <w:rPr>
          <w:lang w:val="en-US"/>
        </w:rPr>
        <w:t xml:space="preserve"> du </w:t>
      </w:r>
      <w:r>
        <w:rPr>
          <w:lang w:val="en-US"/>
        </w:rPr>
        <w:t>sens</w:t>
      </w:r>
      <w:r>
        <w:rPr>
          <w:lang w:val="en-US"/>
        </w:rPr>
        <w:t xml:space="preserve">, voir </w:t>
      </w:r>
      <w:r>
        <w:rPr>
          <w:lang w:val="en-US"/>
        </w:rPr>
        <w:t>Tsla'h</w:t>
      </w:r>
      <w:r>
        <w:rPr>
          <w:lang w:val="en-US"/>
        </w:rPr>
        <w:t xml:space="preserve"> </w:t>
      </w:r>
      <w:r>
        <w:rPr>
          <w:lang w:val="en-US"/>
        </w:rPr>
        <w:t>là</w:t>
      </w:r>
      <w:r>
        <w:rPr>
          <w:lang w:val="en-US"/>
        </w:rPr>
        <w:t xml:space="preserve">, et de </w:t>
      </w:r>
      <w:r>
        <w:rPr>
          <w:lang w:val="en-US"/>
        </w:rPr>
        <w:t>même</w:t>
      </w:r>
      <w:r>
        <w:rPr>
          <w:lang w:val="en-US"/>
        </w:rPr>
        <w:t xml:space="preserve"> dans Beth </w:t>
      </w:r>
      <w:r>
        <w:rPr>
          <w:lang w:val="en-US"/>
        </w:rPr>
        <w:t>HaBe'hira</w:t>
      </w:r>
      <w:r>
        <w:rPr>
          <w:lang w:val="en-US"/>
        </w:rPr>
        <w:t xml:space="preserve"> LeMeiri </w:t>
      </w:r>
      <w:r>
        <w:rPr>
          <w:lang w:val="en-US"/>
        </w:rPr>
        <w:t>là</w:t>
      </w:r>
      <w:r>
        <w:rPr>
          <w:lang w:val="en-US"/>
        </w:rPr>
        <w:t xml:space="preserve">, et </w:t>
      </w:r>
      <w:r>
        <w:rPr>
          <w:lang w:val="en-US"/>
        </w:rPr>
        <w:t>Kelevo</w:t>
      </w:r>
      <w:r>
        <w:rPr>
          <w:lang w:val="en-US"/>
        </w:rPr>
        <w:t xml:space="preserve">, Siman 87, etc. Sefer </w:t>
      </w:r>
      <w:r>
        <w:rPr>
          <w:lang w:val="en-US"/>
        </w:rPr>
        <w:t>Vayizra'h</w:t>
      </w:r>
      <w:r>
        <w:rPr>
          <w:lang w:val="en-US"/>
        </w:rPr>
        <w:t xml:space="preserve"> Or, p. 4 et </w:t>
      </w:r>
      <w:r>
        <w:rPr>
          <w:lang w:val="en-US"/>
        </w:rPr>
        <w:t>suivants</w:t>
      </w:r>
      <w:r>
        <w:rPr>
          <w:lang w:val="en-US"/>
        </w:rPr>
        <w:t>.</w:t>
      </w:r>
    </w:p>
  </w:footnote>
  <w:footnote w:id="1546">
    <w:p>
      <w:pPr>
        <w:pStyle w:val="style29"/>
        <w:rPr/>
      </w:pPr>
      <w:r>
        <w:rPr>
          <w:rStyle w:val="style38"/>
        </w:rPr>
        <w:footnoteRef/>
      </w:r>
      <w:r>
        <w:t xml:space="preserve"> </w:t>
      </w:r>
      <w:r>
        <w:rPr>
          <w:lang w:val="en-US"/>
        </w:rPr>
        <w:t xml:space="preserve">Voir Tour (O.H., Siman 224), et dans </w:t>
      </w:r>
      <w:r>
        <w:rPr>
          <w:lang w:val="en-US"/>
        </w:rPr>
        <w:t>Chitah</w:t>
      </w:r>
      <w:r>
        <w:rPr>
          <w:lang w:val="en-US"/>
        </w:rPr>
        <w:t xml:space="preserve"> </w:t>
      </w:r>
      <w:r>
        <w:rPr>
          <w:lang w:val="en-US"/>
        </w:rPr>
        <w:t>Mekoubetset</w:t>
      </w:r>
      <w:r>
        <w:rPr>
          <w:lang w:val="en-US"/>
        </w:rPr>
        <w:t>, Berakhot</w:t>
      </w:r>
      <w:r>
        <w:rPr>
          <w:lang w:val="en-US"/>
        </w:rPr>
        <w:t xml:space="preserve"> </w:t>
      </w:r>
      <w:r>
        <w:rPr>
          <w:lang w:val="en-US"/>
        </w:rPr>
        <w:t>là</w:t>
      </w:r>
      <w:r>
        <w:rPr>
          <w:lang w:val="en-US"/>
        </w:rPr>
        <w:t>. Voir '</w:t>
      </w:r>
      <w:r>
        <w:rPr>
          <w:lang w:val="en-US"/>
        </w:rPr>
        <w:t>Hayei</w:t>
      </w:r>
      <w:r>
        <w:rPr>
          <w:lang w:val="en-US"/>
        </w:rPr>
        <w:t xml:space="preserve"> Adam, Ch. I, </w:t>
      </w:r>
      <w:r>
        <w:rPr>
          <w:lang w:val="en-US"/>
        </w:rPr>
        <w:t>Klal</w:t>
      </w:r>
      <w:r>
        <w:rPr>
          <w:lang w:val="en-US"/>
        </w:rPr>
        <w:t xml:space="preserve"> 63,8; Halakhot </w:t>
      </w:r>
      <w:r>
        <w:rPr>
          <w:lang w:val="en-US"/>
        </w:rPr>
        <w:t>Ketanot</w:t>
      </w:r>
      <w:r>
        <w:rPr>
          <w:lang w:val="en-US"/>
        </w:rPr>
        <w:t xml:space="preserve"> R. Yaakov 'Hagiz, Ch. I, Siman 210, etc.</w:t>
      </w:r>
    </w:p>
  </w:footnote>
  <w:footnote w:id="1547">
    <w:p>
      <w:pPr>
        <w:pStyle w:val="style29"/>
        <w:rPr/>
      </w:pPr>
      <w:r>
        <w:rPr>
          <w:rStyle w:val="style38"/>
        </w:rPr>
        <w:footnoteRef/>
      </w:r>
      <w:r>
        <w:t xml:space="preserve"> </w:t>
      </w:r>
      <w:r>
        <w:rPr>
          <w:lang w:val="en-US"/>
        </w:rPr>
        <w:t xml:space="preserve">Rambam, </w:t>
      </w:r>
      <w:r>
        <w:rPr>
          <w:lang w:val="en-US"/>
        </w:rPr>
        <w:t>Hilkhot</w:t>
      </w:r>
      <w:r>
        <w:rPr>
          <w:lang w:val="en-US"/>
        </w:rPr>
        <w:t xml:space="preserve"> Techouva, Chap. IX, §2. À noter de </w:t>
      </w:r>
      <w:r>
        <w:rPr>
          <w:lang w:val="en-US"/>
        </w:rPr>
        <w:t>l'Hakdamat</w:t>
      </w:r>
      <w:r>
        <w:rPr>
          <w:lang w:val="en-US"/>
        </w:rPr>
        <w:t xml:space="preserve"> </w:t>
      </w:r>
      <w:r>
        <w:rPr>
          <w:lang w:val="en-US"/>
        </w:rPr>
        <w:t>Hamelaket</w:t>
      </w:r>
      <w:r>
        <w:rPr>
          <w:lang w:val="en-US"/>
        </w:rPr>
        <w:t xml:space="preserve"> dans Sefer </w:t>
      </w:r>
      <w:r>
        <w:rPr>
          <w:lang w:val="en-US"/>
        </w:rPr>
        <w:t>HaTanya</w:t>
      </w:r>
      <w:r>
        <w:rPr>
          <w:lang w:val="en-US"/>
        </w:rPr>
        <w:t xml:space="preserve">. Voir </w:t>
      </w:r>
      <w:r>
        <w:rPr>
          <w:lang w:val="en-US"/>
        </w:rPr>
        <w:t>aussi</w:t>
      </w:r>
      <w:r>
        <w:rPr>
          <w:lang w:val="en-US"/>
        </w:rPr>
        <w:t xml:space="preserve"> </w:t>
      </w:r>
      <w:r>
        <w:rPr>
          <w:lang w:val="en-US"/>
        </w:rPr>
        <w:t>Chaaré</w:t>
      </w:r>
      <w:r>
        <w:rPr>
          <w:lang w:val="en-US"/>
        </w:rPr>
        <w:t xml:space="preserve"> </w:t>
      </w:r>
      <w:r>
        <w:rPr>
          <w:lang w:val="en-US"/>
        </w:rPr>
        <w:t>Techouva</w:t>
      </w:r>
      <w:r>
        <w:rPr>
          <w:lang w:val="en-US"/>
        </w:rPr>
        <w:t xml:space="preserve"> du </w:t>
      </w:r>
      <w:r>
        <w:rPr>
          <w:lang w:val="en-US"/>
        </w:rPr>
        <w:t>Admour</w:t>
      </w:r>
      <w:r>
        <w:rPr>
          <w:lang w:val="en-US"/>
        </w:rPr>
        <w:t xml:space="preserve"> </w:t>
      </w:r>
      <w:r>
        <w:rPr>
          <w:lang w:val="en-US"/>
        </w:rPr>
        <w:t>Hahemtsaï</w:t>
      </w:r>
      <w:r>
        <w:rPr>
          <w:lang w:val="en-US"/>
        </w:rPr>
        <w:t xml:space="preserve"> « Padah </w:t>
      </w:r>
      <w:r>
        <w:rPr>
          <w:lang w:val="en-US"/>
        </w:rPr>
        <w:t>BeChalom</w:t>
      </w:r>
      <w:r>
        <w:rPr>
          <w:lang w:val="en-US"/>
        </w:rPr>
        <w:t xml:space="preserve"> », Chap. 2. Voir </w:t>
      </w:r>
      <w:r>
        <w:rPr>
          <w:lang w:val="en-US"/>
        </w:rPr>
        <w:t>également</w:t>
      </w:r>
      <w:r>
        <w:rPr>
          <w:lang w:val="en-US"/>
        </w:rPr>
        <w:t xml:space="preserve"> Pri Tsaddik de R. Tzadok Hakohen de </w:t>
      </w:r>
      <w:r>
        <w:rPr>
          <w:lang w:val="en-US"/>
        </w:rPr>
        <w:t>Loublin</w:t>
      </w:r>
      <w:r>
        <w:rPr>
          <w:lang w:val="en-US"/>
        </w:rPr>
        <w:t xml:space="preserve">, Parachat </w:t>
      </w:r>
      <w:r>
        <w:rPr>
          <w:lang w:val="en-US"/>
        </w:rPr>
        <w:t>Chekalim</w:t>
      </w:r>
      <w:r>
        <w:rPr>
          <w:lang w:val="en-US"/>
        </w:rPr>
        <w:t>.</w:t>
      </w:r>
    </w:p>
  </w:footnote>
  <w:footnote w:id="1548">
    <w:p>
      <w:pPr>
        <w:pStyle w:val="style29"/>
        <w:rPr/>
      </w:pPr>
      <w:r>
        <w:rPr>
          <w:rStyle w:val="style38"/>
        </w:rPr>
        <w:footnoteRef/>
      </w:r>
      <w:r>
        <w:t xml:space="preserve"> </w:t>
      </w:r>
      <w:r>
        <w:rPr>
          <w:lang w:val="en-US"/>
        </w:rPr>
        <w:t xml:space="preserve">R. </w:t>
      </w:r>
      <w:r>
        <w:rPr>
          <w:lang w:val="en-US"/>
        </w:rPr>
        <w:t>Ye'hia</w:t>
      </w:r>
      <w:r>
        <w:rPr>
          <w:lang w:val="en-US"/>
        </w:rPr>
        <w:t xml:space="preserve"> Ben Yossef Tsla'h (</w:t>
      </w:r>
      <w:r>
        <w:rPr>
          <w:lang w:val="en-US"/>
        </w:rPr>
        <w:t>Maharitz</w:t>
      </w:r>
      <w:r>
        <w:rPr>
          <w:lang w:val="en-US"/>
        </w:rPr>
        <w:t xml:space="preserve">), de </w:t>
      </w:r>
      <w:r>
        <w:rPr>
          <w:lang w:val="en-US"/>
        </w:rPr>
        <w:t>Tsina</w:t>
      </w:r>
      <w:r>
        <w:rPr>
          <w:lang w:val="en-US"/>
        </w:rPr>
        <w:t>, vol. II, Siman 246.</w:t>
      </w:r>
    </w:p>
  </w:footnote>
  <w:footnote w:id="1549">
    <w:p>
      <w:pPr>
        <w:pStyle w:val="style29"/>
        <w:rPr/>
      </w:pPr>
      <w:r>
        <w:rPr>
          <w:rStyle w:val="style38"/>
        </w:rPr>
        <w:footnoteRef/>
      </w:r>
      <w:r>
        <w:t xml:space="preserve"> </w:t>
      </w:r>
      <w:r>
        <w:rPr>
          <w:lang w:val="en-US"/>
        </w:rPr>
        <w:t xml:space="preserve">Devarim A'hadim, </w:t>
      </w:r>
      <w:r>
        <w:rPr>
          <w:lang w:val="en-US"/>
        </w:rPr>
        <w:t>Derouch</w:t>
      </w:r>
      <w:r>
        <w:rPr>
          <w:lang w:val="en-US"/>
        </w:rPr>
        <w:t xml:space="preserve"> 13 (Sefer B), noter </w:t>
      </w:r>
      <w:r>
        <w:rPr>
          <w:lang w:val="en-US"/>
        </w:rPr>
        <w:t>aussi</w:t>
      </w:r>
      <w:r>
        <w:rPr>
          <w:lang w:val="en-US"/>
        </w:rPr>
        <w:t xml:space="preserve"> Yoman du Dimanche 4 </w:t>
      </w:r>
      <w:r>
        <w:rPr>
          <w:lang w:val="en-US"/>
        </w:rPr>
        <w:t>Chevat</w:t>
      </w:r>
      <w:r>
        <w:rPr>
          <w:lang w:val="en-US"/>
        </w:rPr>
        <w:t xml:space="preserve"> 5710, </w:t>
      </w:r>
      <w:r>
        <w:rPr>
          <w:lang w:val="en-US"/>
        </w:rPr>
        <w:t>Si'hot</w:t>
      </w:r>
      <w:r>
        <w:rPr>
          <w:lang w:val="en-US"/>
        </w:rPr>
        <w:t xml:space="preserve"> </w:t>
      </w:r>
      <w:r>
        <w:rPr>
          <w:lang w:val="en-US"/>
        </w:rPr>
        <w:t>Kodech</w:t>
      </w:r>
      <w:r>
        <w:rPr>
          <w:lang w:val="en-US"/>
        </w:rPr>
        <w:t xml:space="preserve"> 5710 (nouvelle </w:t>
      </w:r>
      <w:r>
        <w:rPr>
          <w:lang w:val="en-US"/>
        </w:rPr>
        <w:t>édition</w:t>
      </w:r>
      <w:r>
        <w:rPr>
          <w:lang w:val="en-US"/>
        </w:rPr>
        <w:t>), p. 183.</w:t>
      </w:r>
    </w:p>
  </w:footnote>
  <w:footnote w:id="1550">
    <w:p>
      <w:pPr>
        <w:pStyle w:val="style29"/>
        <w:rPr/>
      </w:pPr>
      <w:r>
        <w:rPr>
          <w:rStyle w:val="style38"/>
        </w:rPr>
        <w:footnoteRef/>
      </w:r>
      <w:r>
        <w:t xml:space="preserve"> </w:t>
      </w:r>
      <w:r>
        <w:rPr>
          <w:lang w:val="en-US"/>
        </w:rPr>
        <w:t>Berakhot</w:t>
      </w:r>
      <w:r>
        <w:rPr>
          <w:lang w:val="en-US"/>
        </w:rPr>
        <w:t xml:space="preserve"> 58a.</w:t>
      </w:r>
    </w:p>
  </w:footnote>
  <w:footnote w:id="1551">
    <w:p>
      <w:pPr>
        <w:pStyle w:val="style29"/>
        <w:rPr/>
      </w:pPr>
      <w:r>
        <w:rPr>
          <w:rStyle w:val="style38"/>
        </w:rPr>
        <w:footnoteRef/>
      </w:r>
      <w:r>
        <w:t xml:space="preserve"> </w:t>
      </w:r>
      <w:r>
        <w:rPr>
          <w:lang w:val="en-US"/>
        </w:rPr>
        <w:t xml:space="preserve">Voir les </w:t>
      </w:r>
      <w:r>
        <w:rPr>
          <w:lang w:val="en-US"/>
        </w:rPr>
        <w:t>propos</w:t>
      </w:r>
      <w:r>
        <w:rPr>
          <w:lang w:val="en-US"/>
        </w:rPr>
        <w:t xml:space="preserve"> du </w:t>
      </w:r>
      <w:r>
        <w:rPr>
          <w:lang w:val="en-US"/>
        </w:rPr>
        <w:t>Rach"a</w:t>
      </w:r>
      <w:r>
        <w:rPr>
          <w:lang w:val="en-US"/>
        </w:rPr>
        <w:t xml:space="preserve"> dans </w:t>
      </w:r>
      <w:r>
        <w:rPr>
          <w:lang w:val="en-US"/>
        </w:rPr>
        <w:t>Min'hat</w:t>
      </w:r>
      <w:r>
        <w:rPr>
          <w:lang w:val="en-US"/>
        </w:rPr>
        <w:t xml:space="preserve"> </w:t>
      </w:r>
      <w:r>
        <w:rPr>
          <w:lang w:val="en-US"/>
        </w:rPr>
        <w:t>Chlomo</w:t>
      </w:r>
      <w:r>
        <w:rPr>
          <w:lang w:val="en-US"/>
        </w:rPr>
        <w:t xml:space="preserve">, et déjà </w:t>
      </w:r>
      <w:r>
        <w:rPr>
          <w:lang w:val="en-US"/>
        </w:rPr>
        <w:t>discuté</w:t>
      </w:r>
      <w:r>
        <w:rPr>
          <w:lang w:val="en-US"/>
        </w:rPr>
        <w:t xml:space="preserve"> par Baal </w:t>
      </w:r>
      <w:r>
        <w:rPr>
          <w:lang w:val="en-US"/>
        </w:rPr>
        <w:t>HaEmet</w:t>
      </w:r>
      <w:r>
        <w:rPr>
          <w:lang w:val="en-US"/>
        </w:rPr>
        <w:t xml:space="preserve"> </w:t>
      </w:r>
      <w:r>
        <w:rPr>
          <w:lang w:val="en-US"/>
        </w:rPr>
        <w:t>MiGour</w:t>
      </w:r>
      <w:r>
        <w:rPr>
          <w:lang w:val="en-US"/>
        </w:rPr>
        <w:t xml:space="preserve"> dans </w:t>
      </w:r>
      <w:r>
        <w:rPr>
          <w:lang w:val="en-US"/>
        </w:rPr>
        <w:t>Mikhtavé</w:t>
      </w:r>
      <w:r>
        <w:rPr>
          <w:lang w:val="en-US"/>
        </w:rPr>
        <w:t xml:space="preserve"> Torah, </w:t>
      </w:r>
      <w:r>
        <w:rPr>
          <w:lang w:val="en-US"/>
        </w:rPr>
        <w:t>Mikhtav</w:t>
      </w:r>
      <w:r>
        <w:rPr>
          <w:lang w:val="en-US"/>
        </w:rPr>
        <w:t xml:space="preserve"> 77. Voir </w:t>
      </w:r>
      <w:r>
        <w:rPr>
          <w:lang w:val="en-US"/>
        </w:rPr>
        <w:t>Min'hat</w:t>
      </w:r>
      <w:r>
        <w:rPr>
          <w:lang w:val="en-US"/>
        </w:rPr>
        <w:t xml:space="preserve"> </w:t>
      </w:r>
      <w:r>
        <w:rPr>
          <w:lang w:val="en-US"/>
        </w:rPr>
        <w:t>Chlomo</w:t>
      </w:r>
      <w:r>
        <w:rPr>
          <w:lang w:val="en-US"/>
        </w:rPr>
        <w:t xml:space="preserve"> </w:t>
      </w:r>
      <w:r>
        <w:rPr>
          <w:lang w:val="en-US"/>
        </w:rPr>
        <w:t>là</w:t>
      </w:r>
      <w:r>
        <w:rPr>
          <w:lang w:val="en-US"/>
        </w:rPr>
        <w:t xml:space="preserve">, </w:t>
      </w:r>
      <w:r>
        <w:rPr>
          <w:lang w:val="en-US"/>
        </w:rPr>
        <w:t>que</w:t>
      </w:r>
      <w:r>
        <w:rPr>
          <w:lang w:val="en-US"/>
        </w:rPr>
        <w:t xml:space="preserve"> le </w:t>
      </w:r>
      <w:r>
        <w:rPr>
          <w:lang w:val="en-US"/>
        </w:rPr>
        <w:t>Grachz</w:t>
      </w:r>
      <w:r>
        <w:rPr>
          <w:lang w:val="en-US"/>
        </w:rPr>
        <w:t xml:space="preserve"> </w:t>
      </w:r>
      <w:r>
        <w:rPr>
          <w:lang w:val="en-US"/>
        </w:rPr>
        <w:t>Oyerbach</w:t>
      </w:r>
      <w:r>
        <w:rPr>
          <w:lang w:val="en-US"/>
        </w:rPr>
        <w:t xml:space="preserve"> </w:t>
      </w:r>
      <w:r>
        <w:rPr>
          <w:lang w:val="en-US"/>
        </w:rPr>
        <w:t>écrit</w:t>
      </w:r>
      <w:r>
        <w:rPr>
          <w:lang w:val="en-US"/>
        </w:rPr>
        <w:t xml:space="preserve"> </w:t>
      </w:r>
      <w:r>
        <w:rPr>
          <w:lang w:val="en-US"/>
        </w:rPr>
        <w:t>qu’il</w:t>
      </w:r>
      <w:r>
        <w:rPr>
          <w:lang w:val="en-US"/>
        </w:rPr>
        <w:t xml:space="preserve"> ne faut </w:t>
      </w:r>
      <w:r>
        <w:rPr>
          <w:lang w:val="en-US"/>
        </w:rPr>
        <w:t>pas</w:t>
      </w:r>
      <w:r>
        <w:rPr>
          <w:lang w:val="en-US"/>
        </w:rPr>
        <w:t xml:space="preserve"> combiner les deux ensemble (voir </w:t>
      </w:r>
      <w:r>
        <w:rPr>
          <w:lang w:val="en-US"/>
        </w:rPr>
        <w:t>aussi</w:t>
      </w:r>
      <w:r>
        <w:rPr>
          <w:lang w:val="en-US"/>
        </w:rPr>
        <w:t xml:space="preserve"> </w:t>
      </w:r>
      <w:r>
        <w:rPr>
          <w:lang w:val="en-US"/>
        </w:rPr>
        <w:t>Techouva</w:t>
      </w:r>
      <w:r>
        <w:rPr>
          <w:lang w:val="en-US"/>
        </w:rPr>
        <w:t xml:space="preserve"> </w:t>
      </w:r>
      <w:r>
        <w:rPr>
          <w:lang w:val="en-US"/>
        </w:rPr>
        <w:t>MeAhava</w:t>
      </w:r>
      <w:r>
        <w:rPr>
          <w:lang w:val="en-US"/>
        </w:rPr>
        <w:t>, vol. II, Siman 237).</w:t>
      </w:r>
    </w:p>
  </w:footnote>
  <w:footnote w:id="1552">
    <w:p>
      <w:pPr>
        <w:pStyle w:val="style29"/>
        <w:rPr/>
      </w:pPr>
      <w:r>
        <w:rPr>
          <w:rStyle w:val="style38"/>
        </w:rPr>
        <w:footnoteRef/>
      </w:r>
      <w:r>
        <w:t xml:space="preserve"> </w:t>
      </w:r>
      <w:r>
        <w:rPr>
          <w:lang w:val="en-US"/>
        </w:rPr>
        <w:t>Likouté</w:t>
      </w:r>
      <w:r>
        <w:rPr>
          <w:lang w:val="en-US"/>
        </w:rPr>
        <w:t xml:space="preserve"> </w:t>
      </w:r>
      <w:r>
        <w:rPr>
          <w:lang w:val="en-US"/>
        </w:rPr>
        <w:t>Si’hot</w:t>
      </w:r>
      <w:r>
        <w:rPr>
          <w:lang w:val="en-US"/>
        </w:rPr>
        <w:t>, vol. 35, p. 206–210.</w:t>
      </w:r>
    </w:p>
  </w:footnote>
  <w:footnote w:id="1553">
    <w:p>
      <w:pPr>
        <w:pStyle w:val="style29"/>
        <w:rPr/>
      </w:pPr>
      <w:r>
        <w:rPr>
          <w:rStyle w:val="style38"/>
        </w:rPr>
        <w:footnoteRef/>
      </w:r>
      <w:r>
        <w:t xml:space="preserve"> </w:t>
      </w:r>
      <w:r>
        <w:rPr>
          <w:lang w:val="en-US"/>
        </w:rPr>
        <w:t xml:space="preserve">Voir le Livre </w:t>
      </w:r>
      <w:r>
        <w:rPr>
          <w:lang w:val="en-US"/>
        </w:rPr>
        <w:t>Harav</w:t>
      </w:r>
      <w:r>
        <w:rPr>
          <w:lang w:val="en-US"/>
        </w:rPr>
        <w:t xml:space="preserve"> Achkenazi vol. 2, p. 658.</w:t>
      </w:r>
    </w:p>
  </w:footnote>
  <w:footnote w:id="1554">
    <w:p>
      <w:pPr>
        <w:pStyle w:val="style29"/>
        <w:rPr/>
      </w:pPr>
      <w:r>
        <w:rPr>
          <w:rStyle w:val="style38"/>
        </w:rPr>
        <w:footnoteRef/>
      </w:r>
      <w:r>
        <w:t xml:space="preserve"> </w:t>
      </w:r>
      <w:r>
        <w:rPr>
          <w:lang w:val="en-US"/>
        </w:rPr>
        <w:t xml:space="preserve">voir Sefer </w:t>
      </w:r>
      <w:r>
        <w:rPr>
          <w:lang w:val="en-US"/>
        </w:rPr>
        <w:t>HaSi’hot</w:t>
      </w:r>
      <w:r>
        <w:rPr>
          <w:lang w:val="en-US"/>
        </w:rPr>
        <w:t xml:space="preserve"> 5751, Ch. II, p. 503, note </w:t>
      </w:r>
      <w:r>
        <w:rPr>
          <w:lang w:val="en-US"/>
        </w:rPr>
        <w:t>134 :</w:t>
      </w:r>
      <w:r>
        <w:rPr>
          <w:lang w:val="en-US"/>
        </w:rPr>
        <w:t xml:space="preserve"> « </w:t>
      </w:r>
      <w:r>
        <w:rPr>
          <w:lang w:val="en-US"/>
        </w:rPr>
        <w:t>Sim'ha</w:t>
      </w:r>
      <w:r>
        <w:rPr>
          <w:lang w:val="en-US"/>
        </w:rPr>
        <w:t xml:space="preserve"> </w:t>
      </w:r>
      <w:r>
        <w:rPr>
          <w:lang w:val="en-US"/>
        </w:rPr>
        <w:t>haNirgechet</w:t>
      </w:r>
      <w:r>
        <w:rPr>
          <w:lang w:val="en-US"/>
        </w:rPr>
        <w:t xml:space="preserve"> </w:t>
      </w:r>
      <w:r>
        <w:rPr>
          <w:lang w:val="en-US"/>
        </w:rPr>
        <w:t>balev</w:t>
      </w:r>
      <w:r>
        <w:rPr>
          <w:lang w:val="en-US"/>
        </w:rPr>
        <w:t xml:space="preserve"> – </w:t>
      </w:r>
      <w:r>
        <w:rPr>
          <w:lang w:val="en-US"/>
        </w:rPr>
        <w:t>spécifiquement</w:t>
      </w:r>
      <w:r>
        <w:rPr>
          <w:lang w:val="en-US"/>
        </w:rPr>
        <w:t xml:space="preserve"> sur </w:t>
      </w:r>
      <w:r>
        <w:rPr>
          <w:lang w:val="en-US"/>
        </w:rPr>
        <w:t>ce</w:t>
      </w:r>
      <w:r>
        <w:rPr>
          <w:lang w:val="en-US"/>
        </w:rPr>
        <w:t xml:space="preserve"> qui </w:t>
      </w:r>
      <w:r>
        <w:rPr>
          <w:lang w:val="en-US"/>
        </w:rPr>
        <w:t>existe</w:t>
      </w:r>
      <w:r>
        <w:rPr>
          <w:lang w:val="en-US"/>
        </w:rPr>
        <w:t xml:space="preserve"> </w:t>
      </w:r>
      <w:r>
        <w:rPr>
          <w:lang w:val="en-US"/>
        </w:rPr>
        <w:t>réellement</w:t>
      </w:r>
      <w:r>
        <w:rPr>
          <w:lang w:val="en-US"/>
        </w:rPr>
        <w:t xml:space="preserve"> </w:t>
      </w:r>
      <w:r>
        <w:rPr>
          <w:lang w:val="en-US"/>
        </w:rPr>
        <w:t>maintenant</w:t>
      </w:r>
      <w:r>
        <w:rPr>
          <w:lang w:val="en-US"/>
        </w:rPr>
        <w:t xml:space="preserve"> ». Voir </w:t>
      </w:r>
      <w:r>
        <w:rPr>
          <w:lang w:val="en-US"/>
        </w:rPr>
        <w:t>aussi</w:t>
      </w:r>
      <w:r>
        <w:rPr>
          <w:lang w:val="en-US"/>
        </w:rPr>
        <w:t xml:space="preserve"> Sefer </w:t>
      </w:r>
      <w:r>
        <w:rPr>
          <w:lang w:val="en-US"/>
        </w:rPr>
        <w:t>HaSi’hot</w:t>
      </w:r>
      <w:r>
        <w:rPr>
          <w:lang w:val="en-US"/>
        </w:rPr>
        <w:t xml:space="preserve"> 5752, Ch. I, p. 96.</w:t>
      </w:r>
    </w:p>
  </w:footnote>
  <w:footnote w:id="1555">
    <w:p>
      <w:pPr>
        <w:pStyle w:val="style29"/>
        <w:rPr/>
      </w:pPr>
      <w:r>
        <w:rPr>
          <w:rStyle w:val="style38"/>
        </w:rPr>
        <w:footnoteRef/>
      </w:r>
      <w:r>
        <w:t xml:space="preserve"> </w:t>
      </w:r>
      <w:r>
        <w:rPr>
          <w:lang w:val="en-US"/>
        </w:rPr>
        <w:t xml:space="preserve">Seder </w:t>
      </w:r>
      <w:r>
        <w:rPr>
          <w:lang w:val="en-US"/>
        </w:rPr>
        <w:t>Birkat</w:t>
      </w:r>
      <w:r>
        <w:rPr>
          <w:lang w:val="en-US"/>
        </w:rPr>
        <w:t xml:space="preserve"> Hanehenin, Chap. 12,11. Voir </w:t>
      </w:r>
      <w:r>
        <w:rPr>
          <w:lang w:val="en-US"/>
        </w:rPr>
        <w:t>aussi</w:t>
      </w:r>
      <w:r>
        <w:rPr>
          <w:lang w:val="en-US"/>
        </w:rPr>
        <w:t xml:space="preserve"> Rambam, </w:t>
      </w:r>
      <w:r>
        <w:rPr>
          <w:lang w:val="en-US"/>
        </w:rPr>
        <w:t>Hilkhot</w:t>
      </w:r>
      <w:r>
        <w:rPr>
          <w:lang w:val="en-US"/>
        </w:rPr>
        <w:t xml:space="preserve"> Berakhot, Chap. 10,2; Choul’han </w:t>
      </w:r>
      <w:r>
        <w:rPr>
          <w:lang w:val="en-US"/>
        </w:rPr>
        <w:t>Aroukh</w:t>
      </w:r>
      <w:r>
        <w:rPr>
          <w:lang w:val="en-US"/>
        </w:rPr>
        <w:t xml:space="preserve">, O.H., </w:t>
      </w:r>
      <w:r>
        <w:rPr>
          <w:lang w:val="en-US"/>
        </w:rPr>
        <w:t>Hilkhot</w:t>
      </w:r>
      <w:r>
        <w:rPr>
          <w:lang w:val="en-US"/>
        </w:rPr>
        <w:t xml:space="preserve"> </w:t>
      </w:r>
      <w:r>
        <w:rPr>
          <w:lang w:val="en-US"/>
        </w:rPr>
        <w:t>Birkat</w:t>
      </w:r>
      <w:r>
        <w:rPr>
          <w:lang w:val="en-US"/>
        </w:rPr>
        <w:t xml:space="preserve"> HaPerot, Siman 225.</w:t>
      </w:r>
    </w:p>
  </w:footnote>
  <w:footnote w:id="1556">
    <w:p>
      <w:pPr>
        <w:pStyle w:val="style29"/>
        <w:rPr/>
      </w:pPr>
      <w:r>
        <w:rPr>
          <w:rStyle w:val="style38"/>
        </w:rPr>
        <w:footnoteRef/>
      </w:r>
      <w:r>
        <w:t xml:space="preserve"> </w:t>
      </w:r>
      <w:r>
        <w:rPr>
          <w:lang w:val="en-US"/>
        </w:rPr>
        <w:t>Torat</w:t>
      </w:r>
      <w:r>
        <w:rPr>
          <w:lang w:val="en-US"/>
        </w:rPr>
        <w:t xml:space="preserve"> </w:t>
      </w:r>
      <w:r>
        <w:rPr>
          <w:lang w:val="en-US"/>
        </w:rPr>
        <w:t>Mena'hem</w:t>
      </w:r>
      <w:r>
        <w:rPr>
          <w:lang w:val="en-US"/>
        </w:rPr>
        <w:t xml:space="preserve"> 5749, vol. 1 p. 207; voir </w:t>
      </w:r>
      <w:r>
        <w:rPr>
          <w:lang w:val="en-US"/>
        </w:rPr>
        <w:t>aussi</w:t>
      </w:r>
      <w:r>
        <w:rPr>
          <w:lang w:val="en-US"/>
        </w:rPr>
        <w:t xml:space="preserve"> Responsa Ateret Paz, O.H., vol. 1, notes Siman 15.</w:t>
      </w:r>
    </w:p>
  </w:footnote>
  <w:footnote w:id="1557">
    <w:p>
      <w:pPr>
        <w:pStyle w:val="style29"/>
        <w:rPr/>
      </w:pPr>
      <w:r>
        <w:rPr>
          <w:rStyle w:val="style38"/>
        </w:rPr>
        <w:footnoteRef/>
      </w:r>
      <w:r>
        <w:t xml:space="preserve"> </w:t>
      </w:r>
      <w:r>
        <w:rPr>
          <w:lang w:val="en-US"/>
        </w:rPr>
        <w:t>Vol. 2, Siman 42.</w:t>
      </w:r>
    </w:p>
  </w:footnote>
  <w:footnote w:id="1558">
    <w:p>
      <w:pPr>
        <w:pStyle w:val="style29"/>
        <w:rPr/>
      </w:pPr>
      <w:r>
        <w:rPr>
          <w:rStyle w:val="style38"/>
        </w:rPr>
        <w:footnoteRef/>
      </w:r>
      <w:r>
        <w:t xml:space="preserve"> </w:t>
      </w:r>
      <w:r>
        <w:rPr>
          <w:lang w:val="en-US"/>
        </w:rPr>
        <w:t xml:space="preserve">Mais </w:t>
      </w:r>
      <w:r>
        <w:rPr>
          <w:lang w:val="en-US"/>
        </w:rPr>
        <w:t>ce</w:t>
      </w:r>
      <w:r>
        <w:rPr>
          <w:lang w:val="en-US"/>
        </w:rPr>
        <w:t xml:space="preserve"> </w:t>
      </w:r>
      <w:r>
        <w:rPr>
          <w:lang w:val="en-US"/>
        </w:rPr>
        <w:t>n’est</w:t>
      </w:r>
      <w:r>
        <w:rPr>
          <w:lang w:val="en-US"/>
        </w:rPr>
        <w:t xml:space="preserve"> pas </w:t>
      </w:r>
      <w:r>
        <w:rPr>
          <w:lang w:val="en-US"/>
        </w:rPr>
        <w:t>forcément</w:t>
      </w:r>
      <w:r>
        <w:rPr>
          <w:lang w:val="en-US"/>
        </w:rPr>
        <w:t xml:space="preserve"> </w:t>
      </w:r>
      <w:r>
        <w:rPr>
          <w:lang w:val="en-US"/>
        </w:rPr>
        <w:t>lié</w:t>
      </w:r>
      <w:r>
        <w:rPr>
          <w:lang w:val="en-US"/>
        </w:rPr>
        <w:t xml:space="preserve"> aux </w:t>
      </w:r>
      <w:r>
        <w:rPr>
          <w:lang w:val="en-US"/>
        </w:rPr>
        <w:t>bénédictions</w:t>
      </w:r>
      <w:r>
        <w:rPr>
          <w:lang w:val="en-US"/>
        </w:rPr>
        <w:t xml:space="preserve"> </w:t>
      </w:r>
      <w:r>
        <w:rPr>
          <w:lang w:val="en-US"/>
        </w:rPr>
        <w:t>que</w:t>
      </w:r>
      <w:r>
        <w:rPr>
          <w:lang w:val="en-US"/>
        </w:rPr>
        <w:t xml:space="preserve"> </w:t>
      </w:r>
      <w:r>
        <w:rPr>
          <w:lang w:val="en-US"/>
        </w:rPr>
        <w:t>l’on</w:t>
      </w:r>
      <w:r>
        <w:rPr>
          <w:lang w:val="en-US"/>
        </w:rPr>
        <w:t xml:space="preserve"> </w:t>
      </w:r>
      <w:r>
        <w:rPr>
          <w:lang w:val="en-US"/>
        </w:rPr>
        <w:t>fera</w:t>
      </w:r>
      <w:r>
        <w:rPr>
          <w:lang w:val="en-US"/>
        </w:rPr>
        <w:t xml:space="preserve"> à la </w:t>
      </w:r>
      <w:r>
        <w:rPr>
          <w:lang w:val="en-US"/>
        </w:rPr>
        <w:t>vue</w:t>
      </w:r>
      <w:r>
        <w:rPr>
          <w:lang w:val="en-US"/>
        </w:rPr>
        <w:t xml:space="preserve"> du visage du Roi </w:t>
      </w:r>
      <w:r>
        <w:rPr>
          <w:lang w:val="en-US"/>
        </w:rPr>
        <w:t>HaMachia’h</w:t>
      </w:r>
      <w:r>
        <w:rPr>
          <w:lang w:val="en-US"/>
        </w:rPr>
        <w:t xml:space="preserve">, </w:t>
      </w:r>
      <w:r>
        <w:rPr>
          <w:lang w:val="en-US"/>
        </w:rPr>
        <w:t>mais</w:t>
      </w:r>
      <w:r>
        <w:rPr>
          <w:lang w:val="en-US"/>
        </w:rPr>
        <w:t xml:space="preserve"> à la fixation du jour de la </w:t>
      </w:r>
      <w:r>
        <w:rPr>
          <w:lang w:val="en-US"/>
        </w:rPr>
        <w:t>Guéoula</w:t>
      </w:r>
      <w:r>
        <w:rPr>
          <w:lang w:val="en-US"/>
        </w:rPr>
        <w:t xml:space="preserve"> </w:t>
      </w:r>
      <w:r>
        <w:rPr>
          <w:lang w:val="en-US"/>
        </w:rPr>
        <w:t>comme</w:t>
      </w:r>
      <w:r>
        <w:rPr>
          <w:lang w:val="en-US"/>
        </w:rPr>
        <w:t xml:space="preserve"> Yom Tov. Voir Sefer </w:t>
      </w:r>
      <w:r>
        <w:rPr>
          <w:lang w:val="en-US"/>
        </w:rPr>
        <w:t>HaSi’hot</w:t>
      </w:r>
      <w:r>
        <w:rPr>
          <w:lang w:val="en-US"/>
        </w:rPr>
        <w:t xml:space="preserve"> 5749, vol. 2 p. 742 (</w:t>
      </w:r>
      <w:r>
        <w:rPr>
          <w:lang w:val="en-US"/>
        </w:rPr>
        <w:t>là</w:t>
      </w:r>
      <w:r>
        <w:rPr>
          <w:lang w:val="en-US"/>
        </w:rPr>
        <w:t xml:space="preserve"> </w:t>
      </w:r>
      <w:r>
        <w:rPr>
          <w:lang w:val="en-US"/>
        </w:rPr>
        <w:t>où</w:t>
      </w:r>
      <w:r>
        <w:rPr>
          <w:lang w:val="en-US"/>
        </w:rPr>
        <w:t xml:space="preserve"> il est </w:t>
      </w:r>
      <w:r>
        <w:rPr>
          <w:lang w:val="en-US"/>
        </w:rPr>
        <w:t>expliqué</w:t>
      </w:r>
      <w:r>
        <w:rPr>
          <w:lang w:val="en-US"/>
        </w:rPr>
        <w:t xml:space="preserve"> </w:t>
      </w:r>
      <w:r>
        <w:rPr>
          <w:lang w:val="en-US"/>
        </w:rPr>
        <w:t>Chéhé'héyanou</w:t>
      </w:r>
      <w:r>
        <w:rPr>
          <w:lang w:val="en-US"/>
        </w:rPr>
        <w:t xml:space="preserve"> dans le cadre des miracles et </w:t>
      </w:r>
      <w:r>
        <w:rPr>
          <w:lang w:val="en-US"/>
        </w:rPr>
        <w:t>prodiges</w:t>
      </w:r>
      <w:r>
        <w:rPr>
          <w:lang w:val="en-US"/>
        </w:rPr>
        <w:t xml:space="preserve">). Voir </w:t>
      </w:r>
      <w:r>
        <w:rPr>
          <w:lang w:val="en-US"/>
        </w:rPr>
        <w:t>aussi</w:t>
      </w:r>
      <w:r>
        <w:rPr>
          <w:lang w:val="en-US"/>
        </w:rPr>
        <w:t xml:space="preserve"> </w:t>
      </w:r>
      <w:r>
        <w:rPr>
          <w:lang w:val="en-US"/>
        </w:rPr>
        <w:t>Likouté</w:t>
      </w:r>
      <w:r>
        <w:rPr>
          <w:lang w:val="en-US"/>
        </w:rPr>
        <w:t xml:space="preserve"> </w:t>
      </w:r>
      <w:r>
        <w:rPr>
          <w:lang w:val="en-US"/>
        </w:rPr>
        <w:t>Si’hot</w:t>
      </w:r>
      <w:r>
        <w:rPr>
          <w:lang w:val="en-US"/>
        </w:rPr>
        <w:t xml:space="preserve">, vol. 11, p. 50; </w:t>
      </w:r>
      <w:r>
        <w:rPr>
          <w:lang w:val="en-US"/>
        </w:rPr>
        <w:t>Torat</w:t>
      </w:r>
      <w:r>
        <w:rPr>
          <w:lang w:val="en-US"/>
        </w:rPr>
        <w:t xml:space="preserve"> </w:t>
      </w:r>
      <w:r>
        <w:rPr>
          <w:lang w:val="en-US"/>
        </w:rPr>
        <w:t>Mena'hem</w:t>
      </w:r>
      <w:r>
        <w:rPr>
          <w:lang w:val="en-US"/>
        </w:rPr>
        <w:t xml:space="preserve"> 5748, Ch. II, p. 603; et </w:t>
      </w:r>
      <w:r>
        <w:rPr>
          <w:lang w:val="en-US"/>
        </w:rPr>
        <w:t>Igrot</w:t>
      </w:r>
      <w:r>
        <w:rPr>
          <w:lang w:val="en-US"/>
        </w:rPr>
        <w:t xml:space="preserve"> </w:t>
      </w:r>
      <w:r>
        <w:rPr>
          <w:lang w:val="en-US"/>
        </w:rPr>
        <w:t>Kodech</w:t>
      </w:r>
      <w:r>
        <w:rPr>
          <w:lang w:val="en-US"/>
        </w:rPr>
        <w:t xml:space="preserve">, vol. 16, p. 324 (sur la </w:t>
      </w:r>
      <w:r>
        <w:rPr>
          <w:lang w:val="en-US"/>
        </w:rPr>
        <w:t>bénédiction</w:t>
      </w:r>
      <w:r>
        <w:rPr>
          <w:lang w:val="en-US"/>
        </w:rPr>
        <w:t xml:space="preserve"> </w:t>
      </w:r>
      <w:r>
        <w:rPr>
          <w:lang w:val="en-US"/>
        </w:rPr>
        <w:t>Chéhé'héyanou</w:t>
      </w:r>
      <w:r>
        <w:rPr>
          <w:lang w:val="en-US"/>
        </w:rPr>
        <w:t xml:space="preserve"> dans la </w:t>
      </w:r>
      <w:r>
        <w:rPr>
          <w:lang w:val="en-US"/>
        </w:rPr>
        <w:t>Guéoula</w:t>
      </w:r>
      <w:r>
        <w:rPr>
          <w:lang w:val="en-US"/>
        </w:rPr>
        <w:t xml:space="preserve"> par </w:t>
      </w:r>
      <w:r>
        <w:rPr>
          <w:lang w:val="en-US"/>
        </w:rPr>
        <w:t>rachat</w:t>
      </w:r>
      <w:r>
        <w:rPr>
          <w:lang w:val="en-US"/>
        </w:rPr>
        <w:t xml:space="preserve"> du </w:t>
      </w:r>
      <w:r>
        <w:rPr>
          <w:lang w:val="en-US"/>
        </w:rPr>
        <w:t>fils</w:t>
      </w:r>
      <w:r>
        <w:rPr>
          <w:lang w:val="en-US"/>
        </w:rPr>
        <w:t xml:space="preserve"> </w:t>
      </w:r>
      <w:r>
        <w:rPr>
          <w:lang w:val="en-US"/>
        </w:rPr>
        <w:t>par</w:t>
      </w:r>
      <w:r>
        <w:rPr>
          <w:lang w:val="en-US"/>
        </w:rPr>
        <w:t xml:space="preserve"> le père, </w:t>
      </w:r>
      <w:r>
        <w:rPr>
          <w:lang w:val="en-US"/>
        </w:rPr>
        <w:t>Hakadoch</w:t>
      </w:r>
      <w:r>
        <w:rPr>
          <w:lang w:val="en-US"/>
        </w:rPr>
        <w:t xml:space="preserve"> </w:t>
      </w:r>
      <w:r>
        <w:rPr>
          <w:lang w:val="en-US"/>
        </w:rPr>
        <w:t>Baroukh</w:t>
      </w:r>
      <w:r>
        <w:rPr>
          <w:lang w:val="en-US"/>
        </w:rPr>
        <w:t xml:space="preserve"> Hou).</w:t>
      </w:r>
    </w:p>
  </w:footnote>
  <w:footnote w:id="1559">
    <w:p>
      <w:pPr>
        <w:pStyle w:val="style29"/>
        <w:rPr/>
      </w:pPr>
      <w:r>
        <w:rPr>
          <w:rStyle w:val="style38"/>
        </w:rPr>
        <w:footnoteRef/>
      </w:r>
      <w:r>
        <w:t xml:space="preserve"> </w:t>
      </w:r>
      <w:r>
        <w:rPr>
          <w:lang w:val="en-US"/>
        </w:rPr>
        <w:t xml:space="preserve">Voir </w:t>
      </w:r>
      <w:r>
        <w:rPr>
          <w:lang w:val="en-US"/>
        </w:rPr>
        <w:t>Vayizra'h</w:t>
      </w:r>
      <w:r>
        <w:rPr>
          <w:lang w:val="en-US"/>
        </w:rPr>
        <w:t xml:space="preserve"> Or, début Siman 1.</w:t>
      </w:r>
    </w:p>
  </w:footnote>
  <w:footnote w:id="1560">
    <w:p>
      <w:pPr>
        <w:pStyle w:val="style29"/>
        <w:rPr/>
      </w:pPr>
      <w:r>
        <w:rPr>
          <w:rStyle w:val="style38"/>
        </w:rPr>
        <w:footnoteRef/>
      </w:r>
      <w:r>
        <w:t xml:space="preserve"> </w:t>
      </w:r>
      <w:r>
        <w:rPr>
          <w:lang w:val="en-US"/>
        </w:rPr>
        <w:t xml:space="preserve">Voir Loua'h </w:t>
      </w:r>
      <w:r>
        <w:rPr>
          <w:lang w:val="en-US"/>
        </w:rPr>
        <w:t>Birkat</w:t>
      </w:r>
      <w:r>
        <w:rPr>
          <w:lang w:val="en-US"/>
        </w:rPr>
        <w:t xml:space="preserve"> Hanehenin, Chap. 11, Halakha 23.</w:t>
      </w:r>
    </w:p>
  </w:footnote>
  <w:footnote w:id="1561">
    <w:p>
      <w:pPr>
        <w:pStyle w:val="style29"/>
        <w:rPr/>
      </w:pPr>
      <w:r>
        <w:rPr>
          <w:rStyle w:val="style38"/>
        </w:rPr>
        <w:footnoteRef/>
      </w:r>
      <w:r>
        <w:t xml:space="preserve"> </w:t>
      </w:r>
      <w:r>
        <w:rPr>
          <w:lang w:val="en-US"/>
        </w:rPr>
        <w:t>Yémot</w:t>
      </w:r>
      <w:r>
        <w:rPr>
          <w:lang w:val="en-US"/>
        </w:rPr>
        <w:t xml:space="preserve"> </w:t>
      </w:r>
      <w:r>
        <w:rPr>
          <w:lang w:val="en-US"/>
        </w:rPr>
        <w:t>HaMachia’h</w:t>
      </w:r>
      <w:r>
        <w:rPr>
          <w:lang w:val="en-US"/>
        </w:rPr>
        <w:t xml:space="preserve"> </w:t>
      </w:r>
      <w:r>
        <w:rPr>
          <w:lang w:val="en-US"/>
        </w:rPr>
        <w:t>BaHalakha</w:t>
      </w:r>
      <w:r>
        <w:rPr>
          <w:lang w:val="en-US"/>
        </w:rPr>
        <w:t>, vol. I, p. 43.</w:t>
      </w:r>
    </w:p>
  </w:footnote>
  <w:footnote w:id="1562">
    <w:p>
      <w:pPr>
        <w:pStyle w:val="style29"/>
        <w:rPr/>
      </w:pPr>
      <w:r>
        <w:rPr>
          <w:rStyle w:val="style38"/>
        </w:rPr>
        <w:footnoteRef/>
      </w:r>
      <w:r>
        <w:t xml:space="preserve"> </w:t>
      </w:r>
      <w:r>
        <w:rPr>
          <w:lang w:val="en-US"/>
        </w:rPr>
        <w:t>Voir Berakhot</w:t>
      </w:r>
      <w:r>
        <w:rPr>
          <w:lang w:val="en-US"/>
        </w:rPr>
        <w:t xml:space="preserve"> 54b; Encyclopédie </w:t>
      </w:r>
      <w:r>
        <w:rPr>
          <w:lang w:val="en-US"/>
        </w:rPr>
        <w:t>Talmudique</w:t>
      </w:r>
      <w:r>
        <w:rPr>
          <w:lang w:val="en-US"/>
        </w:rPr>
        <w:t xml:space="preserve">, </w:t>
      </w:r>
      <w:r>
        <w:rPr>
          <w:lang w:val="en-US"/>
        </w:rPr>
        <w:t>Erekh</w:t>
      </w:r>
      <w:r>
        <w:rPr>
          <w:lang w:val="en-US"/>
        </w:rPr>
        <w:t xml:space="preserve"> « </w:t>
      </w:r>
      <w:r>
        <w:rPr>
          <w:lang w:val="en-US"/>
        </w:rPr>
        <w:t>Birkot</w:t>
      </w:r>
      <w:r>
        <w:rPr>
          <w:lang w:val="en-US"/>
        </w:rPr>
        <w:t xml:space="preserve"> </w:t>
      </w:r>
      <w:r>
        <w:rPr>
          <w:lang w:val="en-US"/>
        </w:rPr>
        <w:t>Hoda’a</w:t>
      </w:r>
      <w:r>
        <w:rPr>
          <w:lang w:val="en-US"/>
        </w:rPr>
        <w:t xml:space="preserve"> », p. 316 et </w:t>
      </w:r>
      <w:r>
        <w:rPr>
          <w:lang w:val="en-US"/>
        </w:rPr>
        <w:t>suivants</w:t>
      </w:r>
      <w:r>
        <w:rPr>
          <w:lang w:val="en-US"/>
        </w:rPr>
        <w:t>.</w:t>
      </w:r>
    </w:p>
  </w:footnote>
  <w:footnote w:id="1563">
    <w:p>
      <w:pPr>
        <w:pStyle w:val="style29"/>
        <w:rPr/>
      </w:pPr>
      <w:r>
        <w:rPr>
          <w:rStyle w:val="style38"/>
        </w:rPr>
        <w:footnoteRef/>
      </w:r>
      <w:r>
        <w:t xml:space="preserve"> </w:t>
      </w:r>
      <w:r>
        <w:rPr>
          <w:lang w:val="en-US"/>
        </w:rPr>
        <w:t xml:space="preserve">Sefer </w:t>
      </w:r>
      <w:r>
        <w:rPr>
          <w:lang w:val="en-US"/>
        </w:rPr>
        <w:t>HaSi’hot</w:t>
      </w:r>
      <w:r>
        <w:rPr>
          <w:lang w:val="en-US"/>
        </w:rPr>
        <w:t xml:space="preserve"> 5749, vol. II, p. 742 (</w:t>
      </w:r>
      <w:r>
        <w:rPr>
          <w:lang w:val="en-US"/>
        </w:rPr>
        <w:t>peut-être</w:t>
      </w:r>
      <w:r>
        <w:rPr>
          <w:lang w:val="en-US"/>
        </w:rPr>
        <w:t xml:space="preserve"> </w:t>
      </w:r>
      <w:r>
        <w:rPr>
          <w:lang w:val="en-US"/>
        </w:rPr>
        <w:t>qu’il</w:t>
      </w:r>
      <w:r>
        <w:rPr>
          <w:lang w:val="en-US"/>
        </w:rPr>
        <w:t xml:space="preserve"> </w:t>
      </w:r>
      <w:r>
        <w:rPr>
          <w:lang w:val="en-US"/>
        </w:rPr>
        <w:t>faudra</w:t>
      </w:r>
      <w:r>
        <w:rPr>
          <w:lang w:val="en-US"/>
        </w:rPr>
        <w:t xml:space="preserve"> dire la </w:t>
      </w:r>
      <w:r>
        <w:rPr>
          <w:lang w:val="en-US"/>
        </w:rPr>
        <w:t>bénédiction</w:t>
      </w:r>
      <w:r>
        <w:rPr>
          <w:lang w:val="en-US"/>
        </w:rPr>
        <w:t xml:space="preserve"> </w:t>
      </w:r>
      <w:r>
        <w:rPr>
          <w:lang w:val="en-US"/>
        </w:rPr>
        <w:t>Chéhé'héyanou</w:t>
      </w:r>
      <w:r>
        <w:rPr>
          <w:lang w:val="en-US"/>
        </w:rPr>
        <w:t xml:space="preserve"> à </w:t>
      </w:r>
      <w:r>
        <w:rPr>
          <w:lang w:val="en-US"/>
        </w:rPr>
        <w:t>ce</w:t>
      </w:r>
      <w:r>
        <w:rPr>
          <w:lang w:val="en-US"/>
        </w:rPr>
        <w:t xml:space="preserve"> </w:t>
      </w:r>
      <w:r>
        <w:rPr>
          <w:lang w:val="en-US"/>
        </w:rPr>
        <w:t>propos</w:t>
      </w:r>
      <w:r>
        <w:rPr>
          <w:lang w:val="en-US"/>
        </w:rPr>
        <w:t>).</w:t>
      </w:r>
    </w:p>
  </w:footnote>
  <w:footnote w:id="1564">
    <w:p>
      <w:pPr>
        <w:pStyle w:val="style29"/>
        <w:rPr>
          <w:sz w:val="22"/>
          <w:szCs w:val="22"/>
        </w:rPr>
      </w:pPr>
      <w:r>
        <w:rPr>
          <w:rStyle w:val="style38"/>
          <w:sz w:val="22"/>
          <w:szCs w:val="22"/>
        </w:rPr>
        <w:footnoteRef/>
      </w:r>
      <w:r>
        <w:rPr>
          <w:sz w:val="22"/>
          <w:szCs w:val="22"/>
        </w:rPr>
        <w:t xml:space="preserve"> </w:t>
      </w:r>
      <w:r>
        <w:rPr>
          <w:sz w:val="22"/>
          <w:szCs w:val="22"/>
          <w:lang w:val="en-US"/>
        </w:rPr>
        <w:t>Voir Taanit 29a, 1. Arakhin 11b, 2. Voir aussi Rachi sur la Torah, Bé’ha’alotékha 9,7. Tetsé 22,8.</w:t>
      </w:r>
    </w:p>
  </w:footnote>
  <w:footnote w:id="1565">
    <w:p>
      <w:pPr>
        <w:pStyle w:val="style29"/>
        <w:rPr>
          <w:sz w:val="22"/>
          <w:szCs w:val="22"/>
        </w:rPr>
      </w:pPr>
      <w:r>
        <w:rPr>
          <w:rStyle w:val="style38"/>
          <w:sz w:val="22"/>
          <w:szCs w:val="22"/>
        </w:rPr>
        <w:footnoteRef/>
      </w:r>
      <w:r>
        <w:rPr>
          <w:sz w:val="22"/>
          <w:szCs w:val="22"/>
        </w:rPr>
        <w:t xml:space="preserve"> </w:t>
      </w:r>
      <w:r>
        <w:rPr>
          <w:sz w:val="22"/>
          <w:szCs w:val="22"/>
          <w:lang w:val="en-US"/>
        </w:rPr>
        <w:t>Ménahot 66a.</w:t>
      </w:r>
    </w:p>
  </w:footnote>
  <w:footnote w:id="1566">
    <w:p>
      <w:pPr>
        <w:pStyle w:val="style29"/>
        <w:rPr>
          <w:sz w:val="22"/>
          <w:szCs w:val="22"/>
        </w:rPr>
      </w:pPr>
      <w:r>
        <w:rPr>
          <w:rStyle w:val="style38"/>
          <w:sz w:val="22"/>
          <w:szCs w:val="22"/>
        </w:rPr>
        <w:footnoteRef/>
      </w:r>
      <w:r>
        <w:rPr>
          <w:sz w:val="22"/>
          <w:szCs w:val="22"/>
        </w:rPr>
        <w:t xml:space="preserve"> </w:t>
      </w:r>
      <w:r>
        <w:rPr>
          <w:sz w:val="22"/>
          <w:szCs w:val="22"/>
          <w:lang w:val="en-US"/>
        </w:rPr>
        <w:t>On peut dire qu’en raison de l’importance particulière des “jours” et des “semaines” concernant le comptage du Omer, il y a une insistance supplémentaire aussi dans le sens général du jour et de la semaine (du point de vue de la Création). En particulier pour cette année où Pessa’h tombe un Chabbat, et où le début du compte du Omer est la sortie de Chabbat, où alors les Chabbatot sont parfaits comme les jours de la Création (voir plus loin S.H.) ; cela met en lumière l’interaction mutuelle entre les jours du compte de l’Omer et les jours de la Création (comme expliqué longuement dans le Farbrengen d'A'haron Chel Pessa'h, P (S.H. 5751, tome 1, p. 447).</w:t>
      </w:r>
    </w:p>
  </w:footnote>
  <w:footnote w:id="1567">
    <w:p>
      <w:pPr>
        <w:pStyle w:val="style29"/>
        <w:rPr>
          <w:sz w:val="22"/>
          <w:szCs w:val="22"/>
        </w:rPr>
      </w:pPr>
      <w:r>
        <w:rPr>
          <w:rStyle w:val="style38"/>
          <w:sz w:val="22"/>
          <w:szCs w:val="22"/>
        </w:rPr>
        <w:footnoteRef/>
      </w:r>
      <w:r>
        <w:rPr>
          <w:sz w:val="22"/>
          <w:szCs w:val="22"/>
        </w:rPr>
        <w:t xml:space="preserve"> </w:t>
      </w:r>
      <w:r>
        <w:rPr>
          <w:sz w:val="22"/>
          <w:szCs w:val="22"/>
          <w:lang w:val="en-US"/>
        </w:rPr>
        <w:t>Voir Choul’han Aroukh Ora'h 'Haim 126, Paragraphe 5 et commentaires.</w:t>
      </w:r>
    </w:p>
  </w:footnote>
  <w:footnote w:id="1568">
    <w:p>
      <w:pPr>
        <w:pStyle w:val="style29"/>
        <w:rPr>
          <w:sz w:val="22"/>
          <w:szCs w:val="22"/>
        </w:rPr>
      </w:pPr>
      <w:r>
        <w:rPr>
          <w:rStyle w:val="style38"/>
          <w:sz w:val="22"/>
          <w:szCs w:val="22"/>
        </w:rPr>
        <w:footnoteRef/>
      </w:r>
      <w:r>
        <w:rPr>
          <w:sz w:val="22"/>
          <w:szCs w:val="22"/>
        </w:rPr>
        <w:t xml:space="preserve"> </w:t>
      </w:r>
      <w:r>
        <w:rPr>
          <w:sz w:val="22"/>
          <w:szCs w:val="22"/>
          <w:lang w:val="en-US"/>
        </w:rPr>
        <w:t>Mikha 7,15.</w:t>
      </w:r>
    </w:p>
  </w:footnote>
  <w:footnote w:id="1569">
    <w:p>
      <w:pPr>
        <w:pStyle w:val="style29"/>
        <w:rPr>
          <w:sz w:val="22"/>
          <w:szCs w:val="22"/>
        </w:rPr>
      </w:pPr>
      <w:r>
        <w:rPr>
          <w:rStyle w:val="style38"/>
          <w:sz w:val="22"/>
          <w:szCs w:val="22"/>
        </w:rPr>
        <w:footnoteRef/>
      </w:r>
      <w:r>
        <w:rPr>
          <w:sz w:val="22"/>
          <w:szCs w:val="22"/>
        </w:rPr>
        <w:t xml:space="preserve"> </w:t>
      </w:r>
      <w:r>
        <w:rPr>
          <w:sz w:val="22"/>
          <w:szCs w:val="22"/>
          <w:lang w:val="en-US"/>
        </w:rPr>
        <w:t>Nidda 51a.</w:t>
      </w:r>
    </w:p>
  </w:footnote>
  <w:footnote w:id="1570">
    <w:p>
      <w:pPr>
        <w:pStyle w:val="style29"/>
        <w:rPr>
          <w:sz w:val="22"/>
          <w:szCs w:val="22"/>
        </w:rPr>
      </w:pPr>
      <w:r>
        <w:rPr>
          <w:rStyle w:val="style38"/>
          <w:sz w:val="22"/>
          <w:szCs w:val="22"/>
        </w:rPr>
        <w:footnoteRef/>
      </w:r>
      <w:r>
        <w:rPr>
          <w:sz w:val="22"/>
          <w:szCs w:val="22"/>
        </w:rPr>
        <w:t xml:space="preserve"> </w:t>
      </w:r>
      <w:r>
        <w:rPr>
          <w:sz w:val="22"/>
          <w:szCs w:val="22"/>
          <w:lang w:val="en-US"/>
        </w:rPr>
        <w:t>Tehilim 136,4.</w:t>
      </w:r>
    </w:p>
  </w:footnote>
  <w:footnote w:id="1571">
    <w:p>
      <w:pPr>
        <w:pStyle w:val="style29"/>
        <w:rPr>
          <w:sz w:val="22"/>
          <w:szCs w:val="22"/>
        </w:rPr>
      </w:pPr>
      <w:r>
        <w:rPr>
          <w:rStyle w:val="style38"/>
          <w:sz w:val="22"/>
          <w:szCs w:val="22"/>
        </w:rPr>
        <w:footnoteRef/>
      </w:r>
      <w:r>
        <w:rPr>
          <w:sz w:val="22"/>
          <w:szCs w:val="22"/>
        </w:rPr>
        <w:t xml:space="preserve"> </w:t>
      </w:r>
      <w:r>
        <w:rPr>
          <w:sz w:val="22"/>
          <w:szCs w:val="22"/>
          <w:lang w:val="en-US"/>
        </w:rPr>
        <w:t>Rachi sur Nidda là-bas.</w:t>
      </w:r>
    </w:p>
  </w:footnote>
  <w:footnote w:id="1572">
    <w:p>
      <w:pPr>
        <w:pStyle w:val="style29"/>
        <w:rPr>
          <w:sz w:val="22"/>
          <w:szCs w:val="22"/>
        </w:rPr>
      </w:pPr>
      <w:r>
        <w:rPr>
          <w:rStyle w:val="style38"/>
          <w:sz w:val="22"/>
          <w:szCs w:val="22"/>
        </w:rPr>
        <w:footnoteRef/>
      </w:r>
      <w:r>
        <w:rPr>
          <w:sz w:val="22"/>
          <w:szCs w:val="22"/>
        </w:rPr>
        <w:t xml:space="preserve"> </w:t>
      </w:r>
      <w:r>
        <w:rPr>
          <w:sz w:val="22"/>
          <w:szCs w:val="22"/>
          <w:lang w:val="en-US"/>
        </w:rPr>
        <w:t>“Un verset ne s’écarte jamais de son sens simple” (Chabbat 63a et commentateurs).</w:t>
      </w:r>
    </w:p>
  </w:footnote>
  <w:footnote w:id="1573">
    <w:p>
      <w:pPr>
        <w:pStyle w:val="style29"/>
        <w:rPr>
          <w:sz w:val="22"/>
          <w:szCs w:val="22"/>
        </w:rPr>
      </w:pPr>
      <w:r>
        <w:rPr>
          <w:rStyle w:val="style38"/>
          <w:sz w:val="22"/>
          <w:szCs w:val="22"/>
        </w:rPr>
        <w:footnoteRef/>
      </w:r>
      <w:r>
        <w:rPr>
          <w:sz w:val="22"/>
          <w:szCs w:val="22"/>
        </w:rPr>
        <w:t xml:space="preserve"> </w:t>
      </w:r>
      <w:r>
        <w:rPr>
          <w:sz w:val="22"/>
          <w:szCs w:val="22"/>
          <w:lang w:val="en-US"/>
        </w:rPr>
        <w:t>Voir Zohar 2,54 : “Je te montrerai, il aurait due dire”.</w:t>
      </w:r>
    </w:p>
  </w:footnote>
  <w:footnote w:id="1574">
    <w:p>
      <w:pPr>
        <w:pStyle w:val="style29"/>
        <w:rPr>
          <w:sz w:val="22"/>
          <w:szCs w:val="22"/>
        </w:rPr>
      </w:pPr>
      <w:r>
        <w:rPr>
          <w:rStyle w:val="style38"/>
          <w:sz w:val="22"/>
          <w:szCs w:val="22"/>
        </w:rPr>
        <w:footnoteRef/>
      </w:r>
      <w:r>
        <w:rPr>
          <w:sz w:val="22"/>
          <w:szCs w:val="22"/>
        </w:rPr>
        <w:t xml:space="preserve"> </w:t>
      </w:r>
      <w:r>
        <w:rPr>
          <w:sz w:val="22"/>
          <w:szCs w:val="22"/>
          <w:lang w:val="en-US"/>
        </w:rPr>
        <w:t>À noter d’après Or HaTorah (Nakh sur le verset p. 487) et plus en détail dans Yahal Or p.153 et suiv. que le lien de “Je vous montrerai des merveilles” se rapporte uniquement aux “grandes merveilles”, cf. aussi.</w:t>
      </w:r>
    </w:p>
    <w:p>
      <w:pPr>
        <w:pStyle w:val="style0"/>
        <w:numPr>
          <w:ilvl w:val="0"/>
          <w:numId w:val="0"/>
        </w:numPr>
        <w:rPr>
          <w:sz w:val="22"/>
          <w:szCs w:val="22"/>
        </w:rPr>
      </w:pPr>
    </w:p>
  </w:footnote>
  <w:footnote w:id="1575">
    <w:p>
      <w:pPr>
        <w:pStyle w:val="style29"/>
        <w:rPr>
          <w:sz w:val="22"/>
          <w:szCs w:val="22"/>
        </w:rPr>
      </w:pPr>
      <w:r>
        <w:rPr>
          <w:rStyle w:val="style38"/>
          <w:sz w:val="22"/>
          <w:szCs w:val="22"/>
        </w:rPr>
        <w:footnoteRef/>
      </w:r>
      <w:r>
        <w:rPr>
          <w:sz w:val="22"/>
          <w:szCs w:val="22"/>
        </w:rPr>
        <w:t xml:space="preserve"> </w:t>
      </w:r>
      <w:r>
        <w:rPr>
          <w:sz w:val="22"/>
          <w:szCs w:val="22"/>
          <w:lang w:val="en-US"/>
        </w:rPr>
        <w:t>Merveilles” – aussi par rapport au miracles et merveilles de la sortie d'Egypte (voir Or HaTorah là-bas et commentaires).</w:t>
      </w:r>
    </w:p>
  </w:footnote>
  <w:footnote w:id="1576">
    <w:p>
      <w:pPr>
        <w:pStyle w:val="style29"/>
        <w:rPr>
          <w:sz w:val="22"/>
          <w:szCs w:val="22"/>
        </w:rPr>
      </w:pPr>
      <w:r>
        <w:rPr>
          <w:rStyle w:val="style38"/>
          <w:sz w:val="22"/>
          <w:szCs w:val="22"/>
        </w:rPr>
        <w:footnoteRef/>
      </w:r>
      <w:r>
        <w:rPr>
          <w:sz w:val="22"/>
          <w:szCs w:val="22"/>
        </w:rPr>
        <w:t xml:space="preserve"> </w:t>
      </w:r>
      <w:r>
        <w:rPr>
          <w:sz w:val="22"/>
          <w:szCs w:val="22"/>
          <w:lang w:val="en-US"/>
        </w:rPr>
        <w:t>Chemot Rabba 15,11.</w:t>
      </w:r>
    </w:p>
  </w:footnote>
  <w:footnote w:id="1577">
    <w:p>
      <w:pPr>
        <w:pStyle w:val="style29"/>
        <w:rPr>
          <w:sz w:val="22"/>
          <w:szCs w:val="22"/>
        </w:rPr>
      </w:pPr>
      <w:r>
        <w:rPr>
          <w:rStyle w:val="style38"/>
          <w:sz w:val="22"/>
          <w:szCs w:val="22"/>
        </w:rPr>
        <w:footnoteRef/>
      </w:r>
      <w:r>
        <w:rPr>
          <w:sz w:val="22"/>
          <w:szCs w:val="22"/>
        </w:rPr>
        <w:t xml:space="preserve"> </w:t>
      </w:r>
      <w:r>
        <w:rPr>
          <w:sz w:val="22"/>
          <w:szCs w:val="22"/>
          <w:lang w:val="en-US"/>
        </w:rPr>
        <w:t>Roch Hachana 11a. Chemot Rabba idem.</w:t>
      </w:r>
    </w:p>
  </w:footnote>
  <w:footnote w:id="1578">
    <w:p>
      <w:pPr>
        <w:pStyle w:val="style29"/>
        <w:rPr>
          <w:sz w:val="22"/>
          <w:szCs w:val="22"/>
        </w:rPr>
      </w:pPr>
      <w:r>
        <w:rPr>
          <w:rStyle w:val="style38"/>
          <w:sz w:val="22"/>
          <w:szCs w:val="22"/>
        </w:rPr>
        <w:footnoteRef/>
      </w:r>
      <w:r>
        <w:rPr>
          <w:sz w:val="22"/>
          <w:szCs w:val="22"/>
        </w:rPr>
        <w:t xml:space="preserve"> </w:t>
      </w:r>
      <w:r>
        <w:rPr>
          <w:sz w:val="22"/>
          <w:szCs w:val="22"/>
          <w:lang w:val="en-US"/>
        </w:rPr>
        <w:t>Début de Tetsavé. Émor 24,2.</w:t>
      </w:r>
    </w:p>
  </w:footnote>
  <w:footnote w:id="1579">
    <w:p>
      <w:pPr>
        <w:pStyle w:val="style29"/>
        <w:rPr>
          <w:sz w:val="22"/>
          <w:szCs w:val="22"/>
        </w:rPr>
      </w:pPr>
      <w:r>
        <w:rPr>
          <w:rStyle w:val="style38"/>
          <w:sz w:val="22"/>
          <w:szCs w:val="22"/>
        </w:rPr>
        <w:footnoteRef/>
      </w:r>
      <w:r>
        <w:rPr>
          <w:sz w:val="22"/>
          <w:szCs w:val="22"/>
        </w:rPr>
        <w:t xml:space="preserve"> </w:t>
      </w:r>
      <w:r>
        <w:rPr>
          <w:sz w:val="22"/>
          <w:szCs w:val="22"/>
          <w:lang w:val="en-US"/>
        </w:rPr>
        <w:t>Baba Metsiya 106b. Et commentaires.</w:t>
      </w:r>
    </w:p>
  </w:footnote>
  <w:footnote w:id="1580">
    <w:p>
      <w:pPr>
        <w:pStyle w:val="style29"/>
        <w:rPr/>
      </w:pPr>
      <w:r>
        <w:rPr>
          <w:rStyle w:val="style38"/>
          <w:sz w:val="22"/>
          <w:szCs w:val="22"/>
        </w:rPr>
        <w:footnoteRef/>
      </w:r>
      <w:r>
        <w:rPr>
          <w:sz w:val="22"/>
          <w:szCs w:val="22"/>
        </w:rPr>
        <w:t xml:space="preserve"> </w:t>
      </w:r>
      <w:r>
        <w:rPr>
          <w:sz w:val="22"/>
          <w:szCs w:val="22"/>
          <w:lang w:val="en-US"/>
        </w:rPr>
        <w:t xml:space="preserve">À l’étranger (là où se trouvent actuellement la plupart des Juifs et la majorité des constructions du peuple juif). En Terre d’Israël – durant </w:t>
      </w:r>
      <w:r>
        <w:rPr>
          <w:lang w:val="en-US"/>
        </w:rPr>
        <w:t>la semaine bénie de la paracha Chemini.</w:t>
      </w:r>
    </w:p>
  </w:footnote>
  <w:footnote w:id="1581">
    <w:p>
      <w:pPr>
        <w:pStyle w:val="style29"/>
        <w:rPr/>
      </w:pPr>
      <w:r>
        <w:rPr>
          <w:rStyle w:val="style38"/>
        </w:rPr>
        <w:footnoteRef/>
      </w:r>
      <w:r>
        <w:t xml:space="preserve"> </w:t>
      </w:r>
      <w:r>
        <w:rPr>
          <w:lang w:val="en-US"/>
        </w:rPr>
        <w:t>Comme le dit nos sages (Arakhin 13b) “Le Kinor… des jours du Machia’h a huit cordes”.</w:t>
      </w:r>
    </w:p>
  </w:footnote>
  <w:footnote w:id="1582">
    <w:p>
      <w:pPr>
        <w:pStyle w:val="style29"/>
        <w:rPr/>
      </w:pPr>
      <w:r>
        <w:rPr>
          <w:rStyle w:val="style38"/>
        </w:rPr>
        <w:footnoteRef/>
      </w:r>
      <w:r>
        <w:t xml:space="preserve"> </w:t>
      </w:r>
      <w:r>
        <w:rPr>
          <w:lang w:val="en-US"/>
        </w:rPr>
        <w:t>À noter que dans le cours du cinquième jour du 'Houmach, il est question des quatre créatures impures qui symbolisent les quatre royaumes (exils) qui seront annulés à la future Guéoula (voir Vayikra à la fin de notre Paracha).</w:t>
      </w:r>
    </w:p>
  </w:footnote>
  <w:footnote w:id="1583">
    <w:p>
      <w:pPr>
        <w:pStyle w:val="style29"/>
        <w:rPr/>
      </w:pPr>
      <w:r>
        <w:rPr>
          <w:rStyle w:val="style38"/>
        </w:rPr>
        <w:footnoteRef/>
      </w:r>
      <w:r>
        <w:t xml:space="preserve"> </w:t>
      </w:r>
      <w:r>
        <w:rPr>
          <w:lang w:val="en-US"/>
        </w:rPr>
        <w:t>Le jour du Chabbat – en public, et le soir du Chabbat – en privé, deux versets et une traduction (Tour et Chlou'han Aroukh O.H. 285). À noter que la coutume des dirigeants de ‘Habad est de commencer le chemot (une ou deux parachas) le vendredi soir (“Aujourd’hui est le jour” 4 Tevet).</w:t>
      </w:r>
    </w:p>
  </w:footnote>
  <w:footnote w:id="1584">
    <w:p>
      <w:pPr>
        <w:pStyle w:val="style29"/>
        <w:rPr/>
      </w:pPr>
      <w:r>
        <w:rPr>
          <w:rStyle w:val="style38"/>
        </w:rPr>
        <w:footnoteRef/>
      </w:r>
      <w:r>
        <w:t xml:space="preserve"> </w:t>
      </w:r>
      <w:r>
        <w:rPr>
          <w:lang w:val="en-US"/>
        </w:rPr>
        <w:t>Et avec une insistance particulière ici par rapport aux jours de la semaine – que le Chabbat appartient au soir du Chabbat (“Celui qui s’est donné la peine le soir du Chabbat mangera le jour du Chabbat”), et que les jours suivant le Chabbat appartiennent au Chabbat, et par conséquent aussi au soir du Chabbat.</w:t>
      </w:r>
    </w:p>
  </w:footnote>
  <w:footnote w:id="1585">
    <w:p>
      <w:pPr>
        <w:pStyle w:val="style29"/>
        <w:rPr/>
      </w:pPr>
      <w:r>
        <w:rPr>
          <w:rStyle w:val="style38"/>
        </w:rPr>
        <w:footnoteRef/>
      </w:r>
      <w:r>
        <w:t xml:space="preserve"> </w:t>
      </w:r>
      <w:r>
        <w:rPr>
          <w:lang w:val="en-US"/>
        </w:rPr>
        <w:t>Acronyme Avraham, Yitzhak, Yaakov et Ra'hel (de Méorei Or A, 84, etc.) – les quatre pieds du char, où est particulièrement souligné la supériorité du quatrième pied (du char), lié à David (Zohar vol. 1 p. 248b et autres) – David le roi Machia’h.</w:t>
      </w:r>
    </w:p>
  </w:footnote>
  <w:footnote w:id="1586">
    <w:p>
      <w:pPr>
        <w:pStyle w:val="style29"/>
        <w:rPr/>
      </w:pPr>
      <w:r>
        <w:rPr>
          <w:rStyle w:val="style38"/>
        </w:rPr>
        <w:footnoteRef/>
      </w:r>
      <w:r>
        <w:t xml:space="preserve"> </w:t>
      </w:r>
      <w:r>
        <w:rPr>
          <w:lang w:val="en-US"/>
        </w:rPr>
        <w:t>Pr"h sur O.H. 417 (du Ramak). Chlah (120b, 179a, etc.). Yaavets dans son siddour. Et plus encore. Voir Or HaTorah Bo p. 253.</w:t>
      </w:r>
    </w:p>
  </w:footnote>
  <w:footnote w:id="1587">
    <w:p>
      <w:pPr>
        <w:pStyle w:val="style29"/>
        <w:rPr/>
      </w:pPr>
      <w:r>
        <w:rPr>
          <w:rStyle w:val="style38"/>
        </w:rPr>
        <w:footnoteRef/>
      </w:r>
      <w:r>
        <w:t xml:space="preserve"> </w:t>
      </w:r>
      <w:r>
        <w:rPr>
          <w:lang w:val="en-US"/>
        </w:rPr>
        <w:t>Taanit 26b et Rachi là-bas. 30b, 2.</w:t>
      </w:r>
    </w:p>
  </w:footnote>
  <w:footnote w:id="1588">
    <w:p>
      <w:pPr>
        <w:pStyle w:val="style29"/>
        <w:rPr/>
      </w:pPr>
      <w:r>
        <w:rPr>
          <w:rStyle w:val="style38"/>
        </w:rPr>
        <w:footnoteRef/>
      </w:r>
      <w:r>
        <w:t xml:space="preserve"> </w:t>
      </w:r>
      <w:r>
        <w:rPr>
          <w:lang w:val="en-US"/>
        </w:rPr>
        <w:t>Chemot Rabba 15.</w:t>
      </w:r>
    </w:p>
  </w:footnote>
  <w:footnote w:id="1589">
    <w:p>
      <w:pPr>
        <w:pStyle w:val="style29"/>
        <w:rPr/>
      </w:pPr>
      <w:r>
        <w:rPr>
          <w:rStyle w:val="style38"/>
        </w:rPr>
        <w:footnoteRef/>
      </w:r>
      <w:r>
        <w:t xml:space="preserve"> </w:t>
      </w:r>
      <w:r>
        <w:rPr>
          <w:lang w:val="en-US"/>
        </w:rPr>
        <w:t>Voir Soukka 29a. Bamidbar Rabba 6,3. Or HaTorah Berechit 4,72 et suiv.</w:t>
      </w:r>
    </w:p>
  </w:footnote>
  <w:footnote w:id="1590">
    <w:p>
      <w:pPr>
        <w:pStyle w:val="style29"/>
        <w:rPr/>
      </w:pPr>
      <w:r>
        <w:rPr>
          <w:rStyle w:val="style38"/>
        </w:rPr>
        <w:footnoteRef/>
      </w:r>
      <w:r>
        <w:t xml:space="preserve"> </w:t>
      </w:r>
      <w:r>
        <w:rPr>
          <w:lang w:val="en-US"/>
        </w:rPr>
        <w:t>Texte du Kidouch Lévana (Sanhédrin 42a).</w:t>
      </w:r>
    </w:p>
  </w:footnote>
  <w:footnote w:id="1591">
    <w:p>
      <w:pPr>
        <w:pStyle w:val="style29"/>
        <w:rPr/>
      </w:pPr>
      <w:r>
        <w:rPr>
          <w:rStyle w:val="style38"/>
        </w:rPr>
        <w:footnoteRef/>
      </w:r>
      <w:r>
        <w:t xml:space="preserve"> </w:t>
      </w:r>
      <w:r>
        <w:rPr>
          <w:lang w:val="en-US"/>
        </w:rPr>
        <w:t>Car le premier jour du mois est compté comme le quatorzième du mois précédent (Choul’han Aroukh O.H. 126,6).</w:t>
      </w:r>
    </w:p>
  </w:footnote>
  <w:footnote w:id="1592">
    <w:p>
      <w:pPr>
        <w:pStyle w:val="style29"/>
        <w:rPr/>
      </w:pPr>
      <w:r>
        <w:rPr>
          <w:rStyle w:val="style38"/>
        </w:rPr>
        <w:footnoteRef/>
      </w:r>
      <w:r>
        <w:t xml:space="preserve"> </w:t>
      </w:r>
      <w:r>
        <w:rPr>
          <w:lang w:val="en-US"/>
        </w:rPr>
        <w:t>Et remarquer que “double” appartient à la Guéoula (voir Pardes Rimon 188 et autres, loc. cit. Lekh Lekha 5627, 5630).</w:t>
      </w:r>
    </w:p>
  </w:footnote>
  <w:footnote w:id="1593">
    <w:p>
      <w:pPr>
        <w:pStyle w:val="style29"/>
        <w:rPr/>
      </w:pPr>
      <w:r>
        <w:rPr>
          <w:rStyle w:val="style38"/>
        </w:rPr>
        <w:footnoteRef/>
      </w:r>
      <w:r>
        <w:t xml:space="preserve"> </w:t>
      </w:r>
      <w:r>
        <w:rPr>
          <w:lang w:val="en-US"/>
        </w:rPr>
        <w:t>Comme souligné dans la haftarah du jour – “Demain est un nouveau mois”.</w:t>
      </w:r>
    </w:p>
  </w:footnote>
  <w:footnote w:id="1594">
    <w:p>
      <w:pPr>
        <w:pStyle w:val="style29"/>
        <w:rPr/>
      </w:pPr>
      <w:r>
        <w:rPr>
          <w:rStyle w:val="style38"/>
        </w:rPr>
        <w:footnoteRef/>
      </w:r>
      <w:r>
        <w:t xml:space="preserve"> </w:t>
      </w:r>
      <w:r>
        <w:rPr>
          <w:lang w:val="en-US"/>
        </w:rPr>
        <w:t>Noter d’après le chaqet concernant le report du “Petit Yom Kippour” au jeudi (voir Pr"h de note 23). – Cela souligne encore plus la relation entre deux Roch Hodech à ce jour.</w:t>
      </w:r>
    </w:p>
  </w:footnote>
  <w:footnote w:id="1595">
    <w:p>
      <w:pPr>
        <w:pStyle w:val="style29"/>
        <w:rPr/>
      </w:pPr>
      <w:r>
        <w:rPr>
          <w:rStyle w:val="style38"/>
        </w:rPr>
        <w:footnoteRef/>
      </w:r>
      <w:r>
        <w:t xml:space="preserve"> </w:t>
      </w:r>
      <w:r>
        <w:rPr>
          <w:lang w:val="en-US"/>
        </w:rPr>
        <w:t>Sifri, Behaalotekha 10,10.</w:t>
      </w:r>
    </w:p>
  </w:footnote>
  <w:footnote w:id="1596">
    <w:p>
      <w:pPr>
        <w:pStyle w:val="style29"/>
        <w:rPr/>
      </w:pPr>
      <w:r>
        <w:rPr>
          <w:rStyle w:val="style38"/>
        </w:rPr>
        <w:footnoteRef/>
      </w:r>
      <w:r>
        <w:t xml:space="preserve"> </w:t>
      </w:r>
      <w:r>
        <w:rPr>
          <w:lang w:val="en-US"/>
        </w:rPr>
        <w:t>Tamid, à la fin.</w:t>
      </w:r>
    </w:p>
  </w:footnote>
  <w:footnote w:id="1597">
    <w:p>
      <w:pPr>
        <w:pStyle w:val="style29"/>
        <w:rPr/>
      </w:pPr>
      <w:r>
        <w:rPr>
          <w:rStyle w:val="style38"/>
        </w:rPr>
        <w:footnoteRef/>
      </w:r>
      <w:r>
        <w:t xml:space="preserve"> </w:t>
      </w:r>
      <w:r>
        <w:rPr>
          <w:lang w:val="en-US"/>
        </w:rPr>
        <w:t>"Hayom Yom" 2 Iyar. Et dans d'autres endroits.</w:t>
      </w:r>
    </w:p>
  </w:footnote>
  <w:footnote w:id="1598">
    <w:p>
      <w:pPr>
        <w:pStyle w:val="style29"/>
        <w:rPr/>
      </w:pPr>
      <w:r>
        <w:rPr>
          <w:rStyle w:val="style38"/>
        </w:rPr>
        <w:footnoteRef/>
      </w:r>
      <w:r>
        <w:t xml:space="preserve"> </w:t>
      </w:r>
      <w:r>
        <w:rPr>
          <w:lang w:val="en-US"/>
        </w:rPr>
        <w:t>Igrot Kodech du Rabbi Rayatz tome 1 p. 618 et plus.</w:t>
      </w:r>
    </w:p>
  </w:footnote>
  <w:footnote w:id="1599">
    <w:p>
      <w:pPr>
        <w:pStyle w:val="style29"/>
        <w:rPr/>
      </w:pPr>
      <w:r>
        <w:rPr>
          <w:rStyle w:val="style38"/>
        </w:rPr>
        <w:footnoteRef/>
      </w:r>
      <w:r>
        <w:t xml:space="preserve"> </w:t>
      </w:r>
      <w:r>
        <w:rPr>
          <w:lang w:val="en-US"/>
        </w:rPr>
        <w:t>Que “toutes les royautés (exils) furent appelées d’après l’Égypte, etc.” (Vayikra Rabba de note 19).</w:t>
      </w:r>
    </w:p>
  </w:footnote>
  <w:footnote w:id="1600">
    <w:p>
      <w:pPr>
        <w:pStyle w:val="style29"/>
        <w:rPr>
          <w:rStyle w:val="style38"/>
        </w:rPr>
      </w:pPr>
      <w:r>
        <w:rPr>
          <w:rStyle w:val="style38"/>
        </w:rPr>
        <w:footnoteRef/>
      </w:r>
      <w:r>
        <w:t xml:space="preserve"> </w:t>
      </w:r>
      <w:r>
        <w:rPr>
          <w:lang w:val="en-US"/>
        </w:rPr>
        <w:t>Noter qu'au don de la Torah (le cinquantième jour du Omer) s’ouvre la porte du Noun (voir Likouté Torah Bamidbar 10, 4 et suiv. et dans le même esprit), acronyme “Nifla’ot”, et symbolique Noun Pelaot (Zohar vol. 1 p. 261b).</w:t>
      </w:r>
    </w:p>
  </w:footnote>
  <w:footnote w:id="1601">
    <w:p>
      <w:pPr>
        <w:pStyle w:val="style29"/>
        <w:rPr/>
      </w:pPr>
      <w:r>
        <w:rPr>
          <w:rStyle w:val="style38"/>
        </w:rPr>
        <w:footnoteRef/>
      </w:r>
      <w:r>
        <w:t xml:space="preserve"> </w:t>
      </w:r>
      <w:r>
        <w:rPr>
          <w:lang w:val="en-US"/>
        </w:rPr>
        <w:t>Et puisque “Je contemple la Torah et crée le monde” (Zohar vol. 2 p. 161b, etc.), cela agit aussi dans le monde – “les nouveaux cieux et la nouvelle terre” (Yéchayahou 60, 22), ainsi que la nouveauté en Israël (pour qui le monde fut créé) – “ainsi la postérité et le nom de votre descendance subsisteront” (Yéchayahou là-bas, voir Likouté Torah à la fin).</w:t>
      </w:r>
    </w:p>
  </w:footnote>
  <w:footnote w:id="1602">
    <w:p>
      <w:pPr>
        <w:pStyle w:val="style29"/>
        <w:rPr/>
      </w:pPr>
      <w:r>
        <w:rPr>
          <w:rStyle w:val="style38"/>
        </w:rPr>
        <w:footnoteRef/>
      </w:r>
      <w:r>
        <w:t xml:space="preserve"> </w:t>
      </w:r>
      <w:r>
        <w:rPr>
          <w:lang w:val="en-US"/>
        </w:rPr>
        <w:t>Yéchaya 51,4. Vayikra Rabba 13,3.</w:t>
      </w:r>
    </w:p>
  </w:footnote>
  <w:footnote w:id="1603">
    <w:p>
      <w:pPr>
        <w:pStyle w:val="style29"/>
        <w:rPr/>
      </w:pPr>
      <w:r>
        <w:rPr>
          <w:rStyle w:val="style38"/>
        </w:rPr>
        <w:footnoteRef/>
      </w:r>
      <w:r>
        <w:t xml:space="preserve"> </w:t>
      </w:r>
      <w:r>
        <w:rPr>
          <w:lang w:val="en-US"/>
        </w:rPr>
        <w:t>Kohelet Rabba chapitre 1,3. Raavan 86. Rabbénou Bé'hayé Pessa'him 526. Rokea'h 295 (cité dans M"kh sur Kohelet Rabba).</w:t>
      </w:r>
    </w:p>
  </w:footnote>
  <w:footnote w:id="1604">
    <w:p>
      <w:pPr>
        <w:pStyle w:val="style29"/>
        <w:rPr/>
      </w:pPr>
      <w:r>
        <w:rPr>
          <w:rStyle w:val="style38"/>
        </w:rPr>
        <w:footnoteRef/>
      </w:r>
      <w:r>
        <w:t xml:space="preserve"> </w:t>
      </w:r>
      <w:r>
        <w:rPr>
          <w:lang w:val="en-US"/>
        </w:rPr>
        <w:t>Rachi Ména'hot 65b.</w:t>
      </w:r>
    </w:p>
  </w:footnote>
  <w:footnote w:id="1605">
    <w:p>
      <w:pPr>
        <w:pStyle w:val="style29"/>
        <w:rPr/>
      </w:pPr>
      <w:r>
        <w:rPr>
          <w:rStyle w:val="style38"/>
        </w:rPr>
        <w:footnoteRef/>
      </w:r>
      <w:r>
        <w:t xml:space="preserve"> </w:t>
      </w:r>
      <w:r>
        <w:rPr>
          <w:lang w:val="en-US"/>
        </w:rPr>
        <w:t>Voir Likouté Si'hot vol. 22 p. 145.</w:t>
      </w:r>
    </w:p>
  </w:footnote>
  <w:footnote w:id="1606">
    <w:p>
      <w:pPr>
        <w:pStyle w:val="style29"/>
        <w:rPr/>
      </w:pPr>
      <w:r>
        <w:rPr>
          <w:rStyle w:val="style38"/>
        </w:rPr>
        <w:footnoteRef/>
      </w:r>
      <w:r>
        <w:t xml:space="preserve"> </w:t>
      </w:r>
      <w:r>
        <w:rPr>
          <w:lang w:val="en-US"/>
        </w:rPr>
        <w:t>À noter que dans la leçon du Rambam, le jour avant Chabbat on étudie les lois du Omer (Hilkhot Tamidim et Moussafim chapitre 37).</w:t>
      </w:r>
    </w:p>
  </w:footnote>
  <w:footnote w:id="1607">
    <w:p>
      <w:pPr>
        <w:pStyle w:val="style29"/>
        <w:rPr>
          <w:rStyle w:val="style38"/>
        </w:rPr>
      </w:pPr>
      <w:r>
        <w:rPr>
          <w:rStyle w:val="style38"/>
        </w:rPr>
        <w:footnoteRef/>
      </w:r>
      <w:r>
        <w:t xml:space="preserve"> </w:t>
      </w:r>
      <w:r>
        <w:rPr>
          <w:lang w:val="en-US"/>
        </w:rPr>
        <w:t>Noter que “Viendra (chiloh)” – la venue du Machia’h – a pour guématria “Un” (Si'ha de A'haron Chel Pessa'h 5699, S.H. 5699 p. 329). Mentionné dans Si'ha de A'haron Chel Pessa'h 5729 (Likouté Si'hot vol. 11 p. 8).</w:t>
      </w:r>
    </w:p>
  </w:footnote>
  <w:footnote w:id="1608">
    <w:p>
      <w:pPr>
        <w:pStyle w:val="style29"/>
        <w:rPr/>
      </w:pPr>
      <w:r>
        <w:rPr>
          <w:rStyle w:val="style38"/>
        </w:rPr>
        <w:footnoteRef/>
      </w:r>
      <w:r>
        <w:t xml:space="preserve"> </w:t>
      </w:r>
      <w:r>
        <w:rPr>
          <w:lang w:val="en-US"/>
        </w:rPr>
        <w:t>Bechala’h 31,8.</w:t>
      </w:r>
    </w:p>
  </w:footnote>
  <w:footnote w:id="1609">
    <w:p>
      <w:pPr>
        <w:pStyle w:val="style29"/>
        <w:rPr>
          <w:rStyle w:val="style38"/>
        </w:rPr>
      </w:pPr>
      <w:r>
        <w:rPr>
          <w:rStyle w:val="style38"/>
        </w:rPr>
        <w:footnoteRef/>
      </w:r>
      <w:r>
        <w:t xml:space="preserve"> </w:t>
      </w:r>
      <w:r>
        <w:rPr>
          <w:lang w:val="en-US"/>
        </w:rPr>
        <w:t>Bo 13,3. 14. 16.</w:t>
      </w:r>
    </w:p>
  </w:footnote>
  <w:footnote w:id="1610">
    <w:p>
      <w:pPr>
        <w:pStyle w:val="style29"/>
        <w:rPr/>
      </w:pPr>
      <w:r>
        <w:rPr>
          <w:rStyle w:val="style38"/>
        </w:rPr>
        <w:footnoteRef/>
      </w:r>
      <w:r>
        <w:t xml:space="preserve"> </w:t>
      </w:r>
      <w:r>
        <w:rPr>
          <w:lang w:val="en-US"/>
        </w:rPr>
        <w:t>Za'haria 14,9.</w:t>
      </w:r>
    </w:p>
  </w:footnote>
  <w:footnote w:id="1611">
    <w:p>
      <w:pPr>
        <w:pStyle w:val="style29"/>
        <w:rPr/>
      </w:pPr>
      <w:r>
        <w:rPr>
          <w:rStyle w:val="style38"/>
        </w:rPr>
        <w:footnoteRef/>
      </w:r>
      <w:r>
        <w:t xml:space="preserve"> </w:t>
      </w:r>
      <w:r>
        <w:rPr>
          <w:lang w:val="en-US"/>
        </w:rPr>
        <w:t>Voir Likouté Torah Nasso 21, 2 et suiv. et dans le même esprit.</w:t>
      </w:r>
    </w:p>
  </w:footnote>
  <w:footnote w:id="1612">
    <w:p>
      <w:pPr>
        <w:pStyle w:val="style29"/>
        <w:rPr/>
      </w:pPr>
      <w:r>
        <w:rPr>
          <w:rStyle w:val="style38"/>
        </w:rPr>
        <w:footnoteRef/>
      </w:r>
      <w:r>
        <w:t xml:space="preserve"> </w:t>
      </w:r>
      <w:r>
        <w:rPr>
          <w:lang w:val="en-US"/>
        </w:rPr>
        <w:t>Là-bas, 9.</w:t>
      </w:r>
    </w:p>
  </w:footnote>
  <w:footnote w:id="1613">
    <w:p>
      <w:pPr>
        <w:pStyle w:val="style29"/>
        <w:rPr/>
      </w:pPr>
      <w:r>
        <w:rPr>
          <w:rStyle w:val="style38"/>
        </w:rPr>
        <w:footnoteRef/>
      </w:r>
      <w:r>
        <w:t xml:space="preserve"> </w:t>
      </w:r>
      <w:r>
        <w:rPr>
          <w:lang w:val="en-US"/>
        </w:rPr>
        <w:t>Là-bas, 31.</w:t>
      </w:r>
    </w:p>
  </w:footnote>
  <w:footnote w:id="1614">
    <w:p>
      <w:pPr>
        <w:pStyle w:val="style29"/>
        <w:rPr/>
      </w:pPr>
      <w:r>
        <w:rPr>
          <w:rStyle w:val="style38"/>
        </w:rPr>
        <w:footnoteRef/>
      </w:r>
      <w:r>
        <w:t xml:space="preserve"> </w:t>
      </w:r>
      <w:r>
        <w:rPr>
          <w:lang w:val="en-US"/>
        </w:rPr>
        <w:t>Zohar vol. 1, 150a. Vol. 2, 85a, et plus. Voir Chemot Rabba 15, 26.</w:t>
      </w:r>
    </w:p>
  </w:footnote>
  <w:footnote w:id="1615">
    <w:p>
      <w:pPr>
        <w:pStyle w:val="style29"/>
        <w:rPr/>
      </w:pPr>
      <w:r>
        <w:rPr>
          <w:rStyle w:val="style38"/>
        </w:rPr>
        <w:footnoteRef/>
      </w:r>
      <w:r>
        <w:t xml:space="preserve"> </w:t>
      </w:r>
      <w:r>
        <w:rPr>
          <w:lang w:val="en-US"/>
        </w:rPr>
        <w:t xml:space="preserve">Tissa 34,9.  </w:t>
      </w:r>
    </w:p>
  </w:footnote>
  <w:footnote w:id="1616">
    <w:p>
      <w:pPr>
        <w:pStyle w:val="style29"/>
        <w:rPr/>
      </w:pPr>
      <w:r>
        <w:rPr>
          <w:rStyle w:val="style38"/>
        </w:rPr>
        <w:footnoteRef/>
      </w:r>
      <w:r>
        <w:t xml:space="preserve"> </w:t>
      </w:r>
      <w:r>
        <w:rPr>
          <w:lang w:val="en-US"/>
        </w:rPr>
        <w:t>Voir Chemot Rabba 168. Cité dans Torah Or, Magen Avraham, 123b. Likouté Torah Balak 67,4.</w:t>
      </w:r>
    </w:p>
  </w:footnote>
  <w:footnote w:id="1617">
    <w:p>
      <w:pPr>
        <w:pStyle w:val="style29"/>
        <w:rPr/>
      </w:pPr>
      <w:r>
        <w:rPr>
          <w:rStyle w:val="style38"/>
        </w:rPr>
        <w:footnoteRef/>
      </w:r>
      <w:r>
        <w:t xml:space="preserve"> </w:t>
      </w:r>
      <w:r>
        <w:rPr>
          <w:lang w:val="en-US"/>
        </w:rPr>
        <w:t>Noter que le verset “Comme aux jours où tu es sorti d’Égypte, je vous ai montré des merveilles” est la réponse de D.ieu à la prière du prophète pour la Guéoula (Radak et Matsoudat David).</w:t>
      </w:r>
    </w:p>
  </w:footnote>
  <w:footnote w:id="1618">
    <w:p>
      <w:pPr>
        <w:pStyle w:val="style29"/>
        <w:rPr/>
      </w:pPr>
      <w:r>
        <w:rPr>
          <w:rStyle w:val="style38"/>
        </w:rPr>
        <w:footnoteRef/>
      </w:r>
      <w:r>
        <w:t xml:space="preserve"> </w:t>
      </w:r>
      <w:r>
        <w:rPr>
          <w:lang w:val="en-US"/>
        </w:rPr>
        <w:t>Baba Batra 10a. Voir Tanya 37.</w:t>
      </w:r>
    </w:p>
  </w:footnote>
  <w:footnote w:id="1619">
    <w:p>
      <w:pPr>
        <w:pStyle w:val="style29"/>
        <w:rPr/>
      </w:pPr>
      <w:r>
        <w:rPr>
          <w:rStyle w:val="style38"/>
        </w:rPr>
        <w:footnoteRef/>
      </w:r>
      <w:r>
        <w:t xml:space="preserve"> </w:t>
      </w:r>
      <w:r>
        <w:rPr>
          <w:lang w:val="en-US"/>
        </w:rPr>
        <w:t>Discours (Sefer HaSi’hot 5751, vol. II) : 28 Nissan (p. 470 ; ci-dessus p. 87). Paracha Chemini (p. 475 ; ci-dessus p. 92). Paracha Tazria-Metzora (p. 490 ; ci-dessus p. 106).</w:t>
      </w:r>
    </w:p>
  </w:footnote>
  <w:footnote w:id="1620">
    <w:p>
      <w:pPr>
        <w:pStyle w:val="style29"/>
        <w:rPr/>
      </w:pPr>
      <w:r>
        <w:rPr>
          <w:rStyle w:val="style38"/>
        </w:rPr>
        <w:footnoteRef/>
      </w:r>
      <w:r>
        <w:t xml:space="preserve"> </w:t>
      </w:r>
      <w:r>
        <w:rPr>
          <w:lang w:val="en-US"/>
        </w:rPr>
        <w:t>Rambam, Hilkhot Nazir, chap. 4, halakha 11.</w:t>
      </w:r>
    </w:p>
  </w:footnote>
  <w:footnote w:id="1621">
    <w:p>
      <w:pPr>
        <w:pStyle w:val="style29"/>
        <w:rPr/>
      </w:pPr>
      <w:r>
        <w:rPr>
          <w:rStyle w:val="style38"/>
        </w:rPr>
        <w:footnoteRef/>
      </w:r>
      <w:r>
        <w:t xml:space="preserve"> </w:t>
      </w:r>
      <w:r>
        <w:rPr>
          <w:lang w:val="en-US"/>
        </w:rPr>
        <w:t>Voir Cha’ar HaYihoud VehaÉmouna, chap. 1. Voir plus longuement à ce sujet Techouvot OuBiourim (Kehot, 5734), §1* ; Likout</w:t>
      </w:r>
      <w:r>
        <w:rPr>
          <w:lang w:val="fr-FR"/>
        </w:rPr>
        <w:t xml:space="preserve">é </w:t>
      </w:r>
      <w:r>
        <w:rPr>
          <w:lang w:val="en-US"/>
        </w:rPr>
        <w:t>Si’hot, vol. 6, p. 35 et suivantes, ainsi que les notes correspondantes, et autres références.</w:t>
      </w:r>
    </w:p>
  </w:footnote>
  <w:footnote w:id="1622">
    <w:p>
      <w:pPr>
        <w:pStyle w:val="style29"/>
        <w:rPr/>
      </w:pPr>
      <w:r>
        <w:rPr>
          <w:rStyle w:val="style38"/>
        </w:rPr>
        <w:footnoteRef/>
      </w:r>
      <w:r>
        <w:t xml:space="preserve"> </w:t>
      </w:r>
      <w:r>
        <w:rPr>
          <w:lang w:val="en-US"/>
        </w:rPr>
        <w:t>Ce sont également les quatre expressions de la Délivrance future (voir Y</w:t>
      </w:r>
      <w:r>
        <w:rPr>
          <w:lang w:val="fr-FR"/>
        </w:rPr>
        <w:t>é</w:t>
      </w:r>
      <w:r>
        <w:rPr>
          <w:lang w:val="en-US"/>
        </w:rPr>
        <w:t>rouchalmi, Pessa’him chap. 10, hal. 1 ; discours « V</w:t>
      </w:r>
      <w:r>
        <w:rPr>
          <w:lang w:val="fr-FR"/>
        </w:rPr>
        <w:t>é</w:t>
      </w:r>
      <w:r>
        <w:rPr>
          <w:lang w:val="en-US"/>
        </w:rPr>
        <w:t>haya Or Halevana… » 5654 ; « La'h</w:t>
      </w:r>
      <w:r>
        <w:rPr>
          <w:lang w:val="fr-FR"/>
        </w:rPr>
        <w:t>è</w:t>
      </w:r>
      <w:r>
        <w:rPr>
          <w:lang w:val="en-US"/>
        </w:rPr>
        <w:t xml:space="preserve">n </w:t>
      </w:r>
      <w:r>
        <w:rPr>
          <w:lang w:val="fr-FR"/>
        </w:rPr>
        <w:t>É</w:t>
      </w:r>
      <w:r>
        <w:rPr>
          <w:lang w:val="en-US"/>
        </w:rPr>
        <w:t>mor... » 5658, 5678 ; voir aussi Sefer HaLikoutim de la ‘Hassidout du Tséma’h Tsédek, entrée « Guéoula », §3, et autres références). Voir aussi Bé’hayé sur Vaéra 6, 8.</w:t>
      </w:r>
    </w:p>
  </w:footnote>
  <w:footnote w:id="1623">
    <w:p>
      <w:pPr>
        <w:pStyle w:val="style29"/>
        <w:rPr/>
      </w:pPr>
      <w:r>
        <w:rPr>
          <w:rStyle w:val="style38"/>
        </w:rPr>
        <w:footnoteRef/>
      </w:r>
      <w:r>
        <w:t xml:space="preserve"> </w:t>
      </w:r>
      <w:r>
        <w:rPr>
          <w:lang w:val="en-US"/>
        </w:rPr>
        <w:t>Vaéra 6, 6-7.</w:t>
      </w:r>
    </w:p>
  </w:footnote>
  <w:footnote w:id="1624">
    <w:p>
      <w:pPr>
        <w:pStyle w:val="style29"/>
        <w:rPr/>
      </w:pPr>
      <w:r>
        <w:rPr>
          <w:rStyle w:val="style38"/>
        </w:rPr>
        <w:footnoteRef/>
      </w:r>
      <w:r>
        <w:t xml:space="preserve"> </w:t>
      </w:r>
      <w:r>
        <w:rPr>
          <w:lang w:val="en-US"/>
        </w:rPr>
        <w:t>Ibid., verset 8.</w:t>
      </w:r>
    </w:p>
  </w:footnote>
  <w:footnote w:id="1625">
    <w:p>
      <w:pPr>
        <w:pStyle w:val="style29"/>
        <w:rPr/>
      </w:pPr>
      <w:r>
        <w:rPr>
          <w:rStyle w:val="style38"/>
        </w:rPr>
        <w:footnoteRef/>
      </w:r>
      <w:r>
        <w:t xml:space="preserve"> </w:t>
      </w:r>
      <w:r>
        <w:rPr>
          <w:lang w:val="en-US"/>
        </w:rPr>
        <w:t>Bien que toute délivrance — même une délivrance individuelle, qui n’est pas une « délivrance de l’exil », mais une libération des souffrances, etc. — porte le nom de délivrance (Méguila 17b et Rachi), cela constitue une nouveauté. On comprend donc que l’essence du terme « Délivrance » se rapporte principalement à la délivrance de l’exil, dont l’accomplissement total sera dans la Délivrance véritable et complète. Comme l’exprime simplement Rava dans le Talmud (Méguila 17b) : « La délivrance est dans la septième bénédiction… puisque c’est dans la septième [année] qu’ils seront délivrés, on l’a donc fixée dans la septième. » Ce n’est qu’ensuite qu’il explique que « la guerre aussi est le commencement de la délivrance ».</w:t>
      </w:r>
    </w:p>
  </w:footnote>
  <w:footnote w:id="1626">
    <w:p>
      <w:pPr>
        <w:pStyle w:val="style29"/>
        <w:rPr/>
      </w:pPr>
      <w:r>
        <w:rPr>
          <w:rStyle w:val="style38"/>
        </w:rPr>
        <w:footnoteRef/>
      </w:r>
      <w:r>
        <w:t xml:space="preserve"> </w:t>
      </w:r>
      <w:r>
        <w:rPr>
          <w:lang w:val="en-US"/>
        </w:rPr>
        <w:t>Et comme l’exprime le célèbre nigoun ‘Habad : « Zol Choyn Zayn Di Gu</w:t>
      </w:r>
      <w:r>
        <w:rPr>
          <w:lang w:val="fr-FR"/>
        </w:rPr>
        <w:t>é</w:t>
      </w:r>
      <w:r>
        <w:rPr>
          <w:lang w:val="en-US"/>
        </w:rPr>
        <w:t>oula... Que la Délivrance arrive déjà » (comme on l’a chanté avant ce discours), ainsi que d’autres expressions et mélodies similaires, selon la coutume du peuple juif.</w:t>
      </w:r>
    </w:p>
  </w:footnote>
  <w:footnote w:id="1627">
    <w:p>
      <w:pPr>
        <w:pStyle w:val="style29"/>
        <w:rPr/>
      </w:pPr>
      <w:r>
        <w:rPr>
          <w:rStyle w:val="style38"/>
        </w:rPr>
        <w:footnoteRef/>
      </w:r>
      <w:r>
        <w:t xml:space="preserve"> </w:t>
      </w:r>
      <w:r>
        <w:rPr>
          <w:lang w:val="en-US"/>
        </w:rPr>
        <w:t>Midrach Vayikra Rabba, fin de la paracha Emor (chap. 32). Chir HaChirim Rabba 4, 1 (7). Kohelet Rabba 4.</w:t>
      </w:r>
    </w:p>
  </w:footnote>
  <w:footnote w:id="1628">
    <w:p>
      <w:pPr>
        <w:pStyle w:val="style29"/>
        <w:rPr/>
      </w:pPr>
      <w:r>
        <w:rPr>
          <w:rStyle w:val="style38"/>
        </w:rPr>
        <w:footnoteRef/>
      </w:r>
      <w:r>
        <w:t xml:space="preserve"> </w:t>
      </w:r>
      <w:r>
        <w:rPr>
          <w:lang w:val="en-US"/>
        </w:rPr>
        <w:t>Za'haria 4, 2.</w:t>
      </w:r>
    </w:p>
  </w:footnote>
  <w:footnote w:id="1629">
    <w:p>
      <w:pPr>
        <w:pStyle w:val="style29"/>
        <w:rPr/>
      </w:pPr>
      <w:r>
        <w:rPr>
          <w:rStyle w:val="style38"/>
        </w:rPr>
        <w:footnoteRef/>
      </w:r>
      <w:r>
        <w:t xml:space="preserve"> </w:t>
      </w:r>
      <w:r>
        <w:rPr>
          <w:lang w:val="en-US"/>
        </w:rPr>
        <w:t>Likout</w:t>
      </w:r>
      <w:r>
        <w:rPr>
          <w:lang w:val="fr-FR"/>
        </w:rPr>
        <w:t xml:space="preserve">é </w:t>
      </w:r>
      <w:r>
        <w:rPr>
          <w:lang w:val="en-US"/>
        </w:rPr>
        <w:t>Torah, Behaalotekha 35, 3. Voir aussi Or HaTorah, Bo p. 273 ; Behaalotekha p. 423 et suivantes ; Na’h p. 510 ; Hemchekh Maïm Rabim 5636, chap. 134.</w:t>
      </w:r>
    </w:p>
  </w:footnote>
  <w:footnote w:id="1630">
    <w:p>
      <w:pPr>
        <w:pStyle w:val="style29"/>
        <w:rPr/>
      </w:pPr>
      <w:r>
        <w:rPr>
          <w:rStyle w:val="style38"/>
        </w:rPr>
        <w:footnoteRef/>
      </w:r>
      <w:r>
        <w:t xml:space="preserve"> </w:t>
      </w:r>
      <w:r>
        <w:rPr>
          <w:lang w:val="en-US"/>
        </w:rPr>
        <w:t>Car « en tout lieu où ils ont été exilés, la Chekhina était avec eux… ils ont été exilés à Babylone, la Chekhina était avec eux » (Méguila 29a). Selon la première explication du Midrach sur « et l’exil repose sur sa tête », cela signifie : « Il est exilé à Babylone et la Chekhina st exilée avec eux », c’est-à-dire que la divinité est cachée et que le monde apparaît comme une entité autonome et séparée, etc. (Likout</w:t>
      </w:r>
      <w:r>
        <w:rPr>
          <w:lang w:val="fr-FR"/>
        </w:rPr>
        <w:t xml:space="preserve">é </w:t>
      </w:r>
      <w:r>
        <w:rPr>
          <w:lang w:val="en-US"/>
        </w:rPr>
        <w:t>Torah ad loc.).</w:t>
      </w:r>
    </w:p>
  </w:footnote>
  <w:footnote w:id="1631">
    <w:p>
      <w:pPr>
        <w:pStyle w:val="style29"/>
        <w:rPr/>
      </w:pPr>
      <w:r>
        <w:rPr>
          <w:rStyle w:val="style38"/>
        </w:rPr>
        <w:footnoteRef/>
      </w:r>
      <w:r>
        <w:t xml:space="preserve"> </w:t>
      </w:r>
      <w:r>
        <w:rPr>
          <w:lang w:val="en-US"/>
        </w:rPr>
        <w:t>Même l’agencement (l’ordre des lettres) du mot « Gola » n’a pas changé.</w:t>
      </w:r>
    </w:p>
  </w:footnote>
  <w:footnote w:id="1632">
    <w:p>
      <w:pPr>
        <w:pStyle w:val="style29"/>
        <w:rPr/>
      </w:pPr>
      <w:r>
        <w:rPr>
          <w:rStyle w:val="style38"/>
        </w:rPr>
        <w:footnoteRef/>
      </w:r>
      <w:r>
        <w:t xml:space="preserve"> </w:t>
      </w:r>
      <w:r>
        <w:rPr>
          <w:lang w:val="fr-FR"/>
        </w:rPr>
        <w:t>À noter que le notarikon (acronyme/interprétation par lettres) est d’origine toranique (Chabbat 105a).</w:t>
      </w:r>
    </w:p>
  </w:footnote>
  <w:footnote w:id="1633">
    <w:p>
      <w:pPr>
        <w:pStyle w:val="style29"/>
        <w:rPr/>
      </w:pPr>
      <w:r>
        <w:rPr>
          <w:rStyle w:val="style38"/>
        </w:rPr>
        <w:footnoteRef/>
      </w:r>
      <w:r>
        <w:t xml:space="preserve"> </w:t>
      </w:r>
      <w:r>
        <w:rPr>
          <w:lang w:val="en-US"/>
        </w:rPr>
        <w:t>Isaïe 27, 13. Voir Likout</w:t>
      </w:r>
      <w:r>
        <w:rPr>
          <w:lang w:val="fr-FR"/>
        </w:rPr>
        <w:t xml:space="preserve">é </w:t>
      </w:r>
      <w:r>
        <w:rPr>
          <w:lang w:val="en-US"/>
        </w:rPr>
        <w:t>Torah, discours de Roch Hachana 60, 1, et ailleurs ; Sefer HaMaamarim en yiddish, p. 78 et suivantes.</w:t>
      </w:r>
    </w:p>
  </w:footnote>
  <w:footnote w:id="1634">
    <w:p>
      <w:pPr>
        <w:pStyle w:val="style29"/>
        <w:rPr/>
      </w:pPr>
      <w:r>
        <w:rPr>
          <w:rStyle w:val="style38"/>
        </w:rPr>
        <w:footnoteRef/>
      </w:r>
      <w:r>
        <w:t xml:space="preserve"> </w:t>
      </w:r>
      <w:r>
        <w:rPr>
          <w:lang w:val="en-US"/>
        </w:rPr>
        <w:t>Comme il est écrit au sujet de la sortie d’Égypte (Bo 10, 9) :</w:t>
      </w:r>
      <w:r>
        <w:rPr>
          <w:lang w:val="fr-FR"/>
        </w:rPr>
        <w:t xml:space="preserve"> </w:t>
      </w:r>
      <w:r>
        <w:rPr>
          <w:lang w:val="en-US"/>
        </w:rPr>
        <w:t>« Comme aux jours de ta sortie d’Égypte, Je te montrerai des merveilles » (Mikha 7, 15).</w:t>
      </w:r>
    </w:p>
  </w:footnote>
  <w:footnote w:id="1635">
    <w:p>
      <w:pPr>
        <w:pStyle w:val="style29"/>
        <w:rPr/>
      </w:pPr>
      <w:r>
        <w:rPr>
          <w:rStyle w:val="style38"/>
        </w:rPr>
        <w:footnoteRef/>
      </w:r>
      <w:r>
        <w:t xml:space="preserve"> </w:t>
      </w:r>
      <w:r>
        <w:rPr>
          <w:lang w:val="en-US"/>
        </w:rPr>
        <w:t>Y</w:t>
      </w:r>
      <w:r>
        <w:rPr>
          <w:lang w:val="fr-FR"/>
        </w:rPr>
        <w:t>é</w:t>
      </w:r>
      <w:r>
        <w:rPr>
          <w:lang w:val="en-US"/>
        </w:rPr>
        <w:t>chaya 60, 9.</w:t>
      </w:r>
    </w:p>
  </w:footnote>
  <w:footnote w:id="1636">
    <w:p>
      <w:pPr>
        <w:pStyle w:val="style29"/>
        <w:rPr/>
      </w:pPr>
      <w:r>
        <w:rPr>
          <w:rStyle w:val="style38"/>
        </w:rPr>
        <w:footnoteRef/>
      </w:r>
      <w:r>
        <w:t xml:space="preserve"> </w:t>
      </w:r>
      <w:r>
        <w:rPr>
          <w:lang w:val="en-US"/>
        </w:rPr>
        <w:t>Voir note 12.</w:t>
      </w:r>
    </w:p>
  </w:footnote>
  <w:footnote w:id="1637">
    <w:p>
      <w:pPr>
        <w:pStyle w:val="style29"/>
        <w:rPr/>
      </w:pPr>
      <w:r>
        <w:rPr>
          <w:rStyle w:val="style38"/>
        </w:rPr>
        <w:footnoteRef/>
      </w:r>
      <w:r>
        <w:t xml:space="preserve"> </w:t>
      </w:r>
      <w:r>
        <w:rPr>
          <w:lang w:val="en-US"/>
        </w:rPr>
        <w:t>Rambam, Hilkhot Melakhim chap. 12, hal. 1. Voir aussi Avodat HaKodech, vol. II, chap. 38.</w:t>
      </w:r>
    </w:p>
  </w:footnote>
  <w:footnote w:id="1638">
    <w:p>
      <w:pPr>
        <w:pStyle w:val="style29"/>
        <w:rPr/>
      </w:pPr>
      <w:r>
        <w:rPr>
          <w:rStyle w:val="style38"/>
        </w:rPr>
        <w:footnoteRef/>
      </w:r>
      <w:r>
        <w:t xml:space="preserve"> </w:t>
      </w:r>
      <w:r>
        <w:rPr>
          <w:lang w:val="en-US"/>
        </w:rPr>
        <w:t>Ibid., hal. 2.</w:t>
      </w:r>
    </w:p>
  </w:footnote>
  <w:footnote w:id="1639">
    <w:p>
      <w:pPr>
        <w:pStyle w:val="style29"/>
        <w:rPr/>
      </w:pPr>
      <w:r>
        <w:rPr>
          <w:rStyle w:val="style38"/>
        </w:rPr>
        <w:footnoteRef/>
      </w:r>
      <w:r>
        <w:t xml:space="preserve"> </w:t>
      </w:r>
      <w:r>
        <w:rPr>
          <w:lang w:val="en-US"/>
        </w:rPr>
        <w:t>Berakhot 34b, et autres références.</w:t>
      </w:r>
    </w:p>
  </w:footnote>
  <w:footnote w:id="1640">
    <w:p>
      <w:pPr>
        <w:pStyle w:val="style29"/>
        <w:rPr/>
      </w:pPr>
      <w:r>
        <w:rPr>
          <w:rStyle w:val="style38"/>
        </w:rPr>
        <w:footnoteRef/>
      </w:r>
      <w:r>
        <w:t xml:space="preserve"> </w:t>
      </w:r>
      <w:r>
        <w:rPr>
          <w:lang w:val="en-US"/>
        </w:rPr>
        <w:t>Ibid., hal. 1.</w:t>
      </w:r>
    </w:p>
  </w:footnote>
  <w:footnote w:id="1641">
    <w:p>
      <w:pPr>
        <w:pStyle w:val="style29"/>
        <w:rPr/>
      </w:pPr>
      <w:r>
        <w:rPr>
          <w:rStyle w:val="style38"/>
        </w:rPr>
        <w:footnoteRef/>
      </w:r>
      <w:r>
        <w:t xml:space="preserve"> </w:t>
      </w:r>
      <w:r>
        <w:rPr>
          <w:lang w:val="en-US"/>
        </w:rPr>
        <w:t>Ts</w:t>
      </w:r>
      <w:r>
        <w:rPr>
          <w:lang w:val="fr-FR"/>
        </w:rPr>
        <w:t>é</w:t>
      </w:r>
      <w:r>
        <w:rPr>
          <w:lang w:val="en-US"/>
        </w:rPr>
        <w:t>fania 3,9.</w:t>
      </w:r>
    </w:p>
  </w:footnote>
  <w:footnote w:id="1642">
    <w:p>
      <w:pPr>
        <w:pStyle w:val="style29"/>
        <w:rPr/>
      </w:pPr>
      <w:r>
        <w:rPr>
          <w:rStyle w:val="style38"/>
        </w:rPr>
        <w:footnoteRef/>
      </w:r>
      <w:r>
        <w:t xml:space="preserve"> </w:t>
      </w:r>
      <w:r>
        <w:rPr>
          <w:lang w:val="en-US"/>
        </w:rPr>
        <w:t>Rambam, ibid., chap. 11, hal. 4.</w:t>
      </w:r>
    </w:p>
  </w:footnote>
  <w:footnote w:id="1643">
    <w:p>
      <w:pPr>
        <w:pStyle w:val="style29"/>
        <w:rPr/>
      </w:pPr>
      <w:r>
        <w:rPr>
          <w:rStyle w:val="style38"/>
        </w:rPr>
        <w:footnoteRef/>
      </w:r>
      <w:r>
        <w:t xml:space="preserve"> </w:t>
      </w:r>
      <w:r>
        <w:rPr>
          <w:lang w:val="en-US"/>
        </w:rPr>
        <w:t>Pirkei Avot, chap. 6.</w:t>
      </w:r>
    </w:p>
  </w:footnote>
  <w:footnote w:id="1644">
    <w:p>
      <w:pPr>
        <w:pStyle w:val="style29"/>
        <w:rPr/>
      </w:pPr>
      <w:r>
        <w:rPr>
          <w:rStyle w:val="style38"/>
        </w:rPr>
        <w:footnoteRef/>
      </w:r>
      <w:r>
        <w:t xml:space="preserve"> </w:t>
      </w:r>
      <w:r>
        <w:rPr>
          <w:lang w:val="en-US"/>
        </w:rPr>
        <w:t>Voir Dvar Malkhout — commentaires sur HilkhotMelakhim (Kehot 5751) §3-4 ; Siyoum sur le Rambam (10 Chevat 5747) et autres.</w:t>
      </w:r>
    </w:p>
  </w:footnote>
  <w:footnote w:id="1645">
    <w:p>
      <w:pPr>
        <w:pStyle w:val="style29"/>
        <w:rPr/>
      </w:pPr>
      <w:r>
        <w:rPr>
          <w:rStyle w:val="style38"/>
        </w:rPr>
        <w:footnoteRef/>
      </w:r>
      <w:r>
        <w:t xml:space="preserve"> </w:t>
      </w:r>
      <w:r>
        <w:rPr>
          <w:lang w:val="en-US"/>
        </w:rPr>
        <w:t>C’est l’un des 13 principes de foi du Rambam — celui qui le nie n’a pas de part au monde futur.</w:t>
      </w:r>
    </w:p>
  </w:footnote>
  <w:footnote w:id="1646">
    <w:p>
      <w:pPr>
        <w:pStyle w:val="style29"/>
        <w:rPr/>
      </w:pPr>
      <w:r>
        <w:rPr>
          <w:rStyle w:val="style38"/>
        </w:rPr>
        <w:footnoteRef/>
      </w:r>
      <w:r>
        <w:t xml:space="preserve"> </w:t>
      </w:r>
      <w:r>
        <w:rPr>
          <w:lang w:val="en-US"/>
        </w:rPr>
        <w:t>Expression du Talmud — Chabbat 73a.</w:t>
      </w:r>
    </w:p>
  </w:footnote>
  <w:footnote w:id="1647">
    <w:p>
      <w:pPr>
        <w:pStyle w:val="style29"/>
        <w:rPr/>
      </w:pPr>
      <w:r>
        <w:rPr>
          <w:rStyle w:val="style38"/>
        </w:rPr>
        <w:footnoteRef/>
      </w:r>
      <w:r>
        <w:t xml:space="preserve"> </w:t>
      </w:r>
      <w:r>
        <w:rPr>
          <w:lang w:val="en-US"/>
        </w:rPr>
        <w:t>Introduction du Rambam au commentaire de la Michna.</w:t>
      </w:r>
    </w:p>
  </w:footnote>
  <w:footnote w:id="1648">
    <w:p>
      <w:pPr>
        <w:pStyle w:val="style29"/>
        <w:rPr/>
      </w:pPr>
      <w:r>
        <w:rPr>
          <w:rStyle w:val="style38"/>
        </w:rPr>
        <w:footnoteRef/>
      </w:r>
      <w:r>
        <w:t xml:space="preserve"> </w:t>
      </w:r>
      <w:r>
        <w:rPr>
          <w:lang w:val="en-US"/>
        </w:rPr>
        <w:t>La Michna dit « une chose courte (qui inclut beaucoup) » — inutile d’énumérer les trois éléments.</w:t>
      </w:r>
    </w:p>
  </w:footnote>
  <w:footnote w:id="1649">
    <w:p>
      <w:pPr>
        <w:pStyle w:val="style29"/>
        <w:rPr/>
      </w:pPr>
      <w:r>
        <w:rPr>
          <w:rStyle w:val="style38"/>
        </w:rPr>
        <w:footnoteRef/>
      </w:r>
      <w:r>
        <w:t xml:space="preserve"> </w:t>
      </w:r>
      <w:r>
        <w:rPr>
          <w:lang w:val="en-US"/>
        </w:rPr>
        <w:t>Fin de Kiddouchin.</w:t>
      </w:r>
    </w:p>
  </w:footnote>
  <w:footnote w:id="1650">
    <w:p>
      <w:pPr>
        <w:pStyle w:val="style29"/>
        <w:rPr/>
      </w:pPr>
      <w:r>
        <w:rPr>
          <w:rStyle w:val="style38"/>
        </w:rPr>
        <w:footnoteRef/>
      </w:r>
      <w:r>
        <w:t xml:space="preserve"> </w:t>
      </w:r>
      <w:r>
        <w:rPr>
          <w:lang w:val="en-US"/>
        </w:rPr>
        <w:t>(Plusieurs références de discours 5748-5750)</w:t>
      </w:r>
    </w:p>
  </w:footnote>
  <w:footnote w:id="1651">
    <w:p>
      <w:pPr>
        <w:pStyle w:val="style29"/>
        <w:rPr/>
      </w:pPr>
      <w:r>
        <w:rPr>
          <w:rStyle w:val="style38"/>
        </w:rPr>
        <w:footnoteRef/>
      </w:r>
      <w:r>
        <w:t xml:space="preserve"> </w:t>
      </w:r>
      <w:r>
        <w:rPr>
          <w:lang w:val="en-US"/>
        </w:rPr>
        <w:t>Voir Tanya chap. 36 et suivants.</w:t>
      </w:r>
    </w:p>
  </w:footnote>
  <w:footnote w:id="1652">
    <w:p>
      <w:pPr>
        <w:pStyle w:val="style29"/>
        <w:rPr/>
      </w:pPr>
      <w:r>
        <w:rPr>
          <w:rStyle w:val="style38"/>
        </w:rPr>
        <w:footnoteRef/>
      </w:r>
      <w:r>
        <w:t xml:space="preserve"> </w:t>
      </w:r>
      <w:r>
        <w:rPr>
          <w:lang w:val="en-US"/>
        </w:rPr>
        <w:t>Tan'houma Nasso 16. Be'houkotai 3. Bamidbar Rabba 13,6.</w:t>
      </w:r>
    </w:p>
  </w:footnote>
  <w:footnote w:id="1653">
    <w:p>
      <w:pPr>
        <w:pStyle w:val="style29"/>
        <w:rPr>
          <w:rStyle w:val="style38"/>
        </w:rPr>
      </w:pPr>
      <w:r>
        <w:rPr>
          <w:rStyle w:val="style38"/>
        </w:rPr>
        <w:footnoteRef/>
      </w:r>
      <w:r>
        <w:t xml:space="preserve"> </w:t>
      </w:r>
      <w:r>
        <w:rPr>
          <w:lang w:val="en-US"/>
        </w:rPr>
        <w:t>Tanya 4. Igeret HaKodech 10.</w:t>
      </w:r>
    </w:p>
  </w:footnote>
  <w:footnote w:id="1654">
    <w:p>
      <w:pPr>
        <w:pStyle w:val="style29"/>
        <w:rPr/>
      </w:pPr>
      <w:r>
        <w:rPr>
          <w:rStyle w:val="style38"/>
        </w:rPr>
        <w:footnoteRef/>
      </w:r>
      <w:r>
        <w:t xml:space="preserve"> </w:t>
      </w:r>
      <w:r>
        <w:rPr>
          <w:lang w:val="en-US"/>
        </w:rPr>
        <w:t xml:space="preserve">Baba Batra 9a. </w:t>
      </w:r>
    </w:p>
  </w:footnote>
  <w:footnote w:id="1655">
    <w:p>
      <w:pPr>
        <w:pStyle w:val="style29"/>
        <w:rPr/>
      </w:pPr>
      <w:r>
        <w:rPr>
          <w:rStyle w:val="style38"/>
        </w:rPr>
        <w:footnoteRef/>
      </w:r>
      <w:r>
        <w:t xml:space="preserve"> </w:t>
      </w:r>
      <w:r>
        <w:rPr>
          <w:lang w:val="en-US"/>
        </w:rPr>
        <w:t>Tanya 37.</w:t>
      </w:r>
    </w:p>
  </w:footnote>
  <w:footnote w:id="1656">
    <w:p>
      <w:pPr>
        <w:pStyle w:val="style29"/>
        <w:rPr/>
      </w:pPr>
      <w:r>
        <w:rPr>
          <w:rStyle w:val="style38"/>
        </w:rPr>
        <w:footnoteRef/>
      </w:r>
      <w:r>
        <w:t xml:space="preserve"> </w:t>
      </w:r>
      <w:r>
        <w:rPr>
          <w:lang w:val="en-US"/>
        </w:rPr>
        <w:t>Ibid.</w:t>
      </w:r>
    </w:p>
  </w:footnote>
  <w:footnote w:id="1657">
    <w:p>
      <w:pPr>
        <w:pStyle w:val="style29"/>
        <w:rPr/>
      </w:pPr>
      <w:r>
        <w:rPr>
          <w:rStyle w:val="style38"/>
        </w:rPr>
        <w:footnoteRef/>
      </w:r>
      <w:r>
        <w:t xml:space="preserve"> </w:t>
      </w:r>
      <w:r>
        <w:rPr>
          <w:lang w:val="en-US"/>
        </w:rPr>
        <w:t>Elokai Nechama.</w:t>
      </w:r>
    </w:p>
  </w:footnote>
  <w:footnote w:id="1658">
    <w:p>
      <w:pPr>
        <w:pStyle w:val="style29"/>
        <w:rPr/>
      </w:pPr>
      <w:r>
        <w:rPr>
          <w:rStyle w:val="style38"/>
        </w:rPr>
        <w:footnoteRef/>
      </w:r>
      <w:r>
        <w:t xml:space="preserve"> </w:t>
      </w:r>
      <w:r>
        <w:rPr>
          <w:lang w:val="en-US"/>
        </w:rPr>
        <w:t>Devarim 30,15.</w:t>
      </w:r>
    </w:p>
  </w:footnote>
  <w:footnote w:id="1659">
    <w:p>
      <w:pPr>
        <w:pStyle w:val="style29"/>
        <w:rPr>
          <w:rStyle w:val="style38"/>
        </w:rPr>
      </w:pPr>
      <w:r>
        <w:rPr>
          <w:rStyle w:val="style38"/>
        </w:rPr>
        <w:footnoteRef/>
      </w:r>
      <w:r>
        <w:t xml:space="preserve"> </w:t>
      </w:r>
      <w:r>
        <w:rPr>
          <w:lang w:val="en-US"/>
        </w:rPr>
        <w:t>Tanya 48.</w:t>
      </w:r>
    </w:p>
  </w:footnote>
  <w:footnote w:id="1660">
    <w:p>
      <w:pPr>
        <w:pStyle w:val="style29"/>
        <w:rPr/>
      </w:pPr>
      <w:r>
        <w:rPr>
          <w:rStyle w:val="style38"/>
        </w:rPr>
        <w:footnoteRef/>
      </w:r>
      <w:r>
        <w:t xml:space="preserve"> </w:t>
      </w:r>
      <w:r>
        <w:rPr>
          <w:lang w:val="en-US"/>
        </w:rPr>
        <w:t>Hagiga 5b.</w:t>
      </w:r>
    </w:p>
  </w:footnote>
  <w:footnote w:id="1661">
    <w:p>
      <w:pPr>
        <w:pStyle w:val="style29"/>
        <w:rPr/>
      </w:pPr>
      <w:r>
        <w:rPr>
          <w:rStyle w:val="style38"/>
        </w:rPr>
        <w:footnoteRef/>
      </w:r>
      <w:r>
        <w:t xml:space="preserve"> </w:t>
      </w:r>
      <w:r>
        <w:rPr>
          <w:lang w:val="en-US"/>
        </w:rPr>
        <w:t>Tanya ibid.</w:t>
      </w:r>
    </w:p>
  </w:footnote>
  <w:footnote w:id="1662">
    <w:p>
      <w:pPr>
        <w:pStyle w:val="style29"/>
        <w:rPr/>
      </w:pPr>
      <w:r>
        <w:rPr>
          <w:rStyle w:val="style38"/>
        </w:rPr>
        <w:footnoteRef/>
      </w:r>
      <w:r>
        <w:t xml:space="preserve"> </w:t>
      </w:r>
      <w:r>
        <w:rPr>
          <w:lang w:val="en-US"/>
        </w:rPr>
        <w:t>Sefer HaMaamarim Meloukat vol. 5 p. 155.</w:t>
      </w:r>
    </w:p>
  </w:footnote>
  <w:footnote w:id="1663">
    <w:p>
      <w:pPr>
        <w:pStyle w:val="style29"/>
        <w:rPr/>
      </w:pPr>
      <w:r>
        <w:rPr>
          <w:rStyle w:val="style38"/>
        </w:rPr>
        <w:footnoteRef/>
      </w:r>
      <w:r>
        <w:t xml:space="preserve"> </w:t>
      </w:r>
      <w:r>
        <w:rPr>
          <w:lang w:val="en-US"/>
        </w:rPr>
        <w:t>Tanya chapitre 2.</w:t>
      </w:r>
    </w:p>
  </w:footnote>
  <w:footnote w:id="1664">
    <w:p>
      <w:pPr>
        <w:pStyle w:val="style29"/>
        <w:rPr>
          <w:rStyle w:val="style38"/>
        </w:rPr>
      </w:pPr>
      <w:r>
        <w:rPr>
          <w:rStyle w:val="style38"/>
        </w:rPr>
        <w:footnoteRef/>
      </w:r>
      <w:r>
        <w:t xml:space="preserve"> </w:t>
      </w:r>
      <w:r>
        <w:rPr>
          <w:lang w:val="en-US"/>
        </w:rPr>
        <w:t>Comme il est écrit dans le Tanya (début du chap. 37) : « La finalité de cette perfection des jours du Machia’h et de la résurrection des morts... dépend de nos actes et de notre travail durant toute la durée de la Galout ». On peut dire que les « jours du Machia’h » font référence à la première période (où les lois de la nature ne sont pas annulées) et la « résurrection des morts » à la seconde période.</w:t>
      </w:r>
    </w:p>
  </w:footnote>
  <w:footnote w:id="1665">
    <w:p>
      <w:pPr>
        <w:pStyle w:val="style29"/>
        <w:rPr>
          <w:rStyle w:val="style38"/>
        </w:rPr>
      </w:pPr>
      <w:r>
        <w:rPr>
          <w:rStyle w:val="style38"/>
        </w:rPr>
        <w:footnoteRef/>
      </w:r>
      <w:r>
        <w:t xml:space="preserve"> </w:t>
      </w:r>
      <w:r>
        <w:rPr>
          <w:lang w:val="en-US"/>
        </w:rPr>
        <w:t>Selon les termes du Tanya à cet endroit.</w:t>
      </w:r>
    </w:p>
  </w:footnote>
  <w:footnote w:id="1666">
    <w:p>
      <w:pPr>
        <w:pStyle w:val="style29"/>
        <w:rPr>
          <w:rStyle w:val="style38"/>
        </w:rPr>
      </w:pPr>
      <w:r>
        <w:rPr>
          <w:rStyle w:val="style38"/>
        </w:rPr>
        <w:footnoteRef/>
      </w:r>
      <w:r>
        <w:t xml:space="preserve"> </w:t>
      </w:r>
      <w:r>
        <w:rPr>
          <w:lang w:val="en-US"/>
        </w:rPr>
        <w:t>Voir l'ouvrage Hemchekh 5666 (page 3) et d'autres sources citées dans le Sefer HaMaamarim Meloukat (vol. 2, p. 241).</w:t>
      </w:r>
    </w:p>
  </w:footnote>
  <w:footnote w:id="1667">
    <w:p>
      <w:pPr>
        <w:pStyle w:val="style29"/>
        <w:rPr>
          <w:rStyle w:val="style38"/>
        </w:rPr>
      </w:pPr>
      <w:r>
        <w:rPr>
          <w:rStyle w:val="style38"/>
        </w:rPr>
        <w:footnoteRef/>
      </w:r>
      <w:r>
        <w:t xml:space="preserve"> </w:t>
      </w:r>
      <w:r>
        <w:rPr>
          <w:lang w:val="en-US"/>
        </w:rPr>
        <w:t>C’est la raison pour laquelle « une heure de repentir et de bonnes actions dans ce monde est plus belle que toute la vie du monde futur » (Pirkei Avot 4:17). Cela est dû à la supériorité du travail accompli spécifiquement « dans ce monde » (révéler le Aleph – D.ieu – dans la Gola – l'exil), créant ainsi une demeure ici-bas (plaisir pour le Créateur), ce qui est au-dessus de « toute la vie du monde futur » (plaisir pour la créature). Dans le monde futur, ce principe sera révélé ici-bas (voir Likouté Si'hot vol. 5, p. 243).</w:t>
      </w:r>
    </w:p>
  </w:footnote>
  <w:footnote w:id="1668">
    <w:p>
      <w:pPr>
        <w:pStyle w:val="style29"/>
        <w:rPr>
          <w:rStyle w:val="style38"/>
        </w:rPr>
      </w:pPr>
      <w:r>
        <w:rPr>
          <w:rStyle w:val="style38"/>
        </w:rPr>
        <w:footnoteRef/>
      </w:r>
      <w:r>
        <w:t xml:space="preserve"> </w:t>
      </w:r>
      <w:r>
        <w:rPr>
          <w:lang w:val="en-US"/>
        </w:rPr>
        <w:t>C’est pourquoi la plénitude de la récompense se fera spécifiquement pour des âmes dans des corps, lors de la résurrection des morts (Likouté Torah, Paracha Tsav) – selon l'avis de Nahmanide (Chaar HaGuemoul). Au contraire, à l'avenir, l'âme sera nourrie par le corps (voir Hemchekh 5637 et d'autres sources citées).</w:t>
      </w:r>
    </w:p>
  </w:footnote>
  <w:footnote w:id="1669">
    <w:p>
      <w:pPr>
        <w:pStyle w:val="style29"/>
        <w:rPr>
          <w:rStyle w:val="style38"/>
        </w:rPr>
      </w:pPr>
      <w:r>
        <w:rPr>
          <w:rStyle w:val="style38"/>
        </w:rPr>
        <w:footnoteRef/>
      </w:r>
      <w:r>
        <w:t xml:space="preserve"> </w:t>
      </w:r>
      <w:r>
        <w:rPr>
          <w:lang w:val="en-US"/>
        </w:rPr>
        <w:t>Pirkei Avot 2:12. Voir aussi le Rambam, Hilkhot D</w:t>
      </w:r>
      <w:r>
        <w:rPr>
          <w:lang w:val="fr-FR"/>
        </w:rPr>
        <w:t>é’</w:t>
      </w:r>
      <w:r>
        <w:rPr>
          <w:lang w:val="en-US"/>
        </w:rPr>
        <w:t>ot, fin du chap. 3. Tour et Choul'han Aroukh, section 231.</w:t>
      </w:r>
    </w:p>
  </w:footnote>
  <w:footnote w:id="1670">
    <w:p>
      <w:pPr>
        <w:pStyle w:val="style29"/>
        <w:rPr>
          <w:rStyle w:val="style38"/>
        </w:rPr>
      </w:pPr>
      <w:r>
        <w:rPr>
          <w:rStyle w:val="style38"/>
        </w:rPr>
        <w:footnoteRef/>
      </w:r>
      <w:r>
        <w:t xml:space="preserve"> </w:t>
      </w:r>
      <w:r>
        <w:rPr>
          <w:lang w:val="en-US"/>
        </w:rPr>
        <w:t>Michl</w:t>
      </w:r>
      <w:r>
        <w:rPr>
          <w:lang w:val="fr-FR"/>
        </w:rPr>
        <w:t>é</w:t>
      </w:r>
      <w:r>
        <w:rPr>
          <w:lang w:val="en-US"/>
        </w:rPr>
        <w:t xml:space="preserve"> 3,6. Voir le Rambam et le Choul'han Aroukh, ibid.</w:t>
      </w:r>
    </w:p>
  </w:footnote>
  <w:footnote w:id="1671">
    <w:p>
      <w:pPr>
        <w:pStyle w:val="style29"/>
        <w:rPr>
          <w:rStyle w:val="style38"/>
        </w:rPr>
      </w:pPr>
      <w:r>
        <w:rPr>
          <w:rStyle w:val="style38"/>
        </w:rPr>
        <w:footnoteRef/>
      </w:r>
      <w:r>
        <w:t xml:space="preserve"> </w:t>
      </w:r>
      <w:r>
        <w:rPr>
          <w:lang w:val="en-US"/>
        </w:rPr>
        <w:t>Selon la décision halakhique du Rambam, Hilkhot Melakhim, chap. 8, Halakha 10.</w:t>
      </w:r>
    </w:p>
  </w:footnote>
  <w:footnote w:id="1672">
    <w:p>
      <w:pPr>
        <w:pStyle w:val="style29"/>
        <w:rPr>
          <w:rStyle w:val="style38"/>
        </w:rPr>
      </w:pPr>
      <w:r>
        <w:rPr>
          <w:rStyle w:val="style38"/>
        </w:rPr>
        <w:footnoteRef/>
      </w:r>
      <w:r>
        <w:t xml:space="preserve"> </w:t>
      </w:r>
      <w:r>
        <w:rPr>
          <w:lang w:val="en-US"/>
        </w:rPr>
        <w:t>Ovadia, à la fin du livre.</w:t>
      </w:r>
    </w:p>
  </w:footnote>
  <w:footnote w:id="1673">
    <w:p>
      <w:pPr>
        <w:pStyle w:val="style29"/>
        <w:rPr>
          <w:rStyle w:val="style38"/>
        </w:rPr>
      </w:pPr>
      <w:r>
        <w:rPr>
          <w:rStyle w:val="style38"/>
        </w:rPr>
        <w:footnoteRef/>
      </w:r>
      <w:r>
        <w:t xml:space="preserve"> </w:t>
      </w:r>
      <w:r>
        <w:rPr>
          <w:lang w:val="en-US"/>
        </w:rPr>
        <w:t>Expression biblique (Na</w:t>
      </w:r>
      <w:r>
        <w:rPr>
          <w:lang w:val="fr-FR"/>
        </w:rPr>
        <w:t>’</w:t>
      </w:r>
      <w:r>
        <w:rPr>
          <w:lang w:val="en-US"/>
        </w:rPr>
        <w:t>houm 1:9). Voir Likouté Si'hot, vol. 23, p. 306, note 55.</w:t>
      </w:r>
    </w:p>
  </w:footnote>
  <w:footnote w:id="1674">
    <w:p>
      <w:pPr>
        <w:pStyle w:val="style29"/>
        <w:rPr>
          <w:rStyle w:val="style38"/>
        </w:rPr>
      </w:pPr>
      <w:r>
        <w:rPr>
          <w:rStyle w:val="style38"/>
        </w:rPr>
        <w:footnoteRef/>
      </w:r>
      <w:r>
        <w:t xml:space="preserve"> </w:t>
      </w:r>
      <w:r>
        <w:rPr>
          <w:lang w:val="en-US"/>
        </w:rPr>
        <w:t>Y</w:t>
      </w:r>
      <w:r>
        <w:rPr>
          <w:lang w:val="fr-FR"/>
        </w:rPr>
        <w:t>é</w:t>
      </w:r>
      <w:r>
        <w:rPr>
          <w:lang w:val="en-US"/>
        </w:rPr>
        <w:t>chaya 66,20.</w:t>
      </w:r>
    </w:p>
  </w:footnote>
  <w:footnote w:id="1675">
    <w:p>
      <w:pPr>
        <w:pStyle w:val="style29"/>
        <w:rPr>
          <w:rStyle w:val="style38"/>
        </w:rPr>
      </w:pPr>
      <w:r>
        <w:rPr>
          <w:rStyle w:val="style38"/>
        </w:rPr>
        <w:footnoteRef/>
      </w:r>
      <w:r>
        <w:t xml:space="preserve"> </w:t>
      </w:r>
      <w:r>
        <w:rPr>
          <w:lang w:val="en-US"/>
        </w:rPr>
        <w:t>Voir Berechit Rabba, début du chap. 39.</w:t>
      </w:r>
    </w:p>
  </w:footnote>
  <w:footnote w:id="1676">
    <w:p>
      <w:pPr>
        <w:pStyle w:val="style29"/>
        <w:rPr>
          <w:rStyle w:val="style38"/>
        </w:rPr>
      </w:pPr>
      <w:r>
        <w:rPr>
          <w:rStyle w:val="style38"/>
        </w:rPr>
        <w:footnoteRef/>
      </w:r>
      <w:r>
        <w:t xml:space="preserve"> </w:t>
      </w:r>
      <w:r>
        <w:rPr>
          <w:lang w:val="en-US"/>
        </w:rPr>
        <w:t>Devarim (Vaet'hanan) 7,7.</w:t>
      </w:r>
    </w:p>
  </w:footnote>
  <w:footnote w:id="1677">
    <w:p>
      <w:pPr>
        <w:pStyle w:val="style29"/>
        <w:rPr>
          <w:rStyle w:val="style38"/>
        </w:rPr>
      </w:pPr>
      <w:r>
        <w:rPr>
          <w:rStyle w:val="style38"/>
        </w:rPr>
        <w:footnoteRef/>
      </w:r>
      <w:r>
        <w:t xml:space="preserve"> </w:t>
      </w:r>
      <w:r>
        <w:rPr>
          <w:lang w:val="en-US"/>
        </w:rPr>
        <w:t>Y</w:t>
      </w:r>
      <w:r>
        <w:rPr>
          <w:lang w:val="fr-FR"/>
        </w:rPr>
        <w:t>é</w:t>
      </w:r>
      <w:r>
        <w:rPr>
          <w:lang w:val="en-US"/>
        </w:rPr>
        <w:t>chaya 5,18.</w:t>
      </w:r>
    </w:p>
  </w:footnote>
  <w:footnote w:id="1678">
    <w:p>
      <w:pPr>
        <w:pStyle w:val="style29"/>
        <w:rPr>
          <w:rStyle w:val="style38"/>
        </w:rPr>
      </w:pPr>
      <w:r>
        <w:rPr>
          <w:rStyle w:val="style38"/>
        </w:rPr>
        <w:footnoteRef/>
      </w:r>
      <w:r>
        <w:t xml:space="preserve"> </w:t>
      </w:r>
      <w:r>
        <w:rPr>
          <w:lang w:val="en-US"/>
        </w:rPr>
        <w:t>Chemot (Vayakhel) 35,27.</w:t>
      </w:r>
    </w:p>
  </w:footnote>
  <w:footnote w:id="1679">
    <w:p>
      <w:pPr>
        <w:pStyle w:val="style29"/>
        <w:rPr>
          <w:rStyle w:val="style38"/>
        </w:rPr>
      </w:pPr>
      <w:r>
        <w:rPr>
          <w:rStyle w:val="style38"/>
        </w:rPr>
        <w:footnoteRef/>
      </w:r>
      <w:r>
        <w:t xml:space="preserve"> </w:t>
      </w:r>
      <w:r>
        <w:rPr>
          <w:lang w:val="en-US"/>
        </w:rPr>
        <w:t>Targoum Yonathan sur le verset.</w:t>
      </w:r>
    </w:p>
  </w:footnote>
  <w:footnote w:id="1680">
    <w:p>
      <w:pPr>
        <w:pStyle w:val="style29"/>
        <w:rPr>
          <w:rStyle w:val="style38"/>
        </w:rPr>
      </w:pPr>
      <w:r>
        <w:rPr>
          <w:rStyle w:val="style38"/>
        </w:rPr>
        <w:footnoteRef/>
      </w:r>
      <w:r>
        <w:t xml:space="preserve"> </w:t>
      </w:r>
      <w:r>
        <w:rPr>
          <w:lang w:val="en-US"/>
        </w:rPr>
        <w:t>Rambam, Hilkhot Melakhim, chap. 11, halakha 2.</w:t>
      </w:r>
    </w:p>
  </w:footnote>
  <w:footnote w:id="1681">
    <w:p>
      <w:pPr>
        <w:pStyle w:val="style29"/>
        <w:rPr>
          <w:rStyle w:val="style38"/>
        </w:rPr>
      </w:pPr>
      <w:r>
        <w:rPr>
          <w:rStyle w:val="style38"/>
        </w:rPr>
        <w:footnoteRef/>
      </w:r>
      <w:r>
        <w:t xml:space="preserve"> </w:t>
      </w:r>
      <w:r>
        <w:rPr>
          <w:lang w:val="en-US"/>
        </w:rPr>
        <w:t>On peut apporter une précision sur le mot « remplis » (car « rempli » selon la Torah signifie totalement plein) : même les versets de « tous les Livres » qui ne parlent pas ouvertement de la Guéoula, ou dont le contenu semble même opposé à celle-ci, ont en réalité pour contenu véritable « cette chose » : le sujet du Machia’h. Par une étude approfondie de ces versets (avec les commentateurs), on voit alors clairement que « tous les Livres en sont remplis ». Cela s'accorde avec ce qui a été expliqué plus haut : l'essence intérieure de l'exil est la Délivrance. On le révèle en dévoilant le Alef au sein de la Gola, ce qui la transforme en Guéoula.</w:t>
      </w:r>
    </w:p>
  </w:footnote>
  <w:footnote w:id="1682">
    <w:p>
      <w:pPr>
        <w:pStyle w:val="style29"/>
        <w:rPr>
          <w:rStyle w:val="style38"/>
        </w:rPr>
      </w:pPr>
      <w:r>
        <w:rPr>
          <w:rStyle w:val="style38"/>
        </w:rPr>
        <w:footnoteRef/>
      </w:r>
      <w:r>
        <w:t xml:space="preserve"> </w:t>
      </w:r>
      <w:r>
        <w:rPr>
          <w:lang w:val="en-US"/>
        </w:rPr>
        <w:t>Hayom Yom du 14 Iyar, Pessa'h Chéni. Sefer HaSi'hot 5701, p. 115.</w:t>
      </w:r>
    </w:p>
  </w:footnote>
  <w:footnote w:id="1683">
    <w:p>
      <w:pPr>
        <w:pStyle w:val="style29"/>
        <w:rPr>
          <w:rStyle w:val="style38"/>
        </w:rPr>
      </w:pPr>
      <w:r>
        <w:rPr>
          <w:rStyle w:val="style38"/>
        </w:rPr>
        <w:footnoteRef/>
      </w:r>
      <w:r>
        <w:t xml:space="preserve"> </w:t>
      </w:r>
      <w:r>
        <w:rPr>
          <w:lang w:val="en-US"/>
        </w:rPr>
        <w:t>Zohar 'Hadach, Béréchit 8, 1. Midrach Tehilim 9, 2. Voir aussi le Talmud, Sanh</w:t>
      </w:r>
      <w:r>
        <w:rPr>
          <w:lang w:val="fr-FR"/>
        </w:rPr>
        <w:t>é</w:t>
      </w:r>
      <w:r>
        <w:rPr>
          <w:lang w:val="en-US"/>
        </w:rPr>
        <w:t>drin 99a.</w:t>
      </w:r>
    </w:p>
  </w:footnote>
  <w:footnote w:id="1684">
    <w:p>
      <w:pPr>
        <w:pStyle w:val="style29"/>
        <w:rPr>
          <w:rStyle w:val="style38"/>
        </w:rPr>
      </w:pPr>
      <w:r>
        <w:rPr>
          <w:rStyle w:val="style38"/>
        </w:rPr>
        <w:footnoteRef/>
      </w:r>
      <w:r>
        <w:t xml:space="preserve"> </w:t>
      </w:r>
      <w:r>
        <w:rPr>
          <w:lang w:val="en-US"/>
        </w:rPr>
        <w:t>Sanhédrin 97a (fin de page).</w:t>
      </w:r>
    </w:p>
  </w:footnote>
  <w:footnote w:id="1685">
    <w:p>
      <w:pPr>
        <w:pStyle w:val="style29"/>
        <w:rPr>
          <w:rStyle w:val="style38"/>
        </w:rPr>
      </w:pPr>
      <w:r>
        <w:rPr>
          <w:rStyle w:val="style38"/>
        </w:rPr>
        <w:footnoteRef/>
      </w:r>
      <w:r>
        <w:t xml:space="preserve"> </w:t>
      </w:r>
      <w:r>
        <w:rPr>
          <w:lang w:val="en-US"/>
        </w:rPr>
        <w:t>Voir Berechit Rabba 29, 3.</w:t>
      </w:r>
    </w:p>
  </w:footnote>
  <w:footnote w:id="1686">
    <w:p>
      <w:pPr>
        <w:pStyle w:val="style29"/>
        <w:rPr>
          <w:rStyle w:val="style38"/>
        </w:rPr>
      </w:pPr>
      <w:r>
        <w:rPr>
          <w:rStyle w:val="style38"/>
        </w:rPr>
        <w:footnoteRef/>
      </w:r>
      <w:r>
        <w:t xml:space="preserve"> </w:t>
      </w:r>
      <w:r>
        <w:rPr>
          <w:lang w:val="en-US"/>
        </w:rPr>
        <w:t>Verset 21.</w:t>
      </w:r>
    </w:p>
  </w:footnote>
  <w:footnote w:id="1687">
    <w:p>
      <w:pPr>
        <w:pStyle w:val="style29"/>
        <w:rPr>
          <w:rStyle w:val="style38"/>
        </w:rPr>
      </w:pPr>
      <w:r>
        <w:rPr>
          <w:rStyle w:val="style38"/>
        </w:rPr>
        <w:footnoteRef/>
      </w:r>
      <w:r>
        <w:t xml:space="preserve"> </w:t>
      </w:r>
      <w:r>
        <w:rPr>
          <w:lang w:val="en-US"/>
        </w:rPr>
        <w:t>Il est à noter que la lettre Pé (פ) est celle par laquelle nos ancêtres ont été libérés d'Égypte (Exode 3:16 : Pakod Pakadeti - « J'ai assurément compté ») [et Moché avait 80 ans (80 = la lettre Pé) lorsqu'il a libéré Israël]. La lettre Tsadi (צ) est celle par laquelle le Saint Béni soit-Il délivrera Israël à l'avenir en leur disant : « Je vous ai fait germer (Tsema'h Tsama'hti) », comme il est écrit (Zacharie 6:12) : « Voici un homme dont le nom est Tsema'h... il bâtira le Sanctuaire d'Hachem » (Pirkei de-Rabbi Eliezer, chap. 48). Dans le Bamidbar Rabba (fin de la Paracha Korah), on cite aussi le verset (Jérémie 23:5) : « Je susciterai à David un germe juste (Tsema'h Tsedek) ». Voir aussi Or HaTorah.</w:t>
      </w:r>
    </w:p>
  </w:footnote>
  <w:footnote w:id="1688">
    <w:p>
      <w:pPr>
        <w:pStyle w:val="style29"/>
        <w:rPr>
          <w:rStyle w:val="style38"/>
        </w:rPr>
      </w:pPr>
      <w:r>
        <w:rPr>
          <w:rStyle w:val="style38"/>
        </w:rPr>
        <w:footnoteRef/>
      </w:r>
      <w:r>
        <w:t xml:space="preserve"> </w:t>
      </w:r>
      <w:r>
        <w:rPr>
          <w:lang w:val="en-US"/>
        </w:rPr>
        <w:t>Verset 17.</w:t>
      </w:r>
    </w:p>
  </w:footnote>
  <w:footnote w:id="1689">
    <w:p>
      <w:pPr>
        <w:pStyle w:val="style29"/>
        <w:rPr>
          <w:rStyle w:val="style38"/>
        </w:rPr>
      </w:pPr>
      <w:r>
        <w:rPr>
          <w:rStyle w:val="style38"/>
        </w:rPr>
        <w:footnoteRef/>
      </w:r>
      <w:r>
        <w:t xml:space="preserve"> </w:t>
      </w:r>
      <w:r>
        <w:rPr>
          <w:lang w:val="fr-FR"/>
        </w:rPr>
        <w:t>​Au début.</w:t>
      </w:r>
    </w:p>
  </w:footnote>
  <w:footnote w:id="1690">
    <w:p>
      <w:pPr>
        <w:pStyle w:val="style29"/>
        <w:rPr>
          <w:rStyle w:val="style38"/>
        </w:rPr>
      </w:pPr>
      <w:r>
        <w:rPr>
          <w:rStyle w:val="style38"/>
        </w:rPr>
        <w:footnoteRef/>
      </w:r>
      <w:r>
        <w:t xml:space="preserve"> </w:t>
      </w:r>
      <w:r>
        <w:rPr>
          <w:lang w:val="en-US"/>
        </w:rPr>
        <w:t>Yéchaya 1, 26.</w:t>
      </w:r>
    </w:p>
  </w:footnote>
  <w:footnote w:id="1691">
    <w:p>
      <w:pPr>
        <w:pStyle w:val="style29"/>
        <w:rPr>
          <w:rStyle w:val="style38"/>
        </w:rPr>
      </w:pPr>
      <w:r>
        <w:rPr>
          <w:rStyle w:val="style38"/>
        </w:rPr>
        <w:footnoteRef/>
      </w:r>
      <w:r>
        <w:t xml:space="preserve"> </w:t>
      </w:r>
      <w:r>
        <w:rPr>
          <w:lang w:val="fr-FR"/>
        </w:rPr>
        <w:t>​11ème bénédiction de la prière de l'Amida.</w:t>
      </w:r>
    </w:p>
  </w:footnote>
  <w:footnote w:id="1692">
    <w:p>
      <w:pPr>
        <w:pStyle w:val="style29"/>
        <w:rPr>
          <w:rStyle w:val="style38"/>
        </w:rPr>
      </w:pPr>
      <w:r>
        <w:rPr>
          <w:rStyle w:val="style38"/>
        </w:rPr>
        <w:footnoteRef/>
      </w:r>
      <w:r>
        <w:t xml:space="preserve"> </w:t>
      </w:r>
      <w:r>
        <w:rPr>
          <w:lang w:val="en-US"/>
        </w:rPr>
        <w:t>"Kol Koré" dans "HaKria VéHaKédoucha" (Sivan-Tamouz 5701 ; Eloul 5702) – imprimé dans les Igrot Kodech de l'Admour Rayatz, Vol. 5, p. 361 et suivantes ; p. 377 et sq. ; p. 408 et sq. Vol. 6, p. 430 et sq.</w:t>
      </w:r>
    </w:p>
  </w:footnote>
  <w:footnote w:id="1693">
    <w:p>
      <w:pPr>
        <w:pStyle w:val="style29"/>
        <w:rPr>
          <w:rStyle w:val="style38"/>
        </w:rPr>
      </w:pPr>
      <w:r>
        <w:rPr>
          <w:rStyle w:val="style38"/>
        </w:rPr>
        <w:footnoteRef/>
      </w:r>
      <w:r>
        <w:t xml:space="preserve"> </w:t>
      </w:r>
      <w:r>
        <w:rPr>
          <w:lang w:val="fr-FR"/>
        </w:rPr>
        <w:t>​Voir l</w:t>
      </w:r>
      <w:r>
        <w:rPr>
          <w:lang w:val="en-US"/>
        </w:rPr>
        <w:t xml:space="preserve">a </w:t>
      </w:r>
      <w:r>
        <w:rPr>
          <w:lang w:val="fr-FR"/>
        </w:rPr>
        <w:t>Si'ha</w:t>
      </w:r>
      <w:r>
        <w:rPr>
          <w:lang w:val="en-US"/>
        </w:rPr>
        <w:t xml:space="preserve"> </w:t>
      </w:r>
      <w:r>
        <w:rPr>
          <w:lang w:val="fr-FR"/>
        </w:rPr>
        <w:t>de Sim'hat Torah 5689.</w:t>
      </w:r>
    </w:p>
  </w:footnote>
  <w:footnote w:id="1694">
    <w:p>
      <w:pPr>
        <w:pStyle w:val="style29"/>
        <w:rPr>
          <w:rStyle w:val="style38"/>
        </w:rPr>
      </w:pPr>
      <w:r>
        <w:rPr>
          <w:rStyle w:val="style38"/>
        </w:rPr>
        <w:footnoteRef/>
      </w:r>
      <w:r>
        <w:t xml:space="preserve"> </w:t>
      </w:r>
      <w:r>
        <w:rPr>
          <w:lang w:val="en-US"/>
        </w:rPr>
        <w:t>Ses Igrot Kodech, Vol. 4, p. 279, et références citées là-bas.</w:t>
      </w:r>
    </w:p>
  </w:footnote>
  <w:footnote w:id="1695">
    <w:p>
      <w:pPr>
        <w:pStyle w:val="style29"/>
        <w:rPr>
          <w:rStyle w:val="style38"/>
        </w:rPr>
      </w:pPr>
      <w:r>
        <w:rPr>
          <w:rStyle w:val="style38"/>
        </w:rPr>
        <w:footnoteRef/>
      </w:r>
      <w:r>
        <w:t xml:space="preserve"> </w:t>
      </w:r>
      <w:r>
        <w:rPr>
          <w:lang w:val="en-US"/>
        </w:rPr>
        <w:t>Voir "Hayom Yom", 15 Tevet, et en de nombreux endroits.</w:t>
      </w:r>
    </w:p>
  </w:footnote>
  <w:footnote w:id="1696">
    <w:p>
      <w:pPr>
        <w:pStyle w:val="style29"/>
        <w:rPr>
          <w:rStyle w:val="style38"/>
        </w:rPr>
      </w:pPr>
      <w:r>
        <w:rPr>
          <w:rStyle w:val="style38"/>
        </w:rPr>
        <w:footnoteRef/>
      </w:r>
      <w:r>
        <w:t xml:space="preserve"> </w:t>
      </w:r>
      <w:r>
        <w:rPr>
          <w:lang w:val="en-US"/>
        </w:rPr>
        <w:t>Voir le commentaire du Rambam sur la Michna, Sanhédrin Ch. 1, m. 3 : il y appert que "Je restaurerai tes juges comme au début..." aura lieu "avant la venue de Machia’h", comme l'indique la fin du verset : "après cela, on t'appellera ville de justice...". Voir aussi Likout</w:t>
      </w:r>
      <w:r>
        <w:rPr>
          <w:lang w:val="fr-FR"/>
        </w:rPr>
        <w:t>é</w:t>
      </w:r>
      <w:r>
        <w:rPr>
          <w:lang w:val="en-US"/>
        </w:rPr>
        <w:t xml:space="preserve"> Si'hot, Vol. 9, p. 105, note 74.</w:t>
      </w:r>
    </w:p>
  </w:footnote>
  <w:footnote w:id="1697">
    <w:p>
      <w:pPr>
        <w:pStyle w:val="style29"/>
        <w:rPr>
          <w:rStyle w:val="style38"/>
        </w:rPr>
      </w:pPr>
      <w:r>
        <w:rPr>
          <w:rStyle w:val="style38"/>
        </w:rPr>
        <w:footnoteRef/>
      </w:r>
      <w:r>
        <w:t xml:space="preserve"> </w:t>
      </w:r>
      <w:r>
        <w:rPr>
          <w:lang w:val="fr-FR"/>
        </w:rPr>
        <w:t>​Début de notre Paracha</w:t>
      </w:r>
      <w:r>
        <w:rPr>
          <w:lang w:val="en-US"/>
        </w:rPr>
        <w:t>.</w:t>
      </w:r>
    </w:p>
  </w:footnote>
  <w:footnote w:id="1698">
    <w:p>
      <w:pPr>
        <w:pStyle w:val="style29"/>
        <w:rPr>
          <w:rStyle w:val="style38"/>
        </w:rPr>
      </w:pPr>
      <w:r>
        <w:rPr>
          <w:rStyle w:val="style38"/>
        </w:rPr>
        <w:footnoteRef/>
      </w:r>
      <w:r>
        <w:t xml:space="preserve"> </w:t>
      </w:r>
      <w:r>
        <w:rPr>
          <w:lang w:val="en-US"/>
        </w:rPr>
        <w:t>Voir Rambam, début de Hilkhot Sanhédrin : Chofetim (juges) – ce sont les magistrats fixés au tribunal devant qui les plaideurs se présentent ; Chotrim (officiers) – ce sont ceux qui détiennent le bâton et la lanière, etc. Voir aussi Rachi sur Sanhédrin 16b (commençant par Chotrim) : ils frappent avec des bâtons sur ordre des juges quiconque n'obéit pas.</w:t>
      </w:r>
    </w:p>
  </w:footnote>
  <w:footnote w:id="1699">
    <w:p>
      <w:pPr>
        <w:pStyle w:val="style29"/>
        <w:rPr>
          <w:rStyle w:val="style38"/>
        </w:rPr>
      </w:pPr>
      <w:r>
        <w:rPr>
          <w:rStyle w:val="style38"/>
        </w:rPr>
        <w:footnoteRef/>
      </w:r>
      <w:r>
        <w:t xml:space="preserve"> </w:t>
      </w:r>
      <w:r>
        <w:rPr>
          <w:lang w:val="en-US"/>
        </w:rPr>
        <w:t>Voir Sefer HaMitsvot du Rambam, Mitsva Positive 176 (et similairement dans le Sefer Ha'Hinoukh, Mitsva 491) : nommer des juges et des officiers qui contraignent à appliquer les commandements de la Torah et ramènent par la force ceux qui s'écartent du chemin de la vérité... empêchent le mal et posent des barrières contre les transgresseurs, afin que les commandements et les interdictions de la Torah ne soient pas soumis au bon vouloir de chaque individu.</w:t>
      </w:r>
    </w:p>
  </w:footnote>
  <w:footnote w:id="1700">
    <w:p>
      <w:pPr>
        <w:pStyle w:val="style29"/>
        <w:rPr>
          <w:rStyle w:val="style38"/>
        </w:rPr>
      </w:pPr>
      <w:r>
        <w:rPr>
          <w:rStyle w:val="style38"/>
        </w:rPr>
        <w:footnoteRef/>
      </w:r>
      <w:r>
        <w:t xml:space="preserve"> </w:t>
      </w:r>
      <w:r>
        <w:rPr>
          <w:lang w:val="en-US"/>
        </w:rPr>
        <w:t>Comme il est écrit : "Et l'esprit d'impureté, je le ferai passer de la terre" (Zakharia 13, 2).</w:t>
      </w:r>
    </w:p>
  </w:footnote>
  <w:footnote w:id="1701">
    <w:p>
      <w:pPr>
        <w:pStyle w:val="style29"/>
        <w:rPr>
          <w:rStyle w:val="style38"/>
        </w:rPr>
      </w:pPr>
      <w:r>
        <w:rPr>
          <w:rStyle w:val="style38"/>
        </w:rPr>
        <w:footnoteRef/>
      </w:r>
      <w:r>
        <w:t xml:space="preserve"> </w:t>
      </w:r>
      <w:r>
        <w:rPr>
          <w:lang w:val="en-US"/>
        </w:rPr>
        <w:t>Voir Soukka 52a.</w:t>
      </w:r>
    </w:p>
  </w:footnote>
  <w:footnote w:id="1702">
    <w:p>
      <w:pPr>
        <w:pStyle w:val="style29"/>
        <w:rPr>
          <w:rStyle w:val="style38"/>
        </w:rPr>
      </w:pPr>
      <w:r>
        <w:rPr>
          <w:rStyle w:val="style38"/>
        </w:rPr>
        <w:footnoteRef/>
      </w:r>
      <w:r>
        <w:t xml:space="preserve"> </w:t>
      </w:r>
      <w:r>
        <w:rPr>
          <w:lang w:val="en-US"/>
        </w:rPr>
        <w:t>Voir Or HaTorah sur notre section, p. 821 : selon cela, on comprendra le sujet des Chotrim (officiers)... à savoir frapper l'âme animale avec le bâton, selon le principe de "toujours provoquer [le bon penchant contre le mauvais]" (Berakhot 5a).</w:t>
      </w:r>
    </w:p>
  </w:footnote>
  <w:footnote w:id="1703">
    <w:p>
      <w:pPr>
        <w:pStyle w:val="style29"/>
        <w:rPr>
          <w:rStyle w:val="style38"/>
        </w:rPr>
      </w:pPr>
      <w:r>
        <w:rPr>
          <w:rStyle w:val="style38"/>
        </w:rPr>
        <w:footnoteRef/>
      </w:r>
      <w:r>
        <w:t xml:space="preserve"> </w:t>
      </w:r>
      <w:r>
        <w:rPr>
          <w:lang w:val="fr-FR"/>
        </w:rPr>
        <w:t>​À noter le commentaire du Radak sur le verset "Je restaurerai tes juges comme autrefois" : cela aura lieu aux jours du Machia’h, quand tous les impies disparaîtront et que "le reste d'Israël ne commettra plus d'injustice et ne dira plus de mensonge" (Tséfania 3, 13).</w:t>
      </w:r>
    </w:p>
  </w:footnote>
  <w:footnote w:id="1704">
    <w:p>
      <w:pPr>
        <w:pStyle w:val="style29"/>
        <w:rPr>
          <w:rStyle w:val="style38"/>
        </w:rPr>
      </w:pPr>
      <w:r>
        <w:rPr>
          <w:rStyle w:val="style38"/>
        </w:rPr>
        <w:footnoteRef/>
      </w:r>
      <w:r>
        <w:t xml:space="preserve"> </w:t>
      </w:r>
      <w:r>
        <w:rPr>
          <w:lang w:val="en-US"/>
        </w:rPr>
        <w:t>Voir Rambam, début des Hilkhot Mamrim : le Grand Tribunal de Jérusalem [l'essentiel et le fondement de tous les juges qui sont "dans toutes tes portes"] est l'essence de la Torah Orale, ils sont les piliers de l'enseignement, et c'est d'eux que sortent la loi et le jugement pour tout Israël. Voir Likout</w:t>
      </w:r>
      <w:r>
        <w:rPr>
          <w:lang w:val="fr-FR"/>
        </w:rPr>
        <w:t>é</w:t>
      </w:r>
      <w:r>
        <w:rPr>
          <w:lang w:val="en-US"/>
        </w:rPr>
        <w:t xml:space="preserve"> Si'hot, Vol. 29, p. 97.</w:t>
      </w:r>
    </w:p>
  </w:footnote>
  <w:footnote w:id="1705">
    <w:p>
      <w:pPr>
        <w:pStyle w:val="style29"/>
        <w:rPr>
          <w:rStyle w:val="style38"/>
        </w:rPr>
      </w:pPr>
      <w:r>
        <w:rPr>
          <w:rStyle w:val="style38"/>
        </w:rPr>
        <w:footnoteRef/>
      </w:r>
      <w:r>
        <w:t xml:space="preserve"> </w:t>
      </w:r>
      <w:r>
        <w:rPr>
          <w:lang w:val="en-US"/>
        </w:rPr>
        <w:t>Langage du verset – Tehilim 84, 8.</w:t>
      </w:r>
    </w:p>
  </w:footnote>
  <w:footnote w:id="1706">
    <w:p>
      <w:pPr>
        <w:pStyle w:val="style29"/>
        <w:rPr>
          <w:rStyle w:val="style38"/>
        </w:rPr>
      </w:pPr>
      <w:r>
        <w:rPr>
          <w:rStyle w:val="style38"/>
        </w:rPr>
        <w:footnoteRef/>
      </w:r>
      <w:r>
        <w:t xml:space="preserve"> </w:t>
      </w:r>
      <w:r>
        <w:rPr>
          <w:lang w:val="en-US"/>
        </w:rPr>
        <w:t>Voir Tanya, Igret HaKodech, fin du Ch. 26 (145a).</w:t>
      </w:r>
    </w:p>
  </w:footnote>
  <w:footnote w:id="1707">
    <w:p>
      <w:pPr>
        <w:pStyle w:val="style29"/>
        <w:rPr>
          <w:rStyle w:val="style38"/>
        </w:rPr>
      </w:pPr>
      <w:r>
        <w:rPr>
          <w:rStyle w:val="style38"/>
        </w:rPr>
        <w:footnoteRef/>
      </w:r>
      <w:r>
        <w:t xml:space="preserve"> </w:t>
      </w:r>
      <w:r>
        <w:rPr>
          <w:lang w:val="en-US"/>
        </w:rPr>
        <w:t>Voir Tanya, Chaar HaYi</w:t>
      </w:r>
      <w:r>
        <w:rPr>
          <w:lang w:val="fr-FR"/>
        </w:rPr>
        <w:t>’</w:t>
      </w:r>
      <w:r>
        <w:rPr>
          <w:lang w:val="en-US"/>
        </w:rPr>
        <w:t>houd VéHaÉmouna, Ch. 1. Et voir longuement "Techouvot OuBiourim" (Kehot 5734) section 1. Likout</w:t>
      </w:r>
      <w:r>
        <w:rPr>
          <w:lang w:val="fr-FR"/>
        </w:rPr>
        <w:t xml:space="preserve">é </w:t>
      </w:r>
      <w:r>
        <w:rPr>
          <w:lang w:val="en-US"/>
        </w:rPr>
        <w:t>Si'hot, Vol. 6, fin de la p. 35 et sq., et les notes là-bas.</w:t>
      </w:r>
    </w:p>
  </w:footnote>
  <w:footnote w:id="1708">
    <w:p>
      <w:pPr>
        <w:pStyle w:val="style29"/>
        <w:rPr>
          <w:rStyle w:val="style38"/>
        </w:rPr>
      </w:pPr>
      <w:r>
        <w:rPr>
          <w:rStyle w:val="style38"/>
        </w:rPr>
        <w:footnoteRef/>
      </w:r>
      <w:r>
        <w:t xml:space="preserve"> </w:t>
      </w:r>
      <w:r>
        <w:rPr>
          <w:lang w:val="en-US"/>
        </w:rPr>
        <w:t>Voir longuement Likout</w:t>
      </w:r>
      <w:r>
        <w:rPr>
          <w:lang w:val="fr-FR"/>
        </w:rPr>
        <w:t xml:space="preserve">é </w:t>
      </w:r>
      <w:r>
        <w:rPr>
          <w:lang w:val="en-US"/>
        </w:rPr>
        <w:t>Si'hot, Vol. 5, p. 57 et sq., etc.</w:t>
      </w:r>
    </w:p>
  </w:footnote>
  <w:footnote w:id="1709">
    <w:p>
      <w:pPr>
        <w:pStyle w:val="style29"/>
        <w:rPr>
          <w:rStyle w:val="style38"/>
        </w:rPr>
      </w:pPr>
      <w:r>
        <w:rPr>
          <w:rStyle w:val="style38"/>
        </w:rPr>
        <w:footnoteRef/>
      </w:r>
      <w:r>
        <w:t xml:space="preserve"> </w:t>
      </w:r>
      <w:r>
        <w:rPr>
          <w:lang w:val="en-US"/>
        </w:rPr>
        <w:t>Tan'houma sur notre Paracha, 2 (et Tan'houma Bouber, 3). Voir aussi Sifri au début de notre section. Voir l'explication du Rav Perla sur le Sefer HaMitsvot de Rassag, sections de Paracha 1, à la fin.</w:t>
      </w:r>
    </w:p>
  </w:footnote>
  <w:footnote w:id="1710">
    <w:p>
      <w:pPr>
        <w:pStyle w:val="style29"/>
        <w:rPr>
          <w:rStyle w:val="style38"/>
        </w:rPr>
      </w:pPr>
      <w:r>
        <w:rPr>
          <w:rStyle w:val="style38"/>
        </w:rPr>
        <w:footnoteRef/>
      </w:r>
      <w:r>
        <w:t xml:space="preserve"> </w:t>
      </w:r>
      <w:r>
        <w:rPr>
          <w:lang w:val="en-US"/>
        </w:rPr>
        <w:t>Voir Likout</w:t>
      </w:r>
      <w:r>
        <w:rPr>
          <w:lang w:val="fr-FR"/>
        </w:rPr>
        <w:t>é</w:t>
      </w:r>
      <w:r>
        <w:rPr>
          <w:lang w:val="en-US"/>
        </w:rPr>
        <w:t xml:space="preserve"> Si'hot, Vol. 34, p. 103-104.</w:t>
      </w:r>
    </w:p>
  </w:footnote>
  <w:footnote w:id="1711">
    <w:p>
      <w:pPr>
        <w:pStyle w:val="style29"/>
        <w:rPr>
          <w:rStyle w:val="style38"/>
        </w:rPr>
      </w:pPr>
      <w:r>
        <w:rPr>
          <w:rStyle w:val="style38"/>
        </w:rPr>
        <w:footnoteRef/>
      </w:r>
      <w:r>
        <w:t xml:space="preserve"> </w:t>
      </w:r>
      <w:r>
        <w:rPr>
          <w:lang w:val="en-US"/>
        </w:rPr>
        <w:t>Cependant, on peut dire que puisque tous les sujets de la Torah sont éternels – même dans la Gu</w:t>
      </w:r>
      <w:r>
        <w:rPr>
          <w:lang w:val="fr-FR"/>
        </w:rPr>
        <w:t>é</w:t>
      </w:r>
      <w:r>
        <w:rPr>
          <w:lang w:val="en-US"/>
        </w:rPr>
        <w:t>oula il y aura le concept de "Juges et officiers tu placeras dans toutes tes portes", mais alors les officiers seront uniquement pour le mieux – pour annoncer et informer de la présence du juge. Ou pour aider les Juifs dans l'accomplissement des affaires du tribunal [par exemple : niveler le chemin pour les témoins oculaires de la sanctification de la lune afin qu'ils puissent atteindre le tribunal facilement et rapidement (selon la Tosefta Chekalim, Ch. 1). Voir aussi Sefer HaSi'hot 5749, Vol. 2, p. 663]. Toutefois, puisque le sens simple et principal de "Chotrim" est "ceux qui détiennent le bâton et la lanière", cela n'est pas mentionné dans la promesse de la Délivrance.</w:t>
      </w:r>
    </w:p>
  </w:footnote>
  <w:footnote w:id="1712">
    <w:p>
      <w:pPr>
        <w:pStyle w:val="style29"/>
        <w:rPr>
          <w:rStyle w:val="style38"/>
        </w:rPr>
      </w:pPr>
      <w:r>
        <w:rPr>
          <w:rStyle w:val="style38"/>
        </w:rPr>
        <w:footnoteRef/>
      </w:r>
      <w:r>
        <w:t xml:space="preserve"> </w:t>
      </w:r>
      <w:r>
        <w:rPr>
          <w:lang w:val="en-US"/>
        </w:rPr>
        <w:t xml:space="preserve">Car il est évident que la promesse de la Délivrance est que le conseiller ("tes conseillers") donnera spécifiquement un bon conseil. </w:t>
      </w:r>
      <w:r>
        <w:rPr>
          <w:lang w:val="fr-FR"/>
        </w:rPr>
        <w:t>Érouvin 39a.</w:t>
      </w:r>
    </w:p>
  </w:footnote>
  <w:footnote w:id="1713">
    <w:p>
      <w:pPr>
        <w:pStyle w:val="style29"/>
        <w:rPr>
          <w:rStyle w:val="style38"/>
        </w:rPr>
      </w:pPr>
      <w:r>
        <w:rPr>
          <w:rStyle w:val="style38"/>
        </w:rPr>
        <w:footnoteRef/>
      </w:r>
      <w:r>
        <w:t xml:space="preserve"> </w:t>
      </w:r>
      <w:r>
        <w:rPr>
          <w:lang w:val="en-US"/>
        </w:rPr>
        <w:t>Voir aussi longuement Sefer HaSi'hot 5751, Vol. 2, p. 750.</w:t>
      </w:r>
    </w:p>
  </w:footnote>
  <w:footnote w:id="1714">
    <w:p>
      <w:pPr>
        <w:pStyle w:val="style29"/>
        <w:rPr>
          <w:rStyle w:val="style38"/>
        </w:rPr>
      </w:pPr>
      <w:r>
        <w:rPr>
          <w:rStyle w:val="style38"/>
        </w:rPr>
        <w:footnoteRef/>
      </w:r>
      <w:r>
        <w:t xml:space="preserve"> </w:t>
      </w:r>
      <w:r>
        <w:rPr>
          <w:lang w:val="fr-FR"/>
        </w:rPr>
        <w:t>​À noter ce qui est expliqué (Likouté Torah, Chir HaChirim 23, 4, etc.) sur la différence entre l'éveil d'En-Haut venant par l'éveil d'En-Bas (qui provient de l'intériorité de la Lumière) et l'éveil d'En-Haut venant de lui-même (qui provient d'un niveau plus élevé, là où l'éveil d'En-Bas n'atteint pas). – Sauf que là-bas, il s'agit spécifiquement d'un éveil d'En-Haut venant par et après le travail de l'homme.</w:t>
      </w:r>
    </w:p>
  </w:footnote>
  <w:footnote w:id="1715">
    <w:p>
      <w:pPr>
        <w:pStyle w:val="style29"/>
        <w:rPr>
          <w:rStyle w:val="style38"/>
        </w:rPr>
      </w:pPr>
      <w:r>
        <w:rPr>
          <w:rStyle w:val="style38"/>
        </w:rPr>
        <w:footnoteRef/>
      </w:r>
      <w:r>
        <w:t xml:space="preserve"> </w:t>
      </w:r>
      <w:r>
        <w:rPr>
          <w:lang w:val="fr-FR"/>
        </w:rPr>
        <w:t>​Voir le discours commençant par Chof</w:t>
      </w:r>
      <w:r>
        <w:rPr>
          <w:lang w:val="en-US"/>
        </w:rPr>
        <w:t>et</w:t>
      </w:r>
      <w:r>
        <w:rPr>
          <w:lang w:val="fr-FR"/>
        </w:rPr>
        <w:t>im 5675 (H</w:t>
      </w:r>
      <w:r>
        <w:rPr>
          <w:lang w:val="en-US"/>
        </w:rPr>
        <w:t>e</w:t>
      </w:r>
      <w:r>
        <w:rPr>
          <w:lang w:val="fr-FR"/>
        </w:rPr>
        <w:t>mchekh Ayin-Beth, Vol. 2, p. 1114).</w:t>
      </w:r>
    </w:p>
  </w:footnote>
  <w:footnote w:id="1716">
    <w:p>
      <w:pPr>
        <w:pStyle w:val="style29"/>
        <w:rPr>
          <w:rStyle w:val="style38"/>
        </w:rPr>
      </w:pPr>
      <w:r>
        <w:rPr>
          <w:rStyle w:val="style38"/>
        </w:rPr>
        <w:footnoteRef/>
      </w:r>
      <w:r>
        <w:t xml:space="preserve"> </w:t>
      </w:r>
      <w:r>
        <w:rPr>
          <w:lang w:val="fr-FR"/>
        </w:rPr>
        <w:t>À noter les explications sur le verset – d'une autre manière.</w:t>
      </w:r>
    </w:p>
  </w:footnote>
  <w:footnote w:id="1717">
    <w:p>
      <w:pPr>
        <w:pStyle w:val="style29"/>
        <w:rPr>
          <w:rStyle w:val="style38"/>
        </w:rPr>
      </w:pPr>
      <w:r>
        <w:rPr>
          <w:rStyle w:val="style38"/>
        </w:rPr>
        <w:footnoteRef/>
      </w:r>
      <w:r>
        <w:t xml:space="preserve"> </w:t>
      </w:r>
      <w:r>
        <w:rPr>
          <w:lang w:val="en-US"/>
        </w:rPr>
        <w:t>Pessa'him 5a. Voir aussi le commentaire de Rachi sur Chemot 12, 15.</w:t>
      </w:r>
    </w:p>
  </w:footnote>
  <w:footnote w:id="1718">
    <w:p>
      <w:pPr>
        <w:pStyle w:val="style29"/>
        <w:rPr>
          <w:rStyle w:val="style38"/>
        </w:rPr>
      </w:pPr>
      <w:r>
        <w:rPr>
          <w:rStyle w:val="style38"/>
        </w:rPr>
        <w:footnoteRef/>
      </w:r>
      <w:r>
        <w:t xml:space="preserve"> </w:t>
      </w:r>
      <w:r>
        <w:rPr>
          <w:lang w:val="fr-FR"/>
        </w:rPr>
        <w:t>​Même selon l'explication simple de "Premier" (Richon), qui est le premier de ce qui suit (et qui a un second), il reste distinct et élevé par rapport à eux. Contrairement à "Commencement" (Te</w:t>
      </w:r>
      <w:r>
        <w:rPr>
          <w:lang w:val="en-US"/>
        </w:rPr>
        <w:t>k</w:t>
      </w:r>
      <w:r>
        <w:rPr>
          <w:lang w:val="fr-FR"/>
        </w:rPr>
        <w:t>hila) – le début de la chose – qui indique une proximité avec ce qui suit. Selon ce qui est expliqué sur la différence entre les termes "Roch HaChana" (Tête de l'année) et "Te</w:t>
      </w:r>
      <w:r>
        <w:rPr>
          <w:lang w:val="en-US"/>
        </w:rPr>
        <w:t>kh</w:t>
      </w:r>
      <w:r>
        <w:rPr>
          <w:lang w:val="fr-FR"/>
        </w:rPr>
        <w:t>ilat HaChana" (Début de l'année) : la Tête est au-dessus, élevée et (donc) inclut tous les membres du corps, alors que le début peut n'être que le commencement du sujet.</w:t>
      </w:r>
    </w:p>
  </w:footnote>
  <w:footnote w:id="1719">
    <w:p>
      <w:pPr>
        <w:pStyle w:val="style29"/>
        <w:rPr>
          <w:rStyle w:val="style38"/>
        </w:rPr>
      </w:pPr>
      <w:r>
        <w:rPr>
          <w:rStyle w:val="style38"/>
        </w:rPr>
        <w:footnoteRef/>
      </w:r>
      <w:r>
        <w:t xml:space="preserve"> </w:t>
      </w:r>
      <w:r>
        <w:rPr>
          <w:lang w:val="en-US"/>
        </w:rPr>
        <w:t>C'est pourquoi il est dit "Chofetim VéChotrim" sans précision.</w:t>
      </w:r>
    </w:p>
  </w:footnote>
  <w:footnote w:id="1720">
    <w:p>
      <w:pPr>
        <w:pStyle w:val="style29"/>
        <w:rPr>
          <w:rStyle w:val="style38"/>
        </w:rPr>
      </w:pPr>
      <w:r>
        <w:rPr>
          <w:rStyle w:val="style38"/>
        </w:rPr>
        <w:footnoteRef/>
      </w:r>
      <w:r>
        <w:t xml:space="preserve"> </w:t>
      </w:r>
      <w:r>
        <w:rPr>
          <w:lang w:val="en-US"/>
        </w:rPr>
        <w:t>Chakh sur la Torah, début de notre section. Voir longuement Or HaTorah sur notre section, p. 822, etc.</w:t>
      </w:r>
    </w:p>
  </w:footnote>
  <w:footnote w:id="1721">
    <w:p>
      <w:pPr>
        <w:pStyle w:val="style29"/>
        <w:rPr>
          <w:rStyle w:val="style38"/>
        </w:rPr>
      </w:pPr>
      <w:r>
        <w:rPr>
          <w:rStyle w:val="style38"/>
        </w:rPr>
        <w:footnoteRef/>
      </w:r>
      <w:r>
        <w:t xml:space="preserve"> </w:t>
      </w:r>
      <w:r>
        <w:rPr>
          <w:lang w:val="en-US"/>
        </w:rPr>
        <w:t>Voir Tanya, Ch. 13.</w:t>
      </w:r>
    </w:p>
  </w:footnote>
  <w:footnote w:id="1722">
    <w:p>
      <w:pPr>
        <w:pStyle w:val="style29"/>
        <w:rPr>
          <w:rStyle w:val="style38"/>
        </w:rPr>
      </w:pPr>
      <w:r>
        <w:rPr>
          <w:rStyle w:val="style38"/>
        </w:rPr>
        <w:footnoteRef/>
      </w:r>
      <w:r>
        <w:t xml:space="preserve"> </w:t>
      </w:r>
      <w:r>
        <w:rPr>
          <w:lang w:val="en-US"/>
        </w:rPr>
        <w:t>Voir Baba Batra 53a, 65a, 71a (fin de page). Rambam, Hilkhot Mekhira Ch. 25, Halakha 4 ; Hilkhot Matana, Ch. 11, Halakha 22.</w:t>
      </w:r>
    </w:p>
  </w:footnote>
  <w:footnote w:id="1723">
    <w:p>
      <w:pPr>
        <w:pStyle w:val="style29"/>
        <w:rPr>
          <w:rStyle w:val="style38"/>
        </w:rPr>
      </w:pPr>
      <w:r>
        <w:rPr>
          <w:rStyle w:val="style38"/>
        </w:rPr>
        <w:footnoteRef/>
      </w:r>
      <w:r>
        <w:t xml:space="preserve"> </w:t>
      </w:r>
      <w:r>
        <w:rPr>
          <w:lang w:val="en-US"/>
        </w:rPr>
        <w:t>Selon le concept connu (voir Tanya, Ch. 36) que dans le futur sera parachevée l'intention de "faire une demeure pour Lui dans les mondes inférieurs" (Tan'houma, Nasso 16, Be'houkotaï 3 ; Bamidbar Rabba 13, 6). Deux aspects ici : la perfection dans le dévoilement de la Divinité, "une demeure pour Lui", "Lui" se rapportant à l'Essence même ; et aussi que cette demeure soit "dans les inférieurs", selon les limites des mondes inférieurs.</w:t>
      </w:r>
    </w:p>
  </w:footnote>
  <w:footnote w:id="1724">
    <w:p>
      <w:pPr>
        <w:pStyle w:val="style29"/>
        <w:rPr>
          <w:rStyle w:val="style38"/>
        </w:rPr>
      </w:pPr>
      <w:r>
        <w:rPr>
          <w:rStyle w:val="style38"/>
        </w:rPr>
        <w:footnoteRef/>
      </w:r>
      <w:r>
        <w:t xml:space="preserve"> </w:t>
      </w:r>
      <w:r>
        <w:rPr>
          <w:lang w:val="en-US"/>
        </w:rPr>
        <w:t>Tanya, début du Ch. 37.</w:t>
      </w:r>
    </w:p>
  </w:footnote>
  <w:footnote w:id="1725">
    <w:p>
      <w:pPr>
        <w:pStyle w:val="style29"/>
        <w:rPr>
          <w:rStyle w:val="style38"/>
        </w:rPr>
      </w:pPr>
      <w:r>
        <w:rPr>
          <w:rStyle w:val="style38"/>
        </w:rPr>
        <w:footnoteRef/>
      </w:r>
      <w:r>
        <w:t xml:space="preserve"> </w:t>
      </w:r>
      <w:r>
        <w:rPr>
          <w:lang w:val="en-US"/>
        </w:rPr>
        <w:t>Voir Sota 8b, 9b, et les références citées là-bas. Tosefta Sota, début du Ch. 4. Midrach Leka</w:t>
      </w:r>
      <w:r>
        <w:rPr>
          <w:lang w:val="fr-FR"/>
        </w:rPr>
        <w:t>’</w:t>
      </w:r>
      <w:r>
        <w:rPr>
          <w:lang w:val="en-US"/>
        </w:rPr>
        <w:t>hTov sur Chemot 3, 6, etc.</w:t>
      </w:r>
    </w:p>
  </w:footnote>
  <w:footnote w:id="1726">
    <w:p>
      <w:pPr>
        <w:pStyle w:val="style29"/>
        <w:rPr>
          <w:rStyle w:val="style38"/>
        </w:rPr>
      </w:pPr>
      <w:r>
        <w:rPr>
          <w:rStyle w:val="style38"/>
        </w:rPr>
        <w:footnoteRef/>
      </w:r>
      <w:r>
        <w:t xml:space="preserve"> </w:t>
      </w:r>
      <w:r>
        <w:rPr>
          <w:lang w:val="en-US"/>
        </w:rPr>
        <w:t>Voir longuement Sefer HaMaamarim Meloukat, Vol. 3, p. 47-48, et références citées.</w:t>
      </w:r>
    </w:p>
  </w:footnote>
  <w:footnote w:id="1727">
    <w:p>
      <w:pPr>
        <w:pStyle w:val="style29"/>
        <w:rPr>
          <w:rStyle w:val="style38"/>
        </w:rPr>
      </w:pPr>
      <w:r>
        <w:rPr>
          <w:rStyle w:val="style38"/>
        </w:rPr>
        <w:footnoteRef/>
      </w:r>
      <w:r>
        <w:t xml:space="preserve"> </w:t>
      </w:r>
      <w:r>
        <w:rPr>
          <w:lang w:val="en-US"/>
        </w:rPr>
        <w:t>Rambam, Hilkhot Sanhédrin Ch. 1, Halakhot 1-2, d'après Sanhédrin 56b, Makot 7a. Voir l'Encyclopédie Talmudique, entrée Beth Din, au début (p. 150), et références citées.</w:t>
      </w:r>
    </w:p>
  </w:footnote>
  <w:footnote w:id="1728">
    <w:p>
      <w:pPr>
        <w:pStyle w:val="style29"/>
        <w:rPr>
          <w:rStyle w:val="style38"/>
        </w:rPr>
      </w:pPr>
      <w:r>
        <w:rPr>
          <w:rStyle w:val="style38"/>
        </w:rPr>
        <w:footnoteRef/>
      </w:r>
      <w:r>
        <w:t xml:space="preserve"> </w:t>
      </w:r>
      <w:r>
        <w:rPr>
          <w:lang w:val="en-US"/>
        </w:rPr>
        <w:t>Voir Sefer Ha'Hinoukh, Mitsva 491 : "Cette Mitsva est un pilier puissant pour le maintien de la religion."</w:t>
      </w:r>
    </w:p>
  </w:footnote>
  <w:footnote w:id="1729">
    <w:p>
      <w:pPr>
        <w:pStyle w:val="style29"/>
        <w:rPr>
          <w:rStyle w:val="style38"/>
        </w:rPr>
      </w:pPr>
      <w:r>
        <w:rPr>
          <w:rStyle w:val="style38"/>
        </w:rPr>
        <w:footnoteRef/>
      </w:r>
      <w:r>
        <w:t xml:space="preserve"> </w:t>
      </w:r>
      <w:r>
        <w:rPr>
          <w:lang w:val="en-US"/>
        </w:rPr>
        <w:t>Guittin 88b et Tossefot sur Bémilta. Baba Kama 84b. Tour 'Hochen Michpat, Section 1. Voir Rambam, Lois sur le Sanhédrin Ch. 5, Halakha 8 (concernant l'étranger). Voir Encyclopédie Talmudique, ibid. p. 151, p. 161 et sq.</w:t>
      </w:r>
    </w:p>
  </w:footnote>
  <w:footnote w:id="1730">
    <w:p>
      <w:pPr>
        <w:pStyle w:val="style29"/>
        <w:rPr>
          <w:rStyle w:val="style38"/>
        </w:rPr>
      </w:pPr>
      <w:r>
        <w:rPr>
          <w:rStyle w:val="style38"/>
        </w:rPr>
        <w:footnoteRef/>
      </w:r>
      <w:r>
        <w:t xml:space="preserve"> </w:t>
      </w:r>
      <w:r>
        <w:rPr>
          <w:lang w:val="en-US"/>
        </w:rPr>
        <w:t>Devarim 17, 9-10.</w:t>
      </w:r>
    </w:p>
  </w:footnote>
  <w:footnote w:id="1731">
    <w:p>
      <w:pPr>
        <w:pStyle w:val="style29"/>
        <w:rPr>
          <w:rStyle w:val="style38"/>
        </w:rPr>
      </w:pPr>
      <w:r>
        <w:rPr>
          <w:rStyle w:val="style38"/>
        </w:rPr>
        <w:footnoteRef/>
      </w:r>
      <w:r>
        <w:t xml:space="preserve"> </w:t>
      </w:r>
      <w:r>
        <w:rPr>
          <w:lang w:val="fr-FR"/>
        </w:rPr>
        <w:t>​"Tu n'as que le juge qui est en tes jours" – Commentaire de Rachi sur le verset, d'après Roch HaChana 25, début de la page b. Voir aussi Sifri sur le verset.</w:t>
      </w:r>
    </w:p>
  </w:footnote>
  <w:footnote w:id="1732">
    <w:p>
      <w:pPr>
        <w:pStyle w:val="style29"/>
        <w:rPr>
          <w:rStyle w:val="style38"/>
        </w:rPr>
      </w:pPr>
      <w:r>
        <w:rPr>
          <w:rStyle w:val="style38"/>
        </w:rPr>
        <w:footnoteRef/>
      </w:r>
      <w:r>
        <w:t xml:space="preserve"> </w:t>
      </w:r>
      <w:r>
        <w:rPr>
          <w:lang w:val="en-US"/>
        </w:rPr>
        <w:t>Roch HaChana, ibid. Rachi sur notre section (Devarim) 19, 17 (Acher) ; Tour 'Hochen Michpat, Section 25 (où il est seulement cité que "Yifta'h dans sa génération est comme Chemouel dans la sienne"). Voir Chlah sur notre section, 377a-b. Et il est écrit dans les décisionnaires (Richonim) – Roch sur Sanhédrin fin du Ch. 3 ; Baba Kama 112b ; Mordékhaï sur Sanhédrin, ibid. Section 709, etc. ; voir aussi Encyclopédie Talmudique, entrée Beth Din HaGadol, p. 180.</w:t>
      </w:r>
    </w:p>
  </w:footnote>
  <w:footnote w:id="1733">
    <w:p>
      <w:pPr>
        <w:pStyle w:val="style29"/>
        <w:rPr>
          <w:rStyle w:val="style38"/>
        </w:rPr>
      </w:pPr>
      <w:r>
        <w:rPr>
          <w:rStyle w:val="style38"/>
        </w:rPr>
        <w:footnoteRef/>
      </w:r>
      <w:r>
        <w:t xml:space="preserve"> </w:t>
      </w:r>
      <w:r>
        <w:rPr>
          <w:lang w:val="en-US"/>
        </w:rPr>
        <w:t>Avot, Ch. 6, Michna 1 (le chapitre de ce Chabbat).</w:t>
      </w:r>
    </w:p>
  </w:footnote>
  <w:footnote w:id="1734">
    <w:p>
      <w:pPr>
        <w:pStyle w:val="style29"/>
        <w:rPr>
          <w:rStyle w:val="style38"/>
        </w:rPr>
      </w:pPr>
      <w:r>
        <w:rPr>
          <w:rStyle w:val="style38"/>
        </w:rPr>
        <w:footnoteRef/>
      </w:r>
      <w:r>
        <w:t xml:space="preserve"> </w:t>
      </w:r>
      <w:r>
        <w:rPr>
          <w:lang w:val="fr-FR"/>
        </w:rPr>
        <w:t>​Ibid., Ch. 1, Michna 6. Ibid., Michna 16.</w:t>
      </w:r>
    </w:p>
  </w:footnote>
  <w:footnote w:id="1735">
    <w:p>
      <w:pPr>
        <w:pStyle w:val="style29"/>
        <w:rPr>
          <w:rStyle w:val="style38"/>
        </w:rPr>
      </w:pPr>
      <w:r>
        <w:rPr>
          <w:rStyle w:val="style38"/>
        </w:rPr>
        <w:footnoteRef/>
      </w:r>
      <w:r>
        <w:t xml:space="preserve"> </w:t>
      </w:r>
      <w:r>
        <w:rPr>
          <w:lang w:val="en-US"/>
        </w:rPr>
        <w:t>Pour ce qui suit, voir longuement Likout</w:t>
      </w:r>
      <w:r>
        <w:rPr>
          <w:lang w:val="fr-FR"/>
        </w:rPr>
        <w:t>é</w:t>
      </w:r>
      <w:r>
        <w:rPr>
          <w:lang w:val="en-US"/>
        </w:rPr>
        <w:t xml:space="preserve"> Si'hot, Vol. 19, p. 142 et sq. Sefer HaSi'hot 5748, Vol. 1, p. 211 et sq.</w:t>
      </w:r>
    </w:p>
  </w:footnote>
  <w:footnote w:id="1736">
    <w:p>
      <w:pPr>
        <w:pStyle w:val="style29"/>
        <w:rPr>
          <w:rStyle w:val="style38"/>
        </w:rPr>
      </w:pPr>
      <w:r>
        <w:rPr>
          <w:rStyle w:val="style38"/>
        </w:rPr>
        <w:footnoteRef/>
      </w:r>
      <w:r>
        <w:t xml:space="preserve"> </w:t>
      </w:r>
      <w:r>
        <w:rPr>
          <w:lang w:val="fr-FR"/>
        </w:rPr>
        <w:t>​Devarim 17, 8 et sq. ; 18, 14 et sq.</w:t>
      </w:r>
    </w:p>
  </w:footnote>
  <w:footnote w:id="1737">
    <w:p>
      <w:pPr>
        <w:pStyle w:val="style29"/>
        <w:rPr>
          <w:rStyle w:val="style38"/>
        </w:rPr>
      </w:pPr>
      <w:r>
        <w:rPr>
          <w:rStyle w:val="style38"/>
        </w:rPr>
        <w:footnoteRef/>
      </w:r>
      <w:r>
        <w:t xml:space="preserve"> </w:t>
      </w:r>
      <w:r>
        <w:rPr>
          <w:lang w:val="en-US"/>
        </w:rPr>
        <w:t>Voir Chabbat 88b. Pessa'him 54a. Midrach Tehilim 90, 4. Berechit Rabba 10, 2. Tan'houma, Vayechev 4. Zohar Vol. 2, 49a. Voir Sefer HaMaamarim 5708, fin de la p. 272.</w:t>
      </w:r>
    </w:p>
  </w:footnote>
  <w:footnote w:id="1738">
    <w:p>
      <w:pPr>
        <w:pStyle w:val="style29"/>
        <w:rPr>
          <w:rStyle w:val="style38"/>
        </w:rPr>
      </w:pPr>
      <w:r>
        <w:rPr>
          <w:rStyle w:val="style38"/>
        </w:rPr>
        <w:footnoteRef/>
      </w:r>
      <w:r>
        <w:t xml:space="preserve"> </w:t>
      </w:r>
      <w:r>
        <w:rPr>
          <w:lang w:val="en-US"/>
        </w:rPr>
        <w:t>Tanya, Ch. 4.</w:t>
      </w:r>
    </w:p>
  </w:footnote>
  <w:footnote w:id="1739">
    <w:p>
      <w:pPr>
        <w:pStyle w:val="style29"/>
        <w:rPr>
          <w:rStyle w:val="style38"/>
        </w:rPr>
      </w:pPr>
      <w:r>
        <w:rPr>
          <w:rStyle w:val="style38"/>
        </w:rPr>
        <w:footnoteRef/>
      </w:r>
      <w:r>
        <w:t xml:space="preserve"> </w:t>
      </w:r>
      <w:r>
        <w:rPr>
          <w:lang w:val="en-US"/>
        </w:rPr>
        <w:t>Tikounei Zohar, Introduction (17a).</w:t>
      </w:r>
    </w:p>
  </w:footnote>
  <w:footnote w:id="1740">
    <w:p>
      <w:pPr>
        <w:pStyle w:val="style29"/>
        <w:rPr>
          <w:rStyle w:val="style38"/>
        </w:rPr>
      </w:pPr>
      <w:r>
        <w:rPr>
          <w:rStyle w:val="style38"/>
        </w:rPr>
        <w:footnoteRef/>
      </w:r>
      <w:r>
        <w:t xml:space="preserve"> </w:t>
      </w:r>
      <w:r>
        <w:rPr>
          <w:lang w:val="en-US"/>
        </w:rPr>
        <w:t>Voir Kidouchin 32, début de la page b (et le commentaire de Rachi). Avoda Zara 19a.</w:t>
      </w:r>
    </w:p>
  </w:footnote>
  <w:footnote w:id="1741">
    <w:p>
      <w:pPr>
        <w:pStyle w:val="style29"/>
        <w:rPr>
          <w:rStyle w:val="style38"/>
        </w:rPr>
      </w:pPr>
      <w:r>
        <w:rPr>
          <w:rStyle w:val="style38"/>
        </w:rPr>
        <w:footnoteRef/>
      </w:r>
      <w:r>
        <w:t xml:space="preserve"> </w:t>
      </w:r>
      <w:r>
        <w:rPr>
          <w:lang w:val="en-US"/>
        </w:rPr>
        <w:t>Voir longuement Likouté Si'hot, Vol. 23, p. 86 et sq.</w:t>
      </w:r>
    </w:p>
  </w:footnote>
  <w:footnote w:id="1742">
    <w:p>
      <w:pPr>
        <w:pStyle w:val="style29"/>
        <w:rPr>
          <w:rStyle w:val="style38"/>
        </w:rPr>
      </w:pPr>
      <w:r>
        <w:rPr>
          <w:rStyle w:val="style38"/>
        </w:rPr>
        <w:footnoteRef/>
      </w:r>
      <w:r>
        <w:t xml:space="preserve"> </w:t>
      </w:r>
      <w:r>
        <w:rPr>
          <w:lang w:val="en-US"/>
        </w:rPr>
        <w:t>Chmouel II, 23, 2.</w:t>
      </w:r>
    </w:p>
  </w:footnote>
  <w:footnote w:id="1743">
    <w:p>
      <w:pPr>
        <w:pStyle w:val="style29"/>
        <w:rPr>
          <w:rStyle w:val="style38"/>
        </w:rPr>
      </w:pPr>
      <w:r>
        <w:rPr>
          <w:rStyle w:val="style38"/>
        </w:rPr>
        <w:footnoteRef/>
      </w:r>
      <w:r>
        <w:t xml:space="preserve"> </w:t>
      </w:r>
      <w:r>
        <w:rPr>
          <w:lang w:val="en-US"/>
        </w:rPr>
        <w:t>Yéchaya 57, 19. Rachi sur Vaéra 7, 1.</w:t>
      </w:r>
    </w:p>
  </w:footnote>
  <w:footnote w:id="1744">
    <w:p>
      <w:pPr>
        <w:pStyle w:val="style29"/>
        <w:rPr>
          <w:rStyle w:val="style38"/>
        </w:rPr>
      </w:pPr>
      <w:r>
        <w:rPr>
          <w:rStyle w:val="style38"/>
        </w:rPr>
        <w:footnoteRef/>
      </w:r>
      <w:r>
        <w:t xml:space="preserve"> </w:t>
      </w:r>
      <w:r>
        <w:rPr>
          <w:lang w:val="en-US"/>
        </w:rPr>
        <w:t>Rambam, ibid., Ch. 10, Halakha 3.</w:t>
      </w:r>
    </w:p>
  </w:footnote>
  <w:footnote w:id="1745">
    <w:p>
      <w:pPr>
        <w:pStyle w:val="style29"/>
        <w:rPr>
          <w:rStyle w:val="style38"/>
        </w:rPr>
      </w:pPr>
      <w:r>
        <w:rPr>
          <w:rStyle w:val="style38"/>
        </w:rPr>
        <w:footnoteRef/>
      </w:r>
      <w:r>
        <w:t xml:space="preserve"> </w:t>
      </w:r>
      <w:r>
        <w:rPr>
          <w:lang w:val="en-US"/>
        </w:rPr>
        <w:t>Cela inclut aussi de "ordonner sur les paroles de la Torah et d'avertir le peuple de ne pas les transgresser" (ibid., Ch. 9, Halakha 2), et même concernant le prophète lui-même, "d'élargir son cœur et d'accroître sa connaissance, etc." (ibid., fin du Ch. 7) – un but et un objectif qui appartiennent au monde et à l'homme, etc</w:t>
      </w:r>
    </w:p>
  </w:footnote>
  <w:footnote w:id="1746">
    <w:p>
      <w:pPr>
        <w:pStyle w:val="style29"/>
        <w:rPr>
          <w:rStyle w:val="style38"/>
        </w:rPr>
      </w:pPr>
      <w:r>
        <w:rPr>
          <w:rStyle w:val="style38"/>
        </w:rPr>
        <w:footnoteRef/>
      </w:r>
      <w:r>
        <w:t xml:space="preserve"> </w:t>
      </w:r>
      <w:r>
        <w:rPr>
          <w:lang w:val="en-US"/>
        </w:rPr>
        <w:t>Rambam, ibid., Ch. 9, Halakha 2.</w:t>
      </w:r>
    </w:p>
  </w:footnote>
  <w:footnote w:id="1747">
    <w:p>
      <w:pPr>
        <w:pStyle w:val="style29"/>
        <w:rPr>
          <w:rStyle w:val="style38"/>
        </w:rPr>
      </w:pPr>
      <w:r>
        <w:rPr>
          <w:rStyle w:val="style38"/>
        </w:rPr>
        <w:footnoteRef/>
      </w:r>
      <w:r>
        <w:t xml:space="preserve"> </w:t>
      </w:r>
      <w:r>
        <w:rPr>
          <w:lang w:val="en-US"/>
        </w:rPr>
        <w:t>Devarim 18, 15.</w:t>
      </w:r>
    </w:p>
  </w:footnote>
  <w:footnote w:id="1748">
    <w:p>
      <w:pPr>
        <w:pStyle w:val="style29"/>
        <w:rPr>
          <w:rStyle w:val="style38"/>
        </w:rPr>
      </w:pPr>
      <w:r>
        <w:rPr>
          <w:rStyle w:val="style38"/>
        </w:rPr>
        <w:footnoteRef/>
      </w:r>
      <w:r>
        <w:t xml:space="preserve"> </w:t>
      </w:r>
      <w:r>
        <w:rPr>
          <w:lang w:val="en-US"/>
        </w:rPr>
        <w:t>Rambam, ibid., Ch. 7 à 10.</w:t>
      </w:r>
    </w:p>
  </w:footnote>
  <w:footnote w:id="1749">
    <w:p>
      <w:pPr>
        <w:pStyle w:val="style29"/>
        <w:rPr>
          <w:rStyle w:val="style38"/>
        </w:rPr>
      </w:pPr>
      <w:r>
        <w:rPr>
          <w:rStyle w:val="style38"/>
        </w:rPr>
        <w:footnoteRef/>
      </w:r>
      <w:r>
        <w:t xml:space="preserve"> </w:t>
      </w:r>
      <w:r>
        <w:rPr>
          <w:lang w:val="en-US"/>
        </w:rPr>
        <w:t>Introduction du Rambam au Michn</w:t>
      </w:r>
      <w:r>
        <w:rPr>
          <w:lang w:val="fr-FR"/>
        </w:rPr>
        <w:t xml:space="preserve">é </w:t>
      </w:r>
      <w:r>
        <w:rPr>
          <w:lang w:val="en-US"/>
        </w:rPr>
        <w:t>Torah (Sefer HaYad).</w:t>
      </w:r>
    </w:p>
  </w:footnote>
  <w:footnote w:id="1750">
    <w:p>
      <w:pPr>
        <w:pStyle w:val="style29"/>
        <w:rPr>
          <w:rStyle w:val="style38"/>
        </w:rPr>
      </w:pPr>
      <w:r>
        <w:rPr>
          <w:rStyle w:val="style38"/>
        </w:rPr>
        <w:footnoteRef/>
      </w:r>
      <w:r>
        <w:t xml:space="preserve"> </w:t>
      </w:r>
      <w:r>
        <w:rPr>
          <w:lang w:val="en-US"/>
        </w:rPr>
        <w:t>Yoma 9b. Sota 48b. Tosefta, ibid., Ch. 13, 4. Sanhédrin 11a.</w:t>
      </w:r>
    </w:p>
  </w:footnote>
  <w:footnote w:id="1751">
    <w:p>
      <w:pPr>
        <w:pStyle w:val="style29"/>
        <w:rPr>
          <w:rStyle w:val="style38"/>
        </w:rPr>
      </w:pPr>
      <w:r>
        <w:rPr>
          <w:rStyle w:val="style38"/>
        </w:rPr>
        <w:footnoteRef/>
      </w:r>
      <w:r>
        <w:t xml:space="preserve"> </w:t>
      </w:r>
      <w:r>
        <w:rPr>
          <w:lang w:val="fr-FR"/>
        </w:rPr>
        <w:t>​Likouté Si'hot, Vol. 14, p. 72 et sq.</w:t>
      </w:r>
    </w:p>
  </w:footnote>
  <w:footnote w:id="1752">
    <w:p>
      <w:pPr>
        <w:pStyle w:val="style29"/>
        <w:rPr>
          <w:rStyle w:val="style38"/>
        </w:rPr>
      </w:pPr>
      <w:r>
        <w:rPr>
          <w:rStyle w:val="style38"/>
        </w:rPr>
        <w:footnoteRef/>
      </w:r>
      <w:r>
        <w:t xml:space="preserve"> </w:t>
      </w:r>
      <w:r>
        <w:rPr>
          <w:lang w:val="en-US"/>
        </w:rPr>
        <w:t>Selon l'expression de la Guémara Sota, ibid., concernant plusieurs choses qui ont cessé.</w:t>
      </w:r>
    </w:p>
  </w:footnote>
  <w:footnote w:id="1753">
    <w:p>
      <w:pPr>
        <w:pStyle w:val="style29"/>
        <w:rPr>
          <w:rStyle w:val="style38"/>
        </w:rPr>
      </w:pPr>
      <w:r>
        <w:rPr>
          <w:rStyle w:val="style38"/>
        </w:rPr>
        <w:footnoteRef/>
      </w:r>
      <w:r>
        <w:t xml:space="preserve"> </w:t>
      </w:r>
      <w:r>
        <w:rPr>
          <w:lang w:val="fr-FR"/>
        </w:rPr>
        <w:t>​Voir Chaaré K</w:t>
      </w:r>
      <w:r>
        <w:rPr>
          <w:lang w:val="en-US"/>
        </w:rPr>
        <w:t>e</w:t>
      </w:r>
      <w:r>
        <w:rPr>
          <w:lang w:val="fr-FR"/>
        </w:rPr>
        <w:t xml:space="preserve">doucha (de Rabbi ’Haim Vital), Portail 3, Ch. 7. Pirkei Guilouyim du Rav Margaliot dans son introduction </w:t>
      </w:r>
      <w:r>
        <w:rPr>
          <w:lang w:val="en-US"/>
        </w:rPr>
        <w:t>du Responsa</w:t>
      </w:r>
      <w:r>
        <w:rPr>
          <w:lang w:val="fr-FR"/>
        </w:rPr>
        <w:t xml:space="preserve"> Min HaChamayim. Voir aussi Likouté Si'hot, ibid., p. 73.</w:t>
      </w:r>
    </w:p>
  </w:footnote>
  <w:footnote w:id="1754">
    <w:p>
      <w:pPr>
        <w:pStyle w:val="style29"/>
        <w:rPr>
          <w:rStyle w:val="style38"/>
        </w:rPr>
      </w:pPr>
      <w:r>
        <w:rPr>
          <w:rStyle w:val="style38"/>
        </w:rPr>
        <w:footnoteRef/>
      </w:r>
      <w:r>
        <w:t xml:space="preserve"> </w:t>
      </w:r>
      <w:r>
        <w:rPr>
          <w:lang w:val="fr-FR"/>
        </w:rPr>
        <w:t>​Voir Likouté Si'hot, ibid., et note 25.</w:t>
      </w:r>
    </w:p>
  </w:footnote>
  <w:footnote w:id="1755">
    <w:p>
      <w:pPr>
        <w:pStyle w:val="style29"/>
        <w:rPr>
          <w:rStyle w:val="style38"/>
        </w:rPr>
      </w:pPr>
      <w:r>
        <w:rPr>
          <w:rStyle w:val="style38"/>
        </w:rPr>
        <w:footnoteRef/>
      </w:r>
      <w:r>
        <w:rPr>
          <w:lang w:val="en-US"/>
        </w:rPr>
        <w:t xml:space="preserve"> Ch. 3.</w:t>
      </w:r>
    </w:p>
  </w:footnote>
  <w:footnote w:id="1756">
    <w:p>
      <w:pPr>
        <w:pStyle w:val="style29"/>
        <w:rPr>
          <w:rStyle w:val="style38"/>
        </w:rPr>
      </w:pPr>
      <w:r>
        <w:rPr>
          <w:rStyle w:val="style38"/>
        </w:rPr>
        <w:footnoteRef/>
      </w:r>
      <w:r>
        <w:t xml:space="preserve"> </w:t>
      </w:r>
      <w:r>
        <w:rPr>
          <w:lang w:val="en-US"/>
        </w:rPr>
        <w:t>Yoël 3, 1.</w:t>
      </w:r>
    </w:p>
  </w:footnote>
  <w:footnote w:id="1757">
    <w:p>
      <w:pPr>
        <w:pStyle w:val="style29"/>
        <w:rPr>
          <w:rStyle w:val="style38"/>
        </w:rPr>
      </w:pPr>
      <w:r>
        <w:rPr>
          <w:rStyle w:val="style38"/>
        </w:rPr>
        <w:footnoteRef/>
      </w:r>
      <w:r>
        <w:t xml:space="preserve"> </w:t>
      </w:r>
      <w:r>
        <w:rPr>
          <w:lang w:val="en-US"/>
        </w:rPr>
        <w:t>Notre Paracha 18, 18.</w:t>
      </w:r>
    </w:p>
  </w:footnote>
  <w:footnote w:id="1758">
    <w:p>
      <w:pPr>
        <w:pStyle w:val="style29"/>
        <w:rPr>
          <w:rStyle w:val="style38"/>
        </w:rPr>
      </w:pPr>
      <w:r>
        <w:rPr>
          <w:rStyle w:val="style38"/>
        </w:rPr>
        <w:footnoteRef/>
      </w:r>
      <w:r>
        <w:t xml:space="preserve"> </w:t>
      </w:r>
      <w:r>
        <w:rPr>
          <w:lang w:val="en-US"/>
        </w:rPr>
        <w:t>Ibid.</w:t>
      </w:r>
    </w:p>
  </w:footnote>
  <w:footnote w:id="1759">
    <w:p>
      <w:pPr>
        <w:pStyle w:val="style29"/>
        <w:rPr>
          <w:rStyle w:val="style38"/>
        </w:rPr>
      </w:pPr>
      <w:r>
        <w:rPr>
          <w:rStyle w:val="style38"/>
        </w:rPr>
        <w:footnoteRef/>
      </w:r>
      <w:r>
        <w:t xml:space="preserve"> </w:t>
      </w:r>
      <w:r>
        <w:rPr>
          <w:lang w:val="fr-FR"/>
        </w:rPr>
        <w:t>​Selon Yoma 5b, etc.</w:t>
      </w:r>
    </w:p>
  </w:footnote>
  <w:footnote w:id="1760">
    <w:p>
      <w:pPr>
        <w:pStyle w:val="style29"/>
        <w:rPr>
          <w:rStyle w:val="style38"/>
        </w:rPr>
      </w:pPr>
      <w:r>
        <w:rPr>
          <w:rStyle w:val="style38"/>
        </w:rPr>
        <w:footnoteRef/>
      </w:r>
      <w:r>
        <w:t xml:space="preserve"> </w:t>
      </w:r>
      <w:r>
        <w:rPr>
          <w:lang w:val="en-US"/>
        </w:rPr>
        <w:t>Yoma, ibid. Voir Tossefot commençant par E'had – Pessa'him 114b.</w:t>
      </w:r>
    </w:p>
  </w:footnote>
  <w:footnote w:id="1761">
    <w:p>
      <w:pPr>
        <w:pStyle w:val="style29"/>
        <w:rPr>
          <w:rStyle w:val="style38"/>
        </w:rPr>
      </w:pPr>
      <w:r>
        <w:rPr>
          <w:rStyle w:val="style38"/>
        </w:rPr>
        <w:footnoteRef/>
      </w:r>
      <w:r>
        <w:t xml:space="preserve"> </w:t>
      </w:r>
      <w:r>
        <w:rPr>
          <w:lang w:val="en-US"/>
        </w:rPr>
        <w:t>Car la prophétie de Moché (perfection de la prophétie) authentifie la vérité de la Torah (voir Likout</w:t>
      </w:r>
      <w:r>
        <w:rPr>
          <w:lang w:val="fr-FR"/>
        </w:rPr>
        <w:t>é</w:t>
      </w:r>
      <w:r>
        <w:rPr>
          <w:lang w:val="en-US"/>
        </w:rPr>
        <w:t xml:space="preserve"> Si'hot, Vol. 19, p. 185).</w:t>
      </w:r>
    </w:p>
  </w:footnote>
  <w:footnote w:id="1762">
    <w:p>
      <w:pPr>
        <w:pStyle w:val="style29"/>
        <w:rPr>
          <w:rStyle w:val="style38"/>
        </w:rPr>
      </w:pPr>
      <w:r>
        <w:rPr>
          <w:rStyle w:val="style38"/>
        </w:rPr>
        <w:footnoteRef/>
      </w:r>
      <w:r>
        <w:t xml:space="preserve"> </w:t>
      </w:r>
      <w:r>
        <w:rPr>
          <w:lang w:val="en-US"/>
        </w:rPr>
        <w:t>Et dans le Tan'houma (fin de la section Toldot), il appert qu'il est un prophète plus grand que Moché. Voir Likout</w:t>
      </w:r>
      <w:r>
        <w:rPr>
          <w:lang w:val="fr-FR"/>
        </w:rPr>
        <w:t xml:space="preserve">é </w:t>
      </w:r>
      <w:r>
        <w:rPr>
          <w:lang w:val="en-US"/>
        </w:rPr>
        <w:t>Si'hot, Vol. 6, p. 254. – À examiner davantage.</w:t>
      </w:r>
    </w:p>
  </w:footnote>
  <w:footnote w:id="1763">
    <w:p>
      <w:pPr>
        <w:pStyle w:val="style29"/>
        <w:rPr>
          <w:rStyle w:val="style38"/>
        </w:rPr>
      </w:pPr>
      <w:r>
        <w:rPr>
          <w:rStyle w:val="style38"/>
        </w:rPr>
        <w:footnoteRef/>
      </w:r>
      <w:r>
        <w:t xml:space="preserve"> </w:t>
      </w:r>
      <w:r>
        <w:rPr>
          <w:lang w:val="en-US"/>
        </w:rPr>
        <w:t>Voir Chemot Rabba 2, 4. Zohar Vol. 1, 253a. Chaar HaPessoukim, section Vaye'hi. Torah Or, début de la section Michpatim, etc.</w:t>
      </w:r>
    </w:p>
  </w:footnote>
  <w:footnote w:id="1764">
    <w:p>
      <w:pPr>
        <w:pStyle w:val="style29"/>
        <w:rPr>
          <w:rStyle w:val="style38"/>
        </w:rPr>
      </w:pPr>
      <w:r>
        <w:rPr>
          <w:rStyle w:val="style38"/>
        </w:rPr>
        <w:footnoteRef/>
      </w:r>
      <w:r>
        <w:t xml:space="preserve"> </w:t>
      </w:r>
      <w:r>
        <w:rPr>
          <w:lang w:val="en-US"/>
        </w:rPr>
        <w:t>Version de la prière de Moussaf de Yom Tov.</w:t>
      </w:r>
    </w:p>
  </w:footnote>
  <w:footnote w:id="1765">
    <w:p>
      <w:pPr>
        <w:pStyle w:val="style29"/>
        <w:rPr>
          <w:rStyle w:val="style38"/>
        </w:rPr>
      </w:pPr>
      <w:r>
        <w:rPr>
          <w:rStyle w:val="style38"/>
        </w:rPr>
        <w:footnoteRef/>
      </w:r>
      <w:r>
        <w:t xml:space="preserve"> </w:t>
      </w:r>
      <w:r>
        <w:rPr>
          <w:lang w:val="en-US"/>
        </w:rPr>
        <w:t>Igret HaKodech, Section 26 (142b).</w:t>
      </w:r>
    </w:p>
  </w:footnote>
  <w:footnote w:id="1766">
    <w:p>
      <w:pPr>
        <w:pStyle w:val="style29"/>
        <w:rPr>
          <w:rStyle w:val="style38"/>
        </w:rPr>
      </w:pPr>
      <w:r>
        <w:rPr>
          <w:rStyle w:val="style38"/>
        </w:rPr>
        <w:footnoteRef/>
      </w:r>
      <w:r>
        <w:t xml:space="preserve"> </w:t>
      </w:r>
      <w:r>
        <w:rPr>
          <w:lang w:val="en-US"/>
        </w:rPr>
        <w:t>Voir igret Hakodech du Baal Chem Tov – imprimée au début du Keter Chem Tov, et en de nombreux endroits.</w:t>
      </w:r>
    </w:p>
  </w:footnote>
  <w:footnote w:id="1767">
    <w:p>
      <w:pPr>
        <w:pStyle w:val="style29"/>
        <w:rPr>
          <w:rStyle w:val="style38"/>
        </w:rPr>
      </w:pPr>
      <w:r>
        <w:rPr>
          <w:rStyle w:val="style38"/>
        </w:rPr>
        <w:footnoteRef/>
      </w:r>
      <w:r>
        <w:t xml:space="preserve"> </w:t>
      </w:r>
      <w:r>
        <w:rPr>
          <w:lang w:val="en-US"/>
        </w:rPr>
        <w:t>Voir Likout</w:t>
      </w:r>
      <w:r>
        <w:rPr>
          <w:lang w:val="fr-FR"/>
        </w:rPr>
        <w:t>é</w:t>
      </w:r>
      <w:r>
        <w:rPr>
          <w:lang w:val="en-US"/>
        </w:rPr>
        <w:t xml:space="preserve"> Si'hot, Vol. 2, p. 589.</w:t>
      </w:r>
    </w:p>
  </w:footnote>
  <w:footnote w:id="1768">
    <w:p>
      <w:pPr>
        <w:pStyle w:val="style29"/>
        <w:rPr>
          <w:rStyle w:val="style38"/>
        </w:rPr>
      </w:pPr>
      <w:r>
        <w:rPr>
          <w:rStyle w:val="style38"/>
        </w:rPr>
        <w:footnoteRef/>
      </w:r>
      <w:r>
        <w:t xml:space="preserve"> </w:t>
      </w:r>
      <w:r>
        <w:rPr>
          <w:lang w:val="fr-FR"/>
        </w:rPr>
        <w:t>​"Le Baal Chem Tov de mémoire bénie, dont il n'y a pas eu de semblable depuis les temps des Richonim (premiers maîtres), des merveilles de miracles sortant de la nature étaient vus par lui, comme je l'ai entendu de mon grand-père</w:t>
      </w:r>
      <w:r>
        <w:rPr>
          <w:lang w:val="en-US"/>
        </w:rPr>
        <w:t>,</w:t>
      </w:r>
      <w:r>
        <w:rPr>
          <w:lang w:val="fr-FR"/>
        </w:rPr>
        <w:t xml:space="preserve"> que lui et son élève le Maguid voyaient d'un bout du monde à l'autre réellement par la vision de l'œil... car était dévoilée devant eux la Lumière créée le premier jour que D.ieu a cachée dans la Torah... tous ces signes véritables révèlent le dévoilement de l'Infini. De nos anciens aussi nous avons entendu des prédictions précises au cheveu près." (Sefer Ha'Hakira du Tsema’h Tsedek, Mitsva É</w:t>
      </w:r>
      <w:r>
        <w:rPr>
          <w:lang w:val="en-US"/>
        </w:rPr>
        <w:t>dout</w:t>
      </w:r>
      <w:r>
        <w:rPr>
          <w:lang w:val="fr-FR"/>
        </w:rPr>
        <w:t xml:space="preserve"> fin du Ch. 8 (65a). Voir aussi 50a).</w:t>
      </w:r>
    </w:p>
  </w:footnote>
  <w:footnote w:id="1769">
    <w:p>
      <w:pPr>
        <w:pStyle w:val="style29"/>
        <w:rPr>
          <w:rStyle w:val="style38"/>
        </w:rPr>
      </w:pPr>
      <w:r>
        <w:rPr>
          <w:rStyle w:val="style38"/>
        </w:rPr>
        <w:footnoteRef/>
      </w:r>
      <w:r>
        <w:t xml:space="preserve"> </w:t>
      </w:r>
      <w:r>
        <w:rPr>
          <w:lang w:val="en-US"/>
        </w:rPr>
        <w:t>Zohar Vol. 3, 273a. Tikoun</w:t>
      </w:r>
      <w:r>
        <w:rPr>
          <w:lang w:val="fr-FR"/>
        </w:rPr>
        <w:t>é</w:t>
      </w:r>
      <w:r>
        <w:rPr>
          <w:lang w:val="en-US"/>
        </w:rPr>
        <w:t xml:space="preserve"> Zohar 69 (112a, 114a). Et dans Berechit Rabba 56, 7 : "Il n'y a pas de génération qui n'ait pas un homme comme Moché." Voir Tanya, Ch. 44 (63a). Igret HaKodech, explication de la section 27 à la fin (147b).</w:t>
      </w:r>
    </w:p>
  </w:footnote>
  <w:footnote w:id="1770">
    <w:p>
      <w:pPr>
        <w:pStyle w:val="style29"/>
        <w:rPr>
          <w:rStyle w:val="style38"/>
        </w:rPr>
      </w:pPr>
      <w:r>
        <w:rPr>
          <w:rStyle w:val="style38"/>
        </w:rPr>
        <w:footnoteRef/>
      </w:r>
      <w:r>
        <w:t xml:space="preserve"> </w:t>
      </w:r>
      <w:r>
        <w:rPr>
          <w:lang w:val="en-US"/>
        </w:rPr>
        <w:t>Voir Igret HaKodech, Section 22 (134a).</w:t>
      </w:r>
    </w:p>
  </w:footnote>
  <w:footnote w:id="1771">
    <w:p>
      <w:pPr>
        <w:pStyle w:val="style29"/>
        <w:rPr>
          <w:rStyle w:val="style38"/>
        </w:rPr>
      </w:pPr>
      <w:r>
        <w:rPr>
          <w:rStyle w:val="style38"/>
        </w:rPr>
        <w:footnoteRef/>
      </w:r>
      <w:r>
        <w:t xml:space="preserve"> </w:t>
      </w:r>
      <w:r>
        <w:rPr>
          <w:lang w:val="en-US"/>
        </w:rPr>
        <w:t>Chaar HaKavanot, sujet de l'immersion de la veille de Chabbat. Pri Ets ’Haim, Portail 18, début du Ch. 3, etc. Voir sur tout cela Likouté Si'hot, Vol. 15, p. 282 et sq. ; Vol. 20, p. 173, et références citées.</w:t>
      </w:r>
    </w:p>
  </w:footnote>
  <w:footnote w:id="1772">
    <w:p>
      <w:pPr>
        <w:pStyle w:val="style29"/>
        <w:rPr>
          <w:rStyle w:val="style38"/>
        </w:rPr>
      </w:pPr>
      <w:r>
        <w:rPr>
          <w:rStyle w:val="style38"/>
        </w:rPr>
        <w:footnoteRef/>
      </w:r>
      <w:r>
        <w:t xml:space="preserve"> </w:t>
      </w:r>
      <w:r>
        <w:rPr>
          <w:lang w:val="en-US"/>
        </w:rPr>
        <w:t>Voir Likouté Torah, Tsav 17a-b. Chaar HaÉmounah, Ch. 56 et sq. Sefer HaMitsvot du Tsema</w:t>
      </w:r>
      <w:r>
        <w:rPr>
          <w:lang w:val="fr-FR"/>
        </w:rPr>
        <w:t>’</w:t>
      </w:r>
      <w:r>
        <w:rPr>
          <w:lang w:val="en-US"/>
        </w:rPr>
        <w:t>h Tsedek, Mitsva Minouy Melekh Ch. 3.</w:t>
      </w:r>
    </w:p>
  </w:footnote>
  <w:footnote w:id="1773">
    <w:p>
      <w:pPr>
        <w:pStyle w:val="style29"/>
        <w:rPr>
          <w:rStyle w:val="style38"/>
        </w:rPr>
      </w:pPr>
      <w:r>
        <w:rPr>
          <w:rStyle w:val="style38"/>
        </w:rPr>
        <w:footnoteRef/>
      </w:r>
      <w:r>
        <w:t xml:space="preserve"> </w:t>
      </w:r>
      <w:r>
        <w:rPr>
          <w:lang w:val="fr-FR"/>
        </w:rPr>
        <w:t>​Voir Likouté Si'hot, Vol. 3, p. 862 et sq. ; Vol. 24, p. 10 ; Vol. 26, p. 299 et sq. ; ibid. p. 315. Sefer HaSi'hot 5748, Vol. 2, p. 629. Likouté Si'hot, Vol. 36, p. 43-44. Voir aussi Likouté Si'hot, Vol. 13, p. 180.</w:t>
      </w:r>
    </w:p>
  </w:footnote>
  <w:footnote w:id="1774">
    <w:p>
      <w:pPr>
        <w:pStyle w:val="style29"/>
        <w:rPr>
          <w:rStyle w:val="style38"/>
        </w:rPr>
      </w:pPr>
      <w:r>
        <w:rPr>
          <w:rStyle w:val="style38"/>
        </w:rPr>
        <w:footnoteRef/>
      </w:r>
      <w:r>
        <w:t xml:space="preserve"> </w:t>
      </w:r>
      <w:r>
        <w:rPr>
          <w:lang w:val="en-US"/>
        </w:rPr>
        <w:t>Voir Sefer HaSi'hot, ibid. note 54. Likouté Si'hot, Vol. 13, ibid.</w:t>
      </w:r>
    </w:p>
  </w:footnote>
  <w:footnote w:id="1775">
    <w:p>
      <w:pPr>
        <w:pStyle w:val="style29"/>
        <w:rPr>
          <w:rStyle w:val="style38"/>
        </w:rPr>
      </w:pPr>
      <w:r>
        <w:rPr>
          <w:rStyle w:val="style38"/>
        </w:rPr>
        <w:footnoteRef/>
      </w:r>
      <w:r>
        <w:t xml:space="preserve"> </w:t>
      </w:r>
      <w:r>
        <w:rPr>
          <w:lang w:val="en-US"/>
        </w:rPr>
        <w:t>Lettre du Rabbi Rayatz — imprimée dans les résumés et notes sur le Tanya, p. 118 et sq. Ses Igrot Kodech, Vol. 4, p. 221 et sq. Voir aussi Vol. 5, p. 90.</w:t>
      </w:r>
    </w:p>
  </w:footnote>
  <w:footnote w:id="1776">
    <w:p>
      <w:pPr>
        <w:pStyle w:val="style29"/>
        <w:rPr>
          <w:rStyle w:val="style38"/>
        </w:rPr>
      </w:pPr>
      <w:r>
        <w:rPr>
          <w:rStyle w:val="style38"/>
        </w:rPr>
        <w:footnoteRef/>
      </w:r>
      <w:r>
        <w:t xml:space="preserve"> </w:t>
      </w:r>
      <w:r>
        <w:rPr>
          <w:lang w:val="en-US"/>
        </w:rPr>
        <w:t>Car c'est un "grand de lumière" (Sagi Nahor — euphémisme pour l'aveugle) au sens littéral : à cause de l'abondance de lumière qui pénètre l'œil et du manque de "voiles", etc. (voir Ohr HaTorah, Berechit 1038b. Sefer HaMaamarim 5668, p. 32. Hemchekh Ayin-Beth, Vol. 1, p. 275 ; Vol. 2, fin de la p. 1024 et sq.). On peut ajouter que par la descente de l'absence de vision (temporaire), se produit ensuite un dévoilement de lumière et de vision avec plus de force et de vigueur, comme la supériorité de la lumière issue de l'obscurité (Kohelet 2, 13).</w:t>
      </w:r>
    </w:p>
  </w:footnote>
  <w:footnote w:id="1777">
    <w:p>
      <w:pPr>
        <w:pStyle w:val="style29"/>
        <w:rPr>
          <w:rStyle w:val="style38"/>
        </w:rPr>
      </w:pPr>
      <w:r>
        <w:rPr>
          <w:rStyle w:val="style38"/>
        </w:rPr>
        <w:footnoteRef/>
      </w:r>
      <w:r>
        <w:t xml:space="preserve"> </w:t>
      </w:r>
      <w:r>
        <w:rPr>
          <w:lang w:val="en-US"/>
        </w:rPr>
        <w:t>Expression des Sages — Yevamot 39b. 'Houlin 93b.</w:t>
      </w:r>
    </w:p>
  </w:footnote>
  <w:footnote w:id="1778">
    <w:p>
      <w:pPr>
        <w:pStyle w:val="style29"/>
        <w:rPr>
          <w:rStyle w:val="style38"/>
        </w:rPr>
      </w:pPr>
      <w:r>
        <w:rPr>
          <w:rStyle w:val="style38"/>
        </w:rPr>
        <w:footnoteRef/>
      </w:r>
      <w:r>
        <w:t xml:space="preserve"> </w:t>
      </w:r>
      <w:r>
        <w:rPr>
          <w:lang w:val="en-US"/>
        </w:rPr>
        <w:t>Voir le commentaire du Rambam :"Je restaurerai tes juges comme autrefois et tes conseillers comme au début... cela arrivera sans aucun doute lorsque le Créateur affermira les cœurs des hommes, que leurs mérites et leur désir pour D.ieu augmenteront, et que leur sagesse grandira avant la venue de Machia’h, etc."</w:t>
      </w:r>
    </w:p>
  </w:footnote>
  <w:footnote w:id="1779">
    <w:p>
      <w:pPr>
        <w:pStyle w:val="style29"/>
        <w:rPr>
          <w:rStyle w:val="style38"/>
        </w:rPr>
      </w:pPr>
      <w:r>
        <w:rPr>
          <w:rStyle w:val="style38"/>
        </w:rPr>
        <w:footnoteRef/>
      </w:r>
      <w:r>
        <w:t xml:space="preserve"> </w:t>
      </w:r>
      <w:r>
        <w:rPr>
          <w:lang w:val="en-US"/>
        </w:rPr>
        <w:t>Voir Guittin 62a.</w:t>
      </w:r>
    </w:p>
  </w:footnote>
  <w:footnote w:id="1780">
    <w:p>
      <w:pPr>
        <w:pStyle w:val="style29"/>
        <w:rPr>
          <w:rStyle w:val="style38"/>
        </w:rPr>
      </w:pPr>
      <w:r>
        <w:rPr>
          <w:rStyle w:val="style38"/>
        </w:rPr>
        <w:footnoteRef/>
      </w:r>
      <w:r>
        <w:rPr>
          <w:lang w:val="en-US"/>
        </w:rPr>
        <w:t xml:space="preserve"> </w:t>
      </w:r>
      <w:r>
        <w:t>Rambam, ibid., début du Ch. 10.</w:t>
      </w:r>
    </w:p>
  </w:footnote>
  <w:footnote w:id="1781">
    <w:p>
      <w:pPr>
        <w:pStyle w:val="style29"/>
        <w:rPr>
          <w:rStyle w:val="style38"/>
        </w:rPr>
      </w:pPr>
      <w:r>
        <w:rPr>
          <w:rStyle w:val="style38"/>
        </w:rPr>
        <w:footnoteRef/>
      </w:r>
      <w:r>
        <w:t xml:space="preserve"> </w:t>
      </w:r>
      <w:r>
        <w:rPr>
          <w:lang w:val="en-US"/>
        </w:rPr>
        <w:t>​Ibid., Halakha 5.</w:t>
      </w:r>
    </w:p>
  </w:footnote>
  <w:footnote w:id="1782">
    <w:p>
      <w:pPr>
        <w:pStyle w:val="style29"/>
        <w:rPr>
          <w:rStyle w:val="style38"/>
        </w:rPr>
      </w:pPr>
      <w:r>
        <w:rPr>
          <w:rStyle w:val="style38"/>
        </w:rPr>
        <w:footnoteRef/>
      </w:r>
      <w:r>
        <w:t xml:space="preserve"> </w:t>
      </w:r>
      <w:r>
        <w:rPr>
          <w:lang w:val="en-US"/>
        </w:rPr>
        <w:t>Vaét'hanan 6, 16.</w:t>
      </w:r>
    </w:p>
  </w:footnote>
  <w:footnote w:id="1783">
    <w:p>
      <w:pPr>
        <w:pStyle w:val="style29"/>
        <w:rPr>
          <w:rStyle w:val="style38"/>
        </w:rPr>
      </w:pPr>
      <w:r>
        <w:rPr>
          <w:rStyle w:val="style38"/>
        </w:rPr>
        <w:footnoteRef/>
      </w:r>
      <w:r>
        <w:t xml:space="preserve"> </w:t>
      </w:r>
      <w:r>
        <w:rPr>
          <w:lang w:val="fr-FR"/>
        </w:rPr>
        <w:t xml:space="preserve">​Michlé 3, 6. Avot, Ch. 2, Michna 12. Voir Rambam, </w:t>
      </w:r>
      <w:r>
        <w:rPr>
          <w:lang w:val="en-US"/>
        </w:rPr>
        <w:t>Hilkhot D</w:t>
      </w:r>
      <w:r>
        <w:rPr>
          <w:lang w:val="fr-FR"/>
        </w:rPr>
        <w:t>e'ot), fin du Ch. 3. Tour et Choul'han Aroukh, Ora'h ’Haim, Section 231.</w:t>
      </w:r>
    </w:p>
  </w:footnote>
  <w:footnote w:id="1784">
    <w:p>
      <w:pPr>
        <w:pStyle w:val="style29"/>
        <w:rPr>
          <w:rStyle w:val="style38"/>
        </w:rPr>
      </w:pPr>
      <w:r>
        <w:rPr>
          <w:rStyle w:val="style38"/>
        </w:rPr>
        <w:footnoteRef/>
      </w:r>
      <w:r>
        <w:t xml:space="preserve"> </w:t>
      </w:r>
      <w:r>
        <w:rPr>
          <w:lang w:val="en-US"/>
        </w:rPr>
        <w:t>Non seulement en tant que sage et juge, mais en tant que prophète, ce qui est une certitude — voir Maamaré Admour Hazaken HaKtsarim, p. 355-356.</w:t>
      </w:r>
    </w:p>
  </w:footnote>
  <w:footnote w:id="1785">
    <w:p>
      <w:pPr>
        <w:pStyle w:val="style29"/>
        <w:rPr>
          <w:rStyle w:val="style38"/>
        </w:rPr>
      </w:pPr>
      <w:r>
        <w:rPr>
          <w:rStyle w:val="style38"/>
        </w:rPr>
        <w:footnoteRef/>
      </w:r>
      <w:r>
        <w:t xml:space="preserve"> </w:t>
      </w:r>
      <w:r>
        <w:rPr>
          <w:lang w:val="en-US"/>
        </w:rPr>
        <w:t>Chir HaChirim 2, 8 et le Midrach Rabba sur ce verset.</w:t>
      </w:r>
    </w:p>
  </w:footnote>
  <w:footnote w:id="1786">
    <w:p>
      <w:pPr>
        <w:pStyle w:val="style29"/>
        <w:rPr>
          <w:rStyle w:val="style38"/>
        </w:rPr>
      </w:pPr>
      <w:r>
        <w:rPr>
          <w:rStyle w:val="style38"/>
        </w:rPr>
        <w:footnoteRef/>
      </w:r>
      <w:r>
        <w:t xml:space="preserve"> </w:t>
      </w:r>
      <w:r>
        <w:rPr>
          <w:lang w:val="en-US"/>
        </w:rPr>
        <w:t>Berakhot 9a, et références citées.</w:t>
      </w:r>
    </w:p>
  </w:footnote>
  <w:footnote w:id="1787">
    <w:p>
      <w:pPr>
        <w:pStyle w:val="style29"/>
        <w:rPr>
          <w:rStyle w:val="style38"/>
        </w:rPr>
      </w:pPr>
      <w:r>
        <w:rPr>
          <w:rStyle w:val="style38"/>
        </w:rPr>
        <w:footnoteRef/>
      </w:r>
      <w:r>
        <w:t xml:space="preserve"> </w:t>
      </w:r>
      <w:r>
        <w:rPr>
          <w:lang w:val="fr-FR"/>
        </w:rPr>
        <w:t>À noter que c'est la 11ème bénédiction de la prière de la Amida ; or le chiffre 11 correspond au niveau de K</w:t>
      </w:r>
      <w:r>
        <w:rPr>
          <w:lang w:val="en-US"/>
        </w:rPr>
        <w:t>e</w:t>
      </w:r>
      <w:r>
        <w:rPr>
          <w:lang w:val="fr-FR"/>
        </w:rPr>
        <w:t>ter (la Couronne), qui est au-dessus de l'enchaînement des 10 Séfirot (à l'image du Juge qui est sans commune mesure avec les jugés), et qui inclut et se répand dans les 10 Séfirot (à l'image du Conseiller).</w:t>
      </w:r>
    </w:p>
  </w:footnote>
  <w:footnote w:id="1788">
    <w:p>
      <w:pPr>
        <w:pStyle w:val="style29"/>
        <w:rPr>
          <w:rStyle w:val="style38"/>
        </w:rPr>
      </w:pPr>
      <w:r>
        <w:rPr>
          <w:rStyle w:val="style38"/>
        </w:rPr>
        <w:footnoteRef/>
      </w:r>
      <w:r>
        <w:t xml:space="preserve"> </w:t>
      </w:r>
      <w:r>
        <w:rPr>
          <w:lang w:val="en-US"/>
        </w:rPr>
        <w:t>Poème "Lékha Dodi".</w:t>
      </w:r>
    </w:p>
  </w:footnote>
  <w:footnote w:id="1789">
    <w:p>
      <w:pPr>
        <w:pStyle w:val="style29"/>
        <w:rPr>
          <w:rStyle w:val="style38"/>
        </w:rPr>
      </w:pPr>
      <w:r>
        <w:rPr>
          <w:rStyle w:val="style38"/>
        </w:rPr>
        <w:footnoteRef/>
      </w:r>
      <w:r>
        <w:t xml:space="preserve"> </w:t>
      </w:r>
      <w:r>
        <w:rPr>
          <w:lang w:val="en-US"/>
        </w:rPr>
        <w:t>Tanya, début du Ch. 2.</w:t>
      </w:r>
    </w:p>
  </w:footnote>
  <w:footnote w:id="1790">
    <w:p>
      <w:pPr>
        <w:pStyle w:val="style29"/>
        <w:rPr>
          <w:rStyle w:val="style38"/>
        </w:rPr>
      </w:pPr>
      <w:r>
        <w:rPr>
          <w:rStyle w:val="style38"/>
        </w:rPr>
        <w:footnoteRef/>
      </w:r>
      <w:r>
        <w:t xml:space="preserve"> </w:t>
      </w:r>
      <w:r>
        <w:rPr>
          <w:lang w:val="en-US"/>
        </w:rPr>
        <w:t>Voir ibid., Ch. 3.</w:t>
      </w:r>
    </w:p>
  </w:footnote>
  <w:footnote w:id="1791">
    <w:p>
      <w:pPr>
        <w:pStyle w:val="style29"/>
        <w:rPr>
          <w:rStyle w:val="style38"/>
        </w:rPr>
      </w:pPr>
      <w:r>
        <w:rPr>
          <w:rStyle w:val="style38"/>
        </w:rPr>
        <w:footnoteRef/>
      </w:r>
      <w:r>
        <w:t xml:space="preserve"> </w:t>
      </w:r>
      <w:r>
        <w:rPr>
          <w:lang w:val="en-US"/>
        </w:rPr>
        <w:t>Iyov 12, 11.</w:t>
      </w:r>
      <w:r>
        <w:rPr>
          <w:lang w:val="fr-FR"/>
        </w:rPr>
        <w:t xml:space="preserve">​ Voir Rambam, </w:t>
      </w:r>
      <w:r>
        <w:rPr>
          <w:lang w:val="en-US"/>
        </w:rPr>
        <w:t xml:space="preserve">Hilkhot </w:t>
      </w:r>
      <w:r>
        <w:rPr>
          <w:lang w:val="fr-FR"/>
        </w:rPr>
        <w:t>De'ot, Ch. 4.</w:t>
      </w:r>
    </w:p>
  </w:footnote>
  <w:footnote w:id="1792">
    <w:p>
      <w:pPr>
        <w:pStyle w:val="style29"/>
        <w:rPr>
          <w:rStyle w:val="style38"/>
        </w:rPr>
      </w:pPr>
      <w:r>
        <w:rPr>
          <w:rStyle w:val="style38"/>
        </w:rPr>
        <w:footnoteRef/>
      </w:r>
      <w:r>
        <w:t xml:space="preserve"> </w:t>
      </w:r>
      <w:r>
        <w:rPr>
          <w:lang w:val="fr-FR"/>
        </w:rPr>
        <w:t>Voir Likouté Torah, Ch</w:t>
      </w:r>
      <w:r>
        <w:rPr>
          <w:lang w:val="en-US"/>
        </w:rPr>
        <w:t>e</w:t>
      </w:r>
      <w:r>
        <w:rPr>
          <w:lang w:val="fr-FR"/>
        </w:rPr>
        <w:t>la'h 37d, et en de nombreux endroits.</w:t>
      </w:r>
    </w:p>
  </w:footnote>
  <w:footnote w:id="1793">
    <w:p>
      <w:pPr>
        <w:pStyle w:val="style29"/>
        <w:rPr>
          <w:rStyle w:val="style38"/>
        </w:rPr>
      </w:pPr>
      <w:r>
        <w:rPr>
          <w:rStyle w:val="style38"/>
        </w:rPr>
        <w:footnoteRef/>
      </w:r>
      <w:r>
        <w:t xml:space="preserve"> </w:t>
      </w:r>
      <w:r>
        <w:rPr>
          <w:lang w:val="en-US"/>
        </w:rPr>
        <w:t>Voir Tanya, fin du Ch. 33, et en de nombreux endroits.</w:t>
      </w:r>
    </w:p>
  </w:footnote>
  <w:footnote w:id="1794">
    <w:p>
      <w:pPr>
        <w:pStyle w:val="style29"/>
        <w:rPr>
          <w:rStyle w:val="style38"/>
        </w:rPr>
      </w:pPr>
      <w:r>
        <w:rPr>
          <w:rStyle w:val="style38"/>
        </w:rPr>
        <w:footnoteRef/>
      </w:r>
      <w:r>
        <w:t xml:space="preserve"> </w:t>
      </w:r>
      <w:r>
        <w:rPr>
          <w:lang w:val="en-US"/>
        </w:rPr>
        <w:t>Rachi sur 'Houkat 21, 21.</w:t>
      </w:r>
    </w:p>
  </w:footnote>
  <w:footnote w:id="1795">
    <w:p>
      <w:pPr>
        <w:pStyle w:val="style29"/>
        <w:rPr>
          <w:rStyle w:val="style38"/>
        </w:rPr>
      </w:pPr>
      <w:r>
        <w:rPr>
          <w:rStyle w:val="style38"/>
        </w:rPr>
        <w:footnoteRef/>
      </w:r>
      <w:r>
        <w:t xml:space="preserve"> </w:t>
      </w:r>
      <w:r>
        <w:rPr>
          <w:lang w:val="en-US"/>
        </w:rPr>
        <w:t>Michlé 10, 25.</w:t>
      </w:r>
    </w:p>
  </w:footnote>
  <w:footnote w:id="1796">
    <w:p>
      <w:pPr>
        <w:pStyle w:val="style29"/>
        <w:rPr>
          <w:rStyle w:val="style38"/>
        </w:rPr>
      </w:pPr>
      <w:r>
        <w:rPr>
          <w:rStyle w:val="style38"/>
        </w:rPr>
        <w:footnoteRef/>
      </w:r>
      <w:r>
        <w:t xml:space="preserve"> </w:t>
      </w:r>
      <w:r>
        <w:rPr>
          <w:lang w:val="en-US"/>
        </w:rPr>
        <w:t>Yoma 53b.</w:t>
      </w:r>
    </w:p>
  </w:footnote>
  <w:footnote w:id="1797">
    <w:p>
      <w:pPr>
        <w:pStyle w:val="style29"/>
        <w:rPr>
          <w:rStyle w:val="style38"/>
        </w:rPr>
      </w:pPr>
      <w:r>
        <w:rPr>
          <w:rStyle w:val="style38"/>
        </w:rPr>
        <w:footnoteRef/>
      </w:r>
      <w:r>
        <w:t xml:space="preserve"> </w:t>
      </w:r>
      <w:r>
        <w:rPr>
          <w:lang w:val="fr-FR"/>
        </w:rPr>
        <w:t>​Ibid., 54b.</w:t>
      </w:r>
    </w:p>
  </w:footnote>
  <w:footnote w:id="1798">
    <w:p>
      <w:pPr>
        <w:pStyle w:val="style29"/>
        <w:rPr>
          <w:rStyle w:val="style38"/>
        </w:rPr>
      </w:pPr>
      <w:r>
        <w:rPr>
          <w:rStyle w:val="style38"/>
        </w:rPr>
        <w:footnoteRef/>
      </w:r>
      <w:r>
        <w:t xml:space="preserve"> </w:t>
      </w:r>
      <w:r>
        <w:rPr>
          <w:lang w:val="fr-FR"/>
        </w:rPr>
        <w:t>À noter qu'en l'année 5710 (année du départ de mon beau-père, l</w:t>
      </w:r>
      <w:r>
        <w:rPr>
          <w:lang w:val="en-US"/>
        </w:rPr>
        <w:t xml:space="preserve">e Rabi </w:t>
      </w:r>
      <w:r>
        <w:rPr>
          <w:lang w:val="fr-FR"/>
        </w:rPr>
        <w:t xml:space="preserve">Rayatz), commença une période nouvelle dans son action et son travail, etc. Particulièrement après que plus de quarante ans se soient écoulés depuis lors, moment où il a été donné aux </w:t>
      </w:r>
      <w:r>
        <w:rPr>
          <w:lang w:val="en-US"/>
        </w:rPr>
        <w:t xml:space="preserve">juifs </w:t>
      </w:r>
      <w:r>
        <w:rPr>
          <w:lang w:val="fr-FR"/>
        </w:rPr>
        <w:t>"un cœur pour connaître, des yeux pour voir et des oreilles pour entendre" (Tavo 29, 3).</w:t>
      </w:r>
    </w:p>
  </w:footnote>
  <w:footnote w:id="1799">
    <w:p>
      <w:pPr>
        <w:pStyle w:val="style29"/>
        <w:rPr>
          <w:rStyle w:val="style38"/>
        </w:rPr>
      </w:pPr>
      <w:r>
        <w:rPr>
          <w:rStyle w:val="style38"/>
        </w:rPr>
        <w:footnoteRef/>
      </w:r>
      <w:r>
        <w:t xml:space="preserve"> </w:t>
      </w:r>
      <w:r>
        <w:rPr>
          <w:lang w:val="fr-FR"/>
        </w:rPr>
        <w:t>​Voir Sefer HaMaamarim Meloukat, Vol. 3, p. 169 et sq.</w:t>
      </w:r>
    </w:p>
  </w:footnote>
  <w:footnote w:id="1800">
    <w:p>
      <w:pPr>
        <w:pStyle w:val="style29"/>
        <w:rPr>
          <w:rStyle w:val="style38"/>
        </w:rPr>
      </w:pPr>
      <w:r>
        <w:rPr>
          <w:rStyle w:val="style38"/>
        </w:rPr>
        <w:footnoteRef/>
      </w:r>
      <w:r>
        <w:t xml:space="preserve"> </w:t>
      </w:r>
      <w:r>
        <w:rPr>
          <w:lang w:val="en-US"/>
        </w:rPr>
        <w:t>Voir le Responsa du Rachba, Vol. 1, section 9. Cité et expliqué dans le discours commençant par Vayehi BaYom HaChemini 5678, 5704, 5705, etc.</w:t>
      </w:r>
    </w:p>
  </w:footnote>
  <w:footnote w:id="1801">
    <w:p>
      <w:pPr>
        <w:pStyle w:val="style29"/>
        <w:rPr>
          <w:rStyle w:val="style38"/>
        </w:rPr>
      </w:pPr>
      <w:r>
        <w:rPr>
          <w:rStyle w:val="style38"/>
        </w:rPr>
        <w:footnoteRef/>
      </w:r>
      <w:r>
        <w:t xml:space="preserve"> </w:t>
      </w:r>
      <w:r>
        <w:rPr>
          <w:lang w:val="en-US"/>
        </w:rPr>
        <w:t>Yéchaya 51, 12.</w:t>
      </w:r>
    </w:p>
  </w:footnote>
  <w:footnote w:id="1802">
    <w:p>
      <w:pPr>
        <w:pStyle w:val="style29"/>
        <w:rPr>
          <w:rStyle w:val="style38"/>
        </w:rPr>
      </w:pPr>
      <w:r>
        <w:rPr>
          <w:rStyle w:val="style38"/>
        </w:rPr>
        <w:footnoteRef/>
      </w:r>
      <w:r>
        <w:t xml:space="preserve"> </w:t>
      </w:r>
      <w:r>
        <w:rPr>
          <w:lang w:val="en-US"/>
        </w:rPr>
        <w:t>Voir Aboudraham dans l'ordre des Parachiyot et Haftarot, au nom du Midrach.</w:t>
      </w:r>
    </w:p>
  </w:footnote>
  <w:footnote w:id="1803">
    <w:p>
      <w:pPr>
        <w:pStyle w:val="style29"/>
        <w:rPr>
          <w:rStyle w:val="style38"/>
        </w:rPr>
      </w:pPr>
      <w:r>
        <w:rPr>
          <w:rStyle w:val="style38"/>
        </w:rPr>
        <w:footnoteRef/>
      </w:r>
      <w:r>
        <w:t xml:space="preserve"> </w:t>
      </w:r>
      <w:r>
        <w:rPr>
          <w:lang w:val="en-US"/>
        </w:rPr>
        <w:t>Ibid., (Yéchaya) 49, 14.</w:t>
      </w:r>
    </w:p>
  </w:footnote>
  <w:footnote w:id="1804">
    <w:p>
      <w:pPr>
        <w:pStyle w:val="style29"/>
        <w:rPr>
          <w:rStyle w:val="style38"/>
        </w:rPr>
      </w:pPr>
      <w:r>
        <w:rPr>
          <w:rStyle w:val="style38"/>
        </w:rPr>
        <w:footnoteRef/>
      </w:r>
      <w:r>
        <w:t xml:space="preserve"> </w:t>
      </w:r>
      <w:r>
        <w:rPr>
          <w:lang w:val="en-US"/>
        </w:rPr>
        <w:t>Eikha 2, 9. Voir aussi Bamidbar Rabba 15, 13, etc.</w:t>
      </w:r>
    </w:p>
  </w:footnote>
  <w:footnote w:id="1805">
    <w:p>
      <w:pPr>
        <w:pStyle w:val="style29"/>
        <w:rPr>
          <w:rStyle w:val="style38"/>
        </w:rPr>
      </w:pPr>
      <w:r>
        <w:rPr>
          <w:rStyle w:val="style38"/>
        </w:rPr>
        <w:footnoteRef/>
      </w:r>
      <w:r>
        <w:t xml:space="preserve"> </w:t>
      </w:r>
      <w:r>
        <w:rPr>
          <w:lang w:val="en-US"/>
        </w:rPr>
        <w:t>Voir aussi Likout</w:t>
      </w:r>
      <w:r>
        <w:rPr>
          <w:lang w:val="fr-FR"/>
        </w:rPr>
        <w:t xml:space="preserve">é </w:t>
      </w:r>
      <w:r>
        <w:rPr>
          <w:lang w:val="en-US"/>
        </w:rPr>
        <w:t>Si'hot, Vol. 11, p. 98, etc.</w:t>
      </w:r>
    </w:p>
  </w:footnote>
  <w:footnote w:id="1806">
    <w:p>
      <w:pPr>
        <w:pStyle w:val="style29"/>
        <w:rPr>
          <w:rStyle w:val="style38"/>
        </w:rPr>
      </w:pPr>
      <w:r>
        <w:rPr>
          <w:rStyle w:val="style38"/>
        </w:rPr>
        <w:footnoteRef/>
      </w:r>
      <w:r>
        <w:t xml:space="preserve"> </w:t>
      </w:r>
      <w:r>
        <w:rPr>
          <w:lang w:val="fr-FR"/>
        </w:rPr>
        <w:t>​Rachi et Tossefot sur Soukka 41, fin de la page a.</w:t>
      </w:r>
    </w:p>
  </w:footnote>
  <w:footnote w:id="1807">
    <w:p>
      <w:pPr>
        <w:pStyle w:val="style29"/>
        <w:rPr>
          <w:rStyle w:val="style38"/>
        </w:rPr>
      </w:pPr>
      <w:r>
        <w:rPr>
          <w:rStyle w:val="style38"/>
        </w:rPr>
        <w:footnoteRef/>
      </w:r>
      <w:r>
        <w:t xml:space="preserve"> </w:t>
      </w:r>
      <w:r>
        <w:rPr>
          <w:lang w:val="en-US"/>
        </w:rPr>
        <w:t>Sefer Yetsira, Ch. 5, Michna 2. Rachi sur Roch HaChana 11b, etc.</w:t>
      </w:r>
    </w:p>
  </w:footnote>
  <w:footnote w:id="1808">
    <w:p>
      <w:pPr>
        <w:pStyle w:val="style29"/>
        <w:rPr>
          <w:rStyle w:val="style38"/>
        </w:rPr>
      </w:pPr>
      <w:r>
        <w:rPr>
          <w:rStyle w:val="style38"/>
        </w:rPr>
        <w:footnoteRef/>
      </w:r>
      <w:r>
        <w:t xml:space="preserve"> </w:t>
      </w:r>
      <w:r>
        <w:rPr>
          <w:lang w:val="en-US"/>
        </w:rPr>
        <w:t>Le Chlah dans son traité sur Roch HaChana (213a).</w:t>
      </w:r>
    </w:p>
  </w:footnote>
  <w:footnote w:id="1809">
    <w:p>
      <w:pPr>
        <w:pStyle w:val="style29"/>
        <w:rPr>
          <w:rStyle w:val="style38"/>
        </w:rPr>
      </w:pPr>
      <w:r>
        <w:rPr>
          <w:rStyle w:val="style38"/>
        </w:rPr>
        <w:footnoteRef/>
      </w:r>
      <w:r>
        <w:t xml:space="preserve"> </w:t>
      </w:r>
      <w:r>
        <w:rPr>
          <w:lang w:val="en-US"/>
        </w:rPr>
        <w:t>Voir Darké ’Haim VéChalom, Section 684.</w:t>
      </w:r>
    </w:p>
  </w:footnote>
  <w:footnote w:id="1810">
    <w:p>
      <w:pPr>
        <w:pStyle w:val="style29"/>
        <w:rPr/>
      </w:pPr>
      <w:r>
        <w:rPr>
          <w:rStyle w:val="style38"/>
        </w:rPr>
        <w:footnoteRef/>
      </w:r>
      <w:r>
        <w:t xml:space="preserve"> </w:t>
      </w:r>
      <w:r>
        <w:rPr>
          <w:lang w:val="en-US"/>
        </w:rPr>
        <w:t>Esther 3:8.</w:t>
      </w:r>
    </w:p>
  </w:footnote>
  <w:footnote w:id="1811">
    <w:p>
      <w:pPr>
        <w:pStyle w:val="style29"/>
        <w:rPr/>
      </w:pPr>
      <w:r>
        <w:rPr>
          <w:rStyle w:val="style38"/>
        </w:rPr>
        <w:footnoteRef/>
      </w:r>
      <w:r>
        <w:t xml:space="preserve"> </w:t>
      </w:r>
      <w:r>
        <w:rPr>
          <w:lang w:val="en-US"/>
        </w:rPr>
        <w:t>Pessa’him 87b.</w:t>
      </w:r>
    </w:p>
  </w:footnote>
  <w:footnote w:id="1812">
    <w:p>
      <w:pPr>
        <w:pStyle w:val="style29"/>
        <w:rPr/>
      </w:pPr>
      <w:r>
        <w:rPr>
          <w:rStyle w:val="style38"/>
        </w:rPr>
        <w:footnoteRef/>
      </w:r>
      <w:r>
        <w:t xml:space="preserve"> </w:t>
      </w:r>
      <w:r>
        <w:rPr>
          <w:lang w:val="en-US"/>
        </w:rPr>
        <w:t>Voir le Torat</w:t>
      </w:r>
      <w:r>
        <w:rPr>
          <w:lang w:val="fr-FR"/>
        </w:rPr>
        <w:t xml:space="preserve"> ’Haim</w:t>
      </w:r>
      <w:r>
        <w:rPr>
          <w:lang w:val="en-US"/>
        </w:rPr>
        <w:t>– Chemot, 335:1 et suivants. Voir aussi Likouté Si'hot, vol. 29, p. 355 et suivants.</w:t>
      </w:r>
    </w:p>
  </w:footnote>
  <w:footnote w:id="1813">
    <w:p>
      <w:pPr>
        <w:pStyle w:val="style29"/>
        <w:rPr/>
      </w:pPr>
      <w:r>
        <w:rPr>
          <w:rStyle w:val="style38"/>
        </w:rPr>
        <w:footnoteRef/>
      </w:r>
      <w:r>
        <w:t xml:space="preserve"> </w:t>
      </w:r>
      <w:r>
        <w:rPr>
          <w:lang w:val="en-US"/>
        </w:rPr>
        <w:t>Chemot Rabba 47:5; et de même Berechit Rabba 48:14. Voir aussi Bavli, Baba Metsia 86b. Pour un exposé détaillé, voir Likouté Si'hot, vol. 36, Tissa 5750.</w:t>
      </w:r>
    </w:p>
  </w:footnote>
  <w:footnote w:id="1814">
    <w:p>
      <w:pPr>
        <w:pStyle w:val="style29"/>
        <w:rPr/>
      </w:pPr>
      <w:r>
        <w:rPr>
          <w:rStyle w:val="style38"/>
        </w:rPr>
        <w:footnoteRef/>
      </w:r>
      <w:r>
        <w:t xml:space="preserve"> </w:t>
      </w:r>
      <w:r>
        <w:rPr>
          <w:lang w:val="en-US"/>
        </w:rPr>
        <w:t>Rambam, Hilkhot Mekhira 26:8 ; de même 28:15 : mais là où il existe une coutume, il faut suivre la coutume et la langue de la majorité des habitants connus.</w:t>
      </w:r>
    </w:p>
  </w:footnote>
  <w:footnote w:id="1815">
    <w:p>
      <w:pPr>
        <w:pStyle w:val="style29"/>
        <w:rPr/>
      </w:pPr>
      <w:r>
        <w:rPr>
          <w:rStyle w:val="style38"/>
        </w:rPr>
        <w:footnoteRef/>
      </w:r>
      <w:r>
        <w:t xml:space="preserve"> </w:t>
      </w:r>
      <w:r>
        <w:rPr>
          <w:lang w:val="en-US"/>
        </w:rPr>
        <w:t>Rambam, ibid., 37:7.</w:t>
      </w:r>
    </w:p>
  </w:footnote>
  <w:footnote w:id="1816">
    <w:p>
      <w:pPr>
        <w:pStyle w:val="style29"/>
        <w:rPr/>
      </w:pPr>
      <w:r>
        <w:rPr>
          <w:rStyle w:val="style38"/>
        </w:rPr>
        <w:footnoteRef/>
      </w:r>
      <w:r>
        <w:t xml:space="preserve"> </w:t>
      </w:r>
      <w:r>
        <w:rPr>
          <w:lang w:val="en-US"/>
        </w:rPr>
        <w:t>Avot 2:12 ; voir aussi Rambam, Hilkhot Dé’ot 3. Tour et Choul’han Aroukh, Orakh ’Haim361.</w:t>
      </w:r>
    </w:p>
  </w:footnote>
  <w:footnote w:id="1817">
    <w:p>
      <w:pPr>
        <w:pStyle w:val="style29"/>
        <w:rPr/>
      </w:pPr>
      <w:r>
        <w:rPr>
          <w:rStyle w:val="style38"/>
        </w:rPr>
        <w:footnoteRef/>
      </w:r>
      <w:r>
        <w:t xml:space="preserve"> </w:t>
      </w:r>
      <w:r>
        <w:rPr>
          <w:lang w:val="en-US"/>
        </w:rPr>
        <w:t>Michl</w:t>
      </w:r>
      <w:r>
        <w:rPr>
          <w:lang w:val="fr-FR"/>
        </w:rPr>
        <w:t>é</w:t>
      </w:r>
      <w:r>
        <w:rPr>
          <w:lang w:val="en-US"/>
        </w:rPr>
        <w:t xml:space="preserve"> 3:6 ; voir Rambam et Choul’han Aroukh, Ora'h 'Haim 156:2.</w:t>
      </w:r>
    </w:p>
  </w:footnote>
  <w:footnote w:id="1818">
    <w:p>
      <w:pPr>
        <w:pStyle w:val="style29"/>
        <w:rPr/>
      </w:pPr>
      <w:r>
        <w:rPr>
          <w:rStyle w:val="style38"/>
        </w:rPr>
        <w:footnoteRef/>
      </w:r>
      <w:r>
        <w:t xml:space="preserve"> </w:t>
      </w:r>
      <w:r>
        <w:rPr>
          <w:lang w:val="en-US"/>
        </w:rPr>
        <w:t>Voir Torah Or, Berechit 6:1 ;. Lekh Lekha (11,1 et suivants). Magen Avraham 117:2 et suivants.</w:t>
      </w:r>
    </w:p>
  </w:footnote>
  <w:footnote w:id="1819">
    <w:p>
      <w:pPr>
        <w:pStyle w:val="style29"/>
        <w:rPr/>
      </w:pPr>
      <w:r>
        <w:rPr>
          <w:rStyle w:val="style38"/>
        </w:rPr>
        <w:footnoteRef/>
      </w:r>
      <w:r>
        <w:t xml:space="preserve"> </w:t>
      </w:r>
      <w:r>
        <w:rPr>
          <w:lang w:val="en-US"/>
        </w:rPr>
        <w:t>Pessa’him ibid. ; voir aussi Zohar vol. 1 Remez 144a et Nitsotsot HaHor.</w:t>
      </w:r>
    </w:p>
  </w:footnote>
  <w:footnote w:id="1820">
    <w:p>
      <w:pPr>
        <w:pStyle w:val="style29"/>
        <w:rPr/>
      </w:pPr>
      <w:r>
        <w:rPr>
          <w:rStyle w:val="style38"/>
        </w:rPr>
        <w:footnoteRef/>
      </w:r>
      <w:r>
        <w:t xml:space="preserve"> </w:t>
      </w:r>
      <w:r>
        <w:rPr>
          <w:lang w:val="en-US"/>
        </w:rPr>
        <w:t>Vay</w:t>
      </w:r>
      <w:r>
        <w:rPr>
          <w:lang w:val="fr-FR"/>
        </w:rPr>
        <w:t>é</w:t>
      </w:r>
      <w:r>
        <w:rPr>
          <w:lang w:val="en-US"/>
        </w:rPr>
        <w:t>tz</w:t>
      </w:r>
      <w:r>
        <w:rPr>
          <w:lang w:val="fr-FR"/>
        </w:rPr>
        <w:t xml:space="preserve">é </w:t>
      </w:r>
      <w:r>
        <w:rPr>
          <w:lang w:val="en-US"/>
        </w:rPr>
        <w:t>28:14.</w:t>
      </w:r>
    </w:p>
  </w:footnote>
  <w:footnote w:id="1821">
    <w:p>
      <w:pPr>
        <w:pStyle w:val="style29"/>
        <w:rPr/>
      </w:pPr>
      <w:r>
        <w:rPr>
          <w:rStyle w:val="style38"/>
        </w:rPr>
        <w:footnoteRef/>
      </w:r>
      <w:r>
        <w:t xml:space="preserve"> </w:t>
      </w:r>
      <w:r>
        <w:rPr>
          <w:lang w:val="en-US"/>
        </w:rPr>
        <w:t>Voir Tan'houma Nasso 16 ; aussi Be'houkotai 3 ; Bamidbar Rabba, 13:6 ; Tanya, chapitre 66.</w:t>
      </w:r>
    </w:p>
  </w:footnote>
  <w:footnote w:id="1822">
    <w:p>
      <w:pPr>
        <w:pStyle w:val="style29"/>
        <w:rPr/>
      </w:pPr>
      <w:r>
        <w:rPr>
          <w:rStyle w:val="style38"/>
        </w:rPr>
        <w:footnoteRef/>
      </w:r>
      <w:r>
        <w:t xml:space="preserve"> </w:t>
      </w:r>
      <w:r>
        <w:rPr>
          <w:lang w:val="en-US"/>
        </w:rPr>
        <w:t>Voir Emchekh 5766 p. 3 et autres (Sefer HaMaamarim Meloukat vol. 2 p. 241 note 32).</w:t>
      </w:r>
    </w:p>
  </w:footnote>
  <w:footnote w:id="1823">
    <w:p>
      <w:pPr>
        <w:pStyle w:val="style29"/>
        <w:rPr/>
      </w:pPr>
      <w:r>
        <w:rPr>
          <w:rStyle w:val="style38"/>
        </w:rPr>
        <w:footnoteRef/>
      </w:r>
      <w:r>
        <w:t xml:space="preserve"> </w:t>
      </w:r>
      <w:r>
        <w:rPr>
          <w:lang w:val="en-US"/>
        </w:rPr>
        <w:t>Concernant la Torah, voir Rachi sur Lekh Lekha, introduction du Tanya (3,2) ; voir aussi Michna, 'Hagigah 10:1 ; Guemara ibid., 11a.</w:t>
      </w:r>
    </w:p>
  </w:footnote>
  <w:footnote w:id="1824">
    <w:p>
      <w:pPr>
        <w:pStyle w:val="style29"/>
        <w:rPr/>
      </w:pPr>
      <w:r>
        <w:rPr>
          <w:rStyle w:val="style38"/>
        </w:rPr>
        <w:footnoteRef/>
      </w:r>
      <w:r>
        <w:t xml:space="preserve"> </w:t>
      </w:r>
      <w:r>
        <w:rPr>
          <w:lang w:val="en-US"/>
        </w:rPr>
        <w:t>Ovadia 1:20-21.</w:t>
      </w:r>
    </w:p>
  </w:footnote>
  <w:footnote w:id="1825">
    <w:p>
      <w:pPr>
        <w:pStyle w:val="style29"/>
        <w:rPr/>
      </w:pPr>
      <w:r>
        <w:rPr>
          <w:rStyle w:val="style38"/>
        </w:rPr>
        <w:footnoteRef/>
      </w:r>
      <w:r>
        <w:t xml:space="preserve"> </w:t>
      </w:r>
      <w:r>
        <w:rPr>
          <w:lang w:val="en-US"/>
        </w:rPr>
        <w:t>Voir Radak sur le Passouk.</w:t>
      </w:r>
    </w:p>
  </w:footnote>
  <w:footnote w:id="1826">
    <w:p>
      <w:pPr>
        <w:pStyle w:val="style29"/>
        <w:rPr/>
      </w:pPr>
      <w:r>
        <w:rPr>
          <w:rStyle w:val="style38"/>
        </w:rPr>
        <w:footnoteRef/>
      </w:r>
      <w:r>
        <w:t xml:space="preserve"> </w:t>
      </w:r>
      <w:r>
        <w:rPr>
          <w:lang w:val="en-US"/>
        </w:rPr>
        <w:t>Beth Rabbi, vol. 1, 22 et suivants ; Sefer HaSi'hot Torat Chalom p. 203 ; Igrot Kodech du Rabbi Rayatz, vol. 5, p. 451. Sefer HaToldot, volume 4, p. 1025 et suivants.</w:t>
      </w:r>
    </w:p>
  </w:footnote>
  <w:footnote w:id="1827">
    <w:p>
      <w:pPr>
        <w:pStyle w:val="style29"/>
        <w:rPr/>
      </w:pPr>
      <w:r>
        <w:rPr>
          <w:rStyle w:val="style38"/>
        </w:rPr>
        <w:footnoteRef/>
      </w:r>
      <w:r>
        <w:t xml:space="preserve"> </w:t>
      </w:r>
      <w:r>
        <w:rPr>
          <w:lang w:val="en-US"/>
        </w:rPr>
        <w:t>Beth Rabbi, note 1 ; Torat Chalom, vol. Likouté Dibourim, vol. 4, 5704,2 ; voir aussi le Si'hat Leil Sim'hat Torah, 5744.</w:t>
      </w:r>
    </w:p>
  </w:footnote>
  <w:footnote w:id="1828">
    <w:p>
      <w:pPr>
        <w:pStyle w:val="style29"/>
        <w:rPr/>
      </w:pPr>
      <w:r>
        <w:rPr>
          <w:rStyle w:val="style38"/>
        </w:rPr>
        <w:footnoteRef/>
      </w:r>
      <w:r>
        <w:t xml:space="preserve"> </w:t>
      </w:r>
      <w:r>
        <w:rPr>
          <w:lang w:val="en-US"/>
        </w:rPr>
        <w:t>Lettre à R. Moch</w:t>
      </w:r>
      <w:r>
        <w:rPr>
          <w:lang w:val="fr-FR"/>
        </w:rPr>
        <w:t>é</w:t>
      </w:r>
      <w:r>
        <w:rPr>
          <w:lang w:val="en-US"/>
        </w:rPr>
        <w:t xml:space="preserve"> Meizlich – imprimée dans Beth Rabbi, 47,1 ; Igueret HaKodech du Admour Hazaken §64 ; voir aussi « Sources et Notes » de igueret HaKodech, p. 454.</w:t>
      </w:r>
    </w:p>
  </w:footnote>
  <w:footnote w:id="1829">
    <w:p>
      <w:pPr>
        <w:pStyle w:val="style29"/>
        <w:rPr/>
      </w:pPr>
      <w:r>
        <w:rPr>
          <w:rStyle w:val="style38"/>
        </w:rPr>
        <w:footnoteRef/>
      </w:r>
      <w:r>
        <w:t xml:space="preserve"> </w:t>
      </w:r>
      <w:r>
        <w:rPr>
          <w:lang w:val="en-US"/>
        </w:rPr>
        <w:t>Nom de famille de Napoléon.</w:t>
      </w:r>
    </w:p>
  </w:footnote>
  <w:footnote w:id="1830">
    <w:p>
      <w:pPr>
        <w:pStyle w:val="style29"/>
        <w:rPr/>
      </w:pPr>
      <w:r>
        <w:rPr>
          <w:rStyle w:val="style38"/>
        </w:rPr>
        <w:footnoteRef/>
      </w:r>
      <w:r>
        <w:t xml:space="preserve"> </w:t>
      </w:r>
      <w:r>
        <w:rPr>
          <w:lang w:val="en-US"/>
        </w:rPr>
        <w:t>Lettre du Rabbi à R. M. précité – Beth Rabbi 48 §1 et suivants ; Igrot Kodech de l</w:t>
      </w:r>
      <w:r>
        <w:rPr>
          <w:lang w:val="fr-FR"/>
        </w:rPr>
        <w:t>’</w:t>
      </w:r>
      <w:r>
        <w:rPr>
          <w:lang w:val="en-US"/>
        </w:rPr>
        <w:t>Admour HaEmtsaï, vol. 8, p. 237 et suivants ; voir aussi « Sources et Notes », p. 489.</w:t>
      </w:r>
    </w:p>
  </w:footnote>
  <w:footnote w:id="1831">
    <w:p>
      <w:pPr>
        <w:pStyle w:val="style29"/>
        <w:rPr/>
      </w:pPr>
      <w:r>
        <w:rPr>
          <w:rStyle w:val="style38"/>
        </w:rPr>
        <w:footnoteRef/>
      </w:r>
      <w:r>
        <w:t xml:space="preserve"> </w:t>
      </w:r>
      <w:r>
        <w:rPr>
          <w:lang w:val="en-US"/>
        </w:rPr>
        <w:t>Si'hat Sim'hat Torah, 1916 – transcrite dans Sefer Migdal Oz, vol. 28, 1980, §457 et suivants.</w:t>
      </w:r>
    </w:p>
  </w:footnote>
  <w:footnote w:id="1832">
    <w:p>
      <w:pPr>
        <w:pStyle w:val="style29"/>
        <w:rPr/>
      </w:pPr>
      <w:r>
        <w:rPr>
          <w:rStyle w:val="style38"/>
        </w:rPr>
        <w:footnoteRef/>
      </w:r>
      <w:r>
        <w:t xml:space="preserve"> </w:t>
      </w:r>
      <w:r>
        <w:rPr>
          <w:lang w:val="en-US"/>
        </w:rPr>
        <w:t>Lettre détaillée de l’Admour HaEmtsaï (Likouté Dibourim, vol. 1, p. 13 et suivants) ; voir aussi Beth Rabbi vol. 13, 2b et suivants.</w:t>
      </w:r>
    </w:p>
  </w:footnote>
  <w:footnote w:id="1833">
    <w:p>
      <w:pPr>
        <w:pStyle w:val="style29"/>
        <w:rPr/>
      </w:pPr>
      <w:r>
        <w:rPr>
          <w:rStyle w:val="style38"/>
        </w:rPr>
        <w:footnoteRef/>
      </w:r>
      <w:r>
        <w:t xml:space="preserve"> </w:t>
      </w:r>
      <w:r>
        <w:rPr>
          <w:lang w:val="en-US"/>
        </w:rPr>
        <w:t>Igrot Kodech, p. 244 ; Beth</w:t>
      </w:r>
      <w:r>
        <w:rPr>
          <w:lang w:val="fr-FR"/>
        </w:rPr>
        <w:t xml:space="preserve"> </w:t>
      </w:r>
      <w:r>
        <w:rPr>
          <w:lang w:val="en-US"/>
        </w:rPr>
        <w:t>Rabbi 46, 1, note 2 ; Likouté Dibourim 14,2.</w:t>
      </w:r>
    </w:p>
  </w:footnote>
  <w:footnote w:id="1834">
    <w:p>
      <w:pPr>
        <w:pStyle w:val="style29"/>
        <w:rPr/>
      </w:pPr>
      <w:r>
        <w:rPr>
          <w:rStyle w:val="style38"/>
        </w:rPr>
        <w:footnoteRef/>
      </w:r>
      <w:r>
        <w:t xml:space="preserve"> </w:t>
      </w:r>
      <w:r>
        <w:rPr>
          <w:lang w:val="en-US"/>
        </w:rPr>
        <w:t>Igrot Kodech, p. 243.</w:t>
      </w:r>
    </w:p>
  </w:footnote>
  <w:footnote w:id="1835">
    <w:p>
      <w:pPr>
        <w:pStyle w:val="style29"/>
        <w:rPr/>
      </w:pPr>
      <w:r>
        <w:rPr>
          <w:rStyle w:val="style38"/>
        </w:rPr>
        <w:footnoteRef/>
      </w:r>
      <w:r>
        <w:t xml:space="preserve"> </w:t>
      </w:r>
      <w:r>
        <w:rPr>
          <w:lang w:val="en-US"/>
        </w:rPr>
        <w:t>Voir aussi Sefer HaSi'hot 5749 vol. 2 p. 570</w:t>
      </w:r>
      <w:r>
        <w:rPr>
          <w:lang w:val="fr-FR"/>
        </w:rPr>
        <w:t xml:space="preserve"> </w:t>
      </w:r>
      <w:r>
        <w:rPr>
          <w:lang w:val="en-US"/>
        </w:rPr>
        <w:t xml:space="preserve">et plus. 5752 vol. 1 p. 163-164. </w:t>
      </w:r>
    </w:p>
  </w:footnote>
  <w:footnote w:id="1836">
    <w:p>
      <w:pPr>
        <w:pStyle w:val="style29"/>
        <w:rPr>
          <w:rStyle w:val="style38"/>
        </w:rPr>
      </w:pPr>
      <w:r>
        <w:rPr>
          <w:rStyle w:val="style38"/>
        </w:rPr>
        <w:footnoteRef/>
      </w:r>
      <w:r>
        <w:t xml:space="preserve"> </w:t>
      </w:r>
      <w:r>
        <w:rPr>
          <w:lang w:val="en-US"/>
        </w:rPr>
        <w:t>Concernant les générations précédentes : « qui ont causé beaucoup de mal au peuple juif… comme expliqué en détail dans Sefer chevet Yehouda » ; Igrot Kodech de l’Admour HaEmtsaï p. 339 ; voir aussi Chaaré Techouva, vol. 1, ch. 5.</w:t>
      </w:r>
    </w:p>
  </w:footnote>
  <w:footnote w:id="1837">
    <w:p>
      <w:pPr>
        <w:pStyle w:val="style29"/>
        <w:rPr/>
      </w:pPr>
      <w:r>
        <w:rPr>
          <w:rStyle w:val="style38"/>
        </w:rPr>
        <w:footnoteRef/>
      </w:r>
      <w:r>
        <w:t xml:space="preserve"> </w:t>
      </w:r>
      <w:r>
        <w:rPr>
          <w:lang w:val="en-US"/>
        </w:rPr>
        <w:t>Voir plus loin paragraphe 7.</w:t>
      </w:r>
    </w:p>
  </w:footnote>
  <w:footnote w:id="1838">
    <w:p>
      <w:pPr>
        <w:pStyle w:val="style29"/>
        <w:rPr/>
      </w:pPr>
      <w:r>
        <w:rPr>
          <w:rStyle w:val="style38"/>
        </w:rPr>
        <w:footnoteRef/>
      </w:r>
      <w:r>
        <w:t xml:space="preserve"> </w:t>
      </w:r>
      <w:r>
        <w:rPr>
          <w:lang w:val="en-US"/>
        </w:rPr>
        <w:t>Sefer HaToldot du Rabbi Maharach (Kehot 1970), p. 39, 42, 52.</w:t>
      </w:r>
    </w:p>
  </w:footnote>
  <w:footnote w:id="1839">
    <w:p>
      <w:pPr>
        <w:pStyle w:val="style29"/>
        <w:rPr/>
      </w:pPr>
      <w:r>
        <w:rPr>
          <w:rStyle w:val="style38"/>
        </w:rPr>
        <w:footnoteRef/>
      </w:r>
      <w:r>
        <w:t xml:space="preserve"> </w:t>
      </w:r>
      <w:r>
        <w:rPr>
          <w:lang w:val="en-US"/>
        </w:rPr>
        <w:t>Likouté Si'hot vol. 18, p. 303 et suivants.</w:t>
      </w:r>
    </w:p>
  </w:footnote>
  <w:footnote w:id="1840">
    <w:p>
      <w:pPr>
        <w:pStyle w:val="style29"/>
        <w:rPr/>
      </w:pPr>
      <w:r>
        <w:rPr>
          <w:rStyle w:val="style38"/>
        </w:rPr>
        <w:footnoteRef/>
      </w:r>
      <w:r>
        <w:t xml:space="preserve"> </w:t>
      </w:r>
      <w:r>
        <w:rPr>
          <w:lang w:val="en-US"/>
        </w:rPr>
        <w:t>Plusieurs de nos Rebbeim parlaient le français ; voir Sefer HaToldot, p. 42 ; Igrot Kodech du Rabbi Rachab, vol. 4, p. 246. (Le Rabbi Rachab avec son fils, le Rabbi, parla quatre heures en français en France.)</w:t>
      </w:r>
    </w:p>
  </w:footnote>
  <w:footnote w:id="1841">
    <w:p>
      <w:pPr>
        <w:pStyle w:val="style29"/>
        <w:rPr/>
      </w:pPr>
      <w:r>
        <w:rPr>
          <w:rStyle w:val="style38"/>
        </w:rPr>
        <w:footnoteRef/>
      </w:r>
      <w:r>
        <w:t xml:space="preserve"> </w:t>
      </w:r>
      <w:r>
        <w:rPr>
          <w:lang w:val="en-US"/>
        </w:rPr>
        <w:t>Sefer HaToldot</w:t>
      </w:r>
      <w:r>
        <w:rPr>
          <w:lang w:val="fr-FR"/>
        </w:rPr>
        <w:t xml:space="preserve"> </w:t>
      </w:r>
      <w:r>
        <w:rPr>
          <w:lang w:val="en-US"/>
        </w:rPr>
        <w:t>ibid.</w:t>
      </w:r>
    </w:p>
  </w:footnote>
  <w:footnote w:id="1842">
    <w:p>
      <w:pPr>
        <w:pStyle w:val="style29"/>
        <w:rPr>
          <w:rStyle w:val="style38"/>
        </w:rPr>
      </w:pPr>
      <w:r>
        <w:rPr>
          <w:rStyle w:val="style38"/>
        </w:rPr>
        <w:footnoteRef/>
      </w:r>
      <w:r>
        <w:t xml:space="preserve"> </w:t>
      </w:r>
      <w:r>
        <w:rPr>
          <w:lang w:val="en-US"/>
        </w:rPr>
        <w:t>Likouté Dibbourim, vol. 2, 301a, 305a.</w:t>
      </w:r>
    </w:p>
  </w:footnote>
  <w:footnote w:id="1843">
    <w:p>
      <w:pPr>
        <w:pStyle w:val="style29"/>
        <w:rPr/>
      </w:pPr>
      <w:r>
        <w:rPr>
          <w:rStyle w:val="style38"/>
        </w:rPr>
        <w:footnoteRef/>
      </w:r>
      <w:r>
        <w:t xml:space="preserve"> </w:t>
      </w:r>
      <w:r>
        <w:rPr>
          <w:lang w:val="en-US"/>
        </w:rPr>
        <w:t>Voir Igrot Kodech vol. 2, p. 753.</w:t>
      </w:r>
    </w:p>
  </w:footnote>
  <w:footnote w:id="1844">
    <w:p>
      <w:pPr>
        <w:pStyle w:val="style29"/>
        <w:rPr/>
      </w:pPr>
      <w:r>
        <w:rPr>
          <w:rStyle w:val="style38"/>
        </w:rPr>
        <w:footnoteRef/>
      </w:r>
      <w:r>
        <w:t xml:space="preserve"> </w:t>
      </w:r>
      <w:r>
        <w:rPr>
          <w:lang w:val="en-US"/>
        </w:rPr>
        <w:t>Contrairement au Rabbi Maharach et Rabbi Rachab qui n’y ont pas résidé de façon permanente.</w:t>
      </w:r>
    </w:p>
  </w:footnote>
  <w:footnote w:id="1845">
    <w:p>
      <w:pPr>
        <w:pStyle w:val="style29"/>
        <w:rPr/>
      </w:pPr>
      <w:r>
        <w:rPr>
          <w:rStyle w:val="style38"/>
        </w:rPr>
        <w:footnoteRef/>
      </w:r>
      <w:r>
        <w:t xml:space="preserve"> </w:t>
      </w:r>
      <w:r>
        <w:rPr>
          <w:lang w:val="fr-FR"/>
        </w:rPr>
        <w:t>« Ani L</w:t>
      </w:r>
      <w:r>
        <w:rPr>
          <w:lang w:val="en-US"/>
        </w:rPr>
        <w:t>e</w:t>
      </w:r>
      <w:r>
        <w:rPr>
          <w:lang w:val="fr-FR"/>
        </w:rPr>
        <w:t>Dodi », 4e jour, 8 Elul 5696 à Paris – selon l</w:t>
      </w:r>
      <w:r>
        <w:rPr>
          <w:lang w:val="en-US"/>
        </w:rPr>
        <w:t>es notes de ses M</w:t>
      </w:r>
      <w:r>
        <w:rPr>
          <w:lang w:val="fr-FR"/>
        </w:rPr>
        <w:t>aamarim (Kehot 1968).</w:t>
      </w:r>
    </w:p>
  </w:footnote>
  <w:footnote w:id="1846">
    <w:p>
      <w:pPr>
        <w:pStyle w:val="style29"/>
        <w:rPr/>
      </w:pPr>
      <w:r>
        <w:rPr>
          <w:rStyle w:val="style38"/>
        </w:rPr>
        <w:footnoteRef/>
      </w:r>
      <w:r>
        <w:t xml:space="preserve"> </w:t>
      </w:r>
      <w:r>
        <w:rPr>
          <w:lang w:val="en-US"/>
        </w:rPr>
        <w:t>Pourim 5693 à Paris (Sefer HaSi'hot 5696-hiver, p. 257 et suivants).</w:t>
      </w:r>
    </w:p>
  </w:footnote>
  <w:footnote w:id="1847">
    <w:p>
      <w:pPr>
        <w:pStyle w:val="style29"/>
        <w:rPr/>
      </w:pPr>
      <w:r>
        <w:rPr>
          <w:rStyle w:val="style38"/>
        </w:rPr>
        <w:footnoteRef/>
      </w:r>
      <w:r>
        <w:rPr>
          <w:lang w:val="en-US"/>
        </w:rPr>
        <w:t xml:space="preserve"> Fin de l’hiver 5693, le Rabbi, et la Tsadeket Marat 'Haya Mouchka a"h, résidèrent en France environ huit ans jusqu’en 5701.</w:t>
      </w:r>
    </w:p>
  </w:footnote>
  <w:footnote w:id="1848">
    <w:p>
      <w:pPr>
        <w:pStyle w:val="style29"/>
        <w:rPr/>
      </w:pPr>
      <w:r>
        <w:rPr>
          <w:rStyle w:val="style38"/>
        </w:rPr>
        <w:footnoteRef/>
      </w:r>
      <w:r>
        <w:t xml:space="preserve"> </w:t>
      </w:r>
      <w:r>
        <w:rPr>
          <w:lang w:val="en-US"/>
        </w:rPr>
        <w:t>Voir en particulier l’introduction d’Igrot Kodech du Rabbi Rayatz, vol. 3, p. 9 et suivants.</w:t>
      </w:r>
    </w:p>
  </w:footnote>
  <w:footnote w:id="1849">
    <w:p>
      <w:pPr>
        <w:pStyle w:val="style29"/>
        <w:rPr/>
      </w:pPr>
      <w:r>
        <w:rPr>
          <w:rStyle w:val="style38"/>
        </w:rPr>
        <w:footnoteRef/>
      </w:r>
      <w:r>
        <w:t xml:space="preserve"> </w:t>
      </w:r>
      <w:r>
        <w:rPr>
          <w:lang w:val="en-US"/>
        </w:rPr>
        <w:t>Même si cela découle de la nature (y compris la nature des nations du monde), selon la décision du Rambam (Hilkhot Girouchin 2), le désir intérieur d</w:t>
      </w:r>
      <w:r>
        <w:rPr>
          <w:lang w:val="fr-FR"/>
        </w:rPr>
        <w:t>’</w:t>
      </w:r>
      <w:r>
        <w:rPr>
          <w:lang w:val="en-US"/>
        </w:rPr>
        <w:t>un Juif est d</w:t>
      </w:r>
      <w:r>
        <w:rPr>
          <w:lang w:val="fr-FR"/>
        </w:rPr>
        <w:t>’</w:t>
      </w:r>
      <w:r>
        <w:rPr>
          <w:lang w:val="en-US"/>
        </w:rPr>
        <w:t>accomplir la Torah et les Mitsvot; il est donc naturel que la Torah</w:t>
      </w:r>
      <w:r>
        <w:rPr>
          <w:lang w:val="fr-FR"/>
        </w:rPr>
        <w:t xml:space="preserve"> </w:t>
      </w:r>
      <w:r>
        <w:rPr>
          <w:lang w:val="en-US"/>
        </w:rPr>
        <w:t>l</w:t>
      </w:r>
      <w:r>
        <w:rPr>
          <w:lang w:val="fr-FR"/>
        </w:rPr>
        <w:t>’</w:t>
      </w:r>
      <w:r>
        <w:rPr>
          <w:lang w:val="en-US"/>
        </w:rPr>
        <w:t>attire à l’étude.</w:t>
      </w:r>
    </w:p>
  </w:footnote>
  <w:footnote w:id="1850">
    <w:p>
      <w:pPr>
        <w:pStyle w:val="style29"/>
        <w:rPr/>
      </w:pPr>
      <w:r>
        <w:rPr>
          <w:rStyle w:val="style38"/>
        </w:rPr>
        <w:footnoteRef/>
      </w:r>
      <w:r>
        <w:t xml:space="preserve"> </w:t>
      </w:r>
      <w:r>
        <w:rPr>
          <w:lang w:val="en-US"/>
        </w:rPr>
        <w:t>Lettre concernant l’établissement de la Yéchiva en France (Igrot Kodech</w:t>
      </w:r>
      <w:r>
        <w:rPr>
          <w:lang w:val="fr-FR"/>
        </w:rPr>
        <w:t xml:space="preserve"> </w:t>
      </w:r>
      <w:r>
        <w:rPr>
          <w:lang w:val="en-US"/>
        </w:rPr>
        <w:t>vol. 9, p. 280) : « Chaque pays a des conditions de vie différentes… mais les règles fondamentales de la Y</w:t>
      </w:r>
      <w:r>
        <w:rPr>
          <w:lang w:val="fr-FR"/>
        </w:rPr>
        <w:t>é</w:t>
      </w:r>
      <w:r>
        <w:rPr>
          <w:lang w:val="en-US"/>
        </w:rPr>
        <w:t>chiva Tom</w:t>
      </w:r>
      <w:r>
        <w:rPr>
          <w:lang w:val="fr-FR"/>
        </w:rPr>
        <w:t>’</w:t>
      </w:r>
      <w:r>
        <w:rPr>
          <w:lang w:val="en-US"/>
        </w:rPr>
        <w:t>hei Temimim ne doivent en aucun cas être modifiées… »</w:t>
      </w:r>
    </w:p>
  </w:footnote>
  <w:footnote w:id="1851">
    <w:p>
      <w:pPr>
        <w:pStyle w:val="style29"/>
        <w:rPr/>
      </w:pPr>
      <w:r>
        <w:rPr>
          <w:rStyle w:val="style38"/>
        </w:rPr>
        <w:footnoteRef/>
      </w:r>
      <w:r>
        <w:t xml:space="preserve"> </w:t>
      </w:r>
      <w:r>
        <w:rPr>
          <w:lang w:val="en-US"/>
        </w:rPr>
        <w:t>Chalo 191b ; Migdal Oz, Hilkhot Ichout, chapitre 4,9.</w:t>
      </w:r>
    </w:p>
  </w:footnote>
  <w:footnote w:id="1852">
    <w:p>
      <w:pPr>
        <w:pStyle w:val="style29"/>
        <w:rPr/>
      </w:pPr>
      <w:r>
        <w:rPr>
          <w:rStyle w:val="style38"/>
        </w:rPr>
        <w:footnoteRef/>
      </w:r>
      <w:r>
        <w:t xml:space="preserve"> </w:t>
      </w:r>
      <w:r>
        <w:rPr>
          <w:lang w:val="en-US"/>
        </w:rPr>
        <w:t>Citation de la Tsadeket Marat 'Haya Mouchka aux envoyés en France : « Nous avons labouré et semé, et vous devez récolter. »</w:t>
      </w:r>
    </w:p>
  </w:footnote>
  <w:footnote w:id="1853">
    <w:p>
      <w:pPr>
        <w:pStyle w:val="style29"/>
        <w:rPr/>
      </w:pPr>
      <w:r>
        <w:rPr>
          <w:rStyle w:val="style38"/>
        </w:rPr>
        <w:footnoteRef/>
      </w:r>
      <w:r>
        <w:t xml:space="preserve"> </w:t>
      </w:r>
      <w:r>
        <w:rPr>
          <w:lang w:val="en-US"/>
        </w:rPr>
        <w:t>Rachi, 'Houkat 21,21.</w:t>
      </w:r>
    </w:p>
  </w:footnote>
  <w:footnote w:id="1854">
    <w:p>
      <w:pPr>
        <w:pStyle w:val="style29"/>
        <w:rPr/>
      </w:pPr>
      <w:r>
        <w:rPr>
          <w:rStyle w:val="style38"/>
        </w:rPr>
        <w:footnoteRef/>
      </w:r>
      <w:r>
        <w:t xml:space="preserve"> </w:t>
      </w:r>
      <w:r>
        <w:rPr>
          <w:lang w:val="en-US"/>
        </w:rPr>
        <w:t>Daniel 12,10.</w:t>
      </w:r>
    </w:p>
  </w:footnote>
  <w:footnote w:id="1855">
    <w:p>
      <w:pPr>
        <w:pStyle w:val="style29"/>
        <w:rPr>
          <w:rStyle w:val="style38"/>
        </w:rPr>
      </w:pPr>
      <w:r>
        <w:rPr>
          <w:rStyle w:val="style38"/>
        </w:rPr>
        <w:footnoteRef/>
      </w:r>
      <w:r>
        <w:t xml:space="preserve"> </w:t>
      </w:r>
      <w:r>
        <w:rPr>
          <w:lang w:val="en-US"/>
        </w:rPr>
        <w:t>Tanya, Igueret Hakodech 20.</w:t>
      </w:r>
    </w:p>
  </w:footnote>
  <w:footnote w:id="1856">
    <w:p>
      <w:pPr>
        <w:pStyle w:val="style29"/>
        <w:rPr/>
      </w:pPr>
      <w:r>
        <w:rPr>
          <w:rStyle w:val="style38"/>
        </w:rPr>
        <w:footnoteRef/>
      </w:r>
      <w:r>
        <w:t xml:space="preserve"> </w:t>
      </w:r>
      <w:r>
        <w:rPr>
          <w:lang w:val="en-US"/>
        </w:rPr>
        <w:t>Sefer HaSi'hot – Torat Chalom, p. 120 et suivants ; Emchekh 5672 vol. 2, p. 1144 ; Sefer HaMaamarim 5707, p. 238.</w:t>
      </w:r>
    </w:p>
  </w:footnote>
  <w:footnote w:id="1857">
    <w:p>
      <w:pPr>
        <w:pStyle w:val="style29"/>
        <w:rPr/>
      </w:pPr>
      <w:r>
        <w:rPr>
          <w:rStyle w:val="style38"/>
        </w:rPr>
        <w:footnoteRef/>
      </w:r>
      <w:r>
        <w:rPr>
          <w:lang w:val="en-US"/>
        </w:rPr>
        <w:t xml:space="preserve"> Cette année marquera 200 ans de la composition de ce chant (en l</w:t>
      </w:r>
      <w:r>
        <w:rPr>
          <w:lang w:val="fr-FR"/>
        </w:rPr>
        <w:t>’</w:t>
      </w:r>
      <w:r>
        <w:rPr>
          <w:lang w:val="en-US"/>
        </w:rPr>
        <w:t>an 5552).</w:t>
      </w:r>
      <w:r>
        <w:t xml:space="preserve"> </w:t>
      </w:r>
    </w:p>
  </w:footnote>
  <w:footnote w:id="1858">
    <w:p>
      <w:pPr>
        <w:pStyle w:val="style29"/>
        <w:rPr/>
      </w:pPr>
      <w:r>
        <w:rPr>
          <w:rStyle w:val="style38"/>
        </w:rPr>
        <w:footnoteRef/>
      </w:r>
      <w:r>
        <w:t xml:space="preserve"> </w:t>
      </w:r>
      <w:r>
        <w:rPr>
          <w:lang w:val="en-US"/>
        </w:rPr>
        <w:t>Sefer HaSi'hot, Torat chalom, p. 204 : « Tout grand roi, comme nos pays, Angleterre, France et Achkenaz, a certainement ses ministres… » ; voir aussi Igrot Kodech du Rabbi Rayatz vol. 2, p. 95 et suivants.</w:t>
      </w:r>
    </w:p>
  </w:footnote>
  <w:footnote w:id="1859">
    <w:p>
      <w:pPr>
        <w:pStyle w:val="style29"/>
        <w:rPr/>
      </w:pPr>
      <w:r>
        <w:rPr>
          <w:rStyle w:val="style38"/>
        </w:rPr>
        <w:footnoteRef/>
      </w:r>
      <w:r>
        <w:t xml:space="preserve"> </w:t>
      </w:r>
      <w:r>
        <w:rPr>
          <w:lang w:val="en-US"/>
        </w:rPr>
        <w:t>Voir Yahalei Or, p. 76, concernant les chants d’Ichmaël et d’Edom, qu</w:t>
      </w:r>
      <w:r>
        <w:rPr>
          <w:lang w:val="fr-FR"/>
        </w:rPr>
        <w:t>’</w:t>
      </w:r>
      <w:r>
        <w:rPr>
          <w:lang w:val="en-US"/>
        </w:rPr>
        <w:t>ils sont li</w:t>
      </w:r>
      <w:r>
        <w:rPr>
          <w:lang w:val="fr-FR"/>
        </w:rPr>
        <w:t>é</w:t>
      </w:r>
      <w:r>
        <w:rPr>
          <w:lang w:val="en-US"/>
        </w:rPr>
        <w:t xml:space="preserve">e </w:t>
      </w:r>
      <w:r>
        <w:rPr>
          <w:lang w:val="fr-FR"/>
        </w:rPr>
        <w:t xml:space="preserve">à </w:t>
      </w:r>
      <w:r>
        <w:rPr>
          <w:lang w:val="en-US"/>
        </w:rPr>
        <w:t>l</w:t>
      </w:r>
      <w:r>
        <w:rPr>
          <w:lang w:val="fr-FR"/>
        </w:rPr>
        <w:t>’</w:t>
      </w:r>
      <w:r>
        <w:rPr>
          <w:lang w:val="en-US"/>
        </w:rPr>
        <w:t>essence de ces peuples.</w:t>
      </w:r>
    </w:p>
  </w:footnote>
  <w:footnote w:id="1860">
    <w:p>
      <w:pPr>
        <w:pStyle w:val="style29"/>
        <w:rPr/>
      </w:pPr>
      <w:r>
        <w:rPr>
          <w:rStyle w:val="style38"/>
        </w:rPr>
        <w:footnoteRef/>
      </w:r>
      <w:r>
        <w:t xml:space="preserve"> </w:t>
      </w:r>
      <w:r>
        <w:rPr>
          <w:lang w:val="en-US"/>
        </w:rPr>
        <w:t>Lors des Hakafot de Sim</w:t>
      </w:r>
      <w:r>
        <w:rPr>
          <w:lang w:val="fr-FR"/>
        </w:rPr>
        <w:t>’</w:t>
      </w:r>
      <w:r>
        <w:rPr>
          <w:lang w:val="en-US"/>
        </w:rPr>
        <w:t>hat Torah 5734.</w:t>
      </w:r>
    </w:p>
  </w:footnote>
  <w:footnote w:id="1861">
    <w:p>
      <w:pPr>
        <w:pStyle w:val="style29"/>
        <w:rPr/>
      </w:pPr>
      <w:r>
        <w:rPr>
          <w:rStyle w:val="style38"/>
        </w:rPr>
        <w:footnoteRef/>
      </w:r>
      <w:r>
        <w:t xml:space="preserve"> </w:t>
      </w:r>
      <w:r>
        <w:rPr>
          <w:lang w:val="en-US"/>
        </w:rPr>
        <w:t>Concernant la « Marche de Napol</w:t>
      </w:r>
      <w:r>
        <w:rPr>
          <w:lang w:val="fr-FR"/>
        </w:rPr>
        <w:t>é</w:t>
      </w:r>
      <w:r>
        <w:rPr>
          <w:lang w:val="en-US"/>
        </w:rPr>
        <w:t>on » – Sefer HaSi'hot 5703, p. 118 ; l</w:t>
      </w:r>
      <w:r>
        <w:rPr>
          <w:lang w:val="fr-FR"/>
        </w:rPr>
        <w:t>’</w:t>
      </w:r>
      <w:r>
        <w:rPr>
          <w:lang w:val="en-US"/>
        </w:rPr>
        <w:t>Admour Hazaken demandait qu’on lui présente le Nigoun « Marche » avec lequel les Français ont franchi la frontière de Russie, et il déclara que c’était un Nigoun de victoire.</w:t>
      </w:r>
    </w:p>
  </w:footnote>
  <w:footnote w:id="1862">
    <w:p>
      <w:pPr>
        <w:pStyle w:val="style29"/>
        <w:rPr/>
      </w:pPr>
      <w:r>
        <w:rPr>
          <w:rStyle w:val="style38"/>
        </w:rPr>
        <w:footnoteRef/>
      </w:r>
      <w:r>
        <w:t xml:space="preserve"> </w:t>
      </w:r>
      <w:r>
        <w:rPr>
          <w:lang w:val="en-US"/>
        </w:rPr>
        <w:t>Quelques mois après avoir commencé à chanter « HaAderet VeHa</w:t>
      </w:r>
      <w:r>
        <w:rPr>
          <w:lang w:val="fr-FR"/>
        </w:rPr>
        <w:t>É</w:t>
      </w:r>
      <w:r>
        <w:rPr>
          <w:lang w:val="en-US"/>
        </w:rPr>
        <w:t>mouna...» en 5734, le rythme du chant fut adouci selon la suggestion du dirigeant français de l’époque ; en 5741, le nouveau dirigeant le rétablit au rythme initial.</w:t>
      </w:r>
    </w:p>
  </w:footnote>
  <w:footnote w:id="1863">
    <w:p>
      <w:pPr>
        <w:pStyle w:val="style29"/>
        <w:rPr/>
      </w:pPr>
      <w:r>
        <w:rPr>
          <w:rStyle w:val="style38"/>
        </w:rPr>
        <w:footnoteRef/>
      </w:r>
      <w:r>
        <w:rPr>
          <w:lang w:val="en-US"/>
        </w:rPr>
        <w:t xml:space="preserve"> Igrot Kodech du Rabbi Rayatz, vol. 2, p. 94 ; Sefer HaMaamarim 5709, p. 43. Sefer HaSi'Hot 5747 Chabbat Tavo.</w:t>
      </w:r>
    </w:p>
  </w:footnote>
  <w:footnote w:id="1864">
    <w:p>
      <w:pPr>
        <w:pStyle w:val="style29"/>
        <w:rPr/>
      </w:pPr>
      <w:r>
        <w:rPr>
          <w:rStyle w:val="style38"/>
        </w:rPr>
        <w:footnoteRef/>
      </w:r>
      <w:r>
        <w:t xml:space="preserve"> </w:t>
      </w:r>
      <w:r>
        <w:rPr>
          <w:lang w:val="en-US"/>
        </w:rPr>
        <w:t>Chabbat 21b ; voir aussi Rachi.</w:t>
      </w:r>
    </w:p>
  </w:footnote>
  <w:footnote w:id="1865">
    <w:p>
      <w:pPr>
        <w:pStyle w:val="style29"/>
        <w:rPr/>
      </w:pPr>
      <w:r>
        <w:rPr>
          <w:rStyle w:val="style38"/>
        </w:rPr>
        <w:footnoteRef/>
      </w:r>
      <w:r>
        <w:t xml:space="preserve"> </w:t>
      </w:r>
      <w:r>
        <w:rPr>
          <w:lang w:val="en-US"/>
        </w:rPr>
        <w:t>Sanhédrin 94a.</w:t>
      </w:r>
    </w:p>
  </w:footnote>
  <w:footnote w:id="1866">
    <w:p>
      <w:pPr>
        <w:pStyle w:val="style29"/>
        <w:rPr/>
      </w:pPr>
      <w:r>
        <w:rPr>
          <w:rStyle w:val="style38"/>
        </w:rPr>
        <w:footnoteRef/>
      </w:r>
      <w:r>
        <w:t xml:space="preserve"> </w:t>
      </w:r>
      <w:r>
        <w:rPr>
          <w:lang w:val="en-US"/>
        </w:rPr>
        <w:t>Rachi, ibid.</w:t>
      </w:r>
    </w:p>
  </w:footnote>
  <w:footnote w:id="1867">
    <w:p>
      <w:pPr>
        <w:pStyle w:val="style29"/>
        <w:rPr/>
      </w:pPr>
      <w:r>
        <w:rPr>
          <w:rStyle w:val="style38"/>
        </w:rPr>
        <w:footnoteRef/>
      </w:r>
      <w:r>
        <w:t xml:space="preserve"> </w:t>
      </w:r>
      <w:r>
        <w:rPr>
          <w:lang w:val="en-US"/>
        </w:rPr>
        <w:t>Baba Batra 10a ; voir Tanya, 37, Igueret HaKodech 10.</w:t>
      </w:r>
    </w:p>
  </w:footnote>
  <w:footnote w:id="1868">
    <w:p>
      <w:pPr>
        <w:pStyle w:val="style29"/>
        <w:rPr/>
      </w:pPr>
      <w:r>
        <w:rPr>
          <w:rStyle w:val="style38"/>
        </w:rPr>
        <w:footnoteRef/>
      </w:r>
      <w:r>
        <w:t xml:space="preserve"> </w:t>
      </w:r>
      <w:r>
        <w:rPr>
          <w:lang w:val="en-US"/>
        </w:rPr>
        <w:t>Notre Paracha 38,29.</w:t>
      </w:r>
    </w:p>
  </w:footnote>
  <w:footnote w:id="1869">
    <w:p>
      <w:pPr>
        <w:pStyle w:val="style29"/>
        <w:rPr/>
      </w:pPr>
      <w:r>
        <w:rPr>
          <w:rStyle w:val="style38"/>
        </w:rPr>
        <w:footnoteRef/>
      </w:r>
      <w:r>
        <w:t xml:space="preserve"> </w:t>
      </w:r>
      <w:r>
        <w:rPr>
          <w:lang w:val="en-US"/>
        </w:rPr>
        <w:t>Mikha 2,13.</w:t>
      </w:r>
    </w:p>
  </w:footnote>
  <w:footnote w:id="1870">
    <w:p>
      <w:pPr>
        <w:pStyle w:val="style29"/>
        <w:rPr/>
      </w:pPr>
      <w:r>
        <w:rPr>
          <w:rStyle w:val="style38"/>
        </w:rPr>
        <w:footnoteRef/>
      </w:r>
      <w:r>
        <w:t xml:space="preserve"> </w:t>
      </w:r>
      <w:r>
        <w:rPr>
          <w:lang w:val="en-US"/>
        </w:rPr>
        <w:t>Agadat Berechit Chap. 83 ; voir Berechit Rabba Chap. 85 et Rachi.</w:t>
      </w:r>
    </w:p>
  </w:footnote>
  <w:footnote w:id="1871">
    <w:p>
      <w:pPr>
        <w:pStyle w:val="style29"/>
        <w:rPr/>
      </w:pPr>
      <w:r>
        <w:rPr>
          <w:rStyle w:val="style38"/>
        </w:rPr>
        <w:footnoteRef/>
      </w:r>
      <w:r>
        <w:t xml:space="preserve"> </w:t>
      </w:r>
      <w:r>
        <w:rPr>
          <w:lang w:val="en-US"/>
        </w:rPr>
        <w:t>Concernant le rapport du sifflement avec la Guéoula et la réunification des exilés (Zekharia 10:8 ; 'Houlin 63a ; voir Sefer Devarim HaToldot, Emchekh 5672 vol. 2, p. 783). Et la joie suprême et illimitée exprimée par « Paratsta » (lettres de « France »). Cela concerne également le troisième repas du chabbat (chabbat 118a-b, Zohar 2,88b. voir Sidour avec Da'h, p. 200 et suivants).</w:t>
      </w:r>
    </w:p>
  </w:footnote>
</w:footnote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framePr w:wrap="none" w:hAnchor="margin" w:vAnchor="text" w:y="1"/>
      <w:rPr>
        <w:rStyle w:val="style41"/>
      </w:rPr>
    </w:pPr>
    <w:r>
      <w:rPr>
        <w:rStyle w:val="style41"/>
      </w:rPr>
      <w:fldChar w:fldCharType="begin"/>
    </w:r>
    <w:r>
      <w:rPr>
        <w:rStyle w:val="style41"/>
      </w:rPr>
      <w:instrText xml:space="preserve"> PAGE </w:instrText>
    </w:r>
    <w:r>
      <w:rPr>
        <w:rStyle w:val="style41"/>
      </w:rPr>
      <w:fldChar w:fldCharType="end"/>
    </w:r>
  </w:p>
  <w:p>
    <w:pPr>
      <w:pStyle w:val="style31"/>
      <w:ind w:firstLine="360"/>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ind w:firstLine="360"/>
      <w:jc w:val="center"/>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35A091E"/>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0000001"/>
    <w:multiLevelType w:val="hybridMultilevel"/>
    <w:tmpl w:val="96F80EEC"/>
    <w:lvl w:ilvl="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0000002"/>
    <w:multiLevelType w:val="hybridMultilevel"/>
    <w:tmpl w:val="E83AA198"/>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0000003"/>
    <w:multiLevelType w:val="hybridMultilevel"/>
    <w:tmpl w:val="F070AE22"/>
    <w:lvl w:ilvl="0">
      <w:start w:val="3"/>
      <w:numFmt w:val="bullet"/>
      <w:lvlText w:val=""/>
      <w:lvlJc w:val="left"/>
      <w:pPr>
        <w:ind w:left="720" w:hanging="360"/>
      </w:pPr>
      <w:rPr>
        <w:rFonts w:ascii="Wingdings" w:cs="SimSun" w:eastAsia="SimSun" w:hAnsi="Wingdings" w:hint="default"/>
      </w:rPr>
    </w:lvl>
    <w:lvl w:ilvl="1" w:tplc="040C0003" w:tentative="1">
      <w:start w:val="1"/>
      <w:numFmt w:val="bullet"/>
      <w:lvlText w:val="o"/>
      <w:lvlJc w:val="left"/>
      <w:pPr>
        <w:ind w:left="1440" w:hanging="360"/>
      </w:pPr>
      <w:rPr>
        <w:rFonts w:ascii="Courier New" w:cs="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cs="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cs="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F523208"/>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0000005"/>
    <w:multiLevelType w:val="hybridMultilevel"/>
    <w:tmpl w:val="E604CFBE"/>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0000006"/>
    <w:multiLevelType w:val="hybridMultilevel"/>
    <w:tmpl w:val="1C5EACAE"/>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00000007"/>
    <w:multiLevelType w:val="hybridMultilevel"/>
    <w:tmpl w:val="52AC0004"/>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00000008"/>
    <w:multiLevelType w:val="hybridMultilevel"/>
    <w:tmpl w:val="9D868E2A"/>
    <w:lvl w:ilvl="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00000009"/>
    <w:multiLevelType w:val="multilevel"/>
    <w:tmpl w:val="FFFFFFFF"/>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hybridMultilevel"/>
    <w:tmpl w:val="8AEC29B2"/>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0000000B"/>
    <w:multiLevelType w:val="hybridMultilevel"/>
    <w:tmpl w:val="5DB0A2EA"/>
    <w:lvl w:ilvl="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000000C"/>
    <w:multiLevelType w:val="hybridMultilevel"/>
    <w:tmpl w:val="C324F3BC"/>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0000000D"/>
    <w:multiLevelType w:val="hybridMultilevel"/>
    <w:tmpl w:val="A8068C4C"/>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0000000E"/>
    <w:multiLevelType w:val="hybridMultilevel"/>
    <w:tmpl w:val="8D0207DA"/>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0000000F"/>
    <w:multiLevelType w:val="hybridMultilevel"/>
    <w:tmpl w:val="D64A80A8"/>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00000010"/>
    <w:multiLevelType w:val="hybridMultilevel"/>
    <w:tmpl w:val="24A2CEF6"/>
    <w:lvl w:ilvl="0">
      <w:start w:val="1"/>
      <w:numFmt w:val="decimal"/>
      <w:lvlText w:val="%1."/>
      <w:lvlJc w:val="left"/>
      <w:pPr>
        <w:ind w:left="720" w:hanging="360"/>
      </w:pPr>
      <w:rPr>
        <w:rFonts w:hint="default"/>
      </w:rPr>
    </w:lvl>
    <w:lvl w:ilvl="1" w:tplc="70166A74">
      <w:start w:val="1"/>
      <w:numFmt w:val="upp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00000011"/>
    <w:multiLevelType w:val="hybridMultilevel"/>
    <w:tmpl w:val="BD3AEDA6"/>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00000012"/>
    <w:multiLevelType w:val="hybridMultilevel"/>
    <w:tmpl w:val="DF4E514C"/>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00000013"/>
    <w:multiLevelType w:val="hybridMultilevel"/>
    <w:tmpl w:val="8898BCF6"/>
    <w:lvl w:ilvl="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00000014"/>
    <w:multiLevelType w:val="hybridMultilevel"/>
    <w:tmpl w:val="0E2AAEC6"/>
    <w:lvl w:ilvl="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00000015"/>
    <w:multiLevelType w:val="hybridMultilevel"/>
    <w:tmpl w:val="D4485CB6"/>
    <w:lvl w:ilvl="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00000016"/>
    <w:multiLevelType w:val="hybridMultilevel"/>
    <w:tmpl w:val="25B6317C"/>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00000017"/>
    <w:multiLevelType w:val="hybridMultilevel"/>
    <w:tmpl w:val="B39E5FB4"/>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00000018"/>
    <w:multiLevelType w:val="hybridMultilevel"/>
    <w:tmpl w:val="ECF2B392"/>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00000019"/>
    <w:multiLevelType w:val="hybridMultilevel"/>
    <w:tmpl w:val="63369F40"/>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0000001A"/>
    <w:multiLevelType w:val="hybridMultilevel"/>
    <w:tmpl w:val="D8EA2BD8"/>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0000001B"/>
    <w:multiLevelType w:val="hybridMultilevel"/>
    <w:tmpl w:val="F92803C2"/>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0000001C"/>
    <w:multiLevelType w:val="hybridMultilevel"/>
    <w:tmpl w:val="CD222640"/>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0000001D"/>
    <w:multiLevelType w:val="hybridMultilevel"/>
    <w:tmpl w:val="4404C940"/>
    <w:lvl w:ilvl="0" w:tplc="FB42BF30">
      <w:start w:val="1"/>
      <w:numFmt w:val="decimal"/>
      <w:lvlText w:val="%1)"/>
      <w:lvlJc w:val="left"/>
      <w:pPr>
        <w:ind w:left="700" w:hanging="360"/>
      </w:pPr>
      <w:rPr>
        <w:rFonts w:hint="default"/>
      </w:rPr>
    </w:lvl>
    <w:lvl w:ilvl="1" w:tplc="040C0019" w:tentative="1">
      <w:start w:val="1"/>
      <w:numFmt w:val="lowerLetter"/>
      <w:lvlText w:val="%2."/>
      <w:lvlJc w:val="left"/>
      <w:pPr>
        <w:ind w:left="1420" w:hanging="360"/>
      </w:pPr>
    </w:lvl>
    <w:lvl w:ilvl="2" w:tplc="040C001B" w:tentative="1">
      <w:start w:val="1"/>
      <w:numFmt w:val="lowerRoman"/>
      <w:lvlText w:val="%3."/>
      <w:lvlJc w:val="right"/>
      <w:pPr>
        <w:ind w:left="2140" w:hanging="180"/>
      </w:pPr>
    </w:lvl>
    <w:lvl w:ilvl="3" w:tplc="040C000F" w:tentative="1">
      <w:start w:val="1"/>
      <w:numFmt w:val="decimal"/>
      <w:lvlText w:val="%4."/>
      <w:lvlJc w:val="left"/>
      <w:pPr>
        <w:ind w:left="2860" w:hanging="360"/>
      </w:pPr>
    </w:lvl>
    <w:lvl w:ilvl="4" w:tplc="040C0019" w:tentative="1">
      <w:start w:val="1"/>
      <w:numFmt w:val="lowerLetter"/>
      <w:lvlText w:val="%5."/>
      <w:lvlJc w:val="left"/>
      <w:pPr>
        <w:ind w:left="3580" w:hanging="360"/>
      </w:pPr>
    </w:lvl>
    <w:lvl w:ilvl="5" w:tplc="040C001B" w:tentative="1">
      <w:start w:val="1"/>
      <w:numFmt w:val="lowerRoman"/>
      <w:lvlText w:val="%6."/>
      <w:lvlJc w:val="right"/>
      <w:pPr>
        <w:ind w:left="4300" w:hanging="180"/>
      </w:pPr>
    </w:lvl>
    <w:lvl w:ilvl="6" w:tplc="040C000F" w:tentative="1">
      <w:start w:val="1"/>
      <w:numFmt w:val="decimal"/>
      <w:lvlText w:val="%7."/>
      <w:lvlJc w:val="left"/>
      <w:pPr>
        <w:ind w:left="5020" w:hanging="360"/>
      </w:pPr>
    </w:lvl>
    <w:lvl w:ilvl="7" w:tplc="040C0019" w:tentative="1">
      <w:start w:val="1"/>
      <w:numFmt w:val="lowerLetter"/>
      <w:lvlText w:val="%8."/>
      <w:lvlJc w:val="left"/>
      <w:pPr>
        <w:ind w:left="5740" w:hanging="360"/>
      </w:pPr>
    </w:lvl>
    <w:lvl w:ilvl="8" w:tplc="040C001B" w:tentative="1">
      <w:start w:val="1"/>
      <w:numFmt w:val="lowerRoman"/>
      <w:lvlText w:val="%9."/>
      <w:lvlJc w:val="right"/>
      <w:pPr>
        <w:ind w:left="6460" w:hanging="180"/>
      </w:pPr>
    </w:lvl>
  </w:abstractNum>
  <w:abstractNum w:abstractNumId="30">
    <w:nsid w:val="0000001E"/>
    <w:multiLevelType w:val="hybridMultilevel"/>
    <w:tmpl w:val="86D885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0000001F"/>
    <w:multiLevelType w:val="multilevel"/>
    <w:tmpl w:val="773A5A96"/>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hybridMultilevel"/>
    <w:tmpl w:val="CB201942"/>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00000021"/>
    <w:multiLevelType w:val="multilevel"/>
    <w:tmpl w:val="FFFFFFFF"/>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hybridMultilevel"/>
    <w:tmpl w:val="B8BC9ACA"/>
    <w:lvl w:ilvl="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00000023"/>
    <w:multiLevelType w:val="hybridMultilevel"/>
    <w:tmpl w:val="ED7E7B7A"/>
    <w:lvl w:ilvl="0">
      <w:start w:val="1"/>
      <w:numFmt w:val="upperLetter"/>
      <w:lvlText w:val="%1."/>
      <w:lvlJc w:val="left"/>
      <w:pPr>
        <w:ind w:left="720" w:hanging="360"/>
      </w:pPr>
      <w:rPr>
        <w:rFonts w:hint="default"/>
      </w:rPr>
    </w:lvl>
    <w:lvl w:ilvl="1" w:tplc="86F8736A">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00000024"/>
    <w:multiLevelType w:val="hybridMultilevel"/>
    <w:tmpl w:val="EEF83470"/>
    <w:lvl w:ilvl="0">
      <w:start w:val="1"/>
      <w:numFmt w:val="bullet"/>
      <w:lvlText w:val="—"/>
      <w:lvlJc w:val="left"/>
      <w:pPr>
        <w:ind w:left="720" w:hanging="360"/>
      </w:pPr>
      <w:rPr>
        <w:rFonts w:ascii="Aptos" w:cs="宋体" w:eastAsia="宋体" w:hAnsi="Aptos" w:hint="default"/>
      </w:rPr>
    </w:lvl>
    <w:lvl w:ilvl="1" w:tplc="040C0003" w:tentative="1">
      <w:start w:val="1"/>
      <w:numFmt w:val="bullet"/>
      <w:lvlText w:val="o"/>
      <w:lvlJc w:val="left"/>
      <w:pPr>
        <w:ind w:left="1440" w:hanging="360"/>
      </w:pPr>
      <w:rPr>
        <w:rFonts w:ascii="Courier New" w:cs="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cs="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cs="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00000025"/>
    <w:multiLevelType w:val="hybridMultilevel"/>
    <w:tmpl w:val="5B30A00C"/>
    <w:lvl w:ilvl="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00000026"/>
    <w:multiLevelType w:val="multilevel"/>
    <w:tmpl w:val="FFFFFFFF"/>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7"/>
  </w:num>
  <w:num w:numId="6">
    <w:abstractNumId w:val="2"/>
  </w:num>
  <w:num w:numId="7">
    <w:abstractNumId w:val="5"/>
  </w:num>
  <w:num w:numId="8">
    <w:abstractNumId w:val="6"/>
  </w:num>
  <w:num w:numId="9">
    <w:abstractNumId w:val="28"/>
  </w:num>
  <w:num w:numId="10">
    <w:abstractNumId w:val="11"/>
  </w:num>
  <w:num w:numId="11">
    <w:abstractNumId w:val="10"/>
  </w:num>
  <w:num w:numId="12">
    <w:abstractNumId w:val="9"/>
  </w:num>
  <w:num w:numId="13">
    <w:abstractNumId w:val="8"/>
  </w:num>
  <w:num w:numId="14">
    <w:abstractNumId w:val="16"/>
  </w:num>
  <w:num w:numId="15">
    <w:abstractNumId w:val="20"/>
  </w:num>
  <w:num w:numId="16">
    <w:abstractNumId w:val="17"/>
  </w:num>
  <w:num w:numId="17">
    <w:abstractNumId w:val="14"/>
  </w:num>
  <w:num w:numId="18">
    <w:abstractNumId w:val="13"/>
  </w:num>
  <w:num w:numId="19">
    <w:abstractNumId w:val="18"/>
  </w:num>
  <w:num w:numId="20">
    <w:abstractNumId w:val="15"/>
  </w:num>
  <w:num w:numId="21">
    <w:abstractNumId w:val="21"/>
  </w:num>
  <w:num w:numId="22">
    <w:abstractNumId w:val="19"/>
  </w:num>
  <w:num w:numId="23">
    <w:abstractNumId w:val="12"/>
  </w:num>
  <w:num w:numId="24">
    <w:abstractNumId w:val="23"/>
  </w:num>
  <w:num w:numId="25">
    <w:abstractNumId w:val="27"/>
  </w:num>
  <w:num w:numId="26">
    <w:abstractNumId w:val="24"/>
  </w:num>
  <w:num w:numId="27">
    <w:abstractNumId w:val="22"/>
  </w:num>
  <w:num w:numId="28">
    <w:abstractNumId w:val="26"/>
  </w:num>
  <w:num w:numId="29">
    <w:abstractNumId w:val="25"/>
  </w:num>
  <w:num w:numId="30">
    <w:abstractNumId w:val="29"/>
  </w:num>
  <w:num w:numId="31">
    <w:abstractNumId w:val="30"/>
  </w:num>
  <w:num w:numId="32">
    <w:abstractNumId w:val="31"/>
  </w:num>
  <w:num w:numId="33">
    <w:abstractNumId w:val="37"/>
  </w:num>
  <w:num w:numId="34">
    <w:abstractNumId w:val="36"/>
  </w:num>
  <w:num w:numId="35">
    <w:abstractNumId w:val="35"/>
  </w:num>
  <w:num w:numId="36">
    <w:abstractNumId w:val="38"/>
  </w:num>
  <w:num w:numId="37">
    <w:abstractNumId w:val="33"/>
  </w:num>
  <w:num w:numId="38">
    <w:abstractNumId w:val="34"/>
  </w:num>
  <w:num w:numId="39">
    <w:abstractNumId w:val="3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08"/>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fr-FR" w:bidi="he-I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SimSun" w:eastAsia="SimSun" w:hAnsi="Aptos"/>
        <w:kern w:val="2"/>
        <w:sz w:val="24"/>
        <w:szCs w:val="24"/>
        <w:lang w:val="fr-FR" w:bidi="ar-SA" w:eastAsia="fr-FR"/>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200" w:lineRule="auto" w:line="276"/>
    </w:pPr>
    <w:rPr>
      <w:sz w:val="22"/>
      <w:szCs w:val="22"/>
    </w:rPr>
  </w:style>
  <w:style w:type="paragraph" w:styleId="style1">
    <w:name w:val="heading 1"/>
    <w:basedOn w:val="style0"/>
    <w:next w:val="style0"/>
    <w:link w:val="style4130"/>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131"/>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132"/>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33"/>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34"/>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35"/>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36"/>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37"/>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38"/>
    <w:qFormat/>
    <w:uiPriority w:val="9"/>
    <w:pPr>
      <w:keepNext/>
      <w:keepLines/>
      <w:spacing w:after="0"/>
      <w:outlineLvl w:val="8"/>
    </w:pPr>
    <w:rPr>
      <w:rFonts w:cs="宋体" w:eastAsia="宋体"/>
      <w:color w:val="272727"/>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character" w:customStyle="1" w:styleId="style4097">
    <w:name w:val="Titre 1 Car"/>
    <w:basedOn w:val="style65"/>
    <w:next w:val="style4097"/>
    <w:uiPriority w:val="9"/>
    <w:rPr>
      <w:rFonts w:ascii="Aptos Display" w:cs="SimSun" w:eastAsia="SimSun" w:hAnsi="Aptos Display"/>
      <w:color w:val="0f4761"/>
      <w:sz w:val="40"/>
      <w:szCs w:val="40"/>
    </w:rPr>
  </w:style>
  <w:style w:type="character" w:customStyle="1" w:styleId="style4098">
    <w:name w:val="Titre 2 Car"/>
    <w:basedOn w:val="style65"/>
    <w:next w:val="style4098"/>
    <w:uiPriority w:val="9"/>
    <w:rPr>
      <w:rFonts w:ascii="Aptos Display" w:cs="SimSun" w:eastAsia="SimSun" w:hAnsi="Aptos Display"/>
      <w:color w:val="0f4761"/>
      <w:sz w:val="32"/>
      <w:szCs w:val="32"/>
    </w:rPr>
  </w:style>
  <w:style w:type="character" w:customStyle="1" w:styleId="style4099">
    <w:name w:val="Titre 3 Car"/>
    <w:basedOn w:val="style65"/>
    <w:next w:val="style4099"/>
    <w:uiPriority w:val="9"/>
    <w:rPr>
      <w:rFonts w:cs="SimSun" w:eastAsia="SimSun"/>
      <w:color w:val="0f4761"/>
      <w:sz w:val="28"/>
      <w:szCs w:val="28"/>
    </w:rPr>
  </w:style>
  <w:style w:type="character" w:customStyle="1" w:styleId="style4100">
    <w:name w:val="Titre 4 Car"/>
    <w:basedOn w:val="style65"/>
    <w:next w:val="style4100"/>
    <w:uiPriority w:val="9"/>
    <w:rPr>
      <w:rFonts w:cs="SimSun" w:eastAsia="SimSun"/>
      <w:i/>
      <w:iCs/>
      <w:color w:val="0f4761"/>
    </w:rPr>
  </w:style>
  <w:style w:type="character" w:customStyle="1" w:styleId="style4101">
    <w:name w:val="Titre 5 Car"/>
    <w:basedOn w:val="style65"/>
    <w:next w:val="style4101"/>
    <w:uiPriority w:val="9"/>
    <w:rPr>
      <w:rFonts w:cs="SimSun" w:eastAsia="SimSun"/>
      <w:color w:val="0f4761"/>
    </w:rPr>
  </w:style>
  <w:style w:type="character" w:customStyle="1" w:styleId="style4102">
    <w:name w:val="Titre 6 Car"/>
    <w:basedOn w:val="style65"/>
    <w:next w:val="style4102"/>
    <w:uiPriority w:val="9"/>
    <w:rPr>
      <w:rFonts w:cs="SimSun" w:eastAsia="SimSun"/>
      <w:i/>
      <w:iCs/>
      <w:color w:val="595959"/>
    </w:rPr>
  </w:style>
  <w:style w:type="character" w:customStyle="1" w:styleId="style4103">
    <w:name w:val="Titre 7 Car"/>
    <w:basedOn w:val="style65"/>
    <w:next w:val="style4103"/>
    <w:uiPriority w:val="9"/>
    <w:rPr>
      <w:rFonts w:cs="SimSun" w:eastAsia="SimSun"/>
      <w:color w:val="595959"/>
    </w:rPr>
  </w:style>
  <w:style w:type="character" w:customStyle="1" w:styleId="style4104">
    <w:name w:val="Titre 8 Car"/>
    <w:basedOn w:val="style65"/>
    <w:next w:val="style4104"/>
    <w:uiPriority w:val="9"/>
    <w:rPr>
      <w:rFonts w:cs="SimSun" w:eastAsia="SimSun"/>
      <w:i/>
      <w:iCs/>
      <w:color w:val="272727"/>
    </w:rPr>
  </w:style>
  <w:style w:type="character" w:customStyle="1" w:styleId="style4105">
    <w:name w:val="Titre 9 Car"/>
    <w:basedOn w:val="style65"/>
    <w:next w:val="style4105"/>
    <w:uiPriority w:val="9"/>
    <w:rPr>
      <w:rFonts w:cs="SimSun" w:eastAsia="SimSun"/>
      <w:color w:val="272727"/>
    </w:rPr>
  </w:style>
  <w:style w:type="paragraph" w:styleId="style62">
    <w:name w:val="Title"/>
    <w:basedOn w:val="style0"/>
    <w:next w:val="style0"/>
    <w:link w:val="style4139"/>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re Car"/>
    <w:basedOn w:val="style65"/>
    <w:next w:val="style4106"/>
    <w:uiPriority w:val="10"/>
    <w:rPr>
      <w:rFonts w:ascii="Aptos Display" w:cs="SimSun" w:eastAsia="SimSun" w:hAnsi="Aptos Display"/>
      <w:spacing w:val="-10"/>
      <w:kern w:val="28"/>
      <w:sz w:val="56"/>
      <w:szCs w:val="56"/>
    </w:rPr>
  </w:style>
  <w:style w:type="paragraph" w:styleId="style74">
    <w:name w:val="Subtitle"/>
    <w:basedOn w:val="style0"/>
    <w:next w:val="style0"/>
    <w:link w:val="style4140"/>
    <w:qFormat/>
    <w:uiPriority w:val="11"/>
    <w:pPr>
      <w:numPr>
        <w:ilvl w:val="1"/>
        <w:numId w:val="0"/>
      </w:numPr>
    </w:pPr>
    <w:rPr>
      <w:rFonts w:cs="宋体" w:eastAsia="宋体"/>
      <w:color w:val="595959"/>
      <w:spacing w:val="15"/>
      <w:sz w:val="28"/>
      <w:szCs w:val="28"/>
    </w:rPr>
  </w:style>
  <w:style w:type="character" w:customStyle="1" w:styleId="style4107">
    <w:name w:val="Sous-titre Car"/>
    <w:basedOn w:val="style65"/>
    <w:next w:val="style4107"/>
    <w:uiPriority w:val="11"/>
    <w:rPr>
      <w:rFonts w:cs="SimSun" w:eastAsia="SimSun"/>
      <w:color w:val="595959"/>
      <w:spacing w:val="15"/>
      <w:sz w:val="28"/>
      <w:szCs w:val="28"/>
    </w:rPr>
  </w:style>
  <w:style w:type="paragraph" w:styleId="style180">
    <w:name w:val="Quote"/>
    <w:basedOn w:val="style0"/>
    <w:next w:val="style0"/>
    <w:link w:val="style4141"/>
    <w:qFormat/>
    <w:uiPriority w:val="29"/>
    <w:pPr>
      <w:spacing w:before="160"/>
      <w:jc w:val="center"/>
    </w:pPr>
    <w:rPr>
      <w:i/>
      <w:iCs/>
      <w:color w:val="404040"/>
    </w:rPr>
  </w:style>
  <w:style w:type="character" w:customStyle="1" w:styleId="style4108">
    <w:name w:val="Citation Car"/>
    <w:basedOn w:val="style65"/>
    <w:next w:val="style4108"/>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42"/>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Citation intense Car"/>
    <w:basedOn w:val="style65"/>
    <w:next w:val="style4109"/>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31">
    <w:name w:val="header"/>
    <w:basedOn w:val="style0"/>
    <w:next w:val="style31"/>
    <w:link w:val="style4129"/>
    <w:uiPriority w:val="99"/>
    <w:pPr>
      <w:tabs>
        <w:tab w:val="center" w:leader="none" w:pos="4320"/>
        <w:tab w:val="right" w:leader="none" w:pos="8640"/>
      </w:tabs>
      <w:spacing w:after="0" w:lineRule="auto" w:line="240"/>
    </w:pPr>
    <w:rPr/>
  </w:style>
  <w:style w:type="character" w:customStyle="1" w:styleId="style4110">
    <w:name w:val="En-tête Car"/>
    <w:basedOn w:val="style65"/>
    <w:next w:val="style4110"/>
    <w:uiPriority w:val="99"/>
  </w:style>
  <w:style w:type="paragraph" w:styleId="style32">
    <w:name w:val="footer"/>
    <w:basedOn w:val="style0"/>
    <w:next w:val="style32"/>
    <w:link w:val="style4111"/>
    <w:uiPriority w:val="99"/>
    <w:pPr>
      <w:tabs>
        <w:tab w:val="center" w:leader="none" w:pos="4536"/>
        <w:tab w:val="right" w:leader="none" w:pos="9072"/>
      </w:tabs>
      <w:spacing w:after="0" w:lineRule="auto" w:line="240"/>
    </w:pPr>
    <w:rPr/>
  </w:style>
  <w:style w:type="character" w:customStyle="1" w:styleId="style4111">
    <w:name w:val="Pied de page Car"/>
    <w:basedOn w:val="style65"/>
    <w:next w:val="style4111"/>
    <w:link w:val="style32"/>
    <w:uiPriority w:val="99"/>
  </w:style>
  <w:style w:type="character" w:styleId="style41">
    <w:name w:val="page number"/>
    <w:basedOn w:val="style65"/>
    <w:next w:val="style41"/>
    <w:uiPriority w:val="99"/>
  </w:style>
  <w:style w:type="character" w:styleId="style156">
    <w:name w:val="Placeholder Text"/>
    <w:basedOn w:val="style65"/>
    <w:next w:val="style156"/>
    <w:uiPriority w:val="99"/>
    <w:rPr>
      <w:color w:val="808080"/>
    </w:rPr>
  </w:style>
  <w:style w:type="paragraph" w:styleId="style43">
    <w:name w:val="endnote text"/>
    <w:basedOn w:val="style0"/>
    <w:next w:val="style43"/>
    <w:link w:val="style4112"/>
    <w:uiPriority w:val="99"/>
    <w:pPr>
      <w:spacing w:after="0" w:lineRule="auto" w:line="240"/>
    </w:pPr>
    <w:rPr>
      <w:sz w:val="20"/>
      <w:szCs w:val="20"/>
    </w:rPr>
  </w:style>
  <w:style w:type="character" w:customStyle="1" w:styleId="style4112">
    <w:name w:val="Note de fin Car"/>
    <w:basedOn w:val="style65"/>
    <w:next w:val="style4112"/>
    <w:link w:val="style43"/>
    <w:uiPriority w:val="99"/>
    <w:rPr>
      <w:sz w:val="20"/>
      <w:szCs w:val="20"/>
    </w:rPr>
  </w:style>
  <w:style w:type="character" w:styleId="style42">
    <w:name w:val="endnote reference"/>
    <w:basedOn w:val="style65"/>
    <w:next w:val="style42"/>
    <w:uiPriority w:val="99"/>
    <w:rPr>
      <w:vertAlign w:val="superscript"/>
    </w:rPr>
  </w:style>
  <w:style w:type="character" w:styleId="style39">
    <w:name w:val="annotation reference"/>
    <w:basedOn w:val="style65"/>
    <w:next w:val="style39"/>
    <w:uiPriority w:val="99"/>
    <w:rPr>
      <w:sz w:val="16"/>
      <w:szCs w:val="16"/>
    </w:rPr>
  </w:style>
  <w:style w:type="paragraph" w:styleId="style30">
    <w:name w:val="annotation text"/>
    <w:basedOn w:val="style0"/>
    <w:next w:val="style30"/>
    <w:link w:val="style4113"/>
    <w:uiPriority w:val="99"/>
    <w:pPr>
      <w:spacing w:lineRule="auto" w:line="240"/>
    </w:pPr>
    <w:rPr>
      <w:sz w:val="20"/>
      <w:szCs w:val="20"/>
    </w:rPr>
  </w:style>
  <w:style w:type="character" w:customStyle="1" w:styleId="style4113">
    <w:name w:val="Commentaire Car"/>
    <w:basedOn w:val="style65"/>
    <w:next w:val="style4113"/>
    <w:link w:val="style30"/>
    <w:uiPriority w:val="99"/>
    <w:rPr>
      <w:sz w:val="20"/>
      <w:szCs w:val="20"/>
    </w:rPr>
  </w:style>
  <w:style w:type="paragraph" w:styleId="style106">
    <w:name w:val="annotation subject"/>
    <w:basedOn w:val="style30"/>
    <w:next w:val="style30"/>
    <w:link w:val="style4114"/>
    <w:uiPriority w:val="99"/>
    <w:pPr/>
    <w:rPr>
      <w:b/>
      <w:bCs/>
    </w:rPr>
  </w:style>
  <w:style w:type="character" w:customStyle="1" w:styleId="style4114">
    <w:name w:val="Objet du commentaire Car"/>
    <w:basedOn w:val="style4113"/>
    <w:next w:val="style4114"/>
    <w:link w:val="style106"/>
    <w:uiPriority w:val="99"/>
    <w:rPr>
      <w:b/>
      <w:bCs/>
      <w:sz w:val="20"/>
      <w:szCs w:val="20"/>
    </w:rPr>
  </w:style>
  <w:style w:type="paragraph" w:styleId="style29">
    <w:name w:val="footnote text"/>
    <w:basedOn w:val="style0"/>
    <w:next w:val="style0"/>
    <w:link w:val="style38"/>
    <w:uiPriority w:val="99"/>
    <w:pPr>
      <w:snapToGrid w:val="false"/>
      <w:jc w:val="left"/>
    </w:pPr>
    <w:rPr>
      <w:sz w:val="18"/>
      <w:szCs w:val="18"/>
    </w:rPr>
  </w:style>
  <w:style w:type="character" w:customStyle="1" w:styleId="style4115">
    <w:name w:val="Note de bas de page Car"/>
    <w:basedOn w:val="style65"/>
    <w:next w:val="style4115"/>
    <w:uiPriority w:val="99"/>
    <w:rPr>
      <w:sz w:val="20"/>
      <w:szCs w:val="20"/>
    </w:rPr>
  </w:style>
  <w:style w:type="character" w:styleId="style38">
    <w:name w:val="footnote reference"/>
    <w:basedOn w:val="style65"/>
    <w:next w:val="style0"/>
    <w:uiPriority w:val="99"/>
    <w:rPr>
      <w:vertAlign w:val="superscript"/>
    </w:rPr>
  </w:style>
  <w:style w:type="character" w:styleId="style88">
    <w:name w:val="Emphasis"/>
    <w:basedOn w:val="style65"/>
    <w:next w:val="style88"/>
    <w:qFormat/>
    <w:uiPriority w:val="20"/>
    <w:rPr>
      <w:i/>
      <w:iCs/>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hAnsi="Times New Roman"/>
      <w:kern w:val="0"/>
      <w14:ligatures xmlns:w14="http://schemas.microsoft.com/office/word/2010/wordml" w14:val="none"/>
    </w:rPr>
  </w:style>
  <w:style w:type="character" w:customStyle="1" w:styleId="style4116">
    <w:name w:val="Titre 1 Car1"/>
    <w:basedOn w:val="style65"/>
    <w:next w:val="style4116"/>
    <w:link w:val="style1"/>
    <w:uiPriority w:val="9"/>
    <w:rPr>
      <w:rFonts w:ascii="Aptos Display" w:cs="SimSun" w:eastAsia="SimSun" w:hAnsi="Aptos Display"/>
      <w:color w:val="0f4761"/>
      <w:sz w:val="40"/>
      <w:szCs w:val="40"/>
    </w:rPr>
  </w:style>
  <w:style w:type="character" w:customStyle="1" w:styleId="style4117">
    <w:name w:val="Titre 2 Car1"/>
    <w:basedOn w:val="style65"/>
    <w:next w:val="style4117"/>
    <w:link w:val="style2"/>
    <w:uiPriority w:val="9"/>
    <w:rPr>
      <w:rFonts w:ascii="Aptos Display" w:cs="SimSun" w:eastAsia="SimSun" w:hAnsi="Aptos Display"/>
      <w:color w:val="0f4761"/>
      <w:sz w:val="32"/>
      <w:szCs w:val="32"/>
    </w:rPr>
  </w:style>
  <w:style w:type="character" w:customStyle="1" w:styleId="style4118">
    <w:name w:val="Titre 3 Car1"/>
    <w:basedOn w:val="style65"/>
    <w:next w:val="style4118"/>
    <w:link w:val="style3"/>
    <w:uiPriority w:val="9"/>
    <w:rPr>
      <w:rFonts w:cs="SimSun" w:eastAsia="SimSun"/>
      <w:color w:val="0f4761"/>
      <w:sz w:val="28"/>
      <w:szCs w:val="28"/>
    </w:rPr>
  </w:style>
  <w:style w:type="character" w:customStyle="1" w:styleId="style4119">
    <w:name w:val="Titre 4 Car1"/>
    <w:basedOn w:val="style65"/>
    <w:next w:val="style4119"/>
    <w:link w:val="style4"/>
    <w:uiPriority w:val="9"/>
    <w:rPr>
      <w:rFonts w:cs="SimSun" w:eastAsia="SimSun"/>
      <w:i/>
      <w:iCs/>
      <w:color w:val="0f4761"/>
    </w:rPr>
  </w:style>
  <w:style w:type="character" w:customStyle="1" w:styleId="style4120">
    <w:name w:val="Titre 5 Car1"/>
    <w:basedOn w:val="style65"/>
    <w:next w:val="style4120"/>
    <w:link w:val="style5"/>
    <w:uiPriority w:val="9"/>
    <w:rPr>
      <w:rFonts w:cs="SimSun" w:eastAsia="SimSun"/>
      <w:color w:val="0f4761"/>
    </w:rPr>
  </w:style>
  <w:style w:type="character" w:customStyle="1" w:styleId="style4121">
    <w:name w:val="Titre 6 Car1"/>
    <w:basedOn w:val="style65"/>
    <w:next w:val="style4121"/>
    <w:link w:val="style6"/>
    <w:uiPriority w:val="9"/>
    <w:rPr>
      <w:rFonts w:cs="SimSun" w:eastAsia="SimSun"/>
      <w:i/>
      <w:iCs/>
      <w:color w:val="595959"/>
    </w:rPr>
  </w:style>
  <w:style w:type="character" w:customStyle="1" w:styleId="style4122">
    <w:name w:val="Titre 7 Car1"/>
    <w:basedOn w:val="style65"/>
    <w:next w:val="style4122"/>
    <w:link w:val="style7"/>
    <w:uiPriority w:val="9"/>
    <w:rPr>
      <w:rFonts w:cs="SimSun" w:eastAsia="SimSun"/>
      <w:color w:val="595959"/>
    </w:rPr>
  </w:style>
  <w:style w:type="character" w:customStyle="1" w:styleId="style4123">
    <w:name w:val="Titre 8 Car1"/>
    <w:basedOn w:val="style65"/>
    <w:next w:val="style4123"/>
    <w:link w:val="style8"/>
    <w:uiPriority w:val="9"/>
    <w:rPr>
      <w:rFonts w:cs="SimSun" w:eastAsia="SimSun"/>
      <w:i/>
      <w:iCs/>
      <w:color w:val="272727"/>
    </w:rPr>
  </w:style>
  <w:style w:type="character" w:customStyle="1" w:styleId="style4124">
    <w:name w:val="Titre 9 Car1"/>
    <w:basedOn w:val="style65"/>
    <w:next w:val="style4124"/>
    <w:link w:val="style9"/>
    <w:uiPriority w:val="9"/>
    <w:rPr>
      <w:rFonts w:cs="SimSun" w:eastAsia="SimSun"/>
      <w:color w:val="272727"/>
    </w:rPr>
  </w:style>
  <w:style w:type="character" w:customStyle="1" w:styleId="style4125">
    <w:name w:val="Titre Car1"/>
    <w:basedOn w:val="style65"/>
    <w:next w:val="style4125"/>
    <w:link w:val="style62"/>
    <w:uiPriority w:val="10"/>
    <w:rPr>
      <w:rFonts w:ascii="Aptos Display" w:cs="SimSun" w:eastAsia="SimSun" w:hAnsi="Aptos Display"/>
      <w:spacing w:val="-10"/>
      <w:kern w:val="28"/>
      <w:sz w:val="56"/>
      <w:szCs w:val="56"/>
    </w:rPr>
  </w:style>
  <w:style w:type="character" w:customStyle="1" w:styleId="style4126">
    <w:name w:val="Sous-titre Car1"/>
    <w:basedOn w:val="style65"/>
    <w:next w:val="style4126"/>
    <w:link w:val="style74"/>
    <w:uiPriority w:val="11"/>
    <w:rPr>
      <w:rFonts w:cs="SimSun" w:eastAsia="SimSun"/>
      <w:color w:val="595959"/>
      <w:spacing w:val="15"/>
      <w:sz w:val="28"/>
      <w:szCs w:val="28"/>
    </w:rPr>
  </w:style>
  <w:style w:type="character" w:customStyle="1" w:styleId="style4127">
    <w:name w:val="Citation Car1"/>
    <w:basedOn w:val="style65"/>
    <w:next w:val="style4127"/>
    <w:link w:val="style180"/>
    <w:uiPriority w:val="29"/>
    <w:rPr>
      <w:i/>
      <w:iCs/>
      <w:color w:val="404040"/>
    </w:rPr>
  </w:style>
  <w:style w:type="character" w:customStyle="1" w:styleId="style4128">
    <w:name w:val="Citation intense Car1"/>
    <w:basedOn w:val="style65"/>
    <w:next w:val="style4128"/>
    <w:link w:val="style181"/>
    <w:uiPriority w:val="30"/>
    <w:rPr>
      <w:i/>
      <w:iCs/>
      <w:color w:val="0f4761"/>
    </w:rPr>
  </w:style>
  <w:style w:type="character" w:customStyle="1" w:styleId="style4129">
    <w:name w:val="En-tête Car1"/>
    <w:basedOn w:val="style65"/>
    <w:next w:val="style4129"/>
    <w:link w:val="style31"/>
    <w:uiPriority w:val="99"/>
  </w:style>
  <w:style w:type="character" w:customStyle="1" w:styleId="style4130">
    <w:name w:val="Titre 1 Car"/>
    <w:basedOn w:val="style65"/>
    <w:next w:val="style4130"/>
    <w:link w:val="style1"/>
    <w:uiPriority w:val="9"/>
    <w:rPr>
      <w:rFonts w:ascii="Aptos Display" w:cs="宋体" w:eastAsia="宋体" w:hAnsi="Aptos Display"/>
      <w:color w:val="0f4761"/>
      <w:sz w:val="40"/>
      <w:szCs w:val="40"/>
    </w:rPr>
  </w:style>
  <w:style w:type="character" w:customStyle="1" w:styleId="style4131">
    <w:name w:val="Titre 2 Car"/>
    <w:basedOn w:val="style65"/>
    <w:next w:val="style4131"/>
    <w:link w:val="style2"/>
    <w:uiPriority w:val="9"/>
    <w:rPr>
      <w:rFonts w:ascii="Aptos Display" w:cs="宋体" w:eastAsia="宋体" w:hAnsi="Aptos Display"/>
      <w:color w:val="0f4761"/>
      <w:sz w:val="32"/>
      <w:szCs w:val="32"/>
    </w:rPr>
  </w:style>
  <w:style w:type="character" w:customStyle="1" w:styleId="style4132">
    <w:name w:val="Titre 3 Car"/>
    <w:basedOn w:val="style65"/>
    <w:next w:val="style4132"/>
    <w:link w:val="style3"/>
    <w:uiPriority w:val="9"/>
    <w:rPr>
      <w:rFonts w:cs="宋体" w:eastAsia="宋体"/>
      <w:color w:val="0f4761"/>
      <w:sz w:val="28"/>
      <w:szCs w:val="28"/>
    </w:rPr>
  </w:style>
  <w:style w:type="character" w:customStyle="1" w:styleId="style4133">
    <w:name w:val="Titre 4 Car"/>
    <w:basedOn w:val="style65"/>
    <w:next w:val="style4133"/>
    <w:link w:val="style4"/>
    <w:uiPriority w:val="9"/>
    <w:rPr>
      <w:rFonts w:cs="宋体" w:eastAsia="宋体"/>
      <w:i/>
      <w:iCs/>
      <w:color w:val="0f4761"/>
    </w:rPr>
  </w:style>
  <w:style w:type="character" w:customStyle="1" w:styleId="style4134">
    <w:name w:val="Titre 5 Car"/>
    <w:basedOn w:val="style65"/>
    <w:next w:val="style4134"/>
    <w:link w:val="style5"/>
    <w:uiPriority w:val="9"/>
    <w:rPr>
      <w:rFonts w:cs="宋体" w:eastAsia="宋体"/>
      <w:color w:val="0f4761"/>
    </w:rPr>
  </w:style>
  <w:style w:type="character" w:customStyle="1" w:styleId="style4135">
    <w:name w:val="Titre 6 Car"/>
    <w:basedOn w:val="style65"/>
    <w:next w:val="style4135"/>
    <w:link w:val="style6"/>
    <w:uiPriority w:val="9"/>
    <w:rPr>
      <w:rFonts w:cs="宋体" w:eastAsia="宋体"/>
      <w:i/>
      <w:iCs/>
      <w:color w:val="595959"/>
    </w:rPr>
  </w:style>
  <w:style w:type="character" w:customStyle="1" w:styleId="style4136">
    <w:name w:val="Titre 7 Car"/>
    <w:basedOn w:val="style65"/>
    <w:next w:val="style4136"/>
    <w:link w:val="style7"/>
    <w:uiPriority w:val="9"/>
    <w:rPr>
      <w:rFonts w:cs="宋体" w:eastAsia="宋体"/>
      <w:color w:val="595959"/>
    </w:rPr>
  </w:style>
  <w:style w:type="character" w:customStyle="1" w:styleId="style4137">
    <w:name w:val="Titre 8 Car"/>
    <w:basedOn w:val="style65"/>
    <w:next w:val="style4137"/>
    <w:link w:val="style8"/>
    <w:uiPriority w:val="9"/>
    <w:rPr>
      <w:rFonts w:cs="宋体" w:eastAsia="宋体"/>
      <w:i/>
      <w:iCs/>
      <w:color w:val="272727"/>
    </w:rPr>
  </w:style>
  <w:style w:type="character" w:customStyle="1" w:styleId="style4138">
    <w:name w:val="Titre 9 Car"/>
    <w:basedOn w:val="style65"/>
    <w:next w:val="style4138"/>
    <w:link w:val="style9"/>
    <w:uiPriority w:val="9"/>
    <w:rPr>
      <w:rFonts w:cs="宋体" w:eastAsia="宋体"/>
      <w:color w:val="272727"/>
    </w:rPr>
  </w:style>
  <w:style w:type="character" w:customStyle="1" w:styleId="style4139">
    <w:name w:val="Titre Car"/>
    <w:basedOn w:val="style65"/>
    <w:next w:val="style4139"/>
    <w:link w:val="style62"/>
    <w:uiPriority w:val="10"/>
    <w:rPr>
      <w:rFonts w:ascii="Aptos Display" w:cs="宋体" w:eastAsia="宋体" w:hAnsi="Aptos Display"/>
      <w:spacing w:val="-10"/>
      <w:kern w:val="28"/>
      <w:sz w:val="56"/>
      <w:szCs w:val="56"/>
    </w:rPr>
  </w:style>
  <w:style w:type="character" w:customStyle="1" w:styleId="style4140">
    <w:name w:val="Sous-titre Car"/>
    <w:basedOn w:val="style65"/>
    <w:next w:val="style4140"/>
    <w:link w:val="style74"/>
    <w:uiPriority w:val="11"/>
    <w:rPr>
      <w:rFonts w:cs="宋体" w:eastAsia="宋体"/>
      <w:color w:val="595959"/>
      <w:spacing w:val="15"/>
      <w:sz w:val="28"/>
      <w:szCs w:val="28"/>
    </w:rPr>
  </w:style>
  <w:style w:type="character" w:customStyle="1" w:styleId="style4141">
    <w:name w:val="Citation Car"/>
    <w:basedOn w:val="style65"/>
    <w:next w:val="style4141"/>
    <w:link w:val="style180"/>
    <w:uiPriority w:val="29"/>
    <w:rPr>
      <w:i/>
      <w:iCs/>
      <w:color w:val="404040"/>
    </w:rPr>
  </w:style>
  <w:style w:type="character" w:customStyle="1" w:styleId="style4142">
    <w:name w:val="Citation intense Car"/>
    <w:basedOn w:val="style65"/>
    <w:next w:val="style4142"/>
    <w:link w:val="style181"/>
    <w:uiPriority w:val="30"/>
    <w:rPr>
      <w:i/>
      <w:iCs/>
      <w:color w:val="0f476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3.xml"/><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footer" Target="footer4.xml"/><Relationship Id="rId6" Type="http://schemas.openxmlformats.org/officeDocument/2006/relationships/header" Target="header5.xml"/><Relationship Id="rId7" Type="http://schemas.openxmlformats.org/officeDocument/2006/relationships/footnotes" Target="footnotes.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Words>174550</Words>
  <Pages>87</Pages>
  <Characters>836492</Characters>
  <Application>WPS Office</Application>
  <DocSecurity>0</DocSecurity>
  <Paragraphs>5463</Paragraphs>
  <ScaleCrop>false</ScaleCrop>
  <LinksUpToDate>false</LinksUpToDate>
  <CharactersWithSpaces>1007576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2025-12-07T02:53:38Z</dcterms:created>
  <dc:creator>SM-X210</dc:creator>
  <lastModifiedBy>SM-X210</lastModifiedBy>
  <dcterms:modified xsi:type="dcterms:W3CDTF">2026-04-06T16:08:40Z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7642452fa6ef41bfad8e775a279cea9d</vt:lpwstr>
  </property>
</Properties>
</file>