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4C7E"/>
          <w:sz w:val="22"/>
          <w:szCs w:val="22"/>
        </w:rPr>
        <w:t xml:space="preserve">ĐẠI HỌC QUỐC GIA HÀ NỘI</w:t>
      </w:r>
    </w:p>
    <w:p>
      <w:pPr>
        <w:spacing w:after="240"/>
        <w:jc w:val="center"/>
      </w:pPr>
      <w:r>
        <w:rPr>
          <w:i/>
          <w:iCs/>
          <w:color w:val="555555"/>
          <w:sz w:val="20"/>
          <w:szCs w:val="20"/>
        </w:rPr>
        <w:t xml:space="preserve">Capstone II — INS3282 · Chủ đề 08: Hệ hỗ trợ ra quyết định học vụ</w:t>
      </w:r>
    </w:p>
    <w:p>
      <w:pPr>
        <w:pStyle w:val="Title"/>
        <w:jc w:val="center"/>
      </w:pPr>
      <w:r>
        <w:t xml:space="preserve">HỆ THỐNG CẢNH BÁO SINH VIÊN CÓ NGUY CƠ HỌC TẬP</w:t>
      </w:r>
    </w:p>
    <w:p>
      <w:pPr>
        <w:spacing w:after="200"/>
        <w:jc w:val="center"/>
      </w:pPr>
      <w:r>
        <w:rPr>
          <w:color w:val="555555"/>
          <w:sz w:val="22"/>
          <w:szCs w:val="22"/>
        </w:rPr>
        <w:t xml:space="preserve">Student Risk Alert System — Tài liệu tổng quan, thuật toán &amp; Topic Selection Worksheet</w:t>
      </w:r>
    </w:p>
    <w:p>
      <w:pPr>
        <w:pBdr>
          <w:top w:val="single" w:color="CCCCCC" w:sz="6" w:space="6"/>
        </w:pBdr>
        <w:spacing w:after="120"/>
        <w:jc w:val="center"/>
      </w:pPr>
    </w:p>
    <w:p>
      <w:pPr>
        <w:pStyle w:val="Heading2"/>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hệ thống</w:t>
      </w:r>
    </w:p>
    <w:p>
      <w:pPr>
        <w:spacing w:after="100" w:line="276"/>
      </w:pPr>
      <w:r>
        <w:rPr>
          <w:b/>
          <w:bCs/>
          <w:color w:val="2E4C7E"/>
        </w:rPr>
        <w:t xml:space="preserve">Mục đích: </w:t>
      </w:r>
      <w:r>
        <w:t xml:space="preserve">Phát hiện sớm sinh viên có nguy cơ học tập kém dựa trên nhiều tín hiệu (điểm thành phần, GPA/CPA, chuyên cần, hoạt động LMS, số môn trượt), tự động tính điểm rủi ro có thể giải thích, dự đoán khả năng vào “khu vực báo động”, và hỗ trợ cố vấn can thiệp/thông báo kịp thời — thay vì phát hiện muộn vào cuối kỳ.</w:t>
      </w:r>
    </w:p>
    <w:p>
      <w:pPr>
        <w:pStyle w:val="Heading2"/>
      </w:pPr>
      <w:r>
        <w:t xml:space="preserve">1.1 Người dùng &amp; vai trò</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Vai trò</w:t>
            </w:r>
          </w:p>
        </w:tc>
        <w:tc>
          <w:tcPr>
            <w:tcW w:type="dxa" w:w="66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Quyền hạn chính</w:t>
            </w:r>
          </w:p>
        </w:tc>
      </w:tr>
      <w:tr>
        <w:tc>
          <w:tcPr>
            <w:tcW w:type="dxa" w:w="2400"/>
            <w:tcMar>
              <w:top w:type="dxa" w:w="50"/>
              <w:left w:type="dxa" w:w="90"/>
              <w:bottom w:type="dxa" w:w="50"/>
              <w:right w:type="dxa" w:w="90"/>
            </w:tcMar>
            <w:vAlign w:val="center"/>
          </w:tcPr>
          <w:p>
            <w:pPr>
              <w:spacing w:after="0" w:line="252"/>
            </w:pPr>
            <w:r>
              <w:rPr>
                <w:sz w:val="21"/>
                <w:szCs w:val="21"/>
              </w:rPr>
              <w:t xml:space="preserve">Cố vấn / Giảng viên</w:t>
            </w:r>
          </w:p>
        </w:tc>
        <w:tc>
          <w:tcPr>
            <w:tcW w:type="dxa" w:w="6620"/>
            <w:tcMar>
              <w:top w:type="dxa" w:w="50"/>
              <w:left w:type="dxa" w:w="90"/>
              <w:bottom w:type="dxa" w:w="50"/>
              <w:right w:type="dxa" w:w="90"/>
            </w:tcMar>
            <w:vAlign w:val="center"/>
          </w:tcPr>
          <w:p>
            <w:pPr>
              <w:spacing w:after="0" w:line="252"/>
            </w:pPr>
            <w:r>
              <w:rPr>
                <w:b w:val="false"/>
                <w:bCs w:val="false"/>
                <w:sz w:val="21"/>
                <w:szCs w:val="21"/>
              </w:rPr>
              <w:t xml:space="preserve">Nhập điểm thành phần (TX/GK/CK), thêm sinh viên &amp; môn học, xem danh sách rủi ro và các yếu tố, ghi nhật ký can thiệp, gửi thông báo/điểm qua hệ thống và email; chỉ quản lý sinh viên thuộc ngành mình phụ trách.</w:t>
            </w:r>
          </w:p>
        </w:tc>
      </w:tr>
      <w:tr>
        <w:tc>
          <w:tcPr>
            <w:tcW w:type="dxa" w:w="2400"/>
            <w:shd w:fill="F2F5FA" w:color="auto" w:val="clear"/>
            <w:tcMar>
              <w:top w:type="dxa" w:w="50"/>
              <w:left w:type="dxa" w:w="90"/>
              <w:bottom w:type="dxa" w:w="50"/>
              <w:right w:type="dxa" w:w="90"/>
            </w:tcMar>
            <w:vAlign w:val="center"/>
          </w:tcPr>
          <w:p>
            <w:pPr>
              <w:spacing w:after="0" w:line="252"/>
            </w:pPr>
            <w:r>
              <w:rPr>
                <w:sz w:val="21"/>
                <w:szCs w:val="21"/>
              </w:rPr>
              <w:t xml:space="preserve">Sinh viên</w:t>
            </w:r>
          </w:p>
        </w:tc>
        <w:tc>
          <w:tcPr>
            <w:tcW w:type="dxa" w:w="66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Xem điểm thành phần, GPA từng kỳ và CPA, cảnh báo/thông báo, in bảng điểm; hỏi đáp (chat) với cố vấn. Chỉ xem dữ liệu của chính mình.</w:t>
            </w:r>
          </w:p>
        </w:tc>
      </w:tr>
      <w:tr>
        <w:tc>
          <w:tcPr>
            <w:tcW w:type="dxa" w:w="2400"/>
            <w:tcMar>
              <w:top w:type="dxa" w:w="50"/>
              <w:left w:type="dxa" w:w="90"/>
              <w:bottom w:type="dxa" w:w="50"/>
              <w:right w:type="dxa" w:w="90"/>
            </w:tcMar>
            <w:vAlign w:val="center"/>
          </w:tcPr>
          <w:p>
            <w:pPr>
              <w:spacing w:after="0" w:line="252"/>
            </w:pPr>
            <w:r>
              <w:rPr>
                <w:sz w:val="21"/>
                <w:szCs w:val="21"/>
              </w:rPr>
              <w:t xml:space="preserve">Quản lý / Khoa</w:t>
            </w:r>
          </w:p>
        </w:tc>
        <w:tc>
          <w:tcPr>
            <w:tcW w:type="dxa" w:w="6620"/>
            <w:tcMar>
              <w:top w:type="dxa" w:w="50"/>
              <w:left w:type="dxa" w:w="90"/>
              <w:bottom w:type="dxa" w:w="50"/>
              <w:right w:type="dxa" w:w="90"/>
            </w:tcMar>
            <w:vAlign w:val="center"/>
          </w:tcPr>
          <w:p>
            <w:pPr>
              <w:spacing w:after="0" w:line="252"/>
            </w:pPr>
            <w:r>
              <w:rPr>
                <w:b w:val="false"/>
                <w:bCs w:val="false"/>
                <w:sz w:val="21"/>
                <w:szCs w:val="21"/>
              </w:rPr>
              <w:t xml:space="preserve">Giám sát toàn cảnh, xem KPI đánh giá và toàn bộ sinh viên.</w:t>
            </w:r>
          </w:p>
        </w:tc>
      </w:tr>
    </w:tbl>
    <w:p>
      <w:pPr>
        <w:spacing w:after="60"/>
      </w:pPr>
    </w:p>
    <w:p>
      <w:pPr>
        <w:pStyle w:val="Heading2"/>
      </w:pPr>
      <w:r>
        <w:t xml:space="preserve">1.2 Công nghệ</w:t>
      </w:r>
    </w:p>
    <w:p>
      <w:pPr>
        <w:pStyle w:val="ListParagraph"/>
        <w:numPr>
          <w:ilvl w:val="0"/>
          <w:numId w:val="1"/>
        </w:numPr>
        <w:spacing w:after="60" w:line="264"/>
      </w:pPr>
      <w:r>
        <w:t xml:space="preserve">Next.js 14 (App Router, TypeScript) — giao diện &amp; API route; triển khai trên Vercel.</w:t>
      </w:r>
    </w:p>
    <w:p>
      <w:pPr>
        <w:pStyle w:val="ListParagraph"/>
        <w:numPr>
          <w:ilvl w:val="0"/>
          <w:numId w:val="1"/>
        </w:numPr>
        <w:spacing w:after="60" w:line="264"/>
      </w:pPr>
      <w:r>
        <w:t xml:space="preserve">Supabase — Auth (email/mật khẩu), PostgreSQL, Realtime (đồng bộ tức thời), Row Level Security (RLS).</w:t>
      </w:r>
    </w:p>
    <w:p>
      <w:pPr>
        <w:pStyle w:val="ListParagraph"/>
        <w:numPr>
          <w:ilvl w:val="0"/>
          <w:numId w:val="1"/>
        </w:numPr>
        <w:spacing w:after="60" w:line="264"/>
      </w:pPr>
      <w:r>
        <w:t xml:space="preserve">Gmail SMTP (nodemailer) — gửi email điểm/thông báo &amp; email tự cảnh báo (qua API route phía máy chủ).</w:t>
      </w:r>
    </w:p>
    <w:p>
      <w:pPr>
        <w:pStyle w:val="ListParagraph"/>
        <w:numPr>
          <w:ilvl w:val="0"/>
          <w:numId w:val="1"/>
        </w:numPr>
        <w:spacing w:after="60" w:line="264"/>
      </w:pPr>
      <w:r>
        <w:t xml:space="preserve">i18n (VI/EN) — chuyển đổi song ngữ Việt/Anh toàn bộ giao diện.</w:t>
      </w:r>
    </w:p>
    <w:p>
      <w:pPr>
        <w:pStyle w:val="Heading2"/>
      </w:pPr>
      <w:r>
        <w:t xml:space="preserve">1.3 Tính năng chính</w:t>
      </w:r>
    </w:p>
    <w:p>
      <w:pPr>
        <w:pStyle w:val="ListParagraph"/>
        <w:numPr>
          <w:ilvl w:val="0"/>
          <w:numId w:val="1"/>
        </w:numPr>
        <w:spacing w:after="60" w:line="264"/>
      </w:pPr>
      <w:r>
        <w:t xml:space="preserve">Nhập điểm thủ công theo thành phần TX/GK/CK; tự động tính điểm tổng, điểm chữ, GPA từng kỳ và CPA theo thang VNU.</w:t>
      </w:r>
    </w:p>
    <w:p>
      <w:pPr>
        <w:pStyle w:val="ListParagraph"/>
        <w:numPr>
          <w:ilvl w:val="0"/>
          <w:numId w:val="1"/>
        </w:numPr>
        <w:spacing w:after="60" w:line="264"/>
      </w:pPr>
      <w:r>
        <w:t xml:space="preserve">Điểm rủi ro có giải thích với 4 yếu tố (GPA, chuyên cần, LMS, tín chỉ trượt) và phân mức cảnh báo.</w:t>
      </w:r>
    </w:p>
    <w:p>
      <w:pPr>
        <w:pStyle w:val="ListParagraph"/>
        <w:numPr>
          <w:ilvl w:val="0"/>
          <w:numId w:val="1"/>
        </w:numPr>
        <w:spacing w:after="60" w:line="264"/>
      </w:pPr>
      <w:r>
        <w:t xml:space="preserve">Dự đoán khả năng sinh viên bước vào “khu vực báo động” trong 30–90 ngày.</w:t>
      </w:r>
    </w:p>
    <w:p>
      <w:pPr>
        <w:pStyle w:val="ListParagraph"/>
        <w:numPr>
          <w:ilvl w:val="0"/>
          <w:numId w:val="1"/>
        </w:numPr>
        <w:spacing w:after="60" w:line="264"/>
      </w:pPr>
      <w:r>
        <w:t xml:space="preserve">Thông báo trong hệ thống + email kèm điểm thành phần; nhật ký can thiệp; hỏi đáp cố vấn–sinh viên.</w:t>
      </w:r>
    </w:p>
    <w:p>
      <w:pPr>
        <w:pStyle w:val="ListParagraph"/>
        <w:numPr>
          <w:ilvl w:val="0"/>
          <w:numId w:val="1"/>
        </w:numPr>
        <w:spacing w:after="60" w:line="264"/>
      </w:pPr>
      <w:r>
        <w:t xml:space="preserve">In/kết xuất bảng điểm (bản cứng qua máy in, bản mềm qua PDF).</w:t>
      </w:r>
    </w:p>
    <w:p>
      <w:pPr>
        <w:pStyle w:val="ListParagraph"/>
        <w:numPr>
          <w:ilvl w:val="0"/>
          <w:numId w:val="1"/>
        </w:numPr>
        <w:spacing w:after="60" w:line="264"/>
      </w:pPr>
      <w:r>
        <w:t xml:space="preserve">Nhập điểm hàng loạt bằng CSV; biểu đồ xu hướng rủi ro; KPI đánh giá; phân quyền cố vấn theo ngành. Đặt lịch hẹn cố vấn (sinh viên đặt — cố vấn xác nhận); tích hợp SIS/LMS tự động (đồng bộ chuyên cần &amp; hoạt động LMS); cảnh báo tổ hợp nhiều điều kiện; xuất báo cáo rủi ro theo lớp.</w:t>
      </w:r>
    </w:p>
    <w:p>
      <w:r>
        <w:br w:type="page"/>
      </w:r>
    </w:p>
    <w:p>
      <w:pPr>
        <w:pStyle w:val="Heading1"/>
      </w:pPr>
      <w:r>
        <w:t xml:space="preserve">2. Các thuật toán cảnh báo nguy hiểm</w:t>
      </w:r>
    </w:p>
    <w:p>
      <w:pPr>
        <w:spacing w:after="120" w:line="276"/>
      </w:pPr>
      <w:r>
        <w:t xml:space="preserve">Toàn bộ thuật toán theo hướng “có thể giải thích” (rule-based, explainable): mọi con số cảnh báo đều truy được về công thức và dữ liệu gốc, phù hợp bối cảnh học vụ và giúp cố vấn tin tưởng, hành động.</w:t>
      </w:r>
    </w:p>
    <w:p>
      <w:pPr>
        <w:pStyle w:val="Heading2"/>
      </w:pPr>
      <w:r>
        <w:t xml:space="preserve">2.1 Quy đổi điểm và tính GPA/CPA (thang VNU)</w:t>
      </w:r>
    </w:p>
    <w:p>
      <w:pPr>
        <w:spacing w:after="100" w:line="276"/>
      </w:pPr>
      <w:r>
        <w:rPr>
          <w:b/>
          <w:bCs/>
          <w:color w:val="2E4C7E"/>
        </w:rPr>
        <w:t xml:space="preserve">Điểm tổng mỗi môn: </w:t>
      </w:r>
      <w:r>
        <w:t xml:space="preserve">Tổng = w_TX × TX + w_GK × GK + w_CK × CK (trọng số mặc định 0,2 / 0,3 / 0,5, có thể chỉnh theo môn).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20"/>
        <w:gridCol w:w="3000"/>
        <w:gridCol w:w="3000"/>
      </w:tblGrid>
      <w:tr>
        <w:trPr>
          <w:tblHeader/>
        </w:trPr>
        <w:tc>
          <w:tcPr>
            <w:tcW w:type="dxa" w:w="30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Điểm hệ 10</w:t>
            </w:r>
          </w:p>
        </w:tc>
        <w:tc>
          <w:tcPr>
            <w:tcW w:type="dxa" w:w="3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Điểm chữ</w:t>
            </w:r>
          </w:p>
        </w:tc>
        <w:tc>
          <w:tcPr>
            <w:tcW w:type="dxa" w:w="3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Điểm hệ 4</w:t>
            </w:r>
          </w:p>
        </w:tc>
      </w:tr>
      <w:tr>
        <w:tc>
          <w:tcPr>
            <w:tcW w:type="dxa" w:w="3020"/>
            <w:tcMar>
              <w:top w:type="dxa" w:w="50"/>
              <w:left w:type="dxa" w:w="90"/>
              <w:bottom w:type="dxa" w:w="50"/>
              <w:right w:type="dxa" w:w="90"/>
            </w:tcMar>
            <w:vAlign w:val="center"/>
          </w:tcPr>
          <w:p>
            <w:pPr>
              <w:spacing w:after="0" w:line="252"/>
              <w:jc w:val="center"/>
            </w:pPr>
            <w:r>
              <w:rPr>
                <w:sz w:val="21"/>
                <w:szCs w:val="21"/>
              </w:rPr>
              <w:t xml:space="preserve">≥ 8,5</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A</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4,0</w:t>
            </w:r>
          </w:p>
        </w:tc>
      </w:tr>
      <w:tr>
        <w:tc>
          <w:tcPr>
            <w:tcW w:type="dxa" w:w="3020"/>
            <w:shd w:fill="F2F5FA" w:color="auto" w:val="clear"/>
            <w:tcMar>
              <w:top w:type="dxa" w:w="50"/>
              <w:left w:type="dxa" w:w="90"/>
              <w:bottom w:type="dxa" w:w="50"/>
              <w:right w:type="dxa" w:w="90"/>
            </w:tcMar>
            <w:vAlign w:val="center"/>
          </w:tcPr>
          <w:p>
            <w:pPr>
              <w:spacing w:after="0" w:line="252"/>
              <w:jc w:val="center"/>
            </w:pPr>
            <w:r>
              <w:rPr>
                <w:sz w:val="21"/>
                <w:szCs w:val="21"/>
              </w:rPr>
              <w:t xml:space="preserve">8,0 – 8,4</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B+</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3,5</w:t>
            </w:r>
          </w:p>
        </w:tc>
      </w:tr>
      <w:tr>
        <w:tc>
          <w:tcPr>
            <w:tcW w:type="dxa" w:w="3020"/>
            <w:tcMar>
              <w:top w:type="dxa" w:w="50"/>
              <w:left w:type="dxa" w:w="90"/>
              <w:bottom w:type="dxa" w:w="50"/>
              <w:right w:type="dxa" w:w="90"/>
            </w:tcMar>
            <w:vAlign w:val="center"/>
          </w:tcPr>
          <w:p>
            <w:pPr>
              <w:spacing w:after="0" w:line="252"/>
              <w:jc w:val="center"/>
            </w:pPr>
            <w:r>
              <w:rPr>
                <w:sz w:val="21"/>
                <w:szCs w:val="21"/>
              </w:rPr>
              <w:t xml:space="preserve">7,0 – 7,9</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B</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3,0</w:t>
            </w:r>
          </w:p>
        </w:tc>
      </w:tr>
      <w:tr>
        <w:tc>
          <w:tcPr>
            <w:tcW w:type="dxa" w:w="3020"/>
            <w:shd w:fill="F2F5FA" w:color="auto" w:val="clear"/>
            <w:tcMar>
              <w:top w:type="dxa" w:w="50"/>
              <w:left w:type="dxa" w:w="90"/>
              <w:bottom w:type="dxa" w:w="50"/>
              <w:right w:type="dxa" w:w="90"/>
            </w:tcMar>
            <w:vAlign w:val="center"/>
          </w:tcPr>
          <w:p>
            <w:pPr>
              <w:spacing w:after="0" w:line="252"/>
              <w:jc w:val="center"/>
            </w:pPr>
            <w:r>
              <w:rPr>
                <w:sz w:val="21"/>
                <w:szCs w:val="21"/>
              </w:rPr>
              <w:t xml:space="preserve">6,5 – 6,9</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C+</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2,5</w:t>
            </w:r>
          </w:p>
        </w:tc>
      </w:tr>
      <w:tr>
        <w:tc>
          <w:tcPr>
            <w:tcW w:type="dxa" w:w="3020"/>
            <w:tcMar>
              <w:top w:type="dxa" w:w="50"/>
              <w:left w:type="dxa" w:w="90"/>
              <w:bottom w:type="dxa" w:w="50"/>
              <w:right w:type="dxa" w:w="90"/>
            </w:tcMar>
            <w:vAlign w:val="center"/>
          </w:tcPr>
          <w:p>
            <w:pPr>
              <w:spacing w:after="0" w:line="252"/>
              <w:jc w:val="center"/>
            </w:pPr>
            <w:r>
              <w:rPr>
                <w:sz w:val="21"/>
                <w:szCs w:val="21"/>
              </w:rPr>
              <w:t xml:space="preserve">5,5 – 6,4</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C</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2,0</w:t>
            </w:r>
          </w:p>
        </w:tc>
      </w:tr>
      <w:tr>
        <w:tc>
          <w:tcPr>
            <w:tcW w:type="dxa" w:w="3020"/>
            <w:shd w:fill="F2F5FA" w:color="auto" w:val="clear"/>
            <w:tcMar>
              <w:top w:type="dxa" w:w="50"/>
              <w:left w:type="dxa" w:w="90"/>
              <w:bottom w:type="dxa" w:w="50"/>
              <w:right w:type="dxa" w:w="90"/>
            </w:tcMar>
            <w:vAlign w:val="center"/>
          </w:tcPr>
          <w:p>
            <w:pPr>
              <w:spacing w:after="0" w:line="252"/>
              <w:jc w:val="center"/>
            </w:pPr>
            <w:r>
              <w:rPr>
                <w:sz w:val="21"/>
                <w:szCs w:val="21"/>
              </w:rPr>
              <w:t xml:space="preserve">5,0 – 5,4</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D+</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1,5</w:t>
            </w:r>
          </w:p>
        </w:tc>
      </w:tr>
      <w:tr>
        <w:tc>
          <w:tcPr>
            <w:tcW w:type="dxa" w:w="3020"/>
            <w:tcMar>
              <w:top w:type="dxa" w:w="50"/>
              <w:left w:type="dxa" w:w="90"/>
              <w:bottom w:type="dxa" w:w="50"/>
              <w:right w:type="dxa" w:w="90"/>
            </w:tcMar>
            <w:vAlign w:val="center"/>
          </w:tcPr>
          <w:p>
            <w:pPr>
              <w:spacing w:after="0" w:line="252"/>
              <w:jc w:val="center"/>
            </w:pPr>
            <w:r>
              <w:rPr>
                <w:sz w:val="21"/>
                <w:szCs w:val="21"/>
              </w:rPr>
              <w:t xml:space="preserve">4,0 – 4,9</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D</w:t>
            </w:r>
          </w:p>
        </w:tc>
        <w:tc>
          <w:tcPr>
            <w:tcW w:type="dxa" w:w="3000"/>
            <w:tcMar>
              <w:top w:type="dxa" w:w="50"/>
              <w:left w:type="dxa" w:w="90"/>
              <w:bottom w:type="dxa" w:w="50"/>
              <w:right w:type="dxa" w:w="90"/>
            </w:tcMar>
            <w:vAlign w:val="center"/>
          </w:tcPr>
          <w:p>
            <w:pPr>
              <w:spacing w:after="0" w:line="252"/>
              <w:jc w:val="center"/>
            </w:pPr>
            <w:r>
              <w:rPr>
                <w:b w:val="false"/>
                <w:bCs w:val="false"/>
                <w:sz w:val="21"/>
                <w:szCs w:val="21"/>
              </w:rPr>
              <w:t xml:space="preserve">1,0</w:t>
            </w:r>
          </w:p>
        </w:tc>
      </w:tr>
      <w:tr>
        <w:tc>
          <w:tcPr>
            <w:tcW w:type="dxa" w:w="3020"/>
            <w:shd w:fill="F2F5FA" w:color="auto" w:val="clear"/>
            <w:tcMar>
              <w:top w:type="dxa" w:w="50"/>
              <w:left w:type="dxa" w:w="90"/>
              <w:bottom w:type="dxa" w:w="50"/>
              <w:right w:type="dxa" w:w="90"/>
            </w:tcMar>
            <w:vAlign w:val="center"/>
          </w:tcPr>
          <w:p>
            <w:pPr>
              <w:spacing w:after="0" w:line="252"/>
              <w:jc w:val="center"/>
            </w:pPr>
            <w:r>
              <w:rPr>
                <w:sz w:val="21"/>
                <w:szCs w:val="21"/>
              </w:rPr>
              <w:t xml:space="preserve">&lt; 4,0</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F</w:t>
            </w:r>
          </w:p>
        </w:tc>
        <w:tc>
          <w:tcPr>
            <w:tcW w:type="dxa" w:w="3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0,0</w:t>
            </w:r>
          </w:p>
        </w:tc>
      </w:tr>
    </w:tbl>
    <w:p>
      <w:pPr>
        <w:spacing w:after="60"/>
      </w:pPr>
    </w:p>
    <w:p>
      <w:pPr>
        <w:spacing w:after="100" w:line="276"/>
      </w:pPr>
      <w:r>
        <w:rPr>
          <w:b/>
          <w:bCs/>
          <w:color w:val="2E4C7E"/>
        </w:rPr>
        <w:t xml:space="preserve">GPA / CPA: </w:t>
      </w:r>
      <w:r>
        <w:t xml:space="preserve">GPA (một kỳ) = Σ(điểm hệ 4 × số tín chỉ) / Σ(số tín chỉ) trong kỳ. CPA tính tương tự trên toàn bộ môn đã học tích lũy.</w:t>
      </w:r>
    </w:p>
    <w:p>
      <w:pPr>
        <w:spacing w:after="120" w:before="60"/>
        <w:ind w:left="360"/>
      </w:pPr>
      <w:r>
        <w:rPr>
          <w:rFonts w:ascii="Consolas" w:cs="Consolas" w:eastAsia="Consolas" w:hAnsi="Consolas"/>
          <w:sz w:val="22"/>
          <w:szCs w:val="22"/>
        </w:rPr>
        <w:t xml:space="preserve">GPA = Σ(point₄ × credits) / Σ(credits)</w:t>
      </w:r>
    </w:p>
    <w:p>
      <w:pPr>
        <w:pStyle w:val="Heading2"/>
      </w:pPr>
      <w:r>
        <w:t xml:space="preserve">2.2 Bộ máy tính điểm rủi ro (Risk Engine)</w:t>
      </w:r>
    </w:p>
    <w:p>
      <w:pPr>
        <w:spacing w:after="120" w:line="276"/>
      </w:pPr>
      <w:r>
        <w:t xml:space="preserve">Mỗi yếu tố được quy về thang rủi ro 0–100 (0 = tốt, 100 = xấu nhất), sau đó tổng hợp có trọng số thành điểm rủi ro S ∈ [0, 100].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720"/>
        <w:gridCol w:w="2000"/>
      </w:tblGrid>
      <w:tr>
        <w:trPr>
          <w:tblHeader/>
        </w:trPr>
        <w:tc>
          <w:tcPr>
            <w:tcW w:type="dxa" w:w="17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Yếu tố</w:t>
            </w:r>
          </w:p>
        </w:tc>
        <w:tc>
          <w:tcPr>
            <w:tcW w:type="dxa" w:w="16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Dữ liệu</w:t>
            </w:r>
          </w:p>
        </w:tc>
        <w:tc>
          <w:tcPr>
            <w:tcW w:type="dxa" w:w="37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Công thức thành phần (kẹp [0, 100])</w:t>
            </w:r>
          </w:p>
        </w:tc>
        <w:tc>
          <w:tcPr>
            <w:tcW w:type="dxa" w:w="2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Trọng số → tối đa</w:t>
            </w:r>
          </w:p>
        </w:tc>
      </w:tr>
      <w:tr>
        <w:tc>
          <w:tcPr>
            <w:tcW w:type="dxa" w:w="1700"/>
            <w:tcMar>
              <w:top w:type="dxa" w:w="50"/>
              <w:left w:type="dxa" w:w="90"/>
              <w:bottom w:type="dxa" w:w="50"/>
              <w:right w:type="dxa" w:w="90"/>
            </w:tcMar>
            <w:vAlign w:val="center"/>
          </w:tcPr>
          <w:p>
            <w:pPr>
              <w:spacing w:after="0" w:line="252"/>
            </w:pPr>
            <w:r>
              <w:rPr>
                <w:sz w:val="21"/>
                <w:szCs w:val="21"/>
              </w:rPr>
              <w:t xml:space="preserve">Nguy cơ GPA</w:t>
            </w:r>
          </w:p>
        </w:tc>
        <w:tc>
          <w:tcPr>
            <w:tcW w:type="dxa" w:w="1600"/>
            <w:tcMar>
              <w:top w:type="dxa" w:w="50"/>
              <w:left w:type="dxa" w:w="90"/>
              <w:bottom w:type="dxa" w:w="50"/>
              <w:right w:type="dxa" w:w="90"/>
            </w:tcMar>
            <w:vAlign w:val="center"/>
          </w:tcPr>
          <w:p>
            <w:pPr>
              <w:spacing w:after="0" w:line="252"/>
            </w:pPr>
            <w:r>
              <w:rPr>
                <w:b w:val="false"/>
                <w:bCs w:val="false"/>
                <w:sz w:val="21"/>
                <w:szCs w:val="21"/>
              </w:rPr>
              <w:t xml:space="preserve">CPA</w:t>
            </w:r>
          </w:p>
        </w:tc>
        <w:tc>
          <w:tcPr>
            <w:tcW w:type="dxa" w:w="3720"/>
            <w:tcMar>
              <w:top w:type="dxa" w:w="50"/>
              <w:left w:type="dxa" w:w="90"/>
              <w:bottom w:type="dxa" w:w="50"/>
              <w:right w:type="dxa" w:w="90"/>
            </w:tcMar>
            <w:vAlign w:val="center"/>
          </w:tcPr>
          <w:p>
            <w:pPr>
              <w:spacing w:after="0" w:line="252"/>
            </w:pPr>
            <w:r>
              <w:rPr>
                <w:b w:val="false"/>
                <w:bCs w:val="false"/>
                <w:sz w:val="21"/>
                <w:szCs w:val="21"/>
              </w:rPr>
              <w:t xml:space="preserve">R_gpa = (2,5 − CPA) / 2,5 × 100</w:t>
            </w:r>
          </w:p>
        </w:tc>
        <w:tc>
          <w:tcPr>
            <w:tcW w:type="dxa" w:w="2000"/>
            <w:tcMar>
              <w:top w:type="dxa" w:w="50"/>
              <w:left w:type="dxa" w:w="90"/>
              <w:bottom w:type="dxa" w:w="50"/>
              <w:right w:type="dxa" w:w="90"/>
            </w:tcMar>
            <w:vAlign w:val="center"/>
          </w:tcPr>
          <w:p>
            <w:pPr>
              <w:spacing w:after="0" w:line="252"/>
              <w:jc w:val="center"/>
            </w:pPr>
            <w:r>
              <w:rPr>
                <w:b w:val="false"/>
                <w:bCs w:val="false"/>
                <w:sz w:val="21"/>
                <w:szCs w:val="21"/>
              </w:rPr>
              <w:t xml:space="preserve">0,40 → 40</w:t>
            </w:r>
          </w:p>
        </w:tc>
      </w:tr>
      <w:tr>
        <w:tc>
          <w:tcPr>
            <w:tcW w:type="dxa" w:w="1700"/>
            <w:shd w:fill="F2F5FA" w:color="auto" w:val="clear"/>
            <w:tcMar>
              <w:top w:type="dxa" w:w="50"/>
              <w:left w:type="dxa" w:w="90"/>
              <w:bottom w:type="dxa" w:w="50"/>
              <w:right w:type="dxa" w:w="90"/>
            </w:tcMar>
            <w:vAlign w:val="center"/>
          </w:tcPr>
          <w:p>
            <w:pPr>
              <w:spacing w:after="0" w:line="252"/>
            </w:pPr>
            <w:r>
              <w:rPr>
                <w:sz w:val="21"/>
                <w:szCs w:val="21"/>
              </w:rPr>
              <w:t xml:space="preserve">Chuyên cần</w:t>
            </w:r>
          </w:p>
        </w:tc>
        <w:tc>
          <w:tcPr>
            <w:tcW w:type="dxa" w:w="16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Tỉ lệ đi học %</w:t>
            </w:r>
          </w:p>
        </w:tc>
        <w:tc>
          <w:tcPr>
            <w:tcW w:type="dxa" w:w="37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R_att = (85 − att) / 85 × 100</w:t>
            </w:r>
          </w:p>
        </w:tc>
        <w:tc>
          <w:tcPr>
            <w:tcW w:type="dxa" w:w="2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0,30 → 30</w:t>
            </w:r>
          </w:p>
        </w:tc>
      </w:tr>
      <w:tr>
        <w:tc>
          <w:tcPr>
            <w:tcW w:type="dxa" w:w="1700"/>
            <w:tcMar>
              <w:top w:type="dxa" w:w="50"/>
              <w:left w:type="dxa" w:w="90"/>
              <w:bottom w:type="dxa" w:w="50"/>
              <w:right w:type="dxa" w:w="90"/>
            </w:tcMar>
            <w:vAlign w:val="center"/>
          </w:tcPr>
          <w:p>
            <w:pPr>
              <w:spacing w:after="0" w:line="252"/>
            </w:pPr>
            <w:r>
              <w:rPr>
                <w:sz w:val="21"/>
                <w:szCs w:val="21"/>
              </w:rPr>
              <w:t xml:space="preserve">Hoạt động LMS</w:t>
            </w:r>
          </w:p>
        </w:tc>
        <w:tc>
          <w:tcPr>
            <w:tcW w:type="dxa" w:w="1600"/>
            <w:tcMar>
              <w:top w:type="dxa" w:w="50"/>
              <w:left w:type="dxa" w:w="90"/>
              <w:bottom w:type="dxa" w:w="50"/>
              <w:right w:type="dxa" w:w="90"/>
            </w:tcMar>
            <w:vAlign w:val="center"/>
          </w:tcPr>
          <w:p>
            <w:pPr>
              <w:spacing w:after="0" w:line="252"/>
            </w:pPr>
            <w:r>
              <w:rPr>
                <w:b w:val="false"/>
                <w:bCs w:val="false"/>
                <w:sz w:val="21"/>
                <w:szCs w:val="21"/>
              </w:rPr>
              <w:t xml:space="preserve">Điểm LMS %</w:t>
            </w:r>
          </w:p>
        </w:tc>
        <w:tc>
          <w:tcPr>
            <w:tcW w:type="dxa" w:w="3720"/>
            <w:tcMar>
              <w:top w:type="dxa" w:w="50"/>
              <w:left w:type="dxa" w:w="90"/>
              <w:bottom w:type="dxa" w:w="50"/>
              <w:right w:type="dxa" w:w="90"/>
            </w:tcMar>
            <w:vAlign w:val="center"/>
          </w:tcPr>
          <w:p>
            <w:pPr>
              <w:spacing w:after="0" w:line="252"/>
            </w:pPr>
            <w:r>
              <w:rPr>
                <w:b w:val="false"/>
                <w:bCs w:val="false"/>
                <w:sz w:val="21"/>
                <w:szCs w:val="21"/>
              </w:rPr>
              <w:t xml:space="preserve">R_lms = (60 − lms) / 60 × 100</w:t>
            </w:r>
          </w:p>
        </w:tc>
        <w:tc>
          <w:tcPr>
            <w:tcW w:type="dxa" w:w="2000"/>
            <w:tcMar>
              <w:top w:type="dxa" w:w="50"/>
              <w:left w:type="dxa" w:w="90"/>
              <w:bottom w:type="dxa" w:w="50"/>
              <w:right w:type="dxa" w:w="90"/>
            </w:tcMar>
            <w:vAlign w:val="center"/>
          </w:tcPr>
          <w:p>
            <w:pPr>
              <w:spacing w:after="0" w:line="252"/>
              <w:jc w:val="center"/>
            </w:pPr>
            <w:r>
              <w:rPr>
                <w:b w:val="false"/>
                <w:bCs w:val="false"/>
                <w:sz w:val="21"/>
                <w:szCs w:val="21"/>
              </w:rPr>
              <w:t xml:space="preserve">0,15 → 15</w:t>
            </w:r>
          </w:p>
        </w:tc>
      </w:tr>
      <w:tr>
        <w:tc>
          <w:tcPr>
            <w:tcW w:type="dxa" w:w="1700"/>
            <w:shd w:fill="F2F5FA" w:color="auto" w:val="clear"/>
            <w:tcMar>
              <w:top w:type="dxa" w:w="50"/>
              <w:left w:type="dxa" w:w="90"/>
              <w:bottom w:type="dxa" w:w="50"/>
              <w:right w:type="dxa" w:w="90"/>
            </w:tcMar>
            <w:vAlign w:val="center"/>
          </w:tcPr>
          <w:p>
            <w:pPr>
              <w:spacing w:after="0" w:line="252"/>
            </w:pPr>
            <w:r>
              <w:rPr>
                <w:sz w:val="21"/>
                <w:szCs w:val="21"/>
              </w:rPr>
              <w:t xml:space="preserve">Tín chỉ trượt</w:t>
            </w:r>
          </w:p>
        </w:tc>
        <w:tc>
          <w:tcPr>
            <w:tcW w:type="dxa" w:w="16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Số môn F (n)</w:t>
            </w:r>
          </w:p>
        </w:tc>
        <w:tc>
          <w:tcPr>
            <w:tcW w:type="dxa" w:w="37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R_fail = min(n × 34, 100)</w:t>
            </w:r>
          </w:p>
        </w:tc>
        <w:tc>
          <w:tcPr>
            <w:tcW w:type="dxa" w:w="200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0,15 → 15</w:t>
            </w:r>
          </w:p>
        </w:tc>
      </w:tr>
    </w:tbl>
    <w:p>
      <w:pPr>
        <w:spacing w:after="60"/>
      </w:pPr>
    </w:p>
    <w:p>
      <w:pPr>
        <w:spacing w:after="100" w:line="276"/>
      </w:pPr>
      <w:r>
        <w:rPr>
          <w:b/>
          <w:bCs/>
          <w:color w:val="2E4C7E"/>
        </w:rPr>
        <w:t xml:space="preserve">Điểm rủi ro tổng hợp: </w:t>
      </w:r>
      <w:r>
        <w:t xml:space="preserve"/>
      </w:r>
    </w:p>
    <w:p>
      <w:pPr>
        <w:spacing w:after="120" w:before="60"/>
        <w:ind w:left="360"/>
      </w:pPr>
      <w:r>
        <w:rPr>
          <w:rFonts w:ascii="Consolas" w:cs="Consolas" w:eastAsia="Consolas" w:hAnsi="Consolas"/>
          <w:sz w:val="22"/>
          <w:szCs w:val="22"/>
        </w:rPr>
        <w:t xml:space="preserve">S = 0,40·R_gpa + 0,30·R_att + 0,15·R_lms + 0,15·R_fail   (S ∈ [0, 100])</w:t>
      </w:r>
    </w:p>
    <w:p>
      <w:pPr>
        <w:spacing w:after="120" w:line="276"/>
      </w:pPr>
      <w:r>
        <w:t xml:space="preserve">Phân mức cảnh báo theo 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20"/>
        <w:gridCol w:w="4000"/>
      </w:tblGrid>
      <w:tr>
        <w:trPr>
          <w:tblHeader/>
        </w:trPr>
        <w:tc>
          <w:tcPr>
            <w:tcW w:type="dxa" w:w="26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Mức</w:t>
            </w:r>
          </w:p>
        </w:tc>
        <w:tc>
          <w:tcPr>
            <w:tcW w:type="dxa" w:w="24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Điều kiện</w:t>
            </w:r>
          </w:p>
        </w:tc>
        <w:tc>
          <w:tcPr>
            <w:tcW w:type="dxa" w:w="4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Ý nghĩa</w:t>
            </w:r>
          </w:p>
        </w:tc>
      </w:tr>
      <w:tr>
        <w:tc>
          <w:tcPr>
            <w:tcW w:type="dxa" w:w="2600"/>
            <w:tcMar>
              <w:top w:type="dxa" w:w="50"/>
              <w:left w:type="dxa" w:w="90"/>
              <w:bottom w:type="dxa" w:w="50"/>
              <w:right w:type="dxa" w:w="90"/>
            </w:tcMar>
            <w:vAlign w:val="center"/>
          </w:tcPr>
          <w:p>
            <w:pPr>
              <w:spacing w:after="0" w:line="252"/>
            </w:pPr>
            <w:r>
              <w:rPr>
                <w:sz w:val="21"/>
                <w:szCs w:val="21"/>
              </w:rPr>
              <w:t xml:space="preserve">Nguy cấp (Critical)</w:t>
            </w:r>
          </w:p>
        </w:tc>
        <w:tc>
          <w:tcPr>
            <w:tcW w:type="dxa" w:w="2420"/>
            <w:tcMar>
              <w:top w:type="dxa" w:w="50"/>
              <w:left w:type="dxa" w:w="90"/>
              <w:bottom w:type="dxa" w:w="50"/>
              <w:right w:type="dxa" w:w="90"/>
            </w:tcMar>
            <w:vAlign w:val="center"/>
          </w:tcPr>
          <w:p>
            <w:pPr>
              <w:spacing w:after="0" w:line="252"/>
              <w:jc w:val="center"/>
            </w:pPr>
            <w:r>
              <w:rPr>
                <w:b w:val="false"/>
                <w:bCs w:val="false"/>
                <w:sz w:val="21"/>
                <w:szCs w:val="21"/>
              </w:rPr>
              <w:t xml:space="preserve">S ≥ 85</w:t>
            </w:r>
          </w:p>
        </w:tc>
        <w:tc>
          <w:tcPr>
            <w:tcW w:type="dxa" w:w="4000"/>
            <w:tcMar>
              <w:top w:type="dxa" w:w="50"/>
              <w:left w:type="dxa" w:w="90"/>
              <w:bottom w:type="dxa" w:w="50"/>
              <w:right w:type="dxa" w:w="90"/>
            </w:tcMar>
            <w:vAlign w:val="center"/>
          </w:tcPr>
          <w:p>
            <w:pPr>
              <w:spacing w:after="0" w:line="252"/>
            </w:pPr>
            <w:r>
              <w:rPr>
                <w:b w:val="false"/>
                <w:bCs w:val="false"/>
                <w:sz w:val="21"/>
                <w:szCs w:val="21"/>
              </w:rPr>
              <w:t xml:space="preserve">Cần can thiệp khẩn cấp</w:t>
            </w:r>
          </w:p>
        </w:tc>
      </w:tr>
      <w:tr>
        <w:tc>
          <w:tcPr>
            <w:tcW w:type="dxa" w:w="2600"/>
            <w:shd w:fill="F2F5FA" w:color="auto" w:val="clear"/>
            <w:tcMar>
              <w:top w:type="dxa" w:w="50"/>
              <w:left w:type="dxa" w:w="90"/>
              <w:bottom w:type="dxa" w:w="50"/>
              <w:right w:type="dxa" w:w="90"/>
            </w:tcMar>
            <w:vAlign w:val="center"/>
          </w:tcPr>
          <w:p>
            <w:pPr>
              <w:spacing w:after="0" w:line="252"/>
            </w:pPr>
            <w:r>
              <w:rPr>
                <w:sz w:val="21"/>
                <w:szCs w:val="21"/>
              </w:rPr>
              <w:t xml:space="preserve">Cao (High)</w:t>
            </w:r>
          </w:p>
        </w:tc>
        <w:tc>
          <w:tcPr>
            <w:tcW w:type="dxa" w:w="242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65 ≤ S &lt; 85</w:t>
            </w:r>
          </w:p>
        </w:tc>
        <w:tc>
          <w:tcPr>
            <w:tcW w:type="dxa" w:w="40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Theo dõi sát, lên kế hoạch can thiệp</w:t>
            </w:r>
          </w:p>
        </w:tc>
      </w:tr>
      <w:tr>
        <w:tc>
          <w:tcPr>
            <w:tcW w:type="dxa" w:w="2600"/>
            <w:tcMar>
              <w:top w:type="dxa" w:w="50"/>
              <w:left w:type="dxa" w:w="90"/>
              <w:bottom w:type="dxa" w:w="50"/>
              <w:right w:type="dxa" w:w="90"/>
            </w:tcMar>
            <w:vAlign w:val="center"/>
          </w:tcPr>
          <w:p>
            <w:pPr>
              <w:spacing w:after="0" w:line="252"/>
            </w:pPr>
            <w:r>
              <w:rPr>
                <w:sz w:val="21"/>
                <w:szCs w:val="21"/>
              </w:rPr>
              <w:t xml:space="preserve">Trung bình (Medium)</w:t>
            </w:r>
          </w:p>
        </w:tc>
        <w:tc>
          <w:tcPr>
            <w:tcW w:type="dxa" w:w="2420"/>
            <w:tcMar>
              <w:top w:type="dxa" w:w="50"/>
              <w:left w:type="dxa" w:w="90"/>
              <w:bottom w:type="dxa" w:w="50"/>
              <w:right w:type="dxa" w:w="90"/>
            </w:tcMar>
            <w:vAlign w:val="center"/>
          </w:tcPr>
          <w:p>
            <w:pPr>
              <w:spacing w:after="0" w:line="252"/>
              <w:jc w:val="center"/>
            </w:pPr>
            <w:r>
              <w:rPr>
                <w:b w:val="false"/>
                <w:bCs w:val="false"/>
                <w:sz w:val="21"/>
                <w:szCs w:val="21"/>
              </w:rPr>
              <w:t xml:space="preserve">40 ≤ S &lt; 65</w:t>
            </w:r>
          </w:p>
        </w:tc>
        <w:tc>
          <w:tcPr>
            <w:tcW w:type="dxa" w:w="4000"/>
            <w:tcMar>
              <w:top w:type="dxa" w:w="50"/>
              <w:left w:type="dxa" w:w="90"/>
              <w:bottom w:type="dxa" w:w="50"/>
              <w:right w:type="dxa" w:w="90"/>
            </w:tcMar>
            <w:vAlign w:val="center"/>
          </w:tcPr>
          <w:p>
            <w:pPr>
              <w:spacing w:after="0" w:line="252"/>
            </w:pPr>
            <w:r>
              <w:rPr>
                <w:b w:val="false"/>
                <w:bCs w:val="false"/>
                <w:sz w:val="21"/>
                <w:szCs w:val="21"/>
              </w:rPr>
              <w:t xml:space="preserve">Bắt đầu phát cảnh báo</w:t>
            </w:r>
          </w:p>
        </w:tc>
      </w:tr>
      <w:tr>
        <w:tc>
          <w:tcPr>
            <w:tcW w:type="dxa" w:w="2600"/>
            <w:shd w:fill="F2F5FA" w:color="auto" w:val="clear"/>
            <w:tcMar>
              <w:top w:type="dxa" w:w="50"/>
              <w:left w:type="dxa" w:w="90"/>
              <w:bottom w:type="dxa" w:w="50"/>
              <w:right w:type="dxa" w:w="90"/>
            </w:tcMar>
            <w:vAlign w:val="center"/>
          </w:tcPr>
          <w:p>
            <w:pPr>
              <w:spacing w:after="0" w:line="252"/>
            </w:pPr>
            <w:r>
              <w:rPr>
                <w:sz w:val="21"/>
                <w:szCs w:val="21"/>
              </w:rPr>
              <w:t xml:space="preserve">Thấp (Low)</w:t>
            </w:r>
          </w:p>
        </w:tc>
        <w:tc>
          <w:tcPr>
            <w:tcW w:type="dxa" w:w="242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S &lt; 40</w:t>
            </w:r>
          </w:p>
        </w:tc>
        <w:tc>
          <w:tcPr>
            <w:tcW w:type="dxa" w:w="40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Ổn định</w:t>
            </w:r>
          </w:p>
        </w:tc>
      </w:tr>
    </w:tbl>
    <w:p>
      <w:pPr>
        <w:spacing w:after="60"/>
      </w:pPr>
    </w:p>
    <w:p>
      <w:pPr>
        <w:spacing w:after="100" w:line="276"/>
      </w:pPr>
      <w:r>
        <w:rPr>
          <w:b/>
          <w:bCs/>
          <w:color w:val="2E4C7E"/>
        </w:rPr>
        <w:t xml:space="preserve">Ngưỡng cảnh báo: </w:t>
      </w:r>
      <w:r>
        <w:t xml:space="preserve">Hệ thống phát cảnh báo (alert-worthy) khi S ≥ 40 (từ mức Trung bình trở lên).</w:t>
      </w:r>
    </w:p>
    <w:p>
      <w:pPr>
        <w:pStyle w:val="Heading2"/>
      </w:pPr>
      <w:r>
        <w:t xml:space="preserve">2.3 Thuật toán dự đoán vào “khu vực báo động”</w:t>
      </w:r>
    </w:p>
    <w:p>
      <w:pPr>
        <w:spacing w:after="120" w:line="276"/>
      </w:pPr>
      <w:r>
        <w:t xml:space="preserve">Dựa trên điểm rủi ro hiện tại và xu hướng thay đổi (độ dốc) để ước lượng khả năng sinh viên chạm ngưỡng báo động (S = 40) trong tương lai gần.</w:t>
      </w:r>
    </w:p>
    <w:p>
      <w:pPr>
        <w:pStyle w:val="ListParagraph"/>
        <w:numPr>
          <w:ilvl w:val="0"/>
          <w:numId w:val="1"/>
        </w:numPr>
        <w:spacing w:after="60" w:line="264"/>
      </w:pPr>
      <w:r>
        <w:t xml:space="preserve">prox = S / 40 — độ gần ngưỡng ở thời điểm hiện tại.</w:t>
      </w:r>
    </w:p>
    <w:p>
      <w:pPr>
        <w:pStyle w:val="ListParagraph"/>
        <w:numPr>
          <w:ilvl w:val="0"/>
          <w:numId w:val="1"/>
        </w:numPr>
        <w:spacing w:after="60" w:line="264"/>
      </w:pPr>
      <w:r>
        <w:t xml:space="preserve">slope — độ dốc xu hướng điểm rủi ro (mức thay đổi mỗi ngày, ước lượng từ lịch sử).</w:t>
      </w:r>
    </w:p>
    <w:p>
      <w:pPr>
        <w:pStyle w:val="ListParagraph"/>
        <w:numPr>
          <w:ilvl w:val="0"/>
          <w:numId w:val="1"/>
        </w:numPr>
        <w:spacing w:after="60" w:line="264"/>
      </w:pPr>
      <w:r>
        <w:t xml:space="preserve">proj = S + slope × 30 — điểm rủi ro dự phóng sau 30 ngày.</w:t>
      </w:r>
    </w:p>
    <w:p>
      <w:pPr>
        <w:spacing w:after="100" w:line="276"/>
      </w:pPr>
      <w:r>
        <w:rPr>
          <w:b/>
          <w:bCs/>
          <w:color w:val="2E4C7E"/>
        </w:rPr>
        <w:t xml:space="preserve">Khả năng (likelihood): </w:t>
      </w:r>
      <w:r>
        <w:t xml:space="preserve"/>
      </w:r>
    </w:p>
    <w:p>
      <w:pPr>
        <w:spacing w:after="120" w:before="60"/>
        <w:ind w:left="360"/>
      </w:pPr>
      <w:r>
        <w:rPr>
          <w:rFonts w:ascii="Consolas" w:cs="Consolas" w:eastAsia="Consolas" w:hAnsi="Consolas"/>
          <w:sz w:val="22"/>
          <w:szCs w:val="22"/>
        </w:rPr>
        <w:t xml:space="preserve">likelihood = clamp( 100 × (0,6·prox + 0,4·min(1, proj/40)), 0, 99 )</w:t>
      </w:r>
    </w:p>
    <w:p>
      <w:pPr>
        <w:spacing w:after="100" w:line="276"/>
      </w:pPr>
      <w:r>
        <w:rPr>
          <w:b/>
          <w:bCs/>
          <w:color w:val="2E4C7E"/>
        </w:rPr>
        <w:t xml:space="preserve">Thời gian dự kiến chạm ngưỡng (ETA): </w:t>
      </w:r>
      <w:r>
        <w:t xml:space="preserve">ETA = (40 − S) / slope, chỉ hiển thị khi 0 &lt; ETA ≤ 90 ngày.</w:t>
      </w:r>
    </w:p>
    <w:p>
      <w:pPr>
        <w:spacing w:after="120" w:line="276"/>
      </w:pPr>
      <w:r>
        <w:t xml:space="preserve">Phân dải dự đoán: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20"/>
        <w:gridCol w:w="4000"/>
      </w:tblGrid>
      <w:tr>
        <w:trPr>
          <w:tblHeader/>
        </w:trPr>
        <w:tc>
          <w:tcPr>
            <w:tcW w:type="dxa" w:w="26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Dải</w:t>
            </w:r>
          </w:p>
        </w:tc>
        <w:tc>
          <w:tcPr>
            <w:tcW w:type="dxa" w:w="24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Điều kiện</w:t>
            </w:r>
          </w:p>
        </w:tc>
        <w:tc>
          <w:tcPr>
            <w:tcW w:type="dxa" w:w="4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Khuyến nghị</w:t>
            </w:r>
          </w:p>
        </w:tc>
      </w:tr>
      <w:tr>
        <w:tc>
          <w:tcPr>
            <w:tcW w:type="dxa" w:w="2600"/>
            <w:tcMar>
              <w:top w:type="dxa" w:w="50"/>
              <w:left w:type="dxa" w:w="90"/>
              <w:bottom w:type="dxa" w:w="50"/>
              <w:right w:type="dxa" w:w="90"/>
            </w:tcMar>
            <w:vAlign w:val="center"/>
          </w:tcPr>
          <w:p>
            <w:pPr>
              <w:spacing w:after="0" w:line="252"/>
            </w:pPr>
            <w:r>
              <w:rPr>
                <w:sz w:val="21"/>
                <w:szCs w:val="21"/>
              </w:rPr>
              <w:t xml:space="preserve">Nguy cơ cao (High)</w:t>
            </w:r>
          </w:p>
        </w:tc>
        <w:tc>
          <w:tcPr>
            <w:tcW w:type="dxa" w:w="2420"/>
            <w:tcMar>
              <w:top w:type="dxa" w:w="50"/>
              <w:left w:type="dxa" w:w="90"/>
              <w:bottom w:type="dxa" w:w="50"/>
              <w:right w:type="dxa" w:w="90"/>
            </w:tcMar>
            <w:vAlign w:val="center"/>
          </w:tcPr>
          <w:p>
            <w:pPr>
              <w:spacing w:after="0" w:line="252"/>
              <w:jc w:val="center"/>
            </w:pPr>
            <w:r>
              <w:rPr>
                <w:b w:val="false"/>
                <w:bCs w:val="false"/>
                <w:sz w:val="21"/>
                <w:szCs w:val="21"/>
              </w:rPr>
              <w:t xml:space="preserve">likelihood ≥ 60</w:t>
            </w:r>
          </w:p>
        </w:tc>
        <w:tc>
          <w:tcPr>
            <w:tcW w:type="dxa" w:w="4000"/>
            <w:tcMar>
              <w:top w:type="dxa" w:w="50"/>
              <w:left w:type="dxa" w:w="90"/>
              <w:bottom w:type="dxa" w:w="50"/>
              <w:right w:type="dxa" w:w="90"/>
            </w:tcMar>
            <w:vAlign w:val="center"/>
          </w:tcPr>
          <w:p>
            <w:pPr>
              <w:spacing w:after="0" w:line="252"/>
            </w:pPr>
            <w:r>
              <w:rPr>
                <w:b w:val="false"/>
                <w:bCs w:val="false"/>
                <w:sz w:val="21"/>
                <w:szCs w:val="21"/>
              </w:rPr>
              <w:t xml:space="preserve">Chủ động can thiệp ngay</w:t>
            </w:r>
          </w:p>
        </w:tc>
      </w:tr>
      <w:tr>
        <w:tc>
          <w:tcPr>
            <w:tcW w:type="dxa" w:w="2600"/>
            <w:shd w:fill="F2F5FA" w:color="auto" w:val="clear"/>
            <w:tcMar>
              <w:top w:type="dxa" w:w="50"/>
              <w:left w:type="dxa" w:w="90"/>
              <w:bottom w:type="dxa" w:w="50"/>
              <w:right w:type="dxa" w:w="90"/>
            </w:tcMar>
            <w:vAlign w:val="center"/>
          </w:tcPr>
          <w:p>
            <w:pPr>
              <w:spacing w:after="0" w:line="252"/>
            </w:pPr>
            <w:r>
              <w:rPr>
                <w:sz w:val="21"/>
                <w:szCs w:val="21"/>
              </w:rPr>
              <w:t xml:space="preserve">Cần theo dõi (Watch)</w:t>
            </w:r>
          </w:p>
        </w:tc>
        <w:tc>
          <w:tcPr>
            <w:tcW w:type="dxa" w:w="242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35 ≤ likelihood &lt; 60</w:t>
            </w:r>
          </w:p>
        </w:tc>
        <w:tc>
          <w:tcPr>
            <w:tcW w:type="dxa" w:w="40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Theo dõi định kỳ</w:t>
            </w:r>
          </w:p>
        </w:tc>
      </w:tr>
      <w:tr>
        <w:tc>
          <w:tcPr>
            <w:tcW w:type="dxa" w:w="2600"/>
            <w:tcMar>
              <w:top w:type="dxa" w:w="50"/>
              <w:left w:type="dxa" w:w="90"/>
              <w:bottom w:type="dxa" w:w="50"/>
              <w:right w:type="dxa" w:w="90"/>
            </w:tcMar>
            <w:vAlign w:val="center"/>
          </w:tcPr>
          <w:p>
            <w:pPr>
              <w:spacing w:after="0" w:line="252"/>
            </w:pPr>
            <w:r>
              <w:rPr>
                <w:sz w:val="21"/>
                <w:szCs w:val="21"/>
              </w:rPr>
              <w:t xml:space="preserve">An toàn (Safe)</w:t>
            </w:r>
          </w:p>
        </w:tc>
        <w:tc>
          <w:tcPr>
            <w:tcW w:type="dxa" w:w="2420"/>
            <w:tcMar>
              <w:top w:type="dxa" w:w="50"/>
              <w:left w:type="dxa" w:w="90"/>
              <w:bottom w:type="dxa" w:w="50"/>
              <w:right w:type="dxa" w:w="90"/>
            </w:tcMar>
            <w:vAlign w:val="center"/>
          </w:tcPr>
          <w:p>
            <w:pPr>
              <w:spacing w:after="0" w:line="252"/>
              <w:jc w:val="center"/>
            </w:pPr>
            <w:r>
              <w:rPr>
                <w:b w:val="false"/>
                <w:bCs w:val="false"/>
                <w:sz w:val="21"/>
                <w:szCs w:val="21"/>
              </w:rPr>
              <w:t xml:space="preserve">likelihood &lt; 35</w:t>
            </w:r>
          </w:p>
        </w:tc>
        <w:tc>
          <w:tcPr>
            <w:tcW w:type="dxa" w:w="4000"/>
            <w:tcMar>
              <w:top w:type="dxa" w:w="50"/>
              <w:left w:type="dxa" w:w="90"/>
              <w:bottom w:type="dxa" w:w="50"/>
              <w:right w:type="dxa" w:w="90"/>
            </w:tcMar>
            <w:vAlign w:val="center"/>
          </w:tcPr>
          <w:p>
            <w:pPr>
              <w:spacing w:after="0" w:line="252"/>
            </w:pPr>
            <w:r>
              <w:rPr>
                <w:b w:val="false"/>
                <w:bCs w:val="false"/>
                <w:sz w:val="21"/>
                <w:szCs w:val="21"/>
              </w:rPr>
              <w:t xml:space="preserve">Chưa cần can thiệp</w:t>
            </w:r>
          </w:p>
        </w:tc>
      </w:tr>
    </w:tbl>
    <w:p>
      <w:r>
        <w:br w:type="page"/>
      </w:r>
    </w:p>
    <w:p>
      <w:pPr>
        <w:pStyle w:val="Heading1"/>
      </w:pPr>
      <w:r>
        <w:t xml:space="preserve">3. Tài khoản ví dụ (demo)</w:t>
      </w:r>
    </w:p>
    <w:p>
      <w:pPr>
        <w:spacing w:after="120" w:line="276"/>
      </w:pPr>
      <w:r>
        <w:rPr>
          <w:b/>
          <w:bCs/>
        </w:rPr>
        <w:t xml:space="preserve">Mật khẩu dùng chung cho mọi tài khoản demo: Demo@12345.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020"/>
        <w:gridCol w:w="2700"/>
        <w:gridCol w:w="1800"/>
      </w:tblGrid>
      <w:tr>
        <w:trPr>
          <w:tblHeader/>
        </w:trPr>
        <w:tc>
          <w:tcPr>
            <w:tcW w:type="dxa" w:w="15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Vai trò</w:t>
            </w:r>
          </w:p>
        </w:tc>
        <w:tc>
          <w:tcPr>
            <w:tcW w:type="dxa" w:w="30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Email đăng nhập</w:t>
            </w:r>
          </w:p>
        </w:tc>
        <w:tc>
          <w:tcPr>
            <w:tcW w:type="dxa" w:w="27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Ngành phụ trách / thuộc ngành</w:t>
            </w:r>
          </w:p>
        </w:tc>
        <w:tc>
          <w:tcPr>
            <w:tcW w:type="dxa" w:w="18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Ghi chú</w:t>
            </w:r>
          </w:p>
        </w:tc>
      </w:tr>
      <w:tr>
        <w:tc>
          <w:tcPr>
            <w:tcW w:type="dxa" w:w="1500"/>
            <w:tcMar>
              <w:top w:type="dxa" w:w="50"/>
              <w:left w:type="dxa" w:w="90"/>
              <w:bottom w:type="dxa" w:w="50"/>
              <w:right w:type="dxa" w:w="90"/>
            </w:tcMar>
            <w:vAlign w:val="center"/>
          </w:tcPr>
          <w:p>
            <w:pPr>
              <w:spacing w:after="0" w:line="252"/>
            </w:pPr>
            <w:r>
              <w:rPr>
                <w:sz w:val="21"/>
                <w:szCs w:val="21"/>
              </w:rPr>
              <w:t xml:space="preserve">Cố vấn 1</w:t>
            </w:r>
          </w:p>
        </w:tc>
        <w:tc>
          <w:tcPr>
            <w:tcW w:type="dxa" w:w="3020"/>
            <w:tcMar>
              <w:top w:type="dxa" w:w="50"/>
              <w:left w:type="dxa" w:w="90"/>
              <w:bottom w:type="dxa" w:w="50"/>
              <w:right w:type="dxa" w:w="90"/>
            </w:tcMar>
            <w:vAlign w:val="center"/>
          </w:tcPr>
          <w:p>
            <w:pPr>
              <w:spacing w:after="0" w:line="252"/>
            </w:pPr>
            <w:r>
              <w:rPr>
                <w:b w:val="false"/>
                <w:bCs w:val="false"/>
                <w:sz w:val="21"/>
                <w:szCs w:val="21"/>
              </w:rPr>
              <w:t xml:space="preserve">advisor@demo.edu.vn</w:t>
            </w:r>
          </w:p>
        </w:tc>
        <w:tc>
          <w:tcPr>
            <w:tcW w:type="dxa" w:w="2700"/>
            <w:tcMar>
              <w:top w:type="dxa" w:w="50"/>
              <w:left w:type="dxa" w:w="90"/>
              <w:bottom w:type="dxa" w:w="50"/>
              <w:right w:type="dxa" w:w="90"/>
            </w:tcMar>
            <w:vAlign w:val="center"/>
          </w:tcPr>
          <w:p>
            <w:pPr>
              <w:spacing w:after="0" w:line="252"/>
            </w:pPr>
            <w:r>
              <w:rPr>
                <w:b w:val="false"/>
                <w:bCs w:val="false"/>
                <w:sz w:val="21"/>
                <w:szCs w:val="21"/>
              </w:rPr>
              <w:t xml:space="preserve">Hệ thống thông tin quản lý</w:t>
            </w:r>
          </w:p>
        </w:tc>
        <w:tc>
          <w:tcPr>
            <w:tcW w:type="dxa" w:w="1800"/>
            <w:tcMar>
              <w:top w:type="dxa" w:w="50"/>
              <w:left w:type="dxa" w:w="90"/>
              <w:bottom w:type="dxa" w:w="50"/>
              <w:right w:type="dxa" w:w="90"/>
            </w:tcMar>
            <w:vAlign w:val="center"/>
          </w:tcPr>
          <w:p>
            <w:pPr>
              <w:spacing w:after="0" w:line="252"/>
            </w:pPr>
            <w:r>
              <w:rPr>
                <w:b w:val="false"/>
                <w:bCs w:val="false"/>
                <w:sz w:val="21"/>
                <w:szCs w:val="21"/>
              </w:rPr>
              <w:t xml:space="preserve">Quản lý SV001–SV003</w:t>
            </w:r>
          </w:p>
        </w:tc>
      </w:tr>
      <w:tr>
        <w:tc>
          <w:tcPr>
            <w:tcW w:type="dxa" w:w="1500"/>
            <w:shd w:fill="F2F5FA" w:color="auto" w:val="clear"/>
            <w:tcMar>
              <w:top w:type="dxa" w:w="50"/>
              <w:left w:type="dxa" w:w="90"/>
              <w:bottom w:type="dxa" w:w="50"/>
              <w:right w:type="dxa" w:w="90"/>
            </w:tcMar>
            <w:vAlign w:val="center"/>
          </w:tcPr>
          <w:p>
            <w:pPr>
              <w:spacing w:after="0" w:line="252"/>
            </w:pPr>
            <w:r>
              <w:rPr>
                <w:sz w:val="21"/>
                <w:szCs w:val="21"/>
              </w:rPr>
              <w:t xml:space="preserve">Cố vấn 2</w:t>
            </w:r>
          </w:p>
        </w:tc>
        <w:tc>
          <w:tcPr>
            <w:tcW w:type="dxa" w:w="30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advisor2@demo.edu.vn</w:t>
            </w:r>
          </w:p>
        </w:tc>
        <w:tc>
          <w:tcPr>
            <w:tcW w:type="dxa" w:w="27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Tự động hóa và Tin học</w:t>
            </w:r>
          </w:p>
        </w:tc>
        <w:tc>
          <w:tcPr>
            <w:tcW w:type="dxa" w:w="18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Quản lý SV004–SV006</w:t>
            </w:r>
          </w:p>
        </w:tc>
      </w:tr>
      <w:tr>
        <w:tc>
          <w:tcPr>
            <w:tcW w:type="dxa" w:w="1500"/>
            <w:tcMar>
              <w:top w:type="dxa" w:w="50"/>
              <w:left w:type="dxa" w:w="90"/>
              <w:bottom w:type="dxa" w:w="50"/>
              <w:right w:type="dxa" w:w="90"/>
            </w:tcMar>
            <w:vAlign w:val="center"/>
          </w:tcPr>
          <w:p>
            <w:pPr>
              <w:spacing w:after="0" w:line="252"/>
            </w:pPr>
            <w:r>
              <w:rPr>
                <w:sz w:val="21"/>
                <w:szCs w:val="21"/>
              </w:rPr>
              <w:t xml:space="preserve">Sinh viên</w:t>
            </w:r>
          </w:p>
        </w:tc>
        <w:tc>
          <w:tcPr>
            <w:tcW w:type="dxa" w:w="3020"/>
            <w:tcMar>
              <w:top w:type="dxa" w:w="50"/>
              <w:left w:type="dxa" w:w="90"/>
              <w:bottom w:type="dxa" w:w="50"/>
              <w:right w:type="dxa" w:w="90"/>
            </w:tcMar>
            <w:vAlign w:val="center"/>
          </w:tcPr>
          <w:p>
            <w:pPr>
              <w:spacing w:after="0" w:line="252"/>
            </w:pPr>
            <w:r>
              <w:rPr>
                <w:b w:val="false"/>
                <w:bCs w:val="false"/>
                <w:sz w:val="21"/>
                <w:szCs w:val="21"/>
              </w:rPr>
              <w:t xml:space="preserve">sv001@demo.edu.vn … sv003@demo.edu.vn</w:t>
            </w:r>
          </w:p>
        </w:tc>
        <w:tc>
          <w:tcPr>
            <w:tcW w:type="dxa" w:w="2700"/>
            <w:tcMar>
              <w:top w:type="dxa" w:w="50"/>
              <w:left w:type="dxa" w:w="90"/>
              <w:bottom w:type="dxa" w:w="50"/>
              <w:right w:type="dxa" w:w="90"/>
            </w:tcMar>
            <w:vAlign w:val="center"/>
          </w:tcPr>
          <w:p>
            <w:pPr>
              <w:spacing w:after="0" w:line="252"/>
            </w:pPr>
            <w:r>
              <w:rPr>
                <w:b w:val="false"/>
                <w:bCs w:val="false"/>
                <w:sz w:val="21"/>
                <w:szCs w:val="21"/>
              </w:rPr>
              <w:t xml:space="preserve">Hệ thống thông tin quản lý</w:t>
            </w:r>
          </w:p>
        </w:tc>
        <w:tc>
          <w:tcPr>
            <w:tcW w:type="dxa" w:w="1800"/>
            <w:tcMar>
              <w:top w:type="dxa" w:w="50"/>
              <w:left w:type="dxa" w:w="90"/>
              <w:bottom w:type="dxa" w:w="50"/>
              <w:right w:type="dxa" w:w="90"/>
            </w:tcMar>
            <w:vAlign w:val="center"/>
          </w:tcPr>
          <w:p>
            <w:pPr>
              <w:spacing w:after="0" w:line="252"/>
            </w:pPr>
            <w:r>
              <w:rPr>
                <w:b w:val="false"/>
                <w:bCs w:val="false"/>
                <w:sz w:val="21"/>
                <w:szCs w:val="21"/>
              </w:rPr>
              <w:t xml:space="preserve">Chỉ xem điểm, hỏi đáp</w:t>
            </w:r>
          </w:p>
        </w:tc>
      </w:tr>
      <w:tr>
        <w:tc>
          <w:tcPr>
            <w:tcW w:type="dxa" w:w="1500"/>
            <w:shd w:fill="F2F5FA" w:color="auto" w:val="clear"/>
            <w:tcMar>
              <w:top w:type="dxa" w:w="50"/>
              <w:left w:type="dxa" w:w="90"/>
              <w:bottom w:type="dxa" w:w="50"/>
              <w:right w:type="dxa" w:w="90"/>
            </w:tcMar>
            <w:vAlign w:val="center"/>
          </w:tcPr>
          <w:p>
            <w:pPr>
              <w:spacing w:after="0" w:line="252"/>
            </w:pPr>
            <w:r>
              <w:rPr>
                <w:sz w:val="21"/>
                <w:szCs w:val="21"/>
              </w:rPr>
              <w:t xml:space="preserve">Sinh viên</w:t>
            </w:r>
          </w:p>
        </w:tc>
        <w:tc>
          <w:tcPr>
            <w:tcW w:type="dxa" w:w="30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sv004@demo.edu.vn … sv006@demo.edu.vn</w:t>
            </w:r>
          </w:p>
        </w:tc>
        <w:tc>
          <w:tcPr>
            <w:tcW w:type="dxa" w:w="27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Tự động hóa và Tin học</w:t>
            </w:r>
          </w:p>
        </w:tc>
        <w:tc>
          <w:tcPr>
            <w:tcW w:type="dxa" w:w="18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Chỉ xem điểm, hỏi đáp</w:t>
            </w:r>
          </w:p>
        </w:tc>
      </w:tr>
    </w:tbl>
    <w:p>
      <w:pPr>
        <w:spacing w:after="60"/>
      </w:pPr>
    </w:p>
    <w:p>
      <w:pPr>
        <w:spacing w:after="100" w:line="276"/>
      </w:pPr>
      <w:r>
        <w:rPr>
          <w:b/>
          <w:bCs/>
          <w:color w:val="2E4C7E"/>
        </w:rPr>
        <w:t xml:space="preserve">Cách kích hoạt: </w:t>
      </w:r>
      <w:r>
        <w:t xml:space="preserve">Các tài khoản trên là hồ sơ (profile) đã nạp sẵn trong CSDL. Lần đầu, hãy “Đăng ký” đúng email đó — trigger handle_new_user sẽ tự liên kết và gán đúng vai trò/ngành. Đăng ký công khai chỉ tạo vai trò sinh viên (vì lý do bảo mật); đăng ký bằng email cố vấn đã nạp sẵn thì được nâng quyền cố vấn.</w:t>
      </w:r>
    </w:p>
    <w:p>
      <w:pPr>
        <w:spacing w:after="100" w:line="276"/>
      </w:pPr>
      <w:r>
        <w:rPr>
          <w:b/>
          <w:bCs/>
          <w:color w:val="2E4C7E"/>
        </w:rPr>
        <w:t xml:space="preserve">Chuẩn bị dữ liệu: </w:t>
      </w:r>
      <w:r>
        <w:t xml:space="preserve">Chạy trong Supabase SQL Editor theo thứ tự: schema.sql → seed.sql → demo-2-majors.sql (chia 2 ngành + 2 cố vấn) → auto-assign-advisor.sql → rls-major-scope.sql.</w:t>
      </w:r>
    </w:p>
    <w:p>
      <w:r>
        <w:br w:type="page"/>
      </w:r>
    </w:p>
    <w:p>
      <w:pPr>
        <w:pStyle w:val="Heading1"/>
      </w:pPr>
      <w:r>
        <w:t xml:space="preserve">4. Topic Selection Worksheet (đã điền)</w:t>
      </w:r>
    </w:p>
    <w:p>
      <w:pPr>
        <w:pStyle w:val="Heading2"/>
      </w:pPr>
      <w:r>
        <w:t xml:space="preserve">Bước 1 — Danh sách rút gọn (shortlist)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720"/>
        <w:gridCol w:w="4600"/>
      </w:tblGrid>
      <w:tr>
        <w:trPr>
          <w:tblHeader/>
        </w:trPr>
        <w:tc>
          <w:tcPr>
            <w:tcW w:type="dxa" w:w="7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w:t>
            </w:r>
          </w:p>
        </w:tc>
        <w:tc>
          <w:tcPr>
            <w:tcW w:type="dxa" w:w="37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Đề tài ứng viên</w:t>
            </w:r>
          </w:p>
        </w:tc>
        <w:tc>
          <w:tcPr>
            <w:tcW w:type="dxa" w:w="46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Mô tả ngắn</w:t>
            </w:r>
          </w:p>
        </w:tc>
      </w:tr>
      <w:tr>
        <w:tc>
          <w:tcPr>
            <w:tcW w:type="dxa" w:w="700"/>
            <w:tcMar>
              <w:top w:type="dxa" w:w="50"/>
              <w:left w:type="dxa" w:w="90"/>
              <w:bottom w:type="dxa" w:w="50"/>
              <w:right w:type="dxa" w:w="90"/>
            </w:tcMar>
            <w:vAlign w:val="center"/>
          </w:tcPr>
          <w:p>
            <w:pPr>
              <w:spacing w:after="0" w:line="252"/>
            </w:pPr>
            <w:r>
              <w:rPr>
                <w:sz w:val="21"/>
                <w:szCs w:val="21"/>
              </w:rPr>
              <w:t xml:space="preserve">A ✓</w:t>
            </w:r>
          </w:p>
        </w:tc>
        <w:tc>
          <w:tcPr>
            <w:tcW w:type="dxa" w:w="3720"/>
            <w:tcMar>
              <w:top w:type="dxa" w:w="50"/>
              <w:left w:type="dxa" w:w="90"/>
              <w:bottom w:type="dxa" w:w="50"/>
              <w:right w:type="dxa" w:w="90"/>
            </w:tcMar>
            <w:vAlign w:val="center"/>
          </w:tcPr>
          <w:p>
            <w:pPr>
              <w:spacing w:after="0" w:line="252"/>
            </w:pPr>
            <w:r>
              <w:rPr>
                <w:b w:val="false"/>
                <w:bCs w:val="false"/>
                <w:sz w:val="21"/>
                <w:szCs w:val="21"/>
              </w:rPr>
              <w:t xml:space="preserve">Hệ thống cảnh báo sinh viên có nguy cơ học tập (Chủ đề 08 — Academic DSS)</w:t>
            </w:r>
          </w:p>
        </w:tc>
        <w:tc>
          <w:tcPr>
            <w:tcW w:type="dxa" w:w="4600"/>
            <w:tcMar>
              <w:top w:type="dxa" w:w="50"/>
              <w:left w:type="dxa" w:w="90"/>
              <w:bottom w:type="dxa" w:w="50"/>
              <w:right w:type="dxa" w:w="90"/>
            </w:tcMar>
            <w:vAlign w:val="center"/>
          </w:tcPr>
          <w:p>
            <w:pPr>
              <w:spacing w:after="0" w:line="252"/>
            </w:pPr>
            <w:r>
              <w:rPr>
                <w:b w:val="false"/>
                <w:bCs w:val="false"/>
                <w:sz w:val="21"/>
                <w:szCs w:val="21"/>
              </w:rPr>
              <w:t xml:space="preserve">Phát hiện sớm sinh viên nguy cơ, chấm điểm rủi ro có giải thích, dự đoán &amp; hỗ trợ can thiệp.</w:t>
            </w:r>
          </w:p>
        </w:tc>
      </w:tr>
      <w:tr>
        <w:tc>
          <w:tcPr>
            <w:tcW w:type="dxa" w:w="700"/>
            <w:shd w:fill="F2F5FA" w:color="auto" w:val="clear"/>
            <w:tcMar>
              <w:top w:type="dxa" w:w="50"/>
              <w:left w:type="dxa" w:w="90"/>
              <w:bottom w:type="dxa" w:w="50"/>
              <w:right w:type="dxa" w:w="90"/>
            </w:tcMar>
            <w:vAlign w:val="center"/>
          </w:tcPr>
          <w:p>
            <w:pPr>
              <w:spacing w:after="0" w:line="252"/>
            </w:pPr>
            <w:r>
              <w:rPr>
                <w:sz w:val="21"/>
                <w:szCs w:val="21"/>
              </w:rPr>
              <w:t xml:space="preserve">B</w:t>
            </w:r>
          </w:p>
        </w:tc>
        <w:tc>
          <w:tcPr>
            <w:tcW w:type="dxa" w:w="37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Hệ thống gợi ý đăng ký học phần</w:t>
            </w:r>
          </w:p>
        </w:tc>
        <w:tc>
          <w:tcPr>
            <w:tcW w:type="dxa" w:w="460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Đề xuất môn học theo chương trình &amp; kết quả trước đó.</w:t>
            </w:r>
          </w:p>
        </w:tc>
      </w:tr>
      <w:tr>
        <w:tc>
          <w:tcPr>
            <w:tcW w:type="dxa" w:w="700"/>
            <w:tcMar>
              <w:top w:type="dxa" w:w="50"/>
              <w:left w:type="dxa" w:w="90"/>
              <w:bottom w:type="dxa" w:w="50"/>
              <w:right w:type="dxa" w:w="90"/>
            </w:tcMar>
            <w:vAlign w:val="center"/>
          </w:tcPr>
          <w:p>
            <w:pPr>
              <w:spacing w:after="0" w:line="252"/>
            </w:pPr>
            <w:r>
              <w:rPr>
                <w:sz w:val="21"/>
                <w:szCs w:val="21"/>
              </w:rPr>
              <w:t xml:space="preserve">C</w:t>
            </w:r>
          </w:p>
        </w:tc>
        <w:tc>
          <w:tcPr>
            <w:tcW w:type="dxa" w:w="3720"/>
            <w:tcMar>
              <w:top w:type="dxa" w:w="50"/>
              <w:left w:type="dxa" w:w="90"/>
              <w:bottom w:type="dxa" w:w="50"/>
              <w:right w:type="dxa" w:w="90"/>
            </w:tcMar>
            <w:vAlign w:val="center"/>
          </w:tcPr>
          <w:p>
            <w:pPr>
              <w:spacing w:after="0" w:line="252"/>
            </w:pPr>
            <w:r>
              <w:rPr>
                <w:b w:val="false"/>
                <w:bCs w:val="false"/>
                <w:sz w:val="21"/>
                <w:szCs w:val="21"/>
              </w:rPr>
              <w:t xml:space="preserve">Hệ thống quản lý thư viện điện tử</w:t>
            </w:r>
          </w:p>
        </w:tc>
        <w:tc>
          <w:tcPr>
            <w:tcW w:type="dxa" w:w="4600"/>
            <w:tcMar>
              <w:top w:type="dxa" w:w="50"/>
              <w:left w:type="dxa" w:w="90"/>
              <w:bottom w:type="dxa" w:w="50"/>
              <w:right w:type="dxa" w:w="90"/>
            </w:tcMar>
            <w:vAlign w:val="center"/>
          </w:tcPr>
          <w:p>
            <w:pPr>
              <w:spacing w:after="0" w:line="252"/>
            </w:pPr>
            <w:r>
              <w:rPr>
                <w:b w:val="false"/>
                <w:bCs w:val="false"/>
                <w:sz w:val="21"/>
                <w:szCs w:val="21"/>
              </w:rPr>
              <w:t xml:space="preserve">Mượn/trả, tra cứu, quản lý tài nguyên số.</w:t>
            </w:r>
          </w:p>
        </w:tc>
      </w:tr>
    </w:tbl>
    <w:p>
      <w:pPr>
        <w:spacing w:after="60"/>
      </w:pPr>
    </w:p>
    <w:p>
      <w:pPr>
        <w:pStyle w:val="Heading2"/>
      </w:pPr>
      <w:r>
        <w:t xml:space="preserve">Bước 2 — Chấm điểm &amp; so sánh</w:t>
      </w:r>
    </w:p>
    <w:p>
      <w:pPr>
        <w:spacing w:after="120" w:line="276"/>
      </w:pPr>
      <w:r>
        <w:t xml:space="preserve">Thang mỗi tiêu chí 1–5 điểm; 6 tiêu chí → tối đa 30 điểm.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0"/>
        <w:gridCol w:w="1340"/>
        <w:gridCol w:w="1340"/>
        <w:gridCol w:w="1340"/>
      </w:tblGrid>
      <w:tr>
        <w:trPr>
          <w:tblHeader/>
        </w:trPr>
        <w:tc>
          <w:tcPr>
            <w:tcW w:type="dxa" w:w="5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Tiêu chí (1–5)</w:t>
            </w:r>
          </w:p>
        </w:tc>
        <w:tc>
          <w:tcPr>
            <w:tcW w:type="dxa" w:w="134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A</w:t>
            </w:r>
          </w:p>
        </w:tc>
        <w:tc>
          <w:tcPr>
            <w:tcW w:type="dxa" w:w="134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B</w:t>
            </w:r>
          </w:p>
        </w:tc>
        <w:tc>
          <w:tcPr>
            <w:tcW w:type="dxa" w:w="134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C</w:t>
            </w:r>
          </w:p>
        </w:tc>
      </w:tr>
      <w:tr>
        <w:tc>
          <w:tcPr>
            <w:tcW w:type="dxa" w:w="5000"/>
            <w:tcMar>
              <w:top w:type="dxa" w:w="50"/>
              <w:left w:type="dxa" w:w="90"/>
              <w:bottom w:type="dxa" w:w="50"/>
              <w:right w:type="dxa" w:w="90"/>
            </w:tcMar>
            <w:vAlign w:val="center"/>
          </w:tcPr>
          <w:p>
            <w:pPr>
              <w:spacing w:after="0" w:line="252"/>
            </w:pPr>
            <w:r>
              <w:rPr>
                <w:sz w:val="21"/>
                <w:szCs w:val="21"/>
              </w:rPr>
              <w:t xml:space="preserve">Hứng thú cá nhân</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5</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3</w:t>
            </w:r>
          </w:p>
        </w:tc>
      </w:tr>
      <w:tr>
        <w:tc>
          <w:tcPr>
            <w:tcW w:type="dxa" w:w="5000"/>
            <w:shd w:fill="F2F5FA" w:color="auto" w:val="clear"/>
            <w:tcMar>
              <w:top w:type="dxa" w:w="50"/>
              <w:left w:type="dxa" w:w="90"/>
              <w:bottom w:type="dxa" w:w="50"/>
              <w:right w:type="dxa" w:w="90"/>
            </w:tcMar>
            <w:vAlign w:val="center"/>
          </w:tcPr>
          <w:p>
            <w:pPr>
              <w:spacing w:after="0" w:line="252"/>
            </w:pPr>
            <w:r>
              <w:rPr>
                <w:sz w:val="21"/>
                <w:szCs w:val="21"/>
              </w:rPr>
              <w:t xml:space="preserve">Sẵn có dữ liệu</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5</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4</w:t>
            </w:r>
          </w:p>
        </w:tc>
      </w:tr>
      <w:tr>
        <w:tc>
          <w:tcPr>
            <w:tcW w:type="dxa" w:w="5000"/>
            <w:tcMar>
              <w:top w:type="dxa" w:w="50"/>
              <w:left w:type="dxa" w:w="90"/>
              <w:bottom w:type="dxa" w:w="50"/>
              <w:right w:type="dxa" w:w="90"/>
            </w:tcMar>
            <w:vAlign w:val="center"/>
          </w:tcPr>
          <w:p>
            <w:pPr>
              <w:spacing w:after="0" w:line="252"/>
            </w:pPr>
            <w:r>
              <w:rPr>
                <w:sz w:val="21"/>
                <w:szCs w:val="21"/>
              </w:rPr>
              <w:t xml:space="preserve">Khả thi kỹ thuật</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5</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4</w:t>
            </w:r>
          </w:p>
        </w:tc>
      </w:tr>
      <w:tr>
        <w:tc>
          <w:tcPr>
            <w:tcW w:type="dxa" w:w="5000"/>
            <w:shd w:fill="F2F5FA" w:color="auto" w:val="clear"/>
            <w:tcMar>
              <w:top w:type="dxa" w:w="50"/>
              <w:left w:type="dxa" w:w="90"/>
              <w:bottom w:type="dxa" w:w="50"/>
              <w:right w:type="dxa" w:w="90"/>
            </w:tcMar>
            <w:vAlign w:val="center"/>
          </w:tcPr>
          <w:p>
            <w:pPr>
              <w:spacing w:after="0" w:line="252"/>
            </w:pPr>
            <w:r>
              <w:rPr>
                <w:sz w:val="21"/>
                <w:szCs w:val="21"/>
              </w:rPr>
              <w:t xml:space="preserve">Giá trị / tác động</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5</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3</w:t>
            </w:r>
          </w:p>
        </w:tc>
      </w:tr>
      <w:tr>
        <w:tc>
          <w:tcPr>
            <w:tcW w:type="dxa" w:w="5000"/>
            <w:tcMar>
              <w:top w:type="dxa" w:w="50"/>
              <w:left w:type="dxa" w:w="90"/>
              <w:bottom w:type="dxa" w:w="50"/>
              <w:right w:type="dxa" w:w="90"/>
            </w:tcMar>
            <w:vAlign w:val="center"/>
          </w:tcPr>
          <w:p>
            <w:pPr>
              <w:spacing w:after="0" w:line="252"/>
            </w:pPr>
            <w:r>
              <w:rPr>
                <w:sz w:val="21"/>
                <w:szCs w:val="21"/>
              </w:rPr>
              <w:t xml:space="preserve">Phù hợp phạm vi capstone</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4</w:t>
            </w:r>
          </w:p>
        </w:tc>
      </w:tr>
      <w:tr>
        <w:tc>
          <w:tcPr>
            <w:tcW w:type="dxa" w:w="5000"/>
            <w:shd w:fill="F2F5FA" w:color="auto" w:val="clear"/>
            <w:tcMar>
              <w:top w:type="dxa" w:w="50"/>
              <w:left w:type="dxa" w:w="90"/>
              <w:bottom w:type="dxa" w:w="50"/>
              <w:right w:type="dxa" w:w="90"/>
            </w:tcMar>
            <w:vAlign w:val="center"/>
          </w:tcPr>
          <w:p>
            <w:pPr>
              <w:spacing w:after="0" w:line="252"/>
            </w:pPr>
            <w:r>
              <w:rPr>
                <w:sz w:val="21"/>
                <w:szCs w:val="21"/>
              </w:rPr>
              <w:t xml:space="preserve">Tính mới / học hỏi</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4</w:t>
            </w:r>
          </w:p>
        </w:tc>
        <w:tc>
          <w:tcPr>
            <w:tcW w:type="dxa" w:w="1340"/>
            <w:shd w:fill="F2F5FA" w:color="auto" w:val="clear"/>
            <w:tcMar>
              <w:top w:type="dxa" w:w="50"/>
              <w:left w:type="dxa" w:w="90"/>
              <w:bottom w:type="dxa" w:w="50"/>
              <w:right w:type="dxa" w:w="90"/>
            </w:tcMar>
            <w:vAlign w:val="center"/>
          </w:tcPr>
          <w:p>
            <w:pPr>
              <w:spacing w:after="0" w:line="252"/>
              <w:jc w:val="center"/>
            </w:pPr>
            <w:r>
              <w:rPr>
                <w:b w:val="false"/>
                <w:bCs w:val="false"/>
                <w:sz w:val="21"/>
                <w:szCs w:val="21"/>
              </w:rPr>
              <w:t xml:space="preserve">4</w:t>
            </w:r>
          </w:p>
        </w:tc>
      </w:tr>
      <w:tr>
        <w:tc>
          <w:tcPr>
            <w:tcW w:type="dxa" w:w="5000"/>
            <w:tcMar>
              <w:top w:type="dxa" w:w="50"/>
              <w:left w:type="dxa" w:w="90"/>
              <w:bottom w:type="dxa" w:w="50"/>
              <w:right w:type="dxa" w:w="90"/>
            </w:tcMar>
            <w:vAlign w:val="center"/>
          </w:tcPr>
          <w:p>
            <w:pPr>
              <w:spacing w:after="0" w:line="252"/>
            </w:pPr>
            <w:r>
              <w:rPr>
                <w:sz w:val="21"/>
                <w:szCs w:val="21"/>
              </w:rPr>
              <w:t xml:space="preserve">TỔNG (/30)</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28</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24</w:t>
            </w:r>
          </w:p>
        </w:tc>
        <w:tc>
          <w:tcPr>
            <w:tcW w:type="dxa" w:w="1340"/>
            <w:tcMar>
              <w:top w:type="dxa" w:w="50"/>
              <w:left w:type="dxa" w:w="90"/>
              <w:bottom w:type="dxa" w:w="50"/>
              <w:right w:type="dxa" w:w="90"/>
            </w:tcMar>
            <w:vAlign w:val="center"/>
          </w:tcPr>
          <w:p>
            <w:pPr>
              <w:spacing w:after="0" w:line="252"/>
              <w:jc w:val="center"/>
            </w:pPr>
            <w:r>
              <w:rPr>
                <w:b w:val="false"/>
                <w:bCs w:val="false"/>
                <w:sz w:val="21"/>
                <w:szCs w:val="21"/>
              </w:rPr>
              <w:t xml:space="preserve">22</w:t>
            </w:r>
          </w:p>
        </w:tc>
      </w:tr>
    </w:tbl>
    <w:p>
      <w:pPr>
        <w:spacing w:after="60"/>
      </w:pPr>
    </w:p>
    <w:p>
      <w:pPr>
        <w:spacing w:after="100" w:line="276"/>
      </w:pPr>
      <w:r>
        <w:rPr>
          <w:b/>
          <w:bCs/>
          <w:color w:val="2E4C7E"/>
        </w:rPr>
        <w:t xml:space="preserve">Kết luận: </w:t>
      </w:r>
      <w:r>
        <w:t xml:space="preserve">Đề tài A (Chủ đề 08) đạt điểm cao nhất 28/30 → được chọn.</w:t>
      </w:r>
    </w:p>
    <w:p>
      <w:pPr>
        <w:pStyle w:val="Heading2"/>
      </w:pPr>
      <w:r>
        <w:t xml:space="preserve">Bước 3 — Phát biểu đề tài &amp; trả lời câu hỏi định hướng</w:t>
      </w:r>
    </w:p>
    <w:p>
      <w:pPr>
        <w:spacing w:after="100" w:line="276"/>
      </w:pPr>
      <w:r>
        <w:rPr>
          <w:b/>
          <w:bCs/>
          <w:color w:val="2E4C7E"/>
        </w:rPr>
        <w:t xml:space="preserve">Phát biểu đề tài: </w:t>
      </w:r>
      <w:r>
        <w:t xml:space="preserve">Xây dựng hệ hỗ trợ ra quyết định học vụ giúp cố vấn phát hiện sớm sinh viên có nguy cơ học tập kém dựa trên điểm thành phần, GPA/CPA, chuyên cần và hoạt động LMS; tự động tính điểm rủi ro có giải thích, dự đoán khả năng vào khu vực báo động, và hỗ trợ can thiệp/thông báo kịp thời.</w:t>
      </w:r>
    </w:p>
    <w:p>
      <w:pPr>
        <w:spacing w:after="40" w:before="80"/>
      </w:pPr>
      <w:r>
        <w:rPr>
          <w:b/>
          <w:bCs/>
          <w:color w:val="2E4C7E"/>
        </w:rPr>
        <w:t xml:space="preserve">1. Vấn đề &amp; động lực?</w:t>
      </w:r>
    </w:p>
    <w:p>
      <w:pPr>
        <w:spacing w:after="120" w:line="276"/>
      </w:pPr>
      <w:r>
        <w:t xml:space="preserve">Sinh viên nợ môn/nguy cơ bỏ học thường được phát hiện muộn (cuối kỳ) khi khó cứu vãn. Cần công cụ phát hiện sớm dựa trên nhiều tín hiệu để cố vấn can thiệp kịp thời.</w:t>
      </w:r>
    </w:p>
    <w:p>
      <w:pPr>
        <w:spacing w:after="40" w:before="80"/>
      </w:pPr>
      <w:r>
        <w:rPr>
          <w:b/>
          <w:bCs/>
          <w:color w:val="2E4C7E"/>
        </w:rPr>
        <w:t xml:space="preserve">2. Mục tiêu (SMART)?</w:t>
      </w:r>
    </w:p>
    <w:p>
      <w:pPr>
        <w:spacing w:after="120" w:line="276"/>
      </w:pPr>
      <w:r>
        <w:t xml:space="preserve">Tính điểm rủi ro có giải thích cho 100% SV được nhập liệu, cập nhật realtime; cảnh báo khi S ≥ 40 và dự đoán khả năng vào khu vực báo động trong 30–90 ngày; rút ngắn thời gian phát hiện từ “cuối kỳ” xuống “trong kỳ”; mỗi SV nguy cơ cao có ≥ 1 hành động can thiệp được ghi nhận.</w:t>
      </w:r>
    </w:p>
    <w:p>
      <w:pPr>
        <w:spacing w:after="40" w:before="80"/>
      </w:pPr>
      <w:r>
        <w:rPr>
          <w:b/>
          <w:bCs/>
          <w:color w:val="2E4C7E"/>
        </w:rPr>
        <w:t xml:space="preserve">3. Người dùng / bên liên quan?</w:t>
      </w:r>
    </w:p>
    <w:p>
      <w:pPr>
        <w:spacing w:after="120" w:line="276"/>
      </w:pPr>
      <w:r>
        <w:t xml:space="preserve">Cố vấn học tập/giảng viên (nhập liệu, theo dõi, can thiệp, thông báo); sinh viên (xem điểm &amp; cảnh báo, hỏi đáp); quản lý/khoa (giám sát, KPI).</w:t>
      </w:r>
    </w:p>
    <w:p>
      <w:pPr>
        <w:spacing w:after="40" w:before="80"/>
      </w:pPr>
      <w:r>
        <w:rPr>
          <w:b/>
          <w:bCs/>
          <w:color w:val="2E4C7E"/>
        </w:rPr>
        <w:t xml:space="preserve">4. Dữ liệu &amp; tính sẵn có?</w:t>
      </w:r>
    </w:p>
    <w:p>
      <w:pPr>
        <w:spacing w:after="120" w:line="276"/>
      </w:pPr>
      <w:r>
        <w:t xml:space="preserve">Điểm TX/GK/CK, số tín chỉ, tỉ lệ chuyên cần, điểm LMS, số môn trượt — nhập tay hoặc import CSV, lưu trên Supabase (PostgreSQL). Có sẵn dữ liệu mẫu (seed) để demo.</w:t>
      </w:r>
    </w:p>
    <w:p>
      <w:pPr>
        <w:spacing w:after="40" w:before="80"/>
      </w:pPr>
      <w:r>
        <w:rPr>
          <w:b/>
          <w:bCs/>
          <w:color w:val="2E4C7E"/>
        </w:rPr>
        <w:t xml:space="preserve">5. Phương pháp / công nghệ?</w:t>
      </w:r>
    </w:p>
    <w:p>
      <w:pPr>
        <w:spacing w:after="120" w:line="276"/>
      </w:pPr>
      <w:r>
        <w:t xml:space="preserve">Chấm điểm theo luật có giải thích + quy đổi GPA/CPA thang VNU + dự đoán xu hướng tuyến tính. Nền tảng: Next.js 14, Supabase (Auth/Postgres/Realtime/RLS), Gmail SMTP (email), Vercel (deploy).</w:t>
      </w:r>
    </w:p>
    <w:p>
      <w:pPr>
        <w:spacing w:after="40" w:before="80"/>
      </w:pPr>
      <w:r>
        <w:rPr>
          <w:b/>
          <w:bCs/>
          <w:color w:val="2E4C7E"/>
        </w:rPr>
        <w:t xml:space="preserve">6. Sản phẩm &amp; cách đánh giá?</w:t>
      </w:r>
    </w:p>
    <w:p>
      <w:pPr>
        <w:spacing w:after="120" w:line="276"/>
      </w:pPr>
      <w:r>
        <w:t xml:space="preserve">Web app đa vai trò + tài liệu; đánh giá bằng bộ KPI ở Mục 6 (độ phủ/độ chính xác cảnh báo, tỉ lệ SV nguy cơ được can thiệp, độ trễ cảnh báo, mức hài lòng người dùng).</w:t>
      </w:r>
    </w:p>
    <w:p>
      <w:pPr>
        <w:spacing w:after="40" w:before="80"/>
      </w:pPr>
      <w:r>
        <w:rPr>
          <w:b/>
          <w:bCs/>
          <w:color w:val="2E4C7E"/>
        </w:rPr>
        <w:t xml:space="preserve">7. Rủi ro &amp; giới hạn?</w:t>
      </w:r>
    </w:p>
    <w:p>
      <w:pPr>
        <w:spacing w:after="120" w:line="276"/>
      </w:pPr>
      <w:r>
        <w:t xml:space="preserve">Phụ thuộc chất lượng dữ liệu nhập tay; ngưỡng luật cần hiệu chỉnh theo thực tế; chưa dùng ML do thiếu dữ liệu lịch sử lớn — đánh đổi để đạt tính giải thích được và triển khai nhanh.</w:t>
      </w:r>
    </w:p>
    <w:p>
      <w:pPr>
        <w:pStyle w:val="Heading2"/>
      </w:pPr>
      <w:r>
        <w:t xml:space="preserve">Cân nhắc riêng cho Chủ đề 08 (trước khi chọn)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Câu hỏi cần cân nhắc</w:t>
            </w:r>
          </w:p>
        </w:tc>
        <w:tc>
          <w:tcPr>
            <w:tcW w:type="dxa" w:w="58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Cách hệ thống giải quyết</w:t>
            </w:r>
          </w:p>
        </w:tc>
      </w:tr>
      <w:tr>
        <w:tc>
          <w:tcPr>
            <w:tcW w:type="dxa" w:w="3200"/>
            <w:tcMar>
              <w:top w:type="dxa" w:w="50"/>
              <w:left w:type="dxa" w:w="90"/>
              <w:bottom w:type="dxa" w:w="50"/>
              <w:right w:type="dxa" w:w="90"/>
            </w:tcMar>
            <w:vAlign w:val="center"/>
          </w:tcPr>
          <w:p>
            <w:pPr>
              <w:spacing w:after="0" w:line="252"/>
            </w:pPr>
            <w:r>
              <w:rPr>
                <w:sz w:val="21"/>
                <w:szCs w:val="21"/>
              </w:rPr>
              <w:t xml:space="preserve">Thế nào là sinh viên “có nguy cơ”?</w:t>
            </w:r>
          </w:p>
        </w:tc>
        <w:tc>
          <w:tcPr>
            <w:tcW w:type="dxa" w:w="5820"/>
            <w:tcMar>
              <w:top w:type="dxa" w:w="50"/>
              <w:left w:type="dxa" w:w="90"/>
              <w:bottom w:type="dxa" w:w="50"/>
              <w:right w:type="dxa" w:w="90"/>
            </w:tcMar>
            <w:vAlign w:val="center"/>
          </w:tcPr>
          <w:p>
            <w:pPr>
              <w:spacing w:after="0" w:line="252"/>
            </w:pPr>
            <w:r>
              <w:rPr>
                <w:b w:val="false"/>
                <w:bCs w:val="false"/>
                <w:sz w:val="21"/>
                <w:szCs w:val="21"/>
              </w:rPr>
              <w:t xml:space="preserve">Định nghĩa bằng điểm rủi ro tổng hợp S ≥ 40 (mức Trung bình trở lên), dựa trên 4 tiêu chí rõ ràng.</w:t>
            </w:r>
          </w:p>
        </w:tc>
      </w:tr>
      <w:tr>
        <w:tc>
          <w:tcPr>
            <w:tcW w:type="dxa" w:w="3200"/>
            <w:shd w:fill="F2F5FA" w:color="auto" w:val="clear"/>
            <w:tcMar>
              <w:top w:type="dxa" w:w="50"/>
              <w:left w:type="dxa" w:w="90"/>
              <w:bottom w:type="dxa" w:w="50"/>
              <w:right w:type="dxa" w:w="90"/>
            </w:tcMar>
            <w:vAlign w:val="center"/>
          </w:tcPr>
          <w:p>
            <w:pPr>
              <w:spacing w:after="0" w:line="252"/>
            </w:pPr>
            <w:r>
              <w:rPr>
                <w:sz w:val="21"/>
                <w:szCs w:val="21"/>
              </w:rPr>
              <w:t xml:space="preserve">Dùng những chỉ số nào?</w:t>
            </w:r>
          </w:p>
        </w:tc>
        <w:tc>
          <w:tcPr>
            <w:tcW w:type="dxa" w:w="58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GPA/CPA, chuyên cần, hoạt động LMS, số môn trượt — có trọng số 0,40 / 0,30 / 0,15 / 0,15.</w:t>
            </w:r>
          </w:p>
        </w:tc>
      </w:tr>
      <w:tr>
        <w:tc>
          <w:tcPr>
            <w:tcW w:type="dxa" w:w="3200"/>
            <w:tcMar>
              <w:top w:type="dxa" w:w="50"/>
              <w:left w:type="dxa" w:w="90"/>
              <w:bottom w:type="dxa" w:w="50"/>
              <w:right w:type="dxa" w:w="90"/>
            </w:tcMar>
            <w:vAlign w:val="center"/>
          </w:tcPr>
          <w:p>
            <w:pPr>
              <w:spacing w:after="0" w:line="252"/>
            </w:pPr>
            <w:r>
              <w:rPr>
                <w:sz w:val="21"/>
                <w:szCs w:val="21"/>
              </w:rPr>
              <w:t xml:space="preserve">Phát hiện sớm đến mức nào?</w:t>
            </w:r>
          </w:p>
        </w:tc>
        <w:tc>
          <w:tcPr>
            <w:tcW w:type="dxa" w:w="5820"/>
            <w:tcMar>
              <w:top w:type="dxa" w:w="50"/>
              <w:left w:type="dxa" w:w="90"/>
              <w:bottom w:type="dxa" w:w="50"/>
              <w:right w:type="dxa" w:w="90"/>
            </w:tcMar>
            <w:vAlign w:val="center"/>
          </w:tcPr>
          <w:p>
            <w:pPr>
              <w:spacing w:after="0" w:line="252"/>
            </w:pPr>
            <w:r>
              <w:rPr>
                <w:b w:val="false"/>
                <w:bCs w:val="false"/>
                <w:sz w:val="21"/>
                <w:szCs w:val="21"/>
              </w:rPr>
              <w:t xml:space="preserve">Cập nhật realtime mỗi khi nhập điểm + dự đoán khả năng chạm ngưỡng trong 30–90 ngày.</w:t>
            </w:r>
          </w:p>
        </w:tc>
      </w:tr>
      <w:tr>
        <w:tc>
          <w:tcPr>
            <w:tcW w:type="dxa" w:w="3200"/>
            <w:shd w:fill="F2F5FA" w:color="auto" w:val="clear"/>
            <w:tcMar>
              <w:top w:type="dxa" w:w="50"/>
              <w:left w:type="dxa" w:w="90"/>
              <w:bottom w:type="dxa" w:w="50"/>
              <w:right w:type="dxa" w:w="90"/>
            </w:tcMar>
            <w:vAlign w:val="center"/>
          </w:tcPr>
          <w:p>
            <w:pPr>
              <w:spacing w:after="0" w:line="252"/>
            </w:pPr>
            <w:r>
              <w:rPr>
                <w:sz w:val="21"/>
                <w:szCs w:val="21"/>
              </w:rPr>
              <w:t xml:space="preserve">Can thiệp ra sao?</w:t>
            </w:r>
          </w:p>
        </w:tc>
        <w:tc>
          <w:tcPr>
            <w:tcW w:type="dxa" w:w="58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Nhật ký can thiệp (tư vấn / gọi–email / kế hoạch học tập / chuyển hỗ trợ / theo dõi) + thông báo trong hệ thống và email.</w:t>
            </w:r>
          </w:p>
        </w:tc>
      </w:tr>
      <w:tr>
        <w:tc>
          <w:tcPr>
            <w:tcW w:type="dxa" w:w="3200"/>
            <w:tcMar>
              <w:top w:type="dxa" w:w="50"/>
              <w:left w:type="dxa" w:w="90"/>
              <w:bottom w:type="dxa" w:w="50"/>
              <w:right w:type="dxa" w:w="90"/>
            </w:tcMar>
            <w:vAlign w:val="center"/>
          </w:tcPr>
          <w:p>
            <w:pPr>
              <w:spacing w:after="0" w:line="252"/>
            </w:pPr>
            <w:r>
              <w:rPr>
                <w:sz w:val="21"/>
                <w:szCs w:val="21"/>
              </w:rPr>
              <w:t xml:space="preserve">Quyền riêng tư dữ liệu?</w:t>
            </w:r>
          </w:p>
        </w:tc>
        <w:tc>
          <w:tcPr>
            <w:tcW w:type="dxa" w:w="5820"/>
            <w:tcMar>
              <w:top w:type="dxa" w:w="50"/>
              <w:left w:type="dxa" w:w="90"/>
              <w:bottom w:type="dxa" w:w="50"/>
              <w:right w:type="dxa" w:w="90"/>
            </w:tcMar>
            <w:vAlign w:val="center"/>
          </w:tcPr>
          <w:p>
            <w:pPr>
              <w:spacing w:after="0" w:line="252"/>
            </w:pPr>
            <w:r>
              <w:rPr>
                <w:b w:val="false"/>
                <w:bCs w:val="false"/>
                <w:sz w:val="21"/>
                <w:szCs w:val="21"/>
              </w:rPr>
              <w:t xml:space="preserve">RLS trên Supabase; phân quyền theo vai trò và theo ngành (cố vấn chỉ thấy SV của mình; SV chỉ thấy dữ liệu của mình).</w:t>
            </w:r>
          </w:p>
        </w:tc>
      </w:tr>
    </w:tbl>
    <w:p>
      <w:r>
        <w:br w:type="page"/>
      </w:r>
    </w:p>
    <w:p>
      <w:pPr>
        <w:pStyle w:val="Heading1"/>
      </w:pPr>
      <w:r>
        <w:t xml:space="preserve">5. Đối chiếu với yêu cầu / rubric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Tiêu chí</w:t>
            </w:r>
          </w:p>
        </w:tc>
        <w:tc>
          <w:tcPr>
            <w:tcW w:type="dxa" w:w="60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Hệ thống đáp ứng</w:t>
            </w:r>
          </w:p>
        </w:tc>
      </w:tr>
      <w:tr>
        <w:tc>
          <w:tcPr>
            <w:tcW w:type="dxa" w:w="3000"/>
            <w:tcMar>
              <w:top w:type="dxa" w:w="50"/>
              <w:left w:type="dxa" w:w="90"/>
              <w:bottom w:type="dxa" w:w="50"/>
              <w:right w:type="dxa" w:w="90"/>
            </w:tcMar>
            <w:vAlign w:val="center"/>
          </w:tcPr>
          <w:p>
            <w:pPr>
              <w:spacing w:after="0" w:line="252"/>
            </w:pPr>
            <w:r>
              <w:rPr>
                <w:sz w:val="21"/>
                <w:szCs w:val="21"/>
              </w:rPr>
              <w:t xml:space="preserve">Xác định vấn đề &amp; người dùng</w:t>
            </w:r>
          </w:p>
        </w:tc>
        <w:tc>
          <w:tcPr>
            <w:tcW w:type="dxa" w:w="6020"/>
            <w:tcMar>
              <w:top w:type="dxa" w:w="50"/>
              <w:left w:type="dxa" w:w="90"/>
              <w:bottom w:type="dxa" w:w="50"/>
              <w:right w:type="dxa" w:w="90"/>
            </w:tcMar>
            <w:vAlign w:val="center"/>
          </w:tcPr>
          <w:p>
            <w:pPr>
              <w:spacing w:after="0" w:line="252"/>
            </w:pPr>
            <w:r>
              <w:rPr>
                <w:b w:val="false"/>
                <w:bCs w:val="false"/>
                <w:sz w:val="21"/>
                <w:szCs w:val="21"/>
              </w:rPr>
              <w:t xml:space="preserve">Mục 1 &amp; 4 — bài toán phát hiện sớm, 3 nhóm người dùng với quyền rõ ràng.</w:t>
            </w:r>
          </w:p>
        </w:tc>
      </w:tr>
      <w:tr>
        <w:tc>
          <w:tcPr>
            <w:tcW w:type="dxa" w:w="3000"/>
            <w:shd w:fill="F2F5FA" w:color="auto" w:val="clear"/>
            <w:tcMar>
              <w:top w:type="dxa" w:w="50"/>
              <w:left w:type="dxa" w:w="90"/>
              <w:bottom w:type="dxa" w:w="50"/>
              <w:right w:type="dxa" w:w="90"/>
            </w:tcMar>
            <w:vAlign w:val="center"/>
          </w:tcPr>
          <w:p>
            <w:pPr>
              <w:spacing w:after="0" w:line="252"/>
            </w:pPr>
            <w:r>
              <w:rPr>
                <w:sz w:val="21"/>
                <w:szCs w:val="21"/>
              </w:rPr>
              <w:t xml:space="preserve">Thu thập &amp; quản lý dữ liệu</w:t>
            </w:r>
          </w:p>
        </w:tc>
        <w:tc>
          <w:tcPr>
            <w:tcW w:type="dxa" w:w="60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Nhập tay theo thành phần + import CSV; lưu bền vững trên PostgreSQL (Supabase).</w:t>
            </w:r>
          </w:p>
        </w:tc>
      </w:tr>
      <w:tr>
        <w:tc>
          <w:tcPr>
            <w:tcW w:type="dxa" w:w="3000"/>
            <w:tcMar>
              <w:top w:type="dxa" w:w="50"/>
              <w:left w:type="dxa" w:w="90"/>
              <w:bottom w:type="dxa" w:w="50"/>
              <w:right w:type="dxa" w:w="90"/>
            </w:tcMar>
            <w:vAlign w:val="center"/>
          </w:tcPr>
          <w:p>
            <w:pPr>
              <w:spacing w:after="0" w:line="252"/>
            </w:pPr>
            <w:r>
              <w:rPr>
                <w:sz w:val="21"/>
                <w:szCs w:val="21"/>
              </w:rPr>
              <w:t xml:space="preserve">Thuật toán / mô hình</w:t>
            </w:r>
          </w:p>
        </w:tc>
        <w:tc>
          <w:tcPr>
            <w:tcW w:type="dxa" w:w="6020"/>
            <w:tcMar>
              <w:top w:type="dxa" w:w="50"/>
              <w:left w:type="dxa" w:w="90"/>
              <w:bottom w:type="dxa" w:w="50"/>
              <w:right w:type="dxa" w:w="90"/>
            </w:tcMar>
            <w:vAlign w:val="center"/>
          </w:tcPr>
          <w:p>
            <w:pPr>
              <w:spacing w:after="0" w:line="252"/>
            </w:pPr>
            <w:r>
              <w:rPr>
                <w:b w:val="false"/>
                <w:bCs w:val="false"/>
                <w:sz w:val="21"/>
                <w:szCs w:val="21"/>
              </w:rPr>
              <w:t xml:space="preserve">Risk Engine 4 yếu tố có trọng số + quy đổi GPA/CPA + dự đoán xu hướng (Mục 2).</w:t>
            </w:r>
          </w:p>
        </w:tc>
      </w:tr>
      <w:tr>
        <w:tc>
          <w:tcPr>
            <w:tcW w:type="dxa" w:w="3000"/>
            <w:shd w:fill="F2F5FA" w:color="auto" w:val="clear"/>
            <w:tcMar>
              <w:top w:type="dxa" w:w="50"/>
              <w:left w:type="dxa" w:w="90"/>
              <w:bottom w:type="dxa" w:w="50"/>
              <w:right w:type="dxa" w:w="90"/>
            </w:tcMar>
            <w:vAlign w:val="center"/>
          </w:tcPr>
          <w:p>
            <w:pPr>
              <w:spacing w:after="0" w:line="252"/>
            </w:pPr>
            <w:r>
              <w:rPr>
                <w:sz w:val="21"/>
                <w:szCs w:val="21"/>
              </w:rPr>
              <w:t xml:space="preserve">Giao diện &amp; trải nghiệm</w:t>
            </w:r>
          </w:p>
        </w:tc>
        <w:tc>
          <w:tcPr>
            <w:tcW w:type="dxa" w:w="60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Giao diện theo cổng SV VNU, song ngữ VI/EN, biểu đồ xu hướng, in bảng điểm.</w:t>
            </w:r>
          </w:p>
        </w:tc>
      </w:tr>
      <w:tr>
        <w:tc>
          <w:tcPr>
            <w:tcW w:type="dxa" w:w="3000"/>
            <w:tcMar>
              <w:top w:type="dxa" w:w="50"/>
              <w:left w:type="dxa" w:w="90"/>
              <w:bottom w:type="dxa" w:w="50"/>
              <w:right w:type="dxa" w:w="90"/>
            </w:tcMar>
            <w:vAlign w:val="center"/>
          </w:tcPr>
          <w:p>
            <w:pPr>
              <w:spacing w:after="0" w:line="252"/>
            </w:pPr>
            <w:r>
              <w:rPr>
                <w:sz w:val="21"/>
                <w:szCs w:val="21"/>
              </w:rPr>
              <w:t xml:space="preserve">Thông báo &amp; can thiệp</w:t>
            </w:r>
          </w:p>
        </w:tc>
        <w:tc>
          <w:tcPr>
            <w:tcW w:type="dxa" w:w="6020"/>
            <w:tcMar>
              <w:top w:type="dxa" w:w="50"/>
              <w:left w:type="dxa" w:w="90"/>
              <w:bottom w:type="dxa" w:w="50"/>
              <w:right w:type="dxa" w:w="90"/>
            </w:tcMar>
            <w:vAlign w:val="center"/>
          </w:tcPr>
          <w:p>
            <w:pPr>
              <w:spacing w:after="0" w:line="252"/>
            </w:pPr>
            <w:r>
              <w:rPr>
                <w:b w:val="false"/>
                <w:bCs w:val="false"/>
                <w:sz w:val="21"/>
                <w:szCs w:val="21"/>
              </w:rPr>
              <w:t xml:space="preserve">Thông báo trong hệ thống + email kèm điểm; nhật ký can thiệp; hỏi đáp.</w:t>
            </w:r>
          </w:p>
        </w:tc>
      </w:tr>
      <w:tr>
        <w:tc>
          <w:tcPr>
            <w:tcW w:type="dxa" w:w="3000"/>
            <w:shd w:fill="F2F5FA" w:color="auto" w:val="clear"/>
            <w:tcMar>
              <w:top w:type="dxa" w:w="50"/>
              <w:left w:type="dxa" w:w="90"/>
              <w:bottom w:type="dxa" w:w="50"/>
              <w:right w:type="dxa" w:w="90"/>
            </w:tcMar>
            <w:vAlign w:val="center"/>
          </w:tcPr>
          <w:p>
            <w:pPr>
              <w:spacing w:after="0" w:line="252"/>
            </w:pPr>
            <w:r>
              <w:rPr>
                <w:sz w:val="21"/>
                <w:szCs w:val="21"/>
              </w:rPr>
              <w:t xml:space="preserve">Bảo mật &amp; phân quyền</w:t>
            </w:r>
          </w:p>
        </w:tc>
        <w:tc>
          <w:tcPr>
            <w:tcW w:type="dxa" w:w="60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Auth + RLS + phân quyền theo vai trò/ngành (Mục 7).</w:t>
            </w:r>
          </w:p>
        </w:tc>
      </w:tr>
      <w:tr>
        <w:tc>
          <w:tcPr>
            <w:tcW w:type="dxa" w:w="3000"/>
            <w:tcMar>
              <w:top w:type="dxa" w:w="50"/>
              <w:left w:type="dxa" w:w="90"/>
              <w:bottom w:type="dxa" w:w="50"/>
              <w:right w:type="dxa" w:w="90"/>
            </w:tcMar>
            <w:vAlign w:val="center"/>
          </w:tcPr>
          <w:p>
            <w:pPr>
              <w:spacing w:after="0" w:line="252"/>
            </w:pPr>
            <w:r>
              <w:rPr>
                <w:sz w:val="21"/>
                <w:szCs w:val="21"/>
              </w:rPr>
              <w:t xml:space="preserve">Triển khai</w:t>
            </w:r>
          </w:p>
        </w:tc>
        <w:tc>
          <w:tcPr>
            <w:tcW w:type="dxa" w:w="6020"/>
            <w:tcMar>
              <w:top w:type="dxa" w:w="50"/>
              <w:left w:type="dxa" w:w="90"/>
              <w:bottom w:type="dxa" w:w="50"/>
              <w:right w:type="dxa" w:w="90"/>
            </w:tcMar>
            <w:vAlign w:val="center"/>
          </w:tcPr>
          <w:p>
            <w:pPr>
              <w:spacing w:after="0" w:line="252"/>
            </w:pPr>
            <w:r>
              <w:rPr>
                <w:b w:val="false"/>
                <w:bCs w:val="false"/>
                <w:sz w:val="21"/>
                <w:szCs w:val="21"/>
              </w:rPr>
              <w:t xml:space="preserve">Vercel + Supabase (cloud), realtime, không mất dữ liệu.</w:t>
            </w:r>
          </w:p>
        </w:tc>
      </w:tr>
    </w:tbl>
    <w:p>
      <w:pPr>
        <w:pStyle w:val="Heading1"/>
      </w:pPr>
      <w:r>
        <w:t xml:space="preserve">6. KPI đánh giá</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KPI</w:t>
            </w:r>
          </w:p>
        </w:tc>
        <w:tc>
          <w:tcPr>
            <w:tcW w:type="dxa" w:w="5820"/>
            <w:shd w:fill="1F3864" w:color="auto" w:val="clear"/>
            <w:tcMar>
              <w:top w:type="dxa" w:w="50"/>
              <w:left w:type="dxa" w:w="90"/>
              <w:bottom w:type="dxa" w:w="50"/>
              <w:right w:type="dxa" w:w="90"/>
            </w:tcMar>
            <w:vAlign w:val="center"/>
          </w:tcPr>
          <w:p>
            <w:pPr>
              <w:spacing w:after="0" w:line="252"/>
              <w:jc w:val="center"/>
            </w:pPr>
            <w:r>
              <w:rPr>
                <w:b/>
                <w:bCs/>
                <w:color w:val="FFFFFF"/>
                <w:sz w:val="21"/>
                <w:szCs w:val="21"/>
              </w:rPr>
              <w:t xml:space="preserve">Mô tả / mục tiêu</w:t>
            </w:r>
          </w:p>
        </w:tc>
      </w:tr>
      <w:tr>
        <w:tc>
          <w:tcPr>
            <w:tcW w:type="dxa" w:w="3200"/>
            <w:tcMar>
              <w:top w:type="dxa" w:w="50"/>
              <w:left w:type="dxa" w:w="90"/>
              <w:bottom w:type="dxa" w:w="50"/>
              <w:right w:type="dxa" w:w="90"/>
            </w:tcMar>
            <w:vAlign w:val="center"/>
          </w:tcPr>
          <w:p>
            <w:pPr>
              <w:spacing w:after="0" w:line="252"/>
            </w:pPr>
            <w:r>
              <w:rPr>
                <w:sz w:val="21"/>
                <w:szCs w:val="21"/>
              </w:rPr>
              <w:t xml:space="preserve">Độ phủ cảnh báo (Recall)</w:t>
            </w:r>
          </w:p>
        </w:tc>
        <w:tc>
          <w:tcPr>
            <w:tcW w:type="dxa" w:w="5820"/>
            <w:tcMar>
              <w:top w:type="dxa" w:w="50"/>
              <w:left w:type="dxa" w:w="90"/>
              <w:bottom w:type="dxa" w:w="50"/>
              <w:right w:type="dxa" w:w="90"/>
            </w:tcMar>
            <w:vAlign w:val="center"/>
          </w:tcPr>
          <w:p>
            <w:pPr>
              <w:spacing w:after="0" w:line="252"/>
            </w:pPr>
            <w:r>
              <w:rPr>
                <w:b w:val="false"/>
                <w:bCs w:val="false"/>
                <w:sz w:val="21"/>
                <w:szCs w:val="21"/>
              </w:rPr>
              <w:t xml:space="preserve">Tỉ lệ SV thực sự nợ môn/giảm GPA được cảnh báo trước — càng cao càng tốt.</w:t>
            </w:r>
          </w:p>
        </w:tc>
      </w:tr>
      <w:tr>
        <w:tc>
          <w:tcPr>
            <w:tcW w:type="dxa" w:w="3200"/>
            <w:shd w:fill="F2F5FA" w:color="auto" w:val="clear"/>
            <w:tcMar>
              <w:top w:type="dxa" w:w="50"/>
              <w:left w:type="dxa" w:w="90"/>
              <w:bottom w:type="dxa" w:w="50"/>
              <w:right w:type="dxa" w:w="90"/>
            </w:tcMar>
            <w:vAlign w:val="center"/>
          </w:tcPr>
          <w:p>
            <w:pPr>
              <w:spacing w:after="0" w:line="252"/>
            </w:pPr>
            <w:r>
              <w:rPr>
                <w:sz w:val="21"/>
                <w:szCs w:val="21"/>
              </w:rPr>
              <w:t xml:space="preserve">Độ chính xác cảnh báo (Precision)</w:t>
            </w:r>
          </w:p>
        </w:tc>
        <w:tc>
          <w:tcPr>
            <w:tcW w:type="dxa" w:w="58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Tỉ lệ SV bị cảnh báo thực sự gặp vấn đề — hạn chế báo động giả.</w:t>
            </w:r>
          </w:p>
        </w:tc>
      </w:tr>
      <w:tr>
        <w:tc>
          <w:tcPr>
            <w:tcW w:type="dxa" w:w="3200"/>
            <w:tcMar>
              <w:top w:type="dxa" w:w="50"/>
              <w:left w:type="dxa" w:w="90"/>
              <w:bottom w:type="dxa" w:w="50"/>
              <w:right w:type="dxa" w:w="90"/>
            </w:tcMar>
            <w:vAlign w:val="center"/>
          </w:tcPr>
          <w:p>
            <w:pPr>
              <w:spacing w:after="0" w:line="252"/>
            </w:pPr>
            <w:r>
              <w:rPr>
                <w:sz w:val="21"/>
                <w:szCs w:val="21"/>
              </w:rPr>
              <w:t xml:space="preserve">Tỉ lệ can thiệp</w:t>
            </w:r>
          </w:p>
        </w:tc>
        <w:tc>
          <w:tcPr>
            <w:tcW w:type="dxa" w:w="5820"/>
            <w:tcMar>
              <w:top w:type="dxa" w:w="50"/>
              <w:left w:type="dxa" w:w="90"/>
              <w:bottom w:type="dxa" w:w="50"/>
              <w:right w:type="dxa" w:w="90"/>
            </w:tcMar>
            <w:vAlign w:val="center"/>
          </w:tcPr>
          <w:p>
            <w:pPr>
              <w:spacing w:after="0" w:line="252"/>
            </w:pPr>
            <w:r>
              <w:rPr>
                <w:b w:val="false"/>
                <w:bCs w:val="false"/>
                <w:sz w:val="21"/>
                <w:szCs w:val="21"/>
              </w:rPr>
              <w:t xml:space="preserve">Số SV nguy cơ có ≥ 1 hành động can thiệp / tổng SV nguy cơ.</w:t>
            </w:r>
          </w:p>
        </w:tc>
      </w:tr>
      <w:tr>
        <w:tc>
          <w:tcPr>
            <w:tcW w:type="dxa" w:w="3200"/>
            <w:shd w:fill="F2F5FA" w:color="auto" w:val="clear"/>
            <w:tcMar>
              <w:top w:type="dxa" w:w="50"/>
              <w:left w:type="dxa" w:w="90"/>
              <w:bottom w:type="dxa" w:w="50"/>
              <w:right w:type="dxa" w:w="90"/>
            </w:tcMar>
            <w:vAlign w:val="center"/>
          </w:tcPr>
          <w:p>
            <w:pPr>
              <w:spacing w:after="0" w:line="252"/>
            </w:pPr>
            <w:r>
              <w:rPr>
                <w:sz w:val="21"/>
                <w:szCs w:val="21"/>
              </w:rPr>
              <w:t xml:space="preserve">Độ trễ cảnh báo</w:t>
            </w:r>
          </w:p>
        </w:tc>
        <w:tc>
          <w:tcPr>
            <w:tcW w:type="dxa" w:w="58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Thời gian từ khi rủi ro tăng đến khi có cảnh báo (realtime — gần như tức thời).</w:t>
            </w:r>
          </w:p>
        </w:tc>
      </w:tr>
      <w:tr>
        <w:tc>
          <w:tcPr>
            <w:tcW w:type="dxa" w:w="3200"/>
            <w:tcMar>
              <w:top w:type="dxa" w:w="50"/>
              <w:left w:type="dxa" w:w="90"/>
              <w:bottom w:type="dxa" w:w="50"/>
              <w:right w:type="dxa" w:w="90"/>
            </w:tcMar>
            <w:vAlign w:val="center"/>
          </w:tcPr>
          <w:p>
            <w:pPr>
              <w:spacing w:after="0" w:line="252"/>
            </w:pPr>
            <w:r>
              <w:rPr>
                <w:sz w:val="21"/>
                <w:szCs w:val="21"/>
              </w:rPr>
              <w:t xml:space="preserve">Thời gian phát hiện</w:t>
            </w:r>
          </w:p>
        </w:tc>
        <w:tc>
          <w:tcPr>
            <w:tcW w:type="dxa" w:w="5820"/>
            <w:tcMar>
              <w:top w:type="dxa" w:w="50"/>
              <w:left w:type="dxa" w:w="90"/>
              <w:bottom w:type="dxa" w:w="50"/>
              <w:right w:type="dxa" w:w="90"/>
            </w:tcMar>
            <w:vAlign w:val="center"/>
          </w:tcPr>
          <w:p>
            <w:pPr>
              <w:spacing w:after="0" w:line="252"/>
            </w:pPr>
            <w:r>
              <w:rPr>
                <w:b w:val="false"/>
                <w:bCs w:val="false"/>
                <w:sz w:val="21"/>
                <w:szCs w:val="21"/>
              </w:rPr>
              <w:t xml:space="preserve">Rút ngắn từ “cuối kỳ” xuống “trong kỳ”.</w:t>
            </w:r>
          </w:p>
        </w:tc>
      </w:tr>
      <w:tr>
        <w:tc>
          <w:tcPr>
            <w:tcW w:type="dxa" w:w="3200"/>
            <w:shd w:fill="F2F5FA" w:color="auto" w:val="clear"/>
            <w:tcMar>
              <w:top w:type="dxa" w:w="50"/>
              <w:left w:type="dxa" w:w="90"/>
              <w:bottom w:type="dxa" w:w="50"/>
              <w:right w:type="dxa" w:w="90"/>
            </w:tcMar>
            <w:vAlign w:val="center"/>
          </w:tcPr>
          <w:p>
            <w:pPr>
              <w:spacing w:after="0" w:line="252"/>
            </w:pPr>
            <w:r>
              <w:rPr>
                <w:sz w:val="21"/>
                <w:szCs w:val="21"/>
              </w:rPr>
              <w:t xml:space="preserve">Mức hài lòng người dùng</w:t>
            </w:r>
          </w:p>
        </w:tc>
        <w:tc>
          <w:tcPr>
            <w:tcW w:type="dxa" w:w="5820"/>
            <w:shd w:fill="F2F5FA" w:color="auto" w:val="clear"/>
            <w:tcMar>
              <w:top w:type="dxa" w:w="50"/>
              <w:left w:type="dxa" w:w="90"/>
              <w:bottom w:type="dxa" w:w="50"/>
              <w:right w:type="dxa" w:w="90"/>
            </w:tcMar>
            <w:vAlign w:val="center"/>
          </w:tcPr>
          <w:p>
            <w:pPr>
              <w:spacing w:after="0" w:line="252"/>
            </w:pPr>
            <w:r>
              <w:rPr>
                <w:b w:val="false"/>
                <w:bCs w:val="false"/>
                <w:sz w:val="21"/>
                <w:szCs w:val="21"/>
              </w:rPr>
              <w:t xml:space="preserve">Khảo sát cố vấn &amp; sinh viên về tính hữu ích/dễ dùng.</w:t>
            </w:r>
          </w:p>
        </w:tc>
      </w:tr>
    </w:tbl>
    <w:p>
      <w:pPr>
        <w:pStyle w:val="Heading1"/>
      </w:pPr>
      <w:r>
        <w:t xml:space="preserve">7. Bảo mật &amp; phân quyền (RLS)</w:t>
      </w:r>
    </w:p>
    <w:p>
      <w:pPr>
        <w:pStyle w:val="ListParagraph"/>
        <w:numPr>
          <w:ilvl w:val="0"/>
          <w:numId w:val="1"/>
        </w:numPr>
        <w:spacing w:after="60" w:line="264"/>
      </w:pPr>
      <w:r>
        <w:t xml:space="preserve">Supabase Auth (email/mật khẩu); mật khẩu được băm, không lưu dạng thô.</w:t>
      </w:r>
    </w:p>
    <w:p>
      <w:pPr>
        <w:pStyle w:val="ListParagraph"/>
        <w:numPr>
          <w:ilvl w:val="0"/>
          <w:numId w:val="1"/>
        </w:numPr>
        <w:spacing w:after="60" w:line="264"/>
      </w:pPr>
      <w:r>
        <w:t xml:space="preserve">Bật Row Level Security trên mọi bảng: sinh viên chỉ đọc bản ghi của mình; cố vấn chỉ đọc sinh viên thuộc mình; quản lý đọc toàn bộ.</w:t>
      </w:r>
    </w:p>
    <w:p>
      <w:pPr>
        <w:pStyle w:val="ListParagraph"/>
        <w:numPr>
          <w:ilvl w:val="0"/>
          <w:numId w:val="1"/>
        </w:numPr>
        <w:spacing w:after="60" w:line="264"/>
      </w:pPr>
      <w:r>
        <w:t xml:space="preserve">Hàm SECURITY DEFINER + trigger handle_new_user gán vai trò/hồ sơ khi đăng ký; đăng ký công khai chỉ tạo vai trò sinh viên.</w:t>
      </w:r>
    </w:p>
    <w:p>
      <w:pPr>
        <w:pStyle w:val="ListParagraph"/>
        <w:numPr>
          <w:ilvl w:val="0"/>
          <w:numId w:val="1"/>
        </w:numPr>
        <w:spacing w:after="60" w:line="264"/>
      </w:pPr>
      <w:r>
        <w:t xml:space="preserve">API route xác thực JWT người gọi (chỉ advisor/manager) trước khi gửi email; nội dung HTML được escape chống chèn mã.</w:t>
      </w:r>
    </w:p>
    <w:p>
      <w:pPr>
        <w:pStyle w:val="ListParagraph"/>
        <w:numPr>
          <w:ilvl w:val="0"/>
          <w:numId w:val="1"/>
        </w:numPr>
        <w:spacing w:after="60" w:line="264"/>
      </w:pPr>
      <w:r>
        <w:t xml:space="preserve">Phân quyền cố vấn theo ngành ở tầng ứng dụng + tùy chọn siết RLS theo advisor_id.</w:t>
      </w:r>
    </w:p>
    <w:p>
      <w:pPr>
        <w:pStyle w:val="ListParagraph"/>
        <w:numPr>
          <w:ilvl w:val="0"/>
          <w:numId w:val="1"/>
        </w:numPr>
        <w:spacing w:after="60" w:line="264"/>
      </w:pPr>
      <w:r>
        <w:t xml:space="preserve">Biến bí mật (RESEND_API_KEY) chỉ ở phía máy chủ (không NEXT_PUBLIC_), không lộ ra trình duyệt.</w:t>
      </w:r>
    </w:p>
    <w:p>
      <w:pPr>
        <w:pBdr>
          <w:top w:val="single" w:color="CCCCCC" w:sz="6" w:space="6"/>
        </w:pBdr>
        <w:spacing w:before="240"/>
        <w:jc w:val="center"/>
      </w:pPr>
      <w:r>
        <w:rPr>
          <w:i/>
          <w:iCs/>
          <w:color w:val="777777"/>
        </w:rPr>
        <w:t xml:space="preserve">— Hết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pPr>
      <w:spacing w:after="80"/>
    </w:pPr>
    <w:rPr>
      <w:rFonts w:ascii="Times New Roman" w:cs="Times New Roman" w:eastAsia="Times New Roman" w:hAnsi="Times New Roman"/>
      <w:b/>
      <w:bCs/>
      <w:color w:val="1F3864"/>
      <w:sz w:val="44"/>
      <w:szCs w:val="44"/>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pPr>
    <w:rPr>
      <w:rFonts w:ascii="Times New Roman" w:cs="Times New Roman" w:eastAsia="Times New Roman" w:hAnsi="Times New Roman"/>
      <w:b/>
      <w:bCs/>
      <w:color w:val="2E4C7E"/>
      <w:sz w:val="26"/>
      <w:szCs w:val="26"/>
    </w:rPr>
  </w:style>
  <w:style w:type="paragraph" w:styleId="Heading3">
    <w:name w:val="Heading 3"/>
    <w:basedOn w:val="Normal"/>
    <w:next w:val="Normal"/>
    <w:qFormat/>
    <w:pPr>
      <w:spacing w:after="80" w:before="160"/>
    </w:pPr>
    <w:rPr>
      <w:rFonts w:ascii="Times New Roman" w:cs="Times New Roman" w:eastAsia="Times New Roman" w:hAnsi="Times New Roman"/>
      <w:b/>
      <w:bCs/>
      <w:color w:val="2E4C7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đề tài — Hệ thống cảnh báo sinh viên nguy cơ</dc:title>
  <dc:creator>Student Risk Alert System</dc:creator>
  <cp:lastModifiedBy>Un-named</cp:lastModifiedBy>
  <cp:revision>1</cp:revision>
  <dcterms:created xsi:type="dcterms:W3CDTF">2026-07-08T13:38:50.308Z</dcterms:created>
  <dcterms:modified xsi:type="dcterms:W3CDTF">2026-07-08T13:38:50.309Z</dcterms:modified>
</cp:coreProperties>
</file>

<file path=docProps/custom.xml><?xml version="1.0" encoding="utf-8"?>
<Properties xmlns="http://schemas.openxmlformats.org/officeDocument/2006/custom-properties" xmlns:vt="http://schemas.openxmlformats.org/officeDocument/2006/docPropsVTypes"/>
</file>