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40"/>
          <w:szCs w:val="40"/>
        </w:rPr>
        <w:t xml:space="preserve">HƯỚNG DẪN TÍNH NĂNG MỚI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Bổ sung cho “Hướng dẫn Sử dụng &amp; Quản trị”</w:t>
      </w:r>
    </w:p>
    <w:p>
      <w:pPr>
        <w:spacing w:after="22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09/07/2026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Nhập điểm cả lớp trên một lưới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Giống cổng nhập điểm đại học: chọn một môn học phần → nhập điểm cả lớp trên một lưới, lưu một lần.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Đăng nhập cố vấn/giáo viên → menu trái mục “Nhập điểm”.</w:t>
      </w:r>
    </w:p>
    <w:p>Chọn lớp (mã · học kỳ) → lưới hiện toàn bộ sinh viên của lớp; gõ TX/GK/CK, tổng &amp; điểm chữ tính trực tiếp. Chỉ hiện lớp bạn được phân công dạy.</w:p>
    <w:p>
      Bấm 
      <w:r>
        <w:rPr>
          <w:rFonts w:ascii="Calibri" w:cs="Calibri" w:eastAsia="Calibri" w:hAnsi="Calibri"/>
          <w:b/>
          <w:bCs/>
          <w:sz w:val="22"/>
          <w:szCs w:val="22"/>
        </w:rPr>
        <w:t xml:space="preserve">“Lưu điểm”</w:t>
      </w:r>
      <w:r>
        <w:rPr>
          <w:rFonts w:ascii="Calibri" w:cs="Calibri" w:eastAsia="Calibri" w:hAnsi="Calibri"/>
          <w:sz w:val="22"/>
          <w:szCs w:val="22"/>
        </w:rPr>
        <w:t xml:space="preserve"> → cập nhật + tự tính lại rủi ro.</w:t>
      </w:r>
    </w:p>
    <w:p>
      Nút 
      <w:r>
        <w:rPr>
          <w:rFonts w:ascii="Calibri" w:cs="Calibri" w:eastAsia="Calibri" w:hAnsi="Calibri"/>
          <w:b/>
          <w:bCs/>
          <w:sz w:val="22"/>
          <w:szCs w:val="22"/>
        </w:rPr>
        <w:t xml:space="preserve">“Tải mẫu điểm”</w:t>
      </w:r>
      <w:r>
        <w:rPr>
          <w:rFonts w:ascii="Calibri" w:cs="Calibri" w:eastAsia="Calibri" w:hAnsi="Calibri"/>
          <w:sz w:val="22"/>
          <w:szCs w:val="22"/>
        </w:rPr>
        <w:t xml:space="preserve"> (ở trang Sinh viên): tải về file .xlsx đúng cột → điền bằng Excel → “Nhập điểm (Excel)”. Vòng tải mẫu → điền → tải lên, như cổng trường.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Khóa điểm</w:t>
      </w:r>
      <w:r>
        <w:rPr>
          <w:rFonts w:ascii="Calibri" w:cs="Calibri" w:eastAsia="Calibri" w:hAnsi="Calibri"/>
          <w:sz w:val="22"/>
          <w:szCs w:val="22"/>
        </w:rPr>
        <w:t xml:space="preserve">: môn đã khóa thì không sửa được — nhập tay báo lỗi, import tự bỏ qua và báo “{n} dòng đã khóa”. Trạng thái khóa nằm ở cột courses.locked trong CSDL; hiện chưa có nút bật/tắt trên giao diện.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Nhập điểm từ Excel — có xem trước</w:t>
      </w:r>
    </w:p>
    <w:p>
      Chọn file → hiện 
      <w:r>
        <w:rPr>
          <w:rFonts w:ascii="Calibri" w:cs="Calibri" w:eastAsia="Calibri" w:hAnsi="Calibri"/>
          <w:b/>
          <w:bCs/>
          <w:sz w:val="22"/>
          <w:szCs w:val="22"/>
        </w:rPr>
        <w:t xml:space="preserve">“X dòng hợp lệ / Y dòng lỗi”</w:t>
      </w:r>
      <w:r>
        <w:rPr>
          <w:rFonts w:ascii="Calibri" w:cs="Calibri" w:eastAsia="Calibri" w:hAnsi="Calibri"/>
          <w:sz w:val="22"/>
          <w:szCs w:val="22"/>
        </w:rPr>
        <w:t xml:space="preserve"> kèm số dòng + lý do (MSSV sai, thiếu tên môn, điểm ngoài 0–10).</w:t>
      </w:r>
    </w:p>
    <w:p>
      Bấm 
      <w:r>
        <w:rPr>
          <w:rFonts w:ascii="Calibri" w:cs="Calibri" w:eastAsia="Calibri" w:hAnsi="Calibri"/>
          <w:b/>
          <w:bCs/>
          <w:sz w:val="22"/>
          <w:szCs w:val="22"/>
        </w:rPr>
        <w:t xml:space="preserve">“Xác nhận nhập”</w:t>
      </w:r>
      <w:r>
        <w:rPr>
          <w:rFonts w:ascii="Calibri" w:cs="Calibri" w:eastAsia="Calibri" w:hAnsi="Calibri"/>
          <w:sz w:val="22"/>
          <w:szCs w:val="22"/>
        </w:rPr>
        <w:t xml:space="preserve"> mới ghi; nhập nhanh hàng loạt. Có “Tải báo cáo lỗi”.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Đánh giá mô hình (mục nav “Đánh giá”)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Cho số liệu đánh giá đưa vào báo cáo — theo đúng thước đo trong tài liệu nghiên cứu.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Độ chính xác cảnh báo: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 / Recall / F1 / Accuracy (so cảnh báo với chuẩn học lực yếu CPA &lt; 2.0).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so điểm rủi ro trước/sau mỗi can thiệp → % ca cải thiện, mức giảm rủi ro TB.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Cấu hình rủi ro tùy chỉnh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Bỏ ngưỡng cứng — Quản lý chỉnh được trọng số &amp; ngưỡng ở trang “Đánh giá”.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4 trọng số: GPA / Điểm danh / LMS / Môn trượt (nên tổng = 1.00).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3 ngưỡng: Trung bình / Cao / Nghiêm trọng.</w:t>
      </w:r>
    </w:p>
    <w:p>
      Đổi xong bấm 
      <w:r>
        <w:rPr>
          <w:rFonts w:ascii="Calibri" w:cs="Calibri" w:eastAsia="Calibri" w:hAnsi="Calibri"/>
          <w:b/>
          <w:bCs/>
          <w:sz w:val="22"/>
          <w:szCs w:val="22"/>
        </w:rPr>
        <w:t xml:space="preserve">“Tính lại rủi ro”</w:t>
      </w:r>
      <w:r>
        <w:rPr>
          <w:rFonts w:ascii="Calibri" w:cs="Calibri" w:eastAsia="Calibri" w:hAnsi="Calibri"/>
          <w:sz w:val="22"/>
          <w:szCs w:val="22"/>
        </w:rPr>
        <w:t xml:space="preserve"> để áp dụng.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Email tự cảnh báo tới sinh viên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Khi một sinh viên vào vùng báo động (tạo cảnh báo mới), hệ thống tự gửi email nhắc tới chính sinh viên đó (kèm link đăng nhập) — dùng lại Gmail SMTP đã cấu hình. Không cần biến môi trường mới.</w:t>
      </w:r>
    </w:p>
    <w:p>
      <w:pPr>
        <w:pBdr>
          <w:left w:val="single" w:color="C9A227" w:sz="18"/>
        </w:pBdr>
        <w:shd w:fill="FBF3E2" w:val="clear"/>
        <w:spacing w:after="13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Chỉ gửi khi email cấu hình sẵn (GMAIL_USER/GMAIL_APP_PASSWORD) và sinh viên có email thật; gửi một lần cho mỗi cảnh báo mới (không spam).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Các bước cần chạy trên Supabase (BẮT BUỘC để tính năng mới hoạt động)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329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 SQL (SQL Editor)</w:t>
            </w:r>
          </w:p>
        </w:tc>
        <w:tc>
          <w:tcPr>
            <w:tcW w:type="dxa" w:w="5960"/>
            <w:shd w:fill="1329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Bật tính năng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supabase/risk-config.sql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Cấu hình trọng số &amp; ngưỡng rủi ro (mục 4)</w:t>
            </w:r>
          </w:p>
        </w:tc>
      </w:tr>
      <w:tr>
        <w:tc>
          <w:tcPr>
            <w:tcW w:type="dxa" w:w="3400"/>
            <w:shd w:fill="EEF2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supabase/grade-lock.sql</w:t>
            </w:r>
          </w:p>
        </w:tc>
        <w:tc>
          <w:tcPr>
            <w:tcW w:type="dxa" w:w="5960"/>
            <w:shd w:fill="EEF2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Khóa điểm — thêm cột courses.locked (mục 1)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Mở từng file trong dự án → copy → Supabase → SQL Editor → Run (chạy lại an toàn). Chưa chạy thì phần còn lại vẫn chạy, chỉ 2 tính năng trên chưa có tác dụng.</w:t>
      </w:r>
    </w:p>
    <w:p>
      <w:pPr>
        <w:pBdr>
          <w:left w:val="single" w:color="157F3C" w:sz="18"/>
        </w:pBdr>
        <w:shd w:fill="EAF5EE" w:val="clear"/>
        <w:spacing w:after="13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Nhắc: </w:t>
      </w:r>
      <w:r>
        <w:rPr>
          <w:rFonts w:ascii="Calibri" w:cs="Calibri" w:eastAsia="Calibri" w:hAnsi="Calibri"/>
          <w:sz w:val="22"/>
          <w:szCs w:val="22"/>
        </w:rPr>
        <w:t xml:space="preserve">Email cảnh báo/điểm cần Gmail SMTP: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GMAIL_USER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GMAIL_APP_PASSWORD</w:t>
      </w:r>
      <w:r>
        <w:rPr>
          <w:rFonts w:ascii="Calibri" w:cs="Calibri" w:eastAsia="Calibri" w:hAnsi="Calibri"/>
          <w:sz w:val="22"/>
          <w:szCs w:val="22"/>
        </w:rPr>
        <w:t xml:space="preserve"> trên Vercel (đã hướng dẫn ở tài liệu chính).</w:t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30" w:right="1440" w:bottom="113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tính năng mới</dc:title>
  <dc:creator>Student Risk Alert</dc:creator>
  <cp:lastModifiedBy>Un-named</cp:lastModifiedBy>
  <cp:revision>1</cp:revision>
  <dcterms:created xsi:type="dcterms:W3CDTF">2026-07-10T17:51:31.385Z</dcterms:created>
  <dcterms:modified xsi:type="dcterms:W3CDTF">2026-07-10T17:51:31.386Z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