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关系数据库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（操作题：</w:t>
      </w:r>
      <w:bookmarkStart w:id="0" w:name="_GoBack"/>
      <w:bookmarkEnd w:id="0"/>
      <w:r>
        <w:rPr>
          <w:rFonts w:hint="eastAsia"/>
          <w:lang w:val="en-US" w:eastAsia="zh-CN"/>
        </w:rPr>
        <w:t>关系代数（选择。投影。连接）没有除运算和关系演算）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答：关系数据库系统是支持关系模型的数据库系统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域</w:t>
      </w:r>
      <w:r>
        <w:rPr>
          <w:rFonts w:hint="eastAsia"/>
          <w:lang w:val="en-US" w:eastAsia="zh-CN"/>
        </w:rPr>
        <w:t>：是一组具有相同数据类型的值的集合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笛卡尔积</w:t>
      </w:r>
      <w:r>
        <w:rPr>
          <w:rFonts w:hint="eastAsia"/>
          <w:lang w:val="en-US" w:eastAsia="zh-CN"/>
        </w:rPr>
        <w:t>（P39）：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笛卡尔积的表示方法：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笛卡尔积可表示为一个二维表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表中的每行对应一个元组，表中的每列对应一个域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关系的术语：表，列，行，关系，元组，属性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候选码：某一属性组的值能唯一标识一个元组，而其子集不能，则称该属性组为候 选码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全码：在极端的情况下，关系模式的所有属性是这个关系模式的候选码，称为全码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主码：若一个关系有多个候选码，则选定其中一个为主码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主属性：候选码的诸属性称为主属性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非主属性：不包含在任何候选码中的属性称为非主属性或非码属性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关系的分类及基本关系的性质（六个）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答：基本关系（基本表或基表）、查询表、视图表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基本关系：实际存在的表，是实际存储数据的逻辑表示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查询表：查询结果对应的表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视图表：由基本表或其他视图表导出的表，是虚表，不对应实际存储的数据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基本关系的性质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列是同质的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不同的列可出自同一个域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列的顺序无所谓，列的次序可以任意交换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任意的两个元组的候选码不能相同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行的顺序无所谓，行的次序可以任意交换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分量必须取原子值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答：关系的描述称为关系模式；简记，R（U）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关系模式与关系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答：关系模式是型，关系是值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关系模式是对关系的描述，是静态的、稳定的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关系是关系模式在某一时刻的状态或内容，是动态的、随时间不断变化的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关系模式和关系往往统称为关系，通过上下文理解。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关系数据库的定义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答：在一个给定的应用领域中，所有关系的集合构成一个关系数据库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关系数据库的型也称关系数据库模式，是对关系数据库的描述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关系数据库的值是关系模式在某一时刻对应的关系的集合，简称为关系数据库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基本关系操作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答：选择、投影、并、差、笛卡尔积是5种基本操作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查询：选择、投影、连接、除、并、交、差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数据更新：插入、删除、修改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查询的表达能力是其中最主要的部分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关系操作的特点：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集合操作方式：操作的对象和结果都是集合，一次一集合的方式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SQL语言是一种高度非过程化的语言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关系的三类完整性约束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答：实体完整性、参照完整性、用户定义完整性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实体完整性规则：</w:t>
      </w:r>
      <w:r>
        <w:rPr>
          <w:rFonts w:hint="eastAsia"/>
          <w:sz w:val="21"/>
          <w:szCs w:val="21"/>
          <w:lang w:val="en-US" w:eastAsia="zh-CN"/>
        </w:rPr>
        <w:t>（主码的值不能重复，主码的属性非空）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实体完整性规则是针对基本关系而言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现实世界中的实体是可区分的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相应地，关系模型中以主码作为唯一性标识</w:t>
      </w:r>
    </w:p>
    <w:p>
      <w:pPr>
        <w:numPr>
          <w:ilvl w:val="0"/>
          <w:numId w:val="0"/>
        </w:num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参照完整性规则：</w:t>
      </w:r>
      <w:r>
        <w:rPr>
          <w:rFonts w:hint="eastAsia"/>
          <w:sz w:val="21"/>
          <w:szCs w:val="21"/>
          <w:lang w:val="en-US" w:eastAsia="zh-CN"/>
        </w:rPr>
        <w:t>（外码取值必须或者取空值，或者是被参照表中存在的）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或者取空值，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或者是被参照表中存在的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用户定义完整性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关系代数的传统集合运算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答：并、差、交、笛卡尔积</w:t>
      </w:r>
    </w:p>
    <w:p>
      <w:pPr>
        <w:numPr>
          <w:ilvl w:val="0"/>
          <w:numId w:val="0"/>
        </w:numPr>
      </w:pPr>
      <w:r>
        <w:object>
          <v:shape id="_x0000_i1025" o:spt="75" type="#_x0000_t75" style="height:166.55pt;width:18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object>
          <v:shape id="_x0000_i1026" o:spt="75" type="#_x0000_t75" style="height:165.45pt;width:210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</w:pPr>
      <w:r>
        <w:object>
          <v:shape id="_x0000_i1027" o:spt="75" type="#_x0000_t75" style="height:142.3pt;width:167.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  <w:r>
        <w:object>
          <v:shape id="_x0000_i1028" o:spt="75" type="#_x0000_t75" style="height:100pt;width:206.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object>
          <v:shape id="_x0000_i1029" o:spt="75" type="#_x0000_t75" style="height:123.1pt;width:217.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" ShapeID="_x0000_i1029" DrawAspect="Content" ObjectID="_1468075729" r:id="rId12">
            <o:LockedField>false</o:LockedField>
          </o:OLEObject>
        </w:object>
      </w:r>
      <w:r>
        <w:object>
          <v:shape id="_x0000_i1030" o:spt="75" type="#_x0000_t75" style="height:220.65pt;width:270.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9.关系代数的专门集合运算（选择、投影、连接(一般连接、等值连接、自然连接)、除）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答：关系模式R（A1，A2，...,An）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它的一个关系设为R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t∈R表示t是R的一个元组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选择：投影：连接：（纸上补充）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选择：（限制）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选择运算是从关系R中选取使逻辑表达式F为真的元组，是从行的角度进行的运算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掌握：关系的定义和特点、关系的三类完整性约束、传统集合运算与专门的关系运算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了解：关系的操作及其分类、关系演算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重点：关系数据结构、关系演算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难点： 专门的关系运算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三类完整性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大题  专门关系运算 （选择、投影、连接）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基本关系的六条性质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关系（表）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关系模式（表头）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关系和关系模式的区别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关系操作的特点：一次一集合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PPT例题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大题  关系代数的运算   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（联合起来考）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等值连接（要把重复的去掉）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P71 练习题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C086"/>
    <w:multiLevelType w:val="singleLevel"/>
    <w:tmpl w:val="5932C086"/>
    <w:lvl w:ilvl="0" w:tentative="0">
      <w:start w:val="2"/>
      <w:numFmt w:val="chineseCounting"/>
      <w:suff w:val="space"/>
      <w:lvlText w:val="第%1章"/>
      <w:lvlJc w:val="left"/>
    </w:lvl>
  </w:abstractNum>
  <w:abstractNum w:abstractNumId="1">
    <w:nsid w:val="5932C09F"/>
    <w:multiLevelType w:val="singleLevel"/>
    <w:tmpl w:val="5932C0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0861"/>
    <w:rsid w:val="0C6E3D14"/>
    <w:rsid w:val="36E9720E"/>
    <w:rsid w:val="65DA4A56"/>
    <w:rsid w:val="6920051D"/>
    <w:rsid w:val="6BC835D9"/>
    <w:rsid w:val="7E1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