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Controlador Lógico Programable Educativo IoT</w:t>
      </w:r>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Septiembre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Está basado y es conforme con el estándar IEEE Std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 sangría de los textos dentro de cada apartado se genera automáticamente al pulsar Intro al final de la línea de título. (Estilos Normal indentado1, Normal indentado 2 y Normal indentado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De la plantilla de formato del documento © &amp; Coloriuris http://www.qualitatis.org</w:t>
      </w:r>
    </w:p>
    <w:p w14:paraId="698B4849" w14:textId="77777777" w:rsidR="00482D99" w:rsidRDefault="00482D99">
      <w:pPr>
        <w:pStyle w:val="Textoindependiente"/>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1"/>
        <w:gridCol w:w="3155"/>
      </w:tblGrid>
      <w:tr w:rsidR="00541BAB" w:rsidRPr="00541BAB" w14:paraId="52D3FA59" w14:textId="7777777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Verificado dep. calidad.</w:t>
            </w:r>
          </w:p>
        </w:tc>
      </w:tr>
      <w:tr w:rsidR="00541BAB" w14:paraId="5AE3705D" w14:textId="7777777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56757869" w:rsidR="00541BAB" w:rsidRPr="00DF5241" w:rsidRDefault="0095730C" w:rsidP="001A44AD">
            <w:pPr>
              <w:rPr>
                <w:rFonts w:ascii="Times New Roman" w:hAnsi="Times New Roman"/>
                <w:sz w:val="22"/>
                <w:szCs w:val="28"/>
              </w:rPr>
            </w:pPr>
            <w:r w:rsidRPr="00DF5241">
              <w:rPr>
                <w:rFonts w:ascii="Times New Roman" w:hAnsi="Times New Roman"/>
                <w:sz w:val="22"/>
                <w:szCs w:val="28"/>
              </w:rPr>
              <w:t xml:space="preserve">Franjelis Luciano </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Encabezado"/>
        <w:tabs>
          <w:tab w:val="clear" w:pos="4252"/>
          <w:tab w:val="clear" w:pos="8504"/>
        </w:tabs>
        <w:rPr>
          <w:rFonts w:cs="Arial"/>
          <w:lang w:val="fr-FR"/>
        </w:rPr>
      </w:pPr>
    </w:p>
    <w:p w14:paraId="6C5E7EF9" w14:textId="77777777" w:rsidR="00126F76" w:rsidRPr="00DF5241" w:rsidRDefault="00126F76">
      <w:pPr>
        <w:pStyle w:val="Encabezado"/>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la empresa suministradora</w:t>
            </w:r>
          </w:p>
        </w:tc>
      </w:tr>
      <w:tr w:rsidR="00126F76" w:rsidRPr="00DF5241" w14:paraId="0F561775" w14:textId="77777777">
        <w:trPr>
          <w:jc w:val="center"/>
        </w:trPr>
        <w:tc>
          <w:tcPr>
            <w:tcW w:w="4322" w:type="dxa"/>
          </w:tcPr>
          <w:p w14:paraId="13F6B9B0" w14:textId="3FC0933E"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Instituto Tecnologico de Las Americas (ITLA)</w:t>
            </w:r>
          </w:p>
        </w:tc>
        <w:tc>
          <w:tcPr>
            <w:tcW w:w="4322" w:type="dxa"/>
          </w:tcPr>
          <w:p w14:paraId="1D656BB0" w14:textId="1A9AD057" w:rsidR="00126F76" w:rsidRPr="00DF5241" w:rsidRDefault="00126F76">
            <w:pPr>
              <w:pStyle w:val="Encabezado"/>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Equipo de Desarrollo</w:t>
            </w:r>
          </w:p>
        </w:tc>
      </w:tr>
      <w:tr w:rsidR="00126F76" w:rsidRPr="00DF5241" w14:paraId="5A6E9C6C" w14:textId="77777777" w:rsidTr="002E1188">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489D7DBE"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 xml:space="preserve">SR. </w:t>
            </w:r>
            <w:r w:rsidR="00126F76" w:rsidRPr="00DF5241">
              <w:rPr>
                <w:rFonts w:ascii="Times New Roman" w:hAnsi="Times New Roman"/>
                <w:sz w:val="22"/>
                <w:szCs w:val="28"/>
              </w:rPr>
              <w:t xml:space="preserve"> </w:t>
            </w:r>
            <w:r w:rsidR="00DF5241">
              <w:rPr>
                <w:rFonts w:ascii="Times New Roman" w:hAnsi="Times New Roman"/>
                <w:sz w:val="22"/>
                <w:szCs w:val="28"/>
              </w:rPr>
              <w:t>Franjelis Luciano</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77777777"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3</w:t>
        </w:r>
        <w:r w:rsidRPr="002E1188">
          <w:rPr>
            <w:rFonts w:ascii="Times New Roman" w:hAnsi="Times New Roman"/>
            <w:noProof/>
            <w:webHidden/>
            <w:sz w:val="22"/>
            <w:szCs w:val="32"/>
          </w:rPr>
          <w:fldChar w:fldCharType="end"/>
        </w:r>
      </w:hyperlink>
    </w:p>
    <w:p w14:paraId="7FDD53AB" w14:textId="77777777" w:rsidR="00482D99" w:rsidRPr="002E1188" w:rsidRDefault="00634A05">
      <w:pPr>
        <w:pStyle w:val="TDC1"/>
        <w:tabs>
          <w:tab w:val="right" w:pos="8494"/>
        </w:tabs>
        <w:rPr>
          <w:rFonts w:ascii="Times New Roman" w:hAnsi="Times New Roman"/>
          <w:b w:val="0"/>
          <w:bCs w:val="0"/>
          <w:caps w:val="0"/>
          <w:noProof/>
          <w:sz w:val="28"/>
        </w:rPr>
      </w:pPr>
      <w:hyperlink w:anchor="_Toc33411058" w:history="1">
        <w:r w:rsidR="00482D99" w:rsidRPr="002E1188">
          <w:rPr>
            <w:rStyle w:val="Hipervnculo"/>
            <w:rFonts w:ascii="Times New Roman" w:hAnsi="Times New Roman"/>
            <w:noProof/>
            <w:sz w:val="22"/>
            <w:szCs w:val="32"/>
          </w:rPr>
          <w:t>Contenido</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_Toc33411058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4</w:t>
        </w:r>
        <w:r w:rsidR="00482D99" w:rsidRPr="002E1188">
          <w:rPr>
            <w:rFonts w:ascii="Times New Roman" w:hAnsi="Times New Roman"/>
            <w:noProof/>
            <w:webHidden/>
            <w:sz w:val="22"/>
            <w:szCs w:val="32"/>
          </w:rPr>
          <w:fldChar w:fldCharType="end"/>
        </w:r>
      </w:hyperlink>
    </w:p>
    <w:p w14:paraId="68DFC692"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59" w:history="1">
        <w:r w:rsidR="00482D99" w:rsidRPr="002E1188">
          <w:rPr>
            <w:rStyle w:val="Hipervnculo"/>
            <w:rFonts w:ascii="Times New Roman" w:hAnsi="Times New Roman"/>
            <w:noProof/>
            <w:sz w:val="22"/>
            <w:szCs w:val="32"/>
          </w:rPr>
          <w:t>1</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Introducción</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_Toc33411059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6</w:t>
        </w:r>
        <w:r w:rsidR="00482D99" w:rsidRPr="002E1188">
          <w:rPr>
            <w:rFonts w:ascii="Times New Roman" w:hAnsi="Times New Roman"/>
            <w:noProof/>
            <w:webHidden/>
            <w:sz w:val="22"/>
            <w:szCs w:val="32"/>
          </w:rPr>
          <w:fldChar w:fldCharType="end"/>
        </w:r>
      </w:hyperlink>
    </w:p>
    <w:p w14:paraId="6BD1CE3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0" w:history="1">
        <w:r w:rsidR="00482D99" w:rsidRPr="002E1188">
          <w:rPr>
            <w:rStyle w:val="Hipervnculo"/>
            <w:rFonts w:ascii="Times New Roman" w:hAnsi="Times New Roman"/>
            <w:noProof/>
            <w:sz w:val="22"/>
            <w:szCs w:val="28"/>
          </w:rPr>
          <w:t>1.1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Propósito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AE0110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1" w:history="1">
        <w:r w:rsidR="00482D99" w:rsidRPr="002E1188">
          <w:rPr>
            <w:rStyle w:val="Hipervnculo"/>
            <w:rFonts w:ascii="Times New Roman" w:hAnsi="Times New Roman"/>
            <w:noProof/>
            <w:sz w:val="22"/>
            <w:szCs w:val="28"/>
          </w:rPr>
          <w:t>1.2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Alcance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30F9401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2" w:history="1">
        <w:r w:rsidR="00482D99" w:rsidRPr="002E1188">
          <w:rPr>
            <w:rStyle w:val="Hipervnculo"/>
            <w:rFonts w:ascii="Times New Roman" w:hAnsi="Times New Roman"/>
            <w:noProof/>
            <w:sz w:val="22"/>
            <w:szCs w:val="28"/>
          </w:rPr>
          <w:t>1.3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Personal involucrado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51C550C"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3" w:history="1">
        <w:r w:rsidR="00482D99" w:rsidRPr="002E1188">
          <w:rPr>
            <w:rStyle w:val="Hipervnculo"/>
            <w:rFonts w:ascii="Times New Roman" w:hAnsi="Times New Roman"/>
            <w:noProof/>
            <w:sz w:val="22"/>
            <w:szCs w:val="28"/>
          </w:rPr>
          <w:t>1.4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Definiciones, acrónimos y abreviaturas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AF78B0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4" w:history="1">
        <w:r w:rsidR="00482D99" w:rsidRPr="002E1188">
          <w:rPr>
            <w:rStyle w:val="Hipervnculo"/>
            <w:rFonts w:ascii="Times New Roman" w:hAnsi="Times New Roman"/>
            <w:noProof/>
            <w:sz w:val="22"/>
            <w:szCs w:val="28"/>
          </w:rPr>
          <w:t>1.5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Referencias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559D1A9A"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5" w:history="1">
        <w:r w:rsidR="00482D99" w:rsidRPr="002E1188">
          <w:rPr>
            <w:rStyle w:val="Hipervnculo"/>
            <w:rFonts w:ascii="Times New Roman" w:hAnsi="Times New Roman"/>
            <w:noProof/>
            <w:sz w:val="22"/>
            <w:szCs w:val="28"/>
          </w:rPr>
          <w:t>1.6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Resumen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7127358"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66" w:history="1">
        <w:r w:rsidR="00482D99" w:rsidRPr="002E1188">
          <w:rPr>
            <w:rStyle w:val="Hipervnculo"/>
            <w:rFonts w:ascii="Times New Roman" w:hAnsi="Times New Roman"/>
            <w:noProof/>
            <w:sz w:val="22"/>
            <w:szCs w:val="32"/>
          </w:rPr>
          <w:t>2</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Descripción general</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_Toc33411066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69DFB1EF"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7" w:history="1">
        <w:r w:rsidR="00482D99" w:rsidRPr="002E1188">
          <w:rPr>
            <w:rStyle w:val="Hipervnculo"/>
            <w:rFonts w:ascii="Times New Roman" w:hAnsi="Times New Roman"/>
            <w:noProof/>
            <w:sz w:val="22"/>
            <w:szCs w:val="28"/>
          </w:rPr>
          <w:t>2.1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Perspectiva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5BA1C27"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8" w:history="1">
        <w:r w:rsidR="00482D99" w:rsidRPr="002E1188">
          <w:rPr>
            <w:rStyle w:val="Hipervnculo"/>
            <w:rFonts w:ascii="Times New Roman" w:hAnsi="Times New Roman"/>
            <w:noProof/>
            <w:sz w:val="22"/>
            <w:szCs w:val="28"/>
          </w:rPr>
          <w:t>2.2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Funcionalidad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0FD6E774"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9" w:history="1">
        <w:r w:rsidR="00482D99" w:rsidRPr="002E1188">
          <w:rPr>
            <w:rStyle w:val="Hipervnculo"/>
            <w:rFonts w:ascii="Times New Roman" w:hAnsi="Times New Roman"/>
            <w:noProof/>
            <w:sz w:val="22"/>
            <w:szCs w:val="28"/>
          </w:rPr>
          <w:t>2.3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Características de los usuarios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279F41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0" w:history="1">
        <w:r w:rsidR="00482D99" w:rsidRPr="002E1188">
          <w:rPr>
            <w:rStyle w:val="Hipervnculo"/>
            <w:rFonts w:ascii="Times New Roman" w:hAnsi="Times New Roman"/>
            <w:noProof/>
            <w:sz w:val="22"/>
            <w:szCs w:val="28"/>
          </w:rPr>
          <w:t>2.4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Restricciones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5B9674A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1" w:history="1">
        <w:r w:rsidR="00482D99" w:rsidRPr="002E1188">
          <w:rPr>
            <w:rStyle w:val="Hipervnculo"/>
            <w:rFonts w:ascii="Times New Roman" w:hAnsi="Times New Roman"/>
            <w:noProof/>
            <w:sz w:val="22"/>
            <w:szCs w:val="28"/>
          </w:rPr>
          <w:t>2.5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Suposiciones y dependencias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069B30"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2" w:history="1">
        <w:r w:rsidR="00482D99" w:rsidRPr="002E1188">
          <w:rPr>
            <w:rStyle w:val="Hipervnculo"/>
            <w:rFonts w:ascii="Times New Roman" w:hAnsi="Times New Roman"/>
            <w:noProof/>
            <w:sz w:val="22"/>
            <w:szCs w:val="28"/>
          </w:rPr>
          <w:t>2.6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Evolución previsible del sistema</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7C5CD3"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73" w:history="1">
        <w:r w:rsidR="00482D99" w:rsidRPr="002E1188">
          <w:rPr>
            <w:rStyle w:val="Hipervnculo"/>
            <w:rFonts w:ascii="Times New Roman" w:hAnsi="Times New Roman"/>
            <w:noProof/>
            <w:sz w:val="22"/>
            <w:szCs w:val="32"/>
          </w:rPr>
          <w:t>3</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Requisitos específicos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_Toc33411073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5C01E31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4" w:history="1">
        <w:r w:rsidR="00482D99" w:rsidRPr="002E1188">
          <w:rPr>
            <w:rStyle w:val="Hipervnculo"/>
            <w:rFonts w:ascii="Times New Roman" w:hAnsi="Times New Roman"/>
            <w:noProof/>
            <w:sz w:val="22"/>
            <w:szCs w:val="28"/>
          </w:rPr>
          <w:t>3.1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comunes de los interfaces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4F70E9E7"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5" w:history="1">
        <w:r w:rsidR="00482D99" w:rsidRPr="002E1188">
          <w:rPr>
            <w:rStyle w:val="Hipervnculo"/>
            <w:rFonts w:ascii="Times New Roman" w:hAnsi="Times New Roman"/>
            <w:noProof/>
            <w:sz w:val="22"/>
            <w:szCs w:val="28"/>
          </w:rPr>
          <w:t>3.1.1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usuario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39CA1DE2"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6" w:history="1">
        <w:r w:rsidR="00482D99" w:rsidRPr="002E1188">
          <w:rPr>
            <w:rStyle w:val="Hipervnculo"/>
            <w:rFonts w:ascii="Times New Roman" w:hAnsi="Times New Roman"/>
            <w:noProof/>
            <w:sz w:val="22"/>
            <w:szCs w:val="28"/>
          </w:rPr>
          <w:t>3.1.2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hardware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19E92E3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7" w:history="1">
        <w:r w:rsidR="00482D99" w:rsidRPr="002E1188">
          <w:rPr>
            <w:rStyle w:val="Hipervnculo"/>
            <w:rFonts w:ascii="Times New Roman" w:hAnsi="Times New Roman"/>
            <w:noProof/>
            <w:sz w:val="22"/>
            <w:szCs w:val="28"/>
            <w:lang w:val="fr-FR"/>
          </w:rPr>
          <w:t>3.1.3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lang w:val="fr-FR"/>
          </w:rPr>
          <w:t>Interfaces de software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19E8F8E"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8" w:history="1">
        <w:r w:rsidR="00482D99" w:rsidRPr="002E1188">
          <w:rPr>
            <w:rStyle w:val="Hipervnculo"/>
            <w:rFonts w:ascii="Times New Roman" w:hAnsi="Times New Roman"/>
            <w:noProof/>
            <w:sz w:val="22"/>
            <w:szCs w:val="28"/>
          </w:rPr>
          <w:t>3.1.4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comunicación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5AF60E6E"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9" w:history="1">
        <w:r w:rsidR="00482D99" w:rsidRPr="002E1188">
          <w:rPr>
            <w:rStyle w:val="Hipervnculo"/>
            <w:rFonts w:ascii="Times New Roman" w:hAnsi="Times New Roman"/>
            <w:noProof/>
            <w:sz w:val="22"/>
            <w:szCs w:val="28"/>
          </w:rPr>
          <w:t>3.2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C94759E"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0" w:history="1">
        <w:r w:rsidR="00482D99" w:rsidRPr="002E1188">
          <w:rPr>
            <w:rStyle w:val="Hipervnculo"/>
            <w:rFonts w:ascii="Times New Roman" w:hAnsi="Times New Roman"/>
            <w:noProof/>
            <w:sz w:val="22"/>
            <w:szCs w:val="28"/>
          </w:rPr>
          <w:t>3.2.1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1</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5670F834"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1" w:history="1">
        <w:r w:rsidR="00482D99" w:rsidRPr="002E1188">
          <w:rPr>
            <w:rStyle w:val="Hipervnculo"/>
            <w:rFonts w:ascii="Times New Roman" w:hAnsi="Times New Roman"/>
            <w:noProof/>
            <w:sz w:val="22"/>
            <w:szCs w:val="28"/>
          </w:rPr>
          <w:t>3.2.2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2</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6EEB982"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2" w:history="1">
        <w:r w:rsidR="00482D99" w:rsidRPr="002E1188">
          <w:rPr>
            <w:rStyle w:val="Hipervnculo"/>
            <w:rFonts w:ascii="Times New Roman" w:hAnsi="Times New Roman"/>
            <w:noProof/>
            <w:sz w:val="22"/>
            <w:szCs w:val="28"/>
          </w:rPr>
          <w:t>3.2.3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3</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F4F892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3" w:history="1">
        <w:r w:rsidR="00482D99" w:rsidRPr="002E1188">
          <w:rPr>
            <w:rStyle w:val="Hipervnculo"/>
            <w:rFonts w:ascii="Times New Roman" w:hAnsi="Times New Roman"/>
            <w:noProof/>
            <w:sz w:val="22"/>
            <w:szCs w:val="28"/>
          </w:rPr>
          <w:t>3.2.4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394E016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84" w:history="1">
        <w:r w:rsidR="00482D99" w:rsidRPr="002E1188">
          <w:rPr>
            <w:rStyle w:val="Hipervnculo"/>
            <w:rFonts w:ascii="Times New Roman" w:hAnsi="Times New Roman"/>
            <w:noProof/>
            <w:sz w:val="22"/>
            <w:szCs w:val="28"/>
          </w:rPr>
          <w:t>3.3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no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0988A8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5" w:history="1">
        <w:r w:rsidR="00482D99" w:rsidRPr="002E1188">
          <w:rPr>
            <w:rStyle w:val="Hipervnculo"/>
            <w:rFonts w:ascii="Times New Roman" w:hAnsi="Times New Roman"/>
            <w:noProof/>
            <w:sz w:val="22"/>
            <w:szCs w:val="28"/>
          </w:rPr>
          <w:t>3.3.1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Requisitos de rendimiento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07737F"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6" w:history="1">
        <w:r w:rsidR="00482D99" w:rsidRPr="002E1188">
          <w:rPr>
            <w:rStyle w:val="Hipervnculo"/>
            <w:rFonts w:ascii="Times New Roman" w:hAnsi="Times New Roman"/>
            <w:noProof/>
            <w:sz w:val="22"/>
            <w:szCs w:val="28"/>
          </w:rPr>
          <w:t>3.3.2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Seguridad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3E6C52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7" w:history="1">
        <w:r w:rsidR="00482D99" w:rsidRPr="002E1188">
          <w:rPr>
            <w:rStyle w:val="Hipervnculo"/>
            <w:rFonts w:ascii="Times New Roman" w:hAnsi="Times New Roman"/>
            <w:noProof/>
            <w:sz w:val="22"/>
            <w:szCs w:val="28"/>
          </w:rPr>
          <w:t>3.3.3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Fiabilidad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262B7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8" w:history="1">
        <w:r w:rsidR="00482D99" w:rsidRPr="002E1188">
          <w:rPr>
            <w:rStyle w:val="Hipervnculo"/>
            <w:rFonts w:ascii="Times New Roman" w:hAnsi="Times New Roman"/>
            <w:noProof/>
            <w:sz w:val="22"/>
            <w:szCs w:val="28"/>
          </w:rPr>
          <w:t>3.3.4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Disponibilidad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E5EDE1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9" w:history="1">
        <w:r w:rsidR="00482D99" w:rsidRPr="002E1188">
          <w:rPr>
            <w:rStyle w:val="Hipervnculo"/>
            <w:rFonts w:ascii="Times New Roman" w:hAnsi="Times New Roman"/>
            <w:noProof/>
            <w:sz w:val="22"/>
            <w:szCs w:val="28"/>
          </w:rPr>
          <w:t>3.3.5</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Mantenibilidad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687AA1B8"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90" w:history="1">
        <w:r w:rsidR="00482D99" w:rsidRPr="002E1188">
          <w:rPr>
            <w:rStyle w:val="Hipervnculo"/>
            <w:rFonts w:ascii="Times New Roman" w:hAnsi="Times New Roman"/>
            <w:noProof/>
            <w:sz w:val="22"/>
            <w:szCs w:val="28"/>
          </w:rPr>
          <w:t>3.3.6</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Portabilidad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439B04B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91" w:history="1">
        <w:r w:rsidR="00482D99" w:rsidRPr="002E1188">
          <w:rPr>
            <w:rStyle w:val="Hipervnculo"/>
            <w:rFonts w:ascii="Times New Roman" w:hAnsi="Times New Roman"/>
            <w:noProof/>
            <w:sz w:val="22"/>
            <w:szCs w:val="28"/>
          </w:rPr>
          <w:t>3.4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Otros requisitos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2D116190"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92" w:history="1">
        <w:r w:rsidR="00482D99" w:rsidRPr="002E1188">
          <w:rPr>
            <w:rStyle w:val="Hipervnculo"/>
            <w:rFonts w:ascii="Times New Roman" w:hAnsi="Times New Roman"/>
            <w:noProof/>
            <w:sz w:val="22"/>
            <w:szCs w:val="32"/>
          </w:rPr>
          <w:t>4</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Apéndices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_Toc33411092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10</w:t>
        </w:r>
        <w:r w:rsidR="00482D99"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esarrollo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Este documento está dirigido a los stakeholders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Viuque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Profesor de Diseño para mecatronico</w:t>
            </w:r>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SRS (Software Requirements Specification):</w:t>
      </w:r>
      <w:r w:rsidRPr="002E1188">
        <w:rPr>
          <w:rFonts w:ascii="Times New Roman" w:hAnsi="Times New Roman"/>
          <w:sz w:val="23"/>
          <w:szCs w:val="23"/>
          <w:lang w:val="es-DO"/>
        </w:rPr>
        <w:t xml:space="preserve"> Documento de Especificación de Requisitos de Software, basado en la norma IEEE Std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Stakeholder:</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PLCs,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PLCs,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Open Source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IEEE Std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Wi-Fi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r w:rsidRPr="002E1188">
        <w:rPr>
          <w:rFonts w:ascii="Times New Roman" w:hAnsi="Times New Roman"/>
          <w:color w:val="000000"/>
          <w:sz w:val="23"/>
          <w:szCs w:val="23"/>
          <w:lang w:val="es-DO" w:eastAsia="es-DO"/>
        </w:rPr>
        <w:t>Analog-to-Digital Converter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Human Machine Interface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of Materials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IEEE Std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International Electrotechnical Commission</w:t>
            </w:r>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Documentation</w:t>
            </w:r>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PLC Programming Basics</w:t>
            </w:r>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 Documentation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Rockwell Technical Paper</w:t>
            </w:r>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Rockwell Automation</w:t>
            </w:r>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 Source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634A05" w:rsidP="00A533AB">
            <w:pPr>
              <w:pStyle w:val="Normalindentado2"/>
              <w:ind w:left="0"/>
              <w:rPr>
                <w:rFonts w:ascii="Times New Roman" w:hAnsi="Times New Roman"/>
                <w:sz w:val="23"/>
                <w:szCs w:val="23"/>
                <w:lang w:val="en-US"/>
              </w:rPr>
            </w:pPr>
            <w:hyperlink r:id="rId21" w:history="1">
              <w:r w:rsidR="00F20050"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 Template</w:t>
            </w:r>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Relación completa de todos los documentos relacionados en la especificación de requisitos de software, identificando de cada documento el titulo,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En él se establecen los fundamentos conceptuales, los objetivos, el alcance y los actores involucrados en el desarrollo del sistema, además de detallar los requisitos funcionales y no funcionales que guiarán la implementación del mismo.</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stakeholders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semi-presencial, facilitando prácticas dirigidas, telelaboratorios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puerto USB para programación y registro de datos; interfaz Ethernet (y, opcionalmente, Wi-Fi)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OpenPLC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LEDs,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Ethernet y Wi-Fi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Descripción de  los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se soportarán principalmente los lenguajes de la norma IEC 61131-3 más utilizados en el ámbito educativo (Ladder Diagram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el software de programación y simulación estará basado en herramientas de código abierto, lo que restringe la integración inmediata con IDEs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Function Block Diagram – FBD o Sequential Function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IoT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a es la sección más extensa y má</w:t>
      </w:r>
      <w:r w:rsidRPr="002E1188">
        <w:rPr>
          <w:rFonts w:ascii="Times New Roman" w:hAnsi="Times New Roman"/>
          <w:sz w:val="22"/>
          <w:szCs w:val="28"/>
        </w:rPr>
        <w:t xml:space="preserve">s importante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RF 10, RF 10.1, RF 10.2,...).</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r w:rsidRPr="002E1188">
        <w:rPr>
          <w:rFonts w:ascii="Times New Roman" w:hAnsi="Times New Roman"/>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usuario interactuará con el PLC4UNI principalmente mediante un IDE multiplataforma (Windows y Linux), compatible con los lenguajes de programación Ladder Diagram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accesible mediante navegador, que permita programar y supervisar el dispositivo a través de conectividad Wi-Fi,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un relé con contactos común, normalmente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OpenPLC,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Describir los requisitos del interfaces de comunicación si hay comunicaciones con otros sistemas y cuales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Wi-Fi integrado (802.11 b/g/n): comunicación inalámbrica con el entorno de programación y acceso remoto vía navegador.</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Relaciones entre entradas y salidas (secuencias de entradas y salidas, formulas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sub-secciones.</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recibir y procesar entradas digitales (mínimo 8) y generar salidas digitales (mínimo 8) que permitan la interacción con sensores, pulsadores, LEDs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programación en al menos dos lenguajes estándar: Ladder Diagram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NPN (24 VDC): 4 canales, de los cuales 2 estarán optoacoplados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Todos los puertos deberán estar claramente identificados, documentados y protegidos contra sobrecargas, inversiones de polaridad y cortocircuitos. La alimentación principal será de 24 VDC, con fusibles de protección y optoaislamiento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incorporación de un módulo Wi-Fi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compatible con al menos el 80% de las funciones básicas definidas en el estándar IEC 61131-3, permitiendo que los programas desarrollados puedan ser adaptados a PLCs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(Analog-to-Digital Converter):</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r w:rsidRPr="00634A05">
        <w:rPr>
          <w:rFonts w:ascii="Times New Roman" w:hAnsi="Times New Roman"/>
          <w:i/>
          <w:iCs/>
          <w:sz w:val="23"/>
          <w:szCs w:val="23"/>
        </w:rPr>
        <w:t>Analog Devices</w:t>
      </w:r>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(Analog Input / Entrada Analógica):</w:t>
      </w:r>
      <w:r w:rsidRPr="00634A05">
        <w:rPr>
          <w:rFonts w:ascii="Times New Roman" w:hAnsi="Times New Roman"/>
          <w:sz w:val="23"/>
          <w:szCs w:val="23"/>
        </w:rPr>
        <w:t xml:space="preserve"> Señal de valor continuo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(Analog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(Application Programming Interface):</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(Current Transformer):</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(Espressif IoT Development Framework):</w:t>
      </w:r>
      <w:r w:rsidRPr="00634A05">
        <w:rPr>
          <w:rFonts w:ascii="Times New Roman" w:hAnsi="Times New Roman"/>
          <w:sz w:val="23"/>
          <w:szCs w:val="23"/>
        </w:rPr>
        <w:t xml:space="preserve"> Kit de desarrollo oficial de Espressif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Wi-Fi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GPIO (General Purpose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HMI (Human Machine Interface):</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(Inter-Integrated Circuit):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(Integrated Development Environment):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IoT (Internet of Things):</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JSON (JavaScript Object Notation):</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(Message Queuing Telemetry Transport):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(Sink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(Source).</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(Over-The-Air):</w:t>
      </w:r>
      <w:r w:rsidRPr="00634A05">
        <w:rPr>
          <w:rFonts w:ascii="Times New Roman" w:hAnsi="Times New Roman"/>
          <w:sz w:val="23"/>
          <w:szCs w:val="23"/>
        </w:rPr>
        <w:t xml:space="preserve"> Tecnología que permite actualizar el firmware del PLC de forma inalámbrica a través de Wi-Fi,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(Printed Circuit Board):</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(Programmable Logic Controller):</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(Source / Fuente):</w:t>
      </w:r>
      <w:r w:rsidRPr="00634A05">
        <w:rPr>
          <w:rFonts w:ascii="Times New Roman" w:hAnsi="Times New Roman"/>
          <w:sz w:val="23"/>
          <w:szCs w:val="23"/>
        </w:rPr>
        <w:t xml:space="preserve"> Configuración de sensor donde la salida envía voltaje positivo (+24V) cuando se activa. Requiere que la entrada del PLC drene la corriente (Sink).</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(Sink/Source):</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Scan Cycle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El panel frontal del PLC 4 UNI dispone de diversas interfaces de conexión mediante borneras desmontables y puertos estándar. A continuación se detalla el pineado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(Power Supply):</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optoacopladas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(loops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73114B">
        <w:rPr>
          <w:rFonts w:ascii="Times New Roman" w:hAnsi="Times New Roman"/>
          <w:b/>
          <w:noProof/>
          <w:color w:val="0070C0"/>
          <w:sz w:val="24"/>
          <w:lang w:val="en-US"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La primera línea de defensa es el fusible F1 ubicado justo después de la entrada de 24V. Este fusible actúa como protección contra sobrecorriente, cortando automáticamente el suministro si la corriente excede su valor nominal. Esto protege todo el circuito downstream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troubleshooting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corazón del circuito es el regulador de voltaje buck (reductor) AP63203WU, identificado como U7. Este es un regulador conmutado de alta eficiencia que convierte los 24V de entrada a los 3.3V que necesita el ESP32. Los reguladores buck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inductor L1 de 6.8µH (modelo ANR4030T6R8M) es un componente crítico del regulador buck.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(feedback), es probablemente parte del lazo de realimentación o bootstrap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Este diseño de fuente de alimentación incorpora protecciones múltiples: protección contra sobrecorriente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resets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Esta resistencia limita la corriente que llega a la base del transistor, protegiéndolo de sobrecorriente. El colector del transistor está conectado a la salida DOUT, y entre DOUT y la alimentación VCC (+3.3V) hay una resistencia pull-up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pull-up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 xml:space="preserve">El </w:t>
      </w:r>
      <w:r w:rsidRPr="00D862B1">
        <w:rPr>
          <w:sz w:val="22"/>
          <w:lang w:val="es-419"/>
        </w:rPr>
        <w:t>opto acoplador</w:t>
      </w:r>
      <w:r w:rsidRPr="00D862B1">
        <w:rPr>
          <w:sz w:val="22"/>
          <w:lang w:val="es-419"/>
        </w:rPr>
        <w:t xml:space="preserve">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w:t>
      </w:r>
      <w:r w:rsidRPr="00D862B1">
        <w:rPr>
          <w:sz w:val="22"/>
          <w:lang w:val="es-419"/>
        </w:rPr>
        <w:t>opto acoplador</w:t>
      </w:r>
      <w:r w:rsidRPr="00D862B1">
        <w:rPr>
          <w:sz w:val="22"/>
          <w:lang w:val="es-419"/>
        </w:rPr>
        <w:t xml:space="preserve">. Esta resistencia limita la corriente que circula por el LED para protegerlo de exceso de corriente. Cuando la señal IND está activa y hay una diferencia de potencial entre IND y GND, el LED interno del </w:t>
      </w:r>
      <w:r w:rsidRPr="00D862B1">
        <w:rPr>
          <w:sz w:val="22"/>
          <w:lang w:val="es-419"/>
        </w:rPr>
        <w:t>opto acoplador</w:t>
      </w:r>
      <w:r w:rsidRPr="00D862B1">
        <w:rPr>
          <w:sz w:val="22"/>
          <w:lang w:val="es-419"/>
        </w:rPr>
        <w:t xml:space="preserve">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 xml:space="preserve">La magia del </w:t>
      </w:r>
      <w:r w:rsidRPr="00D862B1">
        <w:rPr>
          <w:sz w:val="22"/>
          <w:lang w:val="es-419"/>
        </w:rPr>
        <w:t>opto acoplador</w:t>
      </w:r>
      <w:r w:rsidRPr="00D862B1">
        <w:rPr>
          <w:sz w:val="22"/>
          <w:lang w:val="es-419"/>
        </w:rPr>
        <w:t xml:space="preserve">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pull-down, asegurando que la base se mantenga en un estado definido cuando no hay señal presente. En el colector del transistor hay una resistencia pull-up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pull-up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 xml:space="preserve">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w:t>
      </w:r>
      <w:r w:rsidRPr="00D862B1">
        <w:rPr>
          <w:sz w:val="22"/>
          <w:lang w:val="es-419"/>
        </w:rPr>
        <w:t>sobre voltajes</w:t>
      </w:r>
      <w:r w:rsidRPr="00D862B1">
        <w:rPr>
          <w:sz w:val="22"/>
          <w:lang w:val="es-419"/>
        </w:rPr>
        <w:t xml:space="preserve">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A78F" id="_x0000_t202" coordsize="21600,21600" o:spt="202" path="m,l,21600r21600,l21600,xe">
                <v:stroke joinstyle="miter"/>
                <v:path gradientshapeok="t" o:connecttype="rect"/>
              </v:shapetype>
              <v:shape id="Cuadro de texto 11" o:spid="_x0000_s1026" type="#_x0000_t202"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filled="f" stroked="f" strokeweight=".5pt">
                <v:textbo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entrada digital optoacoplada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protegiéndolo de sobrecorriente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Cuando el LED interno se ilumina, el fototransistor del optoacoplador comienza a conducir, conectando su colector con su emisor. Del lado de salida del optoacoplador, el colector del fototransistor está conectado a la alimentación de 3.3V a través de una resistencia pull-up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Por el contrario, cuando el sensor PNP está inactivo, no hay voltaje en IND o está en un nivel muy bajo. Sin corriente fluyendo por el LED del optoacoplador, éste permanece apagado y el fototransistor queda en corte. Con el fototransistor abierto, la resistencia pull-up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El voltaje de salida DADC_IN_3V3, tomado entre R13 y tierra, se calcula mediante la fórmula del divisor de voltaje: Vout = Vin × (R13 / (R12 + R13)). Sustituyendo valores: Vout = Vin × (10k / 30k) = Vin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El componente central es el transceiver SP3485EN (U1), un chip especializado que hace la conversión bidireccional entre señales UART TTL de 3.3V y señales diferenciales RS-485. Este transceiver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Las señales del ESP32 se conectan al transceiver de manera específica. La señal UART_RXD del ESP32 se conecta al pin RO (Receiver Output) del SP3485EN, que es donde el chip entrega los datos recibidos desde el bus RS-485. La señal UART_TXD del ESP32 se conecta al pin DI (Driver Input) del transceiver, que es donde el chip recibe los datos que debe transmitir al bus. El pin TX/RXD es especialmente importante porque controla la dirección de la comunicación: cuando está en alto, el transceiver habilita el driver para transmitir, y cuando está en bajo, habilita el receptor para recibir datos. Este control de dirección es necesario porque RS-485 es half-duplex,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Los pines RE (Receiver Enable) y DE (Driver Enable) del transceiver están conectados juntos al pin TX/RXD del ESP32. Esta configuración simplifica el control porque ambos pines se manejan con una sola señal: cuando TX/RXD está en bajo, RE está activo (habilitando el receptor) y DE está inactivo (deshabilitando el driver),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Las salidas diferenciales A y B del transceiver,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junto con el capacitor C1 de 100nF, forman la red de polarización y terminación del bus RS-485. Las resistencias R1 y R2 crean una red de bias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Este circuito permite al ESP32 participar en redes industriales RS-485, que son omnipresentes en automatización para conectar PLCs, drives de motores, sensores inteligentes, medidores de energía, y otros dispositivos en redes multi-punto.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Este circuito convierte la corriente del lazo de 4-20mA en un voltaje que el ADC del ESP32 puede leer. La entrada mA_IND recibe la corriente del sensor industrial, que fluye a través de la resistencia de sensado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El voltaje resultante se mide en el punto DmA_READ,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El capacitor C11 de 100nF está conectado en paralelo entre la salida DmA_READ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En el software del ESP32, debes leer el valor del ADC y convertirlo a corriente mediante una ecuación simple: Corriente(mA) = Voltaje_leído / 120</w:t>
      </w:r>
      <w:r>
        <w:t>Ω</w:t>
      </w:r>
      <w:r w:rsidRPr="00AA0FF5">
        <w:rPr>
          <w:lang w:val="es-419"/>
        </w:rPr>
        <w:t>. Luego, puedes escalar esta corriente al valor físico real que representa el sensor. Por ejemplo, si tienes un transmisor de presión de 0-100 PSI que envía 4-20mA, donde 4mA representa 0 PSI y 20mA representa 100 PSI, harías: Presión(PSI)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Salidas a Relay</w:t>
      </w:r>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El corazón del control está en el ESP32, que genera una señal digital desde uno de sus pines GPIO. Esta señal viaja a través de una resistencia llamada R_Service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Como hemos mencionado en el manual, son dos entradas a Relay (una con 2 contactos, dígase NC, NO, y otra con un solo contacto NO), pero la hemos puesto asi para que si en algún momento es necesario un cambio o 2 contactos, no halla que sustituir el Relay.</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Salida 4-20 mA.</w:t>
      </w:r>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(clock)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DACs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El transistor MOSFET T1 es el elemento activo que realmente controla la corriente de salida. Este es un transistor de canal P, lo que significa que conduce cuando su gate está a un voltaje más negativo que su source. El source del MOSFET está conectado a VCC a través del diodo Zener D2, mientras que el drain está conectado a la carga y luego a la resistencia de sensado R28. La resistencia R27 de 100k</w:t>
      </w:r>
      <w:r w:rsidRPr="008B6EAE">
        <w:rPr>
          <w:sz w:val="22"/>
          <w:szCs w:val="22"/>
        </w:rPr>
        <w:t>Ω</w:t>
      </w:r>
      <w:r w:rsidRPr="008B6EAE">
        <w:rPr>
          <w:sz w:val="22"/>
          <w:szCs w:val="22"/>
          <w:lang w:val="es-419"/>
        </w:rPr>
        <w:t xml:space="preserve"> entre gate y source mantiene el MOSFET apagado cuando no hay señal de control, y el capacitor C14 de 1µF en paralelo ayuda a estabilizar el voltaje de gate-source,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gate-source del MOSFET, permitiendo que fluya más corriente desde VCC, a través del MOSFET, pasando por la carga conectada en DmA_OUT+, y finalmente a tierra a través de la resistencia de sensado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El diodo Zener D2 conectado entre VCC y el source del MOSFET limita el voltaje máximo que puede aparecer en el source,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sensado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r>
        <w:rPr>
          <w:rFonts w:ascii="Times New Roman" w:hAnsi="Times New Roman"/>
          <w:b/>
          <w:color w:val="0070C0"/>
          <w:sz w:val="23"/>
          <w:szCs w:val="23"/>
        </w:rPr>
        <w:t xml:space="preserve">Optoacoplada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NPN optoacoplada</w:t>
      </w:r>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Cuando el fototransistor del optoacoplador detecta la luz del LED, comienza a conducir, permitiendo el paso de corriente desde su colector hacia su emisor. Este fototransistor no maneja directamente la carga final, sino que actúa como driver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Las aplicaciones típicas de este circuito incluyen el control de relés, contactores, electroválvulas, luces de señalización industrial, entradas de PLCs que esperan señales NPN, arrancadores de motores, o cualquier dispositivo que requiera una señal de tipo sink (hundir corriente a tierra). El TIP41 puede manejar cargas que consumen varios amperios, y si se necesita aún más corriente, podría reemplazarse por transistores más robustos como el TIP120 o incluso MOSFETs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484E35CC">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PNP optoacoplada</w:t>
      </w:r>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La diferencia fundamental entre este circuito y el NPN anterior radica en la dirección del flujo de corriente y la polaridad de la señal. Los sensores NPN hunden corriente hacia tierra cuando están activos, funcionando como sink. Los sensores PNP entregan corriente desde su alimentación positiva cuando están activos, funcionando como source. Esta configuración PNP es especialmente útil en sistemas industriales donde los dispositivos controlados esperan recibir voltaje positivo para activarse, como ciertos tipos de entradas de PLCs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sink o source.</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más común para esta aplicación es el TL081 o similar, que puede operar con alimentación de riel único hasta 15V o más. El DAC genera un voltaje de 0V a 2.5V proporcional al valor digital recibido del ESP32. Este voltaje se conecta a la entrada no inversora del op-amp,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A la salida del op-amp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requiere alimentación de al menos 12V-15V para poder generar cómodamente los 10V de salida sin saturarse cerca del riel de alimentación. Esta alimentación puede venir de un regulador buck-boost si solo tienes 3.3V o 5V disponibles, o de una fuente dedicada de 15V. Es importante que esta fuente esté bien filtrada con capacitores de 100µF y 100nF en paralelo para evitar que el ruido de conmutación del op-amp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Un op-amp típico puede entregar 10-25mA de corriente de salida, suficiente para la mayoría de entradas de control industrial que presentan impedancias de entrada superiores a 10kΩ. Si necesitas más corriente, puedes agregar un seguidor de voltaje (buffer) con transistores discretos o un op-amp de mayor corriente como el LM358 en configuración de driver. Para cargas capacitivas grandes, una resistencia serie pequeña de 10-50Ω en la salida del op-amp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Wi-Fi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Etiqueta en Diagrama (Net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(Ground)</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Enable (Reset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634A05"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 xml:space="preserve">Espressif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Optoaisladas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634A05"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634A05"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Desconecte todo por 30 seg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 hay comunicación Wi-Fi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Mantenga presionado BOOT 5 seg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Acerque el PLC al router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Relé dañado por sobrecorriente.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(Qx)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(fase+neutro).</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lastRenderedPageBreak/>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lastRenderedPageBreak/>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Headers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y  SD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bookmarkStart w:id="88" w:name="_GoBack"/>
      <w:bookmarkEnd w:id="88"/>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9" w:name="_Toc33238265"/>
      <w:bookmarkStart w:id="90" w:name="_Toc33411092"/>
      <w:r w:rsidRPr="002E1188">
        <w:rPr>
          <w:rFonts w:ascii="Times New Roman" w:hAnsi="Times New Roman" w:cs="Times New Roman"/>
          <w:sz w:val="23"/>
          <w:szCs w:val="23"/>
        </w:rPr>
        <w:lastRenderedPageBreak/>
        <w:t>Apéndices</w:t>
      </w:r>
      <w:bookmarkEnd w:id="89"/>
      <w:bookmarkEnd w:id="90"/>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Wi-Fi).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lastRenderedPageBreak/>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Viuque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Franjelis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8F28A" w14:textId="77777777" w:rsidR="00E24D58" w:rsidRDefault="00E24D58">
      <w:r>
        <w:separator/>
      </w:r>
    </w:p>
  </w:endnote>
  <w:endnote w:type="continuationSeparator" w:id="0">
    <w:p w14:paraId="74696E2F" w14:textId="77777777" w:rsidR="00E24D58" w:rsidRDefault="00E24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Descripción de requisitos del sofware</w:t>
          </w:r>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94F111" w14:textId="77777777" w:rsidR="00E24D58" w:rsidRDefault="00E24D58">
      <w:r>
        <w:separator/>
      </w:r>
    </w:p>
  </w:footnote>
  <w:footnote w:type="continuationSeparator" w:id="0">
    <w:p w14:paraId="3FC44579" w14:textId="77777777" w:rsidR="00E24D58" w:rsidRDefault="00E24D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7"/>
  </w:num>
  <w:num w:numId="3">
    <w:abstractNumId w:val="42"/>
  </w:num>
  <w:num w:numId="4">
    <w:abstractNumId w:val="27"/>
  </w:num>
  <w:num w:numId="5">
    <w:abstractNumId w:val="9"/>
  </w:num>
  <w:num w:numId="6">
    <w:abstractNumId w:val="6"/>
  </w:num>
  <w:num w:numId="7">
    <w:abstractNumId w:val="40"/>
  </w:num>
  <w:num w:numId="8">
    <w:abstractNumId w:val="19"/>
  </w:num>
  <w:num w:numId="9">
    <w:abstractNumId w:val="22"/>
  </w:num>
  <w:num w:numId="10">
    <w:abstractNumId w:val="34"/>
  </w:num>
  <w:num w:numId="11">
    <w:abstractNumId w:val="18"/>
  </w:num>
  <w:num w:numId="12">
    <w:abstractNumId w:val="10"/>
  </w:num>
  <w:num w:numId="13">
    <w:abstractNumId w:val="1"/>
  </w:num>
  <w:num w:numId="14">
    <w:abstractNumId w:val="30"/>
  </w:num>
  <w:num w:numId="15">
    <w:abstractNumId w:val="8"/>
  </w:num>
  <w:num w:numId="16">
    <w:abstractNumId w:val="38"/>
  </w:num>
  <w:num w:numId="17">
    <w:abstractNumId w:val="29"/>
  </w:num>
  <w:num w:numId="18">
    <w:abstractNumId w:val="11"/>
  </w:num>
  <w:num w:numId="19">
    <w:abstractNumId w:val="43"/>
  </w:num>
  <w:num w:numId="20">
    <w:abstractNumId w:val="7"/>
  </w:num>
  <w:num w:numId="21">
    <w:abstractNumId w:val="17"/>
  </w:num>
  <w:num w:numId="22">
    <w:abstractNumId w:val="2"/>
  </w:num>
  <w:num w:numId="23">
    <w:abstractNumId w:val="0"/>
  </w:num>
  <w:num w:numId="24">
    <w:abstractNumId w:val="39"/>
  </w:num>
  <w:num w:numId="25">
    <w:abstractNumId w:val="3"/>
  </w:num>
  <w:num w:numId="26">
    <w:abstractNumId w:val="33"/>
  </w:num>
  <w:num w:numId="27">
    <w:abstractNumId w:val="24"/>
  </w:num>
  <w:num w:numId="28">
    <w:abstractNumId w:val="44"/>
  </w:num>
  <w:num w:numId="29">
    <w:abstractNumId w:val="15"/>
  </w:num>
  <w:num w:numId="30">
    <w:abstractNumId w:val="23"/>
  </w:num>
  <w:num w:numId="31">
    <w:abstractNumId w:val="32"/>
  </w:num>
  <w:num w:numId="32">
    <w:abstractNumId w:val="21"/>
  </w:num>
  <w:num w:numId="33">
    <w:abstractNumId w:val="36"/>
  </w:num>
  <w:num w:numId="34">
    <w:abstractNumId w:val="5"/>
  </w:num>
  <w:num w:numId="35">
    <w:abstractNumId w:val="31"/>
  </w:num>
  <w:num w:numId="36">
    <w:abstractNumId w:val="41"/>
  </w:num>
  <w:num w:numId="37">
    <w:abstractNumId w:val="26"/>
  </w:num>
  <w:num w:numId="38">
    <w:abstractNumId w:val="25"/>
  </w:num>
  <w:num w:numId="39">
    <w:abstractNumId w:val="28"/>
  </w:num>
  <w:num w:numId="40">
    <w:abstractNumId w:val="12"/>
  </w:num>
  <w:num w:numId="41">
    <w:abstractNumId w:val="20"/>
  </w:num>
  <w:num w:numId="42">
    <w:abstractNumId w:val="14"/>
  </w:num>
  <w:num w:numId="43">
    <w:abstractNumId w:val="13"/>
  </w:num>
  <w:num w:numId="44">
    <w:abstractNumId w:val="4"/>
  </w:num>
  <w:num w:numId="45">
    <w:abstractNumId w:val="35"/>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33044"/>
    <w:rsid w:val="00061F17"/>
    <w:rsid w:val="000B0D49"/>
    <w:rsid w:val="0011281F"/>
    <w:rsid w:val="00122C8C"/>
    <w:rsid w:val="00126F76"/>
    <w:rsid w:val="001A3CBD"/>
    <w:rsid w:val="001A44AD"/>
    <w:rsid w:val="001C0565"/>
    <w:rsid w:val="00213F48"/>
    <w:rsid w:val="00261EA2"/>
    <w:rsid w:val="00271B40"/>
    <w:rsid w:val="002D648A"/>
    <w:rsid w:val="002E1188"/>
    <w:rsid w:val="002E7B2B"/>
    <w:rsid w:val="00393AF2"/>
    <w:rsid w:val="003A67BE"/>
    <w:rsid w:val="00407C27"/>
    <w:rsid w:val="0044124B"/>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UnresolvedMention">
    <w:name w:val="Unresolved Mention"/>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1" ma:contentTypeDescription="Crear nuevo documento." ma:contentTypeScope="" ma:versionID="3420241f998a1c95a00a33cea6e00f02">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edaa5d96acaa81a3e8b6c6ef8b8dda37"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2.xml><?xml version="1.0" encoding="utf-8"?>
<ds:datastoreItem xmlns:ds="http://schemas.openxmlformats.org/officeDocument/2006/customXml" ds:itemID="{628B31F8-5039-4E29-AA83-D402B83190F9}"/>
</file>

<file path=customXml/itemProps3.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18044</Words>
  <Characters>102857</Characters>
  <Application>Microsoft Office Word</Application>
  <DocSecurity>0</DocSecurity>
  <Lines>857</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120660</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Lenovo</cp:lastModifiedBy>
  <cp:revision>2</cp:revision>
  <cp:lastPrinted>2003-02-19T17:46:00Z</cp:lastPrinted>
  <dcterms:created xsi:type="dcterms:W3CDTF">2025-12-11T15:07:00Z</dcterms:created>
  <dcterms:modified xsi:type="dcterms:W3CDTF">2025-12-11T15:07:00Z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