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2E7D32"/>
          <w:sz w:val="56"/>
          <w:szCs w:val="56"/>
        </w:rPr>
        <w:t xml:space="preserve">MODERN FARMING</w:t>
      </w:r>
    </w:p>
    <w:p>
      <w:pPr>
        <w:spacing w:after="400"/>
        <w:jc w:val="center"/>
      </w:pPr>
      <w:r>
        <w:rPr>
          <w:i/>
          <w:iCs/>
          <w:color w:val="555555"/>
          <w:sz w:val="26"/>
          <w:szCs w:val="26"/>
        </w:rPr>
        <w:t xml:space="preserve">Technology, Procedures, Sustainability, and the Future of Agriculture</w:t>
      </w:r>
    </w:p>
    <w:p>
      <w:pPr>
        <w:pBdr>
          <w:top w:val="single" w:color="2E7D32" w:sz="6" w:space="8"/>
        </w:pBdr>
        <w:spacing w:after="2000"/>
        <w:jc w:val="center"/>
      </w:pPr>
      <w:r>
        <w:t xml:space="preserve"/>
      </w:r>
    </w:p>
    <w:p>
      <w:pPr>
        <w:jc w:val="center"/>
      </w:pPr>
      <w:r>
        <w:rPr>
          <w:color w:val="555555"/>
          <w:sz w:val="22"/>
          <w:szCs w:val="22"/>
        </w:rPr>
        <w:t xml:space="preserve">A Comprehensive Report</w:t>
      </w:r>
    </w:p>
    <w:p>
      <w:r>
        <w:br w:type="page"/>
      </w:r>
    </w:p>
    <w:p>
      <w:pPr>
        <w:pStyle w:val="Heading1"/>
        <w:pBdr>
          <w:bottom w:val="single" w:color="2E7D32" w:sz="8" w:space="4"/>
        </w:pBdr>
        <w:spacing w:after="200" w:before="400"/>
      </w:pPr>
      <w:r>
        <w:rPr>
          <w:b/>
          <w:bCs/>
          <w:color w:val="2E7D32"/>
          <w:sz w:val="30"/>
          <w:szCs w:val="30"/>
        </w:rPr>
        <w:t xml:space="preserve">Table of Contents</w:t>
      </w:r>
    </w:p>
    <w:p>
      <w:pPr>
        <w:spacing w:after="160" w:line="300"/>
      </w:pPr>
      <w:r>
        <w:rPr>
          <w:color w:val="1B1B1B"/>
          <w:sz w:val="22"/>
          <w:szCs w:val="22"/>
        </w:rPr>
        <w:t xml:space="preserve">1. Introduction</w:t>
      </w:r>
    </w:p>
    <w:p>
      <w:pPr>
        <w:spacing w:after="160" w:line="300"/>
      </w:pPr>
      <w:r>
        <w:rPr>
          <w:color w:val="1B1B1B"/>
          <w:sz w:val="22"/>
          <w:szCs w:val="22"/>
        </w:rPr>
        <w:t xml:space="preserve">2. History and Evolution of Farming</w:t>
      </w:r>
    </w:p>
    <w:p>
      <w:pPr>
        <w:spacing w:after="160" w:line="300"/>
      </w:pPr>
      <w:r>
        <w:rPr>
          <w:color w:val="1B1B1B"/>
          <w:sz w:val="22"/>
          <w:szCs w:val="22"/>
        </w:rPr>
        <w:t xml:space="preserve">3. Key Technologies in Modern Farming</w:t>
      </w:r>
    </w:p>
    <w:p>
      <w:pPr>
        <w:spacing w:after="160" w:line="300"/>
      </w:pPr>
      <w:r>
        <w:rPr>
          <w:color w:val="1B1B1B"/>
          <w:sz w:val="22"/>
          <w:szCs w:val="22"/>
        </w:rPr>
        <w:t xml:space="preserve">4. The Modern Farming Procedure — Step by Step</w:t>
      </w:r>
    </w:p>
    <w:p>
      <w:pPr>
        <w:spacing w:after="160" w:line="300"/>
      </w:pPr>
      <w:r>
        <w:rPr>
          <w:color w:val="1B1B1B"/>
          <w:sz w:val="22"/>
          <w:szCs w:val="22"/>
        </w:rPr>
        <w:t xml:space="preserve">5. Types of Modern Farming Systems</w:t>
      </w:r>
    </w:p>
    <w:p>
      <w:pPr>
        <w:spacing w:after="160" w:line="300"/>
      </w:pPr>
      <w:r>
        <w:rPr>
          <w:color w:val="1B1B1B"/>
          <w:sz w:val="22"/>
          <w:szCs w:val="22"/>
        </w:rPr>
        <w:t xml:space="preserve">6. Traditional vs. Modern Farming</w:t>
      </w:r>
    </w:p>
    <w:p>
      <w:pPr>
        <w:spacing w:after="160" w:line="300"/>
      </w:pPr>
      <w:r>
        <w:rPr>
          <w:color w:val="1B1B1B"/>
          <w:sz w:val="22"/>
          <w:szCs w:val="22"/>
        </w:rPr>
        <w:t xml:space="preserve">7. Crop Management Practices</w:t>
      </w:r>
    </w:p>
    <w:p>
      <w:pPr>
        <w:spacing w:after="160" w:line="300"/>
      </w:pPr>
      <w:r>
        <w:rPr>
          <w:color w:val="1B1B1B"/>
          <w:sz w:val="22"/>
          <w:szCs w:val="22"/>
        </w:rPr>
        <w:t xml:space="preserve">8. Livestock Farming in the Modern Era</w:t>
      </w:r>
    </w:p>
    <w:p>
      <w:pPr>
        <w:spacing w:after="160" w:line="300"/>
      </w:pPr>
      <w:r>
        <w:rPr>
          <w:color w:val="1B1B1B"/>
          <w:sz w:val="22"/>
          <w:szCs w:val="22"/>
        </w:rPr>
        <w:t xml:space="preserve">9. Benefits of Modern Farming</w:t>
      </w:r>
    </w:p>
    <w:p>
      <w:pPr>
        <w:spacing w:after="160" w:line="300"/>
      </w:pPr>
      <w:r>
        <w:rPr>
          <w:color w:val="1B1B1B"/>
          <w:sz w:val="22"/>
          <w:szCs w:val="22"/>
        </w:rPr>
        <w:t xml:space="preserve">10. Challenges and Considerations</w:t>
      </w:r>
    </w:p>
    <w:p>
      <w:pPr>
        <w:spacing w:after="160" w:line="300"/>
      </w:pPr>
      <w:r>
        <w:rPr>
          <w:color w:val="1B1B1B"/>
          <w:sz w:val="22"/>
          <w:szCs w:val="22"/>
        </w:rPr>
        <w:t xml:space="preserve">11. Sustainability in Modern Farming</w:t>
      </w:r>
    </w:p>
    <w:p>
      <w:pPr>
        <w:spacing w:after="160" w:line="300"/>
      </w:pPr>
      <w:r>
        <w:rPr>
          <w:color w:val="1B1B1B"/>
          <w:sz w:val="22"/>
          <w:szCs w:val="22"/>
        </w:rPr>
        <w:t xml:space="preserve">12. Government Policy and Support Systems</w:t>
      </w:r>
    </w:p>
    <w:p>
      <w:pPr>
        <w:spacing w:after="160" w:line="300"/>
      </w:pPr>
      <w:r>
        <w:rPr>
          <w:color w:val="1B1B1B"/>
          <w:sz w:val="22"/>
          <w:szCs w:val="22"/>
        </w:rPr>
        <w:t xml:space="preserve">13. Regional Perspectives</w:t>
      </w:r>
    </w:p>
    <w:p>
      <w:pPr>
        <w:spacing w:after="160" w:line="300"/>
      </w:pPr>
      <w:r>
        <w:rPr>
          <w:color w:val="1B1B1B"/>
          <w:sz w:val="22"/>
          <w:szCs w:val="22"/>
        </w:rPr>
        <w:t xml:space="preserve">14. Future Outlook</w:t>
      </w:r>
    </w:p>
    <w:p>
      <w:pPr>
        <w:spacing w:after="160" w:line="300"/>
      </w:pPr>
      <w:r>
        <w:rPr>
          <w:color w:val="1B1B1B"/>
          <w:sz w:val="22"/>
          <w:szCs w:val="22"/>
        </w:rPr>
        <w:t xml:space="preserve">15. Conclusion</w:t>
      </w:r>
    </w:p>
    <w:p>
      <w:r>
        <w:br w:type="page"/>
      </w:r>
    </w:p>
    <w:p>
      <w:pPr>
        <w:pStyle w:val="Heading1"/>
        <w:pBdr>
          <w:bottom w:val="single" w:color="2E7D32" w:sz="8" w:space="4"/>
        </w:pBdr>
        <w:spacing w:after="200" w:before="400"/>
      </w:pPr>
      <w:r>
        <w:rPr>
          <w:b/>
          <w:bCs/>
          <w:color w:val="2E7D32"/>
          <w:sz w:val="30"/>
          <w:szCs w:val="30"/>
        </w:rPr>
        <w:t xml:space="preserve">1. Introduction</w:t>
      </w:r>
    </w:p>
    <w:p>
      <w:pPr>
        <w:spacing w:after="160" w:line="300"/>
      </w:pPr>
      <w:r>
        <w:rPr>
          <w:color w:val="1B1B1B"/>
          <w:sz w:val="22"/>
          <w:szCs w:val="22"/>
        </w:rPr>
        <w:t xml:space="preserve">Modern farming refers to the application of advanced technologies, data-driven techniques, and sustainable practices to agricultural production. Over the past several decades, farming has evolved from labor-intensive, manual methods into a highly mechanized and increasingly digital industry. This transformation has been driven by the need to feed a rapidly growing global population, adapt to climate change, reduce resource waste, and improve farmer profitability.</w:t>
      </w:r>
    </w:p>
    <w:p>
      <w:pPr>
        <w:spacing w:after="160" w:line="300"/>
      </w:pPr>
      <w:r>
        <w:rPr>
          <w:color w:val="1B1B1B"/>
          <w:sz w:val="22"/>
          <w:szCs w:val="22"/>
        </w:rPr>
        <w:t xml:space="preserve">The United Nations projects that the global population will exceed 9.7 billion by 2050, requiring a substantial increase in food production even as arable land per capita continues to shrink. Meeting this demand without further degrading the environment is one of the defining challenges of our era, and it is the primary force pushing agriculture toward smarter, more efficient systems.</w:t>
      </w:r>
    </w:p>
    <w:p>
      <w:pPr>
        <w:spacing w:after="160" w:line="300"/>
      </w:pPr>
      <w:r>
        <w:rPr>
          <w:color w:val="1B1B1B"/>
          <w:sz w:val="22"/>
          <w:szCs w:val="22"/>
        </w:rPr>
        <w:t xml:space="preserve">Today's agricultural sector blends generations of traditional knowledge with cutting-edge innovation — from GPS-guided tractors and drone-based crop monitoring to AI-powered irrigation systems and gene-edited seeds. Farmers are no longer just growers; they are increasingly data analysts, technology operators, and environmental stewards. This report provides a detailed overview of the key trends, technologies, procedures, benefits, and challenges shaping modern farming, along with a practical, step-by-step look at how a modern farm operation is actually run from season to season.</w:t>
      </w:r>
    </w:p>
    <w:p>
      <w:pPr>
        <w:spacing w:after="160" w:line="300"/>
      </w:pPr>
      <w:r>
        <w:rPr>
          <w:color w:val="1B1B1B"/>
          <w:sz w:val="22"/>
          <w:szCs w:val="22"/>
        </w:rPr>
        <w:t xml:space="preserve">The scope of this report spans crop and livestock production, the tools and machinery used at each stage, sustainability considerations, policy support, and a forward-looking view of where agriculture is headed over the next several decades.</w:t>
      </w:r>
    </w:p>
    <w:p>
      <w:pPr>
        <w:pStyle w:val="Heading1"/>
        <w:pBdr>
          <w:bottom w:val="single" w:color="2E7D32" w:sz="8" w:space="4"/>
        </w:pBdr>
        <w:spacing w:after="200" w:before="400"/>
      </w:pPr>
      <w:r>
        <w:rPr>
          <w:b/>
          <w:bCs/>
          <w:color w:val="2E7D32"/>
          <w:sz w:val="30"/>
          <w:szCs w:val="30"/>
        </w:rPr>
        <w:t xml:space="preserve">2. History and Evolution of Farming</w:t>
      </w:r>
    </w:p>
    <w:p>
      <w:pPr>
        <w:spacing w:after="160" w:line="300"/>
      </w:pPr>
      <w:r>
        <w:rPr>
          <w:color w:val="1B1B1B"/>
          <w:sz w:val="22"/>
          <w:szCs w:val="22"/>
        </w:rPr>
        <w:t xml:space="preserve">Agriculture has passed through several distinct eras, each defined by the tools and knowledge available at the time. Understanding this progression helps explain why modern farming looks the way it does today.</w:t>
      </w:r>
    </w:p>
    <w:p>
      <w:pPr>
        <w:pStyle w:val="Heading2"/>
        <w:spacing w:after="150" w:before="300"/>
      </w:pPr>
      <w:r>
        <w:rPr>
          <w:b/>
          <w:bCs/>
          <w:color w:val="1B1B1B"/>
          <w:sz w:val="24"/>
          <w:szCs w:val="24"/>
        </w:rPr>
        <w:t xml:space="preserve">2.1 The Agrarian Era</w:t>
      </w:r>
    </w:p>
    <w:p>
      <w:pPr>
        <w:spacing w:after="160" w:line="300"/>
      </w:pPr>
      <w:r>
        <w:rPr>
          <w:color w:val="1B1B1B"/>
          <w:sz w:val="22"/>
          <w:szCs w:val="22"/>
        </w:rPr>
        <w:t xml:space="preserve">For most of human history, farming relied on human and animal labor, simple hand tools, and knowledge passed down through generations. Crop rotation, fallowing, and organic composting were among the earliest sustainable practices, developed through centuries of trial and observation rather than scientific analysis.</w:t>
      </w:r>
    </w:p>
    <w:p>
      <w:pPr>
        <w:pStyle w:val="Heading2"/>
        <w:spacing w:after="150" w:before="300"/>
      </w:pPr>
      <w:r>
        <w:rPr>
          <w:b/>
          <w:bCs/>
          <w:color w:val="1B1B1B"/>
          <w:sz w:val="24"/>
          <w:szCs w:val="24"/>
        </w:rPr>
        <w:t xml:space="preserve">2.2 The Mechanization Era</w:t>
      </w:r>
    </w:p>
    <w:p>
      <w:pPr>
        <w:spacing w:after="160" w:line="300"/>
      </w:pPr>
      <w:r>
        <w:rPr>
          <w:color w:val="1B1B1B"/>
          <w:sz w:val="22"/>
          <w:szCs w:val="22"/>
        </w:rPr>
        <w:t xml:space="preserve">The invention of the seed drill, the steel plow, and later the internal combustion tractor in the late 19th and early 20th centuries dramatically increased the land a single farmer could work. Mechanization reduced the physical burden of farming and enabled larger-scale production.</w:t>
      </w:r>
    </w:p>
    <w:p>
      <w:pPr>
        <w:pStyle w:val="Heading2"/>
        <w:spacing w:after="150" w:before="300"/>
      </w:pPr>
      <w:r>
        <w:rPr>
          <w:b/>
          <w:bCs/>
          <w:color w:val="1B1B1B"/>
          <w:sz w:val="24"/>
          <w:szCs w:val="24"/>
        </w:rPr>
        <w:t xml:space="preserve">2.3 The Green Revolution</w:t>
      </w:r>
    </w:p>
    <w:p>
      <w:pPr>
        <w:spacing w:after="160" w:line="300"/>
      </w:pPr>
      <w:r>
        <w:rPr>
          <w:color w:val="1B1B1B"/>
          <w:sz w:val="22"/>
          <w:szCs w:val="22"/>
        </w:rPr>
        <w:t xml:space="preserve">Beginning in the 1940s and accelerating through the 1960s, the Green Revolution introduced high-yield crop varieties, synthetic fertilizers, and chemical pesticides. This period dramatically increased global food output and is credited with preventing widespread famine in many developing regions, though it also introduced new environmental challenges such as soil degradation and water pollution from chemical runoff.</w:t>
      </w:r>
    </w:p>
    <w:p>
      <w:pPr>
        <w:pStyle w:val="Heading2"/>
        <w:spacing w:after="150" w:before="300"/>
      </w:pPr>
      <w:r>
        <w:rPr>
          <w:b/>
          <w:bCs/>
          <w:color w:val="1B1B1B"/>
          <w:sz w:val="24"/>
          <w:szCs w:val="24"/>
        </w:rPr>
        <w:t xml:space="preserve">2.4 The Digital and Precision Era</w:t>
      </w:r>
    </w:p>
    <w:p>
      <w:pPr>
        <w:spacing w:after="160" w:line="300"/>
      </w:pPr>
      <w:r>
        <w:rPr>
          <w:color w:val="1B1B1B"/>
          <w:sz w:val="22"/>
          <w:szCs w:val="22"/>
        </w:rPr>
        <w:t xml:space="preserve">Since the 1990s, and especially over the past fifteen years, agriculture has entered a digital era. GPS guidance, satellite imagery, IoT sensors, drones, and artificial intelligence now allow farmers to manage fields with a level of precision that was unimaginable a generation ago. This is the era commonly referred to as "modern farming," and it is the primary focus of this report.</w:t>
      </w:r>
    </w:p>
    <w:p>
      <w:pPr>
        <w:pStyle w:val="Heading1"/>
        <w:pBdr>
          <w:bottom w:val="single" w:color="2E7D32" w:sz="8" w:space="4"/>
        </w:pBdr>
        <w:spacing w:after="200" w:before="400"/>
      </w:pPr>
      <w:r>
        <w:rPr>
          <w:b/>
          <w:bCs/>
          <w:color w:val="2E7D32"/>
          <w:sz w:val="30"/>
          <w:szCs w:val="30"/>
        </w:rPr>
        <w:t xml:space="preserve">3. Key Technologies in Modern Farming</w:t>
      </w:r>
    </w:p>
    <w:p>
      <w:pPr>
        <w:pStyle w:val="Heading2"/>
        <w:spacing w:after="150" w:before="300"/>
      </w:pPr>
      <w:r>
        <w:rPr>
          <w:b/>
          <w:bCs/>
          <w:color w:val="1B1B1B"/>
          <w:sz w:val="24"/>
          <w:szCs w:val="24"/>
        </w:rPr>
        <w:t xml:space="preserve">3.1 Precision Agriculture</w:t>
      </w:r>
    </w:p>
    <w:p>
      <w:pPr>
        <w:spacing w:after="160" w:line="300"/>
      </w:pPr>
      <w:r>
        <w:rPr>
          <w:color w:val="1B1B1B"/>
          <w:sz w:val="22"/>
          <w:szCs w:val="22"/>
        </w:rPr>
        <w:t xml:space="preserve">Precision agriculture uses GPS, sensors, and data analytics to optimize field-level management of crops. Rather than treating an entire field uniformly, precision systems divide land into management zones based on soil type, moisture, and historical yield data. Farmers can then apply water, fertilizer, and pesticides only where and when needed, reducing waste and environmental impact while improving yield consistency.</w:t>
      </w:r>
    </w:p>
    <w:p>
      <w:pPr>
        <w:pStyle w:val="Heading2"/>
        <w:spacing w:after="150" w:before="300"/>
      </w:pPr>
      <w:r>
        <w:rPr>
          <w:b/>
          <w:bCs/>
          <w:color w:val="1B1B1B"/>
          <w:sz w:val="24"/>
          <w:szCs w:val="24"/>
        </w:rPr>
        <w:t xml:space="preserve">3.2 Farm Automation and Robotics</w:t>
      </w:r>
    </w:p>
    <w:p>
      <w:pPr>
        <w:spacing w:after="160" w:line="300"/>
      </w:pPr>
      <w:r>
        <w:rPr>
          <w:color w:val="1B1B1B"/>
          <w:sz w:val="22"/>
          <w:szCs w:val="22"/>
        </w:rPr>
        <w:t xml:space="preserve">Autonomous tractors, robotic harvesters, and automated milking systems reduce dependency on manual labor and increase operational efficiency. Robotics are especially valuable for tasks requiring precision and repetition, such as targeted weeding, transplanting seedlings, and selective fruit picking. Some robotic systems use computer vision to identify ripe produce and pick it without damaging the plant.</w:t>
      </w:r>
    </w:p>
    <w:p>
      <w:pPr>
        <w:pStyle w:val="Heading2"/>
        <w:spacing w:after="150" w:before="300"/>
      </w:pPr>
      <w:r>
        <w:rPr>
          <w:b/>
          <w:bCs/>
          <w:color w:val="1B1B1B"/>
          <w:sz w:val="24"/>
          <w:szCs w:val="24"/>
        </w:rPr>
        <w:t xml:space="preserve">3.3 Drones and Remote Sensing</w:t>
      </w:r>
    </w:p>
    <w:p>
      <w:pPr>
        <w:spacing w:after="160" w:line="300"/>
      </w:pPr>
      <w:r>
        <w:rPr>
          <w:color w:val="1B1B1B"/>
          <w:sz w:val="22"/>
          <w:szCs w:val="22"/>
        </w:rPr>
        <w:t xml:space="preserve">Unmanned aerial vehicles equipped with multispectral and thermal cameras allow farmers to monitor crop health, detect pest infestations, and assess irrigation needs across large areas quickly and cost-effectively. A single drone flight can survey hundreds of acres in the time it would take a person to walk a few fields, and the resulting imagery can reveal stress patterns invisible to the naked eye.</w:t>
      </w:r>
    </w:p>
    <w:p>
      <w:pPr>
        <w:pStyle w:val="Heading2"/>
        <w:spacing w:after="150" w:before="300"/>
      </w:pPr>
      <w:r>
        <w:rPr>
          <w:b/>
          <w:bCs/>
          <w:color w:val="1B1B1B"/>
          <w:sz w:val="24"/>
          <w:szCs w:val="24"/>
        </w:rPr>
        <w:t xml:space="preserve">3.4 Internet of Things and Smart Sensors</w:t>
      </w:r>
    </w:p>
    <w:p>
      <w:pPr>
        <w:spacing w:after="160" w:line="300"/>
      </w:pPr>
      <w:r>
        <w:rPr>
          <w:color w:val="1B1B1B"/>
          <w:sz w:val="22"/>
          <w:szCs w:val="22"/>
        </w:rPr>
        <w:t xml:space="preserve">IoT devices placed in soil, water systems, and livestock enclosures collect real-time data on moisture levels, temperature, humidity, and animal health. This data feeds into centralized dashboards and mobile apps, allowing farmers to make informed decisions instantly rather than relying on periodic manual checks.</w:t>
      </w:r>
    </w:p>
    <w:p>
      <w:pPr>
        <w:pStyle w:val="Heading2"/>
        <w:spacing w:after="150" w:before="300"/>
      </w:pPr>
      <w:r>
        <w:rPr>
          <w:b/>
          <w:bCs/>
          <w:color w:val="1B1B1B"/>
          <w:sz w:val="24"/>
          <w:szCs w:val="24"/>
        </w:rPr>
        <w:t xml:space="preserve">3.5 Artificial Intelligence and Big Data</w:t>
      </w:r>
    </w:p>
    <w:p>
      <w:pPr>
        <w:spacing w:after="160" w:line="300"/>
      </w:pPr>
      <w:r>
        <w:rPr>
          <w:color w:val="1B1B1B"/>
          <w:sz w:val="22"/>
          <w:szCs w:val="22"/>
        </w:rPr>
        <w:t xml:space="preserve">AI algorithms analyze vast datasets — weather patterns, soil conditions, satellite imagery, and market prices — to predict yields, detect disease early, and recommend optimal planting schedules. Machine learning models continuously improve as more data is collected, making recommendations more accurate season after season.</w:t>
      </w:r>
    </w:p>
    <w:p>
      <w:pPr>
        <w:pStyle w:val="Heading2"/>
        <w:spacing w:after="150" w:before="300"/>
      </w:pPr>
      <w:r>
        <w:rPr>
          <w:b/>
          <w:bCs/>
          <w:color w:val="1B1B1B"/>
          <w:sz w:val="24"/>
          <w:szCs w:val="24"/>
        </w:rPr>
        <w:t xml:space="preserve">3.6 Vertical and Indoor Farming</w:t>
      </w:r>
    </w:p>
    <w:p>
      <w:pPr>
        <w:spacing w:after="160" w:line="300"/>
      </w:pPr>
      <w:r>
        <w:rPr>
          <w:color w:val="1B1B1B"/>
          <w:sz w:val="22"/>
          <w:szCs w:val="22"/>
        </w:rPr>
        <w:t xml:space="preserve">Controlled-environment agriculture, including vertical farms and hydroponic or aeroponic systems, allows crops to be grown in urban settings with minimal land and water use, often with year-round production regardless of outdoor climate conditions. These systems typically use LED lighting tuned to specific plant growth stages and closed-loop water recirculation.</w:t>
      </w:r>
    </w:p>
    <w:p>
      <w:pPr>
        <w:pStyle w:val="Heading2"/>
        <w:spacing w:after="150" w:before="300"/>
      </w:pPr>
      <w:r>
        <w:rPr>
          <w:b/>
          <w:bCs/>
          <w:color w:val="1B1B1B"/>
          <w:sz w:val="24"/>
          <w:szCs w:val="24"/>
        </w:rPr>
        <w:t xml:space="preserve">3.7 Biotechnology and Genetic Engineering</w:t>
      </w:r>
    </w:p>
    <w:p>
      <w:pPr>
        <w:spacing w:after="160" w:line="300"/>
      </w:pPr>
      <w:r>
        <w:rPr>
          <w:color w:val="1B1B1B"/>
          <w:sz w:val="22"/>
          <w:szCs w:val="22"/>
        </w:rPr>
        <w:t xml:space="preserve">Advances in biotechnology, including gene editing tools such as CRISPR, are producing crop varieties that are more resistant to drought, pests, and disease, and that require fewer chemical inputs. These technologies build on decades of selective breeding but allow far more targeted and rapid improvements.</w:t>
      </w:r>
    </w:p>
    <w:p>
      <w:pPr>
        <w:pStyle w:val="Heading2"/>
        <w:spacing w:after="150" w:before="300"/>
      </w:pPr>
      <w:r>
        <w:rPr>
          <w:b/>
          <w:bCs/>
          <w:color w:val="1B1B1B"/>
          <w:sz w:val="24"/>
          <w:szCs w:val="24"/>
        </w:rPr>
        <w:t xml:space="preserve">3.8 Farm Management Software</w:t>
      </w:r>
    </w:p>
    <w:p>
      <w:pPr>
        <w:spacing w:after="160" w:line="300"/>
      </w:pPr>
      <w:r>
        <w:rPr>
          <w:color w:val="1B1B1B"/>
          <w:sz w:val="22"/>
          <w:szCs w:val="22"/>
        </w:rPr>
        <w:t xml:space="preserve">Cloud-based farm management platforms consolidate data from machinery, sensors, satellite imagery, and financial records into a single interface. This allows farmers and agronomists to track input costs, plan crop rotations, manage labor, and generate compliance reports from a single dashboard.</w:t>
      </w:r>
    </w:p>
    <w:p>
      <w:pPr>
        <w:pStyle w:val="Heading1"/>
        <w:pageBreakBefore/>
        <w:pBdr>
          <w:bottom w:val="single" w:color="2E7D32" w:sz="8" w:space="4"/>
        </w:pBdr>
        <w:spacing w:after="200" w:before="400"/>
      </w:pPr>
      <w:r>
        <w:rPr>
          <w:b/>
          <w:bCs/>
          <w:color w:val="2E7D32"/>
          <w:sz w:val="30"/>
          <w:szCs w:val="30"/>
        </w:rPr>
        <w:t xml:space="preserve">4. The Modern Farming Procedure — Step by Step</w:t>
      </w:r>
    </w:p>
    <w:p>
      <w:pPr>
        <w:spacing w:after="160" w:line="300"/>
      </w:pPr>
      <w:r>
        <w:rPr>
          <w:color w:val="1B1B1B"/>
          <w:sz w:val="22"/>
          <w:szCs w:val="22"/>
        </w:rPr>
        <w:t xml:space="preserve">While every farm differs by crop, climate, and scale, most modern crop-farming operations follow a broadly similar sequence of stages from field preparation through to sale. The steps below describe this process as it is commonly practiced on a technology-assisted modern farm.</w:t>
      </w:r>
    </w:p>
    <w:p>
      <w:pPr>
        <w:pStyle w:val="Heading2"/>
        <w:spacing w:after="150" w:before="300"/>
      </w:pPr>
      <w:r>
        <w:rPr>
          <w:b/>
          <w:bCs/>
          <w:color w:val="1B1B1B"/>
          <w:sz w:val="24"/>
          <w:szCs w:val="24"/>
        </w:rPr>
        <w:t xml:space="preserve">4.1 Pre-Season Planning and Soil Testing</w:t>
      </w:r>
    </w:p>
    <w:p>
      <w:pPr>
        <w:pStyle w:val="ListParagraph"/>
        <w:numPr>
          <w:ilvl w:val="0"/>
          <w:numId w:val="2"/>
        </w:numPr>
        <w:spacing w:after="60" w:before="200"/>
      </w:pPr>
      <w:r>
        <w:rPr>
          <w:b/>
          <w:bCs/>
          <w:color w:val="2E7D32"/>
          <w:sz w:val="23"/>
          <w:szCs w:val="23"/>
        </w:rPr>
        <w:t xml:space="preserve">Soil sampling and laboratory analysis</w:t>
      </w:r>
    </w:p>
    <w:p>
      <w:pPr>
        <w:spacing w:after="160" w:line="290"/>
        <w:ind w:left="480"/>
      </w:pPr>
      <w:r>
        <w:rPr>
          <w:color w:val="1B1B1B"/>
          <w:sz w:val="22"/>
          <w:szCs w:val="22"/>
        </w:rPr>
        <w:t xml:space="preserve">Soil samples are collected from multiple points across a field and sent for laboratory analysis to determine pH, nutrient levels (nitrogen, phosphorus, potassium), organic matter content, and texture. Modern operations often use grid or zone sampling guided by GPS to capture variability across the field.</w:t>
      </w:r>
    </w:p>
    <w:p>
      <w:pPr>
        <w:pStyle w:val="ListParagraph"/>
        <w:numPr>
          <w:ilvl w:val="0"/>
          <w:numId w:val="2"/>
        </w:numPr>
        <w:spacing w:after="60" w:before="200"/>
      </w:pPr>
      <w:r>
        <w:rPr>
          <w:b/>
          <w:bCs/>
          <w:color w:val="2E7D32"/>
          <w:sz w:val="23"/>
          <w:szCs w:val="23"/>
        </w:rPr>
        <w:t xml:space="preserve">Field mapping</w:t>
      </w:r>
    </w:p>
    <w:p>
      <w:pPr>
        <w:spacing w:after="160" w:line="290"/>
        <w:ind w:left="480"/>
      </w:pPr>
      <w:r>
        <w:rPr>
          <w:color w:val="1B1B1B"/>
          <w:sz w:val="22"/>
          <w:szCs w:val="22"/>
        </w:rPr>
        <w:t xml:space="preserve">Using satellite imagery, drone surveys, or historical yield-monitor data, the field is digitally mapped into management zones. This map guides where soil amendments and inputs will later be applied at variable rates.</w:t>
      </w:r>
    </w:p>
    <w:p>
      <w:pPr>
        <w:pStyle w:val="ListParagraph"/>
        <w:numPr>
          <w:ilvl w:val="0"/>
          <w:numId w:val="2"/>
        </w:numPr>
        <w:spacing w:after="60" w:before="200"/>
      </w:pPr>
      <w:r>
        <w:rPr>
          <w:b/>
          <w:bCs/>
          <w:color w:val="2E7D32"/>
          <w:sz w:val="23"/>
          <w:szCs w:val="23"/>
        </w:rPr>
        <w:t xml:space="preserve">Crop and variety selection</w:t>
      </w:r>
    </w:p>
    <w:p>
      <w:pPr>
        <w:spacing w:after="160" w:line="290"/>
        <w:ind w:left="480"/>
      </w:pPr>
      <w:r>
        <w:rPr>
          <w:color w:val="1B1B1B"/>
          <w:sz w:val="22"/>
          <w:szCs w:val="22"/>
        </w:rPr>
        <w:t xml:space="preserve">Based on soil analysis, climate data, market demand, and rotation history, the farmer selects the crop and specific seed variety best suited to the conditions — for example, a drought-tolerant maize hybrid in a low-rainfall zone.</w:t>
      </w:r>
    </w:p>
    <w:p>
      <w:pPr>
        <w:pStyle w:val="ListParagraph"/>
        <w:numPr>
          <w:ilvl w:val="0"/>
          <w:numId w:val="2"/>
        </w:numPr>
        <w:spacing w:after="60" w:before="200"/>
      </w:pPr>
      <w:r>
        <w:rPr>
          <w:b/>
          <w:bCs/>
          <w:color w:val="2E7D32"/>
          <w:sz w:val="23"/>
          <w:szCs w:val="23"/>
        </w:rPr>
        <w:t xml:space="preserve">Financial and input planning</w:t>
      </w:r>
    </w:p>
    <w:p>
      <w:pPr>
        <w:spacing w:after="160" w:line="290"/>
        <w:ind w:left="480"/>
      </w:pPr>
      <w:r>
        <w:rPr>
          <w:color w:val="1B1B1B"/>
          <w:sz w:val="22"/>
          <w:szCs w:val="22"/>
        </w:rPr>
        <w:t xml:space="preserve">Farmers budget for seed, fertilizer, fuel, labor, and equipment costs, often using farm management software to model expected returns under different price and yield scenarios.</w:t>
      </w:r>
    </w:p>
    <w:p>
      <w:pPr>
        <w:pStyle w:val="Heading2"/>
        <w:spacing w:after="150" w:before="300"/>
      </w:pPr>
      <w:r>
        <w:rPr>
          <w:b/>
          <w:bCs/>
          <w:color w:val="1B1B1B"/>
          <w:sz w:val="24"/>
          <w:szCs w:val="24"/>
        </w:rPr>
        <w:t xml:space="preserve">4.2 Land Preparation</w:t>
      </w:r>
    </w:p>
    <w:p>
      <w:pPr>
        <w:pStyle w:val="ListParagraph"/>
        <w:numPr>
          <w:ilvl w:val="0"/>
          <w:numId w:val="2"/>
        </w:numPr>
        <w:spacing w:after="60" w:before="200"/>
      </w:pPr>
      <w:r>
        <w:rPr>
          <w:b/>
          <w:bCs/>
          <w:color w:val="2E7D32"/>
          <w:sz w:val="23"/>
          <w:szCs w:val="23"/>
        </w:rPr>
        <w:t xml:space="preserve">Tillage or no-till decision</w:t>
      </w:r>
    </w:p>
    <w:p>
      <w:pPr>
        <w:spacing w:after="160" w:line="290"/>
        <w:ind w:left="480"/>
      </w:pPr>
      <w:r>
        <w:rPr>
          <w:color w:val="1B1B1B"/>
          <w:sz w:val="22"/>
          <w:szCs w:val="22"/>
        </w:rPr>
        <w:t xml:space="preserve">Depending on soil type and conservation goals, the field is either tilled with GPS-guided equipment to break up soil and incorporate residue, or left under no-till/minimum-till management to preserve soil structure and reduce erosion.</w:t>
      </w:r>
    </w:p>
    <w:p>
      <w:pPr>
        <w:pStyle w:val="ListParagraph"/>
        <w:numPr>
          <w:ilvl w:val="0"/>
          <w:numId w:val="2"/>
        </w:numPr>
        <w:spacing w:after="60" w:before="200"/>
      </w:pPr>
      <w:r>
        <w:rPr>
          <w:b/>
          <w:bCs/>
          <w:color w:val="2E7D32"/>
          <w:sz w:val="23"/>
          <w:szCs w:val="23"/>
        </w:rPr>
        <w:t xml:space="preserve">Leveling and drainage</w:t>
      </w:r>
    </w:p>
    <w:p>
      <w:pPr>
        <w:spacing w:after="160" w:line="290"/>
        <w:ind w:left="480"/>
      </w:pPr>
      <w:r>
        <w:rPr>
          <w:color w:val="1B1B1B"/>
          <w:sz w:val="22"/>
          <w:szCs w:val="22"/>
        </w:rPr>
        <w:t xml:space="preserve">Laser-guided land leveling equipment ensures uniform water distribution, while drainage channels or subsurface tile drains are installed or cleared to prevent waterlogging.</w:t>
      </w:r>
    </w:p>
    <w:p>
      <w:pPr>
        <w:pStyle w:val="ListParagraph"/>
        <w:numPr>
          <w:ilvl w:val="0"/>
          <w:numId w:val="2"/>
        </w:numPr>
        <w:spacing w:after="60" w:before="200"/>
      </w:pPr>
      <w:r>
        <w:rPr>
          <w:b/>
          <w:bCs/>
          <w:color w:val="2E7D32"/>
          <w:sz w:val="23"/>
          <w:szCs w:val="23"/>
        </w:rPr>
        <w:t xml:space="preserve">Soil amendment application</w:t>
      </w:r>
    </w:p>
    <w:p>
      <w:pPr>
        <w:spacing w:after="160" w:line="290"/>
        <w:ind w:left="480"/>
      </w:pPr>
      <w:r>
        <w:rPr>
          <w:color w:val="1B1B1B"/>
          <w:sz w:val="22"/>
          <w:szCs w:val="22"/>
        </w:rPr>
        <w:t xml:space="preserve">Lime, gypsum, compost, or other amendments identified by the soil test are applied, often using variable-rate spreaders that adjust application density according to the field's management-zone map.</w:t>
      </w:r>
    </w:p>
    <w:p>
      <w:pPr>
        <w:pStyle w:val="Heading2"/>
        <w:spacing w:after="150" w:before="300"/>
      </w:pPr>
      <w:r>
        <w:rPr>
          <w:b/>
          <w:bCs/>
          <w:color w:val="1B1B1B"/>
          <w:sz w:val="24"/>
          <w:szCs w:val="24"/>
        </w:rPr>
        <w:t xml:space="preserve">4.3 Sowing and Planting</w:t>
      </w:r>
    </w:p>
    <w:p>
      <w:pPr>
        <w:pStyle w:val="ListParagraph"/>
        <w:numPr>
          <w:ilvl w:val="0"/>
          <w:numId w:val="2"/>
        </w:numPr>
        <w:spacing w:after="60" w:before="200"/>
      </w:pPr>
      <w:r>
        <w:rPr>
          <w:b/>
          <w:bCs/>
          <w:color w:val="2E7D32"/>
          <w:sz w:val="23"/>
          <w:szCs w:val="23"/>
        </w:rPr>
        <w:t xml:space="preserve">Seed treatment</w:t>
      </w:r>
    </w:p>
    <w:p>
      <w:pPr>
        <w:spacing w:after="160" w:line="290"/>
        <w:ind w:left="480"/>
      </w:pPr>
      <w:r>
        <w:rPr>
          <w:color w:val="1B1B1B"/>
          <w:sz w:val="22"/>
          <w:szCs w:val="22"/>
        </w:rPr>
        <w:t xml:space="preserve">Seeds are often treated with fungicides, insecticides, or beneficial microbial coatings before planting to protect early growth stages.</w:t>
      </w:r>
    </w:p>
    <w:p>
      <w:pPr>
        <w:pStyle w:val="ListParagraph"/>
        <w:numPr>
          <w:ilvl w:val="0"/>
          <w:numId w:val="2"/>
        </w:numPr>
        <w:spacing w:after="60" w:before="200"/>
      </w:pPr>
      <w:r>
        <w:rPr>
          <w:b/>
          <w:bCs/>
          <w:color w:val="2E7D32"/>
          <w:sz w:val="23"/>
          <w:szCs w:val="23"/>
        </w:rPr>
        <w:t xml:space="preserve">GPS-guided planting</w:t>
      </w:r>
    </w:p>
    <w:p>
      <w:pPr>
        <w:spacing w:after="160" w:line="290"/>
        <w:ind w:left="480"/>
      </w:pPr>
      <w:r>
        <w:rPr>
          <w:color w:val="1B1B1B"/>
          <w:sz w:val="22"/>
          <w:szCs w:val="22"/>
        </w:rPr>
        <w:t xml:space="preserve">Autosteer-equipped planters place seeds at precise depth and spacing, with variable-rate seeding adjusting population density zone by zone based on the soil's yield potential.</w:t>
      </w:r>
    </w:p>
    <w:p>
      <w:pPr>
        <w:pStyle w:val="ListParagraph"/>
        <w:numPr>
          <w:ilvl w:val="0"/>
          <w:numId w:val="2"/>
        </w:numPr>
        <w:spacing w:after="60" w:before="200"/>
      </w:pPr>
      <w:r>
        <w:rPr>
          <w:b/>
          <w:bCs/>
          <w:color w:val="2E7D32"/>
          <w:sz w:val="23"/>
          <w:szCs w:val="23"/>
        </w:rPr>
        <w:t xml:space="preserve">Row spacing and timing</w:t>
      </w:r>
    </w:p>
    <w:p>
      <w:pPr>
        <w:spacing w:after="160" w:line="290"/>
        <w:ind w:left="480"/>
      </w:pPr>
      <w:r>
        <w:rPr>
          <w:color w:val="1B1B1B"/>
          <w:sz w:val="22"/>
          <w:szCs w:val="22"/>
        </w:rPr>
        <w:t xml:space="preserve">Planting date and row spacing are calculated using local weather models and growing-degree-day forecasts to optimize germination and canopy development.</w:t>
      </w:r>
    </w:p>
    <w:p>
      <w:pPr>
        <w:pStyle w:val="Heading2"/>
        <w:spacing w:after="150" w:before="300"/>
      </w:pPr>
      <w:r>
        <w:rPr>
          <w:b/>
          <w:bCs/>
          <w:color w:val="1B1B1B"/>
          <w:sz w:val="24"/>
          <w:szCs w:val="24"/>
        </w:rPr>
        <w:t xml:space="preserve">4.4 Irrigation Management</w:t>
      </w:r>
    </w:p>
    <w:p>
      <w:pPr>
        <w:pStyle w:val="ListParagraph"/>
        <w:numPr>
          <w:ilvl w:val="0"/>
          <w:numId w:val="2"/>
        </w:numPr>
        <w:spacing w:after="60" w:before="200"/>
      </w:pPr>
      <w:r>
        <w:rPr>
          <w:b/>
          <w:bCs/>
          <w:color w:val="2E7D32"/>
          <w:sz w:val="23"/>
          <w:szCs w:val="23"/>
        </w:rPr>
        <w:t xml:space="preserve">Soil moisture monitoring</w:t>
      </w:r>
    </w:p>
    <w:p>
      <w:pPr>
        <w:spacing w:after="160" w:line="290"/>
        <w:ind w:left="480"/>
      </w:pPr>
      <w:r>
        <w:rPr>
          <w:color w:val="1B1B1B"/>
          <w:sz w:val="22"/>
          <w:szCs w:val="22"/>
        </w:rPr>
        <w:t xml:space="preserve">In-field soil moisture sensors continuously report data to a central dashboard, alerting the farmer when moisture drops below the threshold for the current crop stage.</w:t>
      </w:r>
    </w:p>
    <w:p>
      <w:pPr>
        <w:pStyle w:val="ListParagraph"/>
        <w:numPr>
          <w:ilvl w:val="0"/>
          <w:numId w:val="2"/>
        </w:numPr>
        <w:spacing w:after="60" w:before="200"/>
      </w:pPr>
      <w:r>
        <w:rPr>
          <w:b/>
          <w:bCs/>
          <w:color w:val="2E7D32"/>
          <w:sz w:val="23"/>
          <w:szCs w:val="23"/>
        </w:rPr>
        <w:t xml:space="preserve">Automated or scheduled irrigation</w:t>
      </w:r>
    </w:p>
    <w:p>
      <w:pPr>
        <w:spacing w:after="160" w:line="290"/>
        <w:ind w:left="480"/>
      </w:pPr>
      <w:r>
        <w:rPr>
          <w:color w:val="1B1B1B"/>
          <w:sz w:val="22"/>
          <w:szCs w:val="22"/>
        </w:rPr>
        <w:t xml:space="preserve">Drip, sprinkler, or pivot irrigation systems are triggered automatically or on a schedule optimized by weather forecasts and evapotranspiration data, minimizing water waste.</w:t>
      </w:r>
    </w:p>
    <w:p>
      <w:pPr>
        <w:pStyle w:val="ListParagraph"/>
        <w:numPr>
          <w:ilvl w:val="0"/>
          <w:numId w:val="2"/>
        </w:numPr>
        <w:spacing w:after="60" w:before="200"/>
      </w:pPr>
      <w:r>
        <w:rPr>
          <w:b/>
          <w:bCs/>
          <w:color w:val="2E7D32"/>
          <w:sz w:val="23"/>
          <w:szCs w:val="23"/>
        </w:rPr>
        <w:t xml:space="preserve">Water quality checks</w:t>
      </w:r>
    </w:p>
    <w:p>
      <w:pPr>
        <w:spacing w:after="160" w:line="290"/>
        <w:ind w:left="480"/>
      </w:pPr>
      <w:r>
        <w:rPr>
          <w:color w:val="1B1B1B"/>
          <w:sz w:val="22"/>
          <w:szCs w:val="22"/>
        </w:rPr>
        <w:t xml:space="preserve">Periodic testing ensures irrigation water is free of harmful salinity or contaminants, particularly important where recycled or groundwater sources are used.</w:t>
      </w:r>
    </w:p>
    <w:p>
      <w:pPr>
        <w:pStyle w:val="Heading2"/>
        <w:spacing w:after="150" w:before="300"/>
      </w:pPr>
      <w:r>
        <w:rPr>
          <w:b/>
          <w:bCs/>
          <w:color w:val="1B1B1B"/>
          <w:sz w:val="24"/>
          <w:szCs w:val="24"/>
        </w:rPr>
        <w:t xml:space="preserve">4.5 Fertilization and Nutrient Management</w:t>
      </w:r>
    </w:p>
    <w:p>
      <w:pPr>
        <w:pStyle w:val="ListParagraph"/>
        <w:numPr>
          <w:ilvl w:val="0"/>
          <w:numId w:val="2"/>
        </w:numPr>
        <w:spacing w:after="60" w:before="200"/>
      </w:pPr>
      <w:r>
        <w:rPr>
          <w:b/>
          <w:bCs/>
          <w:color w:val="2E7D32"/>
          <w:sz w:val="23"/>
          <w:szCs w:val="23"/>
        </w:rPr>
        <w:t xml:space="preserve">Variable-rate fertilization</w:t>
      </w:r>
    </w:p>
    <w:p>
      <w:pPr>
        <w:spacing w:after="160" w:line="290"/>
        <w:ind w:left="480"/>
      </w:pPr>
      <w:r>
        <w:rPr>
          <w:color w:val="1B1B1B"/>
          <w:sz w:val="22"/>
          <w:szCs w:val="22"/>
        </w:rPr>
        <w:t xml:space="preserve">Based on the zone map and in-season tissue or satellite nitrogen readings, fertilizer is applied at different rates across the field rather than a single uniform rate.</w:t>
      </w:r>
    </w:p>
    <w:p>
      <w:pPr>
        <w:pStyle w:val="ListParagraph"/>
        <w:numPr>
          <w:ilvl w:val="0"/>
          <w:numId w:val="2"/>
        </w:numPr>
        <w:spacing w:after="60" w:before="200"/>
      </w:pPr>
      <w:r>
        <w:rPr>
          <w:b/>
          <w:bCs/>
          <w:color w:val="2E7D32"/>
          <w:sz w:val="23"/>
          <w:szCs w:val="23"/>
        </w:rPr>
        <w:t xml:space="preserve">Split applications</w:t>
      </w:r>
    </w:p>
    <w:p>
      <w:pPr>
        <w:spacing w:after="160" w:line="290"/>
        <w:ind w:left="480"/>
      </w:pPr>
      <w:r>
        <w:rPr>
          <w:color w:val="1B1B1B"/>
          <w:sz w:val="22"/>
          <w:szCs w:val="22"/>
        </w:rPr>
        <w:t xml:space="preserve">Nitrogen and other mobile nutrients are often applied in multiple smaller doses across the growing season rather than all at once, reducing runoff and matching crop uptake more closely.</w:t>
      </w:r>
    </w:p>
    <w:p>
      <w:pPr>
        <w:pStyle w:val="ListParagraph"/>
        <w:numPr>
          <w:ilvl w:val="0"/>
          <w:numId w:val="2"/>
        </w:numPr>
        <w:spacing w:after="60" w:before="200"/>
      </w:pPr>
      <w:r>
        <w:rPr>
          <w:b/>
          <w:bCs/>
          <w:color w:val="2E7D32"/>
          <w:sz w:val="23"/>
          <w:szCs w:val="23"/>
        </w:rPr>
        <w:t xml:space="preserve">Fertigation</w:t>
      </w:r>
    </w:p>
    <w:p>
      <w:pPr>
        <w:spacing w:after="160" w:line="290"/>
        <w:ind w:left="480"/>
      </w:pPr>
      <w:r>
        <w:rPr>
          <w:color w:val="1B1B1B"/>
          <w:sz w:val="22"/>
          <w:szCs w:val="22"/>
        </w:rPr>
        <w:t xml:space="preserve">In many systems, soluble fertilizers are delivered directly through the irrigation system, allowing precise, frequent nutrient delivery tied to real-time crop needs.</w:t>
      </w:r>
    </w:p>
    <w:p>
      <w:pPr>
        <w:pStyle w:val="Heading2"/>
        <w:spacing w:after="150" w:before="300"/>
      </w:pPr>
      <w:r>
        <w:rPr>
          <w:b/>
          <w:bCs/>
          <w:color w:val="1B1B1B"/>
          <w:sz w:val="24"/>
          <w:szCs w:val="24"/>
        </w:rPr>
        <w:t xml:space="preserve">4.6 Pest, Weed, and Disease Management</w:t>
      </w:r>
    </w:p>
    <w:p>
      <w:pPr>
        <w:pStyle w:val="ListParagraph"/>
        <w:numPr>
          <w:ilvl w:val="0"/>
          <w:numId w:val="2"/>
        </w:numPr>
        <w:spacing w:after="60" w:before="200"/>
      </w:pPr>
      <w:r>
        <w:rPr>
          <w:b/>
          <w:bCs/>
          <w:color w:val="2E7D32"/>
          <w:sz w:val="23"/>
          <w:szCs w:val="23"/>
        </w:rPr>
        <w:t xml:space="preserve">Scouting and monitoring</w:t>
      </w:r>
    </w:p>
    <w:p>
      <w:pPr>
        <w:spacing w:after="160" w:line="290"/>
        <w:ind w:left="480"/>
      </w:pPr>
      <w:r>
        <w:rPr>
          <w:color w:val="1B1B1B"/>
          <w:sz w:val="22"/>
          <w:szCs w:val="22"/>
        </w:rPr>
        <w:t xml:space="preserve">Drones, satellite imagery, and in-field sensors are used to scout for early signs of pest pressure, disease, or weed pressure, often flagging problem areas before they are visible from the ground.</w:t>
      </w:r>
    </w:p>
    <w:p>
      <w:pPr>
        <w:pStyle w:val="ListParagraph"/>
        <w:numPr>
          <w:ilvl w:val="0"/>
          <w:numId w:val="2"/>
        </w:numPr>
        <w:spacing w:after="60" w:before="200"/>
      </w:pPr>
      <w:r>
        <w:rPr>
          <w:b/>
          <w:bCs/>
          <w:color w:val="2E7D32"/>
          <w:sz w:val="23"/>
          <w:szCs w:val="23"/>
        </w:rPr>
        <w:t xml:space="preserve">Integrated Pest Management (IPM)</w:t>
      </w:r>
    </w:p>
    <w:p>
      <w:pPr>
        <w:spacing w:after="160" w:line="290"/>
        <w:ind w:left="480"/>
      </w:pPr>
      <w:r>
        <w:rPr>
          <w:color w:val="1B1B1B"/>
          <w:sz w:val="22"/>
          <w:szCs w:val="22"/>
        </w:rPr>
        <w:t xml:space="preserve">Farmers combine biological controls (beneficial insects), cultural practices (crop rotation), and targeted chemical application to manage pests while minimizing chemical use and preserving beneficial organisms.</w:t>
      </w:r>
    </w:p>
    <w:p>
      <w:pPr>
        <w:pStyle w:val="ListParagraph"/>
        <w:numPr>
          <w:ilvl w:val="0"/>
          <w:numId w:val="2"/>
        </w:numPr>
        <w:spacing w:after="60" w:before="200"/>
      </w:pPr>
      <w:r>
        <w:rPr>
          <w:b/>
          <w:bCs/>
          <w:color w:val="2E7D32"/>
          <w:sz w:val="23"/>
          <w:szCs w:val="23"/>
        </w:rPr>
        <w:t xml:space="preserve">Precision spraying</w:t>
      </w:r>
    </w:p>
    <w:p>
      <w:pPr>
        <w:spacing w:after="160" w:line="290"/>
        <w:ind w:left="480"/>
      </w:pPr>
      <w:r>
        <w:rPr>
          <w:color w:val="1B1B1B"/>
          <w:sz w:val="22"/>
          <w:szCs w:val="22"/>
        </w:rPr>
        <w:t xml:space="preserve">Sprayers equipped with sensors and GPS apply pesticides or herbicides only to affected zones or even individual plants, guided by real-time image recognition — significantly reducing total chemical usage compared to blanket spraying.</w:t>
      </w:r>
    </w:p>
    <w:p>
      <w:pPr>
        <w:pStyle w:val="Heading2"/>
        <w:spacing w:after="150" w:before="300"/>
      </w:pPr>
      <w:r>
        <w:rPr>
          <w:b/>
          <w:bCs/>
          <w:color w:val="1B1B1B"/>
          <w:sz w:val="24"/>
          <w:szCs w:val="24"/>
        </w:rPr>
        <w:t xml:space="preserve">4.7 Crop Monitoring and Growth Tracking</w:t>
      </w:r>
    </w:p>
    <w:p>
      <w:pPr>
        <w:pStyle w:val="ListParagraph"/>
        <w:numPr>
          <w:ilvl w:val="0"/>
          <w:numId w:val="2"/>
        </w:numPr>
        <w:spacing w:after="60" w:before="200"/>
      </w:pPr>
      <w:r>
        <w:rPr>
          <w:b/>
          <w:bCs/>
          <w:color w:val="2E7D32"/>
          <w:sz w:val="23"/>
          <w:szCs w:val="23"/>
        </w:rPr>
        <w:t xml:space="preserve">Regular remote sensing flights</w:t>
      </w:r>
    </w:p>
    <w:p>
      <w:pPr>
        <w:spacing w:after="160" w:line="290"/>
        <w:ind w:left="480"/>
      </w:pPr>
      <w:r>
        <w:rPr>
          <w:color w:val="1B1B1B"/>
          <w:sz w:val="22"/>
          <w:szCs w:val="22"/>
        </w:rPr>
        <w:t xml:space="preserve">Drones or satellites capture imagery on a weekly or biweekly basis throughout the season, generating vegetation indices (such as NDVI) that highlight areas of stress.</w:t>
      </w:r>
    </w:p>
    <w:p>
      <w:pPr>
        <w:pStyle w:val="ListParagraph"/>
        <w:numPr>
          <w:ilvl w:val="0"/>
          <w:numId w:val="2"/>
        </w:numPr>
        <w:spacing w:after="60" w:before="200"/>
      </w:pPr>
      <w:r>
        <w:rPr>
          <w:b/>
          <w:bCs/>
          <w:color w:val="2E7D32"/>
          <w:sz w:val="23"/>
          <w:szCs w:val="23"/>
        </w:rPr>
        <w:t xml:space="preserve">Yield forecasting</w:t>
      </w:r>
    </w:p>
    <w:p>
      <w:pPr>
        <w:spacing w:after="160" w:line="290"/>
        <w:ind w:left="480"/>
      </w:pPr>
      <w:r>
        <w:rPr>
          <w:color w:val="1B1B1B"/>
          <w:sz w:val="22"/>
          <w:szCs w:val="22"/>
        </w:rPr>
        <w:t xml:space="preserve">AI models combine weather data, soil conditions, and in-season imagery to generate updated yield forecasts, helping farmers plan logistics, storage, and marketing ahead of harvest.</w:t>
      </w:r>
    </w:p>
    <w:p>
      <w:pPr>
        <w:pStyle w:val="Heading2"/>
        <w:spacing w:after="150" w:before="300"/>
      </w:pPr>
      <w:r>
        <w:rPr>
          <w:b/>
          <w:bCs/>
          <w:color w:val="1B1B1B"/>
          <w:sz w:val="24"/>
          <w:szCs w:val="24"/>
        </w:rPr>
        <w:t xml:space="preserve">4.8 Harvesting</w:t>
      </w:r>
    </w:p>
    <w:p>
      <w:pPr>
        <w:pStyle w:val="ListParagraph"/>
        <w:numPr>
          <w:ilvl w:val="0"/>
          <w:numId w:val="2"/>
        </w:numPr>
        <w:spacing w:after="60" w:before="200"/>
      </w:pPr>
      <w:r>
        <w:rPr>
          <w:b/>
          <w:bCs/>
          <w:color w:val="2E7D32"/>
          <w:sz w:val="23"/>
          <w:szCs w:val="23"/>
        </w:rPr>
        <w:t xml:space="preserve">Harvest readiness assessment</w:t>
      </w:r>
    </w:p>
    <w:p>
      <w:pPr>
        <w:spacing w:after="160" w:line="290"/>
        <w:ind w:left="480"/>
      </w:pPr>
      <w:r>
        <w:rPr>
          <w:color w:val="1B1B1B"/>
          <w:sz w:val="22"/>
          <w:szCs w:val="22"/>
        </w:rPr>
        <w:t xml:space="preserve">Moisture sensors and visual/lab testing confirm the crop has reached optimal maturity and moisture content for harvest.</w:t>
      </w:r>
    </w:p>
    <w:p>
      <w:pPr>
        <w:pStyle w:val="ListParagraph"/>
        <w:numPr>
          <w:ilvl w:val="0"/>
          <w:numId w:val="2"/>
        </w:numPr>
        <w:spacing w:after="60" w:before="200"/>
      </w:pPr>
      <w:r>
        <w:rPr>
          <w:b/>
          <w:bCs/>
          <w:color w:val="2E7D32"/>
          <w:sz w:val="23"/>
          <w:szCs w:val="23"/>
        </w:rPr>
        <w:t xml:space="preserve">Mechanized harvesting</w:t>
      </w:r>
    </w:p>
    <w:p>
      <w:pPr>
        <w:spacing w:after="160" w:line="290"/>
        <w:ind w:left="480"/>
      </w:pPr>
      <w:r>
        <w:rPr>
          <w:color w:val="1B1B1B"/>
          <w:sz w:val="22"/>
          <w:szCs w:val="22"/>
        </w:rPr>
        <w:t xml:space="preserve">GPS-guided combine harvesters or specialized equipment (for fruits, vegetables, or root crops) harvest the crop efficiently, often recording real-time yield-map data as they move through the field.</w:t>
      </w:r>
    </w:p>
    <w:p>
      <w:pPr>
        <w:pStyle w:val="ListParagraph"/>
        <w:numPr>
          <w:ilvl w:val="0"/>
          <w:numId w:val="2"/>
        </w:numPr>
        <w:spacing w:after="60" w:before="200"/>
      </w:pPr>
      <w:r>
        <w:rPr>
          <w:b/>
          <w:bCs/>
          <w:color w:val="2E7D32"/>
          <w:sz w:val="23"/>
          <w:szCs w:val="23"/>
        </w:rPr>
        <w:t xml:space="preserve">Post-harvest field management</w:t>
      </w:r>
    </w:p>
    <w:p>
      <w:pPr>
        <w:spacing w:after="160" w:line="290"/>
        <w:ind w:left="480"/>
      </w:pPr>
      <w:r>
        <w:rPr>
          <w:color w:val="1B1B1B"/>
          <w:sz w:val="22"/>
          <w:szCs w:val="22"/>
        </w:rPr>
        <w:t xml:space="preserve">Crop residue is managed — either incorporated into the soil, baled for feed or bedding, or left as mulch — and cover crops may be planted to protect soil through the off-season.</w:t>
      </w:r>
    </w:p>
    <w:p>
      <w:pPr>
        <w:pStyle w:val="Heading2"/>
        <w:spacing w:after="150" w:before="300"/>
      </w:pPr>
      <w:r>
        <w:rPr>
          <w:b/>
          <w:bCs/>
          <w:color w:val="1B1B1B"/>
          <w:sz w:val="24"/>
          <w:szCs w:val="24"/>
        </w:rPr>
        <w:t xml:space="preserve">4.9 Post-Harvest Handling, Storage, and Processing</w:t>
      </w:r>
    </w:p>
    <w:p>
      <w:pPr>
        <w:pStyle w:val="ListParagraph"/>
        <w:numPr>
          <w:ilvl w:val="0"/>
          <w:numId w:val="2"/>
        </w:numPr>
        <w:spacing w:after="60" w:before="200"/>
      </w:pPr>
      <w:r>
        <w:rPr>
          <w:b/>
          <w:bCs/>
          <w:color w:val="2E7D32"/>
          <w:sz w:val="23"/>
          <w:szCs w:val="23"/>
        </w:rPr>
        <w:t xml:space="preserve">Cleaning and grading</w:t>
      </w:r>
    </w:p>
    <w:p>
      <w:pPr>
        <w:spacing w:after="160" w:line="290"/>
        <w:ind w:left="480"/>
      </w:pPr>
      <w:r>
        <w:rPr>
          <w:color w:val="1B1B1B"/>
          <w:sz w:val="22"/>
          <w:szCs w:val="22"/>
        </w:rPr>
        <w:t xml:space="preserve">Harvested produce or grain is cleaned, sorted, and graded by size, quality, or moisture content, often using automated optical sorting equipment.</w:t>
      </w:r>
    </w:p>
    <w:p>
      <w:pPr>
        <w:pStyle w:val="ListParagraph"/>
        <w:numPr>
          <w:ilvl w:val="0"/>
          <w:numId w:val="2"/>
        </w:numPr>
        <w:spacing w:after="60" w:before="200"/>
      </w:pPr>
      <w:r>
        <w:rPr>
          <w:b/>
          <w:bCs/>
          <w:color w:val="2E7D32"/>
          <w:sz w:val="23"/>
          <w:szCs w:val="23"/>
        </w:rPr>
        <w:t xml:space="preserve">Drying and storage</w:t>
      </w:r>
    </w:p>
    <w:p>
      <w:pPr>
        <w:spacing w:after="160" w:line="290"/>
        <w:ind w:left="480"/>
      </w:pPr>
      <w:r>
        <w:rPr>
          <w:color w:val="1B1B1B"/>
          <w:sz w:val="22"/>
          <w:szCs w:val="22"/>
        </w:rPr>
        <w:t xml:space="preserve">Grain is dried to safe storage moisture levels and stored in aerated, temperature-monitored silos to prevent spoilage and pest infestation.</w:t>
      </w:r>
    </w:p>
    <w:p>
      <w:pPr>
        <w:pStyle w:val="ListParagraph"/>
        <w:numPr>
          <w:ilvl w:val="0"/>
          <w:numId w:val="2"/>
        </w:numPr>
        <w:spacing w:after="60" w:before="200"/>
      </w:pPr>
      <w:r>
        <w:rPr>
          <w:b/>
          <w:bCs/>
          <w:color w:val="2E7D32"/>
          <w:sz w:val="23"/>
          <w:szCs w:val="23"/>
        </w:rPr>
        <w:t xml:space="preserve">Quality testing and traceability</w:t>
      </w:r>
    </w:p>
    <w:p>
      <w:pPr>
        <w:spacing w:after="160" w:line="290"/>
        <w:ind w:left="480"/>
      </w:pPr>
      <w:r>
        <w:rPr>
          <w:color w:val="1B1B1B"/>
          <w:sz w:val="22"/>
          <w:szCs w:val="22"/>
        </w:rPr>
        <w:t xml:space="preserve">Samples are tested for quality and safety compliance, and batch data is logged for traceability from field to buyer — increasingly using blockchain or digital ledger systems.</w:t>
      </w:r>
    </w:p>
    <w:p>
      <w:pPr>
        <w:pStyle w:val="Heading2"/>
        <w:spacing w:after="150" w:before="300"/>
      </w:pPr>
      <w:r>
        <w:rPr>
          <w:b/>
          <w:bCs/>
          <w:color w:val="1B1B1B"/>
          <w:sz w:val="24"/>
          <w:szCs w:val="24"/>
        </w:rPr>
        <w:t xml:space="preserve">4.10 Marketing and Distribution</w:t>
      </w:r>
    </w:p>
    <w:p>
      <w:pPr>
        <w:pStyle w:val="ListParagraph"/>
        <w:numPr>
          <w:ilvl w:val="0"/>
          <w:numId w:val="2"/>
        </w:numPr>
        <w:spacing w:after="60" w:before="200"/>
      </w:pPr>
      <w:r>
        <w:rPr>
          <w:b/>
          <w:bCs/>
          <w:color w:val="2E7D32"/>
          <w:sz w:val="23"/>
          <w:szCs w:val="23"/>
        </w:rPr>
        <w:t xml:space="preserve">Market analysis</w:t>
      </w:r>
    </w:p>
    <w:p>
      <w:pPr>
        <w:spacing w:after="160" w:line="290"/>
        <w:ind w:left="480"/>
      </w:pPr>
      <w:r>
        <w:rPr>
          <w:color w:val="1B1B1B"/>
          <w:sz w:val="22"/>
          <w:szCs w:val="22"/>
        </w:rPr>
        <w:t xml:space="preserve">Farmers use price-tracking tools and market data platforms to time sales and choose buyers or exchanges offering the best returns.</w:t>
      </w:r>
    </w:p>
    <w:p>
      <w:pPr>
        <w:pStyle w:val="ListParagraph"/>
        <w:numPr>
          <w:ilvl w:val="0"/>
          <w:numId w:val="2"/>
        </w:numPr>
        <w:spacing w:after="60" w:before="200"/>
      </w:pPr>
      <w:r>
        <w:rPr>
          <w:b/>
          <w:bCs/>
          <w:color w:val="2E7D32"/>
          <w:sz w:val="23"/>
          <w:szCs w:val="23"/>
        </w:rPr>
        <w:t xml:space="preserve">Logistics and transport</w:t>
      </w:r>
    </w:p>
    <w:p>
      <w:pPr>
        <w:spacing w:after="160" w:line="290"/>
        <w:ind w:left="480"/>
      </w:pPr>
      <w:r>
        <w:rPr>
          <w:color w:val="1B1B1B"/>
          <w:sz w:val="22"/>
          <w:szCs w:val="22"/>
        </w:rPr>
        <w:t xml:space="preserve">Produce is transported to processors, distributors, or direct markets, with route and cold-chain logistics increasingly optimized using software.</w:t>
      </w:r>
    </w:p>
    <w:p>
      <w:pPr>
        <w:pStyle w:val="ListParagraph"/>
        <w:numPr>
          <w:ilvl w:val="0"/>
          <w:numId w:val="2"/>
        </w:numPr>
        <w:spacing w:after="60" w:before="200"/>
      </w:pPr>
      <w:r>
        <w:rPr>
          <w:b/>
          <w:bCs/>
          <w:color w:val="2E7D32"/>
          <w:sz w:val="23"/>
          <w:szCs w:val="23"/>
        </w:rPr>
        <w:t xml:space="preserve">Record-keeping and review</w:t>
      </w:r>
    </w:p>
    <w:p>
      <w:pPr>
        <w:spacing w:after="160" w:line="290"/>
        <w:ind w:left="480"/>
      </w:pPr>
      <w:r>
        <w:rPr>
          <w:color w:val="1B1B1B"/>
          <w:sz w:val="22"/>
          <w:szCs w:val="22"/>
        </w:rPr>
        <w:t xml:space="preserve">Yield, cost, and revenue data from the completed season is reviewed and fed back into the farm management system to refine planning for the following year.</w:t>
      </w:r>
    </w:p>
    <w:p>
      <w:pPr>
        <w:pStyle w:val="Heading1"/>
        <w:pageBreakBefore/>
        <w:pBdr>
          <w:bottom w:val="single" w:color="2E7D32" w:sz="8" w:space="4"/>
        </w:pBdr>
        <w:spacing w:after="200" w:before="400"/>
      </w:pPr>
      <w:r>
        <w:rPr>
          <w:b/>
          <w:bCs/>
          <w:color w:val="2E7D32"/>
          <w:sz w:val="30"/>
          <w:szCs w:val="30"/>
        </w:rPr>
        <w:t xml:space="preserve">5. Types of Modern Farming Systems</w:t>
      </w:r>
    </w:p>
    <w:p>
      <w:pPr>
        <w:pStyle w:val="Heading2"/>
        <w:spacing w:after="150" w:before="300"/>
      </w:pPr>
      <w:r>
        <w:rPr>
          <w:b/>
          <w:bCs/>
          <w:color w:val="1B1B1B"/>
          <w:sz w:val="24"/>
          <w:szCs w:val="24"/>
        </w:rPr>
        <w:t xml:space="preserve">5.1 Precision Row-Crop Farming</w:t>
      </w:r>
    </w:p>
    <w:p>
      <w:pPr>
        <w:spacing w:after="160" w:line="300"/>
      </w:pPr>
      <w:r>
        <w:rPr>
          <w:color w:val="1B1B1B"/>
          <w:sz w:val="22"/>
          <w:szCs w:val="22"/>
        </w:rPr>
        <w:t xml:space="preserve">Large-scale production of crops such as corn, soybeans, and wheat using GPS-guided machinery, variable-rate input application, and yield mapping. This remains the dominant model for staple grain production in much of the world.</w:t>
      </w:r>
    </w:p>
    <w:p>
      <w:pPr>
        <w:pStyle w:val="Heading2"/>
        <w:spacing w:after="150" w:before="300"/>
      </w:pPr>
      <w:r>
        <w:rPr>
          <w:b/>
          <w:bCs/>
          <w:color w:val="1B1B1B"/>
          <w:sz w:val="24"/>
          <w:szCs w:val="24"/>
        </w:rPr>
        <w:t xml:space="preserve">5.2 Controlled-Environment Agriculture</w:t>
      </w:r>
    </w:p>
    <w:p>
      <w:pPr>
        <w:spacing w:after="160" w:line="300"/>
      </w:pPr>
      <w:r>
        <w:rPr>
          <w:color w:val="1B1B1B"/>
          <w:sz w:val="22"/>
          <w:szCs w:val="22"/>
        </w:rPr>
        <w:t xml:space="preserve">Includes greenhouses, vertical farms, and indoor hydroponic or aeroponic systems that grow crops in fully or partially controlled climates, often located near urban centers to reduce transport distances.</w:t>
      </w:r>
    </w:p>
    <w:p>
      <w:pPr>
        <w:pStyle w:val="Heading2"/>
        <w:spacing w:after="150" w:before="300"/>
      </w:pPr>
      <w:r>
        <w:rPr>
          <w:b/>
          <w:bCs/>
          <w:color w:val="1B1B1B"/>
          <w:sz w:val="24"/>
          <w:szCs w:val="24"/>
        </w:rPr>
        <w:t xml:space="preserve">5.3 Organic and Regenerative Farming</w:t>
      </w:r>
    </w:p>
    <w:p>
      <w:pPr>
        <w:spacing w:after="160" w:line="300"/>
      </w:pPr>
      <w:r>
        <w:rPr>
          <w:color w:val="1B1B1B"/>
          <w:sz w:val="22"/>
          <w:szCs w:val="22"/>
        </w:rPr>
        <w:t xml:space="preserve">Combines modern soil science and monitoring technology with practices that avoid synthetic chemical inputs, focusing on building soil organic matter, biodiversity, and long-term ecological resilience.</w:t>
      </w:r>
    </w:p>
    <w:p>
      <w:pPr>
        <w:pStyle w:val="Heading2"/>
        <w:spacing w:after="150" w:before="300"/>
      </w:pPr>
      <w:r>
        <w:rPr>
          <w:b/>
          <w:bCs/>
          <w:color w:val="1B1B1B"/>
          <w:sz w:val="24"/>
          <w:szCs w:val="24"/>
        </w:rPr>
        <w:t xml:space="preserve">5.4 Smart Livestock Farming</w:t>
      </w:r>
    </w:p>
    <w:p>
      <w:pPr>
        <w:spacing w:after="160" w:line="300"/>
      </w:pPr>
      <w:r>
        <w:rPr>
          <w:color w:val="1B1B1B"/>
          <w:sz w:val="22"/>
          <w:szCs w:val="22"/>
        </w:rPr>
        <w:t xml:space="preserve">Uses wearable sensors, automated feeding systems, and health-monitoring technology to manage cattle, poultry, and other livestock with greater precision and welfare oversight.</w:t>
      </w:r>
    </w:p>
    <w:p>
      <w:pPr>
        <w:pStyle w:val="Heading2"/>
        <w:spacing w:after="150" w:before="300"/>
      </w:pPr>
      <w:r>
        <w:rPr>
          <w:b/>
          <w:bCs/>
          <w:color w:val="1B1B1B"/>
          <w:sz w:val="24"/>
          <w:szCs w:val="24"/>
        </w:rPr>
        <w:t xml:space="preserve">5.5 Aquaculture and Aquaponics</w:t>
      </w:r>
    </w:p>
    <w:p>
      <w:pPr>
        <w:spacing w:after="160" w:line="300"/>
      </w:pPr>
      <w:r>
        <w:rPr>
          <w:color w:val="1B1B1B"/>
          <w:sz w:val="22"/>
          <w:szCs w:val="22"/>
        </w:rPr>
        <w:t xml:space="preserve">Modern fish farming increasingly integrates water-quality sensors, automated feeders, and — in aquaponic systems — combines fish production with hydroponic plant growth in a closed nutrient loop.</w:t>
      </w:r>
    </w:p>
    <w:p>
      <w:pPr>
        <w:pStyle w:val="Heading2"/>
        <w:spacing w:after="150" w:before="300"/>
      </w:pPr>
      <w:r>
        <w:rPr>
          <w:b/>
          <w:bCs/>
          <w:color w:val="1B1B1B"/>
          <w:sz w:val="24"/>
          <w:szCs w:val="24"/>
        </w:rPr>
        <w:t xml:space="preserve">5.6 Urban and Community Farming</w:t>
      </w:r>
    </w:p>
    <w:p>
      <w:pPr>
        <w:spacing w:after="160" w:line="300"/>
      </w:pPr>
      <w:r>
        <w:rPr>
          <w:color w:val="1B1B1B"/>
          <w:sz w:val="22"/>
          <w:szCs w:val="22"/>
        </w:rPr>
        <w:t xml:space="preserve">Rooftop farms, community gardens, and small-scale urban plots increasingly use modern techniques such as raised-bed hydroponics and smart irrigation to produce food close to consumers.</w:t>
      </w:r>
    </w:p>
    <w:p>
      <w:pPr>
        <w:pStyle w:val="Heading1"/>
        <w:pBdr>
          <w:bottom w:val="single" w:color="2E7D32" w:sz="8" w:space="4"/>
        </w:pBdr>
        <w:spacing w:after="200" w:before="400"/>
      </w:pPr>
      <w:r>
        <w:rPr>
          <w:b/>
          <w:bCs/>
          <w:color w:val="2E7D32"/>
          <w:sz w:val="30"/>
          <w:szCs w:val="30"/>
        </w:rPr>
        <w:t xml:space="preserve">6. Traditional vs. Modern Farming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7D32" w:val="clear"/>
            <w:tcMar>
              <w:top w:type="dxa" w:w="100"/>
              <w:left w:type="dxa" w:w="120"/>
              <w:bottom w:type="dxa" w:w="100"/>
              <w:right w:type="dxa" w:w="120"/>
            </w:tcMar>
          </w:tcPr>
          <w:p>
            <w:r>
              <w:rPr>
                <w:b/>
                <w:bCs/>
                <w:color w:val="FFFFFF"/>
                <w:sz w:val="20"/>
                <w:szCs w:val="20"/>
              </w:rPr>
              <w:t xml:space="preserve">Aspect</w:t>
            </w:r>
          </w:p>
        </w:tc>
        <w:tc>
          <w:tcPr>
            <w:tcW w:type="dxa" w:w="3116"/>
            <w:shd w:fill="2E7D32" w:val="clear"/>
            <w:tcMar>
              <w:top w:type="dxa" w:w="100"/>
              <w:left w:type="dxa" w:w="120"/>
              <w:bottom w:type="dxa" w:w="100"/>
              <w:right w:type="dxa" w:w="120"/>
            </w:tcMar>
          </w:tcPr>
          <w:p>
            <w:r>
              <w:rPr>
                <w:b/>
                <w:bCs/>
                <w:color w:val="FFFFFF"/>
                <w:sz w:val="20"/>
                <w:szCs w:val="20"/>
              </w:rPr>
              <w:t xml:space="preserve">Traditional Farming</w:t>
            </w:r>
          </w:p>
        </w:tc>
        <w:tc>
          <w:tcPr>
            <w:tcW w:type="dxa" w:w="3116"/>
            <w:shd w:fill="2E7D32" w:val="clear"/>
            <w:tcMar>
              <w:top w:type="dxa" w:w="100"/>
              <w:left w:type="dxa" w:w="120"/>
              <w:bottom w:type="dxa" w:w="100"/>
              <w:right w:type="dxa" w:w="120"/>
            </w:tcMar>
          </w:tcPr>
          <w:p>
            <w:r>
              <w:rPr>
                <w:b/>
                <w:bCs/>
                <w:color w:val="FFFFFF"/>
                <w:sz w:val="20"/>
                <w:szCs w:val="20"/>
              </w:rPr>
              <w:t xml:space="preserve">Modern Farming</w:t>
            </w:r>
          </w:p>
        </w:tc>
      </w:tr>
      <w:tr>
        <w:tc>
          <w:tcPr>
            <w:tcW w:type="dxa" w:w="3116"/>
            <w:shd w:fill="FFFFFF" w:val="clear"/>
            <w:tcMar>
              <w:top w:type="dxa" w:w="90"/>
              <w:left w:type="dxa" w:w="120"/>
              <w:bottom w:type="dxa" w:w="90"/>
              <w:right w:type="dxa" w:w="120"/>
            </w:tcMar>
          </w:tcPr>
          <w:p>
            <w:r>
              <w:rPr>
                <w:color w:val="1B1B1B"/>
                <w:sz w:val="20"/>
                <w:szCs w:val="20"/>
              </w:rPr>
              <w:t xml:space="preserve">Labor</w:t>
            </w:r>
          </w:p>
        </w:tc>
        <w:tc>
          <w:tcPr>
            <w:tcW w:type="dxa" w:w="3116"/>
            <w:shd w:fill="FFFFFF" w:val="clear"/>
            <w:tcMar>
              <w:top w:type="dxa" w:w="90"/>
              <w:left w:type="dxa" w:w="120"/>
              <w:bottom w:type="dxa" w:w="90"/>
              <w:right w:type="dxa" w:w="120"/>
            </w:tcMar>
          </w:tcPr>
          <w:p>
            <w:r>
              <w:rPr>
                <w:color w:val="1B1B1B"/>
                <w:sz w:val="20"/>
                <w:szCs w:val="20"/>
              </w:rPr>
              <w:t xml:space="preserve">Manual, labor-intensive</w:t>
            </w:r>
          </w:p>
        </w:tc>
        <w:tc>
          <w:tcPr>
            <w:tcW w:type="dxa" w:w="3116"/>
            <w:shd w:fill="FFFFFF" w:val="clear"/>
            <w:tcMar>
              <w:top w:type="dxa" w:w="90"/>
              <w:left w:type="dxa" w:w="120"/>
              <w:bottom w:type="dxa" w:w="90"/>
              <w:right w:type="dxa" w:w="120"/>
            </w:tcMar>
          </w:tcPr>
          <w:p>
            <w:r>
              <w:rPr>
                <w:color w:val="1B1B1B"/>
                <w:sz w:val="20"/>
                <w:szCs w:val="20"/>
              </w:rPr>
              <w:t xml:space="preserve">Automated, machine-assisted</w:t>
            </w:r>
          </w:p>
        </w:tc>
      </w:tr>
      <w:tr>
        <w:tc>
          <w:tcPr>
            <w:tcW w:type="dxa" w:w="3116"/>
            <w:shd w:fill="E8F5E9" w:val="clear"/>
            <w:tcMar>
              <w:top w:type="dxa" w:w="90"/>
              <w:left w:type="dxa" w:w="120"/>
              <w:bottom w:type="dxa" w:w="90"/>
              <w:right w:type="dxa" w:w="120"/>
            </w:tcMar>
          </w:tcPr>
          <w:p>
            <w:r>
              <w:rPr>
                <w:color w:val="1B1B1B"/>
                <w:sz w:val="20"/>
                <w:szCs w:val="20"/>
              </w:rPr>
              <w:t xml:space="preserve">Water Use</w:t>
            </w:r>
          </w:p>
        </w:tc>
        <w:tc>
          <w:tcPr>
            <w:tcW w:type="dxa" w:w="3116"/>
            <w:shd w:fill="E8F5E9" w:val="clear"/>
            <w:tcMar>
              <w:top w:type="dxa" w:w="90"/>
              <w:left w:type="dxa" w:w="120"/>
              <w:bottom w:type="dxa" w:w="90"/>
              <w:right w:type="dxa" w:w="120"/>
            </w:tcMar>
          </w:tcPr>
          <w:p>
            <w:r>
              <w:rPr>
                <w:color w:val="1B1B1B"/>
                <w:sz w:val="20"/>
                <w:szCs w:val="20"/>
              </w:rPr>
              <w:t xml:space="preserve">Flood or manual irrigation</w:t>
            </w:r>
          </w:p>
        </w:tc>
        <w:tc>
          <w:tcPr>
            <w:tcW w:type="dxa" w:w="3116"/>
            <w:shd w:fill="E8F5E9" w:val="clear"/>
            <w:tcMar>
              <w:top w:type="dxa" w:w="90"/>
              <w:left w:type="dxa" w:w="120"/>
              <w:bottom w:type="dxa" w:w="90"/>
              <w:right w:type="dxa" w:w="120"/>
            </w:tcMar>
          </w:tcPr>
          <w:p>
            <w:r>
              <w:rPr>
                <w:color w:val="1B1B1B"/>
                <w:sz w:val="20"/>
                <w:szCs w:val="20"/>
              </w:rPr>
              <w:t xml:space="preserve">Precision drip &amp; sensor-based irrigation</w:t>
            </w:r>
          </w:p>
        </w:tc>
      </w:tr>
      <w:tr>
        <w:tc>
          <w:tcPr>
            <w:tcW w:type="dxa" w:w="3116"/>
            <w:shd w:fill="FFFFFF" w:val="clear"/>
            <w:tcMar>
              <w:top w:type="dxa" w:w="90"/>
              <w:left w:type="dxa" w:w="120"/>
              <w:bottom w:type="dxa" w:w="90"/>
              <w:right w:type="dxa" w:w="120"/>
            </w:tcMar>
          </w:tcPr>
          <w:p>
            <w:r>
              <w:rPr>
                <w:color w:val="1B1B1B"/>
                <w:sz w:val="20"/>
                <w:szCs w:val="20"/>
              </w:rPr>
              <w:t xml:space="preserve">Decision Making</w:t>
            </w:r>
          </w:p>
        </w:tc>
        <w:tc>
          <w:tcPr>
            <w:tcW w:type="dxa" w:w="3116"/>
            <w:shd w:fill="FFFFFF" w:val="clear"/>
            <w:tcMar>
              <w:top w:type="dxa" w:w="90"/>
              <w:left w:type="dxa" w:w="120"/>
              <w:bottom w:type="dxa" w:w="90"/>
              <w:right w:type="dxa" w:w="120"/>
            </w:tcMar>
          </w:tcPr>
          <w:p>
            <w:r>
              <w:rPr>
                <w:color w:val="1B1B1B"/>
                <w:sz w:val="20"/>
                <w:szCs w:val="20"/>
              </w:rPr>
              <w:t xml:space="preserve">Experience-based</w:t>
            </w:r>
          </w:p>
        </w:tc>
        <w:tc>
          <w:tcPr>
            <w:tcW w:type="dxa" w:w="3116"/>
            <w:shd w:fill="FFFFFF" w:val="clear"/>
            <w:tcMar>
              <w:top w:type="dxa" w:w="90"/>
              <w:left w:type="dxa" w:w="120"/>
              <w:bottom w:type="dxa" w:w="90"/>
              <w:right w:type="dxa" w:w="120"/>
            </w:tcMar>
          </w:tcPr>
          <w:p>
            <w:r>
              <w:rPr>
                <w:color w:val="1B1B1B"/>
                <w:sz w:val="20"/>
                <w:szCs w:val="20"/>
              </w:rPr>
              <w:t xml:space="preserve">Data and AI-driven</w:t>
            </w:r>
          </w:p>
        </w:tc>
      </w:tr>
      <w:tr>
        <w:tc>
          <w:tcPr>
            <w:tcW w:type="dxa" w:w="3116"/>
            <w:shd w:fill="E8F5E9" w:val="clear"/>
            <w:tcMar>
              <w:top w:type="dxa" w:w="90"/>
              <w:left w:type="dxa" w:w="120"/>
              <w:bottom w:type="dxa" w:w="90"/>
              <w:right w:type="dxa" w:w="120"/>
            </w:tcMar>
          </w:tcPr>
          <w:p>
            <w:r>
              <w:rPr>
                <w:color w:val="1B1B1B"/>
                <w:sz w:val="20"/>
                <w:szCs w:val="20"/>
              </w:rPr>
              <w:t xml:space="preserve">Monitoring</w:t>
            </w:r>
          </w:p>
        </w:tc>
        <w:tc>
          <w:tcPr>
            <w:tcW w:type="dxa" w:w="3116"/>
            <w:shd w:fill="E8F5E9" w:val="clear"/>
            <w:tcMar>
              <w:top w:type="dxa" w:w="90"/>
              <w:left w:type="dxa" w:w="120"/>
              <w:bottom w:type="dxa" w:w="90"/>
              <w:right w:type="dxa" w:w="120"/>
            </w:tcMar>
          </w:tcPr>
          <w:p>
            <w:r>
              <w:rPr>
                <w:color w:val="1B1B1B"/>
                <w:sz w:val="20"/>
                <w:szCs w:val="20"/>
              </w:rPr>
              <w:t xml:space="preserve">Visual field inspection</w:t>
            </w:r>
          </w:p>
        </w:tc>
        <w:tc>
          <w:tcPr>
            <w:tcW w:type="dxa" w:w="3116"/>
            <w:shd w:fill="E8F5E9" w:val="clear"/>
            <w:tcMar>
              <w:top w:type="dxa" w:w="90"/>
              <w:left w:type="dxa" w:w="120"/>
              <w:bottom w:type="dxa" w:w="90"/>
              <w:right w:type="dxa" w:w="120"/>
            </w:tcMar>
          </w:tcPr>
          <w:p>
            <w:r>
              <w:rPr>
                <w:color w:val="1B1B1B"/>
                <w:sz w:val="20"/>
                <w:szCs w:val="20"/>
              </w:rPr>
              <w:t xml:space="preserve">Drones, satellites, IoT sensors</w:t>
            </w:r>
          </w:p>
        </w:tc>
      </w:tr>
      <w:tr>
        <w:tc>
          <w:tcPr>
            <w:tcW w:type="dxa" w:w="3116"/>
            <w:shd w:fill="FFFFFF" w:val="clear"/>
            <w:tcMar>
              <w:top w:type="dxa" w:w="90"/>
              <w:left w:type="dxa" w:w="120"/>
              <w:bottom w:type="dxa" w:w="90"/>
              <w:right w:type="dxa" w:w="120"/>
            </w:tcMar>
          </w:tcPr>
          <w:p>
            <w:r>
              <w:rPr>
                <w:color w:val="1B1B1B"/>
                <w:sz w:val="20"/>
                <w:szCs w:val="20"/>
              </w:rPr>
              <w:t xml:space="preserve">Yield Prediction</w:t>
            </w:r>
          </w:p>
        </w:tc>
        <w:tc>
          <w:tcPr>
            <w:tcW w:type="dxa" w:w="3116"/>
            <w:shd w:fill="FFFFFF" w:val="clear"/>
            <w:tcMar>
              <w:top w:type="dxa" w:w="90"/>
              <w:left w:type="dxa" w:w="120"/>
              <w:bottom w:type="dxa" w:w="90"/>
              <w:right w:type="dxa" w:w="120"/>
            </w:tcMar>
          </w:tcPr>
          <w:p>
            <w:r>
              <w:rPr>
                <w:color w:val="1B1B1B"/>
                <w:sz w:val="20"/>
                <w:szCs w:val="20"/>
              </w:rPr>
              <w:t xml:space="preserve">Estimation</w:t>
            </w:r>
          </w:p>
        </w:tc>
        <w:tc>
          <w:tcPr>
            <w:tcW w:type="dxa" w:w="3116"/>
            <w:shd w:fill="FFFFFF" w:val="clear"/>
            <w:tcMar>
              <w:top w:type="dxa" w:w="90"/>
              <w:left w:type="dxa" w:w="120"/>
              <w:bottom w:type="dxa" w:w="90"/>
              <w:right w:type="dxa" w:w="120"/>
            </w:tcMar>
          </w:tcPr>
          <w:p>
            <w:r>
              <w:rPr>
                <w:color w:val="1B1B1B"/>
                <w:sz w:val="20"/>
                <w:szCs w:val="20"/>
              </w:rPr>
              <w:t xml:space="preserve">Predictive analytics</w:t>
            </w:r>
          </w:p>
        </w:tc>
      </w:tr>
      <w:tr>
        <w:tc>
          <w:tcPr>
            <w:tcW w:type="dxa" w:w="3116"/>
            <w:shd w:fill="E8F5E9" w:val="clear"/>
            <w:tcMar>
              <w:top w:type="dxa" w:w="90"/>
              <w:left w:type="dxa" w:w="120"/>
              <w:bottom w:type="dxa" w:w="90"/>
              <w:right w:type="dxa" w:w="120"/>
            </w:tcMar>
          </w:tcPr>
          <w:p>
            <w:r>
              <w:rPr>
                <w:color w:val="1B1B1B"/>
                <w:sz w:val="20"/>
                <w:szCs w:val="20"/>
              </w:rPr>
              <w:t xml:space="preserve">Input Application</w:t>
            </w:r>
          </w:p>
        </w:tc>
        <w:tc>
          <w:tcPr>
            <w:tcW w:type="dxa" w:w="3116"/>
            <w:shd w:fill="E8F5E9" w:val="clear"/>
            <w:tcMar>
              <w:top w:type="dxa" w:w="90"/>
              <w:left w:type="dxa" w:w="120"/>
              <w:bottom w:type="dxa" w:w="90"/>
              <w:right w:type="dxa" w:w="120"/>
            </w:tcMar>
          </w:tcPr>
          <w:p>
            <w:r>
              <w:rPr>
                <w:color w:val="1B1B1B"/>
                <w:sz w:val="20"/>
                <w:szCs w:val="20"/>
              </w:rPr>
              <w:t xml:space="preserve">Uniform, whole-field</w:t>
            </w:r>
          </w:p>
        </w:tc>
        <w:tc>
          <w:tcPr>
            <w:tcW w:type="dxa" w:w="3116"/>
            <w:shd w:fill="E8F5E9" w:val="clear"/>
            <w:tcMar>
              <w:top w:type="dxa" w:w="90"/>
              <w:left w:type="dxa" w:w="120"/>
              <w:bottom w:type="dxa" w:w="90"/>
              <w:right w:type="dxa" w:w="120"/>
            </w:tcMar>
          </w:tcPr>
          <w:p>
            <w:r>
              <w:rPr>
                <w:color w:val="1B1B1B"/>
                <w:sz w:val="20"/>
                <w:szCs w:val="20"/>
              </w:rPr>
              <w:t xml:space="preserve">Variable-rate, zone-specific</w:t>
            </w:r>
          </w:p>
        </w:tc>
      </w:tr>
      <w:tr>
        <w:tc>
          <w:tcPr>
            <w:tcW w:type="dxa" w:w="3116"/>
            <w:shd w:fill="FFFFFF" w:val="clear"/>
            <w:tcMar>
              <w:top w:type="dxa" w:w="90"/>
              <w:left w:type="dxa" w:w="120"/>
              <w:bottom w:type="dxa" w:w="90"/>
              <w:right w:type="dxa" w:w="120"/>
            </w:tcMar>
          </w:tcPr>
          <w:p>
            <w:r>
              <w:rPr>
                <w:color w:val="1B1B1B"/>
                <w:sz w:val="20"/>
                <w:szCs w:val="20"/>
              </w:rPr>
              <w:t xml:space="preserve">Record Keeping</w:t>
            </w:r>
          </w:p>
        </w:tc>
        <w:tc>
          <w:tcPr>
            <w:tcW w:type="dxa" w:w="3116"/>
            <w:shd w:fill="FFFFFF" w:val="clear"/>
            <w:tcMar>
              <w:top w:type="dxa" w:w="90"/>
              <w:left w:type="dxa" w:w="120"/>
              <w:bottom w:type="dxa" w:w="90"/>
              <w:right w:type="dxa" w:w="120"/>
            </w:tcMar>
          </w:tcPr>
          <w:p>
            <w:r>
              <w:rPr>
                <w:color w:val="1B1B1B"/>
                <w:sz w:val="20"/>
                <w:szCs w:val="20"/>
              </w:rPr>
              <w:t xml:space="preserve">Paper-based or memory</w:t>
            </w:r>
          </w:p>
        </w:tc>
        <w:tc>
          <w:tcPr>
            <w:tcW w:type="dxa" w:w="3116"/>
            <w:shd w:fill="FFFFFF" w:val="clear"/>
            <w:tcMar>
              <w:top w:type="dxa" w:w="90"/>
              <w:left w:type="dxa" w:w="120"/>
              <w:bottom w:type="dxa" w:w="90"/>
              <w:right w:type="dxa" w:w="120"/>
            </w:tcMar>
          </w:tcPr>
          <w:p>
            <w:r>
              <w:rPr>
                <w:color w:val="1B1B1B"/>
                <w:sz w:val="20"/>
                <w:szCs w:val="20"/>
              </w:rPr>
              <w:t xml:space="preserve">Cloud-based farm management software</w:t>
            </w:r>
          </w:p>
        </w:tc>
      </w:tr>
      <w:tr>
        <w:tc>
          <w:tcPr>
            <w:tcW w:type="dxa" w:w="3116"/>
            <w:shd w:fill="E8F5E9" w:val="clear"/>
            <w:tcMar>
              <w:top w:type="dxa" w:w="90"/>
              <w:left w:type="dxa" w:w="120"/>
              <w:bottom w:type="dxa" w:w="90"/>
              <w:right w:type="dxa" w:w="120"/>
            </w:tcMar>
          </w:tcPr>
          <w:p>
            <w:r>
              <w:rPr>
                <w:color w:val="1B1B1B"/>
                <w:sz w:val="20"/>
                <w:szCs w:val="20"/>
              </w:rPr>
              <w:t xml:space="preserve">Resource Efficiency</w:t>
            </w:r>
          </w:p>
        </w:tc>
        <w:tc>
          <w:tcPr>
            <w:tcW w:type="dxa" w:w="3116"/>
            <w:shd w:fill="E8F5E9" w:val="clear"/>
            <w:tcMar>
              <w:top w:type="dxa" w:w="90"/>
              <w:left w:type="dxa" w:w="120"/>
              <w:bottom w:type="dxa" w:w="90"/>
              <w:right w:type="dxa" w:w="120"/>
            </w:tcMar>
          </w:tcPr>
          <w:p>
            <w:r>
              <w:rPr>
                <w:color w:val="1B1B1B"/>
                <w:sz w:val="20"/>
                <w:szCs w:val="20"/>
              </w:rPr>
              <w:t xml:space="preserve">Lower</w:t>
            </w:r>
          </w:p>
        </w:tc>
        <w:tc>
          <w:tcPr>
            <w:tcW w:type="dxa" w:w="3116"/>
            <w:shd w:fill="E8F5E9" w:val="clear"/>
            <w:tcMar>
              <w:top w:type="dxa" w:w="90"/>
              <w:left w:type="dxa" w:w="120"/>
              <w:bottom w:type="dxa" w:w="90"/>
              <w:right w:type="dxa" w:w="120"/>
            </w:tcMar>
          </w:tcPr>
          <w:p>
            <w:r>
              <w:rPr>
                <w:color w:val="1B1B1B"/>
                <w:sz w:val="20"/>
                <w:szCs w:val="20"/>
              </w:rPr>
              <w:t xml:space="preserve">Significantly higher</w:t>
            </w:r>
          </w:p>
        </w:tc>
      </w:tr>
    </w:tbl>
    <w:p>
      <w:pPr>
        <w:spacing w:after="200"/>
      </w:pPr>
    </w:p>
    <w:p>
      <w:pPr>
        <w:spacing w:after="160" w:line="300"/>
      </w:pPr>
      <w:r>
        <w:rPr>
          <w:color w:val="1B1B1B"/>
          <w:sz w:val="22"/>
          <w:szCs w:val="22"/>
        </w:rPr>
        <w:t xml:space="preserve">It is worth noting that traditional and modern approaches are not always mutually exclusive. Many successful farms today blend traditional ecological knowledge — such as intercropping and seasonal timing passed down through generations — with modern sensing and automation technology, achieving both resilience and efficiency.</w:t>
      </w:r>
    </w:p>
    <w:p>
      <w:pPr>
        <w:pStyle w:val="Heading1"/>
        <w:pageBreakBefore/>
        <w:pBdr>
          <w:bottom w:val="single" w:color="2E7D32" w:sz="8" w:space="4"/>
        </w:pBdr>
        <w:spacing w:after="200" w:before="400"/>
      </w:pPr>
      <w:r>
        <w:rPr>
          <w:b/>
          <w:bCs/>
          <w:color w:val="2E7D32"/>
          <w:sz w:val="30"/>
          <w:szCs w:val="30"/>
        </w:rPr>
        <w:t xml:space="preserve">7. Crop Management Practices</w:t>
      </w:r>
    </w:p>
    <w:p>
      <w:pPr>
        <w:pStyle w:val="Heading2"/>
        <w:spacing w:after="150" w:before="300"/>
      </w:pPr>
      <w:r>
        <w:rPr>
          <w:b/>
          <w:bCs/>
          <w:color w:val="1B1B1B"/>
          <w:sz w:val="24"/>
          <w:szCs w:val="24"/>
        </w:rPr>
        <w:t xml:space="preserve">7.1 Crop Rotation</w:t>
      </w:r>
    </w:p>
    <w:p>
      <w:pPr>
        <w:spacing w:after="160" w:line="300"/>
      </w:pPr>
      <w:r>
        <w:rPr>
          <w:color w:val="1B1B1B"/>
          <w:sz w:val="22"/>
          <w:szCs w:val="22"/>
        </w:rPr>
        <w:t xml:space="preserve">Rotating different crop families across seasons disrupts pest and disease cycles, balances soil nutrient demand, and improves long-term soil structure. Modern farm software helps plan multi-year rotation schedules automatically based on field history.</w:t>
      </w:r>
    </w:p>
    <w:p>
      <w:pPr>
        <w:pStyle w:val="Heading2"/>
        <w:spacing w:after="150" w:before="300"/>
      </w:pPr>
      <w:r>
        <w:rPr>
          <w:b/>
          <w:bCs/>
          <w:color w:val="1B1B1B"/>
          <w:sz w:val="24"/>
          <w:szCs w:val="24"/>
        </w:rPr>
        <w:t xml:space="preserve">7.2 Cover Cropping</w:t>
      </w:r>
    </w:p>
    <w:p>
      <w:pPr>
        <w:spacing w:after="160" w:line="300"/>
      </w:pPr>
      <w:r>
        <w:rPr>
          <w:color w:val="1B1B1B"/>
          <w:sz w:val="22"/>
          <w:szCs w:val="22"/>
        </w:rPr>
        <w:t xml:space="preserve">Planting non-commercial crops such as clover or rye between main growing seasons protects soil from erosion, suppresses weeds, and can fix nitrogen naturally, reducing the need for synthetic fertilizer in the following season.</w:t>
      </w:r>
    </w:p>
    <w:p>
      <w:pPr>
        <w:pStyle w:val="Heading2"/>
        <w:spacing w:after="150" w:before="300"/>
      </w:pPr>
      <w:r>
        <w:rPr>
          <w:b/>
          <w:bCs/>
          <w:color w:val="1B1B1B"/>
          <w:sz w:val="24"/>
          <w:szCs w:val="24"/>
        </w:rPr>
        <w:t xml:space="preserve">7.3 Integrated Nutrient Management</w:t>
      </w:r>
    </w:p>
    <w:p>
      <w:pPr>
        <w:spacing w:after="160" w:line="300"/>
      </w:pPr>
      <w:r>
        <w:rPr>
          <w:color w:val="1B1B1B"/>
          <w:sz w:val="22"/>
          <w:szCs w:val="22"/>
        </w:rPr>
        <w:t xml:space="preserve">Combining organic sources (compost, manure) with precisely calculated synthetic fertilizer applications ensures crops receive balanced nutrition while minimizing excess that could runoff into waterways.</w:t>
      </w:r>
    </w:p>
    <w:p>
      <w:pPr>
        <w:pStyle w:val="Heading2"/>
        <w:spacing w:after="150" w:before="300"/>
      </w:pPr>
      <w:r>
        <w:rPr>
          <w:b/>
          <w:bCs/>
          <w:color w:val="1B1B1B"/>
          <w:sz w:val="24"/>
          <w:szCs w:val="24"/>
        </w:rPr>
        <w:t xml:space="preserve">7.4 Conservation Tillage</w:t>
      </w:r>
    </w:p>
    <w:p>
      <w:pPr>
        <w:spacing w:after="160" w:line="300"/>
      </w:pPr>
      <w:r>
        <w:rPr>
          <w:color w:val="1B1B1B"/>
          <w:sz w:val="22"/>
          <w:szCs w:val="22"/>
        </w:rPr>
        <w:t xml:space="preserve">Reduced or no-till practices leave crop residue on the soil surface, reducing erosion, retaining moisture, and building organic matter over time, while modern seed drills are specifically designed to plant efficiently through this residue.</w:t>
      </w:r>
    </w:p>
    <w:p>
      <w:pPr>
        <w:pStyle w:val="Heading2"/>
        <w:spacing w:after="150" w:before="300"/>
      </w:pPr>
      <w:r>
        <w:rPr>
          <w:b/>
          <w:bCs/>
          <w:color w:val="1B1B1B"/>
          <w:sz w:val="24"/>
          <w:szCs w:val="24"/>
        </w:rPr>
        <w:t xml:space="preserve">7.5 Companion Planting and Intercropping</w:t>
      </w:r>
    </w:p>
    <w:p>
      <w:pPr>
        <w:spacing w:after="160" w:line="300"/>
      </w:pPr>
      <w:r>
        <w:rPr>
          <w:color w:val="1B1B1B"/>
          <w:sz w:val="22"/>
          <w:szCs w:val="22"/>
        </w:rPr>
        <w:t xml:space="preserve">Growing complementary species together — such as nitrogen-fixing legumes alongside cereal crops — can improve yields, reduce pest pressure, and make more efficient use of light and soil resources.</w:t>
      </w:r>
    </w:p>
    <w:p>
      <w:pPr>
        <w:pStyle w:val="Heading1"/>
        <w:pBdr>
          <w:bottom w:val="single" w:color="2E7D32" w:sz="8" w:space="4"/>
        </w:pBdr>
        <w:spacing w:after="200" w:before="400"/>
      </w:pPr>
      <w:r>
        <w:rPr>
          <w:b/>
          <w:bCs/>
          <w:color w:val="2E7D32"/>
          <w:sz w:val="30"/>
          <w:szCs w:val="30"/>
        </w:rPr>
        <w:t xml:space="preserve">8. Livestock Farming in the Modern Era</w:t>
      </w:r>
    </w:p>
    <w:p>
      <w:pPr>
        <w:pStyle w:val="Heading2"/>
        <w:spacing w:after="150" w:before="300"/>
      </w:pPr>
      <w:r>
        <w:rPr>
          <w:b/>
          <w:bCs/>
          <w:color w:val="1B1B1B"/>
          <w:sz w:val="24"/>
          <w:szCs w:val="24"/>
        </w:rPr>
        <w:t xml:space="preserve">8.1 Precision Feeding</w:t>
      </w:r>
    </w:p>
    <w:p>
      <w:pPr>
        <w:spacing w:after="160" w:line="300"/>
      </w:pPr>
      <w:r>
        <w:rPr>
          <w:color w:val="1B1B1B"/>
          <w:sz w:val="22"/>
          <w:szCs w:val="22"/>
        </w:rPr>
        <w:t xml:space="preserve">Automated feeding systems calculate and dispense individualized rations for each animal based on its weight, age, and production stage, improving feed efficiency and reducing waste.</w:t>
      </w:r>
    </w:p>
    <w:p>
      <w:pPr>
        <w:pStyle w:val="Heading2"/>
        <w:spacing w:after="150" w:before="300"/>
      </w:pPr>
      <w:r>
        <w:rPr>
          <w:b/>
          <w:bCs/>
          <w:color w:val="1B1B1B"/>
          <w:sz w:val="24"/>
          <w:szCs w:val="24"/>
        </w:rPr>
        <w:t xml:space="preserve">8.2 Health Monitoring</w:t>
      </w:r>
    </w:p>
    <w:p>
      <w:pPr>
        <w:spacing w:after="160" w:line="300"/>
      </w:pPr>
      <w:r>
        <w:rPr>
          <w:color w:val="1B1B1B"/>
          <w:sz w:val="22"/>
          <w:szCs w:val="22"/>
        </w:rPr>
        <w:t xml:space="preserve">Wearable sensors and ear tags track vital signs, movement patterns, and rumination in cattle, alerting farmers to early signs of illness or estrus far sooner than visual observation alone would allow.</w:t>
      </w:r>
    </w:p>
    <w:p>
      <w:pPr>
        <w:pStyle w:val="Heading2"/>
        <w:spacing w:after="150" w:before="300"/>
      </w:pPr>
      <w:r>
        <w:rPr>
          <w:b/>
          <w:bCs/>
          <w:color w:val="1B1B1B"/>
          <w:sz w:val="24"/>
          <w:szCs w:val="24"/>
        </w:rPr>
        <w:t xml:space="preserve">8.3 Automated Milking Systems</w:t>
      </w:r>
    </w:p>
    <w:p>
      <w:pPr>
        <w:spacing w:after="160" w:line="300"/>
      </w:pPr>
      <w:r>
        <w:rPr>
          <w:color w:val="1B1B1B"/>
          <w:sz w:val="22"/>
          <w:szCs w:val="22"/>
        </w:rPr>
        <w:t xml:space="preserve">Robotic milking parlors allow cows to be milked on their own schedule without human intervention, while simultaneously collecting data on milk yield, quality, and udder health at each session.</w:t>
      </w:r>
    </w:p>
    <w:p>
      <w:pPr>
        <w:pStyle w:val="Heading2"/>
        <w:spacing w:after="150" w:before="300"/>
      </w:pPr>
      <w:r>
        <w:rPr>
          <w:b/>
          <w:bCs/>
          <w:color w:val="1B1B1B"/>
          <w:sz w:val="24"/>
          <w:szCs w:val="24"/>
        </w:rPr>
        <w:t xml:space="preserve">8.4 Climate-Controlled Housing</w:t>
      </w:r>
    </w:p>
    <w:p>
      <w:pPr>
        <w:spacing w:after="160" w:line="300"/>
      </w:pPr>
      <w:r>
        <w:rPr>
          <w:color w:val="1B1B1B"/>
          <w:sz w:val="22"/>
          <w:szCs w:val="22"/>
        </w:rPr>
        <w:t xml:space="preserve">Ventilation, temperature, and humidity in barns and poultry houses are increasingly managed automatically based on sensor data, improving animal welfare and reducing heat stress losses.</w:t>
      </w:r>
    </w:p>
    <w:p>
      <w:pPr>
        <w:pStyle w:val="Heading1"/>
        <w:pageBreakBefore/>
        <w:pBdr>
          <w:bottom w:val="single" w:color="2E7D32" w:sz="8" w:space="4"/>
        </w:pBdr>
        <w:spacing w:after="200" w:before="400"/>
      </w:pPr>
      <w:r>
        <w:rPr>
          <w:b/>
          <w:bCs/>
          <w:color w:val="2E7D32"/>
          <w:sz w:val="30"/>
          <w:szCs w:val="30"/>
        </w:rPr>
        <w:t xml:space="preserve">9. Benefits of Modern Farming</w:t>
      </w:r>
    </w:p>
    <w:p>
      <w:pPr>
        <w:pStyle w:val="ListParagraph"/>
        <w:numPr>
          <w:ilvl w:val="0"/>
          <w:numId w:val="3"/>
        </w:numPr>
        <w:spacing w:after="100" w:line="280"/>
      </w:pPr>
      <w:r>
        <w:rPr>
          <w:color w:val="1B1B1B"/>
          <w:sz w:val="22"/>
          <w:szCs w:val="22"/>
        </w:rPr>
        <w:t xml:space="preserve">Higher crop yields through optimized resource use and early problem detection</w:t>
      </w:r>
    </w:p>
    <w:p>
      <w:pPr>
        <w:pStyle w:val="ListParagraph"/>
        <w:numPr>
          <w:ilvl w:val="0"/>
          <w:numId w:val="3"/>
        </w:numPr>
        <w:spacing w:after="100" w:line="280"/>
      </w:pPr>
      <w:r>
        <w:rPr>
          <w:color w:val="1B1B1B"/>
          <w:sz w:val="22"/>
          <w:szCs w:val="22"/>
        </w:rPr>
        <w:t xml:space="preserve">Reduced water and chemical usage, lowering environmental impact</w:t>
      </w:r>
    </w:p>
    <w:p>
      <w:pPr>
        <w:pStyle w:val="ListParagraph"/>
        <w:numPr>
          <w:ilvl w:val="0"/>
          <w:numId w:val="3"/>
        </w:numPr>
        <w:spacing w:after="100" w:line="280"/>
      </w:pPr>
      <w:r>
        <w:rPr>
          <w:color w:val="1B1B1B"/>
          <w:sz w:val="22"/>
          <w:szCs w:val="22"/>
        </w:rPr>
        <w:t xml:space="preserve">Lower labor costs and reduced dependency on manual workforce</w:t>
      </w:r>
    </w:p>
    <w:p>
      <w:pPr>
        <w:pStyle w:val="ListParagraph"/>
        <w:numPr>
          <w:ilvl w:val="0"/>
          <w:numId w:val="3"/>
        </w:numPr>
        <w:spacing w:after="100" w:line="280"/>
      </w:pPr>
      <w:r>
        <w:rPr>
          <w:color w:val="1B1B1B"/>
          <w:sz w:val="22"/>
          <w:szCs w:val="22"/>
        </w:rPr>
        <w:t xml:space="preserve">Better risk management through predictive weather and market analytics</w:t>
      </w:r>
    </w:p>
    <w:p>
      <w:pPr>
        <w:pStyle w:val="ListParagraph"/>
        <w:numPr>
          <w:ilvl w:val="0"/>
          <w:numId w:val="3"/>
        </w:numPr>
        <w:spacing w:after="100" w:line="280"/>
      </w:pPr>
      <w:r>
        <w:rPr>
          <w:color w:val="1B1B1B"/>
          <w:sz w:val="22"/>
          <w:szCs w:val="22"/>
        </w:rPr>
        <w:t xml:space="preserve">Improved food traceability and quality control across the supply chain</w:t>
      </w:r>
    </w:p>
    <w:p>
      <w:pPr>
        <w:pStyle w:val="ListParagraph"/>
        <w:numPr>
          <w:ilvl w:val="0"/>
          <w:numId w:val="3"/>
        </w:numPr>
        <w:spacing w:after="100" w:line="280"/>
      </w:pPr>
      <w:r>
        <w:rPr>
          <w:color w:val="1B1B1B"/>
          <w:sz w:val="22"/>
          <w:szCs w:val="22"/>
        </w:rPr>
        <w:t xml:space="preserve">Increased resilience to climate variability through controlled-environment techniques</w:t>
      </w:r>
    </w:p>
    <w:p>
      <w:pPr>
        <w:pStyle w:val="ListParagraph"/>
        <w:numPr>
          <w:ilvl w:val="0"/>
          <w:numId w:val="3"/>
        </w:numPr>
        <w:spacing w:after="100" w:line="280"/>
      </w:pPr>
      <w:r>
        <w:rPr>
          <w:color w:val="1B1B1B"/>
          <w:sz w:val="22"/>
          <w:szCs w:val="22"/>
        </w:rPr>
        <w:t xml:space="preserve">More consistent product quality, supporting stronger buyer relationships</w:t>
      </w:r>
    </w:p>
    <w:p>
      <w:pPr>
        <w:pStyle w:val="ListParagraph"/>
        <w:numPr>
          <w:ilvl w:val="0"/>
          <w:numId w:val="3"/>
        </w:numPr>
        <w:spacing w:after="100" w:line="280"/>
      </w:pPr>
      <w:r>
        <w:rPr>
          <w:color w:val="1B1B1B"/>
          <w:sz w:val="22"/>
          <w:szCs w:val="22"/>
        </w:rPr>
        <w:t xml:space="preserve">Improved farmer quality of life through reduced physical labor demands</w:t>
      </w:r>
    </w:p>
    <w:p>
      <w:pPr>
        <w:pStyle w:val="ListParagraph"/>
        <w:numPr>
          <w:ilvl w:val="0"/>
          <w:numId w:val="3"/>
        </w:numPr>
        <w:spacing w:after="100" w:line="280"/>
      </w:pPr>
      <w:r>
        <w:rPr>
          <w:color w:val="1B1B1B"/>
          <w:sz w:val="22"/>
          <w:szCs w:val="22"/>
        </w:rPr>
        <w:t xml:space="preserve">Better data for financial planning, insurance, and access to credit</w:t>
      </w:r>
    </w:p>
    <w:p>
      <w:pPr>
        <w:pStyle w:val="Heading1"/>
        <w:pBdr>
          <w:bottom w:val="single" w:color="2E7D32" w:sz="8" w:space="4"/>
        </w:pBdr>
        <w:spacing w:after="200" w:before="400"/>
      </w:pPr>
      <w:r>
        <w:rPr>
          <w:b/>
          <w:bCs/>
          <w:color w:val="2E7D32"/>
          <w:sz w:val="30"/>
          <w:szCs w:val="30"/>
        </w:rPr>
        <w:t xml:space="preserve">10. Challenges and Considerations</w:t>
      </w:r>
    </w:p>
    <w:p>
      <w:pPr>
        <w:pStyle w:val="ListParagraph"/>
        <w:numPr>
          <w:ilvl w:val="0"/>
          <w:numId w:val="3"/>
        </w:numPr>
        <w:spacing w:after="100" w:line="280"/>
      </w:pPr>
      <w:r>
        <w:rPr>
          <w:color w:val="1B1B1B"/>
          <w:sz w:val="22"/>
          <w:szCs w:val="22"/>
        </w:rPr>
        <w:t xml:space="preserve">High upfront investment costs for technology and equipment</w:t>
      </w:r>
    </w:p>
    <w:p>
      <w:pPr>
        <w:pStyle w:val="ListParagraph"/>
        <w:numPr>
          <w:ilvl w:val="0"/>
          <w:numId w:val="3"/>
        </w:numPr>
        <w:spacing w:after="100" w:line="280"/>
      </w:pPr>
      <w:r>
        <w:rPr>
          <w:color w:val="1B1B1B"/>
          <w:sz w:val="22"/>
          <w:szCs w:val="22"/>
        </w:rPr>
        <w:t xml:space="preserve">Need for digital literacy and technical training among farmers</w:t>
      </w:r>
    </w:p>
    <w:p>
      <w:pPr>
        <w:pStyle w:val="ListParagraph"/>
        <w:numPr>
          <w:ilvl w:val="0"/>
          <w:numId w:val="3"/>
        </w:numPr>
        <w:spacing w:after="100" w:line="280"/>
      </w:pPr>
      <w:r>
        <w:rPr>
          <w:color w:val="1B1B1B"/>
          <w:sz w:val="22"/>
          <w:szCs w:val="22"/>
        </w:rPr>
        <w:t xml:space="preserve">Data privacy and cybersecurity concerns with connected farm systems</w:t>
      </w:r>
    </w:p>
    <w:p>
      <w:pPr>
        <w:pStyle w:val="ListParagraph"/>
        <w:numPr>
          <w:ilvl w:val="0"/>
          <w:numId w:val="3"/>
        </w:numPr>
        <w:spacing w:after="100" w:line="280"/>
      </w:pPr>
      <w:r>
        <w:rPr>
          <w:color w:val="1B1B1B"/>
          <w:sz w:val="22"/>
          <w:szCs w:val="22"/>
        </w:rPr>
        <w:t xml:space="preserve">Unequal access to technology between large agribusinesses and smallholder farmers</w:t>
      </w:r>
    </w:p>
    <w:p>
      <w:pPr>
        <w:pStyle w:val="ListParagraph"/>
        <w:numPr>
          <w:ilvl w:val="0"/>
          <w:numId w:val="3"/>
        </w:numPr>
        <w:spacing w:after="100" w:line="280"/>
      </w:pPr>
      <w:r>
        <w:rPr>
          <w:color w:val="1B1B1B"/>
          <w:sz w:val="22"/>
          <w:szCs w:val="22"/>
        </w:rPr>
        <w:t xml:space="preserve">Dependence on stable internet and power infrastructure in rural areas</w:t>
      </w:r>
    </w:p>
    <w:p>
      <w:pPr>
        <w:pStyle w:val="ListParagraph"/>
        <w:numPr>
          <w:ilvl w:val="0"/>
          <w:numId w:val="3"/>
        </w:numPr>
        <w:spacing w:after="100" w:line="280"/>
      </w:pPr>
      <w:r>
        <w:rPr>
          <w:color w:val="1B1B1B"/>
          <w:sz w:val="22"/>
          <w:szCs w:val="22"/>
        </w:rPr>
        <w:t xml:space="preserve">Potential ecological risks from genetically modified organisms and monoculture practices</w:t>
      </w:r>
    </w:p>
    <w:p>
      <w:pPr>
        <w:pStyle w:val="ListParagraph"/>
        <w:numPr>
          <w:ilvl w:val="0"/>
          <w:numId w:val="3"/>
        </w:numPr>
        <w:spacing w:after="100" w:line="280"/>
      </w:pPr>
      <w:r>
        <w:rPr>
          <w:color w:val="1B1B1B"/>
          <w:sz w:val="22"/>
          <w:szCs w:val="22"/>
        </w:rPr>
        <w:t xml:space="preserve">Equipment maintenance complexity and reliance on manufacturer support networks</w:t>
      </w:r>
    </w:p>
    <w:p>
      <w:pPr>
        <w:pStyle w:val="ListParagraph"/>
        <w:numPr>
          <w:ilvl w:val="0"/>
          <w:numId w:val="3"/>
        </w:numPr>
        <w:spacing w:after="100" w:line="280"/>
      </w:pPr>
      <w:r>
        <w:rPr>
          <w:color w:val="1B1B1B"/>
          <w:sz w:val="22"/>
          <w:szCs w:val="22"/>
        </w:rPr>
        <w:t xml:space="preserve">Market volatility that can undermine returns on technology investment</w:t>
      </w:r>
    </w:p>
    <w:p>
      <w:pPr>
        <w:pStyle w:val="Heading1"/>
        <w:pageBreakBefore/>
        <w:pBdr>
          <w:bottom w:val="single" w:color="2E7D32" w:sz="8" w:space="4"/>
        </w:pBdr>
        <w:spacing w:after="200" w:before="400"/>
      </w:pPr>
      <w:r>
        <w:rPr>
          <w:b/>
          <w:bCs/>
          <w:color w:val="2E7D32"/>
          <w:sz w:val="30"/>
          <w:szCs w:val="30"/>
        </w:rPr>
        <w:t xml:space="preserve">11. Sustainability in Modern Farming</w:t>
      </w:r>
    </w:p>
    <w:p>
      <w:pPr>
        <w:spacing w:after="160" w:line="300"/>
      </w:pPr>
      <w:r>
        <w:rPr>
          <w:color w:val="1B1B1B"/>
          <w:sz w:val="22"/>
          <w:szCs w:val="22"/>
        </w:rPr>
        <w:t xml:space="preserve">Sustainability has become a central pillar of modern agriculture. Practices such as no-till farming, cover cropping, integrated pest management, and crop rotation help preserve soil health over the long term. Renewable energy sources like solar-powered irrigation pumps and wind-assisted ventilation are increasingly common on farms seeking to reduce their carbon footprint and energy costs.</w:t>
      </w:r>
    </w:p>
    <w:p>
      <w:pPr>
        <w:spacing w:after="160" w:line="300"/>
      </w:pPr>
      <w:r>
        <w:rPr>
          <w:color w:val="1B1B1B"/>
          <w:sz w:val="22"/>
          <w:szCs w:val="22"/>
        </w:rPr>
        <w:t xml:space="preserve">Water stewardship is another major focus. Precision irrigation, soil-moisture sensing, and drought-tolerant crop varieties together can reduce agricultural water consumption substantially compared to conventional flood irrigation, which is critical in regions facing water scarcity.</w:t>
      </w:r>
    </w:p>
    <w:p>
      <w:pPr>
        <w:spacing w:after="160" w:line="300"/>
      </w:pPr>
      <w:r>
        <w:rPr>
          <w:color w:val="1B1B1B"/>
          <w:sz w:val="22"/>
          <w:szCs w:val="22"/>
        </w:rPr>
        <w:t xml:space="preserve">Carbon farming — where practices are specifically designed to sequester carbon in soil through reduced tillage, cover cropping, and organic matter building — is gaining traction as part of broader climate mitigation strategies, with some farmers now able to sell verified carbon credits generated through these practices.</w:t>
      </w:r>
    </w:p>
    <w:p>
      <w:pPr>
        <w:spacing w:after="160" w:line="300"/>
      </w:pPr>
      <w:r>
        <w:rPr>
          <w:color w:val="1B1B1B"/>
          <w:sz w:val="22"/>
          <w:szCs w:val="22"/>
        </w:rPr>
        <w:t xml:space="preserve">Biodiversity preservation is also increasingly integrated into farm planning, with buffer strips, pollinator habitats, and reduced pesticide use helping to support beneficial insect populations and surrounding ecosystems.</w:t>
      </w:r>
    </w:p>
    <w:p>
      <w:pPr>
        <w:pStyle w:val="Heading1"/>
        <w:pBdr>
          <w:bottom w:val="single" w:color="2E7D32" w:sz="8" w:space="4"/>
        </w:pBdr>
        <w:spacing w:after="200" w:before="400"/>
      </w:pPr>
      <w:r>
        <w:rPr>
          <w:b/>
          <w:bCs/>
          <w:color w:val="2E7D32"/>
          <w:sz w:val="30"/>
          <w:szCs w:val="30"/>
        </w:rPr>
        <w:t xml:space="preserve">12. Government Policy and Support Systems</w:t>
      </w:r>
    </w:p>
    <w:p>
      <w:pPr>
        <w:spacing w:after="160" w:line="300"/>
      </w:pPr>
      <w:r>
        <w:rPr>
          <w:color w:val="1B1B1B"/>
          <w:sz w:val="22"/>
          <w:szCs w:val="22"/>
        </w:rPr>
        <w:t xml:space="preserve">Governments in many countries provide subsidies, low-interest loans, and grants to help farmers adopt precision technology and sustainable practices. Extension services and agricultural universities play a key role in training farmers on new techniques and connecting them with research-based recommendations.</w:t>
      </w:r>
    </w:p>
    <w:p>
      <w:pPr>
        <w:spacing w:after="160" w:line="300"/>
      </w:pPr>
      <w:r>
        <w:rPr>
          <w:color w:val="1B1B1B"/>
          <w:sz w:val="22"/>
          <w:szCs w:val="22"/>
        </w:rPr>
        <w:t xml:space="preserve">Crop insurance programs increasingly incorporate satellite and sensor data to streamline claims processing, while environmental regulations around water use, chemical application, and emissions are becoming more data-driven, relying on the same monitoring systems farmers use for their own management decisions.</w:t>
      </w:r>
    </w:p>
    <w:p>
      <w:pPr>
        <w:spacing w:after="160" w:line="300"/>
      </w:pPr>
      <w:r>
        <w:rPr>
          <w:color w:val="1B1B1B"/>
          <w:sz w:val="22"/>
          <w:szCs w:val="22"/>
        </w:rPr>
        <w:t xml:space="preserve">International bodies and trade agreements also influence modern farming practices, particularly around food safety standards, traceability requirements, and sustainability certifications that increasingly determine market access for exported agricultural products.</w:t>
      </w:r>
    </w:p>
    <w:p>
      <w:pPr>
        <w:pStyle w:val="Heading1"/>
        <w:pageBreakBefore/>
        <w:pBdr>
          <w:bottom w:val="single" w:color="2E7D32" w:sz="8" w:space="4"/>
        </w:pBdr>
        <w:spacing w:after="200" w:before="400"/>
      </w:pPr>
      <w:r>
        <w:rPr>
          <w:b/>
          <w:bCs/>
          <w:color w:val="2E7D32"/>
          <w:sz w:val="30"/>
          <w:szCs w:val="30"/>
        </w:rPr>
        <w:t xml:space="preserve">13. Regional Perspectives</w:t>
      </w:r>
    </w:p>
    <w:p>
      <w:pPr>
        <w:pStyle w:val="Heading2"/>
        <w:spacing w:after="150" w:before="300"/>
      </w:pPr>
      <w:r>
        <w:rPr>
          <w:b/>
          <w:bCs/>
          <w:color w:val="1B1B1B"/>
          <w:sz w:val="24"/>
          <w:szCs w:val="24"/>
        </w:rPr>
        <w:t xml:space="preserve">13.1 North America</w:t>
      </w:r>
    </w:p>
    <w:p>
      <w:pPr>
        <w:spacing w:after="160" w:line="300"/>
      </w:pPr>
      <w:r>
        <w:rPr>
          <w:color w:val="1B1B1B"/>
          <w:sz w:val="22"/>
          <w:szCs w:val="22"/>
        </w:rPr>
        <w:t xml:space="preserve">Large-scale, highly mechanized row-crop farming dominates, with widespread adoption of GPS guidance, variable-rate technology, and farm management software, particularly across the corn and soybean belts.</w:t>
      </w:r>
    </w:p>
    <w:p>
      <w:pPr>
        <w:pStyle w:val="Heading2"/>
        <w:spacing w:after="150" w:before="300"/>
      </w:pPr>
      <w:r>
        <w:rPr>
          <w:b/>
          <w:bCs/>
          <w:color w:val="1B1B1B"/>
          <w:sz w:val="24"/>
          <w:szCs w:val="24"/>
        </w:rPr>
        <w:t xml:space="preserve">13.2 Europe</w:t>
      </w:r>
    </w:p>
    <w:p>
      <w:pPr>
        <w:spacing w:after="160" w:line="300"/>
      </w:pPr>
      <w:r>
        <w:rPr>
          <w:color w:val="1B1B1B"/>
          <w:sz w:val="22"/>
          <w:szCs w:val="22"/>
        </w:rPr>
        <w:t xml:space="preserve">A strong regulatory emphasis on sustainability and environmental protection has driven adoption of precision input management and organic farming, supported by significant public research funding and subsidy programs.</w:t>
      </w:r>
    </w:p>
    <w:p>
      <w:pPr>
        <w:pStyle w:val="Heading2"/>
        <w:spacing w:after="150" w:before="300"/>
      </w:pPr>
      <w:r>
        <w:rPr>
          <w:b/>
          <w:bCs/>
          <w:color w:val="1B1B1B"/>
          <w:sz w:val="24"/>
          <w:szCs w:val="24"/>
        </w:rPr>
        <w:t xml:space="preserve">13.3 Asia</w:t>
      </w:r>
    </w:p>
    <w:p>
      <w:pPr>
        <w:spacing w:after="160" w:line="300"/>
      </w:pPr>
      <w:r>
        <w:rPr>
          <w:color w:val="1B1B1B"/>
          <w:sz w:val="22"/>
          <w:szCs w:val="22"/>
        </w:rPr>
        <w:t xml:space="preserve">A mix of very large commercial operations and millions of smallholder farms means technology adoption varies widely; mobile-based advisory services and low-cost sensor technology are helping bring precision techniques to smaller farms.</w:t>
      </w:r>
    </w:p>
    <w:p>
      <w:pPr>
        <w:pStyle w:val="Heading2"/>
        <w:spacing w:after="150" w:before="300"/>
      </w:pPr>
      <w:r>
        <w:rPr>
          <w:b/>
          <w:bCs/>
          <w:color w:val="1B1B1B"/>
          <w:sz w:val="24"/>
          <w:szCs w:val="24"/>
        </w:rPr>
        <w:t xml:space="preserve">13.4 Africa</w:t>
      </w:r>
    </w:p>
    <w:p>
      <w:pPr>
        <w:spacing w:after="160" w:line="300"/>
      </w:pPr>
      <w:r>
        <w:rPr>
          <w:color w:val="1B1B1B"/>
          <w:sz w:val="22"/>
          <w:szCs w:val="22"/>
        </w:rPr>
        <w:t xml:space="preserve">Mobile technology is playing an outsized role in modernizing agriculture, with apps providing weather forecasts, market prices, and agronomic advice directly to farmers who may lack access to traditional extension services.</w:t>
      </w:r>
    </w:p>
    <w:p>
      <w:pPr>
        <w:pStyle w:val="Heading2"/>
        <w:spacing w:after="150" w:before="300"/>
      </w:pPr>
      <w:r>
        <w:rPr>
          <w:b/>
          <w:bCs/>
          <w:color w:val="1B1B1B"/>
          <w:sz w:val="24"/>
          <w:szCs w:val="24"/>
        </w:rPr>
        <w:t xml:space="preserve">13.5 Latin America</w:t>
      </w:r>
    </w:p>
    <w:p>
      <w:pPr>
        <w:spacing w:after="160" w:line="300"/>
      </w:pPr>
      <w:r>
        <w:rPr>
          <w:color w:val="1B1B1B"/>
          <w:sz w:val="22"/>
          <w:szCs w:val="22"/>
        </w:rPr>
        <w:t xml:space="preserve">Large export-oriented operations, particularly in soybean and livestock production, have been early adopters of precision agriculture and satellite monitoring, driven by the scale needed to compete in global commodity markets.</w:t>
      </w:r>
    </w:p>
    <w:p>
      <w:pPr>
        <w:pStyle w:val="Heading1"/>
        <w:pageBreakBefore/>
        <w:pBdr>
          <w:bottom w:val="single" w:color="2E7D32" w:sz="8" w:space="4"/>
        </w:pBdr>
        <w:spacing w:after="200" w:before="400"/>
      </w:pPr>
      <w:r>
        <w:rPr>
          <w:b/>
          <w:bCs/>
          <w:color w:val="2E7D32"/>
          <w:sz w:val="30"/>
          <w:szCs w:val="30"/>
        </w:rPr>
        <w:t xml:space="preserve">14. Future Outlook</w:t>
      </w:r>
    </w:p>
    <w:p>
      <w:pPr>
        <w:spacing w:after="160" w:line="300"/>
      </w:pPr>
      <w:r>
        <w:rPr>
          <w:color w:val="1B1B1B"/>
          <w:sz w:val="22"/>
          <w:szCs w:val="22"/>
        </w:rPr>
        <w:t xml:space="preserve">The future of farming is likely to be shaped by continued advances in artificial intelligence, robotics, and biotechnology. Gene editing tools such as CRISPR may produce crops that are more resilient to drought, pests, and disease while requiring fewer chemical inputs.</w:t>
      </w:r>
    </w:p>
    <w:p>
      <w:pPr>
        <w:spacing w:after="160" w:line="300"/>
      </w:pPr>
      <w:r>
        <w:rPr>
          <w:color w:val="1B1B1B"/>
          <w:sz w:val="22"/>
          <w:szCs w:val="22"/>
        </w:rPr>
        <w:t xml:space="preserve">Autonomous farm equipment is expected to become more affordable and widespread, potentially allowing even mid-sized farms to operate with minimal on-site labor for routine tasks such as planting, spraying, and harvesting.</w:t>
      </w:r>
    </w:p>
    <w:p>
      <w:pPr>
        <w:spacing w:after="160" w:line="300"/>
      </w:pPr>
      <w:r>
        <w:rPr>
          <w:color w:val="1B1B1B"/>
          <w:sz w:val="22"/>
          <w:szCs w:val="22"/>
        </w:rPr>
        <w:t xml:space="preserve">Blockchain and other digital ledger technologies may further enhance transparency in food supply chains, giving consumers verifiable information about where and how their food was produced.</w:t>
      </w:r>
    </w:p>
    <w:p>
      <w:pPr>
        <w:spacing w:after="160" w:line="300"/>
      </w:pPr>
      <w:r>
        <w:rPr>
          <w:color w:val="1B1B1B"/>
          <w:sz w:val="22"/>
          <w:szCs w:val="22"/>
        </w:rPr>
        <w:t xml:space="preserve">As climate change continues to affect growing conditions worldwide, the adoption of smart, sustainable, and resilient farming systems will be essential to ensuring global food security for future generations.</w:t>
      </w:r>
    </w:p>
    <w:p>
      <w:pPr>
        <w:pStyle w:val="Heading1"/>
        <w:pageBreakBefore/>
        <w:pBdr>
          <w:bottom w:val="single" w:color="2E7D32" w:sz="8" w:space="4"/>
        </w:pBdr>
        <w:spacing w:after="200" w:before="400"/>
      </w:pPr>
      <w:r>
        <w:rPr>
          <w:b/>
          <w:bCs/>
          <w:color w:val="2E7D32"/>
          <w:sz w:val="30"/>
          <w:szCs w:val="30"/>
        </w:rPr>
        <w:t xml:space="preserve">Appendix A: Common Modern Farm Equipment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E7D32" w:val="clear"/>
            <w:tcMar>
              <w:top w:type="dxa" w:w="100"/>
              <w:left w:type="dxa" w:w="120"/>
              <w:bottom w:type="dxa" w:w="100"/>
              <w:right w:type="dxa" w:w="120"/>
            </w:tcMar>
          </w:tcPr>
          <w:p>
            <w:r>
              <w:rPr>
                <w:b/>
                <w:bCs/>
                <w:color w:val="FFFFFF"/>
                <w:sz w:val="20"/>
                <w:szCs w:val="20"/>
              </w:rPr>
              <w:t xml:space="preserve">Equipment</w:t>
            </w:r>
          </w:p>
        </w:tc>
        <w:tc>
          <w:tcPr>
            <w:tcW w:type="dxa" w:w="3116"/>
            <w:shd w:fill="2E7D32" w:val="clear"/>
            <w:tcMar>
              <w:top w:type="dxa" w:w="100"/>
              <w:left w:type="dxa" w:w="120"/>
              <w:bottom w:type="dxa" w:w="100"/>
              <w:right w:type="dxa" w:w="120"/>
            </w:tcMar>
          </w:tcPr>
          <w:p>
            <w:r>
              <w:rPr>
                <w:b/>
                <w:bCs/>
                <w:color w:val="FFFFFF"/>
                <w:sz w:val="20"/>
                <w:szCs w:val="20"/>
              </w:rPr>
              <w:t xml:space="preserve">Primary Function</w:t>
            </w:r>
          </w:p>
        </w:tc>
        <w:tc>
          <w:tcPr>
            <w:tcW w:type="dxa" w:w="3116"/>
            <w:shd w:fill="2E7D32" w:val="clear"/>
            <w:tcMar>
              <w:top w:type="dxa" w:w="100"/>
              <w:left w:type="dxa" w:w="120"/>
              <w:bottom w:type="dxa" w:w="100"/>
              <w:right w:type="dxa" w:w="120"/>
            </w:tcMar>
          </w:tcPr>
          <w:p>
            <w:r>
              <w:rPr>
                <w:b/>
                <w:bCs/>
                <w:color w:val="FFFFFF"/>
                <w:sz w:val="20"/>
                <w:szCs w:val="20"/>
              </w:rPr>
              <w:t xml:space="preserve">Key Technology</w:t>
            </w:r>
          </w:p>
        </w:tc>
      </w:tr>
      <w:tr>
        <w:tc>
          <w:tcPr>
            <w:tcW w:type="dxa" w:w="3116"/>
            <w:shd w:fill="FFFFFF" w:val="clear"/>
            <w:tcMar>
              <w:top w:type="dxa" w:w="90"/>
              <w:left w:type="dxa" w:w="120"/>
              <w:bottom w:type="dxa" w:w="90"/>
              <w:right w:type="dxa" w:w="120"/>
            </w:tcMar>
          </w:tcPr>
          <w:p>
            <w:r>
              <w:rPr>
                <w:color w:val="1B1B1B"/>
                <w:sz w:val="20"/>
                <w:szCs w:val="20"/>
              </w:rPr>
              <w:t xml:space="preserve">GPS-Guided Tractor</w:t>
            </w:r>
          </w:p>
        </w:tc>
        <w:tc>
          <w:tcPr>
            <w:tcW w:type="dxa" w:w="3116"/>
            <w:shd w:fill="FFFFFF" w:val="clear"/>
            <w:tcMar>
              <w:top w:type="dxa" w:w="90"/>
              <w:left w:type="dxa" w:w="120"/>
              <w:bottom w:type="dxa" w:w="90"/>
              <w:right w:type="dxa" w:w="120"/>
            </w:tcMar>
          </w:tcPr>
          <w:p>
            <w:r>
              <w:rPr>
                <w:color w:val="1B1B1B"/>
                <w:sz w:val="20"/>
                <w:szCs w:val="20"/>
              </w:rPr>
              <w:t xml:space="preserve">Field operations with sub-inch accuracy</w:t>
            </w:r>
          </w:p>
        </w:tc>
        <w:tc>
          <w:tcPr>
            <w:tcW w:type="dxa" w:w="3116"/>
            <w:shd w:fill="FFFFFF" w:val="clear"/>
            <w:tcMar>
              <w:top w:type="dxa" w:w="90"/>
              <w:left w:type="dxa" w:w="120"/>
              <w:bottom w:type="dxa" w:w="90"/>
              <w:right w:type="dxa" w:w="120"/>
            </w:tcMar>
          </w:tcPr>
          <w:p>
            <w:r>
              <w:rPr>
                <w:color w:val="1B1B1B"/>
                <w:sz w:val="20"/>
                <w:szCs w:val="20"/>
              </w:rPr>
              <w:t xml:space="preserve">RTK-GPS autosteer</w:t>
            </w:r>
          </w:p>
        </w:tc>
      </w:tr>
      <w:tr>
        <w:tc>
          <w:tcPr>
            <w:tcW w:type="dxa" w:w="3116"/>
            <w:shd w:fill="E8F5E9" w:val="clear"/>
            <w:tcMar>
              <w:top w:type="dxa" w:w="90"/>
              <w:left w:type="dxa" w:w="120"/>
              <w:bottom w:type="dxa" w:w="90"/>
              <w:right w:type="dxa" w:w="120"/>
            </w:tcMar>
          </w:tcPr>
          <w:p>
            <w:r>
              <w:rPr>
                <w:color w:val="1B1B1B"/>
                <w:sz w:val="20"/>
                <w:szCs w:val="20"/>
              </w:rPr>
              <w:t xml:space="preserve">Variable-Rate Planter</w:t>
            </w:r>
          </w:p>
        </w:tc>
        <w:tc>
          <w:tcPr>
            <w:tcW w:type="dxa" w:w="3116"/>
            <w:shd w:fill="E8F5E9" w:val="clear"/>
            <w:tcMar>
              <w:top w:type="dxa" w:w="90"/>
              <w:left w:type="dxa" w:w="120"/>
              <w:bottom w:type="dxa" w:w="90"/>
              <w:right w:type="dxa" w:w="120"/>
            </w:tcMar>
          </w:tcPr>
          <w:p>
            <w:r>
              <w:rPr>
                <w:color w:val="1B1B1B"/>
                <w:sz w:val="20"/>
                <w:szCs w:val="20"/>
              </w:rPr>
              <w:t xml:space="preserve">Zone-specific seed placement</w:t>
            </w:r>
          </w:p>
        </w:tc>
        <w:tc>
          <w:tcPr>
            <w:tcW w:type="dxa" w:w="3116"/>
            <w:shd w:fill="E8F5E9" w:val="clear"/>
            <w:tcMar>
              <w:top w:type="dxa" w:w="90"/>
              <w:left w:type="dxa" w:w="120"/>
              <w:bottom w:type="dxa" w:w="90"/>
              <w:right w:type="dxa" w:w="120"/>
            </w:tcMar>
          </w:tcPr>
          <w:p>
            <w:r>
              <w:rPr>
                <w:color w:val="1B1B1B"/>
                <w:sz w:val="20"/>
                <w:szCs w:val="20"/>
              </w:rPr>
              <w:t xml:space="preserve">Prescription maps, GPS</w:t>
            </w:r>
          </w:p>
        </w:tc>
      </w:tr>
      <w:tr>
        <w:tc>
          <w:tcPr>
            <w:tcW w:type="dxa" w:w="3116"/>
            <w:shd w:fill="FFFFFF" w:val="clear"/>
            <w:tcMar>
              <w:top w:type="dxa" w:w="90"/>
              <w:left w:type="dxa" w:w="120"/>
              <w:bottom w:type="dxa" w:w="90"/>
              <w:right w:type="dxa" w:w="120"/>
            </w:tcMar>
          </w:tcPr>
          <w:p>
            <w:r>
              <w:rPr>
                <w:color w:val="1B1B1B"/>
                <w:sz w:val="20"/>
                <w:szCs w:val="20"/>
              </w:rPr>
              <w:t xml:space="preserve">Drone (UAV)</w:t>
            </w:r>
          </w:p>
        </w:tc>
        <w:tc>
          <w:tcPr>
            <w:tcW w:type="dxa" w:w="3116"/>
            <w:shd w:fill="FFFFFF" w:val="clear"/>
            <w:tcMar>
              <w:top w:type="dxa" w:w="90"/>
              <w:left w:type="dxa" w:w="120"/>
              <w:bottom w:type="dxa" w:w="90"/>
              <w:right w:type="dxa" w:w="120"/>
            </w:tcMar>
          </w:tcPr>
          <w:p>
            <w:r>
              <w:rPr>
                <w:color w:val="1B1B1B"/>
                <w:sz w:val="20"/>
                <w:szCs w:val="20"/>
              </w:rPr>
              <w:t xml:space="preserve">Aerial crop scouting &amp; spraying</w:t>
            </w:r>
          </w:p>
        </w:tc>
        <w:tc>
          <w:tcPr>
            <w:tcW w:type="dxa" w:w="3116"/>
            <w:shd w:fill="FFFFFF" w:val="clear"/>
            <w:tcMar>
              <w:top w:type="dxa" w:w="90"/>
              <w:left w:type="dxa" w:w="120"/>
              <w:bottom w:type="dxa" w:w="90"/>
              <w:right w:type="dxa" w:w="120"/>
            </w:tcMar>
          </w:tcPr>
          <w:p>
            <w:r>
              <w:rPr>
                <w:color w:val="1B1B1B"/>
                <w:sz w:val="20"/>
                <w:szCs w:val="20"/>
              </w:rPr>
              <w:t xml:space="preserve">Multispectral cameras, autonomous flight</w:t>
            </w:r>
          </w:p>
        </w:tc>
      </w:tr>
      <w:tr>
        <w:tc>
          <w:tcPr>
            <w:tcW w:type="dxa" w:w="3116"/>
            <w:shd w:fill="E8F5E9" w:val="clear"/>
            <w:tcMar>
              <w:top w:type="dxa" w:w="90"/>
              <w:left w:type="dxa" w:w="120"/>
              <w:bottom w:type="dxa" w:w="90"/>
              <w:right w:type="dxa" w:w="120"/>
            </w:tcMar>
          </w:tcPr>
          <w:p>
            <w:r>
              <w:rPr>
                <w:color w:val="1B1B1B"/>
                <w:sz w:val="20"/>
                <w:szCs w:val="20"/>
              </w:rPr>
              <w:t xml:space="preserve">Soil Moisture Sensor</w:t>
            </w:r>
          </w:p>
        </w:tc>
        <w:tc>
          <w:tcPr>
            <w:tcW w:type="dxa" w:w="3116"/>
            <w:shd w:fill="E8F5E9" w:val="clear"/>
            <w:tcMar>
              <w:top w:type="dxa" w:w="90"/>
              <w:left w:type="dxa" w:w="120"/>
              <w:bottom w:type="dxa" w:w="90"/>
              <w:right w:type="dxa" w:w="120"/>
            </w:tcMar>
          </w:tcPr>
          <w:p>
            <w:r>
              <w:rPr>
                <w:color w:val="1B1B1B"/>
                <w:sz w:val="20"/>
                <w:szCs w:val="20"/>
              </w:rPr>
              <w:t xml:space="preserve">Real-time irrigation triggers</w:t>
            </w:r>
          </w:p>
        </w:tc>
        <w:tc>
          <w:tcPr>
            <w:tcW w:type="dxa" w:w="3116"/>
            <w:shd w:fill="E8F5E9" w:val="clear"/>
            <w:tcMar>
              <w:top w:type="dxa" w:w="90"/>
              <w:left w:type="dxa" w:w="120"/>
              <w:bottom w:type="dxa" w:w="90"/>
              <w:right w:type="dxa" w:w="120"/>
            </w:tcMar>
          </w:tcPr>
          <w:p>
            <w:r>
              <w:rPr>
                <w:color w:val="1B1B1B"/>
                <w:sz w:val="20"/>
                <w:szCs w:val="20"/>
              </w:rPr>
              <w:t xml:space="preserve">IoT connectivity</w:t>
            </w:r>
          </w:p>
        </w:tc>
      </w:tr>
      <w:tr>
        <w:tc>
          <w:tcPr>
            <w:tcW w:type="dxa" w:w="3116"/>
            <w:shd w:fill="FFFFFF" w:val="clear"/>
            <w:tcMar>
              <w:top w:type="dxa" w:w="90"/>
              <w:left w:type="dxa" w:w="120"/>
              <w:bottom w:type="dxa" w:w="90"/>
              <w:right w:type="dxa" w:w="120"/>
            </w:tcMar>
          </w:tcPr>
          <w:p>
            <w:r>
              <w:rPr>
                <w:color w:val="1B1B1B"/>
                <w:sz w:val="20"/>
                <w:szCs w:val="20"/>
              </w:rPr>
              <w:t xml:space="preserve">Combine Harvester</w:t>
            </w:r>
          </w:p>
        </w:tc>
        <w:tc>
          <w:tcPr>
            <w:tcW w:type="dxa" w:w="3116"/>
            <w:shd w:fill="FFFFFF" w:val="clear"/>
            <w:tcMar>
              <w:top w:type="dxa" w:w="90"/>
              <w:left w:type="dxa" w:w="120"/>
              <w:bottom w:type="dxa" w:w="90"/>
              <w:right w:type="dxa" w:w="120"/>
            </w:tcMar>
          </w:tcPr>
          <w:p>
            <w:r>
              <w:rPr>
                <w:color w:val="1B1B1B"/>
                <w:sz w:val="20"/>
                <w:szCs w:val="20"/>
              </w:rPr>
              <w:t xml:space="preserve">Mechanized crop harvesting</w:t>
            </w:r>
          </w:p>
        </w:tc>
        <w:tc>
          <w:tcPr>
            <w:tcW w:type="dxa" w:w="3116"/>
            <w:shd w:fill="FFFFFF" w:val="clear"/>
            <w:tcMar>
              <w:top w:type="dxa" w:w="90"/>
              <w:left w:type="dxa" w:w="120"/>
              <w:bottom w:type="dxa" w:w="90"/>
              <w:right w:type="dxa" w:w="120"/>
            </w:tcMar>
          </w:tcPr>
          <w:p>
            <w:r>
              <w:rPr>
                <w:color w:val="1B1B1B"/>
                <w:sz w:val="20"/>
                <w:szCs w:val="20"/>
              </w:rPr>
              <w:t xml:space="preserve">Yield mapping sensors</w:t>
            </w:r>
          </w:p>
        </w:tc>
      </w:tr>
      <w:tr>
        <w:tc>
          <w:tcPr>
            <w:tcW w:type="dxa" w:w="3116"/>
            <w:shd w:fill="E8F5E9" w:val="clear"/>
            <w:tcMar>
              <w:top w:type="dxa" w:w="90"/>
              <w:left w:type="dxa" w:w="120"/>
              <w:bottom w:type="dxa" w:w="90"/>
              <w:right w:type="dxa" w:w="120"/>
            </w:tcMar>
          </w:tcPr>
          <w:p>
            <w:r>
              <w:rPr>
                <w:color w:val="1B1B1B"/>
                <w:sz w:val="20"/>
                <w:szCs w:val="20"/>
              </w:rPr>
              <w:t xml:space="preserve">Automated Sprayer</w:t>
            </w:r>
          </w:p>
        </w:tc>
        <w:tc>
          <w:tcPr>
            <w:tcW w:type="dxa" w:w="3116"/>
            <w:shd w:fill="E8F5E9" w:val="clear"/>
            <w:tcMar>
              <w:top w:type="dxa" w:w="90"/>
              <w:left w:type="dxa" w:w="120"/>
              <w:bottom w:type="dxa" w:w="90"/>
              <w:right w:type="dxa" w:w="120"/>
            </w:tcMar>
          </w:tcPr>
          <w:p>
            <w:r>
              <w:rPr>
                <w:color w:val="1B1B1B"/>
                <w:sz w:val="20"/>
                <w:szCs w:val="20"/>
              </w:rPr>
              <w:t xml:space="preserve">Targeted pesticide/herbicide application</w:t>
            </w:r>
          </w:p>
        </w:tc>
        <w:tc>
          <w:tcPr>
            <w:tcW w:type="dxa" w:w="3116"/>
            <w:shd w:fill="E8F5E9" w:val="clear"/>
            <w:tcMar>
              <w:top w:type="dxa" w:w="90"/>
              <w:left w:type="dxa" w:w="120"/>
              <w:bottom w:type="dxa" w:w="90"/>
              <w:right w:type="dxa" w:w="120"/>
            </w:tcMar>
          </w:tcPr>
          <w:p>
            <w:r>
              <w:rPr>
                <w:color w:val="1B1B1B"/>
                <w:sz w:val="20"/>
                <w:szCs w:val="20"/>
              </w:rPr>
              <w:t xml:space="preserve">Computer vision, GPS</w:t>
            </w:r>
          </w:p>
        </w:tc>
      </w:tr>
      <w:tr>
        <w:tc>
          <w:tcPr>
            <w:tcW w:type="dxa" w:w="3116"/>
            <w:shd w:fill="FFFFFF" w:val="clear"/>
            <w:tcMar>
              <w:top w:type="dxa" w:w="90"/>
              <w:left w:type="dxa" w:w="120"/>
              <w:bottom w:type="dxa" w:w="90"/>
              <w:right w:type="dxa" w:w="120"/>
            </w:tcMar>
          </w:tcPr>
          <w:p>
            <w:r>
              <w:rPr>
                <w:color w:val="1B1B1B"/>
                <w:sz w:val="20"/>
                <w:szCs w:val="20"/>
              </w:rPr>
              <w:t xml:space="preserve">Robotic Milker</w:t>
            </w:r>
          </w:p>
        </w:tc>
        <w:tc>
          <w:tcPr>
            <w:tcW w:type="dxa" w:w="3116"/>
            <w:shd w:fill="FFFFFF" w:val="clear"/>
            <w:tcMar>
              <w:top w:type="dxa" w:w="90"/>
              <w:left w:type="dxa" w:w="120"/>
              <w:bottom w:type="dxa" w:w="90"/>
              <w:right w:type="dxa" w:w="120"/>
            </w:tcMar>
          </w:tcPr>
          <w:p>
            <w:r>
              <w:rPr>
                <w:color w:val="1B1B1B"/>
                <w:sz w:val="20"/>
                <w:szCs w:val="20"/>
              </w:rPr>
              <w:t xml:space="preserve">Autonomous dairy milking</w:t>
            </w:r>
          </w:p>
        </w:tc>
        <w:tc>
          <w:tcPr>
            <w:tcW w:type="dxa" w:w="3116"/>
            <w:shd w:fill="FFFFFF" w:val="clear"/>
            <w:tcMar>
              <w:top w:type="dxa" w:w="90"/>
              <w:left w:type="dxa" w:w="120"/>
              <w:bottom w:type="dxa" w:w="90"/>
              <w:right w:type="dxa" w:w="120"/>
            </w:tcMar>
          </w:tcPr>
          <w:p>
            <w:r>
              <w:rPr>
                <w:color w:val="1B1B1B"/>
                <w:sz w:val="20"/>
                <w:szCs w:val="20"/>
              </w:rPr>
              <w:t xml:space="preserve">Sensors, robotics</w:t>
            </w:r>
          </w:p>
        </w:tc>
      </w:tr>
      <w:tr>
        <w:tc>
          <w:tcPr>
            <w:tcW w:type="dxa" w:w="3116"/>
            <w:shd w:fill="E8F5E9" w:val="clear"/>
            <w:tcMar>
              <w:top w:type="dxa" w:w="90"/>
              <w:left w:type="dxa" w:w="120"/>
              <w:bottom w:type="dxa" w:w="90"/>
              <w:right w:type="dxa" w:w="120"/>
            </w:tcMar>
          </w:tcPr>
          <w:p>
            <w:r>
              <w:rPr>
                <w:color w:val="1B1B1B"/>
                <w:sz w:val="20"/>
                <w:szCs w:val="20"/>
              </w:rPr>
              <w:t xml:space="preserve">Grain Silo Monitor</w:t>
            </w:r>
          </w:p>
        </w:tc>
        <w:tc>
          <w:tcPr>
            <w:tcW w:type="dxa" w:w="3116"/>
            <w:shd w:fill="E8F5E9" w:val="clear"/>
            <w:tcMar>
              <w:top w:type="dxa" w:w="90"/>
              <w:left w:type="dxa" w:w="120"/>
              <w:bottom w:type="dxa" w:w="90"/>
              <w:right w:type="dxa" w:w="120"/>
            </w:tcMar>
          </w:tcPr>
          <w:p>
            <w:r>
              <w:rPr>
                <w:color w:val="1B1B1B"/>
                <w:sz w:val="20"/>
                <w:szCs w:val="20"/>
              </w:rPr>
              <w:t xml:space="preserve">Storage condition tracking</w:t>
            </w:r>
          </w:p>
        </w:tc>
        <w:tc>
          <w:tcPr>
            <w:tcW w:type="dxa" w:w="3116"/>
            <w:shd w:fill="E8F5E9" w:val="clear"/>
            <w:tcMar>
              <w:top w:type="dxa" w:w="90"/>
              <w:left w:type="dxa" w:w="120"/>
              <w:bottom w:type="dxa" w:w="90"/>
              <w:right w:type="dxa" w:w="120"/>
            </w:tcMar>
          </w:tcPr>
          <w:p>
            <w:r>
              <w:rPr>
                <w:color w:val="1B1B1B"/>
                <w:sz w:val="20"/>
                <w:szCs w:val="20"/>
              </w:rPr>
              <w:t xml:space="preserve">Temperature &amp; moisture sensors</w:t>
            </w:r>
          </w:p>
        </w:tc>
      </w:tr>
    </w:tbl>
    <w:p>
      <w:pPr>
        <w:spacing w:after="200"/>
      </w:pPr>
    </w:p>
    <w:p>
      <w:pPr>
        <w:spacing w:after="160" w:line="300"/>
      </w:pPr>
      <w:r>
        <w:rPr>
          <w:color w:val="1B1B1B"/>
          <w:sz w:val="22"/>
          <w:szCs w:val="22"/>
        </w:rPr>
        <w:t xml:space="preserve">The equipment above represents the core toolkit found on many technology-enabled farms today. Adoption varies significantly by farm size, crop type, and regional infrastructure, with larger operations generally able to justify the capital cost of a fuller equipment suite.</w:t>
      </w:r>
    </w:p>
    <w:p>
      <w:pPr>
        <w:pStyle w:val="Heading1"/>
        <w:pageBreakBefore/>
        <w:pBdr>
          <w:bottom w:val="single" w:color="2E7D32" w:sz="8" w:space="4"/>
        </w:pBdr>
        <w:spacing w:after="200" w:before="400"/>
      </w:pPr>
      <w:r>
        <w:rPr>
          <w:b/>
          <w:bCs/>
          <w:color w:val="2E7D32"/>
          <w:sz w:val="30"/>
          <w:szCs w:val="30"/>
        </w:rPr>
        <w:t xml:space="preserve">Appendix B: Typical Seasonal Timeline for a Row Crop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7D32" w:val="clear"/>
            <w:tcMar>
              <w:top w:type="dxa" w:w="100"/>
              <w:left w:type="dxa" w:w="120"/>
              <w:bottom w:type="dxa" w:w="100"/>
              <w:right w:type="dxa" w:w="120"/>
            </w:tcMar>
          </w:tcPr>
          <w:p>
            <w:r>
              <w:rPr>
                <w:b/>
                <w:bCs/>
                <w:color w:val="FFFFFF"/>
                <w:sz w:val="20"/>
                <w:szCs w:val="20"/>
              </w:rPr>
              <w:t xml:space="preserve">Season</w:t>
            </w:r>
          </w:p>
        </w:tc>
        <w:tc>
          <w:tcPr>
            <w:tcW w:type="dxa" w:w="4675"/>
            <w:shd w:fill="2E7D32" w:val="clear"/>
            <w:tcMar>
              <w:top w:type="dxa" w:w="100"/>
              <w:left w:type="dxa" w:w="120"/>
              <w:bottom w:type="dxa" w:w="100"/>
              <w:right w:type="dxa" w:w="120"/>
            </w:tcMar>
          </w:tcPr>
          <w:p>
            <w:r>
              <w:rPr>
                <w:b/>
                <w:bCs/>
                <w:color w:val="FFFFFF"/>
                <w:sz w:val="20"/>
                <w:szCs w:val="20"/>
              </w:rPr>
              <w:t xml:space="preserve">Primary Activities</w:t>
            </w:r>
          </w:p>
        </w:tc>
      </w:tr>
      <w:tr>
        <w:tc>
          <w:tcPr>
            <w:tcW w:type="dxa" w:w="4675"/>
            <w:shd w:fill="FFFFFF" w:val="clear"/>
            <w:tcMar>
              <w:top w:type="dxa" w:w="90"/>
              <w:left w:type="dxa" w:w="120"/>
              <w:bottom w:type="dxa" w:w="90"/>
              <w:right w:type="dxa" w:w="120"/>
            </w:tcMar>
          </w:tcPr>
          <w:p>
            <w:r>
              <w:rPr>
                <w:color w:val="1B1B1B"/>
                <w:sz w:val="20"/>
                <w:szCs w:val="20"/>
              </w:rPr>
              <w:t xml:space="preserve">Pre-Season (Winter)</w:t>
            </w:r>
          </w:p>
        </w:tc>
        <w:tc>
          <w:tcPr>
            <w:tcW w:type="dxa" w:w="4675"/>
            <w:shd w:fill="FFFFFF" w:val="clear"/>
            <w:tcMar>
              <w:top w:type="dxa" w:w="90"/>
              <w:left w:type="dxa" w:w="120"/>
              <w:bottom w:type="dxa" w:w="90"/>
              <w:right w:type="dxa" w:w="120"/>
            </w:tcMar>
          </w:tcPr>
          <w:p>
            <w:r>
              <w:rPr>
                <w:color w:val="1B1B1B"/>
                <w:sz w:val="20"/>
                <w:szCs w:val="20"/>
              </w:rPr>
              <w:t xml:space="preserve">Soil testing, field mapping, seed and input purchasing, equipment maintenance</w:t>
            </w:r>
          </w:p>
        </w:tc>
      </w:tr>
      <w:tr>
        <w:tc>
          <w:tcPr>
            <w:tcW w:type="dxa" w:w="4675"/>
            <w:shd w:fill="E8F5E9" w:val="clear"/>
            <w:tcMar>
              <w:top w:type="dxa" w:w="90"/>
              <w:left w:type="dxa" w:w="120"/>
              <w:bottom w:type="dxa" w:w="90"/>
              <w:right w:type="dxa" w:w="120"/>
            </w:tcMar>
          </w:tcPr>
          <w:p>
            <w:r>
              <w:rPr>
                <w:color w:val="1B1B1B"/>
                <w:sz w:val="20"/>
                <w:szCs w:val="20"/>
              </w:rPr>
              <w:t xml:space="preserve">Early Spring</w:t>
            </w:r>
          </w:p>
        </w:tc>
        <w:tc>
          <w:tcPr>
            <w:tcW w:type="dxa" w:w="4675"/>
            <w:shd w:fill="E8F5E9" w:val="clear"/>
            <w:tcMar>
              <w:top w:type="dxa" w:w="90"/>
              <w:left w:type="dxa" w:w="120"/>
              <w:bottom w:type="dxa" w:w="90"/>
              <w:right w:type="dxa" w:w="120"/>
            </w:tcMar>
          </w:tcPr>
          <w:p>
            <w:r>
              <w:rPr>
                <w:color w:val="1B1B1B"/>
                <w:sz w:val="20"/>
                <w:szCs w:val="20"/>
              </w:rPr>
              <w:t xml:space="preserve">Land preparation, amendment application, planting</w:t>
            </w:r>
          </w:p>
        </w:tc>
      </w:tr>
      <w:tr>
        <w:tc>
          <w:tcPr>
            <w:tcW w:type="dxa" w:w="4675"/>
            <w:shd w:fill="FFFFFF" w:val="clear"/>
            <w:tcMar>
              <w:top w:type="dxa" w:w="90"/>
              <w:left w:type="dxa" w:w="120"/>
              <w:bottom w:type="dxa" w:w="90"/>
              <w:right w:type="dxa" w:w="120"/>
            </w:tcMar>
          </w:tcPr>
          <w:p>
            <w:r>
              <w:rPr>
                <w:color w:val="1B1B1B"/>
                <w:sz w:val="20"/>
                <w:szCs w:val="20"/>
              </w:rPr>
              <w:t xml:space="preserve">Late Spring</w:t>
            </w:r>
          </w:p>
        </w:tc>
        <w:tc>
          <w:tcPr>
            <w:tcW w:type="dxa" w:w="4675"/>
            <w:shd w:fill="FFFFFF" w:val="clear"/>
            <w:tcMar>
              <w:top w:type="dxa" w:w="90"/>
              <w:left w:type="dxa" w:w="120"/>
              <w:bottom w:type="dxa" w:w="90"/>
              <w:right w:type="dxa" w:w="120"/>
            </w:tcMar>
          </w:tcPr>
          <w:p>
            <w:r>
              <w:rPr>
                <w:color w:val="1B1B1B"/>
                <w:sz w:val="20"/>
                <w:szCs w:val="20"/>
              </w:rPr>
              <w:t xml:space="preserve">Emergence monitoring, early irrigation, weed control</w:t>
            </w:r>
          </w:p>
        </w:tc>
      </w:tr>
      <w:tr>
        <w:tc>
          <w:tcPr>
            <w:tcW w:type="dxa" w:w="4675"/>
            <w:shd w:fill="E8F5E9" w:val="clear"/>
            <w:tcMar>
              <w:top w:type="dxa" w:w="90"/>
              <w:left w:type="dxa" w:w="120"/>
              <w:bottom w:type="dxa" w:w="90"/>
              <w:right w:type="dxa" w:w="120"/>
            </w:tcMar>
          </w:tcPr>
          <w:p>
            <w:r>
              <w:rPr>
                <w:color w:val="1B1B1B"/>
                <w:sz w:val="20"/>
                <w:szCs w:val="20"/>
              </w:rPr>
              <w:t xml:space="preserve">Summer</w:t>
            </w:r>
          </w:p>
        </w:tc>
        <w:tc>
          <w:tcPr>
            <w:tcW w:type="dxa" w:w="4675"/>
            <w:shd w:fill="E8F5E9" w:val="clear"/>
            <w:tcMar>
              <w:top w:type="dxa" w:w="90"/>
              <w:left w:type="dxa" w:w="120"/>
              <w:bottom w:type="dxa" w:w="90"/>
              <w:right w:type="dxa" w:w="120"/>
            </w:tcMar>
          </w:tcPr>
          <w:p>
            <w:r>
              <w:rPr>
                <w:color w:val="1B1B1B"/>
                <w:sz w:val="20"/>
                <w:szCs w:val="20"/>
              </w:rPr>
              <w:t xml:space="preserve">Fertigation, pest/disease scouting, irrigation management, growth monitoring</w:t>
            </w:r>
          </w:p>
        </w:tc>
      </w:tr>
      <w:tr>
        <w:tc>
          <w:tcPr>
            <w:tcW w:type="dxa" w:w="4675"/>
            <w:shd w:fill="FFFFFF" w:val="clear"/>
            <w:tcMar>
              <w:top w:type="dxa" w:w="90"/>
              <w:left w:type="dxa" w:w="120"/>
              <w:bottom w:type="dxa" w:w="90"/>
              <w:right w:type="dxa" w:w="120"/>
            </w:tcMar>
          </w:tcPr>
          <w:p>
            <w:r>
              <w:rPr>
                <w:color w:val="1B1B1B"/>
                <w:sz w:val="20"/>
                <w:szCs w:val="20"/>
              </w:rPr>
              <w:t xml:space="preserve">Early Autumn</w:t>
            </w:r>
          </w:p>
        </w:tc>
        <w:tc>
          <w:tcPr>
            <w:tcW w:type="dxa" w:w="4675"/>
            <w:shd w:fill="FFFFFF" w:val="clear"/>
            <w:tcMar>
              <w:top w:type="dxa" w:w="90"/>
              <w:left w:type="dxa" w:w="120"/>
              <w:bottom w:type="dxa" w:w="90"/>
              <w:right w:type="dxa" w:w="120"/>
            </w:tcMar>
          </w:tcPr>
          <w:p>
            <w:r>
              <w:rPr>
                <w:color w:val="1B1B1B"/>
                <w:sz w:val="20"/>
                <w:szCs w:val="20"/>
              </w:rPr>
              <w:t xml:space="preserve">Harvest readiness assessment, pre-harvest scouting</w:t>
            </w:r>
          </w:p>
        </w:tc>
      </w:tr>
      <w:tr>
        <w:tc>
          <w:tcPr>
            <w:tcW w:type="dxa" w:w="4675"/>
            <w:shd w:fill="E8F5E9" w:val="clear"/>
            <w:tcMar>
              <w:top w:type="dxa" w:w="90"/>
              <w:left w:type="dxa" w:w="120"/>
              <w:bottom w:type="dxa" w:w="90"/>
              <w:right w:type="dxa" w:w="120"/>
            </w:tcMar>
          </w:tcPr>
          <w:p>
            <w:r>
              <w:rPr>
                <w:color w:val="1B1B1B"/>
                <w:sz w:val="20"/>
                <w:szCs w:val="20"/>
              </w:rPr>
              <w:t xml:space="preserve">Autumn</w:t>
            </w:r>
          </w:p>
        </w:tc>
        <w:tc>
          <w:tcPr>
            <w:tcW w:type="dxa" w:w="4675"/>
            <w:shd w:fill="E8F5E9" w:val="clear"/>
            <w:tcMar>
              <w:top w:type="dxa" w:w="90"/>
              <w:left w:type="dxa" w:w="120"/>
              <w:bottom w:type="dxa" w:w="90"/>
              <w:right w:type="dxa" w:w="120"/>
            </w:tcMar>
          </w:tcPr>
          <w:p>
            <w:r>
              <w:rPr>
                <w:color w:val="1B1B1B"/>
                <w:sz w:val="20"/>
                <w:szCs w:val="20"/>
              </w:rPr>
              <w:t xml:space="preserve">Harvesting, post-harvest handling, storage, cover crop planting</w:t>
            </w:r>
          </w:p>
        </w:tc>
      </w:tr>
      <w:tr>
        <w:tc>
          <w:tcPr>
            <w:tcW w:type="dxa" w:w="4675"/>
            <w:shd w:fill="FFFFFF" w:val="clear"/>
            <w:tcMar>
              <w:top w:type="dxa" w:w="90"/>
              <w:left w:type="dxa" w:w="120"/>
              <w:bottom w:type="dxa" w:w="90"/>
              <w:right w:type="dxa" w:w="120"/>
            </w:tcMar>
          </w:tcPr>
          <w:p>
            <w:r>
              <w:rPr>
                <w:color w:val="1B1B1B"/>
                <w:sz w:val="20"/>
                <w:szCs w:val="20"/>
              </w:rPr>
              <w:t xml:space="preserve">Late Autumn</w:t>
            </w:r>
          </w:p>
        </w:tc>
        <w:tc>
          <w:tcPr>
            <w:tcW w:type="dxa" w:w="4675"/>
            <w:shd w:fill="FFFFFF" w:val="clear"/>
            <w:tcMar>
              <w:top w:type="dxa" w:w="90"/>
              <w:left w:type="dxa" w:w="120"/>
              <w:bottom w:type="dxa" w:w="90"/>
              <w:right w:type="dxa" w:w="120"/>
            </w:tcMar>
          </w:tcPr>
          <w:p>
            <w:r>
              <w:rPr>
                <w:color w:val="1B1B1B"/>
                <w:sz w:val="20"/>
                <w:szCs w:val="20"/>
              </w:rPr>
              <w:t xml:space="preserve">Field cleanup, residue management, season review and planning</w:t>
            </w:r>
          </w:p>
        </w:tc>
      </w:tr>
    </w:tbl>
    <w:p>
      <w:pPr>
        <w:spacing w:after="200"/>
      </w:pPr>
    </w:p>
    <w:p>
      <w:pPr>
        <w:pStyle w:val="Heading1"/>
        <w:pageBreakBefore/>
        <w:pBdr>
          <w:bottom w:val="single" w:color="2E7D32" w:sz="8" w:space="4"/>
        </w:pBdr>
        <w:spacing w:after="200" w:before="400"/>
      </w:pPr>
      <w:r>
        <w:rPr>
          <w:b/>
          <w:bCs/>
          <w:color w:val="2E7D32"/>
          <w:sz w:val="30"/>
          <w:szCs w:val="30"/>
        </w:rPr>
        <w:t xml:space="preserve">Glossary of Key Terms</w:t>
      </w:r>
    </w:p>
    <w:p>
      <w:pPr>
        <w:pStyle w:val="Heading3"/>
        <w:spacing w:after="100" w:before="200"/>
      </w:pPr>
      <w:r>
        <w:rPr>
          <w:b/>
          <w:bCs/>
          <w:color w:val="2E7D32"/>
          <w:sz w:val="22"/>
          <w:szCs w:val="22"/>
        </w:rPr>
        <w:t xml:space="preserve">Precision Agriculture</w:t>
      </w:r>
    </w:p>
    <w:p>
      <w:pPr>
        <w:spacing w:after="160" w:line="300"/>
      </w:pPr>
      <w:r>
        <w:rPr>
          <w:color w:val="1B1B1B"/>
          <w:sz w:val="22"/>
          <w:szCs w:val="22"/>
        </w:rPr>
        <w:t xml:space="preserve">A farming management approach that uses data, GPS, and sensor technology to apply inputs at variable rates tailored to specific locations within a field.</w:t>
      </w:r>
    </w:p>
    <w:p>
      <w:pPr>
        <w:pStyle w:val="Heading3"/>
        <w:spacing w:after="100" w:before="200"/>
      </w:pPr>
      <w:r>
        <w:rPr>
          <w:b/>
          <w:bCs/>
          <w:color w:val="2E7D32"/>
          <w:sz w:val="22"/>
          <w:szCs w:val="22"/>
        </w:rPr>
        <w:t xml:space="preserve">Variable-Rate Application</w:t>
      </w:r>
    </w:p>
    <w:p>
      <w:pPr>
        <w:spacing w:after="160" w:line="300"/>
      </w:pPr>
      <w:r>
        <w:rPr>
          <w:color w:val="1B1B1B"/>
          <w:sz w:val="22"/>
          <w:szCs w:val="22"/>
        </w:rPr>
        <w:t xml:space="preserve">The practice of adjusting the amount of seed, fertilizer, or chemical applied across different zones of a field rather than using a single uniform rate.</w:t>
      </w:r>
    </w:p>
    <w:p>
      <w:pPr>
        <w:pStyle w:val="Heading3"/>
        <w:spacing w:after="100" w:before="200"/>
      </w:pPr>
      <w:r>
        <w:rPr>
          <w:b/>
          <w:bCs/>
          <w:color w:val="2E7D32"/>
          <w:sz w:val="22"/>
          <w:szCs w:val="22"/>
        </w:rPr>
        <w:t xml:space="preserve">NDVI (Normalized Difference Vegetation Index)</w:t>
      </w:r>
    </w:p>
    <w:p>
      <w:pPr>
        <w:spacing w:after="160" w:line="300"/>
      </w:pPr>
      <w:r>
        <w:rPr>
          <w:color w:val="1B1B1B"/>
          <w:sz w:val="22"/>
          <w:szCs w:val="22"/>
        </w:rPr>
        <w:t xml:space="preserve">A satellite or drone-derived index used to assess plant health and vigor based on how vegetation reflects different wavelengths of light.</w:t>
      </w:r>
    </w:p>
    <w:p>
      <w:pPr>
        <w:pStyle w:val="Heading3"/>
        <w:spacing w:after="100" w:before="200"/>
      </w:pPr>
      <w:r>
        <w:rPr>
          <w:b/>
          <w:bCs/>
          <w:color w:val="2E7D32"/>
          <w:sz w:val="22"/>
          <w:szCs w:val="22"/>
        </w:rPr>
        <w:t xml:space="preserve">Fertigation</w:t>
      </w:r>
    </w:p>
    <w:p>
      <w:pPr>
        <w:spacing w:after="160" w:line="300"/>
      </w:pPr>
      <w:r>
        <w:rPr>
          <w:color w:val="1B1B1B"/>
          <w:sz w:val="22"/>
          <w:szCs w:val="22"/>
        </w:rPr>
        <w:t xml:space="preserve">The practice of delivering soluble fertilizer directly through an irrigation system, allowing precise and frequent nutrient application.</w:t>
      </w:r>
    </w:p>
    <w:p>
      <w:pPr>
        <w:pStyle w:val="Heading3"/>
        <w:spacing w:after="100" w:before="200"/>
      </w:pPr>
      <w:r>
        <w:rPr>
          <w:b/>
          <w:bCs/>
          <w:color w:val="2E7D32"/>
          <w:sz w:val="22"/>
          <w:szCs w:val="22"/>
        </w:rPr>
        <w:t xml:space="preserve">Integrated Pest Management (IPM)</w:t>
      </w:r>
    </w:p>
    <w:p>
      <w:pPr>
        <w:spacing w:after="160" w:line="300"/>
      </w:pPr>
      <w:r>
        <w:rPr>
          <w:color w:val="1B1B1B"/>
          <w:sz w:val="22"/>
          <w:szCs w:val="22"/>
        </w:rPr>
        <w:t xml:space="preserve">A pest control strategy combining biological, cultural, and chemical methods to minimize pest damage while reducing overall chemical use.</w:t>
      </w:r>
    </w:p>
    <w:p>
      <w:pPr>
        <w:pStyle w:val="Heading3"/>
        <w:spacing w:after="100" w:before="200"/>
      </w:pPr>
      <w:r>
        <w:rPr>
          <w:b/>
          <w:bCs/>
          <w:color w:val="2E7D32"/>
          <w:sz w:val="22"/>
          <w:szCs w:val="22"/>
        </w:rPr>
        <w:t xml:space="preserve">No-Till / Conservation Tillage</w:t>
      </w:r>
    </w:p>
    <w:p>
      <w:pPr>
        <w:spacing w:after="160" w:line="300"/>
      </w:pPr>
      <w:r>
        <w:rPr>
          <w:color w:val="1B1B1B"/>
          <w:sz w:val="22"/>
          <w:szCs w:val="22"/>
        </w:rPr>
        <w:t xml:space="preserve">A soil management practice that minimizes or eliminates plowing, leaving crop residue on the surface to reduce erosion and preserve soil structure.</w:t>
      </w:r>
    </w:p>
    <w:p>
      <w:pPr>
        <w:pStyle w:val="Heading3"/>
        <w:spacing w:after="100" w:before="200"/>
      </w:pPr>
      <w:r>
        <w:rPr>
          <w:b/>
          <w:bCs/>
          <w:color w:val="2E7D32"/>
          <w:sz w:val="22"/>
          <w:szCs w:val="22"/>
        </w:rPr>
        <w:t xml:space="preserve">Carbon Farming</w:t>
      </w:r>
    </w:p>
    <w:p>
      <w:pPr>
        <w:spacing w:after="160" w:line="300"/>
      </w:pPr>
      <w:r>
        <w:rPr>
          <w:color w:val="1B1B1B"/>
          <w:sz w:val="22"/>
          <w:szCs w:val="22"/>
        </w:rPr>
        <w:t xml:space="preserve">Agricultural practices specifically designed to capture and store atmospheric carbon in soil and plant biomass, often as part of climate mitigation efforts.</w:t>
      </w:r>
    </w:p>
    <w:p>
      <w:pPr>
        <w:pStyle w:val="Heading3"/>
        <w:spacing w:after="100" w:before="200"/>
      </w:pPr>
      <w:r>
        <w:rPr>
          <w:b/>
          <w:bCs/>
          <w:color w:val="2E7D32"/>
          <w:sz w:val="22"/>
          <w:szCs w:val="22"/>
        </w:rPr>
        <w:t xml:space="preserve">Aquaponics</w:t>
      </w:r>
    </w:p>
    <w:p>
      <w:pPr>
        <w:spacing w:after="160" w:line="300"/>
      </w:pPr>
      <w:r>
        <w:rPr>
          <w:color w:val="1B1B1B"/>
          <w:sz w:val="22"/>
          <w:szCs w:val="22"/>
        </w:rPr>
        <w:t xml:space="preserve">A farming system that combines fish (aquaculture) and soil-less plant cultivation (hydroponics) in a closed loop where fish waste supplies nutrients to plants.</w:t>
      </w:r>
    </w:p>
    <w:p>
      <w:pPr>
        <w:pStyle w:val="Heading1"/>
        <w:pageBreakBefore/>
        <w:pBdr>
          <w:bottom w:val="single" w:color="2E7D32" w:sz="8" w:space="4"/>
        </w:pBdr>
        <w:spacing w:after="200" w:before="400"/>
      </w:pPr>
      <w:r>
        <w:rPr>
          <w:b/>
          <w:bCs/>
          <w:color w:val="2E7D32"/>
          <w:sz w:val="30"/>
          <w:szCs w:val="30"/>
        </w:rPr>
        <w:t xml:space="preserve">15. Conclusion</w:t>
      </w:r>
    </w:p>
    <w:p>
      <w:pPr>
        <w:spacing w:after="160" w:line="300"/>
      </w:pPr>
      <w:r>
        <w:rPr>
          <w:color w:val="1B1B1B"/>
          <w:sz w:val="22"/>
          <w:szCs w:val="22"/>
        </w:rPr>
        <w:t xml:space="preserve">Modern farming represents a fundamental transformation in how food is produced, combining technology, data, and sustainable practices to meet the demands of a growing and changing world. From soil testing and GPS-guided planting through precision irrigation, targeted pest management, and data-driven harvesting, each stage of the modern farming procedure has been reshaped by digital tools that improve efficiency and reduce waste.</w:t>
      </w:r>
    </w:p>
    <w:p>
      <w:pPr>
        <w:spacing w:after="160" w:line="300"/>
      </w:pPr>
      <w:r>
        <w:rPr>
          <w:color w:val="1B1B1B"/>
          <w:sz w:val="22"/>
          <w:szCs w:val="22"/>
        </w:rPr>
        <w:t xml:space="preserve">While challenges around cost, accessibility, and technical training remain, the ongoing innovation in this sector offers significant promise for more efficient, resilient, and environmentally responsible agriculture in the decades ahead. Farmers, researchers, policymakers, and technology developers all have a role to play in ensuring that the benefits of modern farming are shared broadly and that the practices adopted today build a more sustainable food system for tomorrow.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2026-08-20T15:08:26.841Z</dcterms:created>
  <dcterms:modified xsi:type="dcterms:W3CDTF">2026-08-20T15:08:26.841Z</dcterms:modified>
</cp:coreProperties>
</file>

<file path=docProps/custom.xml><?xml version="1.0" encoding="utf-8"?>
<Properties xmlns="http://schemas.openxmlformats.org/officeDocument/2006/custom-properties" xmlns:vt="http://schemas.openxmlformats.org/officeDocument/2006/docPropsVTypes"/>
</file>