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F3864"/>
          <w:sz w:val="32"/>
        </w:rPr>
        <w:t>009E — RINGKASAN CPL LENGKAP &amp; MATRIKS PEMETAAN BoK, PL, PEMINATAN, DAN VMTS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Status:</w:t>
      </w:r>
      <w:r>
        <w:rPr>
          <w:rFonts w:ascii="Calibri" w:hAnsi="Calibri"/>
          <w:color w:val="262626"/>
          <w:sz w:val="21"/>
        </w:rPr>
        <w:t xml:space="preserve"> Final — Ringkasan Komprehensif 14 CPL SISTEKIN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Institusi:</w:t>
      </w:r>
      <w:r>
        <w:rPr>
          <w:rFonts w:ascii="Calibri" w:hAnsi="Calibri"/>
          <w:color w:val="262626"/>
          <w:sz w:val="21"/>
        </w:rPr>
        <w:t xml:space="preserve"> Program Studi S1 Sistem dan Teknologi Informasi (SISTEKIN) — FSTI Universitas Widyagama Malang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Standar:</w:t>
      </w:r>
      <w:r>
        <w:rPr>
          <w:rFonts w:ascii="Calibri" w:hAnsi="Calibri"/>
          <w:color w:val="262626"/>
          <w:sz w:val="21"/>
        </w:rPr>
        <w:t xml:space="preserve"> SN-Dikti Permendikbudristek No. 53/2023, APTIKOM IS2020 &amp; IT2017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Ground Truth:</w:t>
      </w:r>
      <w:r>
        <w:rPr>
          <w:rFonts w:ascii="Calibri" w:hAnsi="Calibri"/>
          <w:color w:val="262626"/>
          <w:sz w:val="21"/>
        </w:rPr>
        <w:t xml:space="preserve"> Tepat 14 CPL, 4 Profil Lulusan (PL-1 s.d. PL-4), 3 PEO, 3 Peminatan @ 18 SKS, 21 BoK IS2020 &amp; 15 BoK IT2017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1. TABEL RINGKASAN 14 CPL SISTEKIN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494"/>
        <w:gridCol w:w="2494"/>
        <w:gridCol w:w="2494"/>
        <w:gridCol w:w="2494"/>
        <w:gridCol w:w="2494"/>
        <w:gridCol w:w="2494"/>
      </w:tblGrid>
      <w:tr>
        <w:trPr>
          <w:tblHeader/>
          <w:cantSplit/>
          <w:cantSplit/>
        </w:trPr>
        <w:tc>
          <w:tcPr>
            <w:tcW w:type="dxa" w:w="249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249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CPL</w:t>
            </w:r>
          </w:p>
        </w:tc>
        <w:tc>
          <w:tcPr>
            <w:tcW w:type="dxa" w:w="249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Kategori</w:t>
            </w:r>
          </w:p>
        </w:tc>
        <w:tc>
          <w:tcPr>
            <w:tcW w:type="dxa" w:w="249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Ringkasan Rumusan Capaian Pembelajaran Lulusan</w:t>
            </w:r>
          </w:p>
        </w:tc>
        <w:tc>
          <w:tcPr>
            <w:tcW w:type="dxa" w:w="249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Target Bloom</w:t>
            </w:r>
          </w:p>
        </w:tc>
        <w:tc>
          <w:tcPr>
            <w:tcW w:type="dxa" w:w="249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Sumber Rujukan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S1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Sikap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Bertakwa kepada Tuhan YME, menjunjung tinggi etika digital, kejujuran, kerja sama lintas disiplin, dan tanggung jawab profesional secara mandiri.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A3 (</w:t>
            </w:r>
            <w:r>
              <w:rPr>
                <w:rFonts w:ascii="Calibri" w:hAnsi="Calibri"/>
                <w:i/>
                <w:color w:val="262626"/>
                <w:sz w:val="18"/>
              </w:rPr>
              <w:t>Valuing</w:t>
            </w:r>
            <w:r>
              <w:rPr>
                <w:rFonts w:ascii="Calibri" w:hAnsi="Calibri"/>
                <w:color w:val="262626"/>
                <w:sz w:val="18"/>
              </w:rPr>
              <w:t>)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SN-Dikti (S1–S10)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KU1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Keterampilan Umum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Mampu menerapkan pemikiran logis, kritis, sistematis, dan inovatif dalam analisis komputasi serta mengkaji implikasi teknologi secara ilmiah.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C4 (</w:t>
            </w:r>
            <w:r>
              <w:rPr>
                <w:rFonts w:ascii="Calibri" w:hAnsi="Calibri"/>
                <w:i/>
                <w:color w:val="262626"/>
                <w:sz w:val="18"/>
              </w:rPr>
              <w:t>Analyze</w:t>
            </w:r>
            <w:r>
              <w:rPr>
                <w:rFonts w:ascii="Calibri" w:hAnsi="Calibri"/>
                <w:color w:val="262626"/>
                <w:sz w:val="18"/>
              </w:rPr>
              <w:t>)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SN-Dikti KU1, KU3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KU2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Keterampilan Umum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Mampu mengomunikasikan gagasan arsitektur dan solusi teknis secara efektif (lisan/tulisan) serta mengembangkan jejaring kerja profesional.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C5 (</w:t>
            </w:r>
            <w:r>
              <w:rPr>
                <w:rFonts w:ascii="Calibri" w:hAnsi="Calibri"/>
                <w:i/>
                <w:color w:val="262626"/>
                <w:sz w:val="18"/>
              </w:rPr>
              <w:t>Evaluate</w:t>
            </w:r>
            <w:r>
              <w:rPr>
                <w:rFonts w:ascii="Calibri" w:hAnsi="Calibri"/>
                <w:color w:val="262626"/>
                <w:sz w:val="18"/>
              </w:rPr>
              <w:t>)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SN-Dikti KU4, KU6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4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KU3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Keterampilan Umum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Mampu mengambil keputusan berbasis data, bertanggung jawab atas hasil kerja tim, evaluasi diri, dan belajar mandiri sepanjang hayat (</w:t>
            </w:r>
            <w:r>
              <w:rPr>
                <w:rFonts w:ascii="Calibri" w:hAnsi="Calibri"/>
                <w:i/>
                <w:color w:val="262626"/>
                <w:sz w:val="18"/>
              </w:rPr>
              <w:t>lifelong learning</w:t>
            </w:r>
            <w:r>
              <w:rPr>
                <w:rFonts w:ascii="Calibri" w:hAnsi="Calibri"/>
                <w:color w:val="262626"/>
                <w:sz w:val="18"/>
              </w:rPr>
              <w:t>).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C5 (</w:t>
            </w:r>
            <w:r>
              <w:rPr>
                <w:rFonts w:ascii="Calibri" w:hAnsi="Calibri"/>
                <w:i/>
                <w:color w:val="262626"/>
                <w:sz w:val="18"/>
              </w:rPr>
              <w:t>Evaluate</w:t>
            </w:r>
            <w:r>
              <w:rPr>
                <w:rFonts w:ascii="Calibri" w:hAnsi="Calibri"/>
                <w:color w:val="262626"/>
                <w:sz w:val="18"/>
              </w:rPr>
              <w:t>)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SN-Dikti KU2, KU5, KU7-9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5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P1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Pengetahuan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Menguasai fondasi sains dan matematika terapan (kalkulus, aljabar linear, statistika, matematika diskrit, logika) untuk komputasi kompleks.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C3 (</w:t>
            </w:r>
            <w:r>
              <w:rPr>
                <w:rFonts w:ascii="Calibri" w:hAnsi="Calibri"/>
                <w:i/>
                <w:color w:val="262626"/>
                <w:sz w:val="18"/>
              </w:rPr>
              <w:t>Apply</w:t>
            </w:r>
            <w:r>
              <w:rPr>
                <w:rFonts w:ascii="Calibri" w:hAnsi="Calibri"/>
                <w:color w:val="262626"/>
                <w:sz w:val="18"/>
              </w:rPr>
              <w:t>)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IT2017 P1, IS2020 P01, P05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6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P2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Pengetahuan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Menguasai konsep sistem informasi, analisis &amp; perancangan sistem, arsitektur enterprise, metodologi SDLC/Agile, dan pemodelan proses bisnis.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C4 (</w:t>
            </w:r>
            <w:r>
              <w:rPr>
                <w:rFonts w:ascii="Calibri" w:hAnsi="Calibri"/>
                <w:i/>
                <w:color w:val="262626"/>
                <w:sz w:val="18"/>
              </w:rPr>
              <w:t>Analyze</w:t>
            </w:r>
            <w:r>
              <w:rPr>
                <w:rFonts w:ascii="Calibri" w:hAnsi="Calibri"/>
                <w:color w:val="262626"/>
                <w:sz w:val="18"/>
              </w:rPr>
              <w:t>)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IS2020 P01, P04, P09, P16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7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P3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Pengetahuan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Menguasai infrastruktur TI, arsitektur jaringan, komputasi awan (</w:t>
            </w:r>
            <w:r>
              <w:rPr>
                <w:rFonts w:ascii="Calibri" w:hAnsi="Calibri"/>
                <w:i/>
                <w:color w:val="262626"/>
                <w:sz w:val="18"/>
              </w:rPr>
              <w:t>cloud</w:t>
            </w:r>
            <w:r>
              <w:rPr>
                <w:rFonts w:ascii="Calibri" w:hAnsi="Calibri"/>
                <w:color w:val="262626"/>
                <w:sz w:val="18"/>
              </w:rPr>
              <w:t>), keamanan informasi &amp; siber, tata kelola TI, dan manajemen proyek.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C4 (</w:t>
            </w:r>
            <w:r>
              <w:rPr>
                <w:rFonts w:ascii="Calibri" w:hAnsi="Calibri"/>
                <w:i/>
                <w:color w:val="262626"/>
                <w:sz w:val="18"/>
              </w:rPr>
              <w:t>Analyze</w:t>
            </w:r>
            <w:r>
              <w:rPr>
                <w:rFonts w:ascii="Calibri" w:hAnsi="Calibri"/>
                <w:color w:val="262626"/>
                <w:sz w:val="18"/>
              </w:rPr>
              <w:t>)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IS2020 P03, P06, P07, P08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8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P4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Pengetahuan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Menguasai rekayasa perangkat lunak modern (web/mobile), manajemen basis data (SQL/NoSQL), rekayasa data &amp; visualisasi, serta desain UI/UX.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C4 (</w:t>
            </w:r>
            <w:r>
              <w:rPr>
                <w:rFonts w:ascii="Calibri" w:hAnsi="Calibri"/>
                <w:i/>
                <w:color w:val="262626"/>
                <w:sz w:val="18"/>
              </w:rPr>
              <w:t>Analyze</w:t>
            </w:r>
            <w:r>
              <w:rPr>
                <w:rFonts w:ascii="Calibri" w:hAnsi="Calibri"/>
                <w:color w:val="262626"/>
                <w:sz w:val="18"/>
              </w:rPr>
              <w:t>)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IS2020 P02, P10-P14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9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KK1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Keterampilan Khusus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Mampu merancang dan mengembangkan sistem informasi cerdas terintegrasi kecerdasan artifisial (AI/ML, NLP, Computer Vision, Smart Sys, DSS).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C6 (</w:t>
            </w:r>
            <w:r>
              <w:rPr>
                <w:rFonts w:ascii="Calibri" w:hAnsi="Calibri"/>
                <w:i/>
                <w:color w:val="262626"/>
                <w:sz w:val="18"/>
              </w:rPr>
              <w:t>Create</w:t>
            </w:r>
            <w:r>
              <w:rPr>
                <w:rFonts w:ascii="Calibri" w:hAnsi="Calibri"/>
                <w:color w:val="262626"/>
                <w:sz w:val="18"/>
              </w:rPr>
              <w:t>)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IS2020 K01, K09, K13, K16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10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KK2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Keterampilan Khusus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Mampu merekayasa pipeline data skala besar (</w:t>
            </w:r>
            <w:r>
              <w:rPr>
                <w:rFonts w:ascii="Calibri" w:hAnsi="Calibri"/>
                <w:i/>
                <w:color w:val="262626"/>
                <w:sz w:val="18"/>
              </w:rPr>
              <w:t>Data Engineering</w:t>
            </w:r>
            <w:r>
              <w:rPr>
                <w:rFonts w:ascii="Calibri" w:hAnsi="Calibri"/>
                <w:color w:val="262626"/>
                <w:sz w:val="18"/>
              </w:rPr>
              <w:t>), model machine learning/deep learning, serta pipeline MLOps dan Business Intelligence.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C6 (</w:t>
            </w:r>
            <w:r>
              <w:rPr>
                <w:rFonts w:ascii="Calibri" w:hAnsi="Calibri"/>
                <w:i/>
                <w:color w:val="262626"/>
                <w:sz w:val="18"/>
              </w:rPr>
              <w:t>Create</w:t>
            </w:r>
            <w:r>
              <w:rPr>
                <w:rFonts w:ascii="Calibri" w:hAnsi="Calibri"/>
                <w:color w:val="262626"/>
                <w:sz w:val="18"/>
              </w:rPr>
              <w:t>)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IS2020 K01, K13, K16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11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KK3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Keterampilan Khusus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Mampu mengintegrasikan infrastruktur cloud (DevOps/IaC), sistem sensor IoT terdistribusi, dan menerapkan strategi pertahanan keamanan siber.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C6 (</w:t>
            </w:r>
            <w:r>
              <w:rPr>
                <w:rFonts w:ascii="Calibri" w:hAnsi="Calibri"/>
                <w:i/>
                <w:color w:val="262626"/>
                <w:sz w:val="18"/>
              </w:rPr>
              <w:t>Create</w:t>
            </w:r>
            <w:r>
              <w:rPr>
                <w:rFonts w:ascii="Calibri" w:hAnsi="Calibri"/>
                <w:color w:val="262626"/>
                <w:sz w:val="18"/>
              </w:rPr>
              <w:t>)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IT2017 KK2-3, IS2020 K02, K05-6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12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KK4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Keterampilan Khusus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Mampu merancang tata kelola TI (</w:t>
            </w:r>
            <w:r>
              <w:rPr>
                <w:rFonts w:ascii="Calibri" w:hAnsi="Calibri"/>
                <w:i/>
                <w:color w:val="262626"/>
                <w:sz w:val="18"/>
              </w:rPr>
              <w:t>IT Governance</w:t>
            </w:r>
            <w:r>
              <w:rPr>
                <w:rFonts w:ascii="Calibri" w:hAnsi="Calibri"/>
                <w:color w:val="262626"/>
                <w:sz w:val="18"/>
              </w:rPr>
              <w:t>), audit keamanan sistem informasi, serta memastikan kepatuhan regulasi (COBIT, ITIL, ISO 27001).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C5 (</w:t>
            </w:r>
            <w:r>
              <w:rPr>
                <w:rFonts w:ascii="Calibri" w:hAnsi="Calibri"/>
                <w:i/>
                <w:color w:val="262626"/>
                <w:sz w:val="18"/>
              </w:rPr>
              <w:t>Evaluate</w:t>
            </w:r>
            <w:r>
              <w:rPr>
                <w:rFonts w:ascii="Calibri" w:hAnsi="Calibri"/>
                <w:color w:val="262626"/>
                <w:sz w:val="18"/>
              </w:rPr>
              <w:t>)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IS2020 K05, K06, K07, K14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13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KK5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Keterampilan Khusus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Mampu merancang UI/UX berbasis riset dan membangun platform digital skalabel modern (</w:t>
            </w:r>
            <w:r>
              <w:rPr>
                <w:rFonts w:ascii="Calibri" w:hAnsi="Calibri"/>
                <w:i/>
                <w:color w:val="262626"/>
                <w:sz w:val="18"/>
              </w:rPr>
              <w:t>Microservices, Full-Stack Web/Mobile, API, SaaS</w:t>
            </w:r>
            <w:r>
              <w:rPr>
                <w:rFonts w:ascii="Calibri" w:hAnsi="Calibri"/>
                <w:color w:val="262626"/>
                <w:sz w:val="18"/>
              </w:rPr>
              <w:t>).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C6 (</w:t>
            </w:r>
            <w:r>
              <w:rPr>
                <w:rFonts w:ascii="Calibri" w:hAnsi="Calibri"/>
                <w:i/>
                <w:color w:val="262626"/>
                <w:sz w:val="18"/>
              </w:rPr>
              <w:t>Create</w:t>
            </w:r>
            <w:r>
              <w:rPr>
                <w:rFonts w:ascii="Calibri" w:hAnsi="Calibri"/>
                <w:color w:val="262626"/>
                <w:sz w:val="18"/>
              </w:rPr>
              <w:t>)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IT2017 KK1, IS2020 K03-4, K08, K10-12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14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KK6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Keterampilan Khusus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Mampu merancang, memvalidasi model bisnis (</w:t>
            </w:r>
            <w:r>
              <w:rPr>
                <w:rFonts w:ascii="Calibri" w:hAnsi="Calibri"/>
                <w:i/>
                <w:color w:val="262626"/>
                <w:sz w:val="18"/>
              </w:rPr>
              <w:t>Lean Startup/MVP</w:t>
            </w:r>
            <w:r>
              <w:rPr>
                <w:rFonts w:ascii="Calibri" w:hAnsi="Calibri"/>
                <w:color w:val="262626"/>
                <w:sz w:val="18"/>
              </w:rPr>
              <w:t xml:space="preserve">), mengelola proyek agile, serta mendirikan usaha rintisan </w:t>
            </w:r>
            <w:r>
              <w:rPr>
                <w:rFonts w:ascii="Calibri" w:hAnsi="Calibri"/>
                <w:i/>
                <w:color w:val="262626"/>
                <w:sz w:val="18"/>
              </w:rPr>
              <w:t>technopreneurship</w:t>
            </w:r>
            <w:r>
              <w:rPr>
                <w:rFonts w:ascii="Calibri" w:hAnsi="Calibri"/>
                <w:color w:val="262626"/>
                <w:sz w:val="18"/>
              </w:rPr>
              <w:t>.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C6 (</w:t>
            </w:r>
            <w:r>
              <w:rPr>
                <w:rFonts w:ascii="Calibri" w:hAnsi="Calibri"/>
                <w:i/>
                <w:color w:val="262626"/>
                <w:sz w:val="18"/>
              </w:rPr>
              <w:t>Create</w:t>
            </w:r>
            <w:r>
              <w:rPr>
                <w:rFonts w:ascii="Calibri" w:hAnsi="Calibri"/>
                <w:color w:val="262626"/>
                <w:sz w:val="18"/>
              </w:rPr>
              <w:t>)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IS2020 K08, K15, IT2017 KK1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2. MATRIKS SILANG CPL ↔ 21 BAHAN KAJIAN (BoK) IS2020 (APTIKOM v2.0)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>
        <w:trPr>
          <w:tblHeader/>
          <w:cantSplit/>
          <w:cantSplit/>
        </w:trPr>
        <w:tc>
          <w:tcPr>
            <w:tcW w:type="dxa" w:w="93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Kode BK</w:t>
            </w:r>
          </w:p>
        </w:tc>
        <w:tc>
          <w:tcPr>
            <w:tcW w:type="dxa" w:w="93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Nama Bahan Kajian IS2020</w:t>
            </w:r>
          </w:p>
        </w:tc>
        <w:tc>
          <w:tcPr>
            <w:tcW w:type="dxa" w:w="93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S1</w:t>
            </w:r>
          </w:p>
        </w:tc>
        <w:tc>
          <w:tcPr>
            <w:tcW w:type="dxa" w:w="93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KU1</w:t>
            </w:r>
          </w:p>
        </w:tc>
        <w:tc>
          <w:tcPr>
            <w:tcW w:type="dxa" w:w="93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KU2</w:t>
            </w:r>
          </w:p>
        </w:tc>
        <w:tc>
          <w:tcPr>
            <w:tcW w:type="dxa" w:w="93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KU3</w:t>
            </w:r>
          </w:p>
        </w:tc>
        <w:tc>
          <w:tcPr>
            <w:tcW w:type="dxa" w:w="93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P1</w:t>
            </w:r>
          </w:p>
        </w:tc>
        <w:tc>
          <w:tcPr>
            <w:tcW w:type="dxa" w:w="93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P2</w:t>
            </w:r>
          </w:p>
        </w:tc>
        <w:tc>
          <w:tcPr>
            <w:tcW w:type="dxa" w:w="93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P3</w:t>
            </w:r>
          </w:p>
        </w:tc>
        <w:tc>
          <w:tcPr>
            <w:tcW w:type="dxa" w:w="93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P4</w:t>
            </w:r>
          </w:p>
        </w:tc>
        <w:tc>
          <w:tcPr>
            <w:tcW w:type="dxa" w:w="93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KK1</w:t>
            </w:r>
          </w:p>
        </w:tc>
        <w:tc>
          <w:tcPr>
            <w:tcW w:type="dxa" w:w="93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KK2</w:t>
            </w:r>
          </w:p>
        </w:tc>
        <w:tc>
          <w:tcPr>
            <w:tcW w:type="dxa" w:w="93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KK3</w:t>
            </w:r>
          </w:p>
        </w:tc>
        <w:tc>
          <w:tcPr>
            <w:tcW w:type="dxa" w:w="93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KK4</w:t>
            </w:r>
          </w:p>
        </w:tc>
        <w:tc>
          <w:tcPr>
            <w:tcW w:type="dxa" w:w="93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KK5</w:t>
            </w:r>
          </w:p>
        </w:tc>
        <w:tc>
          <w:tcPr>
            <w:tcW w:type="dxa" w:w="93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KK6</w:t>
            </w:r>
          </w:p>
        </w:tc>
      </w:tr>
      <w:tr>
        <w:trPr>
          <w:cantSplit/>
        </w:trPr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BK-IS01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Foundations of Information Systems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BK-IS02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Data and Information Management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BK-IS03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IT Infrastructure and Networking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BK-IS04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Enterprise Architecture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BK-IS05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IS Management and Governance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BK-IS06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Information Security and Risk Management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BK-IS07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Systems Analysis and Design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BK-IS08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Project Management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</w:t>
            </w:r>
          </w:p>
        </w:tc>
      </w:tr>
      <w:tr>
        <w:trPr>
          <w:cantSplit/>
        </w:trPr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BK-IS09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Business Process Management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BK-IS10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Applied Mathematics and Logic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BK-IS11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Programming Fundamentals &amp; OOP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BK-IS12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Web and Mobile Application Development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BK-IS13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Data Analytics and Business Intelligence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BK-IS14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IT Audit and Compliance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BK-IS15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Digital Innovation and Entrepreneurship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</w:t>
            </w:r>
          </w:p>
        </w:tc>
      </w:tr>
      <w:tr>
        <w:trPr>
          <w:cantSplit/>
        </w:trPr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BK-IS16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Artificial Intelligence &amp; Intelligent Systems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BK-IS17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Human-Computer Interaction &amp; UX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BK-IS18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Machine Learning and Data Science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BK-IS19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Cloud Architecture &amp; DevOps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BK-IS20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Ethics, Use and Implications for Society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BK-IS21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Internship and Professional Practice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</w:tbl>
    <w:p>
      <w:pPr>
        <w:spacing w:after="10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3. MATRIKS SILANG CPL ↔ 15 BAHAN KAJIAN UTAMA (BoK) IT2017 (APTIKOM)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>
        <w:trPr>
          <w:tblHeader/>
          <w:cantSplit/>
          <w:cantSplit/>
        </w:trPr>
        <w:tc>
          <w:tcPr>
            <w:tcW w:type="dxa" w:w="93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Kode BK</w:t>
            </w:r>
          </w:p>
        </w:tc>
        <w:tc>
          <w:tcPr>
            <w:tcW w:type="dxa" w:w="93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Nama Bahan Kajian Utama IT2017</w:t>
            </w:r>
          </w:p>
        </w:tc>
        <w:tc>
          <w:tcPr>
            <w:tcW w:type="dxa" w:w="93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S1</w:t>
            </w:r>
          </w:p>
        </w:tc>
        <w:tc>
          <w:tcPr>
            <w:tcW w:type="dxa" w:w="93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KU1</w:t>
            </w:r>
          </w:p>
        </w:tc>
        <w:tc>
          <w:tcPr>
            <w:tcW w:type="dxa" w:w="93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KU2</w:t>
            </w:r>
          </w:p>
        </w:tc>
        <w:tc>
          <w:tcPr>
            <w:tcW w:type="dxa" w:w="93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KU3</w:t>
            </w:r>
          </w:p>
        </w:tc>
        <w:tc>
          <w:tcPr>
            <w:tcW w:type="dxa" w:w="93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P1</w:t>
            </w:r>
          </w:p>
        </w:tc>
        <w:tc>
          <w:tcPr>
            <w:tcW w:type="dxa" w:w="93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P2</w:t>
            </w:r>
          </w:p>
        </w:tc>
        <w:tc>
          <w:tcPr>
            <w:tcW w:type="dxa" w:w="93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P3</w:t>
            </w:r>
          </w:p>
        </w:tc>
        <w:tc>
          <w:tcPr>
            <w:tcW w:type="dxa" w:w="93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P4</w:t>
            </w:r>
          </w:p>
        </w:tc>
        <w:tc>
          <w:tcPr>
            <w:tcW w:type="dxa" w:w="93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KK1</w:t>
            </w:r>
          </w:p>
        </w:tc>
        <w:tc>
          <w:tcPr>
            <w:tcW w:type="dxa" w:w="93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KK2</w:t>
            </w:r>
          </w:p>
        </w:tc>
        <w:tc>
          <w:tcPr>
            <w:tcW w:type="dxa" w:w="93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KK3</w:t>
            </w:r>
          </w:p>
        </w:tc>
        <w:tc>
          <w:tcPr>
            <w:tcW w:type="dxa" w:w="93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KK4</w:t>
            </w:r>
          </w:p>
        </w:tc>
        <w:tc>
          <w:tcPr>
            <w:tcW w:type="dxa" w:w="93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KK5</w:t>
            </w:r>
          </w:p>
        </w:tc>
        <w:tc>
          <w:tcPr>
            <w:tcW w:type="dxa" w:w="93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KK6</w:t>
            </w:r>
          </w:p>
        </w:tc>
      </w:tr>
      <w:tr>
        <w:trPr>
          <w:cantSplit/>
        </w:trPr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BK-IT01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Information Technology Fundamentals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BK-IT02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Applied AI &amp; Intelligent Technologies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BK-IT03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Networking &amp; Communications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BK-IT04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Platform Technologies &amp; Web/Mobile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BK-IT05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Cloud Computing &amp; Virtualization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BK-IT06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Cybersecurity Principles &amp; Defense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BK-IT07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System Integration and Architecture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BK-IT08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IT Service Management &amp; Governance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BK-IT09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Data Analytics &amp; Information Visualization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BK-IT10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User Experience &amp; Interaction Design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BK-IT11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Software Development Practices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BK-IT12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IT Risk Management and Compliance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BK-IT13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Technology Entrepreneurship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</w:t>
            </w:r>
          </w:p>
        </w:tc>
      </w:tr>
      <w:tr>
        <w:trPr>
          <w:cantSplit/>
        </w:trPr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BK-IT14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IoT and Embedded Smart Systems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BK-IT15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Global Professional Practice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</w:tbl>
    <w:p>
      <w:pPr>
        <w:spacing w:after="1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962"/>
      </w:tblGrid>
      <w:tr>
        <w:tc>
          <w:tcPr>
            <w:tcW w:type="dxa" w:w="14112"/>
            <w:shd w:fill="EEF4FB"/>
            <w:tcMar>
              <w:top w:w="120" w:type="dxa"/>
              <w:bottom w:w="120" w:type="dxa"/>
              <w:left w:w="18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F3864"/>
                <w:sz w:val="20"/>
              </w:rPr>
              <w:t>ℹ️ CATATAN</w:t>
              <w:br/>
            </w:r>
            <w:r>
              <w:rPr>
                <w:rFonts w:ascii="Calibri" w:hAnsi="Calibri"/>
                <w:b/>
                <w:i/>
                <w:color w:val="262626"/>
                <w:sz w:val="19"/>
              </w:rPr>
              <w:t>Kepatuhan Adopsi BK Kompetensi Utama.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 </w:t>
            </w:r>
            <w:r>
              <w:rPr>
                <w:rFonts w:ascii="Consolas" w:hAnsi="Consolas"/>
                <w:i/>
                <w:color w:val="A02828"/>
                <w:sz w:val="18"/>
              </w:rPr>
              <w:t>BK-IS20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i/>
                <w:color w:val="A02828"/>
                <w:sz w:val="18"/>
              </w:rPr>
              <w:t>BK-IS21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, dan </w:t>
            </w:r>
            <w:r>
              <w:rPr>
                <w:rFonts w:ascii="Consolas" w:hAnsi="Consolas"/>
                <w:i/>
                <w:color w:val="A02828"/>
                <w:sz w:val="18"/>
              </w:rPr>
              <w:t>BK-IT15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 merupakan Bahan Kajian </w:t>
            </w:r>
            <w:r>
              <w:rPr>
                <w:rFonts w:ascii="Calibri" w:hAnsi="Calibri"/>
                <w:b/>
                <w:i/>
                <w:color w:val="262626"/>
                <w:sz w:val="19"/>
              </w:rPr>
              <w:t>kompetensi/penciri utama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 yang wajib diadopsi menurut INSTRUKSI Panduan OBE APTIKOM SI v2.0 (</w:t>
            </w:r>
            <w:r>
              <w:rPr>
                <w:rFonts w:ascii="Consolas" w:hAnsi="Consolas"/>
                <w:i/>
                <w:color w:val="A02828"/>
                <w:sz w:val="18"/>
              </w:rPr>
              <w:t>BK09 Ethics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i/>
                <w:color w:val="A02828"/>
                <w:sz w:val="18"/>
              </w:rPr>
              <w:t>BK10 Internship</w:t>
            </w:r>
            <w:r>
              <w:rPr>
                <w:rFonts w:ascii="Calibri" w:hAnsi="Calibri"/>
                <w:i/>
                <w:color w:val="262626"/>
                <w:sz w:val="19"/>
              </w:rPr>
              <w:t>) dan Panduan OBE Prodi TI 2023 (</w:t>
            </w:r>
            <w:r>
              <w:rPr>
                <w:rFonts w:ascii="Consolas" w:hAnsi="Consolas"/>
                <w:i/>
                <w:color w:val="A02828"/>
                <w:sz w:val="18"/>
              </w:rPr>
              <w:t>BK08 Praktek Profesional Global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). Ketiganya membina ranah </w:t>
            </w:r>
            <w:r>
              <w:rPr>
                <w:rFonts w:ascii="Calibri" w:hAnsi="Calibri"/>
                <w:b/>
                <w:i/>
                <w:color w:val="262626"/>
                <w:sz w:val="19"/>
              </w:rPr>
              <w:t>Sikap (`S1`)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 dan </w:t>
            </w:r>
            <w:r>
              <w:rPr>
                <w:rFonts w:ascii="Calibri" w:hAnsi="Calibri"/>
                <w:b/>
                <w:i/>
                <w:color w:val="262626"/>
                <w:sz w:val="19"/>
              </w:rPr>
              <w:t>Keterampilan Umum (`KU1`–`KU3`)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 yang sebelumnya tidak memiliki Bahan Kajian pengampu eksplisit.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4. MATRIKS PEMETAAN CPL ↔ 4 PROFIL LULUSAN (PL)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>
        <w:trPr>
          <w:tblHeader/>
          <w:cantSplit/>
          <w:cantSplit/>
        </w:trPr>
        <w:tc>
          <w:tcPr>
            <w:tcW w:type="dxa" w:w="93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Profil Lulusan</w:t>
            </w:r>
          </w:p>
        </w:tc>
        <w:tc>
          <w:tcPr>
            <w:tcW w:type="dxa" w:w="93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Peminatan Terkait</w:t>
            </w:r>
          </w:p>
        </w:tc>
        <w:tc>
          <w:tcPr>
            <w:tcW w:type="dxa" w:w="93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S1</w:t>
            </w:r>
          </w:p>
        </w:tc>
        <w:tc>
          <w:tcPr>
            <w:tcW w:type="dxa" w:w="93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KU1</w:t>
            </w:r>
          </w:p>
        </w:tc>
        <w:tc>
          <w:tcPr>
            <w:tcW w:type="dxa" w:w="93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KU2</w:t>
            </w:r>
          </w:p>
        </w:tc>
        <w:tc>
          <w:tcPr>
            <w:tcW w:type="dxa" w:w="93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KU3</w:t>
            </w:r>
          </w:p>
        </w:tc>
        <w:tc>
          <w:tcPr>
            <w:tcW w:type="dxa" w:w="93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P1</w:t>
            </w:r>
          </w:p>
        </w:tc>
        <w:tc>
          <w:tcPr>
            <w:tcW w:type="dxa" w:w="93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P2</w:t>
            </w:r>
          </w:p>
        </w:tc>
        <w:tc>
          <w:tcPr>
            <w:tcW w:type="dxa" w:w="93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P3</w:t>
            </w:r>
          </w:p>
        </w:tc>
        <w:tc>
          <w:tcPr>
            <w:tcW w:type="dxa" w:w="93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P4</w:t>
            </w:r>
          </w:p>
        </w:tc>
        <w:tc>
          <w:tcPr>
            <w:tcW w:type="dxa" w:w="93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KK1</w:t>
            </w:r>
          </w:p>
        </w:tc>
        <w:tc>
          <w:tcPr>
            <w:tcW w:type="dxa" w:w="93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KK2</w:t>
            </w:r>
          </w:p>
        </w:tc>
        <w:tc>
          <w:tcPr>
            <w:tcW w:type="dxa" w:w="93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KK3</w:t>
            </w:r>
          </w:p>
        </w:tc>
        <w:tc>
          <w:tcPr>
            <w:tcW w:type="dxa" w:w="93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KK4</w:t>
            </w:r>
          </w:p>
        </w:tc>
        <w:tc>
          <w:tcPr>
            <w:tcW w:type="dxa" w:w="93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KK5</w:t>
            </w:r>
          </w:p>
        </w:tc>
        <w:tc>
          <w:tcPr>
            <w:tcW w:type="dxa" w:w="93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KK6</w:t>
            </w:r>
          </w:p>
        </w:tc>
      </w:tr>
      <w:tr>
        <w:trPr>
          <w:cantSplit/>
        </w:trPr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PL-1: Intelligent IS Developer &amp; AI Engineer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P1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⭐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⭐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⭐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⭐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⭐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⭐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⭐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⭐⭐⭐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⭐⭐⭐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⭐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PL-2: Cloud Infrastructure &amp; Cybersecurity Specialist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P2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⭐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⭐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⭐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⭐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⭐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⭐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⭐⭐⭐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⭐⭐⭐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PL-3: UI/UX Designer &amp; Digital Platform Engineer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P3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⭐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⭐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⭐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⭐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⭐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⭐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⭐⭐⭐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⭐⭐</w:t>
            </w:r>
          </w:p>
        </w:tc>
      </w:tr>
      <w:tr>
        <w:trPr>
          <w:cantSplit/>
        </w:trPr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PL-4: Digital Technopreneur &amp; IT Product Innovator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P3 / P1 / P2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⭐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⭐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⭐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⭐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⭐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⭐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⭐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⭐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⭐⭐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⭐⭐⭐</w:t>
            </w:r>
          </w:p>
        </w:tc>
      </w:tr>
    </w:tbl>
    <w:p>
      <w:pPr>
        <w:spacing w:after="100"/>
      </w:pP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>Keterangan Bobot: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A02828"/>
          <w:sz w:val="20"/>
        </w:rPr>
        <w:t>⭐⭐⭐</w:t>
      </w:r>
      <w:r>
        <w:rPr>
          <w:rFonts w:ascii="Calibri" w:hAnsi="Calibri"/>
          <w:color w:val="262626"/>
          <w:sz w:val="21"/>
        </w:rPr>
        <w:t xml:space="preserve"> : Kompetensi Utama (</w:t>
      </w:r>
      <w:r>
        <w:rPr>
          <w:rFonts w:ascii="Calibri" w:hAnsi="Calibri"/>
          <w:i/>
          <w:color w:val="262626"/>
          <w:sz w:val="21"/>
        </w:rPr>
        <w:t>Major Specialty</w:t>
      </w:r>
      <w:r>
        <w:rPr>
          <w:rFonts w:ascii="Calibri" w:hAnsi="Calibri"/>
          <w:color w:val="262626"/>
          <w:sz w:val="21"/>
        </w:rPr>
        <w:t>)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A02828"/>
          <w:sz w:val="20"/>
        </w:rPr>
        <w:t>⭐⭐</w:t>
      </w:r>
      <w:r>
        <w:rPr>
          <w:rFonts w:ascii="Calibri" w:hAnsi="Calibri"/>
          <w:color w:val="262626"/>
          <w:sz w:val="21"/>
        </w:rPr>
        <w:t xml:space="preserve"> : Kompetensi Pendukung Kuat (</w:t>
      </w:r>
      <w:r>
        <w:rPr>
          <w:rFonts w:ascii="Calibri" w:hAnsi="Calibri"/>
          <w:i/>
          <w:color w:val="262626"/>
          <w:sz w:val="21"/>
        </w:rPr>
        <w:t>Strong Supporting</w:t>
      </w:r>
      <w:r>
        <w:rPr>
          <w:rFonts w:ascii="Calibri" w:hAnsi="Calibri"/>
          <w:color w:val="262626"/>
          <w:sz w:val="21"/>
        </w:rPr>
        <w:t>)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A02828"/>
          <w:sz w:val="20"/>
        </w:rPr>
        <w:t>⭐</w:t>
      </w:r>
      <w:r>
        <w:rPr>
          <w:rFonts w:ascii="Calibri" w:hAnsi="Calibri"/>
          <w:color w:val="262626"/>
          <w:sz w:val="21"/>
        </w:rPr>
        <w:t xml:space="preserve"> : Kompetensi Fondasi Bersama (</w:t>
      </w:r>
      <w:r>
        <w:rPr>
          <w:rFonts w:ascii="Calibri" w:hAnsi="Calibri"/>
          <w:i/>
          <w:color w:val="262626"/>
          <w:sz w:val="21"/>
        </w:rPr>
        <w:t>Foundational / Complementary</w:t>
      </w:r>
      <w:r>
        <w:rPr>
          <w:rFonts w:ascii="Calibri" w:hAnsi="Calibri"/>
          <w:color w:val="262626"/>
          <w:sz w:val="21"/>
        </w:rPr>
        <w:t>)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5. MATRIKS PEMETAAN CPL ↔ 3 JALUR PEMINATAN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>
        <w:trPr>
          <w:tblHeader/>
          <w:cantSplit/>
          <w:cantSplit/>
        </w:trPr>
        <w:tc>
          <w:tcPr>
            <w:tcW w:type="dxa" w:w="93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Kode Peminatan</w:t>
            </w:r>
          </w:p>
        </w:tc>
        <w:tc>
          <w:tcPr>
            <w:tcW w:type="dxa" w:w="93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Nomenklatur Jalur Peminatan</w:t>
            </w:r>
          </w:p>
        </w:tc>
        <w:tc>
          <w:tcPr>
            <w:tcW w:type="dxa" w:w="93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S1</w:t>
            </w:r>
          </w:p>
        </w:tc>
        <w:tc>
          <w:tcPr>
            <w:tcW w:type="dxa" w:w="93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KU1</w:t>
            </w:r>
          </w:p>
        </w:tc>
        <w:tc>
          <w:tcPr>
            <w:tcW w:type="dxa" w:w="93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KU2</w:t>
            </w:r>
          </w:p>
        </w:tc>
        <w:tc>
          <w:tcPr>
            <w:tcW w:type="dxa" w:w="93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KU3</w:t>
            </w:r>
          </w:p>
        </w:tc>
        <w:tc>
          <w:tcPr>
            <w:tcW w:type="dxa" w:w="93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P1</w:t>
            </w:r>
          </w:p>
        </w:tc>
        <w:tc>
          <w:tcPr>
            <w:tcW w:type="dxa" w:w="93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P2</w:t>
            </w:r>
          </w:p>
        </w:tc>
        <w:tc>
          <w:tcPr>
            <w:tcW w:type="dxa" w:w="93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P3</w:t>
            </w:r>
          </w:p>
        </w:tc>
        <w:tc>
          <w:tcPr>
            <w:tcW w:type="dxa" w:w="93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P4</w:t>
            </w:r>
          </w:p>
        </w:tc>
        <w:tc>
          <w:tcPr>
            <w:tcW w:type="dxa" w:w="93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KK1</w:t>
            </w:r>
          </w:p>
        </w:tc>
        <w:tc>
          <w:tcPr>
            <w:tcW w:type="dxa" w:w="93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KK2</w:t>
            </w:r>
          </w:p>
        </w:tc>
        <w:tc>
          <w:tcPr>
            <w:tcW w:type="dxa" w:w="93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KK3</w:t>
            </w:r>
          </w:p>
        </w:tc>
        <w:tc>
          <w:tcPr>
            <w:tcW w:type="dxa" w:w="93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KK4</w:t>
            </w:r>
          </w:p>
        </w:tc>
        <w:tc>
          <w:tcPr>
            <w:tcW w:type="dxa" w:w="93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KK5</w:t>
            </w:r>
          </w:p>
        </w:tc>
        <w:tc>
          <w:tcPr>
            <w:tcW w:type="dxa" w:w="93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KK6</w:t>
            </w:r>
          </w:p>
        </w:tc>
      </w:tr>
      <w:tr>
        <w:trPr>
          <w:cantSplit/>
        </w:trPr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P1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Integrated Smart Systems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⭐⭐⭐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⭐⭐⭐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P2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Cloud Infrastructure &amp; Cybersecurity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⭐⭐⭐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⭐⭐⭐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P3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Digital Platform Engineering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⭐⭐⭐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⭐⭐⭐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6. MATRIKS KESELARASAN CPL ↔ VISI KEILMUAN VMTS 2045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7481"/>
        <w:gridCol w:w="7481"/>
      </w:tblGrid>
      <w:tr>
        <w:trPr>
          <w:tblHeader/>
          <w:cantSplit/>
          <w:cantSplit/>
        </w:trPr>
        <w:tc>
          <w:tcPr>
            <w:tcW w:type="dxa" w:w="748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Elemen Kunci VMTS SISTEKIN 2045</w:t>
            </w:r>
          </w:p>
        </w:tc>
        <w:tc>
          <w:tcPr>
            <w:tcW w:type="dxa" w:w="748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yang Selaras &amp; Mengakomodasi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"Sistem dan teknologi informasi cerdas"</w:t>
            </w:r>
          </w:p>
        </w:tc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P2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KK1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KK2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"Terintegrasi kecerdasan artifisial"</w:t>
            </w:r>
          </w:p>
        </w:tc>
        <w:tc>
          <w:tcPr>
            <w:tcW w:type="dxa" w:w="748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P2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KK1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KK2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KK3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"Technopreneurship berbasis kebutuhan masyarakat"</w:t>
            </w:r>
          </w:p>
        </w:tc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P2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KK5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KK6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"Bermutu, mandiri, dan bermartabat"</w:t>
            </w:r>
          </w:p>
        </w:tc>
        <w:tc>
          <w:tcPr>
            <w:tcW w:type="dxa" w:w="748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KU1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KU3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P3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KK4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"Berwawasan global"</w:t>
            </w:r>
          </w:p>
        </w:tc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KU2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P3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KK3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KK5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>Disahkan sebagai Dokumen Resmi 009E — Kurikulum OBE Revisi SISTEKIN 2026.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Fakultas Sains dan Teknologi Informasi (FSTI) — Universitas Widyagama Malang</w:t>
      </w: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646464"/>
        <w:sz w:val="17"/>
      </w:rPr>
      <w:t>Buku Kurikulum KPT-OBE SISTEKIN 2026  |  FSTI Universitas Widyagama Malang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6464"/>
        <w:sz w:val="17"/>
      </w:rPr>
      <w:t>PROGRAM STUDI SISTEM DAN TEKNOLOGI INFORMASI (SISTEKIN) — FSTI UWG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