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009 — PEDOMAN CAPSTONE PROJECT DAN OPSI TUGAS AKHIR NON-SKRIPSI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 Pasal 19 (Fleksibilitas Tugas Akhir), Panduan Kurikulum OBE APTIKOM SI v2.0 (Kriteria </w:t>
      </w:r>
      <w:r>
        <w:rPr>
          <w:rFonts w:ascii="Calibri" w:hAnsi="Calibri"/>
          <w:i/>
          <w:color w:val="262626"/>
          <w:sz w:val="21"/>
        </w:rPr>
        <w:t>Capstone Project</w:t>
      </w:r>
      <w:r>
        <w:rPr>
          <w:rFonts w:ascii="Calibri" w:hAnsi="Calibri"/>
          <w:color w:val="262626"/>
          <w:sz w:val="21"/>
        </w:rPr>
        <w:t>), Standar Akreditasi Internasional IABEE (Kriteria Capstone Design), LAM INFOKOM.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KRITERIA DAN KETENTUAN CAPSTONE PROJECT (`FST-610`, 3 SKS — SEMESTER 7)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ketentuan Panduan Kurikulum OBE APTIKOM SI v2.0 yang menyatakan Program Studi </w:t>
      </w:r>
      <w:r>
        <w:rPr>
          <w:rFonts w:ascii="Calibri" w:hAnsi="Calibri"/>
          <w:b/>
          <w:color w:val="262626"/>
          <w:sz w:val="21"/>
        </w:rPr>
        <w:t>wajib menyatakan</w:t>
      </w:r>
      <w:r>
        <w:rPr>
          <w:rFonts w:ascii="Calibri" w:hAnsi="Calibri"/>
          <w:color w:val="262626"/>
          <w:sz w:val="21"/>
        </w:rPr>
        <w:t xml:space="preserve"> mata kuliah yang memenuhi kriteria </w:t>
      </w:r>
      <w:r>
        <w:rPr>
          <w:rFonts w:ascii="Calibri" w:hAnsi="Calibri"/>
          <w:i/>
          <w:color w:val="262626"/>
          <w:sz w:val="21"/>
        </w:rPr>
        <w:t>capstone project</w:t>
      </w:r>
      <w:r>
        <w:rPr>
          <w:rFonts w:ascii="Calibri" w:hAnsi="Calibri"/>
          <w:color w:val="262626"/>
          <w:sz w:val="21"/>
        </w:rPr>
        <w:t xml:space="preserve">, Program Studi SISTEKIN menetapkan </w:t>
      </w:r>
      <w:r>
        <w:rPr>
          <w:rFonts w:ascii="Calibri" w:hAnsi="Calibri"/>
          <w:b/>
          <w:color w:val="262626"/>
          <w:sz w:val="21"/>
        </w:rPr>
        <w:t>`FST-610` Capstone Project FSTI (3 SKS, Semester 7)</w:t>
      </w:r>
      <w:r>
        <w:rPr>
          <w:rFonts w:ascii="Calibri" w:hAnsi="Calibri"/>
          <w:color w:val="262626"/>
          <w:sz w:val="21"/>
        </w:rPr>
        <w:t xml:space="preserve"> sebagai mata kuliah </w:t>
      </w:r>
      <w:r>
        <w:rPr>
          <w:rFonts w:ascii="Calibri" w:hAnsi="Calibri"/>
          <w:i/>
          <w:color w:val="262626"/>
          <w:sz w:val="21"/>
        </w:rPr>
        <w:t>capstone project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1.1 PEMENUHAN 7 KRITERIA CAPSTONE PROJECT APTIKOM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Wajib APTIKOM SI v2.0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Ketentuan Pelaksanaan FST-610 di SISTEKIN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Menerapkan pengetahuan/keterampilan dari proses pembelajaran sebelumnya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Prasyarat akademik: lulus </w:t>
            </w:r>
            <w:r>
              <w:rPr>
                <w:rFonts w:ascii="Consolas" w:hAnsi="Consolas"/>
                <w:color w:val="A02828"/>
                <w:sz w:val="18"/>
              </w:rPr>
              <w:t>STI-523</w:t>
            </w:r>
            <w:r>
              <w:rPr>
                <w:rFonts w:ascii="Calibri" w:hAnsi="Calibri"/>
                <w:color w:val="262626"/>
                <w:sz w:val="19"/>
              </w:rPr>
              <w:t xml:space="preserve"> Manajemen Proyek TI dan telah menempuh </w:t>
            </w:r>
            <w:r>
              <w:rPr>
                <w:rFonts w:ascii="Calibri" w:hAnsi="Calibri"/>
                <w:i/>
                <w:color w:val="262626"/>
                <w:sz w:val="19"/>
              </w:rPr>
              <w:t>≥ 100</w:t>
            </w:r>
            <w:r>
              <w:rPr>
                <w:rFonts w:ascii="Calibri" w:hAnsi="Calibri"/>
                <w:color w:val="262626"/>
                <w:sz w:val="19"/>
              </w:rPr>
              <w:t xml:space="preserve"> SKS. Mengintegrasikan capaian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APSI, </w:t>
            </w:r>
            <w:r>
              <w:rPr>
                <w:rFonts w:ascii="Consolas" w:hAnsi="Consolas"/>
                <w:color w:val="A02828"/>
                <w:sz w:val="18"/>
              </w:rPr>
              <w:t>STI-309</w:t>
            </w:r>
            <w:r>
              <w:rPr>
                <w:rFonts w:ascii="Calibri" w:hAnsi="Calibri"/>
                <w:color w:val="262626"/>
                <w:sz w:val="19"/>
              </w:rPr>
              <w:t xml:space="preserve"> RPL, </w:t>
            </w:r>
            <w:r>
              <w:rPr>
                <w:rFonts w:ascii="Consolas" w:hAnsi="Consolas"/>
                <w:color w:val="A02828"/>
                <w:sz w:val="18"/>
              </w:rPr>
              <w:t>STI-413</w:t>
            </w:r>
            <w:r>
              <w:rPr>
                <w:rFonts w:ascii="Calibri" w:hAnsi="Calibri"/>
                <w:color w:val="262626"/>
                <w:sz w:val="19"/>
              </w:rPr>
              <w:t xml:space="preserve"> ML, </w:t>
            </w:r>
            <w:r>
              <w:rPr>
                <w:rFonts w:ascii="Consolas" w:hAnsi="Consolas"/>
                <w:color w:val="A02828"/>
                <w:sz w:val="18"/>
              </w:rPr>
              <w:t>STI-416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End, dan MK peminatan.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Dikerjakan secara berkelompok (3–6 orang)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 wajib berjumlah 3 (tiga) sampai 6 (enam) orang mahasiswa.</w:t>
            </w:r>
            <w:r>
              <w:rPr>
                <w:rFonts w:ascii="Calibri" w:hAnsi="Calibri"/>
                <w:color w:val="262626"/>
                <w:sz w:val="19"/>
              </w:rPr>
              <w:t xml:space="preserve"> Komposisi tim disarankan lintas peminatan agar mencakup kompetensi AI/Data (P1), Cloud/Cyber (P2), dan Platform/UX (P3). Pembentukan tim dilakukan pada Minggu 1–3 dan disahkan oleh Koordinator Capstone.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Menyelesaikan masalah riil/nyata di masyarakat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Wajib bermitra dengan organisasi nyata (industri, UMKM, pemerintah daerah, sekolah, atau komunitas) yang dibuktikan dengan </w:t>
            </w:r>
            <w:r>
              <w:rPr>
                <w:rFonts w:ascii="Calibri" w:hAnsi="Calibri"/>
                <w:b/>
                <w:color w:val="262626"/>
                <w:sz w:val="19"/>
              </w:rPr>
              <w:t>surat kesediaan mitra</w:t>
            </w:r>
            <w:r>
              <w:rPr>
                <w:rFonts w:ascii="Calibri" w:hAnsi="Calibri"/>
                <w:color w:val="262626"/>
                <w:sz w:val="19"/>
              </w:rPr>
              <w:t>. Masalah bersumber dari kebutuhan mitra, bukan kasus hipotetis.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Termasuk kategori permasalahan infokom yang kompleks (*complex computing problem*)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Proyek wajib memenuhi </w:t>
            </w:r>
            <w:r>
              <w:rPr>
                <w:rFonts w:ascii="Calibri" w:hAnsi="Calibri"/>
                <w:b/>
                <w:color w:val="262626"/>
                <w:sz w:val="19"/>
              </w:rPr>
              <w:t>minimal 4 dari 7 atribut kompleksitas</w:t>
            </w:r>
            <w:r>
              <w:rPr>
                <w:rFonts w:ascii="Calibri" w:hAnsi="Calibri"/>
                <w:color w:val="262626"/>
                <w:sz w:val="19"/>
              </w:rPr>
              <w:t xml:space="preserve"> pada §1.2. Dua atribut bersifat </w:t>
            </w:r>
            <w:r>
              <w:rPr>
                <w:rFonts w:ascii="Calibri" w:hAnsi="Calibri"/>
                <w:b/>
                <w:color w:val="262626"/>
                <w:sz w:val="19"/>
              </w:rPr>
              <w:t>wajib mutlak</w:t>
            </w:r>
            <w:r>
              <w:rPr>
                <w:rFonts w:ascii="Calibri" w:hAnsi="Calibri"/>
                <w:color w:val="262626"/>
                <w:sz w:val="19"/>
              </w:rPr>
              <w:t>: keterlibatan lebih dari satu pemangku kepentingan, dan kebutuhan/permasalahan yang belum terdefinisi dengan baik (</w:t>
            </w:r>
            <w:r>
              <w:rPr>
                <w:rFonts w:ascii="Calibri" w:hAnsi="Calibri"/>
                <w:i/>
                <w:color w:val="262626"/>
                <w:sz w:val="19"/>
              </w:rPr>
              <w:t>ill-defined requirements</w:t>
            </w:r>
            <w:r>
              <w:rPr>
                <w:rFonts w:ascii="Calibri" w:hAnsi="Calibri"/>
                <w:color w:val="262626"/>
                <w:sz w:val="19"/>
              </w:rPr>
              <w:t>). Verifikasi dilakukan saat sidang proposal Minggu 3.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 berupa desain (masalah skala besar) atau produk (masalah skala kecil)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Luaran wajib: (a) </w:t>
            </w:r>
            <w:r>
              <w:rPr>
                <w:rFonts w:ascii="Calibri" w:hAnsi="Calibri"/>
                <w:b/>
                <w:color w:val="262626"/>
                <w:sz w:val="19"/>
              </w:rPr>
              <w:t>produk sistem berfungsi</w:t>
            </w:r>
            <w:r>
              <w:rPr>
                <w:rFonts w:ascii="Calibri" w:hAnsi="Calibri"/>
                <w:color w:val="262626"/>
                <w:sz w:val="19"/>
              </w:rPr>
              <w:t xml:space="preserve"> dengan TKT/TRL </w:t>
            </w:r>
            <w:r>
              <w:rPr>
                <w:rFonts w:ascii="Calibri" w:hAnsi="Calibri"/>
                <w:i/>
                <w:color w:val="262626"/>
                <w:sz w:val="19"/>
              </w:rPr>
              <w:t>≥ 5</w:t>
            </w:r>
            <w:r>
              <w:rPr>
                <w:rFonts w:ascii="Calibri" w:hAnsi="Calibri"/>
                <w:color w:val="262626"/>
                <w:sz w:val="19"/>
              </w:rPr>
              <w:t xml:space="preserve"> untuk masalah skala kecil–menengah; atau (b) </w:t>
            </w:r>
            <w:r>
              <w:rPr>
                <w:rFonts w:ascii="Calibri" w:hAnsi="Calibri"/>
                <w:b/>
                <w:color w:val="262626"/>
                <w:sz w:val="19"/>
              </w:rPr>
              <w:t>dokumen desain arsitektur lengkap</w:t>
            </w:r>
            <w:r>
              <w:rPr>
                <w:rFonts w:ascii="Calibri" w:hAnsi="Calibri"/>
                <w:color w:val="262626"/>
                <w:sz w:val="19"/>
              </w:rPr>
              <w:t xml:space="preserve"> (SRS, SDD, ADR) untuk masalah berskala besar yang tidak dapat diselesaikan penuh dalam satu semester.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Jumlah SKS antara 3–6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berbobot </w:t>
            </w:r>
            <w:r>
              <w:rPr>
                <w:rFonts w:ascii="Calibri" w:hAnsi="Calibri"/>
                <w:b/>
                <w:color w:val="262626"/>
                <w:sz w:val="19"/>
              </w:rPr>
              <w:t>3 SKS</w:t>
            </w:r>
            <w:r>
              <w:rPr>
                <w:rFonts w:ascii="Calibri" w:hAnsi="Calibri"/>
                <w:color w:val="262626"/>
                <w:sz w:val="19"/>
              </w:rPr>
              <w:t xml:space="preserve"> (batas bawah rentang APTIKOM), setara 3 × 45 = 135 jam kegiatan belajar per semester sesuai Permendikbudristek No. 53/2023 Pasal 15.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Harus memiliki panduan tersendiri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Bagian §1 dokumen ini merupakan panduan normatif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. Rubrik penilaian merujuk </w:t>
            </w:r>
            <w:r>
              <w:rPr>
                <w:rFonts w:ascii="Calibri" w:hAnsi="Calibri"/>
                <w:b/>
                <w:color w:val="262626"/>
                <w:sz w:val="19"/>
              </w:rPr>
              <w:t>Klaster Rubrik Proyek Rekayasa</w:t>
            </w:r>
            <w:r>
              <w:rPr>
                <w:rFonts w:ascii="Calibri" w:hAnsi="Calibri"/>
                <w:color w:val="262626"/>
                <w:sz w:val="19"/>
              </w:rPr>
              <w:t xml:space="preserve"> pada Dokumen </w:t>
            </w:r>
            <w:r>
              <w:rPr>
                <w:rFonts w:ascii="Consolas" w:hAnsi="Consolas"/>
                <w:color w:val="A02828"/>
                <w:sz w:val="18"/>
              </w:rPr>
              <w:t>018</w:t>
            </w:r>
            <w:r>
              <w:rPr>
                <w:rFonts w:ascii="Calibri" w:hAnsi="Calibri"/>
                <w:color w:val="262626"/>
                <w:sz w:val="19"/>
              </w:rPr>
              <w:t xml:space="preserve">, dan formula ketercapaian CPL merujuk Dokumen </w:t>
            </w:r>
            <w:r>
              <w:rPr>
                <w:rFonts w:ascii="Consolas" w:hAnsi="Consolas"/>
                <w:color w:val="A02828"/>
                <w:sz w:val="18"/>
              </w:rPr>
              <w:t>008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1.2 ATRIBUT *COMPLEX COMPUTING PROBLEM* (Kriteria Kelayakan Proposal)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Proposal capstone dinyatakan layak apabila memenuhi </w:t>
      </w:r>
      <w:r>
        <w:rPr>
          <w:rFonts w:ascii="Calibri" w:hAnsi="Calibri"/>
          <w:b/>
          <w:color w:val="262626"/>
          <w:sz w:val="21"/>
        </w:rPr>
        <w:t>minimal 4 dari 7 atribut</w:t>
      </w:r>
      <w:r>
        <w:rPr>
          <w:rFonts w:ascii="Calibri" w:hAnsi="Calibri"/>
          <w:color w:val="262626"/>
          <w:sz w:val="21"/>
        </w:rPr>
        <w:t xml:space="preserve"> berikut, dengan atribut nomor 1 dan 2 bersifat </w:t>
      </w:r>
      <w:r>
        <w:rPr>
          <w:rFonts w:ascii="Calibri" w:hAnsi="Calibri"/>
          <w:b/>
          <w:color w:val="262626"/>
          <w:sz w:val="21"/>
        </w:rPr>
        <w:t>wajib mutlak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Atribut Kompleksitas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Verifikasi pada Sidang Proposal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Sifat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Keterlibatan lebih dari satu pemangku kepentingan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Teridentifikasi </w:t>
            </w:r>
            <w:r>
              <w:rPr>
                <w:rFonts w:ascii="Calibri" w:hAnsi="Calibri"/>
                <w:i/>
                <w:color w:val="262626"/>
                <w:sz w:val="19"/>
              </w:rPr>
              <w:t>≥ 2</w:t>
            </w:r>
            <w:r>
              <w:rPr>
                <w:rFonts w:ascii="Calibri" w:hAnsi="Calibri"/>
                <w:color w:val="262626"/>
                <w:sz w:val="19"/>
              </w:rPr>
              <w:t xml:space="preserve"> kelompok pemangku kepentingan dengan kepentingan berbeda (mis. manajemen, operator, pelanggan akhir, regulator), didokumentasikan dalam </w:t>
            </w:r>
            <w:r>
              <w:rPr>
                <w:rFonts w:ascii="Calibri" w:hAnsi="Calibri"/>
                <w:i/>
                <w:color w:val="262626"/>
                <w:sz w:val="19"/>
              </w:rPr>
              <w:t>stakeholder map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Wajib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Kebutuhan belum terdefinisi dengan baik (*ill-defined requirements*)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Kebutuhan awal mitra bersifat umum/ambigu sehingga tim harus melakukan elisitasi, riset pengguna, dan negosiasi ruang lingkup sebelum spesifikasi dapat dibakukan.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Wajib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memiliki solusi baku yang dapat diterapkan langsung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tidak tersedia sebagai produk siap pakai; memerlukan perancangan atau adaptasi arsitektur.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Melibatkan integrasi lintas sistem, platform, atau sumber data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Sistem berinteraksi dengan </w:t>
            </w:r>
            <w:r>
              <w:rPr>
                <w:rFonts w:ascii="Calibri" w:hAnsi="Calibri"/>
                <w:i/>
                <w:color w:val="262626"/>
                <w:sz w:val="19"/>
              </w:rPr>
              <w:t>≥ 2</w:t>
            </w:r>
            <w:r>
              <w:rPr>
                <w:rFonts w:ascii="Calibri" w:hAnsi="Calibri"/>
                <w:color w:val="262626"/>
                <w:sz w:val="19"/>
              </w:rPr>
              <w:t xml:space="preserve"> sistem/layanan eksternal (API, basis data legacy, perangkat IoT, layanan cloud).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Memerlukan penerapan pengetahuan mendalam pada tingkat abstraksi tinggi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Menuntut penguasaan konsep tingkat lanjut (model AI/ML, arsitektur terdistribusi, kriptografi terapan, orkestrasi kontainer).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batasan (</w:t>
            </w:r>
            <w:r>
              <w:rPr>
                <w:rFonts w:ascii="Calibri" w:hAnsi="Calibri"/>
                <w:i/>
                <w:color w:val="262626"/>
                <w:sz w:val="19"/>
              </w:rPr>
              <w:t>constraints</w:t>
            </w:r>
            <w:r>
              <w:rPr>
                <w:rFonts w:ascii="Calibri" w:hAnsi="Calibri"/>
                <w:color w:val="262626"/>
                <w:sz w:val="19"/>
              </w:rPr>
              <w:t>) non-teknis yang signifikan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Terdapat kendala regulasi (UU PDP, SPBE), keamanan, aksesibilitas, anggaran, atau keberlanjutan yang memengaruhi keputusan desain.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Menuntut pertimbangan dampak sosial, etis, atau keberlanjutan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berdampak pada privasi data, kesetaraan akses, efisiensi sumber daya, atau keberlanjutan lingkungan (</w:t>
            </w:r>
            <w:r>
              <w:rPr>
                <w:rFonts w:ascii="Calibri" w:hAnsi="Calibri"/>
                <w:i/>
                <w:color w:val="262626"/>
                <w:sz w:val="19"/>
              </w:rPr>
              <w:t>environmental sustainability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1.3 KETERLACAKAN CAPSTONE TERHADAP CPL</w:t>
      </w: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FST-610</w:t>
      </w:r>
      <w:r>
        <w:rPr>
          <w:rFonts w:ascii="Calibri" w:hAnsi="Calibri"/>
          <w:color w:val="262626"/>
          <w:sz w:val="21"/>
        </w:rPr>
        <w:t xml:space="preserve"> merupakan mata kuliah dengan tahap penguasaan </w:t>
      </w:r>
      <w:r>
        <w:rPr>
          <w:rFonts w:ascii="Calibri" w:hAnsi="Calibri"/>
          <w:b/>
          <w:color w:val="262626"/>
          <w:sz w:val="21"/>
        </w:rPr>
        <w:t>M (*Mastery*)</w:t>
      </w:r>
      <w:r>
        <w:rPr>
          <w:rFonts w:ascii="Calibri" w:hAnsi="Calibri"/>
          <w:color w:val="262626"/>
          <w:sz w:val="21"/>
        </w:rPr>
        <w:t xml:space="preserve"> terbanyak dalam kurikulum, membina CPL: </w:t>
      </w:r>
      <w:r>
        <w:rPr>
          <w:rFonts w:ascii="Consolas" w:hAnsi="Consolas"/>
          <w:color w:val="A02828"/>
          <w:sz w:val="20"/>
        </w:rPr>
        <w:t>S1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KU1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KU2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KU3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KK1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KK2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KK3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KK4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KK5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KK6</w:t>
      </w:r>
      <w:r>
        <w:rPr>
          <w:rFonts w:ascii="Calibri" w:hAnsi="Calibri"/>
          <w:color w:val="262626"/>
          <w:sz w:val="21"/>
        </w:rPr>
        <w:t xml:space="preserve"> (rujuk Dokumen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 §3). Bahan Kajian pengampu: </w:t>
      </w:r>
      <w:r>
        <w:rPr>
          <w:rFonts w:ascii="Consolas" w:hAnsi="Consolas"/>
          <w:color w:val="A02828"/>
          <w:sz w:val="20"/>
        </w:rPr>
        <w:t>BK-IS07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Systems Analysis and Design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BK-IS08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Project Management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BK-IS15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Digital Innovation and Entrepreneurship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BK-IS21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Internship and Professional Practice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BK-IT07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System Integration and Architecture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BK-IT13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Technology Entrepreneurship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ALUR CAPSTONE &amp; 4 OPSI TA NON-SKRIPSI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TAHAPAN SIKLUS CAPSTONE PROJECT FSTI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605"/>
      </w:tblGrid>
      <w:tr>
        <w:trPr>
          <w:tblHeader/>
          <w:cantSplit/>
          <w:cantSplit/>
        </w:trPr>
        <w:tc>
          <w:tcPr>
            <w:tcW w:type="dxa" w:w="96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Minggu 1–3   : Pembentukan Tim (3–6 orang), Identifikasi Masalah Mitra, Sidang Proposal &amp; Verifikasi Kompleksitas.</w:t>
            </w:r>
          </w:p>
        </w:tc>
      </w:tr>
      <w:tr>
        <w:trPr>
          <w:cantSplit/>
        </w:trPr>
        <w:tc>
          <w:tcPr>
            <w:tcW w:type="dxa" w:w="96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4–6   : Analisis Kebutuhan, Riset UX, &amp; Perancangan Arsitektur Sistem Cerdas.</w:t>
            </w:r>
          </w:p>
        </w:tc>
      </w:tr>
      <w:tr>
        <w:trPr>
          <w:cantSplit/>
        </w:trPr>
        <w:tc>
          <w:tcPr>
            <w:tcW w:type="dxa" w:w="960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7–11  : Pengembangan Sistem (Sprint 1–3: Coding, AI Integration, Cloud Deploy).</w:t>
            </w:r>
          </w:p>
        </w:tc>
      </w:tr>
      <w:tr>
        <w:trPr>
          <w:cantSplit/>
        </w:trPr>
        <w:tc>
          <w:tcPr>
            <w:tcW w:type="dxa" w:w="96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12–13 : Pengujian Komprehensif (Unit Test, Usability Test, Security Testing).</w:t>
            </w:r>
          </w:p>
        </w:tc>
      </w:tr>
      <w:tr>
        <w:trPr>
          <w:cantSplit/>
        </w:trPr>
        <w:tc>
          <w:tcPr>
            <w:tcW w:type="dxa" w:w="960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14–16 : Capstone Expo / Demo Day, Uji Kelayakan Mitra, &amp; Laporan Akhir.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OPSI BENTUK KELULUSAN TUGAS AKHIR (`FST-714`, 6 SKS — SEMESTER 8)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ketentuan </w:t>
      </w:r>
      <w:r>
        <w:rPr>
          <w:rFonts w:ascii="Calibri" w:hAnsi="Calibri"/>
          <w:b/>
          <w:color w:val="262626"/>
          <w:sz w:val="21"/>
        </w:rPr>
        <w:t>Permendikbudristek No. 53 Tahun 2023</w:t>
      </w:r>
      <w:r>
        <w:rPr>
          <w:rFonts w:ascii="Calibri" w:hAnsi="Calibri"/>
          <w:color w:val="262626"/>
          <w:sz w:val="21"/>
        </w:rPr>
        <w:t xml:space="preserve">, Program Studi SISTEKIN menyediakan </w:t>
      </w:r>
      <w:r>
        <w:rPr>
          <w:rFonts w:ascii="Calibri" w:hAnsi="Calibri"/>
          <w:b/>
          <w:color w:val="262626"/>
          <w:sz w:val="21"/>
        </w:rPr>
        <w:t>4 Jalur Kelulusan Tugas Akhir</w:t>
      </w:r>
      <w:r>
        <w:rPr>
          <w:rFonts w:ascii="Calibri" w:hAnsi="Calibri"/>
          <w:color w:val="262626"/>
          <w:sz w:val="21"/>
        </w:rPr>
        <w:t xml:space="preserve"> yang setara (</w:t>
      </w:r>
      <w:r>
        <w:rPr>
          <w:rFonts w:ascii="Calibri" w:hAnsi="Calibri"/>
          <w:i/>
          <w:color w:val="262626"/>
          <w:sz w:val="21"/>
        </w:rPr>
        <w:t>equivalent</w:t>
      </w:r>
      <w:r>
        <w:rPr>
          <w:rFonts w:ascii="Calibri" w:hAnsi="Calibri"/>
          <w:color w:val="262626"/>
          <w:sz w:val="21"/>
        </w:rPr>
        <w:t xml:space="preserve">) berbobot </w:t>
      </w:r>
      <w:r>
        <w:rPr>
          <w:rFonts w:ascii="Calibri" w:hAnsi="Calibri"/>
          <w:b/>
          <w:color w:val="262626"/>
          <w:sz w:val="21"/>
        </w:rPr>
        <w:t>6 SKS</w:t>
      </w:r>
      <w:r>
        <w:rPr>
          <w:rFonts w:ascii="Calibri" w:hAnsi="Calibri"/>
          <w:color w:val="262626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 OPSI JALUR TUGAS AKHIR SISTEKIN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Opsi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Tugas Akhir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Luaran Wajib (Deliverables)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Profil Utama (PL)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Riset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Naskah Skripsi Ilmiah + Kode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PL-1 (AI/Data Engineer)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Eksperimental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Teruji + Uji Statistik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PEO-3 (Studi Lanjut/Riset)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Proyek Inovasi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Teruji Mitra (TRL ≥ 6) +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PL-2 (Cloud/Cyber Integrator)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Industri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Teknis + Bukti HKI/Paten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PL-3 (Platform Engineer)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 Startup Mandiri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MVP Tervalidasi + Naskah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PL-4 (Digital Technopreneur)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(Technopreneur Track)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Pitch Deck + Bukti Traksi Pasar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PEO-2 (Inovasi &amp; Wirausaha)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Publikasi Jurnal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Artikel Terbit/Accepted di Jurnal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Seluruh PL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Ilmiah Bereputasi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SINTA 1/2 atau Scopus/WoS Q1-Q4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PEO-3 (Akademisi/Riset)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Rincian Kriteria Tiap Jalur: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1: Skripsi Riset Eksperimental (Jalur Tradisional)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Fokus pada pengujian algoritma baru, komparasi kinerja model AI, perancangan metode komputasi cerdas, atau analisis keamanan siber mendalam.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Luaran: Naskah laporan skripsi formal (Bab 1–5), repositori kode sumber, dan pengujian performa.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2: Proyek Inovasi Produk Teruji Industri (Jalur Rekayasa Terapan)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Fokus pada pembangunan sistem komprehensif yang diimplementasikan langsung pada mitra industri/pemerintah.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Syarat: Memiliki Tingkat Kesiapterapan Teknologi (TKT/TRL) </w:t>
      </w:r>
      <w:r>
        <w:rPr>
          <w:rFonts w:ascii="Calibri" w:hAnsi="Calibri"/>
          <w:i/>
          <w:color w:val="262626"/>
          <w:sz w:val="21"/>
        </w:rPr>
        <w:t>≥ 6</w:t>
      </w:r>
      <w:r>
        <w:rPr>
          <w:rFonts w:ascii="Calibri" w:hAnsi="Calibri"/>
          <w:color w:val="262626"/>
          <w:sz w:val="21"/>
        </w:rPr>
        <w:t>, surat keterangan implementasi dari mitra, sertifikat pendaftaran Hak Cipta Perangkat Lunak (HKI), dan dokumentasi teknis sistem.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3: Tech Startup Mandiri (Jalur Technopreneurship)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Fokus pada perintisan usaha rintisan teknologi berbasis AI/Smart Systems.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Syarat: Produk digital MVP berfungsi penuh, bukti traksi pengguna (</w:t>
      </w:r>
      <w:r>
        <w:rPr>
          <w:rFonts w:ascii="Calibri" w:hAnsi="Calibri"/>
          <w:i/>
          <w:color w:val="262626"/>
          <w:sz w:val="21"/>
        </w:rPr>
        <w:t>user traction</w:t>
      </w:r>
      <w:r>
        <w:rPr>
          <w:rFonts w:ascii="Calibri" w:hAnsi="Calibri"/>
          <w:color w:val="262626"/>
          <w:sz w:val="21"/>
        </w:rPr>
        <w:t>) atau validasi pasar (</w:t>
      </w:r>
      <w:r>
        <w:rPr>
          <w:rFonts w:ascii="Calibri" w:hAnsi="Calibri"/>
          <w:i/>
          <w:color w:val="262626"/>
          <w:sz w:val="21"/>
        </w:rPr>
        <w:t>paying customers/MoU mitra</w:t>
      </w:r>
      <w:r>
        <w:rPr>
          <w:rFonts w:ascii="Calibri" w:hAnsi="Calibri"/>
          <w:color w:val="262626"/>
          <w:sz w:val="21"/>
        </w:rPr>
        <w:t xml:space="preserve">), dokumen </w:t>
      </w:r>
      <w:r>
        <w:rPr>
          <w:rFonts w:ascii="Calibri" w:hAnsi="Calibri"/>
          <w:i/>
          <w:color w:val="262626"/>
          <w:sz w:val="21"/>
        </w:rPr>
        <w:t>Lean Canvas</w:t>
      </w:r>
      <w:r>
        <w:rPr>
          <w:rFonts w:ascii="Calibri" w:hAnsi="Calibri"/>
          <w:color w:val="262626"/>
          <w:sz w:val="21"/>
        </w:rPr>
        <w:t xml:space="preserve"> dan laporan bisnis, serta lolos inkubasi di Inkubator Bisnis Universitas / Program P2MW Kemendikbudristek.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4: Publikasi Ilmiah Bereputasi (Jalur Akselerasi Riset)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Mahasiswa yang mempublikasikan hasil penelitiannya sebagai </w:t>
      </w:r>
      <w:r>
        <w:rPr>
          <w:rFonts w:ascii="Calibri" w:hAnsi="Calibri"/>
          <w:b/>
          <w:color w:val="262626"/>
          <w:sz w:val="21"/>
        </w:rPr>
        <w:t>Penulis Pertama (*First Author*)</w:t>
      </w:r>
      <w:r>
        <w:rPr>
          <w:rFonts w:ascii="Calibri" w:hAnsi="Calibri"/>
          <w:color w:val="262626"/>
          <w:sz w:val="21"/>
        </w:rPr>
        <w:t xml:space="preserve"> dengan afiliasi Prodi SISTEKIN Universitas Widyagama Malang pada: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Jurnal Internasional Bereputasi terindeks </w:t>
      </w:r>
      <w:r>
        <w:rPr>
          <w:rFonts w:ascii="Calibri" w:hAnsi="Calibri"/>
          <w:b/>
          <w:color w:val="262626"/>
          <w:sz w:val="21"/>
        </w:rPr>
        <w:t>Scopus (Q1/Q2/Q3/Q4)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alibri" w:hAnsi="Calibri"/>
          <w:b/>
          <w:color w:val="262626"/>
          <w:sz w:val="21"/>
        </w:rPr>
        <w:t>Web of Science (WoS)</w:t>
      </w:r>
      <w:r>
        <w:rPr>
          <w:rFonts w:ascii="Calibri" w:hAnsi="Calibri"/>
          <w:color w:val="262626"/>
          <w:sz w:val="21"/>
        </w:rPr>
        <w:t>; ATAU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Jurnal Nasional Terakreditasi </w:t>
      </w:r>
      <w:r>
        <w:rPr>
          <w:rFonts w:ascii="Calibri" w:hAnsi="Calibri"/>
          <w:b/>
          <w:color w:val="262626"/>
          <w:sz w:val="21"/>
        </w:rPr>
        <w:t>SINTA 1 atau SINTA 2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Mahasiswa jalur ini dibebaskan dari ujian sidang skripsi konvensional dan hanya melakukan presentasi seminar hasil untuk verifikasi kontribusi substansi.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RUBRIK PENILAIAN TUGAS AKHIR &amp; SIDANG KELULUSAN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RUBRIK ASESMEN SIDANG TUGAS AKHIR (6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Penilaian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yang Dinilai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Orisinalitas Gagasan &amp; Relevansi Visi SISTEKIN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P2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Kedalaman Metodologi &amp; Kebenaran Analisis Teknis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P3, P4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Kualitas Produk / Luaran (Sistem, Model AI, MVP)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 / KK2 / KK3 / KK5/ KK6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Sistematika Penulisan &amp; Kualitas Dokumentasi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KU2, S1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Performa Presentasi &amp; Kemampuan Mempertahankan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KU2, KU3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SKOR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Kelulusan: Nilai ≥ 65 (B)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