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033 — RUBRIK HOLISTIK DAN RUBRIK SKALA PERSEPSI (BUTIR IX KPT 2024)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🆕 BARU — mengisi gap Tabel D &amp; F (APTIKOM) / KPT 2024 Tabel 18 &amp; 20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Rujukan:</w:t>
      </w:r>
      <w:r>
        <w:rPr>
          <w:rFonts w:ascii="Calibri" w:hAnsi="Calibri"/>
          <w:color w:val="262626"/>
          <w:sz w:val="21"/>
        </w:rPr>
        <w:t xml:space="preserve"> KPT 2024 Tabel 17 (teknik penilaian per ranah), Tabel 18 (rubrik holistik), Tabel 20 (skala persepsi); Dok 008 §4, 018 §3 (rubrik analitik existing)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Kedudukan Rubrik dalam KPT 2024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KPT 2024 mensyaratkan </w:t>
      </w:r>
      <w:r>
        <w:rPr>
          <w:rFonts w:ascii="Calibri" w:hAnsi="Calibri"/>
          <w:b/>
          <w:color w:val="262626"/>
          <w:sz w:val="21"/>
        </w:rPr>
        <w:t>tiga jenis rubrik</w:t>
      </w:r>
      <w:r>
        <w:rPr>
          <w:rFonts w:ascii="Calibri" w:hAnsi="Calibri"/>
          <w:color w:val="262626"/>
          <w:sz w:val="21"/>
        </w:rPr>
        <w:t xml:space="preserve"> untuk melengkapi asesmen OBE: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Rubrik Analitik</w:t>
      </w:r>
      <w:r>
        <w:rPr>
          <w:rFonts w:ascii="Calibri" w:hAnsi="Calibri"/>
          <w:color w:val="262626"/>
          <w:sz w:val="21"/>
        </w:rPr>
        <w:t xml:space="preserve"> — detail per kriteria &amp; level kinerja. </w:t>
      </w:r>
      <w:r>
        <w:rPr>
          <w:rFonts w:ascii="Calibri" w:hAnsi="Calibri"/>
          <w:b/>
          <w:color w:val="262626"/>
          <w:sz w:val="21"/>
        </w:rPr>
        <w:t>Sudah ada</w:t>
      </w:r>
      <w:r>
        <w:rPr>
          <w:rFonts w:ascii="Calibri" w:hAnsi="Calibri"/>
          <w:color w:val="262626"/>
          <w:sz w:val="21"/>
        </w:rPr>
        <w:t xml:space="preserve"> di Dok 008 §4 &amp; Dok 018 §3 (4 klaster MK).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Rubrik Holistik</w:t>
      </w:r>
      <w:r>
        <w:rPr>
          <w:rFonts w:ascii="Calibri" w:hAnsi="Calibri"/>
          <w:color w:val="262626"/>
          <w:sz w:val="21"/>
        </w:rPr>
        <w:t xml:space="preserve"> — penilaian keseluruhan (overall impression) dalam satu skala. </w:t>
      </w:r>
      <w:r>
        <w:rPr>
          <w:rFonts w:ascii="Calibri" w:hAnsi="Calibri"/>
          <w:b/>
          <w:color w:val="262626"/>
          <w:sz w:val="21"/>
        </w:rPr>
        <w:t>Belum ada — ditulis di sini.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Rubrik Skala Persepsi</w:t>
      </w:r>
      <w:r>
        <w:rPr>
          <w:rFonts w:ascii="Calibri" w:hAnsi="Calibri"/>
          <w:color w:val="262626"/>
          <w:sz w:val="21"/>
        </w:rPr>
        <w:t xml:space="preserve"> — pengukuran persepsi mahasiswa/dosen/pengguna lulusan (survei/Likert). </w:t>
      </w:r>
      <w:r>
        <w:rPr>
          <w:rFonts w:ascii="Calibri" w:hAnsi="Calibri"/>
          <w:b/>
          <w:color w:val="262626"/>
          <w:sz w:val="21"/>
        </w:rPr>
        <w:t>Belum ada — ditulis di sini.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Tiga rubrik ini melengkapi satu sama lain: analitik untuk proses detail, holistik untuk kesimpulan akhir, skala persepsi untuk evaluasi program (PEO/tracer study).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RUBRIK HOLISTIK (Tabel 18 KPT 2024)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Rubrik holistik digunakan untuk </w:t>
      </w:r>
      <w:r>
        <w:rPr>
          <w:rFonts w:ascii="Calibri" w:hAnsi="Calibri"/>
          <w:b/>
          <w:color w:val="262626"/>
          <w:sz w:val="21"/>
        </w:rPr>
        <w:t>penilaian hasil akhir yang bersifat integratif</w:t>
      </w:r>
      <w:r>
        <w:rPr>
          <w:rFonts w:ascii="Calibri" w:hAnsi="Calibri"/>
          <w:color w:val="262626"/>
          <w:sz w:val="21"/>
        </w:rPr>
        <w:t xml:space="preserve"> (capstone, tugas akhir, portofolio, demo day). Berbeda dengan analitik yang memecah ke kriteria terpisah, holistik memberikan </w:t>
      </w:r>
      <w:r>
        <w:rPr>
          <w:rFonts w:ascii="Calibri" w:hAnsi="Calibri"/>
          <w:b/>
          <w:color w:val="262626"/>
          <w:sz w:val="21"/>
        </w:rPr>
        <w:t>satu skor keseluruhan</w:t>
      </w:r>
      <w:r>
        <w:rPr>
          <w:rFonts w:ascii="Calibri" w:hAnsi="Calibri"/>
          <w:color w:val="262626"/>
          <w:sz w:val="21"/>
        </w:rPr>
        <w:t xml:space="preserve"> yang mencerminkan kualitas gabungan (sikap + pengetahuan + keterampilan).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1.1 Rubrik Holistik Umum — Skala 5 Tingkat (Capstone / Tugas Akhir / Portofolio)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Skor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Deskriptor Holistik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Kunci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 — Istimewa (Outstanding)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Karya menunjukkan integrasi mendalam dan inovatif di seluruh ranah CPL. Solusi teknis original, berkualitas publikasi/release, dampak nyata bagi pengguna/industri. Dokumentasi lengkap, pertahanan sangat meyakinkan.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nyata · Dampak terukur · Kualitas publikasi · Sikap profesional penuh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— Sangat Baik (Excellent)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Karya menyelesaikan masalah kompleks dengan benar, terintegrasi baik, memenuhi standar industri. Dokumentasi lengkap, pertahanan jelas. Ada unsur kreativitas.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Terintegrasi · Standar industri · Dokumentasi lengkap · Kreatif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— Baik (Proficient)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Karya memenuhi spesifikasi teknis dasar, terstruktur, dapat dijalankan. Dokumentasi cukup. Pertahanan memadai. </w:t>
            </w:r>
            <w:r>
              <w:rPr>
                <w:rFonts w:ascii="Calibri" w:hAnsi="Calibri"/>
                <w:b/>
                <w:color w:val="262626"/>
                <w:sz w:val="19"/>
              </w:rPr>
              <w:t>Target minimal lulus.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Memenuhi spesifikasi · Dapat dijalankan · Dokumentasi cukup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 — Kurang (Developing)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Karya memiliki cacat teknis signifikan / tidak lengkap / tidak terintegrasi. Dokumentasi minim. Pertahanan tidak meyakinkan.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Cacat teknis · Tidak terintegrasi · Dokumentasi minim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 — Sangat Kurah (Inadequate)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Karya tidak memenuhi syarat minimum. Tidak berfungsi. Dokumentasi tidak ada atau tidak relevan.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berfungsi · Tidak terdokumentasi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Catatan: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Rubrik ini dipakai untuk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penilaian sidang Capstone &amp; Tugas Akhir (Skripsi/Non-Skripsi)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. Bobot rubrik holistik dalam nilai akhir sidang: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40%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(sisanya: analitik 40% + portofolio 20%).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1.2 Rubrik Holistik Per-Ranah (untuk MK yang butuh kesimpulan cepat)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Ranah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5 — Istimewa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4 — Sangat Baik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3 — Baik (Lulus)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2 — Kurang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1 — Sangat Kurang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Sikap (S1)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Teladan integritas, proaktif, kolaboratif lintas budaya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Integritas &amp; kolaboratif konsisten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Jujur, disiplin, kolaboratif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Sering tidak disiplin / tidak jujur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Tidak jujur / tidak bertanggung jawab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Pengetahuan (P1–P4)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konsep mendalam, mampu sintesis lintas disiplin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Menguasai konsep &amp; mampu analisis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Memahami konsep &amp; menerapkan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Pemahaman parsial, tidak bisa menerapkan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Tidak memahami konsep dasar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Keterampilan Umum (KU1–KU3)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Komunikasi &amp; kolaborasi tingkat lanjut, pemecahan masalah kompleks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Komunikasi &amp; kolaborasi efektif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Komunikasi &amp; kolaborasi memadai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Komunikasi / kolaborasi terbatas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Tidak mampu berkomunikasi/berkolaborasi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Keterampilan Khusus (KK1–KK6)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sistem cerdas inovatif, release-ready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sistem cerdas standar industri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Rekayasa sistem fungsional, memenuhi spesifikasi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Sistem tidak fungsional / cacat fatal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Tidak menghasilkan sistem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RUBRIK SKALA PERSEPSI (Tabel 20 KPT 2024)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Rubrik skala persepsi digunakan untuk </w:t>
      </w:r>
      <w:r>
        <w:rPr>
          <w:rFonts w:ascii="Calibri" w:hAnsi="Calibri"/>
          <w:b/>
          <w:color w:val="262626"/>
          <w:sz w:val="21"/>
        </w:rPr>
        <w:t>survei tracer study, survei kepuasan pengguna lulusan, evaluasi dosen oleh mahasiswa, dan evaluasi program studi</w:t>
      </w:r>
      <w:r>
        <w:rPr>
          <w:rFonts w:ascii="Calibri" w:hAnsi="Calibri"/>
          <w:color w:val="262626"/>
          <w:sz w:val="21"/>
        </w:rPr>
        <w:t>. Menggunakan skala Likert 5 poin dengan label perilaku yang eksplisit.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Skala Persepsi Umum (5 Poin)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Skor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Deskriptor Persepsi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Sangat Setuju / Sangat Puas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Pengalaman melebihi ekspektasi; akan merekomendasikan dengan antusias.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Setuju / Puas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Pengalaman memenuhi ekspektasi; akan merekomendasikan.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Netral / Cukup Puas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Pengalaman memenuhi minimum; rekomendasi bersyarat.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Setuju / Kurang Puas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Pengalaman di bawah ekspektasi; tidak merekomendasikan.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Sangat Tidak Setuju / Sangat Tidak Puas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Pengalaman sangat mengecewakan; menyarankan perbaikan mendasar.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Instrumen Tracer Study Alumni (Butir XII &amp; XI)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Skala (1–5)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Kurikulum SISTEKIN menyiapkan saya untuk pekerjaan pertama.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Kompetensi AI &amp; sistem cerdas yang dipelajari relevan dengan pekerjaan.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keilmuan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Kemampuan technopreneurship membantu saya menciptakan peluang.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Profil PL-4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&amp; proyek nyata (PjBL) melatih keterampilan kerja tim.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KU2, KU3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memberikan bimbingan yang memadai saat studi.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Proses pembelajaran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Fasilitas laboratorium &amp; infrastruktur memadai.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Sumber daya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MBKM memperluas wawasan &amp; jaringan profesional.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MBKM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Saya merekomendasikan SISTEKIN UWG pada orang lain.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 Promoter Score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2.3 Instrumen Survei Kepuasan Pengguna Lulusan (DUDI)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Skala (1–5)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Lulusan SISTEKIN memiliki kemampuan teknis yang dibutuhkan industri.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Hard skill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Lulusan mampu beradaptasi cepat pada teknologi baru.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Lifelong learning (KU3)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Lulusan memiliki etika kerja &amp; integritas tinggi.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Sikap (S1)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Lulusan mampu berkomunikasi &amp; berkolaborasi lintas tim.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Lulusan mampu memecahkan masalah nyata dengan pendekatan sistem.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KK1–KK6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Lulusan memiliki jiwa kewirausahaan / inovasi.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PL-4 / PEO-2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Institusi kami bersedia menerima magang/karyawan dari SISTEKIN lagi.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Retensi &amp; rekomendasi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2.4 Evaluasi Dosen oleh Mahasiswa (per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Skala (1–5)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menjelaskan materi dengan jelas &amp; terstruktur.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Penyampaian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mendorong partisipasi aktif mahasiswa (SCL).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Tugas &amp; asesmen relevan dengan CPMK &amp; bobot adil.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memberikan umpan balik (feedback) yang membangun.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Umpan balik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responsif terhadap pertanyaan &amp; kesulitan mahasiswa.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Bimbingan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Materi pembelajaran (slide, modul, repo) lengkap &amp; terkini.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Bahan ajar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Praktikum / proyek melatih keterampilan nyata.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2.5 Evaluasi Program Studi (Internal, Tahunan)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Skala (1–5)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Dimensi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&amp; misi prodi jelas &amp; dikomunikasikan.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Tata kelola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selaras dengan kebutuhan industri &amp; standar (APTIKOM, KKNI).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Kurikulum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Distribusi beban SKS per semester adil &amp; mematuhi batas 20 SKS.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Beban belajar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Proses pengambilan keputusan melibatkan dosen &amp; mahasiswa.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Partisipasi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ketercapaian CPL digunakan untuk perbaikan berkelanjutan.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CQI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Infrastruktur laboratorium mendukung pembelajaran berbasis proyek.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Sarana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MBKM berjalan efektif &amp; ter-rekognisi.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MBKM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PENGGUNAAN BERKAITAN DENGAN RUBIK ANALITIK (YANG SUDAH ADA)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Jenis Rubrik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Digunakan untuk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Frekuensi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Analitik (4 klaster)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proses per MK (mingguan, UTS, UAS, tugas)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MK setiap semester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Skor per kriteria CPMK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Holistik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Penilaian hasil akhir integratif (Capstone, TA, Demo Day)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Sidang Capstone &amp; TA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Skor keseluruhan (40% nilai sidang)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Skala Persepsi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study, survei DUDI, evaluasi dosen, evaluasi prodi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Tahunan / per semester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Indeks kepuasan, NPS, trend CQI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Integrasi ke formula ketercapaian CPL (Dok 008 §3):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Skor analitik → dihitung per CPMK → diagregasi ke CPL (rerata terbobot via matriks pembobotan Tabel 27 KPT 2024).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Skor holistik (Capstone/TA) → masuk sebagai bukti </w:t>
      </w:r>
      <w:r>
        <w:rPr>
          <w:rFonts w:ascii="Calibri" w:hAnsi="Calibri"/>
          <w:b/>
          <w:color w:val="262626"/>
          <w:sz w:val="21"/>
        </w:rPr>
        <w:t>level Master (M)</w:t>
      </w:r>
      <w:r>
        <w:rPr>
          <w:rFonts w:ascii="Calibri" w:hAnsi="Calibri"/>
          <w:color w:val="262626"/>
          <w:sz w:val="21"/>
        </w:rPr>
        <w:t xml:space="preserve"> pada CPL KK1–KK6.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Data skala persepsi → dipakai untuk </w:t>
      </w:r>
      <w:r>
        <w:rPr>
          <w:rFonts w:ascii="Calibri" w:hAnsi="Calibri"/>
          <w:b/>
          <w:color w:val="262626"/>
          <w:sz w:val="21"/>
        </w:rPr>
        <w:t>evaluasi PEO</w:t>
      </w:r>
      <w:r>
        <w:rPr>
          <w:rFonts w:ascii="Calibri" w:hAnsi="Calibri"/>
          <w:color w:val="262626"/>
          <w:sz w:val="21"/>
        </w:rPr>
        <w:t xml:space="preserve"> (Dok 010) &amp; </w:t>
      </w:r>
      <w:r>
        <w:rPr>
          <w:rFonts w:ascii="Calibri" w:hAnsi="Calibri"/>
          <w:b/>
          <w:color w:val="262626"/>
          <w:sz w:val="21"/>
        </w:rPr>
        <w:t>CQI program</w:t>
      </w:r>
      <w:r>
        <w:rPr>
          <w:rFonts w:ascii="Calibri" w:hAnsi="Calibri"/>
          <w:color w:val="262626"/>
          <w:sz w:val="21"/>
        </w:rPr>
        <w:t xml:space="preserve"> (Dok 008 §6, 013).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KALIBRASI DAN VALIDASI RUBRIK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Kalibrasi dosen pengampu</w:t>
      </w:r>
      <w:r>
        <w:rPr>
          <w:rFonts w:ascii="Calibri" w:hAnsi="Calibri"/>
          <w:color w:val="262626"/>
          <w:sz w:val="21"/>
        </w:rPr>
        <w:t xml:space="preserve"> — dilakukan di awal semester via workshop klaster MK (4 klaster: Fondasi, Inti, Peminatan, Integrasi/TA). Referensi: Dok 018 §4.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Validasi inter-rater</w:t>
      </w:r>
      <w:r>
        <w:rPr>
          <w:rFonts w:ascii="Calibri" w:hAnsi="Calibri"/>
          <w:color w:val="262626"/>
          <w:sz w:val="21"/>
        </w:rPr>
        <w:t xml:space="preserve"> — minimal 2 dosen menilai Capstone/TA; konsistensi skor holistik diverifikasi (Cohen's kappa ≥ 0.7).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Review berkala</w:t>
      </w:r>
      <w:r>
        <w:rPr>
          <w:rFonts w:ascii="Calibri" w:hAnsi="Calibri"/>
          <w:color w:val="262626"/>
          <w:sz w:val="21"/>
        </w:rPr>
        <w:t xml:space="preserve"> — rubrik holistik &amp; skala persepsi ditinjau tiap siklus PPEPP sumatif (4–5 tahun) atau saat ada revisi kurikulum.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033 — Rubrik Holistik &amp; Skala Persepsi melengkapi Rubrik Analitik (Dok 008, 018). Siap dirakit ke Bab IX naskah 023 dan dilampirkan sebagai Lampiran 4.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