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041 — LAMPIRAN PENULISAN BARU (🟠) BUKU KPT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 Lampiran Berstatus "PENULISAN BARU" — Disusun dari Nol atas Sumber yang Kredibel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Rujukan Struktur:</w:t>
      </w:r>
      <w:r>
        <w:rPr>
          <w:rFonts w:ascii="Calibri" w:hAnsi="Calibri"/>
          <w:color w:val="262626"/>
          <w:sz w:val="21"/>
        </w:rPr>
        <w:t xml:space="preserve"> Lampiran Buku KPT sesuai </w:t>
      </w:r>
      <w:r>
        <w:rPr>
          <w:rFonts w:ascii="Consolas" w:hAnsi="Consolas"/>
          <w:color w:val="A02828"/>
          <w:sz w:val="20"/>
        </w:rPr>
        <w:t>Template_KPT_2024.docx</w:t>
      </w:r>
      <w:r>
        <w:rPr>
          <w:rFonts w:ascii="Calibri" w:hAnsi="Calibri"/>
          <w:color w:val="262626"/>
          <w:sz w:val="21"/>
        </w:rPr>
        <w:t xml:space="preserve"> (38 butir lampiran)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🟠 </w:t>
      </w:r>
      <w:r>
        <w:rPr>
          <w:rFonts w:ascii="Calibri" w:hAnsi="Calibri"/>
          <w:b/>
          <w:color w:val="262626"/>
          <w:sz w:val="21"/>
        </w:rPr>
        <w:t>PENULISAN BARU</w:t>
      </w:r>
      <w:r>
        <w:rPr>
          <w:rFonts w:ascii="Calibri" w:hAnsi="Calibri"/>
          <w:color w:val="262626"/>
          <w:sz w:val="21"/>
        </w:rPr>
        <w:t xml:space="preserve"> — konten belum tersedia sebagai dokumen utuh; disusun dari nol dengan sumber yang dapat dipertanggungjawabkan (Dok 005, 007, 012, 018, 032, 034).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DAFTAR ISI 4 LAMPIRAN PENULISAN BARU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 Lampiran Buku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Lampiran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Acuan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Kurikulum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005, 011, 012 (5 pilar &amp; struktur)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Tugas Mahasiswa (RTM)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007, 008, 018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Pelaksanaan MBKM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034, 006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SOP Penyusunan &amp; Peninjauan RPS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032, KPT 2024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20 — PETA KURIKULUM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Disusun dari: Dok 005 (struktur 8 semester), Dok 011 (organisasi MK per semester), Dok 012 (5 jalur pilar &amp; tree prasyarat).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Peta kurikulum menggambarkan alur mata kuliah antar semester beserta prasyarat dan pengelompokan 5 pilar keilmuan.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20.1 Lima Jalur Pilar Keilmuan (Dok 012)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Jalur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Profil/Peminatan Terkait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AI, Data Science &amp; Intelligent Systems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&amp; Peminatan 1 (Flagship)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Networks &amp; Cybersecurity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&amp; Peminatan 2 (Volume)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Software, Web/Mobile &amp; Digital Platform Engineering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 &amp; Peminatan 3 (Niche)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Governance, Enterprise Architecture &amp; Systems Analysis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 &amp; PL-3 (Enterprise)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Technopreneurship, Metodologi Riset, Capstone &amp; Skripsi Culmination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 &amp; Seluruh lulusan (Synthesizing)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20.2 Peta Alur Mata Kuliah per Semester (Kode → Nama [SKS]) dengan Prasyarat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Inti (Kode → Nama [SKS])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Kunci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FST-102 Algoritma [3] · STI-102 Kalkulus [3] · STI-103 Ars. &amp; Org. STI [3] · STI-101 Pengantar STI [2] · FST-101 DTD [2] · MKU-101/102/103 [2+2+2]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(fondasi awal)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FST-203 Struktur Data [3] · FST-207 Basis Data [3] · STI-204 Mat. Diskrit [3] · STI-205 Aljabar Linear [3] · FST-204 Pengantar AI [2]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FST-102; STI-102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STI-306 APSI [3] · STI-309 RPL [3] · STI-308 UI/UX [3] · STI-310 Sistem Operasi [3] · STI-311 Web Front End [3] · STI-312 Jaringan [3]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FST-203; STI-205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STI-413 Machine Learning [3] · STI-415 DW &amp; BI [3] · STI-416 Web Back End [3] · STI-417 Cloud [3] · STI-418 Dasar Keamanan [2]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STI-307; STI-311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STI-519 Keamanan Lanjut [3] · STI-520 Data Mining [3] · STI-521 IoT [3] · STI-522 Mobile [3] · STI-523 Manpro TI [3] · MK Pilihan 1 [3]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STI-418; STI-413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STI-624 Integrasi AI [3] · STI-625 Smart City [2] · STI-626 Deep Learning [3] · STI-627 Platform Eng [3] · FST-611 Metopel [2] · MK Pilihan 2 &amp; 3 [3+3]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STI-413; STI-416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STI-728 Inovasi Startup [3] · FST-610 Capstone [3] · FST-612 PKL [3] · FST-613 Pra-Skripsi [2] · MK Pilihan 4-6 [9]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SKS; STI-523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FST-714 Skripsi/Tugas Akhir [6]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FST-613; FST-611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20.3 Diagram Mermaid Peta Kurikulum (Makro)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LR</w:t>
              <w:br/>
              <w:t xml:space="preserve">    S1["Sem 1&lt;br/&gt;Fondasi Sains &amp; Coding"] --&gt; S2["Sem 2&lt;br/&gt;Struktur Data, Basis Data, AI Awal"]</w:t>
              <w:br/>
              <w:t xml:space="preserve">    S2 --&gt; S3["Sem 3&lt;br/&gt;APSI, RPL, UI/UX, Jaringan, OS"]</w:t>
              <w:br/>
              <w:t xml:space="preserve">    S3 --&gt; S4["Sem 4&lt;br/&gt;ML, Web, Cloud, Keamanan"]</w:t>
              <w:br/>
              <w:t xml:space="preserve">    S4 --&gt; S5["Sem 5&lt;br/&gt;Keamanan Lanjut, Data Mining, IoT, Mobile, Manpro, Pilihan 1"]</w:t>
              <w:br/>
              <w:t xml:space="preserve">    S5 --&gt; S6["Sem 6&lt;br/&gt;Deep Learning, Platform, MLOps, Pilihan 2-3"]</w:t>
              <w:br/>
              <w:t xml:space="preserve">    S6 --&gt; S7["Sem 7&lt;br/&gt;Startup, Capstone, PKL, Pra-Skripsi, Pilihan 4-6"]</w:t>
              <w:br/>
              <w:t xml:space="preserve">    S7 --&gt; S8["Sem 8&lt;br/&gt;Skripsi / Tugas Akhir"]</w:t>
              <w:br/>
              <w:t xml:space="preserve">    P1["Pilar AI &amp; Data"] -.-&gt; S4</w:t>
              <w:br/>
              <w:t xml:space="preserve">    P2["Pilar Cloud &amp; Cyber"] -.-&gt; S4</w:t>
              <w:br/>
              <w:t xml:space="preserve">    P3["Pilar Platform &amp; UI/UX"] -.-&gt; S3</w:t>
              <w:br/>
              <w:t xml:space="preserve">    P5["Pilar Capstone &amp; Technopreneur"] -.-&gt; S7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20.4 Aturan Prasyarat (Ringkas, Sumber Dok 005/012)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MK peminatan Sem 5 (</w:t>
      </w:r>
      <w:r>
        <w:rPr>
          <w:rFonts w:ascii="Consolas" w:hAnsi="Consolas"/>
          <w:color w:val="A02828"/>
          <w:sz w:val="20"/>
        </w:rPr>
        <w:t>STA-501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STB-501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STC-501</w:t>
      </w:r>
      <w:r>
        <w:rPr>
          <w:rFonts w:ascii="Calibri" w:hAnsi="Calibri"/>
          <w:color w:val="262626"/>
          <w:sz w:val="21"/>
        </w:rPr>
        <w:t xml:space="preserve">) mensyaratkan MK inti terkait (mis. </w:t>
      </w:r>
      <w:r>
        <w:rPr>
          <w:rFonts w:ascii="Consolas" w:hAnsi="Consolas"/>
          <w:color w:val="A02828"/>
          <w:sz w:val="20"/>
        </w:rPr>
        <w:t>STA-501</w:t>
      </w:r>
      <w:r>
        <w:rPr>
          <w:rFonts w:ascii="Calibri" w:hAnsi="Calibri"/>
          <w:color w:val="262626"/>
          <w:sz w:val="21"/>
        </w:rPr>
        <w:t xml:space="preserve"> ←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; </w:t>
      </w:r>
      <w:r>
        <w:rPr>
          <w:rFonts w:ascii="Consolas" w:hAnsi="Consolas"/>
          <w:color w:val="A02828"/>
          <w:sz w:val="20"/>
        </w:rPr>
        <w:t>STB-501</w:t>
      </w:r>
      <w:r>
        <w:rPr>
          <w:rFonts w:ascii="Calibri" w:hAnsi="Calibri"/>
          <w:color w:val="262626"/>
          <w:sz w:val="21"/>
        </w:rPr>
        <w:t xml:space="preserve"> ← </w:t>
      </w:r>
      <w:r>
        <w:rPr>
          <w:rFonts w:ascii="Consolas" w:hAnsi="Consolas"/>
          <w:color w:val="A02828"/>
          <w:sz w:val="20"/>
        </w:rPr>
        <w:t>STI-312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STI-418</w:t>
      </w:r>
      <w:r>
        <w:rPr>
          <w:rFonts w:ascii="Calibri" w:hAnsi="Calibri"/>
          <w:color w:val="262626"/>
          <w:sz w:val="21"/>
        </w:rPr>
        <w:t xml:space="preserve">; </w:t>
      </w:r>
      <w:r>
        <w:rPr>
          <w:rFonts w:ascii="Consolas" w:hAnsi="Consolas"/>
          <w:color w:val="A02828"/>
          <w:sz w:val="20"/>
        </w:rPr>
        <w:t>STC-501</w:t>
      </w:r>
      <w:r>
        <w:rPr>
          <w:rFonts w:ascii="Calibri" w:hAnsi="Calibri"/>
          <w:color w:val="262626"/>
          <w:sz w:val="21"/>
        </w:rPr>
        <w:t xml:space="preserve"> ← </w:t>
      </w:r>
      <w:r>
        <w:rPr>
          <w:rFonts w:ascii="Consolas" w:hAnsi="Consolas"/>
          <w:color w:val="A02828"/>
          <w:sz w:val="20"/>
        </w:rPr>
        <w:t>STI-308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MK peminatan Sem 7 mensyaratkan MK peminatan pendahulu &amp; MK inti lanjut.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Rincian tree prasyarat detail per pilar merujuk </w:t>
      </w:r>
      <w:r>
        <w:rPr>
          <w:rFonts w:ascii="Calibri" w:hAnsi="Calibri"/>
          <w:b/>
          <w:color w:val="262626"/>
          <w:sz w:val="21"/>
        </w:rPr>
        <w:t>Dok 012 §3</w:t>
      </w:r>
      <w:r>
        <w:rPr>
          <w:rFonts w:ascii="Calibri" w:hAnsi="Calibri"/>
          <w:color w:val="262626"/>
          <w:sz w:val="21"/>
        </w:rPr>
        <w:t xml:space="preserve"> (5 pohon silsilah pembelajaran).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Catatan: Peta kurikulum di atas adalah representasi visual/tekstual; diagram vektor final (file gambar) disusun oleh tim saat finalisasi buku. Data MK &amp; prasyarat sudah diverifikasi konsisten dengan Dok 005 &amp; 011.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23 — RENCANA TUGAS MAHASISWA (RTM)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Disusun dari: Dok 007 (struktur 3 tabel &amp; matriks 16 pertemuan), Dok 008 (skema 4x asesmen), Dok 018 (model asesmen OBE).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RTM merinci tugas-tugas mahasiswa yang menjadi komponen penilaian per mata kuliah, konsisten dengan skema baku 4 titik asesmen.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23.1 Prinsip Penyusunan RTM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Setiap komponen tugas dipetakan 1-ke-1 ke </w:t>
      </w:r>
      <w:r>
        <w:rPr>
          <w:rFonts w:ascii="Calibri" w:hAnsi="Calibri"/>
          <w:b/>
          <w:color w:val="262626"/>
          <w:sz w:val="21"/>
        </w:rPr>
        <w:t>CPMK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Sub-CPMK</w:t>
      </w:r>
      <w:r>
        <w:rPr>
          <w:rFonts w:ascii="Calibri" w:hAnsi="Calibri"/>
          <w:color w:val="262626"/>
          <w:sz w:val="21"/>
        </w:rPr>
        <w:t xml:space="preserve"> (Tabel B &amp; C Dok 007).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Menyesuaikan </w:t>
      </w:r>
      <w:r>
        <w:rPr>
          <w:rFonts w:ascii="Calibri" w:hAnsi="Calibri"/>
          <w:b/>
          <w:color w:val="262626"/>
          <w:sz w:val="21"/>
        </w:rPr>
        <w:t>skema 4 titik asesmen</w:t>
      </w:r>
      <w:r>
        <w:rPr>
          <w:rFonts w:ascii="Calibri" w:hAnsi="Calibri"/>
          <w:color w:val="262626"/>
          <w:sz w:val="21"/>
        </w:rPr>
        <w:t xml:space="preserve"> (Tugas 1 → UTS → Tugas 2 → UAS) sesuai bobot baku (Dok 008).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Bentuk tugas disesuaikan </w:t>
      </w:r>
      <w:r>
        <w:rPr>
          <w:rFonts w:ascii="Calibri" w:hAnsi="Calibri"/>
          <w:b/>
          <w:color w:val="262626"/>
          <w:sz w:val="21"/>
        </w:rPr>
        <w:t>klaster MK</w:t>
      </w:r>
      <w:r>
        <w:rPr>
          <w:rFonts w:ascii="Calibri" w:hAnsi="Calibri"/>
          <w:color w:val="262626"/>
          <w:sz w:val="21"/>
        </w:rPr>
        <w:t xml:space="preserve"> (Dok 018 §3): teori, praktikum/proyek, capstone.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23.2 Format Baku Rencana Tugas Mahasiswa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Identitas MK: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[Kode] [Nama MK] | SKS: [ ] | Tipe: [Teori/Praktikum] | Semester: [ ] | Dosen: [ 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Tugas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CPMK Tuju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Estimasi Jam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Batas Waktu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Tugas 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[Kuis / Problem Solving Awal / Milestone Proyek 1]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CPMK-1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 ] jam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20%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4-5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UTS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[Ujian Tengah / Ujian Praktik 50%]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CPMK-2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 ] jam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25-30%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Tugas 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[Studi Kasus / Paper Analisis / Milestone Proyek 2]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CPMK-3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 ] jam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20-25%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12-13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UAS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[Ujian Komprehensif / Demo Day + Portofolio]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CPMK-4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 ] jam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30%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16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23.3 Contoh Skema RTM untuk MK Praktikum/Proyek (Kelompok, 3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Tugas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Luaran/Produk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Jadwal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Tugas 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solusi awal (dokumen desain)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desain &amp; milestone proyek 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4-5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UTS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prototipe / ujian praktik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Prototipe berjalan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8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Tugas 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&amp; pengujian (milestone proyek 2)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terintegrasi &amp; test report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12-13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UAS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Day &amp; portofolio produk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final + repositori git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16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23.4 Tahapan Penyusunan RTM oleh Dosen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Turunkan </w:t>
      </w:r>
      <w:r>
        <w:rPr>
          <w:rFonts w:ascii="Calibri" w:hAnsi="Calibri"/>
          <w:b/>
          <w:color w:val="262626"/>
          <w:sz w:val="21"/>
        </w:rPr>
        <w:t>CPMK &amp; Sub-CPMK</w:t>
      </w:r>
      <w:r>
        <w:rPr>
          <w:rFonts w:ascii="Calibri" w:hAnsi="Calibri"/>
          <w:color w:val="262626"/>
          <w:sz w:val="21"/>
        </w:rPr>
        <w:t xml:space="preserve"> dari RPS (Tabel B &amp; C Dok 007).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Tetapkan </w:t>
      </w:r>
      <w:r>
        <w:rPr>
          <w:rFonts w:ascii="Calibri" w:hAnsi="Calibri"/>
          <w:b/>
          <w:color w:val="262626"/>
          <w:sz w:val="21"/>
        </w:rPr>
        <w:t>bentuk &amp; bobot tugas</w:t>
      </w:r>
      <w:r>
        <w:rPr>
          <w:rFonts w:ascii="Calibri" w:hAnsi="Calibri"/>
          <w:color w:val="262626"/>
          <w:sz w:val="21"/>
        </w:rPr>
        <w:t xml:space="preserve"> sesuai klaster MK dan skema 4 titik asesmen.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Rincikan </w:t>
      </w:r>
      <w:r>
        <w:rPr>
          <w:rFonts w:ascii="Calibri" w:hAnsi="Calibri"/>
          <w:b/>
          <w:color w:val="262626"/>
          <w:sz w:val="21"/>
        </w:rPr>
        <w:t>luaran, kriteria penilaian, dan batas waktu</w:t>
      </w:r>
      <w:r>
        <w:rPr>
          <w:rFonts w:ascii="Calibri" w:hAnsi="Calibri"/>
          <w:color w:val="262626"/>
          <w:sz w:val="21"/>
        </w:rPr>
        <w:t xml:space="preserve"> tiap tugas.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Acuan penilaian menggunakan </w:t>
      </w:r>
      <w:r>
        <w:rPr>
          <w:rFonts w:ascii="Calibri" w:hAnsi="Calibri"/>
          <w:b/>
          <w:color w:val="262626"/>
          <w:sz w:val="21"/>
        </w:rPr>
        <w:t>rubrik klaster</w:t>
      </w:r>
      <w:r>
        <w:rPr>
          <w:rFonts w:ascii="Calibri" w:hAnsi="Calibri"/>
          <w:color w:val="262626"/>
          <w:sz w:val="21"/>
        </w:rPr>
        <w:t xml:space="preserve"> (Dok 018 §3); masukkan ke RPS &amp; SIAKAD.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Template RTM di atas diisi per mata kuliah saat finalisasi RPS 67 MK. Struktur konsisten dengan format Rencana Tugas Mahasiswa KPT 2024.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27 — SOP PELAKSANAAN MBKM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Disusun dari: Dok 034 (Sembilan BKP &amp; Rekognisi), Dok 006 (pemanfaatan 20 SKS). Dasar: Permendikbudristek 53/2023 Pasal 17-18.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27.1 Ruang Lingkup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SOP mengatur pelaksanaan kegiatan Merdeka Belajar Kampus Merdeka (MBKM) dari pengajuan proposal sampai rekognisi kredit, mencakup 9 bentuk kegiatan pembelajaran (BKP).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27.2 Sembilan Bentuk BKP (Dok 034)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Magang / Praktik Kerja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Studi / Proyek Independen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Kegiatan Wirausaha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KKN Tematik (Membangun Desa)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Asistensi Mengajar di Satuan Pendidikan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Penelitian / Riset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Proyek Kemanusiaan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Pertukaran Mahasiswa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BKP lain sesuai kebijakan (Kampus Mengajar / Praktisi Mengajar)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27.3 Instruksi Kerja Pelaksanaan MBKM (6 Langkah)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Uraian Kegiatan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Penanggung Jawab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Pengajuan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mengajukan proposal BKP + rancangan luaran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Proposal BKP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kelayakan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DPA + Tim Kurikulum menilai relevansi CPL/CPMK &amp; kecukupan jam aktivitas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Kurikulum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Keputusan kelayakan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rencana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Pembimbing MBKM menyusun "Rencana Pembelajaran Kegiatan MBKM" (mengacu SN-Dikti)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Pembimbing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Rencana pembelajaran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Pengesahan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Disahkan oleh Prodi/Fakultas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Kaprodi/Dekan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Surat pengesahan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&amp; penilaian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 dinilai dengan rubrik (Dok 033); nilai dikonversi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Pembimbing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konversi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Pelaporan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Prodi melaporkan pengakuan SKS sebagai transfer kredit ke PDDikti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Administrasi Prodi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PDDikti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27.4 Bentuk Penyelenggaraan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Free form (Bebas):</w:t>
      </w:r>
      <w:r>
        <w:rPr>
          <w:rFonts w:ascii="Calibri" w:hAnsi="Calibri"/>
          <w:color w:val="262626"/>
          <w:sz w:val="21"/>
        </w:rPr>
        <w:t xml:space="preserve"> terbuka, mahasiswa mengajukan program di luar kurikulum.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Structured form:</w:t>
      </w:r>
      <w:r>
        <w:rPr>
          <w:rFonts w:ascii="Calibri" w:hAnsi="Calibri"/>
          <w:color w:val="262626"/>
          <w:sz w:val="21"/>
        </w:rPr>
        <w:t xml:space="preserve"> 20 SKS disetarakan dengan MK kurikulum yang CPMK-nya sejalan.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Hybrid form:</w:t>
      </w:r>
      <w:r>
        <w:rPr>
          <w:rFonts w:ascii="Calibri" w:hAnsi="Calibri"/>
          <w:color w:val="262626"/>
          <w:sz w:val="21"/>
        </w:rPr>
        <w:t xml:space="preserve"> gabungan free + structured.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Mahasiswa berhak menempuh maksimal 20 SKS per semester di luar prodi, dan paling lama 40 SKS (2 semester) di luar PT. Rekognisi merujuk aturan transkrip &amp; SKPI (Dok 034 §3-§4).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30 — SOP PENYUSUNAN &amp; PENINJAUAN RPS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Disusun dari: Dok 032 (Modalitas Pembelajaran KPT 2024), Dok 007 (format 3 tabel), Panduan KPT 2024 Bagian IX &amp; X.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30.1 Dasar &amp; Tujuan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KPT 2024 menempatkan perencanaan pembelajaran dalam </w:t>
      </w:r>
      <w:r>
        <w:rPr>
          <w:rFonts w:ascii="Calibri" w:hAnsi="Calibri"/>
          <w:b/>
          <w:color w:val="262626"/>
          <w:sz w:val="21"/>
        </w:rPr>
        <w:t>Modalitas Pembelajaran</w:t>
      </w:r>
      <w:r>
        <w:rPr>
          <w:rFonts w:ascii="Calibri" w:hAnsi="Calibri"/>
          <w:color w:val="262626"/>
          <w:sz w:val="21"/>
        </w:rPr>
        <w:t xml:space="preserve"> (gaya belajar, metode SCL, dan penggunaan teknologi/bauran). SOP ini mengatur penyusunan dan peninjauan RPS agar seluruh mata kuliah konsisten dengan CPL, CPMK, dan penerapan pembelajaran berpusat pada mahasiswa.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30.2 Komponen Wajib RPS (Format 3 Tabel Dok 007 &amp; KPT 2024)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A — Identitas &amp; Pemetaan Makro:</w:t>
      </w:r>
      <w:r>
        <w:rPr>
          <w:rFonts w:ascii="Calibri" w:hAnsi="Calibri"/>
          <w:color w:val="262626"/>
          <w:sz w:val="21"/>
        </w:rPr>
        <w:t xml:space="preserve"> kode, nama, SKS, tipe, jam, semester, rumpun, prasyarat, CPL, PL, PEO.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B — Formulasi CPMK ABCD &amp; Bloom:</w:t>
      </w:r>
      <w:r>
        <w:rPr>
          <w:rFonts w:ascii="Calibri" w:hAnsi="Calibri"/>
          <w:color w:val="262626"/>
          <w:sz w:val="21"/>
        </w:rPr>
        <w:t xml:space="preserve"> rumusan CPMK (Audience, Behavior, Condition, Degree; level C2–C6), pemetaan CPL.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C — Matriks 16 Pertemuan:</w:t>
      </w:r>
      <w:r>
        <w:rPr>
          <w:rFonts w:ascii="Calibri" w:hAnsi="Calibri"/>
          <w:color w:val="262626"/>
          <w:sz w:val="21"/>
        </w:rPr>
        <w:t xml:space="preserve"> Sub-CPMK per pekan + skema 4 titik asesmen.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Ditambah: </w:t>
      </w:r>
      <w:r>
        <w:rPr>
          <w:rFonts w:ascii="Calibri" w:hAnsi="Calibri"/>
          <w:b/>
          <w:color w:val="262626"/>
          <w:sz w:val="21"/>
        </w:rPr>
        <w:t>Modalitas pembelajaran</w:t>
      </w:r>
      <w:r>
        <w:rPr>
          <w:rFonts w:ascii="Calibri" w:hAnsi="Calibri"/>
          <w:color w:val="262626"/>
          <w:sz w:val="21"/>
        </w:rPr>
        <w:t xml:space="preserve"> (gaya belajar, metode SCL, media bauran) sesuai Dok 032.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30.3 Metode Pembelajaran Berpusat pada Mahasiswa (SCL, Dok 032)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PjBL</w:t>
      </w:r>
      <w:r>
        <w:rPr>
          <w:rFonts w:ascii="Calibri" w:hAnsi="Calibri"/>
          <w:color w:val="262626"/>
          <w:sz w:val="21"/>
        </w:rPr>
        <w:t xml:space="preserve"> (proyek berjangka 2–8 pekan) untuk MK praktikum/Capstone.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PBL/CBL</w:t>
      </w:r>
      <w:r>
        <w:rPr>
          <w:rFonts w:ascii="Calibri" w:hAnsi="Calibri"/>
          <w:color w:val="262626"/>
          <w:sz w:val="21"/>
        </w:rPr>
        <w:t xml:space="preserve"> (analisis kasus nyata) untuk MK keamanan/smart city.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Collaborative/Cooperative Learning</w:t>
      </w:r>
      <w:r>
        <w:rPr>
          <w:rFonts w:ascii="Calibri" w:hAnsi="Calibri"/>
          <w:color w:val="262626"/>
          <w:sz w:val="21"/>
        </w:rPr>
        <w:t xml:space="preserve"> untuk MK berpraktikum.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8 strategi SCL</w:t>
      </w:r>
      <w:r>
        <w:rPr>
          <w:rFonts w:ascii="Calibri" w:hAnsi="Calibri"/>
          <w:color w:val="262626"/>
          <w:sz w:val="21"/>
        </w:rPr>
        <w:t xml:space="preserve"> (PjBL, diskusi kelompok, kooperatif, PBL, inkuiri, peer teaching, flipped, self-paced) dipilih </w:t>
      </w:r>
      <w:r>
        <w:rPr>
          <w:rFonts w:ascii="Calibri" w:hAnsi="Calibri"/>
          <w:b/>
          <w:color w:val="262626"/>
          <w:sz w:val="21"/>
        </w:rPr>
        <w:t>per Sub-CPMK</w:t>
      </w:r>
      <w:r>
        <w:rPr>
          <w:rFonts w:ascii="Calibri" w:hAnsi="Calibri"/>
          <w:color w:val="262626"/>
          <w:sz w:val="21"/>
        </w:rPr>
        <w:t xml:space="preserve"> sesuai level Bloom.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30.4 Alur Penyusunan RPS (Instruksi Kerja)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Uraian Kegiatan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PJ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Kurasi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Kurikulum menetapkan CPL/CPMK &amp; BK yang dibina MK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Kurikulum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CPL-MK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menyusun RPS 3 table + modalitas + asesmen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Draf RPS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Telaah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Telaah keselarasan (CPL-CPMK-SubCPMK-asesmen) oleh gugus mutu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Gugus Mutu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RPS tervalidasi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Pengesahan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Pengesahan oleh Kaprodi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Kaprodi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RPS berlaku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Sosialisasi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Penyampaian RPS ke mahasiswa (Minggu 1)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RPS terbagi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30.5 Peninjauan RPS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Rutin:</w:t>
      </w:r>
      <w:r>
        <w:rPr>
          <w:rFonts w:ascii="Calibri" w:hAnsi="Calibri"/>
          <w:color w:val="262626"/>
          <w:sz w:val="21"/>
        </w:rPr>
        <w:t xml:space="preserve"> review awal semester atas umpan balik mahasiswa &amp; hasil capaian.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Berkala:</w:t>
      </w:r>
      <w:r>
        <w:rPr>
          <w:rFonts w:ascii="Calibri" w:hAnsi="Calibri"/>
          <w:color w:val="262626"/>
          <w:sz w:val="21"/>
        </w:rPr>
        <w:t xml:space="preserve"> peninjauan substantif tiap 1–2 tahun, sinkron dengan evaluasi kurikulum PPEPP (Lampiran 31) dan tren industri.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Perubahan material (bobot, CPMK) ditetapkan melalui Rapat Program Studi.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Rincian metode &amp; strategi SCL lengkap serta integrasi teknologi bauran merujuk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Dok 032 §2-§3</w:t>
            </w:r>
            <w:r>
              <w:rPr>
                <w:rFonts w:ascii="Calibri" w:hAnsi="Calibri"/>
                <w:i/>
                <w:color w:val="262626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PENUTUP DOKUMEN 041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Empat lampiran 🟠 PENULISAN BARU (20, 23, 27, 30) disusun dari nol atas dasar sumber kredibel (Dok 005, 007, 012, 018, 032, 034). Sebelum finalisasi, perlu dirapikan ulang: (a) diagram vektor Peta Kurikulum (Lampiran 20), (b) pengisian template RTM per 67 MK (Lampiran 23), sesuai kesiapan tim.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