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043 — MATRIKS CPL, CPMK, BoK, DAN BOUNDARY GUARDRAILS PER MATA KULIAH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Matriks Kompilasi Per Semester — Core STI &amp; Peminatan (Kurikulum OBE SISTEKIN 2026)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Program Studi Sistem dan Teknologi Informasi (S1) — Fakultas Sains dan Teknologi Informasi (FSTI) Universitas Widyagama Malang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Dokumen kerja ini mengikat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CPL yang Dibebankan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Rumusan CPMK (ABCD + Level Bloom)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Bahan Kajian (BoK)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, dan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Boundary Guardrails (IN-SCOPE / OUT-OF-SCOPE / Handoff Anchor)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untuk setiap mata kuliah, disusun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per semester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. Urutan: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Bagian A — MK Core Prodi (STI)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;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Bagian B — MK Peminatan (STA/STB/STC)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per jalur.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Sumber data:</w:t>
      </w:r>
      <w:r>
        <w:rPr>
          <w:rFonts w:ascii="Calibri" w:hAnsi="Calibri"/>
          <w:color w:val="262626"/>
          <w:sz w:val="21"/>
        </w:rPr>
        <w:t xml:space="preserve"> Dok 005 (struktur semester &amp; SKS), Dok 007 (CPL &amp; CPMK ABCD), Dok 037 (BoK &amp; Boundary Guardrails). </w:t>
      </w:r>
      <w:r>
        <w:rPr>
          <w:rFonts w:ascii="Calibri" w:hAnsi="Calibri"/>
          <w:i/>
          <w:color w:val="262626"/>
          <w:sz w:val="21"/>
        </w:rPr>
        <w:t>Primer untuk BoK sesuai Batas yang ditetapkan Dok 037; untuk beberapa MK core yang tidak dibahas eksplisit di klaster Dok 037, BoK dirujuk dari katalog BoK bagian 2 Dok 037 berdasarkan isi CPMK.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BAGIAN A — MATRIKS MK CORE PRODI (STI) PER SEMESTER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A-1. SEMESTER 1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STI-101 — Pengantar Sistem dan Teknologi Informasi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/ 2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Informasi &amp; Tata Kelola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Sistem Informasi &amp; Transformasi Digital)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BK-IS01</w:t>
            </w:r>
            <w:r>
              <w:rPr>
                <w:rFonts w:ascii="Calibri" w:hAnsi="Calibri"/>
                <w:color w:val="262626"/>
                <w:sz w:val="19"/>
              </w:rPr>
              <w:t xml:space="preserve"> Foundations of Information Systems &amp; </w:t>
            </w:r>
            <w:r>
              <w:rPr>
                <w:rFonts w:ascii="Consolas" w:hAnsi="Consolas"/>
                <w:color w:val="A02828"/>
                <w:sz w:val="18"/>
              </w:rPr>
              <w:t>BK-IS15</w:t>
            </w:r>
            <w:r>
              <w:rPr>
                <w:rFonts w:ascii="Calibri" w:hAnsi="Calibri"/>
                <w:color w:val="262626"/>
                <w:sz w:val="19"/>
              </w:rPr>
              <w:t xml:space="preserve"> Digital Innovation and Entrepreneurship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komponen pembentuk sistem informasi, siklus data-ke-informasi, dan perannya dalam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kasus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jenis-jenis sistem informasi enterprise (TPS, MIS, DSS, ERP, CRM, SCM)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ekosistem industri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komparasi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usulan solusi transformasi digital berbasis AI, Cloud, dan IoT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terhadap permasalahan proses bisnis konvensional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layak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Membandingkan konsep data, informasi, dan pengetahuan (DIKW) serta perannya dalam organisasi.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Mengidentifikasi komponen pembentuk sistem informasi dan siklus data-ke-informasi pada studi kasus bisnis.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Mengklasifikasikan sistem enterprise (TPS, MIS, DSS, ERP, CRM, SCM) berdasarkan fungsi dan penggunanya.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Membandingkan peran dan nilai tiap tipe sistem informasi dalam ekosistem industri modern.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permasalahan proses bisnis konvensional yang layak ditransformasi digital.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Merumuskan usulan solusi transformasi digital berbasis AI, Cloud, dan IoT secara etis dan layak bisnis.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(2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Membandingkan konsep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membandingkan konsep data, informasi, dan pengetahuan (DIKW) serta perannya dalam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Mengidentifikasi komponen pembentuk sistem informasi dan siklus data-ke-informasi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mengidentifikasi komponen pembentuk sistem informasi dan siklus data-ke-informasi pada studi kasus bisnis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Mengklasifikasikan sistem enterprise (TPS, MIS, DSS, ERP, CRM, SCM)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mengklasifikasikan sistem enterprise (TPS, MIS, DSS, ERP, CRM, SCM) berdasarkan fungsi dan penggunanya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Membandingkan peran dan nilai tiap tipe sistem informasi dalam ekosistem industri modern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membandingkan peran dan nilai tiap tipe sistem informasi dalam ekosistem industri modern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permasalahan proses bisnis konvensional yang layak ditransformasi digital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permasalahan proses bisnis konvensional yang layak ditransformasi digital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Merumuskan usulan solusi transformasi digital berbasis AI, Cloud, dan IoT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merumuskan usulan solusi transformasi digital berbasis AI, Cloud, dan IoT secara etis dan layak bisnis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data-informasi-pengetahuan, komponen SI, sistem enterprise (TPS/MIS/DSS/ERP/CRM/SCM), transformasi digital (AI, Cloud, IoT), pengantar tata kelola TI &amp; cybersecurity.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koding sistem / algoritma pemrograman terperinci; perancangan arsitektur cloud teknis; pentesting.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Memberi konteks bisnis &amp; peta TI; menyerahkan pengembangan sistem ke FST-102/STI-306 dan fondasi infrastruktur ke STI-103.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STI-102 — Kalkulus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&amp; Sains Komputasi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(Matematika Sains Komputasi &amp; Fondasi AI)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</w:t>
            </w:r>
            <w:r>
              <w:rPr>
                <w:rFonts w:ascii="Calibri" w:hAnsi="Calibri"/>
                <w:color w:val="262626"/>
                <w:sz w:val="19"/>
              </w:rPr>
              <w:t xml:space="preserve"> Applied Mathematics and Logic &amp; </w:t>
            </w:r>
            <w:r>
              <w:rPr>
                <w:rFonts w:ascii="Consolas" w:hAnsi="Consolas"/>
                <w:color w:val="A02828"/>
                <w:sz w:val="18"/>
              </w:rPr>
              <w:t>BK-IT01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Technology Fundamentals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limit fungsi aljabar/transenden dan memeriksa kontinuitas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kaidah kalkulus baku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teliti dan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turunan fungsi multivariat dan gradien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permasalahan laju perubahan dan optimasi ekstremum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prosedur matematis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integral tentu dan tak tentu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substitusi dan integrasi parsial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pemodelan fungsi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kalkulus diferensial-integral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algoritma optimasi penurunan gradien (Gradient Descent) dan luasan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Menghitung limit fungsi aljabar dan transenden serta memeriksa kontinuitas fungsi.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teorema limit dan bentuk tak tentu untuk menyelesaikan limit fungsi transenden.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Menghitung turunan fungsi univariat dan multivariat beserta gradiennya.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turunan pada masalah laju perubahan dan optimasi ekstremum (maksimum/minimum).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teknik integrasi substitusi dan parsial untuk integral tentu dan tak tentu.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Menghitung integral untuk luasan di bawah kurva dan volume benda putar.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turunan parsial dan gradien pada prinsip optimasi Gradient Descent.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integral untuk pemodelan luasan data pada fungsi komputasi.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Menghitung limit fungsi aljabar dan transenden serta memeriksa kontinuitas fungsi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menghitung limit fungsi aljabar dan transenden serta memeriksa kontinuitas fungsi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teorema limit dan bentuk tak tentu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teorema limit dan bentuk tak tentu untuk menyelesaikan limit fungsi transenden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Menghitung turunan fungsi univariat dan multivariat beserta gradiennya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menghitung turunan fungsi univariat dan multivariat beserta gradiennya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turunan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turunan pada masalah laju perubahan dan optimasi ekstremum (maksimum/minimum)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teknik integrasi substitusi dan parsial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teknik integrasi substitusi dan parsial untuk integral tentu dan tak tentu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Menghitung integral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menghitung integral untuk luasan di bawah kurva dan volume benda putar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turunan parsial dan gradien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turunan parsial dan gradien pada prinsip optimasi Gradient Descent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integral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integral untuk pemodelan luasan data pada fungsi komputasi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Limit, kontinuitas, turunan (univariat &amp; multivariat), integral, aplikasi pada optimasi &amp; Gradient Descent.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klaster terdistribusi Spark/Kafka; pembuktian aljabar abstrak (itu ranah STA-601 untuk klaster).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Turunan/integral kontinu jadi dasar STI-205 (aljabar linear) dan STI-413 (ML); komputasi skala besar diserahkan ke STA-601.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STI-103 — Arsitektur dan Organisasi Sistem Teknologi Informasi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Infrastruktur, Sistem &amp; Komputasi Awan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Data Biner &amp; Logika),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Virtualisasi &amp; Infrastruktur TI),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(Pemikiran Logis Rekayasa Sistem)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</w:t>
            </w:r>
            <w:r>
              <w:rPr>
                <w:rFonts w:ascii="Calibri" w:hAnsi="Calibri"/>
                <w:color w:val="262626"/>
                <w:sz w:val="19"/>
              </w:rPr>
              <w:t xml:space="preserve"> IT Infrastructure and Networking &amp; </w:t>
            </w:r>
            <w:r>
              <w:rPr>
                <w:rFonts w:ascii="Consolas" w:hAnsi="Consolas"/>
                <w:color w:val="A02828"/>
                <w:sz w:val="18"/>
              </w:rPr>
              <w:t>BK-IT01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Technology Fundamentals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representasi data biner, heksadesimal, floating point IEEE 754, dan siklus eksekusi instruksi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prosesor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rangkaian logika kombinasional dan sekuensial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gerbang logika biner dan flip-flop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dasar operasi Arithmetic Logic Unit (ALU)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arsitektur prosesor CISC (x86_64) vs RISC (ARM64 / RISC-V), hirarki memori cache L1/L2/L3, dan akselerator komputasi GPU/NPU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skenario beban kerja komputasi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mekanisme bus sistem, interupsi I/O, abstraksi virtualisasi hardware (Hypervisor), dan organisasi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mendukung infrastruktur cloud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Mengonversi representasi bilangan biner, heksadesimal, dan floating point IEEE 754.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Menjelaskan siklus eksekusi instruksi Fetch-Decode-Execute pada arsitektur Von Neumann.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gerbang logika biner dan rangkaian kombinasional sebagai dasar ALU.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flip-flop dan rangkaian logika sekuensial dasar.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Membandingkan karakteristik arsitektur prosesor CISC (x86_64) dan RISC (ARM64/RISC-V).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hierarki memori dan cache (L1/L2/L3) serta akselerator GPU/NPU.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mekanisme bus sistem dan interupsi I/O.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abstraksi virtualisasi hardware (Hypervisor) dan organisasi server data center untuk cloud.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Mengonversi representasi bilangan biner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mengonversi representasi bilangan biner, heksadesimal, dan floating point IEEE 754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Menjelaskan siklus eksekusi instruksi Fetch-Decode-Execute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menjelaskan siklus eksekusi instruksi Fetch-Decode-Execute pada arsitektur Von Neumann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gerbang logika biner dan rangkaian kombinasional sebagai dasar ALU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gerbang logika biner dan rangkaian kombinasional sebagai dasar ALU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flip-flop dan rangkaian logika sekuensial dasar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flip-flop dan rangkaian logika sekuensial dasar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Membandingkan karakteristik arsitektur prosesor CISC (x86_64) dan RISC (ARM64/RISC-V)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membandingkan karakteristik arsitektur prosesor CISC (x86_64) dan RISC (ARM64/RISC-V)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hierarki memori dan cache (L1/L2/L3) serta akselerator GPU/NPU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hierarki memori dan cache (L1/L2/L3) serta akselerator GPU/NPU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mekanisme bus sistem dan interupsi I/O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mekanisme bus sistem dan interupsi I/O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abstraksi virtualisasi hardware (Hypervisor) dan organisasi server data center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abstraksi virtualisasi hardware (Hypervisor) dan organisasi server data center untuk cloud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biner/BL, gerbang logika, CPU (ALU/register), Fetch-Decode-Execute, hierarki memori &amp; cache, I/O, virtualisasi hardware, arsitektur server data center.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predikat/aljabar relasi (STI-204); manajemen thread OS (STI-310); konfigurasi router (STI-312).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Memahami mesin fisik; menyerahkan manajemen perangkat lunak sistem ke STI-310 dan komunikasi data ke STI-312.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A-2. SEMESTER 2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STI-204 — Matematika Diskrit dan Logika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&amp; Sains Komputasi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STI-103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(Fondasi Struktur Diskrit, Logika Komputasi &amp; Graf),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(Penalaran Formal Kritis)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</w:t>
            </w:r>
            <w:r>
              <w:rPr>
                <w:rFonts w:ascii="Calibri" w:hAnsi="Calibri"/>
                <w:color w:val="262626"/>
                <w:sz w:val="19"/>
              </w:rPr>
              <w:t xml:space="preserve"> Applied Mathematics and Logic &amp; </w:t>
            </w:r>
            <w:r>
              <w:rPr>
                <w:rFonts w:ascii="Consolas" w:hAnsi="Consolas"/>
                <w:color w:val="A02828"/>
                <w:sz w:val="18"/>
              </w:rPr>
              <w:t>BK-IT01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Technology Fundamentals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membuktikan</w:t>
            </w:r>
            <w:r>
              <w:rPr>
                <w:rFonts w:ascii="Calibri" w:hAnsi="Calibri"/>
                <w:color w:val="262626"/>
                <w:sz w:val="19"/>
              </w:rPr>
              <w:t xml:space="preserve"> validitas argumen inferensi logika proposisi/predikat dan kebenaran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tabel kebenaran, hukum aljabar logika, dan metode induksi matematika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runtut dan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relasi ekuivalensi, himpunan terurut parsial (Poset), aljabar Boolean, dan kombinatorika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struktur data dan logika query basis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Graf dan Pohon (Tree)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matriks representasi (Adjacency Matrix) dan algoritma penelusuran lintasan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optimasi jaringan data/komputer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otomata berhingga (Finite State Automata / FSA: DFA dan NFA)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pengenalan pola bahasa formal dan transisi status sistem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Membuktikan validitas argumen logika proposisi melalui tabel kebenaran dan hukum aljabar logika.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inferensi logika predikat dan induksi matematika untuk memverifikasi kebenaran algoritma.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relasi ekuivalensi dan himpunan terurut parsial (Poset) pada pemodelan struktur data.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aljabar Boolean dan kombinatorika pada logika query basis data.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struktur graf menggunakan matriks representasi (Adjacency Matrix) dan penelusuran lintasan.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pohon (tree) untuk optimasi lintasan pada jaringan data/komputer.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Mengonstruksi model DFA untuk pengenalan pola bahasa formal.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Mengonstruksi model NFA dan konversinya ke DFA untuk transisi status sistem komputasi.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Membuktikan validitas argumen logika proposisi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membuktikan validitas argumen logika proposisi melalui tabel kebenaran dan hukum aljabar logika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inferensi logika predikat dan induksi matematika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inferensi logika predikat dan induksi matematika untuk memverifikasi kebenaran algoritma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relasi ekuivalensi dan himpunan terurut parsial (Poset)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relasi ekuivalensi dan himpunan terurut parsial (Poset) pada pemodelan struktur data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aljabar Boolean dan kombinatorika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aljabar Boolean dan kombinatorika pada logika query basis data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struktur graf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struktur graf menggunakan matriks representasi (Adjacency Matrix) dan penelusuran lintasan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pohon (tree)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pohon (tree) untuk optimasi lintasan pada jaringan data/komputer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Mengonstruksi model DFA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mengonstruksi model DFA untuk pengenalan pola bahasa formal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Mengonstruksi model NFA dan konversinya ke DFA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mengonstruksi model NFA dan konversinya ke DFA untuk transisi status sistem komputasi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proposisi &amp; predikat, tabel kebenaran, relasi, himpunan terurut, aljabar Boolean, kombinatorika, graf &amp; pohon, FSA (DFA/NFA).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Gerbang logika fisik/gerbang mikroprosesor (STI-103); kalkulus diferensial-integral kontinu.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formal &amp; struktur diskrit jadi fondasi STI-307 (Sistem Cerdas) dan STI-413.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 STI-205 — Aljabar Linear dan Matriks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&amp; Sains Komputasi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STI-102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(Aljabar Linear, Ruang Vektor &amp; Dekomposisi Matriks)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</w:t>
            </w:r>
            <w:r>
              <w:rPr>
                <w:rFonts w:ascii="Calibri" w:hAnsi="Calibri"/>
                <w:color w:val="262626"/>
                <w:sz w:val="19"/>
              </w:rPr>
              <w:t xml:space="preserve"> Applied Mathematics and Logic &amp; </w:t>
            </w:r>
            <w:r>
              <w:rPr>
                <w:rFonts w:ascii="Consolas" w:hAnsi="Consolas"/>
                <w:color w:val="A02828"/>
                <w:sz w:val="18"/>
              </w:rPr>
              <w:t>BK-IS18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and Data Science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Persamaan Linear (SPL)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eliminasi Gauss-Jordan dan matriks invers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ruang vektor, kombinasi linier, kebebasan linier, basis, dan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pada ruang </w:t>
            </w:r>
            <w:r>
              <w:rPr>
                <w:rFonts w:ascii="Calibri" w:hAnsi="Calibri"/>
                <w:i/>
                <w:color w:val="262626"/>
                <w:sz w:val="19"/>
              </w:rPr>
              <w:t>\mathbbR^n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kaidah aljabar formal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nilai eigen (Eigenvalues), vektor eigen (Eigenvectors), dan diagonalisasi matriks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matriks transformasi linier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dekomposisi matriks SVD (Singular Value Decomposition) dan reduksi dimensi PCA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pustaka Python NumPy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data AI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Menyelesaikan Sistem Persamaan Linear (SPL) menggunakan eliminasi Gauss-Jordan dan matriks invers.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Menentukan jenis solusi SPL (tunggal, tak hingga, atau tak ada) dari bentuk eselon baris.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kombinasi linier, kebebasan linier, dan rentang (span) pada ruang vektor.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Menentukan basis dan dimensi ruang vektor R^n.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Menghitung nilai eigen, vektor eigen, dan diagonalisasi matriks.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diagonalisasi matriks pada transformasi linier.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Merumuskan dekomposisi SVD (Singular Value Decomposition) suatu matriks.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PCA (NumPy) untuk reduksi dimensi pada pemrosesan data AI.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Menyelesaikan Sistem Persamaan Linear (SPL)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menyelesaikan Sistem Persamaan Linear (SPL) menggunakan eliminasi Gauss-Jordan dan matriks invers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Menentukan jenis solusi SPL (tunggal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menentukan jenis solusi SPL (tunggal, tak hingga, atau tak ada) dari bentuk eselon baris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kombinasi linier, kebebasan linier, dan rentang (span)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kombinasi linier, kebebasan linier, dan rentang (span) pada ruang vektor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Menentukan basis dan dimensi ruang vektor R^n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menentukan basis dan dimensi ruang vektor R^n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Menghitung nilai eigen, vektor eigen, dan diagonalisasi matriks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menghitung nilai eigen, vektor eigen, dan diagonalisasi matriks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diagonalisasi matriks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diagonalisasi matriks pada transformasi linier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Merumuskan dekomposisi SVD (Singular Value Decomposition) suatu matriks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merumuskan dekomposisi SVD (Singular Value Decomposition) suatu matriks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PCA (NumPy)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PCA (NumPy) untuk reduksi dimensi pada pemrosesan data AI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SPL, eliminasi Gauss-Jordan, ruang vektor, basis &amp; dimensi, nilai eigen, diagonalisasi, dekomposisi SVD &amp; reduksi PCA (Python/NumPy).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Pemrosesan klaster terdistribusi Spark/Kafka (STA-601); pemodelan dataset ML.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linear menjadi prasyarat STI-413 (ML) dan bekal fitur untuk pipeline STA-601.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A-3. SEMESTER 3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 STI-306 — Analisis dan Perancangan Sistem Informasi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Informasi &amp; Tata Kelola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STI-101, FST-207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&amp; Data),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Analitik)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BK-IS07</w:t>
            </w:r>
            <w:r>
              <w:rPr>
                <w:rFonts w:ascii="Calibri" w:hAnsi="Calibri"/>
                <w:color w:val="262626"/>
                <w:sz w:val="19"/>
              </w:rPr>
              <w:t xml:space="preserve"> Systems Analysis and Design &amp; </w:t>
            </w:r>
            <w:r>
              <w:rPr>
                <w:rFonts w:ascii="Consolas" w:hAnsi="Consolas"/>
                <w:color w:val="A02828"/>
                <w:sz w:val="18"/>
              </w:rPr>
              <w:t>BK-IS09</w:t>
            </w:r>
            <w:r>
              <w:rPr>
                <w:rFonts w:ascii="Calibri" w:hAnsi="Calibri"/>
                <w:color w:val="262626"/>
                <w:sz w:val="19"/>
              </w:rPr>
              <w:t xml:space="preserve"> Business Process Management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mengelisitasi</w:t>
            </w:r>
            <w:r>
              <w:rPr>
                <w:rFonts w:ascii="Calibri" w:hAnsi="Calibri"/>
                <w:color w:val="262626"/>
                <w:sz w:val="19"/>
              </w:rPr>
              <w:t xml:space="preserve"> kebutuhan fungsional dan non-fungsional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pemangku kepentingan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spesifikasi kebutuhan SRS IEEE 830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alur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standar notasi BPMN 2.0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efisiensi proses As-Is vs To-Be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pemodelan berorientasi objek (Use Case, Activity, Class, Sequence, State Machine)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Unified Modeling Language (UML 2.5)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arsitektur dan desain perangkat lunak komprehensif (SDD)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persiapan implementasi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Mengelisitasi kebutuhan fungsional dan non-fungsional dari pemangku kepentingan.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dokumen spesifikasi kebutuhan sistem (SRS) sesuai standar IEEE 830.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Memodelkan alur proses bisnis dengan notasi BPMN 2.0.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efisiensi proses As-Is vs To-Be pada rantai proses bisnis organisasi.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pemodelan fungsional UML (Use Case dan Activity) secara konsisten.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pemodelan struktural UML (Class, Sequence, State Machine) secara konsisten.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dokumen arsitektur perangkat lunak (SDD) yang siap diimplementasikan.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rencana desain perangkat lunak yang selaras dengan kebutuhan bisnis.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Mengelisitasi kebutuhan fungsional dan non-fungsional dari pemangku kepentingan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mengelisitasi kebutuhan fungsional dan non-fungsional dari pemangku kepentingan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dokumen spesifikasi kebutuhan sistem (SRS) sesuai standar IEEE 830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dokumen spesifikasi kebutuhan sistem (SRS) sesuai standar IEEE 830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Memodelkan alur proses bisnis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memodelkan alur proses bisnis dengan notasi BPMN 2.0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efisiensi proses As-Is vs To-Be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efisiensi proses As-Is vs To-Be pada rantai proses bisnis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pemodelan fungsional UML (Use Case dan Activity)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pemodelan fungsional UML (Use Case dan Activity) secara konsisten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pemodelan struktural UML (Class, Sequence, State Machine)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pemodelan struktural UML (Class, Sequence, State Machine) secara konsisten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dokumen arsitektur perangkat lunak (SDD) yang siap diimplementasikan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dokumen arsitektur perangkat lunak (SDD) yang siap diimplementasikan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rencana desain perangkat lunak yang selaras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rencana desain perangkat lunak yang selaras dengan kebutuhan bisnis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kebutuhan, BPMN 2.0, UML fungsional &amp; struktural, dokumen SRS (IEEE 830).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Koding aplikasi &amp; unit testing (STI-309); estimasi biaya proyek (STI-523).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Cetak biru kebutuhan; menyerahkan konstruksi &amp; pengujian ke STI-309, manajemen ke STI-523.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7. STI-307 — Sistem Cerdas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/ 2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Kecerdasan Artifisial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STI-204, FST-204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Pengetahuan &amp; Penalaran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Artificial Intelligence &amp; Intelligent Systems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pencarian heuristic (A</w:t>
            </w:r>
            <w:r>
              <w:rPr>
                <w:rFonts w:ascii="Calibri" w:hAnsi="Calibri"/>
                <w:i/>
                <w:color w:val="262626"/>
                <w:sz w:val="19"/>
              </w:rPr>
              <w:t>, Greedy Best-First, Minimax) (</w:t>
            </w:r>
            <w:r>
              <w:rPr>
                <w:rFonts w:ascii="Calibri" w:hAnsi="Calibri"/>
                <w:color w:val="262626"/>
                <w:sz w:val="19"/>
              </w:rPr>
              <w:t>B</w:t>
            </w:r>
            <w:r>
              <w:rPr>
                <w:rFonts w:ascii="Calibri" w:hAnsi="Calibri"/>
                <w:i/>
                <w:color w:val="262626"/>
                <w:sz w:val="19"/>
              </w:rPr>
              <w:t>) pada permasalahan optimasi ruang status (</w:t>
            </w:r>
            <w:r>
              <w:rPr>
                <w:rFonts w:ascii="Calibri" w:hAnsi="Calibri"/>
                <w:color w:val="262626"/>
                <w:sz w:val="19"/>
              </w:rPr>
              <w:t>C</w:t>
            </w:r>
            <w:r>
              <w:rPr>
                <w:rFonts w:ascii="Calibri" w:hAnsi="Calibri"/>
                <w:i/>
                <w:color w:val="262626"/>
                <w:sz w:val="19"/>
              </w:rPr>
              <w:t>) dengan kompleksitas ruang/waktu terukur (</w:t>
            </w:r>
            <w:r>
              <w:rPr>
                <w:rFonts w:ascii="Calibri" w:hAnsi="Calibri"/>
                <w:color w:val="262626"/>
                <w:sz w:val="19"/>
              </w:rPr>
              <w:t>D*).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pakar (</w:t>
            </w:r>
            <w:r>
              <w:rPr>
                <w:rFonts w:ascii="Calibri" w:hAnsi="Calibri"/>
                <w:i/>
                <w:color w:val="262626"/>
                <w:sz w:val="19"/>
              </w:rPr>
              <w:t>Expert System</w:t>
            </w:r>
            <w:r>
              <w:rPr>
                <w:rFonts w:ascii="Calibri" w:hAnsi="Calibri"/>
                <w:color w:val="262626"/>
                <w:sz w:val="19"/>
              </w:rPr>
              <w:t>) dengan metode penalaran Forward Chaining dan Backward Chaining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basis aturan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logis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inferensi logika fuzzy (Mamdani dan Sugeno)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dalam kondisi ketidakpastian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Scikit-Fuzzy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algoritma pencarian heuristik A* dan Greedy Best-First pada optimasi ruang status.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algoritma Minimax pada permasalahan pengambilan keputusan bercabang.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sistem pakar dengan penalaran Forward Chaining berbasis basis aturan.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sistem pakar dengan penalaran Backward Chaining secara logis dan konsisten.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sistem inferensi logika fuzzy metode Mamdani untuk pengambilan keputusan.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sistem inferensi logika fuzzy metode Sugeno untuk pengambilan keputusan.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(2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algoritma pencarian heuristik A* dan Greedy Best-First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algoritma pencarian heuristik A</w:t>
            </w:r>
            <w:r>
              <w:rPr>
                <w:rFonts w:ascii="Calibri" w:hAnsi="Calibri"/>
                <w:i/>
                <w:color w:val="262626"/>
                <w:sz w:val="18"/>
              </w:rPr>
              <w:t xml:space="preserve"> dan Greedy Best-First pada optimasi ruang status (</w:t>
            </w:r>
            <w:r>
              <w:rPr>
                <w:rFonts w:ascii="Calibri" w:hAnsi="Calibri"/>
                <w:color w:val="262626"/>
                <w:sz w:val="18"/>
              </w:rPr>
              <w:t>B</w:t>
            </w:r>
            <w:r>
              <w:rPr>
                <w:rFonts w:ascii="Calibri" w:hAnsi="Calibri"/>
                <w:i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color w:val="262626"/>
                <w:sz w:val="18"/>
              </w:rPr>
              <w:t>C</w:t>
            </w:r>
            <w:r>
              <w:rPr>
                <w:rFonts w:ascii="Calibri" w:hAnsi="Calibri"/>
                <w:i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color w:val="262626"/>
                <w:sz w:val="18"/>
              </w:rPr>
              <w:t>D*).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algoritma Minimax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algoritma Minimax pada permasalahan pengambilan keputusan bercabang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sistem pakar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sistem pakar dengan penalaran Forward Chaining berbasis basis aturan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sistem pakar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sistem pakar dengan penalaran Backward Chaining secara logis dan konsisten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sistem inferensi logika fuzzy metode Mamdani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sistem inferensi logika fuzzy metode Mamdani untuk pengambilan keputusan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sistem inferensi logika fuzzy metode Sugeno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sistem inferensi logika fuzzy metode Sugeno untuk pengambilan keputusan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Pencarian heuristik (A*, Greedy, Minimax), knowledge representation, sistem pakar (forward/backward chaining), fuzzy inference.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 statistik / neural network / deep learning (STI-413/STI-626); agen otonom &amp; MAS (STA-602).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Inferensi simbolik deterministik; menyerahkan ML probabilistik ke STI-413 dan NLP ke STI-414.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8. STI-308 — UI/UX Design &amp; Prototyping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Interaksi Manusia-Komputer &amp; UX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FST-101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Antarmuka Pengguna &amp; Pengalaman Pengguna Digital)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BK-IS17</w:t>
            </w:r>
            <w:r>
              <w:rPr>
                <w:rFonts w:ascii="Calibri" w:hAnsi="Calibri"/>
                <w:color w:val="262626"/>
                <w:sz w:val="19"/>
              </w:rPr>
              <w:t xml:space="preserve"> Human-Computer Interaction &amp; UX &amp; </w:t>
            </w:r>
            <w:r>
              <w:rPr>
                <w:rFonts w:ascii="Consolas" w:hAnsi="Consolas"/>
                <w:color w:val="A02828"/>
                <w:sz w:val="18"/>
              </w:rPr>
              <w:t>BK-IT10</w:t>
            </w:r>
            <w:r>
              <w:rPr>
                <w:rFonts w:ascii="Calibri" w:hAnsi="Calibri"/>
                <w:color w:val="262626"/>
                <w:sz w:val="19"/>
              </w:rPr>
              <w:t xml:space="preserve"> User Experience &amp; Interaction Design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riset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Research</w:t>
            </w:r>
            <w:r>
              <w:rPr>
                <w:rFonts w:ascii="Calibri" w:hAnsi="Calibri"/>
                <w:color w:val="262626"/>
                <w:sz w:val="19"/>
              </w:rPr>
              <w:t>) melalui wawancara, observasi, dan persona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empati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informasi, alur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Flow</w:t>
            </w:r>
            <w:r>
              <w:rPr>
                <w:rFonts w:ascii="Calibri" w:hAnsi="Calibri"/>
                <w:color w:val="262626"/>
                <w:sz w:val="19"/>
              </w:rPr>
              <w:t xml:space="preserve">), dan </w:t>
            </w:r>
            <w:r>
              <w:rPr>
                <w:rFonts w:ascii="Calibri" w:hAnsi="Calibri"/>
                <w:i/>
                <w:color w:val="262626"/>
                <w:sz w:val="19"/>
              </w:rPr>
              <w:t>Wireframe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web/mobile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interaktif </w:t>
            </w:r>
            <w:r>
              <w:rPr>
                <w:rFonts w:ascii="Calibri" w:hAnsi="Calibri"/>
                <w:i/>
                <w:color w:val="262626"/>
                <w:sz w:val="19"/>
              </w:rPr>
              <w:t>High-Fidelity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alibri" w:hAnsi="Calibri"/>
                <w:i/>
                <w:color w:val="262626"/>
                <w:sz w:val="19"/>
              </w:rPr>
              <w:t>Design System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perangkat lunak Figma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kepatuhan standar aksesibilitas WCAG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kegunaan antarmuka (</w:t>
            </w:r>
            <w:r>
              <w:rPr>
                <w:rFonts w:ascii="Calibri" w:hAnsi="Calibri"/>
                <w:i/>
                <w:color w:val="262626"/>
                <w:sz w:val="19"/>
              </w:rPr>
              <w:t>Usability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System Usability Scale (SUS) dan Heuristic Evaluation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kuantitatif/kualitatif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Melakukan riset pengguna (user research) melalui wawancara, observasi, dan persona.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metodologi Design Thinking pada proses perancangan antarmuka.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arsitektur informasi dan alur pengguna (user flow) pada aplikasi web/mobile.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wireframe low-fidelity yang terstruktur berdasarkan arsitektur informasi.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prototype high-fidelity interaktif dan design system menggunakan Figma.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kepatuhan standar aksesibilitas WCAG pada desain antarmuka.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kegunaan antarmuka menggunakan System Usability Scale (SUS).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kegunaan antarmuka menggunakan Heuristic Evaluation dengan analisis kualitatif.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Melakukan riset pengguna (user research)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melakukan riset pengguna (user research) melalui wawancara, observasi, dan persona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metodologi Design Thinking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metodologi Design Thinking pada proses perancangan antarmuka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arsitektur informasi dan alur pengguna (user flow)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arsitektur informasi dan alur pengguna (user flow) pada aplikasi web/mobile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wireframe low-fidelity yang terstruktur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wireframe low-fidelity yang terstruktur berdasarkan arsitektur informasi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prototype high-fidelity interaktif dan design system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prototype high-fidelity interaktif dan design system menggunakan Figma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kepatuhan standar aksesibilitas WCAG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kepatuhan standar aksesibilitas WCAG pada desain antarmuka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kegunaan antarmuka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kegunaan antarmuka menggunakan System Usability Scale (SUS)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kegunaan antarmuka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kegunaan antarmuka menggunakan Heuristic Evaluation dengan analisis kualitatif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warna, tipografi, prinsip Gestalt, arsitektur informasi, wireframe, prototyping Figma, usability testing dasar (SUS/10 heuristics).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pengguna kualitatif mendalam &amp; A/B testing (STC-501); koding frontend (STI-311).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Purwarupa interaktif; menyerahkan riset ilmiah pengguna ke STC-501 dan frontend ke STI-311.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9. STI-309 — Rekayasa Perangkat Lunak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FST-203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Lunak),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(Jaminan Kualitas &amp; Pengujian Software)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BK-IS07</w:t>
            </w:r>
            <w:r>
              <w:rPr>
                <w:rFonts w:ascii="Calibri" w:hAnsi="Calibri"/>
                <w:color w:val="262626"/>
                <w:sz w:val="19"/>
              </w:rPr>
              <w:t xml:space="preserve"> Systems Analysis and Design &amp; </w:t>
            </w:r>
            <w:r>
              <w:rPr>
                <w:rFonts w:ascii="Consolas" w:hAnsi="Consolas"/>
                <w:color w:val="A02828"/>
                <w:sz w:val="18"/>
              </w:rPr>
              <w:t>BK-IT11</w:t>
            </w:r>
            <w:r>
              <w:rPr>
                <w:rFonts w:ascii="Calibri" w:hAnsi="Calibri"/>
                <w:color w:val="262626"/>
                <w:sz w:val="19"/>
              </w:rPr>
              <w:t xml:space="preserve"> Software Development Practices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memilih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proses pengembangan perangkat lunak (Waterfall, V-Model, Scrum, Kanban)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sesuai dengan karakteristik proyek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perangkat lunak modular dan prinsip SOLID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perancangan subsistem software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coupling</w:t>
            </w:r>
            <w:r>
              <w:rPr>
                <w:rFonts w:ascii="Calibri" w:hAnsi="Calibri"/>
                <w:color w:val="262626"/>
                <w:sz w:val="19"/>
              </w:rPr>
              <w:t xml:space="preserve"> rendah dan </w:t>
            </w:r>
            <w:r>
              <w:rPr>
                <w:rFonts w:ascii="Calibri" w:hAnsi="Calibri"/>
                <w:i/>
                <w:color w:val="262626"/>
                <w:sz w:val="19"/>
              </w:rPr>
              <w:t>cohesion</w:t>
            </w:r>
            <w:r>
              <w:rPr>
                <w:rFonts w:ascii="Calibri" w:hAnsi="Calibri"/>
                <w:color w:val="262626"/>
                <w:sz w:val="19"/>
              </w:rPr>
              <w:t xml:space="preserve">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skenario pengujian perangkat lunak White-Box (Basis Path, Cyclomatic Complexity) dan Black-Box (BVA, Equivalence Partitioning)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spesifikasi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kualitas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25010 dan metrik pengujian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Memilih model proses pengembangan perangkat lunak (Waterfall, V-Model, Scrum, Kanban) yang tepat.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Membandingkan karakteristik model proses pengembangan untuk proyek industri.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arsitektur perangkat lunak modular dan prinsip SOLID dengan coupling rendah.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design pattern (GoF) pada perancangan subsistem perangkat lunak.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skenario pengujian White-Box (basis path, cyclomatic complexity).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skenario pengujian Black-Box (BVA, equivalence partitioning) berdasarkan spesifikasi.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kualitas perangkat lunak berdasarkan standar ISO/IEC 25010.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hasil pengujian unit dan integrasi secara otomatis dan objektif.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Memilih model proses pengembangan perangkat lunak (Waterfall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memilih model proses pengembangan perangkat lunak (Waterfall, V-Model, Scrum, Kanban) yang tepat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Membandingkan karakteristik model proses pengembangan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membandingkan karakteristik model proses pengembangan untuk proyek industri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arsitektur perangkat lunak modular dan prinsip SOLID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arsitektur perangkat lunak modular dan prinsip SOLID dengan coupling rendah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design pattern (GoF)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design pattern (GoF) pada perancangan subsistem perangkat lunak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skenario pengujian White-Box (basis path, cyclomatic complexity)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skenario pengujian White-Box (basis path, cyclomatic complexity)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skenario pengujian Black-Box (BVA, equivalence partitioning)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skenario pengujian Black-Box (BVA, equivalence partitioning) berdasarkan spesifikasi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kualitas perangkat lunak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kualitas perangkat lunak berdasarkan standar ISO/IEC 25010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hasil pengujian unit dan integrasi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hasil pengujian unit dan integrasi secara otomatis dan objektif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(Waterfall, V-Model, Scrum), arsitektur perangkat lunak, design pattern &amp; SOLID, SQA, unit/integration testing, ISO/IEC 25010.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kebutuhan bisnis dari nol (STI-306); EVM &amp; kontrak proyek (STI-523).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Menjamin kualitas kode; menyerahkan tata kelola jadwal/biaya ke STI-523.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10. STI-310 — Sistem Operasi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Infrastruktur, Sistem &amp; Komputasi Awan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STI-103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(Kernel OS, Konkurensi &amp; Manajemen Memori),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Sistem)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</w:t>
            </w:r>
            <w:r>
              <w:rPr>
                <w:rFonts w:ascii="Calibri" w:hAnsi="Calibri"/>
                <w:color w:val="262626"/>
                <w:sz w:val="19"/>
              </w:rPr>
              <w:t xml:space="preserve"> IT Infrastructure and Networking &amp; </w:t>
            </w:r>
            <w:r>
              <w:rPr>
                <w:rFonts w:ascii="Consolas" w:hAnsi="Consolas"/>
                <w:color w:val="A02828"/>
                <w:sz w:val="18"/>
              </w:rPr>
              <w:t>BK-IT01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Technology Fundamentals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siklus hidup proses, mekanisme thread, dan algoritma penjadwalan CPU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sistem multi-tasking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perhitungan rata-rata waktu tunggu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sinkronisasi proses (Race Condition, Deadlock)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Semaphore, Mutex, dan Algoritma Banker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kinerja manajemen memori virtual (Paging, Segmentasi, Page Replacement) dan alokasi sistem berkas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sistem operasi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page fault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siklus hidup proses dan mekanisme thread pada sistem multitasking.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algoritma penjadwalan CPU (FCFS, SJF, Round Robin, Priority) dengan rata-rata waktu tunggu.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Menyelesaikan permasalahan sinkronisasi proses (race condition) menggunakan Semaphore dan Mutex.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Menyelesaikan permasalahan deadlock menggunakan Algoritma Banker secara matematis.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kinerja manajemen memori virtual (paging, segmentasi, page replacement).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alokasi sistem berkas (file system) pada arsitektur sistem operasi modern.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siklus hidup proses dan mekanisme thread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siklus hidup proses dan mekanisme thread pada sistem multitasking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algoritma penjadwalan CPU (FCFS, SJF, Round Robin, Priority)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algoritma penjadwalan CPU (FCFS, SJF, Round Robin, Priority) dengan rata-rata waktu tunggu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Menyelesaikan permasalahan sinkronisasi proses (race condition)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menyelesaikan permasalahan sinkronisasi proses (race condition) menggunakan Semaphore dan Mutex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Menyelesaikan permasalahan deadlock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menyelesaikan permasalahan deadlock menggunakan Algoritma Banker secara matematis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kinerja manajemen memori virtual (paging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kinerja manajemen memori virtual (paging, segmentasi, page replacement)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alokasi sistem berkas (file system)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alokasi sistem berkas (file system) pada arsitektur sistem operasi modern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Kernel OS, proses &amp; thread, CPU scheduling, sinkronisasi &amp; deadlock, manajemen memori virtual, file system (Linux/POSIX).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Gerbang logika fisik (STI-103); konfigurasi routing/IP (STI-312); deployment Kubernetes (STB-601).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resource mesin lokal; menyerahkan interkoneksi antar-mesin ke STI-312.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11. STI-311 — Web Front End Development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&amp; Pengembangan Web/Mobile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FST-102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Web Modern),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(Single Page Application / SPA)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Web and Mobile App Development &amp; </w:t>
            </w:r>
            <w:r>
              <w:rPr>
                <w:rFonts w:ascii="Consolas" w:hAnsi="Consolas"/>
                <w:color w:val="A02828"/>
                <w:sz w:val="18"/>
              </w:rPr>
              <w:t>BK-IT04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Technologies &amp; Web/Mobile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halaman web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HTML5 Semantik, CSS3 Flexbox/Grid, dan Variabel CSS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tampilan estetik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logika interaktivitas client-side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JavaScript Modern (ES6+, DOM Manipulation, Async/Await, Fetch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Single Page Application (SPA) berbasis komponen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React.js (Hooks, Context API, React Router)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arsitektur state terpusat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front-end dengan RESTful API eksternal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loading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skor Google Lighthouse </w:t>
            </w:r>
            <w:r>
              <w:rPr>
                <w:rFonts w:ascii="Calibri" w:hAnsi="Calibri"/>
                <w:i/>
                <w:color w:val="262626"/>
                <w:sz w:val="19"/>
              </w:rPr>
              <w:t>≥ 85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struktur halaman web responsif menggunakan HTML5 semantik.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tata letak responsif menggunakan CSS3 Flexbox, Grid, dan variabel CSS.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interaktivitas client-side menggunakan JavaScript ES6+ (DOM, Async/Await).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state dan komunikasi data menggunakan Fetch API secara modular.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Single Page Application berbasis komponen menggunakan React (Hooks, Context API).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routing antar halaman pada aplikasi SPA.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front-end dengan RESTful API eksternal.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Mengoptimalkan performa loading aplikasi dengan skor Google Lighthouse minimal 85.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struktur halaman web responsif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struktur halaman web responsif menggunakan HTML5 semantik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tata letak responsif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tata letak responsif menggunakan CSS3 Flexbox, Grid, dan variabel CSS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interaktivitas client-side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interaktivitas client-side menggunakan JavaScript ES6+ (DOM, Async/Await)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Mengelola state dan komunikasi data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mengelola state dan komunikasi data menggunakan Fetch API secara modular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Single Page Application berbasis komponen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Single Page Application berbasis komponen menggunakan React (Hooks, Context API)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routing antar halaman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routing antar halaman pada aplikasi SPA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front-end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front-end dengan RESTful API eksternal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Mengoptimalkan performa loading aplikasi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mengoptimalkan performa loading aplikasi dengan skor Google Lighthouse minimal 85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HTML5/CSS3 (Flexbox, Grid), JavaScript ES6+ (DOM, Async/Await), SPA React (Hooks, Context), konsumsi REST API client-side.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Koding server-side/koneksi DB (STI-416); backend business logic.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web interaktif; menyerahkan penyediaan data server-side ke STI-416.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12. STI-312 — Jaringan Komputer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Infrastruktur, Sistem &amp; Komputasi Awan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STI-103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Jaringan TCP/IP &amp; Subnetting),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(Konfigurasi Switch/Router Enterprise)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</w:t>
            </w:r>
            <w:r>
              <w:rPr>
                <w:rFonts w:ascii="Calibri" w:hAnsi="Calibri"/>
                <w:color w:val="262626"/>
                <w:sz w:val="19"/>
              </w:rPr>
              <w:t xml:space="preserve"> IT Infrastructure and Networking &amp; </w:t>
            </w:r>
            <w:r>
              <w:rPr>
                <w:rFonts w:ascii="Consolas" w:hAnsi="Consolas"/>
                <w:color w:val="A02828"/>
                <w:sz w:val="18"/>
              </w:rPr>
              <w:t>BK-IT03</w:t>
            </w:r>
            <w:r>
              <w:rPr>
                <w:rFonts w:ascii="Calibri" w:hAnsi="Calibri"/>
                <w:color w:val="262626"/>
                <w:sz w:val="19"/>
              </w:rPr>
              <w:t xml:space="preserve"> Networking &amp; Communications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pengalamatan jaringan IPv4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Variable Length Subnet Mask (VLSM) dan CIDR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alokasi IP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perangkat Switch dan 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implementasi VLAN, Trunking, dan Inter-VLAN Routing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Cisco Packet Tracer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routing dinamis OSPF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topologi jaringan multi-router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tabel routing konvergen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lalu lintas protokol lapisan aplikasi (HTTP, DNS, DHCP) dan keamanan Access Control List (ACL)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Wireshark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skema pengalamatan IPv4 menggunakan teknik VLSM dan CIDR.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pengalamatan IPv6 pada perancangan jaringan.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perangkat Switch dan Router untuk implementasi VLAN dan Trunking.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Inter-VLAN Routing pada topologi jaringan kampus.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protokol routing dinamis OSPF pada topologi multi-router.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protokol lapisan aplikasi (HTTP, DNS, DHCP) menggunakan Wireshark.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keamanan Access Control List (ACL) dasar pada lalu lintas jaringan.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kinerja layanan jaringan (DNS, DHCP, NAT) pada rancangan jaringan.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skema pengalamatan IPv4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skema pengalamatan IPv4 menggunakan teknik VLSM dan CIDR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pengalamatan IPv6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pengalamatan IPv6 pada perancangan jaringan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Mengonfigurasi perangkat Switch dan Router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mengonfigurasi perangkat Switch dan Router untuk implementasi VLAN dan Trunking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Inter-VLAN Routing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Inter-VLAN Routing pada topologi jaringan kampus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protokol routing dinamis OSPF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protokol routing dinamis OSPF pada topologi multi-router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protokol lapisan aplikasi (HTTP, DNS, DHCP)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protokol lapisan aplikasi (HTTP, DNS, DHCP) menggunakan Wireshark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keamanan Access Control List (ACL) dasar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keamanan Access Control List (ACL) dasar pada lalu lintas jaringan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kinerja layanan jaringan (DNS, DHCP, NAT)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kinerja layanan jaringan (DNS, DHCP, NAT) pada rancangan jaringan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OSI &amp; TCP/IP, subnetting VLSM/CIDR, IPv6, protokol transport, routing (OSPF), layanan jaringan (DNS/DHCP/NAT), ACL dasar.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OS (STI-310); konfigurasi cloud publik (STI-417); pentesting exploit (STI-519).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data jaringan; menyerahkan komputasi cloud ke STI-417 dan keamanan ke STI-418.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A-4. SEMESTER 4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13. STI-413 — Machine Learning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Kecerdasan Artifisial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STI-205, STI-307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&amp; Model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(Pelatihan &amp; Evaluasi Model ML),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Fitur)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BK-IS18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and Data Science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rekayasa data Machine Learning (EDA, Imputation, Encoding, Scaling)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dan scikit-learn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data leakage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 dan melatih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terbimbing (Linear Regression, Logistic Regression, Decision Tree, Random Forest, SVM)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tabular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parameter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tak-terbimbing (K-Means, Hierarchical, PCA)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segmentasi data dan reduksi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validasi siluet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alur kerja rekayasa data ML (EDA, imputation, encoding, scaling) menggunakan scikit-learn.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pipeline Machine Learning yang bebas data leakage.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Mengonstruksi dan melatih model supervised (Linear/Logistic Regression, Decision Tree, Random Forest, SVM).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Mengonstruksi model unsupervised (K-Means, Hierarchical, PCA) untuk segmentasi dan reduksi dimensi.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performa model menggunakan Confusion Matrix, F1-Score, dan ROC-AUC.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purwarupa inferensi model terintegrasi dengan data baru.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alur kerja rekayasa data ML (EDA, imputation, encoding, scaling)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alur kerja rekayasa data ML (EDA, imputation, encoding, scaling) menggunakan scikit-learn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pipeline Machine Learning yang bebas data leakage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pipeline Machine Learning yang bebas data leakage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Mengonstruksi dan melatih model supervised (Linear/Logistic Regression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mengonstruksi dan melatih model supervised (Linear/Logistic Regression, Decision Tree, Random Forest, SVM)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Mengonstruksi model unsupervised (K-Means, Hierarchical, PCA)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mengonstruksi model unsupervised (K-Means, Hierarchical, PCA) untuk segmentasi dan reduksi dimensi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performa model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performa model menggunakan Confusion Matrix, F1-Score, dan ROC-AUC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purwarupa inferensi model terintegrasi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purwarupa inferensi model terintegrasi dengan data baru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tabular &amp; pipeline scikit-learn, regresi, decision tree, random forest, SVM, K-Means, PCA, hyperparameter tuning, metrik evaluasi.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PyTorch/TensorFlow, CNN/RNN, deep learning (STI-626); sistem otonom BDI &amp; teori permainan (STA-602).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Pemodelan data tabular klasik; menyerahkan data tak terstruktur (citra/sekuensial) ke STI-626.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14. STI-414 — Pengantar NLP &amp; Information Retrieval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/ 2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Kecerdasan Artifisial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STI-307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Sistem Cerdas berbasis AI/NLP),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&amp; Rekayasa SI Cerdas)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Artificial Intelligence &amp; Intelligent Systems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 tahapan pemrosesan awal teks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Text Preprocessing: tokenisasi, normalisasi, stopword removal, stemming/lemmatisasi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korpus teks bahasa alami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membangun model representasi teks serta sistem temu balik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Retrieval: TF-IDF, Vector Space Model, BM25, Inverted Index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dokumen relevan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presisi dan recall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 model klasifikasi teks dan analisis sentimen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machine learning dan word embedding (</w:t>
            </w:r>
            <w:r>
              <w:rPr>
                <w:rFonts w:ascii="Calibri" w:hAnsi="Calibri"/>
                <w:i/>
                <w:color w:val="262626"/>
                <w:sz w:val="19"/>
              </w:rPr>
              <w:t>Word2Vec, FastText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metrik F1-score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purwarupa aplikasi pemrosesan bahasa alami atau mesin pencari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mengintegrasikan API/library NLP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HuggingFace / spaCy / NLTK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solusi cerdas kebutuhan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tahapan text preprocessing (tokenisasi, normalisasi, stopword, stemming/lemmatisasi).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representasi teks Vector Space Model (VSM) dan TF-IDF pada korpus.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Information Retrieval dengan BM25 dan inverted index.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kinerja IR menggunakan metrik presisi, recall, dan F1.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word embedding dasar (Word2Vec) untuk representasi teks.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Mengembangkan model klasifikasi teks dan analisis sentimen (Naive Bayes, SVM teks) dengan F1 optimal.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purwarupa aplikasi NLP/mesin pencari menggunakan library modern (spaCy/NLTK/HuggingFace).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API/library NLP modern sebagai solusi cerdas kebutuhan pengguna.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(2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tahapan text preprocessing (tokenisasi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tahapan text preprocessing (tokenisasi, normalisasi, stopword, stemming/lemmatisasi)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representasi teks Vector Space Model (VSM) dan TF-IDF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representasi teks Vector Space Model (VSM) dan TF-IDF pada korpus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Information Retrieval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Information Retrieval dengan BM25 dan inverted index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kinerja 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kinerja IR menggunakan metrik presisi, recall, dan F1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word embedding dasar (Word2Vec)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word embedding dasar (Word2Vec) untuk representasi teks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Mengembangkan model klasifikasi teks dan analisis sentimen (Naive Bayes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mengembangkan model klasifikasi teks dan analisis sentimen (Naive Bayes, SVM teks) dengan F1 optimal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purwarupa aplikasi NLP/mesin pencari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purwarupa aplikasi NLP/mesin pencari menggunakan library modern (spaCy/NLTK/HuggingFace)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API/library NLP modern sebagai solusi cerdas kebutuhan pengguna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API/library NLP modern sebagai solusi cerdas kebutuhan pengguna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preprocessing, VSM, TF-IDF, N-Gram, BM25, evaluasi IR, Word2Vec/GloVe dasar, klasifikasi teks klasik (Naive Bayes, SVM teks).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Transformer mendalam/LLM, RAG, LangChain (STA-702).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matematis teks &amp; pencarian dokumen; menyerahkan bahasa generatif ke STA-702.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15. STI-415 — Data Warehouse &amp; Business Intelligence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Management &amp; Analitik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FST-207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Dimensi &amp; Arsitektur DWH),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ETL &amp; Dashboard BI)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BK-IS02</w:t>
            </w:r>
            <w:r>
              <w:rPr>
                <w:rFonts w:ascii="Calibri" w:hAnsi="Calibri"/>
                <w:color w:val="262626"/>
                <w:sz w:val="19"/>
              </w:rPr>
              <w:t xml:space="preserve"> Data and Information Management &amp; </w:t>
            </w:r>
            <w:r>
              <w:rPr>
                <w:rFonts w:ascii="Consolas" w:hAnsi="Consolas"/>
                <w:color w:val="A02828"/>
                <w:sz w:val="18"/>
              </w:rPr>
              <w:t>BK-IS13</w:t>
            </w:r>
            <w:r>
              <w:rPr>
                <w:rFonts w:ascii="Calibri" w:hAnsi="Calibri"/>
                <w:color w:val="262626"/>
                <w:sz w:val="19"/>
              </w:rPr>
              <w:t xml:space="preserve"> Data Analytics and Business Intelligence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multidimensi Data Warehouse (Star Schema, Snowflake Schema)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Slowly Changing Dimensions (SCD)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Extract-Transform-Load (ETL)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software integrasi data (Pentaho/Airflow)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data cleaning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operasi kubus data OLAP dan kueri analitik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SQL Window Functions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dashboard Business Intelligence eksekutif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Power BI / Tableau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visualisasi KPI yang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skema multidimensi data warehouse (Star Schema dan Snowflake Schema).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penanganan Slowly Changing Dimensions (SCD) pada tabel dimensi.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pipeline Extract-Transform-Load (ETL) otomatis menggunakan Airflow/Pentaho.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proses data cleaning yang valid pada pipeline ETL.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operasi OLAP dan kueri analitik menggunakan SQL Window Functions.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data faktual dan dimensional pada kubus data OLAP.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dashboard Business Intelligence eksekutif interaktif menggunakan Power BI/Tableau.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visualisasi KPI yang komunikatif untuk pengambilan keputusan.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skema multidimensi data warehouse (Star Schema dan Snowflake Schema)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skema multidimensi data warehouse (Star Schema dan Snowflake Schema)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penanganan Slowly Changing Dimensions (SCD)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penanganan Slowly Changing Dimensions (SCD) pada tabel dimensi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pipeline Extract-Transform-Load (ETL) otomatis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pipeline Extract-Transform-Load (ETL) otomatis menggunakan Airflow/Pentaho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proses data cleaning yang valid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proses data cleaning yang valid pada pipeline ETL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operasi OLAP dan kueri analitik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operasi OLAP dan kueri analitik menggunakan SQL Window Functions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data faktual dan dimensional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data faktual dan dimensional pada kubus data OLAP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dashboard Business Intelligence eksekutif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dashboard Business Intelligence eksekutif interaktif menggunakan Power BI/Tableau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visualisasi KPI yang komunikatif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visualisasi KPI yang komunikatif untuk pengambilan keputusan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DWH Kimball, star/snowflake schema, fact &amp; dimension, SCD, pipeline ETL, OLAP, dashboard BI (Power BI/Tableau).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3NF OLTP (FST-207); association rule mining &amp; klastering tingkat lanjut (STI-520).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multidimensional &amp; KPI; menyerahkan penemuan pola tersembunyi ke STI-520.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16. STI-416 — Web Back End Development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&amp; Pengembangan Web/Mobile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FST-207, STI-311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RESTful API &amp; Keamanan Server),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(Backend Engineering &amp; ORM)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Web and Mobile App Development &amp; </w:t>
            </w:r>
            <w:r>
              <w:rPr>
                <w:rFonts w:ascii="Consolas" w:hAnsi="Consolas"/>
                <w:color w:val="A02828"/>
                <w:sz w:val="18"/>
              </w:rPr>
              <w:t>BK-IT04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Technologies &amp; Web/Mobile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API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Node.js/Express atau Python FastAPI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rute, middleware, dan sanitasi input yang aman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backend API dengan database relasional/NoSQL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Object-Relational Mapping (ORM/ODM)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operasi CRUD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autentikasi dan otorisasi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JSON Web Token (JWT) dan Role-Based Access Control (RBAC)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enkripsi password Bcrypt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mendokumentasikan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API menggunakan Swagger/OpenAPI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backend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server cloud dengan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RESTful API modular menggunakan Node.js/Express atau Python FastAPI.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penanganan rute, middleware, dan sanitasi input pada layanan backend.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backend dengan database relasional/NoSQL menggunakan ORM/ODM.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operasi CRUD transaksional dan query optimization.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autentikasi dan otorisasi JWT plus RBAC dengan enkripsi Bcrypt.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session dan caching dasar (Redis) pada layanan backend.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Mendokumentasikan API menggunakan Swagger/OpenAPI.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Mendeploy backend ke server cloud menggunakan kontainer Docker.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RESTful API modular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RESTful API modular menggunakan Node.js/Express atau Python FastAPI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penanganan rute, middleware, dan sanitasi input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penanganan rute, middleware, dan sanitasi input pada layanan backend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backend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backend dengan database relasional/NoSQL menggunakan ORM/ODM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operasi CRUD transaksional dan query optimization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operasi CRUD transaksional dan query optimization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autentikasi dan otorisasi JWT plus RBAC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autentikasi dan otorisasi JWT plus RBAC dengan enkripsi Bcrypt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session dan caching dasar (Redis)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session dan caching dasar (Redis) pada layanan backend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Mendokumentasikan API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mendokumentasikan API menggunakan Swagger/OpenAPI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Mendeploy backend ke server cloud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mendeploy backend ke server cloud menggunakan kontainer Docker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server-side, RESTful API design, JWT &amp; RBAC, ORM/ODM, session &amp; caching dasar (Redis), validasi input, dokumentasi Swagger/OpenAPI, deploy kontainer.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Layout CSS/HTML (STI-311); message broker skala besar (STI-627); frontend mobile (STI-522).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Layanan backend modular; menyerahkan aksesibilitas mobile ke STI-522 dan skalabilitas terdistribusi ke STI-627.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17. STI-417 — Komputasi Awan (Cloud Computing)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Infrastruktur, Sistem &amp; Komputasi Awan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STI-312, STI-310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Cloud &amp; Virtualisasi),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Kontainer &amp; Skalabilitas)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BK-IS19</w:t>
            </w:r>
            <w:r>
              <w:rPr>
                <w:rFonts w:ascii="Calibri" w:hAnsi="Calibri"/>
                <w:color w:val="262626"/>
                <w:sz w:val="19"/>
              </w:rPr>
              <w:t xml:space="preserve"> Cloud Architecture &amp; DevOps &amp; </w:t>
            </w:r>
            <w:r>
              <w:rPr>
                <w:rFonts w:ascii="Consolas" w:hAnsi="Consolas"/>
                <w:color w:val="A02828"/>
                <w:sz w:val="18"/>
              </w:rPr>
              <w:t>BK-IT05</w:t>
            </w:r>
            <w:r>
              <w:rPr>
                <w:rFonts w:ascii="Calibri" w:hAnsi="Calibri"/>
                <w:color w:val="262626"/>
                <w:sz w:val="19"/>
              </w:rPr>
              <w:t xml:space="preserve"> Cloud Computing &amp; Virtualization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layanan cloud (IaaS, PaaS, SaaS, FaaS) dan model deployment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penyedia cloud publik (AWS/GCP/Azure)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mengemas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ke dalam 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Dockerfile dan Docker Compose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layer caching</w:t>
            </w:r>
            <w:r>
              <w:rPr>
                <w:rFonts w:ascii="Calibri" w:hAnsi="Calibri"/>
                <w:color w:val="262626"/>
                <w:sz w:val="19"/>
              </w:rPr>
              <w:t xml:space="preserve"> yang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jaringan Virtual Private Cloud (VPC), Subnetting, Security Group, dan IAM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infrastruktur cloud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keamanan ketat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cloud berskala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Load Balancing, Auto-Scaling, dan toleransi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Membandingkan model layanan cloud (IaaS, PaaS, SaaS, FaaS) dan model deployment.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peran virtualisasi dan hypervisor pada komputasi awan.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dan mengemas aplikasi ke kontainer menggunakan Dockerfile dan Docker Compose.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Mengoptimalkan layer caching pada pembangunan image kontainer.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provisioning VM dan object storage pada cloud provider (AWS/GCP).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Virtual Private Cloud (VPC) dan jaringan dasar cloud.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arsitektur cloud dengan load balancing dan auto-scaling.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toleransi bencana (high availability) pada sistem cloud.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Membandingkan model layanan cloud (IaaS, PaaS, SaaS, FaaS) dan model deployment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membandingkan model layanan cloud (IaaS, PaaS, SaaS, FaaS) dan model deployment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peran virtualisasi dan hypervisor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peran virtualisasi dan hypervisor pada komputasi awan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dan mengemas aplikasi ke kontainer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dan mengemas aplikasi ke kontainer menggunakan Dockerfile dan Docker Compose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Mengoptimalkan layer caching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mengoptimalkan layer caching pada pembangunan image kontainer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Mengonfigurasi provisioning VM dan object storage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mengonfigurasi provisioning VM dan object storage pada cloud provider (AWS/GCP)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Mengonfigurasi Virtual Private Cloud (VPC) dan jaringan dasar cloud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mengonfigurasi Virtual Private Cloud (VPC) dan jaringan dasar cloud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arsitektur cloud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arsitektur cloud dengan load balancing dan auto-scaling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toleransi bencana (high availability)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toleransi bencana (high availability) pada sistem cloud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layanan IaaS/PaaS/SaaS/FaaS, virtualisasi &amp; hypervisor, provisi VM, object storage, VPC dasar, kontainer Docker mandiri.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Orkestrasi Kubernetes multi-node, Terraform IaC enterprise, CI/CD GitOps (STB-601).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provisi cloud; menyerahkan automasi &amp; orkestrasi skala besar ke STB-601.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18. STI-418 — Dasar Keamanan Informasi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/ 2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&amp; Tata Kelola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STI-312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(Prinsip Keamanan CIA &amp; Kriptografi),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(Mitigasi Kerentanan Sistem)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Security and Risk Management &amp; </w:t>
            </w:r>
            <w:r>
              <w:rPr>
                <w:rFonts w:ascii="Consolas" w:hAnsi="Consolas"/>
                <w:color w:val="A02828"/>
                <w:sz w:val="18"/>
              </w:rPr>
              <w:t>BK-IT06</w:t>
            </w:r>
            <w:r>
              <w:rPr>
                <w:rFonts w:ascii="Calibri" w:hAnsi="Calibri"/>
                <w:color w:val="262626"/>
                <w:sz w:val="19"/>
              </w:rPr>
              <w:t xml:space="preserve"> Cybersecurity Principles &amp; Defense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kriptografi simetris (AES), asimetris (RSA), fungsi hash (SHA-256), dan digital signature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proteksi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kerentanan aplikasi web dan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OWASP Top 10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alat bantu pemindai kerentanan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insiden keamanan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NIST Cybersecurity Framework dan ISO/IEC 27001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rencana mitigasi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algoritma kriptografi simetris (AES) dan asimetris (RSA) pada proteksi data.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fungsi hash (SHA-256) dan digital signature pada integritas data.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kerentanan aplikasi web menggunakan metodologi OWASP Top 10.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kontrol akses berbasis peran (RBAC) pada sistem informasi.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insiden keamanan siber menggunakan kerangka NIST CSF.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praktik keamanan informasi pada kerangka ISO/IEC 27001.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(2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algoritma kriptografi simetris (AES) dan asimetris (RSA)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algoritma kriptografi simetris (AES) dan asimetris (RSA) pada proteksi data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fungsi hash (SHA-256) dan digital signature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fungsi hash (SHA-256) dan digital signature pada integritas data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kerentanan aplikasi web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kerentanan aplikasi web menggunakan metodologi OWASP Top 10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kontrol akses berbasis peran (RBAC)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kontrol akses berbasis peran (RBAC) pada sistem informasi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insiden keamanan siber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insiden keamanan siber menggunakan kerangka NIST CSF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praktik keamanan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praktik keamanan informasi pada kerangka ISO/IEC 27001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CIA Triad, kriptografi simetris/asimetris &amp; hashing, digital signature, kontrol akses (RBAC), OWASP Top 10 dasar, kerangka NIST CSF &amp; ISO 27001 pengantar.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Hacking exploit web aktif, forensik memori lanjut, audit COBIT formal (STB-701); pertahanan teknis jaringan (STB-501).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keamanan; menyerahkan pertahanan jaringan ke STB-501 dan keamanan aplikasi/pentest ke STI-519.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A-5. SEMESTER 5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19. STI-519 — Keamanan Informasi Lanjut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&amp; Tata Kelola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STI-418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(Audit Keamanan ISO 27001),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Risiko Siber),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(Uji Penetrasi Sistem)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Security and Risk Management &amp; </w:t>
            </w:r>
            <w:r>
              <w:rPr>
                <w:rFonts w:ascii="Consolas" w:hAnsi="Consolas"/>
                <w:color w:val="A02828"/>
                <w:sz w:val="18"/>
              </w:rPr>
              <w:t>BK-IT06</w:t>
            </w:r>
            <w:r>
              <w:rPr>
                <w:rFonts w:ascii="Calibri" w:hAnsi="Calibri"/>
                <w:color w:val="262626"/>
                <w:sz w:val="19"/>
              </w:rPr>
              <w:t xml:space="preserve"> Cybersecurity Principles &amp; Defense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tahapan uji penetrasi keamanan (</w:t>
            </w:r>
            <w:r>
              <w:rPr>
                <w:rFonts w:ascii="Calibri" w:hAnsi="Calibri"/>
                <w:i/>
                <w:color w:val="262626"/>
                <w:sz w:val="19"/>
              </w:rPr>
              <w:t>Penetration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standar PTES dan MITRE ATT&amp;CK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etika </w:t>
            </w:r>
            <w:r>
              <w:rPr>
                <w:rFonts w:ascii="Calibri" w:hAnsi="Calibri"/>
                <w:i/>
                <w:color w:val="262626"/>
                <w:sz w:val="19"/>
              </w:rPr>
              <w:t>Red Teaming</w:t>
            </w:r>
            <w:r>
              <w:rPr>
                <w:rFonts w:ascii="Calibri" w:hAnsi="Calibri"/>
                <w:color w:val="262626"/>
                <w:sz w:val="19"/>
              </w:rPr>
              <w:t xml:space="preserve">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sistem manajemen keamanan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klausul dan kontrol keamanan ISO/IEC 27001:2022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Statement of Applicability (SoA)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rencana tanggap insiden (</w:t>
            </w:r>
            <w:r>
              <w:rPr>
                <w:rFonts w:ascii="Calibri" w:hAnsi="Calibri"/>
                <w:i/>
                <w:color w:val="262626"/>
                <w:sz w:val="19"/>
              </w:rPr>
              <w:t>Incident Response Plan</w:t>
            </w:r>
            <w:r>
              <w:rPr>
                <w:rFonts w:ascii="Calibri" w:hAnsi="Calibri"/>
                <w:color w:val="262626"/>
                <w:sz w:val="19"/>
              </w:rPr>
              <w:t>) dan melakukan analisis forensik digital dasar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insiden kebocoran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KK3, KK4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tahapan penetration testing sesuai standar PTES dan MITRE ATT&amp;CK.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vulnerability assessment menggunakan OpenVAS/Nessus.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Mengidentifikasi kerentanan aplikasi web OWASP Top 10 menggunakan BurpSuite.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binary dasar menggunakan reverse engineering (Ghidra).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proses incident response pada insiden keamanan.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kepatuhan terhadap kontrol audit ISO/IEC 27001.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tahapan penetration testing sesuai standar PTES dan MITRE ATT&amp;CK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tahapan penetration testing sesuai standar PTES dan MITRE ATT&amp;CK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Mengonfigurasi vulnerability assessment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mengonfigurasi vulnerability assessment menggunakan OpenVAS/Nessus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Mengidentifikasi kerentanan aplikasi web OWASP Top 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mengidentifikasi kerentanan aplikasi web OWASP Top 10 menggunakan BurpSuite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binary dasar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binary dasar menggunakan reverse engineering (Ghidra)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proses incident response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proses incident response pada insiden keamanan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kepatuhan terhadap kontrol audit ISO/IEC 27001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kepatuhan terhadap kontrol audit ISO/IEC 27001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Penetration testing (PTES, MITRE ATT&amp;CK), vulnerability assessment (OpenVAS/Nessus), OWASP Top 10, BurpSuite, reverse engineering dasar (Ghidra), incident response, audit ISO/IEC 27001.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Konfigurasi subnetting router (STI-312); analisis risiko finansial organisasi &amp; BCP/DRP (STB-602).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Menjamin perangkat lunak prodi bebas celah keamanan kritikal; fokus layer aplikasi (Layer 7).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20. STI-520 — Data Mining &amp; Visualisasi 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Management &amp; Analitik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STI-413, STI-415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Pola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Asosiasi, Klastering &amp; Data Storytelling)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BK-IS02</w:t>
            </w:r>
            <w:r>
              <w:rPr>
                <w:rFonts w:ascii="Calibri" w:hAnsi="Calibri"/>
                <w:color w:val="262626"/>
                <w:sz w:val="19"/>
              </w:rPr>
              <w:t xml:space="preserve"> Data and Information Management &amp; </w:t>
            </w:r>
            <w:r>
              <w:rPr>
                <w:rFonts w:ascii="Consolas" w:hAnsi="Consolas"/>
                <w:color w:val="A02828"/>
                <w:sz w:val="18"/>
              </w:rPr>
              <w:t>BK-IS13</w:t>
            </w:r>
            <w:r>
              <w:rPr>
                <w:rFonts w:ascii="Calibri" w:hAnsi="Calibri"/>
                <w:color w:val="262626"/>
                <w:sz w:val="19"/>
              </w:rPr>
              <w:t xml:space="preserve"> Data Analytics and Business Intelligence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penambangan aturan asosiasi (Apriori, FP-Growth)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transaksi belanja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Support, Confidence, dan Lift Ratio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klastering tingkat lanjut (DBSCAN, Hierarchical Clustering)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spasial/multivariat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evaluasi skor Davies-Bouldin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mendeteksi</w:t>
            </w:r>
            <w:r>
              <w:rPr>
                <w:rFonts w:ascii="Calibri" w:hAnsi="Calibri"/>
                <w:color w:val="262626"/>
                <w:sz w:val="19"/>
              </w:rPr>
              <w:t xml:space="preserve"> anomali dan pencilan (</w:t>
            </w:r>
            <w:r>
              <w:rPr>
                <w:rFonts w:ascii="Calibri" w:hAnsi="Calibri"/>
                <w:i/>
                <w:color w:val="262626"/>
                <w:sz w:val="19"/>
              </w:rPr>
              <w:t>Outliers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algoritma Isolation Forest dan Local Outlier Factor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visualisasi data interaktif dan narasi wawasan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Storytelling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Plotly/Seaborn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estetik dan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alur CRISP-DM dan exploratory data analysis pada dataset nyata.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visualisasi eksplorasi data menggunakan Seaborn dan Plotly.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association rule mining (Apriori dan FP-Growth).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clustering lanjut (DBSCAN, Hierarchical) untuk segmentasi data.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Mendeteksi outlier menggunakan Isolation Forest dan LOF.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reduksi dimensi PCA dan t-SNE pada data berdimensi tinggi.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dashboard visualisasi data interaktif untuk eksekutif.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laporan insight data berbasis visualisasi yang komunikatif.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alur CRISP-DM dan exploratory data analysis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alur CRISP-DM dan exploratory data analysis pada dataset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visualisasi eksplorasi data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visualisasi eksplorasi data menggunakan Seaborn dan Plotly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association rule mining (Apriori dan FP-Growth)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association rule mining (Apriori dan FP-Growth)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clustering lanjut (DBSCAN, Hierarchical)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clustering lanjut (DBSCAN, Hierarchical) untuk segmentasi data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Mendeteksi outlier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mendeteksi outlier menggunakan Isolation Forest dan LOF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reduksi dimensi PCA dan t-SNE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reduksi dimensi PCA dan t-SNE pada data berdimensi tinggi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dashboard visualisasi data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dashboard visualisasi data interaktif untuk eksekutif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laporan insight data berbasis visualisasi yang komunikatif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laporan insight data berbasis visualisasi yang komunikatif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CRISP-DM, EDA, association rule (Apriori, FP-Growth), klastering lanjut (DBSCAN, Hierarchical), deteksi outlier (Isolation Forest, LOF), visualisasi interaktif (Plotly, Seaborn), PCA/t-SNE.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Query SQL dasar &amp; desain tabel relasional (FST-207); dashboard KPI eksekutif statis (STI-415).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Menemukan pola dari data historis yang sudah diorganisasi di FST-207/STI-415.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21. STI-521 — Internet of Things (IoT)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IoT &amp; Sistem Tertanam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STI-312, STI-310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Komunikasi IoT &amp; Telemetri),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(Perangkat Keras ESP32, MQTT &amp; Cloud IoT)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</w:t>
            </w:r>
            <w:r>
              <w:rPr>
                <w:rFonts w:ascii="Calibri" w:hAnsi="Calibri"/>
                <w:color w:val="262626"/>
                <w:sz w:val="19"/>
              </w:rPr>
              <w:t xml:space="preserve"> IT Infrastructure and Networking &amp; </w:t>
            </w:r>
            <w:r>
              <w:rPr>
                <w:rFonts w:ascii="Consolas" w:hAnsi="Consolas"/>
                <w:color w:val="A02828"/>
                <w:sz w:val="18"/>
              </w:rPr>
              <w:t>BK-IT14</w:t>
            </w:r>
            <w:r>
              <w:rPr>
                <w:rFonts w:ascii="Calibri" w:hAnsi="Calibri"/>
                <w:color w:val="262626"/>
                <w:sz w:val="19"/>
              </w:rPr>
              <w:t xml:space="preserve"> IoT and Embedded Smart Systems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memprogram</w:t>
            </w:r>
            <w:r>
              <w:rPr>
                <w:rFonts w:ascii="Calibri" w:hAnsi="Calibri"/>
                <w:color w:val="262626"/>
                <w:sz w:val="19"/>
              </w:rPr>
              <w:t xml:space="preserve"> mikrokontroler ESP32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membaca sensor analog/digital dan mengendalikan aktuator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antarmuka GPIO/I2C/SPI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telemetri IoT berkecepatan tinggi (MQTT)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broker Mosquitto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QoS dan enkripsi payload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alur otomasi middleware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Node-RED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logika data sensor secara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produk IoT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terhubung ke dashboard cloud (ThingsBoard/Blynk) dan database time-series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Membuat program perangkat IoT menggunakan pemrograman ESP32.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sensor analog/digital dan aktuator pada perangkat IoT.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komunikasi MQTT (Mosquitto) antara perangkat dan broker.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alur data IoT menggunakan Node-RED.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perangkat IoT dengan dashboard cloud (ThingsBoard/Blynk).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penyimpanan data time-series untuk aplikasi IoT.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IoT end-to-end dari sensor hingga dashboard analitik.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performa dan keandalan sistem IoT yang dibangun.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Membuat program perangkat IoT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membuat program perangkat IoT menggunakan pemrograman ESP32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sensor analog/digital dan aktuator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sensor analog/digital dan aktuator pada perangkat IoT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komunikasi MQTT (Mosquitto) antara perangkat dan broker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komunikasi MQTT (Mosquitto) antara perangkat dan broker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alur data IoT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alur data IoT menggunakan Node-RED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perangkat IoT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perangkat IoT dengan dashboard cloud (ThingsBoard/Blynk)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penyimpanan data time-series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penyimpanan data time-series untuk aplikasi IoT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IoT end-to-end dari sensor hingga dashboard analitik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IoT end-to-end dari sensor hingga dashboard analitik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performa dan keandalan sistem IoT yang dibangun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performa dan keandalan sistem IoT yang dibangun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ESP32, sensor analog/digital &amp; aktuator, MQTT (Mosquitto), Node-RED, dashboard cloud IoT (ThingsBoard/Blynk), time-series DB.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video streaming CCTV / AI vision (STA-703); analitik video; perangkat keras edge AI.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pengumpulan &amp; transmisi data sensor; menyerahkan AI vision edge ke STA-703.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22. STI-522 — Pemrograman Aplikasi Mobile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&amp; Pengembangan Web/Mobile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STI-311, STI-416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Mobile Multi-Platform),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(State Management BLoC &amp; API Integrasi)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Web and Mobile App Development &amp; </w:t>
            </w:r>
            <w:r>
              <w:rPr>
                <w:rFonts w:ascii="Consolas" w:hAnsi="Consolas"/>
                <w:color w:val="A02828"/>
                <w:sz w:val="18"/>
              </w:rPr>
              <w:t>BK-IT04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Technologies &amp; Web/Mobile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antarmuka aplikasi mobile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Flutter dan bahasa Dart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Material Design 3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state management yang scalable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Business Logic Component (BLoC) Pattern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persistensi data lokal (SQLite/SharedPreferences) dan sinkronisasi RESTful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offline-mode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 dan merilis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sensor perangkat keras (Kamera, GPS Geolocation) dan push notification Firebase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ke dalam paket APK/AAB rilis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mobile cross-platform menggunakan Flutter/Dart.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konsep lifecycle dan UI widget pada pengembangan antarmuka mobile.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akses sensor perangkat (GPS, kamera, push notification).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penyimpanan lokal SQLite/Hive pada aplikasi mobile.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aplikasi mobile dengan REST API untuk sinkronisasi offline-to-online.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state aplikasi mobile secara konsisten.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Menguji dan merilis aplikasi mobile pada perangkat nyata.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mobile end-to-end yang terintegrasi dan siap rilis.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mobile cross-platform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mobile cross-platform menggunakan Flutter/Dart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konsep lifecycle dan UI widget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konsep lifecycle dan UI widget pada pengembangan antarmuka mobile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akses sensor perangkat (GPS, kamera, push notification)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akses sensor perangkat (GPS, kamera, push notification)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penyimpanan lokal SQLite/Hive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penyimpanan lokal SQLite/Hive pada aplikasi mobile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aplikasi mobile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aplikasi mobile dengan REST API untuk sinkronisasi offline-to-online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Mengelola state aplikasi mobile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mengelola state aplikasi mobile secara konsisten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Menguji dan merilis aplikasi mobile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menguji dan merilis aplikasi mobile pada perangkat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mobile end-to-end yang terintegrasi dan siap rilis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mobile end-to-end yang terintegrasi dan siap rilis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Flutter/Dart, lifecycle, UI widget, sensor perangkat (GPS, kamera, push), SQLite/Hive, sinkronisasi offline-to-online via REST API, rilis aplikasi.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backend dari awal (konsumsi API dari STI-416); arsitektur server-side.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mobile siap rilis; mengkonsumsi API backend yang disediakan STI-416.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23. STI-523 — Manajemen Proyek 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Informasi &amp; Tata Kelola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STI-306, STI-309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(Perencanaan Ruang Lingkup, Penjadwalan &amp; Pengendalian Biaya Proyek TI)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BK-IS08</w:t>
            </w:r>
            <w:r>
              <w:rPr>
                <w:rFonts w:ascii="Calibri" w:hAnsi="Calibri"/>
                <w:color w:val="262626"/>
                <w:sz w:val="19"/>
              </w:rPr>
              <w:t xml:space="preserve"> Project Management &amp; </w:t>
            </w:r>
            <w:r>
              <w:rPr>
                <w:rFonts w:ascii="Consolas" w:hAnsi="Consolas"/>
                <w:color w:val="A02828"/>
                <w:sz w:val="18"/>
              </w:rPr>
              <w:t>BK-IT08</w:t>
            </w:r>
            <w:r>
              <w:rPr>
                <w:rFonts w:ascii="Calibri" w:hAnsi="Calibri"/>
                <w:color w:val="262626"/>
                <w:sz w:val="19"/>
              </w:rPr>
              <w:t xml:space="preserve"> IT Service Management &amp; Governance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Project Charter, struktur rincian kerja (Work Breakdown Structure / WBS), dan matriks stakeholder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PMBOK v7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jadwal proyek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Critical Path Method (CPM) dan estimasi tiga titik PERT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alokasi sumber daya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Agile Project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Scrum dan perangkat lunak Jira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pengelolaan sprint tim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mengendalikan</w:t>
            </w:r>
            <w:r>
              <w:rPr>
                <w:rFonts w:ascii="Calibri" w:hAnsi="Calibri"/>
                <w:color w:val="262626"/>
                <w:sz w:val="19"/>
              </w:rPr>
              <w:t xml:space="preserve"> kinerja proyek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Earned Value Management (EVM: CPI, SPI, EAC) dan mitigasi risiko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Project Charter dan Work Breakdown Structure (WBS) proyek TI.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Mengestimasi upaya dan durasi proyek menggunakan COCOMO II dan PERT.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jadwal proyek menggunakan CPM dan Gantt chart.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lintasan kritis dan slack pada jadwal proyek.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praktik agile Scrum (sprint, daily, review, retrospective) pada proyek.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Menggunakan Jira untuk pengelolaan backlog dan sprint.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Melakukan manajemen risiko proyek dan menyusun rencana mitigasi.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kinerja proyek menggunakan Earned Value Management (CPI, SPI, EAC).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Project Charter dan Work Breakdown Structure (WBS) proyek 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Project Charter dan Work Breakdown Structure (WBS) proyek TI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Mengestimasi upaya dan durasi proyek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mengestimasi upaya dan durasi proyek menggunakan COCOMO II dan PERT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jadwal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jadwal proyek menggunakan CPM dan Gantt chart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lintasan kritis dan slack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lintasan kritis dan slack pada jadwal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praktik agile Scrum (sprint, daily, review, retrospective)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praktik agile Scrum (sprint, daily, review, retrospective) pada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Menggunakan Jira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menggunakan Jira untuk pengelolaan backlog dan sprint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Melakukan manajemen risiko proyek dan menyusun rencana mitigasi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melakukan manajemen risiko proyek dan menyusun rencana mitigasi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kinerja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kinerja proyek menggunakan Earned Value Management (CPI, SPI, EAC)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Charter, WBS, estimasi (COCOMO II, PERT), CPM, Gantt, agile Scrum (sprint, daily, review, retrospective), Jira, manajemen risiko, Earned Value Management (CPI/SPI/EAC).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Koding aplikasi &amp; testing perangkat lunak (STI-309); strategi discovery pasar &amp; metrik produk (STC-703).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jadwal/biaya/sumber daya; menyerahkan kesuksesan pasar produk ke STC-703.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A-6. SEMESTER 6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24. STI-624 — Integrasi Layanan Cerdas Berbasis AI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Kecerdasan Artifisial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STI-413, STI-416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AI-as-a-Service),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(Model Serving, RAG, &amp; Vektor Database)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BK-IS19</w:t>
            </w:r>
            <w:r>
              <w:rPr>
                <w:rFonts w:ascii="Calibri" w:hAnsi="Calibri"/>
                <w:color w:val="262626"/>
                <w:sz w:val="19"/>
              </w:rPr>
              <w:t xml:space="preserve"> Cloud Architecture &amp; DevOps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 dan mengonversi</w:t>
            </w:r>
            <w:r>
              <w:rPr>
                <w:rFonts w:ascii="Calibri" w:hAnsi="Calibri"/>
                <w:color w:val="262626"/>
                <w:sz w:val="19"/>
              </w:rPr>
              <w:t xml:space="preserve"> model deep learning terlatih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format ONNX dan TensorRT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inferensi berlatensi rendah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/ gRPC Inference Service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FastAPI dan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Retrieval-Augmented Generation (RAG)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Vector Database (Milvus/Chroma) dan Large Language Models (LLM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dan minim halusinasi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layanan 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pengujian beban (</w:t>
            </w:r>
            <w:r>
              <w:rPr>
                <w:rFonts w:ascii="Calibri" w:hAnsi="Calibri"/>
                <w:i/>
                <w:color w:val="262626"/>
                <w:sz w:val="19"/>
              </w:rPr>
              <w:t>Load Testing</w:t>
            </w:r>
            <w:r>
              <w:rPr>
                <w:rFonts w:ascii="Calibri" w:hAnsi="Calibri"/>
                <w:color w:val="262626"/>
                <w:sz w:val="19"/>
              </w:rPr>
              <w:t xml:space="preserve"> Locust), monitoring latensi, dan pertahanan terhadap prompt injection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Mengonversi model Machine Learning/Deep Learning ke format ONNX/TensorRT.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Mengemas model ke kontainer untuk layanan inferensi.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RESTful/gRPC inference service yang dapat diintegrasikan ke sistem.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Retrieval-Augmented Generation (RAG) dengan vector database.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layanan AI ke platform digital yang ada.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keamanan dan autentikasi layanan inferensi AI.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Melakukan load testing untuk mengukur kapasitas layanan AI.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strategi monitoring latensi dan kesehatan layanan rekomendasi/model.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Mengonversi model Machine Learning/Deep Learning ke format ONNX/TensorRT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mengonversi model Machine Learning/Deep Learning ke format ONNX/TensorRT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Mengemas model ke kontainer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mengemas model ke kontainer untuk layanan inferensi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RESTful/gRPC inference service yang dapat diintegrasikan ke sistem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RESTful/gRPC inference service yang dapat diintegrasikan ke sistem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Retrieval-Augmented Generation (RAG)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Retrieval-Augmented Generation (RAG) dengan vector database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layanan AI ke platform digital yang ada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layanan AI ke platform digital yang ada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Mengelola keamanan dan autentikasi layanan inferensi AI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mengelola keamanan dan autentikasi layanan inferensi AI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Melakukan load testing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melakukan load testing untuk mengukur kapasitas layanan AI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strategi monitoring latensi dan kesehatan layanan rekomendasi/model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strategi monitoring latensi dan kesehatan layanan rekomendasi/model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model ke ONNX/TensorRT, RESTful/gRPC inference service, kontainerisasi model, RAG &amp; vector database, load testing, monitoring laten.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Riset/training arsitektur deep learning dari nol (STI-626); pengaturan lifecycle MLOps penuh &amp; CI/CD/CT (STA-701).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Mengoperasikan layanan AI; menyerahkan otomasi lifecycle &amp; monitoring drift produksi ke STA-701.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25. STI-625 — Smart City &amp; Pemerintahan Digital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2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Informasi &amp; Tata Kelola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STI-521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Kota Cerdas &amp; Arsitektur SPBE),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GIS &amp; Telemetri Perkotaan)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BK-IS04</w:t>
            </w:r>
            <w:r>
              <w:rPr>
                <w:rFonts w:ascii="Calibri" w:hAnsi="Calibri"/>
                <w:color w:val="262626"/>
                <w:sz w:val="19"/>
              </w:rPr>
              <w:t xml:space="preserve"> Enterprise Architecture &amp; </w:t>
            </w:r>
            <w:r>
              <w:rPr>
                <w:rFonts w:ascii="Consolas" w:hAnsi="Consolas"/>
                <w:color w:val="A02828"/>
                <w:sz w:val="18"/>
              </w:rPr>
              <w:t>BK-IS03</w:t>
            </w:r>
            <w:r>
              <w:rPr>
                <w:rFonts w:ascii="Calibri" w:hAnsi="Calibri"/>
                <w:color w:val="262626"/>
                <w:sz w:val="19"/>
              </w:rPr>
              <w:t xml:space="preserve"> IT Infrastructure and Networking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enterprise Sistem Pemerintahan Berbasis Elektronik (SPBE)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regulasi nasional Perpres No. 95/2018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pemetaan 6 domain SPBE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peta digital perkotaan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 GIS (Leaflet/Mapbox) dan integrasi sensor telemetri perkotaan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visual dan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interoperabilitas data publik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prinsip Satu Data Indonesia dan RESTful API SPBE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keamanan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masterplan dan purwarupa sistem layanan publik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salah satu pilar Smart City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arsitektur layanan Smart City sesuai kerangka SPBE (Perpres).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komponen smart city (transportasi, energi, keamanan, lingkungan).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Web GIS menggunakan Leaflet/Mapbox untuk visualisasi spasial.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data telemetri perkotaan ke platform layanan.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interoperabilitas data pada kerangka Satu Data Indonesia.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integrasi data lintas instansi pemerintahan digital.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masterplan smart city berbasis kebutuhan dan kapasitas kota.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purwarupa layanan smart city end-to-end yang terintegrasi data.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(2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arsitektur layanan Smart City sesuai kerangka SPBE (Perpres)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arsitektur layanan Smart City sesuai kerangka SPBE (Perpres)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komponen smart city (transportasi, energi, keamanan, lingkungan)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komponen smart city (transportasi, energi, keamanan, lingkungan)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Web GIS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Web GIS menggunakan Leaflet/Mapbox untuk visualisasi spasial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data telemetri perkotaan ke platform layanan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data telemetri perkotaan ke platform layanan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interoperabilitas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interoperabilitas data pada kerangka Satu Data Indonesia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integrasi data lintas instansi pemerintahan digital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integrasi data lintas instansi pemerintahan digital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masterplan smart city berbasis kebutuhan dan kapasitas kota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masterplan smart city berbasis kebutuhan dan kapasitas kota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purwarupa layanan smart city end-to-end yang terintegrasi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purwarupa layanan smart city end-to-end yang terintegrasi data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SPBE (Perpres), Web GIS (Leaflet/Mapbox), telemetri perkotaan, interoperabilitas data (Satu Data Indonesia), masterplan smart city.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CeT blueprint TOGAF korporasi multi-layer (STB-703); kebijakan perda tata ruang.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pemerintahan publik; menyerahkan arsitektur enterprise korporat ke STB-703.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26. STI-626 — Deep Learning &amp; Neural Networks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Kecerdasan Artifisial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Deep Learning Vision &amp; NLP),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Dataset Citra &amp; Teks)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BK-IS18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and Data Science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Multi-Layer Perceptron (MLP) dan mengimplementasikan algoritma Backpropagation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PyTorch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dan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merancang, melatih, dan 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model Convolutional Neural Networks (CNN) dan arsitektur transfer learning (ResNet, VGG)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klasifikasi citra medis/industri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akurasi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sekuensial (LSTM, GRU, Transformer Self-Attention)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pemrosesan bahasa alami atau prediksi runtun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loss yang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deep learning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regularisasi (Dropout, Batch Normalization) dan optimasi akselerasi GPU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prinsip MLP dan backpropagation pada neural network.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training jaringan saraf tiruan menggunakan PyTorch/TensorFlow.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Mengonstruksi model CNN (ResNet, VGG) untuk klasifikasi citra.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transfer learning dan object detection (YOLO) pada data visual.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Mengonstruksi model RNN/LSTM/GRU untuk data sekuensial.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mekanisme Transformer self-attention pada pemrosesan sekuens.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regularisasi (dropout, batch norm) dan teknik optimasi pada pelatihan model.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dan menyempurnakan performa model deep learning pada dataset nyata.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prinsip MLP dan backpropagation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prinsip MLP dan backpropagation pada neural network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training jaringan saraf tiruan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training jaringan saraf tiruan menggunakan PyTorch/TensorFlow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Mengonstruksi model CNN (ResNet, VGG)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mengonstruksi model CNN (ResNet, VGG) untuk klasifikasi citra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transfer learning dan object detection (YOLO)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transfer learning dan object detection (YOLO) pada data visual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Mengonstruksi model RNN/LSTM/GRU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mengonstruksi model RNN/LSTM/GRU untuk data sekuensial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mekanisme Transformer self-attention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mekanisme Transformer self-attention pada pemrosesan sekuens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regularisasi (dropout, batch norm) dan teknik optimasi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regularisasi (dropout, batch norm) dan teknik optimasi pada pelatihan model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dan menyempurnakan performa model deep learning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dan menyempurnakan performa model deep learning pada dataset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MLP &amp; backpropagation, CNN (ResNet, VGG), transfer learning, object detection (YOLO), RNN/LSTM/GRU, Transformer self-attention, regularisasi, optimasi akselerasi.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Mengulang regresi linier/decision tree (STI-413); deployment Kubernetes, CI/CD, monitoring drift (STA-701).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Menghasilkan bobot model teroptimasi; menyerahkan otomasi lifecycle &amp; deployment ke STA-701.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27. STI-627 — Digital Platform Engineering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&amp; Pengembangan Web/Mobile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Microservices &amp; Event Streaming),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(Platform Engineering &amp; CI/CD Pipeline)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Web and Mobile App Development &amp; </w:t>
            </w:r>
            <w:r>
              <w:rPr>
                <w:rFonts w:ascii="Consolas" w:hAnsi="Consolas"/>
                <w:color w:val="A02828"/>
                <w:sz w:val="18"/>
              </w:rPr>
              <w:t>BK-IT07</w:t>
            </w:r>
            <w:r>
              <w:rPr>
                <w:rFonts w:ascii="Calibri" w:hAnsi="Calibri"/>
                <w:color w:val="262626"/>
                <w:sz w:val="19"/>
              </w:rPr>
              <w:t xml:space="preserve"> System Integration and Architecture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berbasis layanan mikro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 Architecture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prinsip Domain-Driven Design (DDD)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batas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Bounded Context</w:t>
            </w:r>
            <w:r>
              <w:rPr>
                <w:rFonts w:ascii="Calibri" w:hAnsi="Calibri"/>
                <w:color w:val="262626"/>
                <w:sz w:val="19"/>
              </w:rPr>
              <w:t>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komunikasi antar-layanan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message streaming Apache Kafka / RabbitMQ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jaminan pengiriman pesan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API Gateway, Service Discovery, dan pola ketahanan sistem (Circuit Breaker, Saga Pattern)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platform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skalabilitas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Integration / Continuous Deployment (CI/CD)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GitHub Actions dan observability distributed tracing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arsitektur microservices berbasis Domain-Driven Design (DDD).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pola event-driven dan message broker (Kafka/RabbitMQ).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API Gateway dan circuit breaker pada layanan platform.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pola Saga untuk transaksi terdistribusi antar microservices.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Mengontainerisasi layanan dan menyusun pipeline CI/CD.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observability (logging, tracing, metrik) pada platform.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platform digital terintegrasi berbasis arsitektur layanan modern.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keandalan dan skalabilitas platform digital yang dibangun.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arsitektur microservices berbasis Domain-Driven Design (DDD)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arsitektur microservices berbasis Domain-Driven Design (DDD)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pola event-driven dan message broker (Kafka/RabbitMQ)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pola event-driven dan message broker (Kafka/RabbitMQ)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API Gateway dan circuit breaker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API Gateway dan circuit breaker pada layanan platform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pola Saga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pola Saga untuk transaksi terdistribusi antar microservices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Mengontainerisasi layanan dan menyusun pipeline CI/CD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mengontainerisasi layanan dan menyusun pipeline CI/CD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Mengonfigurasi observability (logging, tracing, metrik)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mengonfigurasi observability (logging, tracing, metrik) pada platform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platform digital terintegrasi berbasis arsitektur layanan modern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platform digital terintegrasi berbasis arsitektur layanan modern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keandalan dan skalabilitas platform digital yang dibangun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keandalan dan skalabilitas platform digital yang dibangun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Microservices &amp; DDD, event-driven, message broker (Kafka/RabbitMQ), API Gateway, circuit breaker, Saga, containerization, CI/CD pipeline, observability.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Koding CRUD sederhana (STI-416); tata kelola multitenansi bisnis (STC-702).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digital terdistribusi; menyerahkan multitenansi &amp; monetisasi SaaS ke STC-702.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A-7. SEMESTER 7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28. STI-728 — Inovasi Teknologi dan Startup Digital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Innovation &amp; Entrepreneurship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STI-627, MKU-204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(Inovasi Produk Digital, Lean Startup, Validasi MVP &amp; Pitching)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BK-IS15</w:t>
            </w:r>
            <w:r>
              <w:rPr>
                <w:rFonts w:ascii="Calibri" w:hAnsi="Calibri"/>
                <w:color w:val="262626"/>
                <w:sz w:val="19"/>
              </w:rPr>
              <w:t xml:space="preserve"> Digital Innovation and Entrepreneurship &amp; </w:t>
            </w:r>
            <w:r>
              <w:rPr>
                <w:rFonts w:ascii="Consolas" w:hAnsi="Consolas"/>
                <w:color w:val="A02828"/>
                <w:sz w:val="18"/>
              </w:rPr>
              <w:t>BK-IT13</w:t>
            </w:r>
            <w:r>
              <w:rPr>
                <w:rFonts w:ascii="Calibri" w:hAnsi="Calibri"/>
                <w:color w:val="262626"/>
                <w:sz w:val="19"/>
              </w:rPr>
              <w:t xml:space="preserve"> Technology Entrepreneurship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validasi problem-solusi (</w:t>
            </w:r>
            <w:r>
              <w:rPr>
                <w:rFonts w:ascii="Calibri" w:hAnsi="Calibri"/>
                <w:i/>
                <w:color w:val="262626"/>
                <w:sz w:val="19"/>
              </w:rPr>
              <w:t>Problem-Solution Fit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Lean Startup dan wawancara pengguna awal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Minimum Viable Product (MVP)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solusi teknologi cerdas (AI/Platform/IoT)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siklus Build-Measure-Learn yang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metrik pertumbuhan startup (AARRR Pirate Metrics, CAC, LTV, Burn Rate)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dashboard analitik produk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kuantitatif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Investor Pitch Deck 10-slide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panel investor/penguji pada ajang Demo Day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persuasif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problem-solution fit dengan pendekatan Lean Startup.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value proposition dan identifikasi segmen pasar sasaran.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Minimum Viable Product (MVP) fungsional dari ide startup.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Menguji MVP kepada pengguna awal dan mengiterasi berdasarkan umpan balik.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metrik pertumbuhan startup (AARRR, CAC, LTV, Burn Rate).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strategi pertumbuhan dan monetisasi startup digital.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investor pitch deck dan rencana bisnis startup.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Mempresentasikan startup pada ajang Demo Day dengan argumen bisnis yang valid.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problem-solution fit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problem-solution fit dengan pendekatan Lean Startup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value proposition dan identifikasi segmen pasar sasaran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value proposition dan identifikasi segmen pasar sasaran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Minimum Viable Product (MVP) fungsional dari ide startup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Minimum Viable Product (MVP) fungsional dari ide startup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Menguji MVP kepada pengguna awal dan mengiterasi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menguji MVP kepada pengguna awal dan mengiterasi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metrik pertumbuhan startup (AARRR, CAC, LTV, Burn Rate)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metrik pertumbuhan startup (AARRR, CAC, LTV, Burn Rate)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strategi pertumbuhan dan monetisasi startup digital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strategi pertumbuhan dan monetisasi startup digital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investor pitch deck dan rencana bisnis startup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investor pitch deck dan rencana bisnis startup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Mempresentasikan startup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mempresentasikan startup pada ajang Demo Day dengan argumen bisnis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Lean Startup, problem-solution fit, MVP fungsional, metrik pertumbuhan (AARRR, CAC, LTV, Burn Rate), investor pitch deck, Demo Day.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teknis deep learning/MVP rekayasa (STI-626/STI-627); desain UI (STI-308).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Memvalidasi kejelasan pasar bisnis &amp; pitching; startup yang dibina menjadi wadah penerapan capstone/PKL (Capstone FSTI, PKL).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BAGIAN B — MATRIKS MK PEMINATAN PER SEMESTER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B-5. SEMESTER 5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29. STA-501 — Decision Support Systems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Integrated Smart Systems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STI-307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Pengambilan Keputusan),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Multi-Kriteria)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BK-IS13</w:t>
            </w:r>
            <w:r>
              <w:rPr>
                <w:rFonts w:ascii="Calibri" w:hAnsi="Calibri"/>
                <w:color w:val="262626"/>
                <w:sz w:val="19"/>
              </w:rPr>
              <w:t xml:space="preserve"> Data Analytics and Business Intelligence &amp; </w:t>
            </w: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Artificial Intelligence &amp; Intelligent Systems &amp; </w:t>
            </w:r>
            <w:r>
              <w:rPr>
                <w:rFonts w:ascii="Consolas" w:hAnsi="Consolas"/>
                <w:color w:val="A02828"/>
                <w:sz w:val="18"/>
              </w:rPr>
              <w:t>BK-IT09</w:t>
            </w:r>
            <w:r>
              <w:rPr>
                <w:rFonts w:ascii="Calibri" w:hAnsi="Calibri"/>
                <w:color w:val="262626"/>
                <w:sz w:val="19"/>
              </w:rPr>
              <w:t xml:space="preserve"> Data Analytics &amp; Information Visualization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pengambilan keputusan multi-kriteria klasik (SAW, WP,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pemilihan alternatif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uji konsistensi rasio </w:t>
            </w:r>
            <w:r>
              <w:rPr>
                <w:rFonts w:ascii="Calibri" w:hAnsi="Calibri"/>
                <w:i/>
                <w:color w:val="262626"/>
                <w:sz w:val="19"/>
              </w:rPr>
              <w:t>CR ≤ 0.1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perankingan tingkat lanjut (TOPSIS, PROMETHEE, Fuzzy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berbasis web Decision Support Systems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visualisasi perbandingan alternatif dan analisis sensitivitas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metode pengambilan keputusan multikriteria SAW dan WP.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metode AHP dan TOPSIS beserta uji konsistensi (CR).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metode PROMETHEE dan Fuzzy AHP pada perankingan alternatif.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hasil keputusan multikriteria melalui analisis sensitivitas.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web DSS interaktif untuk pengambilan keputusan.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keandalan sistem pendukung keputusan yang dibangun.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metode pengambilan keputusan multikriteria SAW dan WP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metode pengambilan keputusan multikriteria SAW dan WP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metode AHP dan TOPSIS beserta uji konsistensi (CR)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metode AHP dan TOPSIS beserta uji konsistensi (CR)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metode PROMETHEE dan Fuzzy AHP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metode PROMETHEE dan Fuzzy AHP pada perankingan alternatif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hasil keputusan multikriteria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hasil keputusan multikriteria melalui analisis sensitivitas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web DSS interaktif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web DSS interaktif untuk pengambilan keputusan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keandalan sistem pendukung keputusan yang dibangun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keandalan sistem pendukung keputusan yang dibangun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Pengambilan keputusan multikriteria (SAW, WP, AHP, TOPSIS, PROMETHEE, Fuzzy AHP), uji konsistensi (CR), aplikasi web DSS interaktif, analisis sensitivitas.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Pemodelan ML regresi/klasifikasi data (STI-413); penyajian BI atur dimensi (STI-415).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Menyerahkan perangkingan alternatif keputusan bisnis; tidak mempelajari desain ML (STI-413).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30. STB-501 — Network Security and Digital Forensics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 Cloud Infra &amp; Cybersecurity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STI-312, STI-418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(Pertahanan Jaringan &amp; IDS/IPS),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(Hardening Sistem),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(Forensik Digital &amp; Bukti Siber)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Security and Risk Management &amp; </w:t>
            </w:r>
            <w:r>
              <w:rPr>
                <w:rFonts w:ascii="Consolas" w:hAnsi="Consolas"/>
                <w:color w:val="A02828"/>
                <w:sz w:val="18"/>
              </w:rPr>
              <w:t>BK-IT06</w:t>
            </w:r>
            <w:r>
              <w:rPr>
                <w:rFonts w:ascii="Calibri" w:hAnsi="Calibri"/>
                <w:color w:val="262626"/>
                <w:sz w:val="19"/>
              </w:rPr>
              <w:t xml:space="preserve"> Cybersecurity Principles &amp; Defense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 dan menyusun aturan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Rules</w:t>
            </w:r>
            <w:r>
              <w:rPr>
                <w:rFonts w:ascii="Calibri" w:hAnsi="Calibri"/>
                <w:color w:val="262626"/>
                <w:sz w:val="19"/>
              </w:rPr>
              <w:t>) Intrusion Detection / Prevention Systems (Snort / Suricata)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mendeteksi serangan port scan, DoS, dan eksploitasi jaringan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bukti transfer data mencurigakan dan jejak eksfiltrasi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analisis lalu lintas paket jaringan (PCAP) menggunakan Wireshark/Zeek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akuisisi bukti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Bit-Stream Image</w:t>
            </w:r>
            <w:r>
              <w:rPr>
                <w:rFonts w:ascii="Calibri" w:hAnsi="Calibri"/>
                <w:color w:val="262626"/>
                <w:sz w:val="19"/>
              </w:rPr>
              <w:t>) dan analisis forensik memori/disk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Autopsy dan Volatility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Chain of Custody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Intrusion Detection/Prevention System (Snort/Suricata).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lalu lintas PCAP menggunakan Wireshark dan Zeek.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Melakukan akuisisi bukti digital (bit-stream image) sesuai standar forensik.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forensik memori/disk menggunakan Autopsy dan Volatility.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chain of custody dan laporan investigasi digital forensik.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temuan forensik untuk rekomendasi peningkatan keamanan jaringan.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Mengonfigurasi Intrusion Detection/Prevention System (Snort/Suricata)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mengonfigurasi Intrusion Detection/Prevention System (Snort/Suricata)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lalu lintas PCAP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lalu lintas PCAP menggunakan Wireshark dan Zeek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Melakukan akuisisi bukti digital (bit-stream image) sesuai standar forensik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melakukan akuisisi bukti digital (bit-stream image) sesuai standar forensik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forensik memori/disk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forensik memori/disk menggunakan Autopsy dan Volatility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chain of custody dan laporan investigasi digital forensik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chain of custody dan laporan investigasi digital forensik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temuan forensik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temuan forensik untuk rekomendasi peningkatan keamanan jaringan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IDS/IPS (Snort, Suricata), analisis PCAP (Wireshark, Zeek), akuisisi bukti digital (bit-stream image), forensik memori/disk (Autopsy, Volatility), chain of custody.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Pentest aplikasi web Layer 7 (STI-519); audit kepatuhan COBIT formal (STB-701).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Pertahanan &amp; investigasi jaringan; menyerahkan insiden aplikasi aplikatif ke STI-519.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31. STC-501 — User Experience Research &amp;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Digital Platform Engineering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STI-308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Informasi &amp; Aksesibilitas),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(Riset UX Kuantitatif/Kualitatif &amp; A/B Testing)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BK-IS17</w:t>
            </w:r>
            <w:r>
              <w:rPr>
                <w:rFonts w:ascii="Calibri" w:hAnsi="Calibri"/>
                <w:color w:val="262626"/>
                <w:sz w:val="19"/>
              </w:rPr>
              <w:t xml:space="preserve"> Human-Computer Interaction &amp; UX &amp; </w:t>
            </w:r>
            <w:r>
              <w:rPr>
                <w:rFonts w:ascii="Consolas" w:hAnsi="Consolas"/>
                <w:color w:val="A02828"/>
                <w:sz w:val="18"/>
              </w:rPr>
              <w:t>BK-IT10</w:t>
            </w:r>
            <w:r>
              <w:rPr>
                <w:rFonts w:ascii="Calibri" w:hAnsi="Calibri"/>
                <w:color w:val="262626"/>
                <w:sz w:val="19"/>
              </w:rPr>
              <w:t xml:space="preserve"> User Experience &amp; Interaction Design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metode riset pengguna kuantitatif dan kualitatif (Card Sorting, Tree Testing, Contextual Inquiry, Eye-Tracking Simulation)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eksperimen A/B Testing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penetapan hipotesis, ukuran sampel statistik, dan analisis signifikansi konversi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desain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Design Tokens</w:t>
            </w:r>
            <w:r>
              <w:rPr>
                <w:rFonts w:ascii="Calibri" w:hAnsi="Calibri"/>
                <w:color w:val="262626"/>
                <w:sz w:val="19"/>
              </w:rPr>
              <w:t>) dan dokumentasi komponen Storybook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kepatuhan aksesibilitas WCAG 2.1 Level AAA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metodologi UX Research (in-depth interview, contextual inquiry) untuk memahami pengguna.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persona dan customer journey map (CJM) berdasarkan data riset.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Mengkuantifikasi usability menggunakan SUS dan NPS.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hasil pengukuran usability untuk perbaikan desain.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enterprise design system yang konsisten dan dapat diskalakan.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kepatuhan aksesibilitas WCAG pada hasil desain riset.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metodologi UX Research (in-depth interview, contextual inquiry)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metodologi UX Research (in-depth interview, contextual inquiry) untuk memahami pengguna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persona dan customer journey map (CJM)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persona dan customer journey map (CJM) berdasarkan data riset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Mengkuantifikasi usability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mengkuantifikasi usability menggunakan SUS dan NPS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hasil pengukuran usability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hasil pengukuran usability untuk perbaikan desain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enterprise design system yang konsisten dan dapat diskalakan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enterprise design system yang konsisten dan dapat diskalakan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kepatuhan aksesibilitas WCAG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kepatuhan aksesibilitas WCAG pada hasil desain riset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UX Research (in-depth interview, contextual inquiry), persona &amp; CJM, kuantifikasi usability (SUS, NPS), enterprise design system, WCAG.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Tutorial dasar Figma &amp; prototyping (STI-308); koding frontend (STI-311).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Validasi data empiris perilaku pengguna; menyerahkan eksekusi prototipe visual ke STI-308.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B-6. SEMESTER 6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32. STA-601 — Rekayasa Big Data dan Komputasi Terdistribusi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Integrated Smart Systems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FST-207, STI-415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&amp; Sistem Informasi Cerdas),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Data, ETL/ELT Terdistribusi &amp; MLOps)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BK-IS02</w:t>
            </w:r>
            <w:r>
              <w:rPr>
                <w:rFonts w:ascii="Calibri" w:hAnsi="Calibri"/>
                <w:color w:val="262626"/>
                <w:sz w:val="19"/>
              </w:rPr>
              <w:t xml:space="preserve"> Data and Information Management &amp; </w:t>
            </w:r>
            <w:r>
              <w:rPr>
                <w:rFonts w:ascii="Consolas" w:hAnsi="Consolas"/>
                <w:color w:val="A02828"/>
                <w:sz w:val="18"/>
              </w:rPr>
              <w:t>BK-IS18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and Data Science (sekunder: Spark MLlib)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komputasi terdistribusi Master-Worker, HDFS dan object storage S3/MinIO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data 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fault-tolerant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pemrosesan data terdistribusi menggunakan Apache Spark &amp; PySpark DataFrame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masif batch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Data Lakehouse (Delta Lake/Parquet) dan ingesti streaming Apache Kafka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pipeline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dan tepat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analitik terdistribusi end-to-end dengan Spark SQL dan Spark MLlib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memasok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terdokumentasi dan reproducible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arsitektur Master-Worker, HDFS dan object storage S3/MinIO.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partisi, replikasi dan fault tolerance klaster terdistribusi.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PySpark DataFrame API dan Catalyst Optimizer.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NoSQL document &amp; wide-column stores untuk data semi-terstruktur.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Data Lakehouse Delta Lake/Parquet dan transaksi ACID.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ingesti streaming Apache Kafka dan Spark Structured Streaming.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Menjalankan analitik Spark SQL masif dan ML terdistribusi Spark MLlib.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pipeline Big Data end-to-end batch+streaming untuk suplai model AI.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arsitektur Master-Worker, HDFS dan S3/MinIO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arsitektur Master-Worker, HDFS dan S3/MinIO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partisi, replikasi dan fault tolerance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partisi, replikasi dan fault tolerance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PySpark DataFrame API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PySpark DataFrame API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NoSQL document &amp; wide-column stores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NoSQL document &amp; wide-column stores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Data Lakehouse Delta Lake/Parquet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Data Lakehouse Delta Lake/Parquet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streaming Kafka dan Spark Structured Streaming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streaming Kafka dan Spark Structured Streaming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Menjalankan Spark SQL dan Spark MLlib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menjalankan Spark SQL dan Spark MLlib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pipeline Big Data end-to-end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pipeline Big Data end-to-end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Master-Worker, HDFS/S3/MinIO, PySpark DataFrame, NoSQL document &amp; wide-column, Delta Lake/Parquet, Kafka + Structured Streaming, Spark SQL &amp; Spark MLlib, orkestrasi pipeline terdistribusi.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numerik klasik (Bisection, Newton-Raphson, Spline, Romberg, RK4); melatih CNN/RNN penuh (STI-626); dashboard BI relasional semata (STI-415).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data masif batch+streaming; menyerahkan deployment model produksi ke STA-701 MLOps.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33. STA-602 — Intelligent Agent Systems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Integrated Smart Systems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STI-307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BDI &amp; Multi-Agent),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(Reinforcement Learning &amp; Agen Otonom)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Artificial Intelligence &amp; Intelligent Systems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berbasis arsitektur Belief-Desire-Intention (BDI)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proaktif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Multi-Agent Systems (MAS)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protokol komunikasi FIPA-ACL dan framework Python Mesa/JADE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koordinasi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Reinforcement Learning (Q-Learning, Deep Q-Networks / DQN)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simulasi Gymnasium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kebijakan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menggunakan algoritma Policy Gradient (PPO)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skenario multi-agen kompetitif/kooperatif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arsitektur agen cerdas berbasis model Belief-Desire-Intention (BDI).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peran dan interaksi antar agen pada Multi-Agent System (MAS).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komunikasi agen menggunakan protokol FIPA-ACL.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simulasi agen menggunakan framework Mesa/JADE.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mekanisme negosiasi dan koordinasi antar agen.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reinforcement learning dasar pada perilaku agen.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sistem multi-agen untuk menyelesaikan masalah terdistribusi.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kinerja dan efektivitas sistem agen yang dibangun.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arsitektur agen cerdas berbasis model Belief-Desire-Intention (BDI)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arsitektur agen cerdas berbasis model Belief-Desire-Intention (BDI)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peran dan interaksi antar agen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peran dan interaksi antar agen pada Multi-Agent System (MAS)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komunikasi agen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komunikasi agen menggunakan protokol FIPA-ACL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simulasi agen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simulasi agen menggunakan framework Mesa/JADE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mekanisme negosiasi dan koordinasi antar agen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mekanisme negosiasi dan koordinasi antar agen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reinforcement learning dasar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reinforcement learning dasar pada perilaku agen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sistem multi-agen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sistem multi-agen untuk menyelesaikan masalah terdistribusi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kinerja dan efektivitas sistem agen yang dibangun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kinerja dan efektivitas sistem agen yang dibangun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agen (BDI), Multi-Agent Systems (MAS), protokol FIPA-ACL, framework Python Mesa/JADE, reinforcement learning dasar, negosiasi &amp; koordinasi agen.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Inferensi sistem pakar rule-based (STI-307); training deep reinforcement learning skala besar (STI-626).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 otonom terdistribusi; menyerahkan NN besar ke STI-626 dan pengambilan keputusan tunggal ke STI-307.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34. STB-601 — Cloud Architecture &amp; DevOps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 Cloud Infra &amp; Cybersecurity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STI-417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Cloud Native),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(Automasi CI/CD &amp; IaC),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Kubernetes &amp; GitOps)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BK-IS19</w:t>
            </w:r>
            <w:r>
              <w:rPr>
                <w:rFonts w:ascii="Calibri" w:hAnsi="Calibri"/>
                <w:color w:val="262626"/>
                <w:sz w:val="19"/>
              </w:rPr>
              <w:t xml:space="preserve"> Cloud Architecture &amp; DevOps &amp; </w:t>
            </w:r>
            <w:r>
              <w:rPr>
                <w:rFonts w:ascii="Consolas" w:hAnsi="Consolas"/>
                <w:color w:val="A02828"/>
                <w:sz w:val="18"/>
              </w:rPr>
              <w:t>BK-IT05</w:t>
            </w:r>
            <w:r>
              <w:rPr>
                <w:rFonts w:ascii="Calibri" w:hAnsi="Calibri"/>
                <w:color w:val="262626"/>
                <w:sz w:val="19"/>
              </w:rPr>
              <w:t xml:space="preserve"> Cloud Computing &amp; Virtualization &amp; </w:t>
            </w:r>
            <w:r>
              <w:rPr>
                <w:rFonts w:ascii="Consolas" w:hAnsi="Consolas"/>
                <w:color w:val="A02828"/>
                <w:sz w:val="18"/>
              </w:rPr>
              <w:t>BK-IT07</w:t>
            </w:r>
            <w:r>
              <w:rPr>
                <w:rFonts w:ascii="Calibri" w:hAnsi="Calibri"/>
                <w:color w:val="262626"/>
                <w:sz w:val="19"/>
              </w:rPr>
              <w:t xml:space="preserve"> System Integration and Architecture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memprovisi</w:t>
            </w:r>
            <w:r>
              <w:rPr>
                <w:rFonts w:ascii="Calibri" w:hAnsi="Calibri"/>
                <w:color w:val="262626"/>
                <w:sz w:val="19"/>
              </w:rPr>
              <w:t xml:space="preserve"> infrastruktur cloud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Infrastructure as Code (Terraform)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modul deklaratif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mengorkestrasikan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multi-kontainer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Kubernetes (Deployments, StatefulSets, Ingress, PersistentVolumes)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konfigurasi 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Delivery berbasis GitOps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ArgoCD dan Helm Charts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secara otomatis dan bebas </w:t>
            </w:r>
            <w:r>
              <w:rPr>
                <w:rFonts w:ascii="Calibri" w:hAnsi="Calibri"/>
                <w:i/>
                <w:color w:val="262626"/>
                <w:sz w:val="19"/>
              </w:rPr>
              <w:t>configuration drift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infrastruktur cloud sebagai kode menggunakan Terraform (IaC).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konsep orkestrasi Kubernetes (Deployments, StatefulSets, Ingress, PV).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paket aplikasi dan rilis menggunakan Helm.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GitOps (ArgoCD) untuk deployment berkelanjutan.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pipeline CI/CD kontainer untuk otomasi rilis aplikasi.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keandalan dan keamanan jalur deployment DevOps.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Mengelola infrastruktur cloud sebagai kode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mengelola infrastruktur cloud sebagai kode menggunakan Terraform (IaC)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konsep orkestrasi Kubernetes (Deployments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konsep orkestrasi Kubernetes (Deployments, StatefulSets, Ingress, PV)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Mengelola paket aplikasi dan rilis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mengelola paket aplikasi dan rilis menggunakan Helm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GitOps (ArgoCD)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GitOps (ArgoCD) untuk deployment berkelanjutan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pipeline CI/CD kontainer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pipeline CI/CD kontainer untuk otomasi rilis aplikasi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keandalan dan keamanan jalur deployment DevOps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keandalan dan keamanan jalur deployment DevOps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Infrastructure as Code (Terraform), orkestrasi Kubernetes (Deployments, StatefulSets, Ingress, PV), Helm, GitOps (ArgoCD), CI/CD pipeline kontainer.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Provisi VM &amp; kontainer Docker tunggal (STI-417); arsitektur aplikasi microservices (STI-627).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Automasi &amp; orkestrasi infrastruktur; menyerahkan desain aplikasi microservices ke STI-627.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35. STB-602 — Cybersecurity Risk Management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 Cloud Infra &amp; Cybersecurity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STI-418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(Kerangka Kerja Risiko NIST &amp; ISO 27005),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(Penilaian Risiko Kuantitatif &amp; BCP/DRP)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Security and Risk Management &amp; </w:t>
            </w:r>
            <w:r>
              <w:rPr>
                <w:rFonts w:ascii="Consolas" w:hAnsi="Consolas"/>
                <w:color w:val="A02828"/>
                <w:sz w:val="18"/>
              </w:rPr>
              <w:t>BK-IT12</w:t>
            </w:r>
            <w:r>
              <w:rPr>
                <w:rFonts w:ascii="Calibri" w:hAnsi="Calibri"/>
                <w:color w:val="262626"/>
                <w:sz w:val="19"/>
              </w:rPr>
              <w:t xml:space="preserve"> IT Risk Management and Compliance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penilaian risiko keamanan siber kualitatif dan kuantitatif (SLE, ARO, ALE)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27005 dan NIST SP 800-30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penanganan risiko (Risk Treatment Plan) dan Business Impact Analysis (BIA)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proses bisnis kritis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pemilihan kontrol keamanan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rencana keberlanjutan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Continuity Plan / BCP</w:t>
            </w:r>
            <w:r>
              <w:rPr>
                <w:rFonts w:ascii="Calibri" w:hAnsi="Calibri"/>
                <w:color w:val="262626"/>
                <w:sz w:val="19"/>
              </w:rPr>
              <w:t>) dan rencana pemulihan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Disaster Recovery Plan / DRP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target metrik RTO dan RPO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proses penilaian risiko kualitatif dan kuantitatif (SLE, ARO, ALE).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pendekatan ISO/IEC 27005 dan NIST SP 800-30 pada penilaian risiko.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Risk Treatment Plan untuk memitigasi risiko keamanan.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analisis dampak bisnis (BIA) pada aset kritis organisasi.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rencana kelangsungan bisnis (BCP) dan pemulihan bencana (DRP).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efektivitas program manajemen risiko keamanan informasi.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proses penilaian risiko kualitatif dan kuantitatif (SLE, ARO, ALE)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proses penilaian risiko kualitatif dan kuantitatif (SLE, ARO, ALE)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pendekatan ISO/IEC 27005 dan NIST SP 800-30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pendekatan ISO/IEC 27005 dan NIST SP 800-30 pada penilaian risiko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Risk Treatment Plan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Risk Treatment Plan untuk memitigasi risiko keamanan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analisis dampak bisnis (BIA)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analisis dampak bisnis (BIA) pada aset kritis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rencana kelangsungan bisnis (BCP) dan pemulihan bencana (DRP)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rencana kelangsungan bisnis (BCP) dan pemulihan bencana (DRP)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efektivitas program manajemen risiko keamanan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efektivitas program manajemen risiko keamanan informasi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Penilaian risiko kualitatif/kuantitatif (SLE, ARO, ALE), ISO/IEC 27005, NIST SP 800-30, Risk Treatment Plan, BIA, BCP &amp; DRP.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Alat pentest exploit teknis (STI-519); kontrol akses OWASP web (STI-416).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risiko &amp; keberlanjutan bisnis; menyerahkan deteksi exploit teknis ke STI-519.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36. STC-601 — Rekayasa &amp; Otomasi Proses Bisnis (BPA)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Digital Platform Engineering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Lanjut),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(Otomasi REST &amp; Orkestrasi),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(Camunda Workflow Engine &amp; Bot RPA)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BK-IS09</w:t>
            </w:r>
            <w:r>
              <w:rPr>
                <w:rFonts w:ascii="Calibri" w:hAnsi="Calibri"/>
                <w:color w:val="262626"/>
                <w:sz w:val="19"/>
              </w:rPr>
              <w:t xml:space="preserve"> Business Process Management &amp; </w:t>
            </w:r>
            <w:r>
              <w:rPr>
                <w:rFonts w:ascii="Consolas" w:hAnsi="Consolas"/>
                <w:color w:val="A02828"/>
                <w:sz w:val="18"/>
              </w:rPr>
              <w:t>BK-IT11</w:t>
            </w:r>
            <w:r>
              <w:rPr>
                <w:rFonts w:ascii="Calibri" w:hAnsi="Calibri"/>
                <w:color w:val="262626"/>
                <w:sz w:val="19"/>
              </w:rPr>
              <w:t xml:space="preserve"> Software Development Practices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proses bisnis dan mendeteksi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Conformance Checking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Process Mining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Workflow Engine (Camunda BPMN 8 / Temporal) dan Decision Model and Notation (DMN)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terstandarisasi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</w:t>
            </w:r>
            <w:r>
              <w:rPr>
                <w:rFonts w:ascii="Calibri" w:hAnsi="Calibri"/>
                <w:color w:val="262626"/>
                <w:sz w:val="19"/>
              </w:rPr>
              <w:t xml:space="preserve"> bot Robotic Process Automation (RPA)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RPA / UiPath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otomasi tugas repetitif dan ekstraksi dokumen OCR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Memodelkan proses bisnis lanjutan menggunakan BPMN 2.0.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peluang otomasi pada proses bisnis organisasi.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otomasi proses bisnis menggunakan RPA (UiPath).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Memodelkan dan mengeksekusi BPM menggunakan engine Camunda.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sistem melalui ESB/API dan middleware.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solusi Business Process Automation end-to-end.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Memodelkan proses bisnis lanjutan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memodelkan proses bisnis lanjutan menggunakan BPMN 2.0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peluang otomasi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peluang otomasi pada proses bisnis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otomasi proses bisnis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otomasi proses bisnis menggunakan RPA (UiPath)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Memodelkan dan mengeksekusi BPM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memodelkan dan mengeksekusi BPM menggunakan engine Camunda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sistem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sistem melalui ESB/API dan middleware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solusi Business Process Automation end-to-end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solusi Business Process Automation end-to-end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Otomasi proses bisnis (RPA UI Path), BPMN lanjut, pemodelan BPM (Camunda), integrasi sistem (ESB/API), middleware.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kebutuhan tahap awal (STI-306); koding aplikasi baru dari nol (STI-309).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Orkestrasi proses &amp; integrasi sistem lama; menyerahkan pengembangan aplikasi baru ke STI-309.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37. STC-602 — Rekayasa Aplikasi Industri Vertikal (FinTech &amp; EdTech)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Digital Platform Engineering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Spesifik Domain),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(Payment Gateway, Buku Besar Digital, Standar SCORM/xAPI)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Web and Mobile App Development &amp; </w:t>
            </w:r>
            <w:r>
              <w:rPr>
                <w:rFonts w:ascii="Consolas" w:hAnsi="Consolas"/>
                <w:color w:val="A02828"/>
                <w:sz w:val="18"/>
              </w:rPr>
              <w:t>BK-IT04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Technologies &amp; Web/Mobile &amp; </w:t>
            </w:r>
            <w:r>
              <w:rPr>
                <w:rFonts w:ascii="Consolas" w:hAnsi="Consolas"/>
                <w:color w:val="A02828"/>
                <w:sz w:val="18"/>
              </w:rPr>
              <w:t>BK-IT07</w:t>
            </w:r>
            <w:r>
              <w:rPr>
                <w:rFonts w:ascii="Calibri" w:hAnsi="Calibri"/>
                <w:color w:val="262626"/>
                <w:sz w:val="19"/>
              </w:rPr>
              <w:t xml:space="preserve"> System Integration and Architecture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pembayaran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Payment Gateway API (Midtrans/Xendit) dan buku besar akuntansi ganda (</w:t>
            </w:r>
            <w:r>
              <w:rPr>
                <w:rFonts w:ascii="Calibri" w:hAnsi="Calibri"/>
                <w:i/>
                <w:color w:val="262626"/>
                <w:sz w:val="19"/>
              </w:rPr>
              <w:t>Double-Entry Ledger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aman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standar interoperabilitas pembelajaran digital (SCORM 1.2/2004 dan xAPI Tin-Can)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Learning Management System (LMS)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pelacakan aktivitas belajar yang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aplikasi industri vertikal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transaksi idempotensi (</w:t>
            </w:r>
            <w:r>
              <w:rPr>
                <w:rFonts w:ascii="Calibri" w:hAnsi="Calibri"/>
                <w:i/>
                <w:color w:val="262626"/>
                <w:sz w:val="19"/>
              </w:rPr>
              <w:t>Idempotency Key</w:t>
            </w:r>
            <w:r>
              <w:rPr>
                <w:rFonts w:ascii="Calibri" w:hAnsi="Calibri"/>
                <w:color w:val="262626"/>
                <w:sz w:val="19"/>
              </w:rPr>
              <w:t>) dan kepatuhan regulasi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kebutuhan dan alur transaksi aplikasi FinTech (e-wallet, AML/risk rule).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kebutuhan aplikasi EdTech (LMS, SIS, proctoring).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payment gateway pada aplikasi FinTech.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alur pembayaran dan pencatatan transaksi yang aman.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industri vertikal (FinTech/EdTech) yang siap pakai.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kepatuhan dan keamanan aplikasi industri vertikal.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kebutuhan dan alur transaksi aplikasi FinTech (e-wallet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kebutuhan dan alur transaksi aplikasi FinTech (e-wallet, AML/risk rule)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kebutuhan aplikasi EdTech (LMS, SIS, proctoring)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kebutuhan aplikasi EdTech (LMS, SIS, proctoring)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payment gateway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payment gateway pada aplikasi FinTech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alur pembayaran dan pencatatan transaksi yang aman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alur pembayaran dan pencatatan transaksi yang aman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industri vertikal (FinTech/EdTech) yang siap pakai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industri vertikal (FinTech/EdTech) yang siap pakai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kepatuhan dan keamanan aplikasi industri vertikal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kepatuhan dan keamanan aplikasi industri vertikal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industri vertikal: FinTech (transaksi, e-wallet, AML/risk rule) &amp; EdTech (LMS, SIS, proctoring), integrasi pembayaran (payment gateway).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CRUD aplikasi generik (STI-416); aturan pembayaran/transaksi di luar domain STI-416.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Spesialisasi domain vertikal; menyerahkan infrastruktur platform umum ke STI-627/STC-702.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B-7. SEMESTER 7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38. STA-701 — MLOps and AI Pipeline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Integrated Smart Systems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STI-413, STI-624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Otomasi ML),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(Continuous Training &amp; Model Registry),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(Pelacakan Data)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BK-IS18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and Data Science &amp; </w:t>
            </w:r>
            <w:r>
              <w:rPr>
                <w:rFonts w:ascii="Consolas" w:hAnsi="Consolas"/>
                <w:color w:val="A02828"/>
                <w:sz w:val="18"/>
              </w:rPr>
              <w:t>BK-IS19</w:t>
            </w:r>
            <w:r>
              <w:rPr>
                <w:rFonts w:ascii="Calibri" w:hAnsi="Calibri"/>
                <w:color w:val="262626"/>
                <w:sz w:val="19"/>
              </w:rPr>
              <w:t xml:space="preserve"> Cloud Architecture &amp; DevOps &amp; </w:t>
            </w:r>
            <w:r>
              <w:rPr>
                <w:rFonts w:ascii="Consolas" w:hAnsi="Consolas"/>
                <w:color w:val="A02828"/>
                <w:sz w:val="18"/>
              </w:rPr>
              <w:t>BK-IT07</w:t>
            </w:r>
            <w:r>
              <w:rPr>
                <w:rFonts w:ascii="Calibri" w:hAnsi="Calibri"/>
                <w:color w:val="262626"/>
                <w:sz w:val="19"/>
              </w:rPr>
              <w:t xml:space="preserve"> System Integration and Architecture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mengelola</w:t>
            </w:r>
            <w:r>
              <w:rPr>
                <w:rFonts w:ascii="Calibri" w:hAnsi="Calibri"/>
                <w:color w:val="262626"/>
                <w:sz w:val="19"/>
              </w:rPr>
              <w:t xml:space="preserve"> pelacakan versi data dan eksperimen model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 Version Control (DVC) dan MLflow Tracking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Training (CT)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Kubeflow Pipelines / Apache Airflow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trigger retraining teruji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 dan memantau</w:t>
            </w:r>
            <w:r>
              <w:rPr>
                <w:rFonts w:ascii="Calibri" w:hAnsi="Calibri"/>
                <w:color w:val="262626"/>
                <w:sz w:val="19"/>
              </w:rPr>
              <w:t xml:space="preserve">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strategi Canary/Shadow Deployment serta deteksi Data/Concept Drift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Evidently AI dan Prometheus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siklus hidup MLOps (CI/CD/CT) untuk model Machine Learning.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eksperimen dan registry model menggunakan MLflow.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Mengotomasi retraining model dan monitoring data drift.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feature store untuk konsistensi data model.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Mendeploy model dengan strategi canary dan blue-green.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performa dan stabilitas pipeline AI di produksi.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siklus hidup MLOps (CI/CD/CT)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siklus hidup MLOps (CI/CD/CT) untuk model Machine Learning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Mengelola eksperimen dan registry model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mengelola eksperimen dan registry model menggunakan MLflow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Mengotomasi retraining model dan monitoring data drift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mengotomasi retraining model dan monitoring data drift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feature store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feature store untuk konsistensi data model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Mendeploy model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mendeploy model dengan strategi canary dan blue-green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performa dan stabilitas pipeline AI di produksi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performa dan stabilitas pipeline AI di produksi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lifecycle (CI/CD/CT), registry model (MLflow), otomasi retraining &amp; monitoring drift, eksperimen tracking, feature store, deployment model &amp; canary.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Riset/training arsitektur model baru (STI-626); deployment layanan inference via FastAPI/ONNX mendalam (STI-624).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Otomasi &amp; tata kelola model produksi; menyerahkan pembuatan layanan inference ke STI-624.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39. STA-702 — Conversational AI and Intelligent Assistant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Integrated Smart Systems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STI-413, STI-416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Bahasa Alami Modern),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(Prompt Engineering, RAG &amp; LLM Agents)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Artificial Intelligence &amp; Intelligent Systems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 &amp; </w:t>
            </w:r>
            <w:r>
              <w:rPr>
                <w:rFonts w:ascii="Consolas" w:hAnsi="Consolas"/>
                <w:color w:val="A02828"/>
                <w:sz w:val="18"/>
              </w:rPr>
              <w:t>BK-IT04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Technologies &amp; Web/Mobile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teknik Prompt Engineering tingkat lanjut (Few-Shot, Chain-of-Thought, ReAct)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LangChain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output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RAG multi-dokumen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Contextual Compression dan Reranking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skor evaluasi RAGAS yang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Fine-Tuning model LLM open-source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Parameter-Efficient Fine-Tuning (QLoRA)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pada domain khusus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asisten virtual cerdas berbasis agen otonom (Tool Calling)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multi-channel (WhatsApp API / Web Widget)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fine-tuning model LLM/Transformer untuk kebutuhan spesifik.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prompt engineering yang efektif untuk tugas percakapan.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sistem RAG menggunakan LangChain dan vector database.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agentic AI dengan tool-use dan pemanggilan fungsi.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kualitas respons percakapan asisten AI.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asisten percakapan ke saluran layanan pengguna.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intelligent assistant end-to-end yang andal.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Menyempurnakan perilaku asisten berdasarkan evaluasi pengguna.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fine-tuning model LLM/Transformer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fine-tuning model LLM/Transformer untuk kebutuhan spesifik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prompt engineering yang efektif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prompt engineering yang efektif untuk tugas percakapan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sistem RAG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sistem RAG menggunakan LangChain dan vector database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agentic AI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agentic AI dengan tool-use dan pemanggilan fungsi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kualitas respons percakapan asisten AI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kualitas respons percakapan asisten AI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asisten percakapan ke saluran layanan pengguna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asisten percakapan ke saluran layanan pengguna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intelligent assistant end-to-end yang andal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intelligent assistant end-to-end yang andal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Menyempurnakan perilaku asisten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menyempurnakan perilaku asisten berdasarkan evaluasi pengguna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LLM/Transformer (fine-tuning), prompt engineering, RAG (LangChain, vectordb), agentic AI &amp; tool-use, evaluasi percakapan.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NLP statistik klasik VSM (STI-414); layanan API web kembali (STI-416/STI-624).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generatif &amp; percakapan; menyerahkan pencarian dokumen klasik ke STI-414.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40. STA-703 — Smart Surveillance and IoT Analytics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Integrated Smart Systems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STI-626, STI-521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(Edge AI &amp; Video Analytics),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(Computer Vision Real-Time),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Sensor &amp; CCTV)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Artificial Intelligence &amp; Intelligent Systems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 &amp; </w:t>
            </w:r>
            <w:r>
              <w:rPr>
                <w:rFonts w:ascii="Consolas" w:hAnsi="Consolas"/>
                <w:color w:val="A02828"/>
                <w:sz w:val="18"/>
              </w:rPr>
              <w:t>BK-IT14</w:t>
            </w:r>
            <w:r>
              <w:rPr>
                <w:rFonts w:ascii="Calibri" w:hAnsi="Calibri"/>
                <w:color w:val="262626"/>
                <w:sz w:val="19"/>
              </w:rPr>
              <w:t xml:space="preserve"> IoT and Embedded Smart Systems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deteksi objek modern (YOLOv8/YOLOv10)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CCTV kustom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mAP </w:t>
            </w:r>
            <w:r>
              <w:rPr>
                <w:rFonts w:ascii="Calibri" w:hAnsi="Calibri"/>
                <w:i/>
                <w:color w:val="262626"/>
                <w:sz w:val="19"/>
              </w:rPr>
              <w:t>≥ 0.80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pelacakan multi-objek (ByteTrack / DeepSORT) dan pengenalan wajah biometrik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stream video RTSP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frame rate stabil </w:t>
            </w:r>
            <w:r>
              <w:rPr>
                <w:rFonts w:ascii="Calibri" w:hAnsi="Calibri"/>
                <w:i/>
                <w:color w:val="262626"/>
                <w:sz w:val="19"/>
              </w:rPr>
              <w:t>≥ 25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mengonversi dan 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model vision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perangkat komputasi tepi (</w:t>
            </w:r>
            <w:r>
              <w:rPr>
                <w:rFonts w:ascii="Calibri" w:hAnsi="Calibri"/>
                <w:i/>
                <w:color w:val="262626"/>
                <w:sz w:val="19"/>
              </w:rPr>
              <w:t>Edge AI: NVIDIA Jetson / Raspberry Pi 5</w:t>
            </w:r>
            <w:r>
              <w:rPr>
                <w:rFonts w:ascii="Calibri" w:hAnsi="Calibri"/>
                <w:color w:val="262626"/>
                <w:sz w:val="19"/>
              </w:rPr>
              <w:t>) menggunakan TensorRT/OpenVINO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pengawasan cerdas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trigger alarm otomatis ke broker MQTT dan dasbor monitoring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KK1, KK3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video analytics dan deteksi objek real-time (YOLO) pada edge device.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alur pengolahan citra dan pelacakan objek/re-identification.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kamera dan sensor untuk akuisisi data pengawasan.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Mengirim data telemetri dari edge ke platform secara real-time.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dashboard monitoring IoT untuk visualisasi analitik.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Mengembangkan pipeline analitik smart surveillance end-to-end.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keandalan dan latensi sistem smart surveillance.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Sub-CPMK-4.2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Menyempurnakan sistem pengawasan berdasarkan metrik akurasi deteksi.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video analytics dan deteksi objek real-time (YOLO)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video analytics dan deteksi objek real-time (YOLO) pada edge device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alur pengolahan citra dan pelacakan objek/re-identification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alur pengolahan citra dan pelacakan objek/re-identification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kamera dan sensor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kamera dan sensor untuk akuisisi data pengawasan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Mengirim data telemetri dari edge ke platform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mengirim data telemetri dari edge ke platform secara real-time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dashboard monitoring IoT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dashboard monitoring IoT untuk visualisasi analitik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Mengembangkan pipeline analitik smart surveillance end-to-end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mengembangkan pipeline analitik smart surveillance end-to-end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s.d.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keandalan dan latensi sistem smart surveillance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keandalan dan latensi sistem smart surveillance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Sub-4.2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Menyempurnakan sistem pengawasan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menyempurnakan sistem pengawasan berdasarkan metrik akurasi deteksi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CPMK-4.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CPMK-3, CPMK-4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/ Proyek Terapan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CPMK-3 dan CPMK-4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studi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Lanjut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proyek/tugas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berkualitas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pembelajaran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dan konsultasi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proyek/tugas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Video analytics &amp; edge AI, deteksi objek/re-id real-time (YOLO), pengiriman telemetri, dashboard monitoring IoT, integrasi kamera.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Telemetri sensor ESP32 &amp; MQTT dasar (STI-521); membangun backend web penuh.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Analitik AI pada video/edge; menyerahkan akuisisi sensor MQTT ke STI-521.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41. STB-701 — IT Governance &amp; Compliance (COBIT 2019)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 Cloud Infra &amp; Cybersecurity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STI-101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(Tata Kelola TI Korporasi),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(Audit COBIT 2019, CMMI &amp; Kepatuhan Regulasi)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BK-IS05</w:t>
            </w:r>
            <w:r>
              <w:rPr>
                <w:rFonts w:ascii="Calibri" w:hAnsi="Calibri"/>
                <w:color w:val="262626"/>
                <w:sz w:val="19"/>
              </w:rPr>
              <w:t xml:space="preserve"> IS Management and Governance &amp; </w:t>
            </w:r>
            <w:r>
              <w:rPr>
                <w:rFonts w:ascii="Consolas" w:hAnsi="Consolas"/>
                <w:color w:val="A02828"/>
                <w:sz w:val="18"/>
              </w:rPr>
              <w:t>BK-IT08</w:t>
            </w:r>
            <w:r>
              <w:rPr>
                <w:rFonts w:ascii="Calibri" w:hAnsi="Calibri"/>
                <w:color w:val="262626"/>
                <w:sz w:val="19"/>
              </w:rPr>
              <w:t xml:space="preserve"> IT Service Management &amp; Governance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membedakan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Governance</w:t>
            </w:r>
            <w:r>
              <w:rPr>
                <w:rFonts w:ascii="Calibri" w:hAnsi="Calibri"/>
                <w:color w:val="262626"/>
                <w:sz w:val="19"/>
              </w:rPr>
              <w:t>) vs Manajemen TI (</w:t>
            </w:r>
            <w:r>
              <w:rPr>
                <w:rFonts w:ascii="Calibri" w:hAnsi="Calibri"/>
                <w:i/>
                <w:color w:val="262626"/>
                <w:sz w:val="19"/>
              </w:rPr>
              <w:t>Management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COBIT 2019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COBIT 2019 Design Toolkit dan analisis 11 Design Factors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strategi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kapabilitas proses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model kapabilitas CMMI COBIT 2019 (Level 0 s.d. 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bukti audit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domain tata kelola TI COBIT 2019 (EDM, APO, BAI, DSS, MEA).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prinsip tata kelola COBIT 2019 pada organisasi.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Memetakan tujuan TI dan tujuan perusahaan menggunakan model COBIT 2019.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metrik kinerja tata kelola pada kuadran strategis CMMI.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rekomendasi perbaikan tata kelola TI berdasarkan hasil audit.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keselarasan tata kelola TI dengan strategi organisasi.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domain tata kelola TI COBIT 2019 (EDM, APO, BAI, DSS, MEA)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domain tata kelola TI COBIT 2019 (EDM, APO, BAI, DSS, MEA)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prinsip tata kelola COBIT 2019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prinsip tata kelola COBIT 2019 pada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Memetakan tujuan TI dan tujuan perusahaan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memetakan tujuan TI dan tujuan perusahaan menggunakan model COBIT 2019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metrik kinerja tata kelola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metrik kinerja tata kelola pada kuadran strategis CMMI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rekomendasi perbaikan tata kelola 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rekomendasi perbaikan tata kelola TI berdasarkan hasil audit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keselarasan tata kelola 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keselarasan tata kelola TI dengan strategi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TI COBIT 2019 (EDM, APO, BAI, DSS, MEA), pemetaan kuadran strategis CMMI, metrik kinerja tata kelola.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Framework IT service operational (ITIL-4, STB-702); pengukuran kepatuhan teknis pentest.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Strategi tata kelola; menyerahkan layanan operasional berkelanjutan ke STB-702.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42. STB-702 — IT Service Management (ITIL 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 Cloud Infra &amp; Cybersecurity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STI-101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Layanan TI),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(Siklus Layanan ITIL 4, SLA/OLA, Manajemen Insiden)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BK-IS05</w:t>
            </w:r>
            <w:r>
              <w:rPr>
                <w:rFonts w:ascii="Calibri" w:hAnsi="Calibri"/>
                <w:color w:val="262626"/>
                <w:sz w:val="19"/>
              </w:rPr>
              <w:t xml:space="preserve"> IS Management and Governance &amp; </w:t>
            </w:r>
            <w:r>
              <w:rPr>
                <w:rFonts w:ascii="Consolas" w:hAnsi="Consolas"/>
                <w:color w:val="A02828"/>
                <w:sz w:val="18"/>
              </w:rPr>
              <w:t>BK-IT08</w:t>
            </w:r>
            <w:r>
              <w:rPr>
                <w:rFonts w:ascii="Calibri" w:hAnsi="Calibri"/>
                <w:color w:val="262626"/>
                <w:sz w:val="19"/>
              </w:rPr>
              <w:t xml:space="preserve"> IT Service Management &amp; Governance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Service Value System (SVS), 4 Dimensi Manajemen Layanan, dan 7 Prinsip Panduan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ITIL 4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Service Desk, Incident Management, dan Problem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akar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Root Cause Analysis / Fishbone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Katalog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Catalog</w:t>
            </w:r>
            <w:r>
              <w:rPr>
                <w:rFonts w:ascii="Calibri" w:hAnsi="Calibri"/>
                <w:color w:val="262626"/>
                <w:sz w:val="19"/>
              </w:rPr>
              <w:t>) dan perjanjian tingkat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Level Agreement / SLA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organisasi penyedia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Menjelaskan Service Value System dan praktik ITIL 4 (Core, Improve, Drive).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Menjelaskan peran SLA/OLA pada pengelolaan layanan TI.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manajemen incident dan problem pada organisasi.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manajemen change dan release management.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efektivitas service desk dan proses layanan ITIL 4.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rekomendasi perbaikan layanan TI berdasarkan metrik ITIL.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Menjelaskan Service Value System dan praktik ITIL 4 (Core, Improve, Drive)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menjelaskan Service Value System dan praktik ITIL 4 (Core, Improve, Drive)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Menjelaskan peran SLA/OLA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menjelaskan peran SLA/OLA pada pengelolaan layanan TI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manajemen incident dan problem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manajemen incident dan problem pada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manajemen change dan release management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manajemen change dan release management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efektivitas service desk dan proses layanan ITIL 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efektivitas service desk dan proses layanan ITIL 4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rekomendasi perbaikan layanan 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rekomendasi perbaikan layanan TI berdasarkan metrik ITIL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ITIL 4 (Service Value System, praktik Core/Improve/Drive), SLA/OLA, incident, problem, change &amp; release management, service desk.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Kebijakan strategi tata kelola (STB-701); audit kepatuhan keuangan (STB-701/STB-602).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Layanan TI berkelanjutan; memanfaatkan otomasi infrastruktur STB-601.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43. STB-703 — Enterprise Architecture (TOGAF)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 Cloud Infra &amp; Cybersecurity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Bisnis &amp; Data),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Teknologi),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ArchiMate &amp; TOGAF ADM)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BK-IS04</w:t>
            </w:r>
            <w:r>
              <w:rPr>
                <w:rFonts w:ascii="Calibri" w:hAnsi="Calibri"/>
                <w:color w:val="262626"/>
                <w:sz w:val="19"/>
              </w:rPr>
              <w:t xml:space="preserve"> Enterprise Architecture &amp; </w:t>
            </w:r>
            <w:r>
              <w:rPr>
                <w:rFonts w:ascii="Consolas" w:hAnsi="Consolas"/>
                <w:color w:val="A02828"/>
                <w:sz w:val="18"/>
              </w:rPr>
              <w:t>BK-IT07</w:t>
            </w:r>
            <w:r>
              <w:rPr>
                <w:rFonts w:ascii="Calibri" w:hAnsi="Calibri"/>
                <w:color w:val="262626"/>
                <w:sz w:val="19"/>
              </w:rPr>
              <w:t xml:space="preserve"> System Integration and Architecture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siklus Architecture Development Method (ADM Fase Preliminary s.d. 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The Open Group Architecture Framework (TOGAF)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4 pilar arsitektur enterprise (Business, Data, Application, Technology Architecture)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bahasa pemodelan standar ArchiMate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P3, KK4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cetak biru Architecture Definition Document (ADD)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Gap Analysis As-Is vs To-Be</w:t>
            </w:r>
            <w:r>
              <w:rPr>
                <w:rFonts w:ascii="Calibri" w:hAnsi="Calibri"/>
                <w:color w:val="262626"/>
                <w:sz w:val="19"/>
              </w:rPr>
              <w:t>) dan peta jalan migrasi (</w:t>
            </w:r>
            <w:r>
              <w:rPr>
                <w:rFonts w:ascii="Calibri" w:hAnsi="Calibri"/>
                <w:i/>
                <w:color w:val="262626"/>
                <w:sz w:val="19"/>
              </w:rPr>
              <w:t>Migration Roadmap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Menjelaskan pendekatan TOGAF ADM (Architecture Vision hingga Migration Planning).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Menjelaskan peran model arsitektur enterprise pada organisasi.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Memodelkan arsitektur business dan data menggunakan ArchiMate.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Memodelkan arsitektur application dan technology menggunakan ArchiMate.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dokumen enterprise architecture yang selaras strategi organisasi.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kesenjangan arsitektur (gap analysis) dan rencana migrasi.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Menjelaskan pendekatan TOGAF ADM (Architecture Vision hingga Migration Planning)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menjelaskan pendekatan TOGAF ADM (Architecture Vision hingga Migration Planning)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Menjelaskan peran model arsitektur enterprise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menjelaskan peran model arsitektur enterprise pada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Memodelkan arsitektur business dan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memodelkan arsitektur business dan data menggunakan ArchiMate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Memodelkan arsitektur application dan technology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memodelkan arsitektur application dan technology menggunakan ArchiMate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dokumen enterprise architecture yang selaras strategi organisasi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dokumen enterprise architecture yang selaras strategi organisasi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kesenjangan arsitektur (gap analysis) dan rencana migrasi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kesenjangan arsitektur (gap analysis) dan rencana migrasi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Pendekatan TOGAF ADM (Architecture Vision s.d. Migration), pemodelan arsitektur (ArchiMate), business/data/application/technology architecture.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Blueprint SPBE selesai; fokus pada proyek bisnis sistem informasi (STI-625); pemodelan UML detail (STI-306).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Peta arsitektur enterprise korporat; menyerahkan sistem domain publik ke STI-625.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44. STC-701 — Immersive Media &amp; XR Development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Digital Platform Engineering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STI-311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(Grafika Komputer &amp; WebXR),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(Augmented Reality &amp; Virtual Reality)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Web and Mobile App Development &amp; </w:t>
            </w:r>
            <w:r>
              <w:rPr>
                <w:rFonts w:ascii="Consolas" w:hAnsi="Consolas"/>
                <w:color w:val="A02828"/>
                <w:sz w:val="18"/>
              </w:rPr>
              <w:t>BK-IT04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Technologies &amp; Web/Mobile &amp; </w:t>
            </w:r>
            <w:r>
              <w:rPr>
                <w:rFonts w:ascii="Consolas" w:hAnsi="Consolas"/>
                <w:color w:val="A02828"/>
                <w:sz w:val="18"/>
              </w:rPr>
              <w:t>BK-IT10</w:t>
            </w:r>
            <w:r>
              <w:rPr>
                <w:rFonts w:ascii="Calibri" w:hAnsi="Calibri"/>
                <w:color w:val="262626"/>
                <w:sz w:val="19"/>
              </w:rPr>
              <w:t xml:space="preserve"> User Experience &amp; Interaction Design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adegan grafika 3D interaktif di browser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WebXR dan Three.js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pemuatan model 3D (glTF/GLB) yang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Augmented Reality (AR)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Marker-Based dan Markerless Plane Detection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ARCore / WebXR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Virtual Reality (VR) 6DoF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audio spasial 3D dan navigasi teleportasi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performa rendering mulus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teknologi XR (AR, VR, MR) pada aplikasi imersif.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Membuat dan mengelola 3D asset menggunakan WebGL/Three.js.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interaksi kontroller dan gestur spasial.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Computer Vision/AI untuk pengalaman imersif.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immersive/XR end-to-end yang dapat dijalankan.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kualitas dan performa pengalaman imersif.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teknologi XR (AR, VR, MR)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teknologi XR (AR, VR, MR) pada aplikasi imersif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Membuat dan mengelola 3D asset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membuat dan mengelola 3D asset menggunakan WebGL/Three.js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interaksi kontroller dan gestur spasial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interaksi kontroller dan gestur spasial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Mengintegrasikan Computer Vision/AI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mengintegrasikan Computer Vision/AI untuk pengalaman imersif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immersive/XR end-to-end yang dapat dijalankan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immersive/XR end-to-end yang dapat dijalankan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kualitas dan performa pengalaman imersif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kualitas dan performa pengalaman imersif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Teknologi XR (AR, VR, MR), 3D asset &amp; WebGL/Three.js, interaksi kontroller &amp; spatial, AI/Computer Vision untuk immersive.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UX pengguna dasar (STC-501); pengembangan web 2D konvensional (STI-311/STI-416).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immersive interaktif; menyerahkan usability research perilaku ke STC-501.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45. STC-702 — SaaS Architecture &amp; Multi-Tenancy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+P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Digital Platform Engineering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Multi-Tenancy),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(Row-Level Security, Subscription Engine &amp; Micro-Frontends)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BK-IS04</w:t>
            </w:r>
            <w:r>
              <w:rPr>
                <w:rFonts w:ascii="Calibri" w:hAnsi="Calibri"/>
                <w:color w:val="262626"/>
                <w:sz w:val="19"/>
              </w:rPr>
              <w:t xml:space="preserve"> Enterprise Architecture &amp; </w:t>
            </w:r>
            <w:r>
              <w:rPr>
                <w:rFonts w:ascii="Consolas" w:hAnsi="Consolas"/>
                <w:color w:val="A02828"/>
                <w:sz w:val="18"/>
              </w:rPr>
              <w:t>BK-IT04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Technologies &amp; Web/Mobile &amp; </w:t>
            </w:r>
            <w:r>
              <w:rPr>
                <w:rFonts w:ascii="Consolas" w:hAnsi="Consolas"/>
                <w:color w:val="A02828"/>
                <w:sz w:val="18"/>
              </w:rPr>
              <w:t>BK-IT07</w:t>
            </w:r>
            <w:r>
              <w:rPr>
                <w:rFonts w:ascii="Calibri" w:hAnsi="Calibri"/>
                <w:color w:val="262626"/>
                <w:sz w:val="19"/>
              </w:rPr>
              <w:t xml:space="preserve"> System Integration and Architecture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isolasi data multi-tenant (Shared Database with Row-Level Security vs Database-per-Tenant)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PostgreSQL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jaminan isolasi data mutlak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mesin penagihan berlangganan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Subscription Engine</w:t>
            </w:r>
            <w:r>
              <w:rPr>
                <w:rFonts w:ascii="Calibri" w:hAnsi="Calibri"/>
                <w:color w:val="262626"/>
                <w:sz w:val="19"/>
              </w:rPr>
              <w:t>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Stripe API dan webhook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Micro-Frontends dan </w:t>
            </w:r>
            <w:r>
              <w:rPr>
                <w:rFonts w:ascii="Calibri" w:hAnsi="Calibri"/>
                <w:i/>
                <w:color w:val="262626"/>
                <w:sz w:val="19"/>
              </w:rPr>
              <w:t>Feature Toggling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platform SaaS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aktivasi fitur dinamis per paket 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 arsitektur SaaS multi-tenant dengan isolasi antar tenant.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skema sharing database pada arsitektur multi-tenant.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Mengimplementasikan proses on-boarding tenant dan manajemen kuota.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mekanisme monetisasi dan metering (plan, quota) pada SaaS.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aplikasi SaaS dengan arsitektur multi-tenant yang andal.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skalabilitas dan keamanan isolasi antar tenant.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+P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Merancang arsitektur SaaS multi-tenant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merancang arsitektur SaaS multi-tenant dengan isolasi antar tenant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Menganalisis skema sharing database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menganalisis skema sharing database pada arsitektur multi-tenant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Mengimplementasikan proses on-boarding tenant dan manajemen kuota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mengimplementasikan proses on-boarding tenant dan manajemen kuota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mekanisme monetisasi dan metering (plan, quota)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mekanisme monetisasi dan metering (plan, quota) pada SaaS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Membangun aplikasi SaaS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membangun aplikasi SaaS dengan arsitektur multi-tenant yang andal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skalabilitas dan keamanan isolasi antar tenant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skalabilitas dan keamanan isolasi antar tenant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Praktikum / PjBL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Praktikum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(25%)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(25%)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SaaS (multi-tenant, tenant isolation), monetisasi &amp; metering (plan, quota), on-boarding tenant, sharing schema &amp; shared DB.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microservice event-driven skalabel (STI-627); penyusunan PRD &amp; metrik produk (STC-703).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Mesin multitenansi SaaS; menyerahkan strategi go-to-market produk ke STC-703.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46. STC-703 — Digital Product Management &amp; Agile Practices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Teori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Digital Platform Engineering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STI-523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(Strategi Produk Digital &amp; OKRs),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(Product Discovery, PRD, RICE Prioritization &amp; Go-To-Market)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BK-IS01</w:t>
            </w:r>
            <w:r>
              <w:rPr>
                <w:rFonts w:ascii="Calibri" w:hAnsi="Calibri"/>
                <w:color w:val="262626"/>
                <w:sz w:val="19"/>
              </w:rPr>
              <w:t xml:space="preserve"> Foundations of Information Systems &amp; </w:t>
            </w:r>
            <w:r>
              <w:rPr>
                <w:rFonts w:ascii="Consolas" w:hAnsi="Consolas"/>
                <w:color w:val="A02828"/>
                <w:sz w:val="18"/>
              </w:rPr>
              <w:t>BK-IS08</w:t>
            </w:r>
            <w:r>
              <w:rPr>
                <w:rFonts w:ascii="Calibri" w:hAnsi="Calibri"/>
                <w:color w:val="262626"/>
                <w:sz w:val="19"/>
              </w:rPr>
              <w:t xml:space="preserve"> Project Management &amp; </w:t>
            </w:r>
            <w:r>
              <w:rPr>
                <w:rFonts w:ascii="Consolas" w:hAnsi="Consolas"/>
                <w:color w:val="A02828"/>
                <w:sz w:val="18"/>
              </w:rPr>
              <w:t>BK-IT13</w:t>
            </w:r>
            <w:r>
              <w:rPr>
                <w:rFonts w:ascii="Calibri" w:hAnsi="Calibri"/>
                <w:color w:val="262626"/>
                <w:sz w:val="19"/>
              </w:rPr>
              <w:t xml:space="preserve"> Technology Entrepreneurship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Visi Produk, Strategi Produk, dan Objectives and Key Results (OKRs)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produk digital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Product Discovery dan prioritisasi backlog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RICE, Kano Model, dan MoSCoW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Product Requirement Document (PRD)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User Stories, Acceptance Criteria, dan strategi Go-To-Market (GTM)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Sub-CPMK (penjabaran operasional CPMK, selaras IN-SCOPE Boundary Guardrails):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Kompetensi Spesifik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product vision dan OKR produk digital.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Sub-CPMK-1.2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Melakukan product discovery untuk memahami kebutuhan pengguna.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prioritisasi fitur menggunakan metode RICE dan Kano.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Sub-CPMK-2.2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Menyusun PRD dengan user stories dan acceptance criteria.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Sub-CPMK-3.1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agile product management pada siklus pengembangan produk.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Sub-CPMK-3.2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Mengevaluasi metrik produk (activation, retention, revenue) untuk perbaikan.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Rencana 16 Pertemuan &amp; Asesmen</w:t>
      </w:r>
      <w:r>
        <w:rPr>
          <w:rFonts w:ascii="Calibri" w:hAnsi="Calibri"/>
          <w:color w:val="262626"/>
          <w:sz w:val="21"/>
        </w:rPr>
        <w:t xml:space="preserve"> (3 SKS, Teori — 1 SKS = 50 menit):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Pekan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Sub-CPMK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Topik Pembelajaran Terkait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Kompetensi / Keterangan (ABCD)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Jumlah Jam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MK, Kontrak Belajar &amp; Orientasi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memahami ruang lingkup MK, capaian pembelajaran, dan skema asesmen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penjelasan dosen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jelas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Interaktif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product vision dan OKR produk digital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product vision dan OKR produk digital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Sub-1.2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Melakukan product discovery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melakukan product discovery untuk memahami kebutuhan pengguna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CPMK-1.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prioritisasi fitur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prioritisasi fitur menggunakan metode RICE dan Kano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1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2–3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Sub-2.2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Menyusun PRD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menyusun PRD dengan user stories dan acceptance criteria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CPMK-2.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Menerapkan agile product management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menerapkan agile product management pada siklus pengembangan produk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Sub-3.2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Mengevaluasi metrik produk (activation, retention, revenue)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mampu mengevaluasi metrik produk (activation, retention, revenue) untuk perbaikan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pembelajaran terstruktur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tepat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 Selaras CPMK-3.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CPMK-1 s.d.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Ujian Tengah Semester (UTS)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CPMK-1 dan CPMK-2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 tertulis/praktikum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UTS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1)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menerapkan kompetensi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pada kasus/proyek nyata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dan terukur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Aplikasi &amp; Pendalaman CPMK-3 (Bagian 2)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mengembangkan solusi berbasis CPMK-3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konteks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kolaboratif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Case Method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CPMK-3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Studi Kasus Integratif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menganalisis kasus integratif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yang menghubungkan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Case Method / Diskusi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 Terapan &amp; Presentasi Antara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menyajikan progres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dalam forum kelas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argumen yang valid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Presentasi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Tugas 2</w:t>
            </w:r>
            <w:r>
              <w:rPr>
                <w:rFonts w:ascii="Calibri" w:hAnsi="Calibri"/>
                <w:color w:val="262626"/>
                <w:sz w:val="18"/>
              </w:rPr>
              <w:t xml:space="preserve"> (20%) — evaluasi Sub-CPMK Pekan 9–11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Penyempurnaan Proyek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menyempurnakan hasil proyek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berdasarkan umpan balik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PjBL / Konsultasi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Review &amp; Konsultasi UAS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mengonsolidasikan seluruh capaian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review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Diskusi / Konsultasi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 Final / Demonstrasi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mempresentasikan hasil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di hadapan dosen dan rekan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Presentasi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Seluruh CPMK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 / Tugas Akhir / 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8"/>
              </w:rPr>
              <w:t>A</w:t>
            </w:r>
            <w:r>
              <w:rPr>
                <w:rFonts w:ascii="Calibri" w:hAnsi="Calibri"/>
                <w:color w:val="262626"/>
                <w:sz w:val="18"/>
              </w:rPr>
              <w:t>) mendemonstrasikan penguasaan seluruh CPMK (</w:t>
            </w:r>
            <w:r>
              <w:rPr>
                <w:rFonts w:ascii="Calibri" w:hAnsi="Calibri"/>
                <w:i/>
                <w:color w:val="262626"/>
                <w:sz w:val="18"/>
              </w:rPr>
              <w:t>B</w:t>
            </w:r>
            <w:r>
              <w:rPr>
                <w:rFonts w:ascii="Calibri" w:hAnsi="Calibri"/>
                <w:color w:val="262626"/>
                <w:sz w:val="18"/>
              </w:rPr>
              <w:t>) melalui ujian/proyek akhir (</w:t>
            </w:r>
            <w:r>
              <w:rPr>
                <w:rFonts w:ascii="Calibri" w:hAnsi="Calibri"/>
                <w:i/>
                <w:color w:val="262626"/>
                <w:sz w:val="18"/>
              </w:rPr>
              <w:t>C</w:t>
            </w:r>
            <w:r>
              <w:rPr>
                <w:rFonts w:ascii="Calibri" w:hAnsi="Calibri"/>
                <w:color w:val="262626"/>
                <w:sz w:val="18"/>
              </w:rPr>
              <w:t>) dengan kriteria ketuntasan minimal (</w:t>
            </w:r>
            <w:r>
              <w:rPr>
                <w:rFonts w:ascii="Calibri" w:hAnsi="Calibri"/>
                <w:i/>
                <w:color w:val="262626"/>
                <w:sz w:val="18"/>
              </w:rPr>
              <w:t>D</w:t>
            </w:r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Ujian / Proyek Akhir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150'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UAS</w:t>
            </w:r>
            <w:r>
              <w:rPr>
                <w:rFonts w:ascii="Calibri" w:hAnsi="Calibri"/>
                <w:color w:val="262626"/>
                <w:sz w:val="18"/>
              </w:rPr>
              <w:t xml:space="preserve"> (30%)</w:t>
            </w:r>
          </w:p>
        </w:tc>
      </w:tr>
    </w:tbl>
    <w:p>
      <w:pPr>
        <w:spacing w:after="10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7481"/>
        <w:gridCol w:w="7481"/>
      </w:tblGrid>
      <w:tr>
        <w:trPr>
          <w:tblHeader/>
          <w:cantSplit/>
          <w:cantSplit/>
        </w:trPr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748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vision &amp; OKRs, Product Discovery, prioritisasi RICE/Kano, penyusunan PRD (user stories, acceptance criteria), agile product management, metrik produk (activation, retention, revenue).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7481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jadwal/biaya/sumber daya pengembangan (STI-523); riset user behavioral (STC-501).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7481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Strategi &amp; tanggung jawab kesuksesan produk; menyerahkan penjadwalan dividen pengembangan teknis ke STI-523.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6464"/>
        <w:sz w:val="17"/>
      </w:rPr>
      <w:t>Buku Kurikulum KPT-OBE SISTEKIN 2026  |  FSTI Universitas Widyagama Malang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7"/>
      </w:rPr>
      <w:t>PROGRAM STUDI SISTEM DAN TEKNOLOGI INFORMASI (SISTEKIN) — FSTI UWG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