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044 — DEV REPORT &amp; LOG PENYUSUNAN MATRIKS CPL, CPMK, BoK, DAN BOUNDARY GUARDRAILS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Laporan Resmi Rekayasa Kurikulum, Harmonisasi Multi-Dokumen, dan Instrumen Pencegahan Overlap Antar-Mata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Program Studi: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S1 Sistem dan Teknologi Informasi (SISTEKIN)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Fakultas: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Sains dan Teknologi Informasi (FSTI) — Universitas Widyagama Malang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Status Dokumen: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Laporan Resmi Pengembangan (Dev Report &amp; Dev Log)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Dokumen Terkait: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Dokumen 003, 005, 007, 037, 042, dan 043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Tanggal Rilis: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September 2026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Penyusun: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Tim Pengembang Kurikulum KPT-OBE SISTEKIN 2026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RINGKASAN EKSEKUTIF (EXECUTIVE SUMMARY)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Laporan ini mendokumentasikan secara komprehensif seluruh tahapan analisis, ekstraksi, sintesis, harmonisasi, dan validasi dalam penyusunan </w:t>
      </w:r>
      <w:r>
        <w:rPr>
          <w:rFonts w:ascii="Calibri" w:hAnsi="Calibri"/>
          <w:b/>
          <w:color w:val="262626"/>
          <w:sz w:val="21"/>
        </w:rPr>
        <w:t>Matriks Operasional CPL, CPMK (ABCD + Taksonomi Bloom), Body of Knowledge (BoK), dan Boundary Guardrails (*In-Scope, Out-of-Scope, Handoff Anchor*)</w:t>
      </w:r>
      <w:r>
        <w:rPr>
          <w:rFonts w:ascii="Calibri" w:hAnsi="Calibri"/>
          <w:color w:val="262626"/>
          <w:sz w:val="21"/>
        </w:rPr>
        <w:t xml:space="preserve"> untuk seluruh kurikulum inti dan peminatan Program Studi Sistem dan Teknologi Informasi (SISTEKIN) 2026.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Pekerjaan ini berhasil mengintegrasikan </w:t>
      </w:r>
      <w:r>
        <w:rPr>
          <w:rFonts w:ascii="Calibri" w:hAnsi="Calibri"/>
          <w:b/>
          <w:color w:val="262626"/>
          <w:sz w:val="21"/>
        </w:rPr>
        <w:t>46 Mata Kuliah</w:t>
      </w:r>
      <w:r>
        <w:rPr>
          <w:rFonts w:ascii="Calibri" w:hAnsi="Calibri"/>
          <w:color w:val="262626"/>
          <w:sz w:val="21"/>
        </w:rPr>
        <w:t xml:space="preserve"> yang terbagi dalam dua kelompok strategis: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Kelompok Mata Kuliah Core Program Studi (Core STI):</w:t>
      </w:r>
      <w:r>
        <w:rPr>
          <w:rFonts w:ascii="Calibri" w:hAnsi="Calibri"/>
          <w:color w:val="262626"/>
          <w:sz w:val="21"/>
        </w:rPr>
        <w:t xml:space="preserve"> 28 Mata Kuliah (79 SKS) yang terdistribusi dari Semester 1 sampai dengan Semester 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Kelompok Mata Kuliah Pilihan Peminatan (STA, STB, STC):</w:t>
      </w:r>
      <w:r>
        <w:rPr>
          <w:rFonts w:ascii="Calibri" w:hAnsi="Calibri"/>
          <w:color w:val="262626"/>
          <w:sz w:val="21"/>
        </w:rPr>
        <w:t xml:space="preserve"> 18 Mata Kuliah (54 SKS portofolio ditawarkan / 18 SKS paket ditempuh) pada 3 jalur spesialisasi (</w:t>
      </w:r>
      <w:r>
        <w:rPr>
          <w:rFonts w:ascii="Calibri" w:hAnsi="Calibri"/>
          <w:i/>
          <w:color w:val="262626"/>
          <w:sz w:val="21"/>
        </w:rPr>
        <w:t>Integrated Smart Systems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Cloud Infrastructure &amp; Cybersecurity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alibri" w:hAnsi="Calibri"/>
          <w:i/>
          <w:color w:val="262626"/>
          <w:sz w:val="21"/>
        </w:rPr>
        <w:t>Digital Platform Engineering</w:t>
      </w:r>
      <w:r>
        <w:rPr>
          <w:rFonts w:ascii="Calibri" w:hAnsi="Calibri"/>
          <w:color w:val="262626"/>
          <w:sz w:val="21"/>
        </w:rPr>
        <w:t>) yang terdistribusi pada Semester 5, 6, dan 7.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Hasil kerja ini telah dibukukan secara resmi dalam berkas definitif: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📄 </w:t>
      </w:r>
      <w:r>
        <w:rPr>
          <w:rFonts w:ascii="Calibri" w:hAnsi="Calibri"/>
          <w:b/>
          <w:color w:val="262626"/>
          <w:sz w:val="21"/>
        </w:rPr>
        <w:t>Dokumen Utama: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color w:val="2E75B6"/>
          <w:sz w:val="21"/>
          <w:u w:val="single"/>
        </w:rPr>
        <w:t>`043_MATRIKS_CPL_CPMK_BoK_DAN_BOUNDARY_GUARDRAILS.md`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(104 KB / 1.061 baris)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📄 </w:t>
      </w:r>
      <w:r>
        <w:rPr>
          <w:rFonts w:ascii="Calibri" w:hAnsi="Calibri"/>
          <w:b/>
          <w:color w:val="262626"/>
          <w:sz w:val="21"/>
        </w:rPr>
        <w:t>Varian Lembar Kerja Detail: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color w:val="2E75B6"/>
          <w:sz w:val="21"/>
          <w:u w:val="single"/>
        </w:rPr>
        <w:t>`043_MATRIKS_CPL_CPMK_BoK_BOUNDARY_GUARDRAILS_PER_SEMESTER.md`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(91 KB / 1.349 baris)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🌐 </w:t>
      </w:r>
      <w:r>
        <w:rPr>
          <w:rFonts w:ascii="Calibri" w:hAnsi="Calibri"/>
          <w:b/>
          <w:color w:val="262626"/>
          <w:sz w:val="21"/>
        </w:rPr>
        <w:t>Kompilasi HTML Interaktif: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color w:val="2E75B6"/>
          <w:sz w:val="21"/>
          <w:u w:val="single"/>
        </w:rPr>
        <w:t>`043_MATRIKS_CPL_CPMK_BoK_DAN_BOUNDARY_GUARDRAILS.html`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 LANDASAN DAN TUJUAN STRATEGIS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Penyusunan matriks operasional ini didasari oleh kebutuhan mendesak untuk menyelesaikan 3 tantangan utama dalam implementasi Kurikulum OBE KPT 2024: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3 PILAR ARSITEKTUR DEMARKASI KURIKULUM SISTEKIN 2026                        │</w:t>
              <w:br/>
              <w:t>├──────────────────────────────┬──────────────────────────────┬───────────────────────────────────┤</w:t>
              <w:br/>
              <w:t>│ 1. KETERLACAKAN VERTIKAL     │ 2. STANDARISASI MIKRO OBE    │ 3. PENCEGAHAN OVERLAP (GUARDRAIL) │</w:t>
              <w:br/>
              <w:t>│ (VMTS ↔ PEO ↔ PL ↔ CPL)      │ (CPMK ABCD &amp; BLOOM C2-C6)    │ (ZERO CURRICULAR REDUNDANCY)      │</w:t>
              <w:br/>
              <w:t>├──────────────────────────────┼──────────────────────────────┼───────────────────────────────────┤</w:t>
              <w:br/>
              <w:t>│ Setiap materi kuliah harus   │ Rumusan CPMK wajib memuat    │ Penetapan tegas 3 pagar batas:    │</w:t>
              <w:br/>
              <w:t>│ berakar langsung pada 14 CPL │ Audience, Behavior,          │ - In-Scope (kewenangan wajib)     │</w:t>
              <w:br/>
              <w:t>│ dan terpetakan ke 21 BoK SI  │ Condition, dan Degree, serta │ - Out-of-Scope (larangan keras)   │</w:t>
              <w:br/>
              <w:t>│ &amp; 15 BoK TI APTIKOM/ACM.     │ level Bloom terukur.         │ - Handoff Anchor (estafet ilmu)   │</w:t>
              <w:br/>
              <w:t>└──────────────────────────────┴──────────────────────────────┴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Tujuan akhir: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Memberikan kepastian akademik bagi Dosen Pengampu:</w:t>
      </w:r>
      <w:r>
        <w:rPr>
          <w:rFonts w:ascii="Calibri" w:hAnsi="Calibri"/>
          <w:color w:val="262626"/>
          <w:sz w:val="21"/>
        </w:rPr>
        <w:t xml:space="preserve"> Dosen memiliki panduan hitam-di-atas-putih mengenai materi apa yang </w:t>
      </w:r>
      <w:r>
        <w:rPr>
          <w:rFonts w:ascii="Calibri" w:hAnsi="Calibri"/>
          <w:b/>
          <w:color w:val="262626"/>
          <w:sz w:val="21"/>
        </w:rPr>
        <w:t>harus</w:t>
      </w:r>
      <w:r>
        <w:rPr>
          <w:rFonts w:ascii="Calibri" w:hAnsi="Calibri"/>
          <w:color w:val="262626"/>
          <w:sz w:val="21"/>
        </w:rPr>
        <w:t xml:space="preserve"> diajarkan dan materi apa yang </w:t>
      </w:r>
      <w:r>
        <w:rPr>
          <w:rFonts w:ascii="Calibri" w:hAnsi="Calibri"/>
          <w:b/>
          <w:color w:val="262626"/>
          <w:sz w:val="21"/>
        </w:rPr>
        <w:t>dilarang</w:t>
      </w:r>
      <w:r>
        <w:rPr>
          <w:rFonts w:ascii="Calibri" w:hAnsi="Calibri"/>
          <w:color w:val="262626"/>
          <w:sz w:val="21"/>
        </w:rPr>
        <w:t xml:space="preserve"> diajarkan agar tidak merebut materi mata kuliah lain.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Menjamin efisiensi belajar Mahasiswa:</w:t>
      </w:r>
      <w:r>
        <w:rPr>
          <w:rFonts w:ascii="Calibri" w:hAnsi="Calibri"/>
          <w:color w:val="262626"/>
          <w:sz w:val="21"/>
        </w:rPr>
        <w:t xml:space="preserve"> Mencegah mahasiswa mempelajari topik yang sama berulang kali (misalnya pengulangan instalasi Linux, rumus regresi linier dasar, atau teori normalisasi relasional).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Memenuhi Instrumen Akreditasi LAM INFOKOM &amp; IABEE:</w:t>
      </w:r>
      <w:r>
        <w:rPr>
          <w:rFonts w:ascii="Calibri" w:hAnsi="Calibri"/>
          <w:color w:val="262626"/>
          <w:sz w:val="21"/>
        </w:rPr>
        <w:t xml:space="preserve"> Menyediakan bukti fisik keterlacakan Capaian Pembelajaran Lulusan (CPL) hingga Rencana Pembelajaran Semester (RPS) dan rubrik asesmen.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 METODOLOGI SINTESIS MULTI-DOKUMEN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Penyusunan matriks ini mengekstraksi dan menyelaraskan data dari 4 dokumen rujukan utama tanpa menimbulkan deviasi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D005["Dokumen 005&lt;br&gt;Struktur 8 Semester &amp; 67 MK&lt;br&gt;(Kode, SKS, Semester, Prasyarat)"] --&gt; SYNTH["ENGINE SINTESIS &amp; AUDIT KURIKULUM"]</w:t>
              <w:br/>
              <w:t xml:space="preserve">    D007["Dokumen 007&lt;br&gt;Silabus Portofolio 67 MK&lt;br&gt;(Formulasi CPMK ABCD &amp; CPL)"] --&gt; SYNTH</w:t>
              <w:br/>
              <w:t xml:space="preserve">    D003["Dokumen 003&lt;br&gt;Katalog BoK APTIKOM&lt;br&gt;(21 BoK SI &amp; 15 BoK TI)"] --&gt; SYNTH</w:t>
              <w:br/>
              <w:t xml:space="preserve">    D037["Dokumen 037&lt;br&gt;Boundary of Topics &amp; Anti-Overlap&lt;br&gt;(In-Scope, Out-of-Scope, Handoff)"] --&gt; SYNTH</w:t>
              <w:br/>
              <w:t xml:space="preserve">    </w:t>
              <w:br/>
              <w:t xml:space="preserve">    SYNTH --&gt; D043["Dokumen 043&lt;br&gt;MATRIKS CPL-CPMK-BoK-GUARDRAILS&lt;br&gt;(28 Core STI + 18 Peminatan)"]</w:t>
              <w:br/>
              <w:t xml:space="preserve">    SYNTH --&gt; D044["Dokumen 044&lt;br&gt;DEV REPORT &amp; LOG RESMI"]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Langkah 1 (Audit Baseline):</w:t>
      </w:r>
      <w:r>
        <w:rPr>
          <w:rFonts w:ascii="Calibri" w:hAnsi="Calibri"/>
          <w:color w:val="262626"/>
          <w:sz w:val="21"/>
        </w:rPr>
        <w:t xml:space="preserve"> Memvalidasi seluruh kode mata kuliah terhadap Dokumen 005 (skema penomoran kontinu </w:t>
      </w:r>
      <w:r>
        <w:rPr>
          <w:rFonts w:ascii="Consolas" w:hAnsi="Consolas"/>
          <w:color w:val="A02828"/>
          <w:sz w:val="20"/>
        </w:rPr>
        <w:t>STI-101</w:t>
      </w:r>
      <w:r>
        <w:rPr>
          <w:rFonts w:ascii="Calibri" w:hAnsi="Calibri"/>
          <w:color w:val="262626"/>
          <w:sz w:val="21"/>
        </w:rPr>
        <w:t xml:space="preserve"> s.d. </w:t>
      </w:r>
      <w:r>
        <w:rPr>
          <w:rFonts w:ascii="Consolas" w:hAnsi="Consolas"/>
          <w:color w:val="A02828"/>
          <w:sz w:val="20"/>
        </w:rPr>
        <w:t>STI-728</w:t>
      </w:r>
      <w:r>
        <w:rPr>
          <w:rFonts w:ascii="Calibri" w:hAnsi="Calibri"/>
          <w:color w:val="262626"/>
          <w:sz w:val="21"/>
        </w:rPr>
        <w:t xml:space="preserve"> dan 3-digit peminatan berbasis semester </w:t>
      </w:r>
      <w:r>
        <w:rPr>
          <w:rFonts w:ascii="Consolas" w:hAnsi="Consolas"/>
          <w:color w:val="A02828"/>
          <w:sz w:val="20"/>
        </w:rPr>
        <w:t>STA/STB/STC-501..703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Langkah 2 (Ekstraksi CPMK ABCD):</w:t>
      </w:r>
      <w:r>
        <w:rPr>
          <w:rFonts w:ascii="Calibri" w:hAnsi="Calibri"/>
          <w:color w:val="262626"/>
          <w:sz w:val="21"/>
        </w:rPr>
        <w:t xml:space="preserve"> Mengambil rumusan eksplisit CPMK dari Dokumen 007 yang telah memuat komponen </w:t>
      </w:r>
      <w:r>
        <w:rPr>
          <w:rFonts w:ascii="Calibri" w:hAnsi="Calibri"/>
          <w:i/>
          <w:color w:val="262626"/>
          <w:sz w:val="21"/>
        </w:rPr>
        <w:t>Audience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i/>
          <w:color w:val="262626"/>
          <w:sz w:val="21"/>
        </w:rPr>
        <w:t>Behavior</w:t>
      </w:r>
      <w:r>
        <w:rPr>
          <w:rFonts w:ascii="Calibri" w:hAnsi="Calibri"/>
          <w:color w:val="262626"/>
          <w:sz w:val="21"/>
        </w:rPr>
        <w:t xml:space="preserve"> (kata kerja operasional Gagne/Bloom), </w:t>
      </w:r>
      <w:r>
        <w:rPr>
          <w:rFonts w:ascii="Calibri" w:hAnsi="Calibri"/>
          <w:i/>
          <w:color w:val="262626"/>
          <w:sz w:val="21"/>
        </w:rPr>
        <w:t>Condition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alibri" w:hAnsi="Calibri"/>
          <w:i/>
          <w:color w:val="262626"/>
          <w:sz w:val="21"/>
        </w:rPr>
        <w:t>Degree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Langkah 3 (Pemetaan BoK APTIKOM):</w:t>
      </w:r>
      <w:r>
        <w:rPr>
          <w:rFonts w:ascii="Calibri" w:hAnsi="Calibri"/>
          <w:color w:val="262626"/>
          <w:sz w:val="21"/>
        </w:rPr>
        <w:t xml:space="preserve"> Mengaitkan setiap mata kuliah dengan Bahan Kajian formal APTIKOM SI (IS2020) dan TI (IT2017/CC2020).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Langkah 4 (Perumusan Guardrails Tiga Lapis):</w:t>
      </w:r>
      <w:r>
        <w:rPr>
          <w:rFonts w:ascii="Calibri" w:hAnsi="Calibri"/>
          <w:color w:val="262626"/>
          <w:sz w:val="21"/>
        </w:rPr>
        <w:t xml:space="preserve"> Mengintegrasikan hasil bedah 8 Klaster Kritis (Klaster AI, ML, Data, RPL, Web/Platform, Cloud, Cyber, dan UI/UX) dari Dokumen 037 ke dalam lembar per semester.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 REKAPITULASI HASIL SINTESIS: BAGIAN I (CORE PROGRAM STUDI)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Kelompok Core STI berjumlah </w:t>
      </w:r>
      <w:r>
        <w:rPr>
          <w:rFonts w:ascii="Calibri" w:hAnsi="Calibri"/>
          <w:b/>
          <w:color w:val="262626"/>
          <w:sz w:val="21"/>
        </w:rPr>
        <w:t>28 Mata Kuliah (79 SKS)</w:t>
      </w:r>
      <w:r>
        <w:rPr>
          <w:rFonts w:ascii="Calibri" w:hAnsi="Calibri"/>
          <w:color w:val="262626"/>
          <w:sz w:val="21"/>
        </w:rPr>
        <w:t xml:space="preserve"> yang disusun berurutan per semester: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SKS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Daftar Kode MK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Domain Keahlian Utama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Informasi Enterprise, Kalkulus Kontinu, Arsitektur Komputer &amp; Biner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MK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Logika Diskrit &amp; Himpunan, Aljabar Linear &amp; Ruang Vektor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STI-312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SI (UML), Sistem Cerdas Simbolik, UI/UX Prototyping, Rekayasa PL (SOLID), Sistem Operasi, Front-End Web, Jaringan Komputer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 Tabular, Pengantar NLP &amp; IR, Data Warehouse &amp; BI, Back-End API, Komputasi Awan Dasar, Dasar Keamanan Informasi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MK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STI-519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STI-520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STI-521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STI-522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STI-523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Sistem Lanjut, Data Mining &amp; Visualisasi, IoT &amp; Mikrokontroler, Mobile Cross-Platform, Manajemen Proyek TI (Agile/EVM)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MK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STI-624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STI-626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STI-627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AI, Smart City &amp; SPBE, Deep Learning (CNN/PyTorch), Digital Platform Engineering (Kafka/Microservices)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STI-728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Startup, Lean MVP, Pitching Investor, &amp; Technopreneurship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79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s.d. </w:t>
            </w:r>
            <w:r>
              <w:rPr>
                <w:rFonts w:ascii="Consolas" w:hAnsi="Consolas"/>
                <w:color w:val="A02828"/>
                <w:sz w:val="18"/>
              </w:rPr>
              <w:t>STI-728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54,1% Beban Paket Kelulusan (146 SKS)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 REKAPITULASI HASIL SINTESIS: BAGIAN II (MATA KULIAH PEMINATAN)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Kelompok Peminatan berjumlah </w:t>
      </w:r>
      <w:r>
        <w:rPr>
          <w:rFonts w:ascii="Calibri" w:hAnsi="Calibri"/>
          <w:b/>
          <w:color w:val="262626"/>
          <w:sz w:val="21"/>
        </w:rPr>
        <w:t>18 Mata Kuliah (54 SKS Portofolio Ditawarkan)</w:t>
      </w:r>
      <w:r>
        <w:rPr>
          <w:rFonts w:ascii="Calibri" w:hAnsi="Calibri"/>
          <w:color w:val="262626"/>
          <w:sz w:val="21"/>
        </w:rPr>
        <w:t xml:space="preserve">, di mana setiap mahasiswa memilih </w:t>
      </w:r>
      <w:r>
        <w:rPr>
          <w:rFonts w:ascii="Calibri" w:hAnsi="Calibri"/>
          <w:b/>
          <w:color w:val="262626"/>
          <w:sz w:val="21"/>
        </w:rPr>
        <w:t>1 paket penuh (6 MK / 18 SKS)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P1: Integrated Smart Systems (STA)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P2: Cloud Infra &amp; Cybersecurity (STB)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P3: Digital Platform Engineering (STC)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Beban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5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(Ambil 1 MK)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STA-501</w:t>
            </w:r>
            <w:r>
              <w:rPr>
                <w:rFonts w:ascii="Calibri" w:hAnsi="Calibri"/>
                <w:color w:val="262626"/>
                <w:sz w:val="19"/>
              </w:rPr>
              <w:t xml:space="preserve"> Decision Support Systems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STB-501</w:t>
            </w:r>
            <w:r>
              <w:rPr>
                <w:rFonts w:ascii="Calibri" w:hAnsi="Calibri"/>
                <w:color w:val="262626"/>
                <w:sz w:val="19"/>
              </w:rPr>
              <w:t xml:space="preserve"> Network Security &amp; Digital Forensics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STC-501</w:t>
            </w:r>
            <w:r>
              <w:rPr>
                <w:rFonts w:ascii="Calibri" w:hAnsi="Calibri"/>
                <w:color w:val="262626"/>
                <w:sz w:val="19"/>
              </w:rPr>
              <w:t xml:space="preserve"> User Experience Research &amp; Design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6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(Ambil 2 MK)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STA-601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Big Data dan Komputasi Terdistribusi&lt;br&gt;</w:t>
            </w:r>
            <w:r>
              <w:rPr>
                <w:rFonts w:ascii="Consolas" w:hAnsi="Consolas"/>
                <w:color w:val="A02828"/>
                <w:sz w:val="18"/>
              </w:rPr>
              <w:t>STA-602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Agent Systems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STB-601</w:t>
            </w:r>
            <w:r>
              <w:rPr>
                <w:rFonts w:ascii="Calibri" w:hAnsi="Calibri"/>
                <w:color w:val="262626"/>
                <w:sz w:val="19"/>
              </w:rPr>
              <w:t xml:space="preserve"> Cloud Architecture &amp; DevOps&lt;br&gt;</w:t>
            </w:r>
            <w:r>
              <w:rPr>
                <w:rFonts w:ascii="Consolas" w:hAnsi="Consolas"/>
                <w:color w:val="A02828"/>
                <w:sz w:val="18"/>
              </w:rPr>
              <w:t>STB-602</w:t>
            </w:r>
            <w:r>
              <w:rPr>
                <w:rFonts w:ascii="Calibri" w:hAnsi="Calibri"/>
                <w:color w:val="262626"/>
                <w:sz w:val="19"/>
              </w:rPr>
              <w:t xml:space="preserve"> Cybersecurity Risk Management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STC-601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&amp; Otomasi Proses Bisnis&lt;br&gt;</w:t>
            </w:r>
            <w:r>
              <w:rPr>
                <w:rFonts w:ascii="Consolas" w:hAnsi="Consolas"/>
                <w:color w:val="A02828"/>
                <w:sz w:val="18"/>
              </w:rPr>
              <w:t>STC-602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Vertikal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Semester 7</w:t>
            </w:r>
            <w:r>
              <w:rPr>
                <w:rFonts w:ascii="Calibri" w:hAnsi="Calibri"/>
                <w:color w:val="262626"/>
                <w:sz w:val="19"/>
              </w:rPr>
              <w:t>&lt;br&gt;</w:t>
            </w:r>
            <w:r>
              <w:rPr>
                <w:rFonts w:ascii="Calibri" w:hAnsi="Calibri"/>
                <w:i/>
                <w:color w:val="262626"/>
                <w:sz w:val="19"/>
              </w:rPr>
              <w:t>(Ambil 3 MK)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STA-701</w:t>
            </w:r>
            <w:r>
              <w:rPr>
                <w:rFonts w:ascii="Calibri" w:hAnsi="Calibri"/>
                <w:color w:val="262626"/>
                <w:sz w:val="19"/>
              </w:rPr>
              <w:t xml:space="preserve"> MLOps and AI Pipeline&lt;br&gt;</w:t>
            </w:r>
            <w:r>
              <w:rPr>
                <w:rFonts w:ascii="Consolas" w:hAnsi="Consolas"/>
                <w:color w:val="A02828"/>
                <w:sz w:val="18"/>
              </w:rPr>
              <w:t>STA-702</w:t>
            </w:r>
            <w:r>
              <w:rPr>
                <w:rFonts w:ascii="Calibri" w:hAnsi="Calibri"/>
                <w:color w:val="262626"/>
                <w:sz w:val="19"/>
              </w:rPr>
              <w:t xml:space="preserve"> Conversational AI &amp; Assistant&lt;br&gt;</w:t>
            </w:r>
            <w:r>
              <w:rPr>
                <w:rFonts w:ascii="Consolas" w:hAnsi="Consolas"/>
                <w:color w:val="A02828"/>
                <w:sz w:val="18"/>
              </w:rPr>
              <w:t>STA-703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STB-701</w:t>
            </w:r>
            <w:r>
              <w:rPr>
                <w:rFonts w:ascii="Calibri" w:hAnsi="Calibri"/>
                <w:color w:val="262626"/>
                <w:sz w:val="19"/>
              </w:rPr>
              <w:t xml:space="preserve"> IT Governance (COBIT 2019)&lt;br&gt;</w:t>
            </w:r>
            <w:r>
              <w:rPr>
                <w:rFonts w:ascii="Consolas" w:hAnsi="Consolas"/>
                <w:color w:val="A02828"/>
                <w:sz w:val="18"/>
              </w:rPr>
              <w:t>STB-702</w:t>
            </w:r>
            <w:r>
              <w:rPr>
                <w:rFonts w:ascii="Calibri" w:hAnsi="Calibri"/>
                <w:color w:val="262626"/>
                <w:sz w:val="19"/>
              </w:rPr>
              <w:t xml:space="preserve"> IT Service Mgmt (ITIL 4)&lt;br&gt;</w:t>
            </w:r>
            <w:r>
              <w:rPr>
                <w:rFonts w:ascii="Consolas" w:hAnsi="Consolas"/>
                <w:color w:val="A02828"/>
                <w:sz w:val="18"/>
              </w:rPr>
              <w:t>STB-703</w:t>
            </w:r>
            <w:r>
              <w:rPr>
                <w:rFonts w:ascii="Calibri" w:hAnsi="Calibri"/>
                <w:color w:val="262626"/>
                <w:sz w:val="19"/>
              </w:rPr>
              <w:t xml:space="preserve"> Enterprise Architecture (TOGAF)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STC-701</w:t>
            </w:r>
            <w:r>
              <w:rPr>
                <w:rFonts w:ascii="Calibri" w:hAnsi="Calibri"/>
                <w:color w:val="262626"/>
                <w:sz w:val="19"/>
              </w:rPr>
              <w:t xml:space="preserve"> Immersive Media &amp; XR Dev&lt;br&gt;</w:t>
            </w:r>
            <w:r>
              <w:rPr>
                <w:rFonts w:ascii="Consolas" w:hAnsi="Consolas"/>
                <w:color w:val="A02828"/>
                <w:sz w:val="18"/>
              </w:rPr>
              <w:t>STC-702</w:t>
            </w:r>
            <w:r>
              <w:rPr>
                <w:rFonts w:ascii="Calibri" w:hAnsi="Calibri"/>
                <w:color w:val="262626"/>
                <w:sz w:val="19"/>
              </w:rPr>
              <w:t xml:space="preserve"> SaaS Architecture &amp; Multi-Tenancy&lt;br&gt;</w:t>
            </w:r>
            <w:r>
              <w:rPr>
                <w:rFonts w:ascii="Consolas" w:hAnsi="Consolas"/>
                <w:color w:val="A02828"/>
                <w:sz w:val="18"/>
              </w:rPr>
              <w:t>STC-703</w:t>
            </w:r>
            <w:r>
              <w:rPr>
                <w:rFonts w:ascii="Calibri" w:hAnsi="Calibri"/>
                <w:color w:val="262626"/>
                <w:sz w:val="19"/>
              </w:rPr>
              <w:t xml:space="preserve"> Digital Product Management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 MK / 18 SKS Ditawarkan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 MK / 18 SKS Ditawarkan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 MK / 18 SKS Ditawarkan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Paket: 18 SKS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5. TABEL AUDIT SINKRONISASI KELENGKAPAN (46 MATA KULIAH)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status audit kelengkapan 4 elemen (</w:t>
      </w:r>
      <w:r>
        <w:rPr>
          <w:rFonts w:ascii="Calibri" w:hAnsi="Calibri"/>
          <w:i/>
          <w:color w:val="262626"/>
          <w:sz w:val="21"/>
        </w:rPr>
        <w:t>CPL, CPMK ABCD, BoK APTIKOM, Boundary Guardrails</w:t>
      </w:r>
      <w:r>
        <w:rPr>
          <w:rFonts w:ascii="Calibri" w:hAnsi="Calibri"/>
          <w:color w:val="262626"/>
          <w:sz w:val="21"/>
        </w:rPr>
        <w:t>) untuk seluruh 46 mata kuliah yang dimuat dalam Dokumen 043: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496"/>
        <w:gridCol w:w="1496"/>
        <w:gridCol w:w="1496"/>
        <w:gridCol w:w="1496"/>
        <w:gridCol w:w="1496"/>
        <w:gridCol w:w="1496"/>
        <w:gridCol w:w="1496"/>
        <w:gridCol w:w="1496"/>
        <w:gridCol w:w="1496"/>
        <w:gridCol w:w="1496"/>
      </w:tblGrid>
      <w:tr>
        <w:trPr>
          <w:tblHeader/>
          <w:cantSplit/>
          <w:cantSplit/>
        </w:trPr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CPL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CPMK ABCD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BoK APTIKOM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Guardrails (In/Out/Handoff)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Audit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Sistem dan TI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(C2-C5)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BK-IS01, BK-IT01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Kalkulus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BK-IS10, BK-IT01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STI-103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Arsitektur &amp; Organisasi STI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BK-IS03, BK-IT05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STI-204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Matematika Diskrit dan Logika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BK-IS10, BK-IS11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STI-205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Aljabar Linear dan Matriks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BK-IS10, BK-IT02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Analisis &amp; Perancangan SI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BK-IS07, BK-IS09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Cerdas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BK-IS16, BK-IT02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UI/UX Design &amp; Prototyping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BK-IS17, BK-IT10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STI-309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Perangkat Lunak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BK-IS07, BK-IT11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Operasi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BK-IS03, BK-IT05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Front End Development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BK-IS12, BK-IT04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STI-312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Jaringan Komputer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BK-IS03, BK-IT03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Machine Learning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BK-IS18, BK-IT02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NLP &amp; IR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BK-IS16, BK-IT02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Warehouse &amp; BI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BK-IS02, BK-IS13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Back End Development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BK-IS12, BK-IT04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Komputasi Awan (Cloud)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BK-IS19, BK-IT05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STI-418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Dasar Keamanan Informasi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BK-IS06, BK-IT06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STI-519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Keamanan Informasi Lanjut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BK-IS06, BK-IT06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Mining &amp; Visualisasi Data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BK-IS13, BK-IT09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Internet of Things (IoT)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BK-IS03, BK-IT14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Pemrograman Aplikasi Mobile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BK-IS12, BK-IT04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STI-523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Manajemen Proyek TI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BK-IS08, BK-IS05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Integrasi Layanan Cerdas AI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BK-IS16, BK-IT07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City &amp; Pem. Digital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BK-IS01, BK-IS04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Deep Learning &amp; Neural Networks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BK-IS18, BK-IT02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Platform Engineering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BK-IS12, BK-IT07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STI-728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Inovasi Startup Digital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(C4-C6)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BK-IS15, BK-IT13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STA-501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Decision Support Systems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BK-IS01, BK-IS13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STA-601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Big Data dan Komputasi Terdistribusi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(C3-C6)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BK-IS02, BK-IS18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STA-602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Intelligent Agent Systems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BK-IS16, BK-IT02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STA-701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MLOps and AI Pipeline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BK-IS18, BK-IT07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STA-702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Conversational AI &amp; Assistant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BK-IS16, BK-IT02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STA-703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Surveillance &amp; IoT Analytics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BK-IS16, BK-IT14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STB-501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Network Security &amp; Forensics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BK-IS06, BK-IT06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STB-601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Cloud Architecture &amp; DevOps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BK-IS19, BK-IT05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STB-602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Cybersecurity Risk Management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BK-IS06, BK-IT12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STB-701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Governance (COBIT 2019)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BK-IS05, BK-IT08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STB-702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Service Management (ITIL 4)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BK-IS05, BK-IT08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STB-703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Enterprise Architecture (TOGAF)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BK-IS04, BK-IT07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STC-501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UX Research &amp; Design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BK-IS17, BK-IT10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42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STC-601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&amp; Otomasi Proses Bisnis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BK-IS09, BK-IS07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STC-602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Rekayasa Aplikasi Vertikal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BK-IS12, BK-IT04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44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STC-701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Immersive Media &amp; XR Dev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BK-IS17, BK-IT10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45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STC-702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SaaS Architecture &amp; Multi-Tenancy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(C3-C5)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BK-IS12, BK-IT07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STC-703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Product Management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(C3-C6)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BK-IS15, BK-IT13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Lengkap (3 Pagar)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LULUS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6. HASIL UJI VERIFIKASI AUTOMATION SUITE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membuktikan integritas seluruh dokumen kurikulum, rangkaian audit otomatis dijalankan dan memberikan hasil sebagai berikut: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Skrip Audit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Ruang Lingkup Verifikasi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Eksekusi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verify_all_mk_aligned_with_005.py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Mengaudit keselarasan SKS, semester, kode, tipe, dan prasyarat 67 MK portofolio terhadap seluruh 13 dokumen kunci.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[LULUS] SELURUH DOKUMEN 100% SELARAS DENGAN STRUKTUR DOKUMEN 005!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verify_zero_discrepancy.py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Memindai 53 file Markdown untuk mendeteksi residu kode usang atau ketidaksinkronan nama mata kuliah.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[SUCCESS] 100% PERFECT ALIGNMENT: Semua file Markdown di KURIKULUM2026_REVISI sinkron!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verify_k2025_ground_truth.py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Mengaudit 11 kelompok uji (17 butir) verifikasi Kurikulum 2025 terhadap PDF resmi SIAKAD (56 MK / 146 SKS).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[LULUS] 56 MK / 146 SKS terverifikasi konsisten 100% dengan Laporan SIAKAD.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PASSED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convert_md_to_html.py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Mengompilasi seluruh dokumen Markdown ke format HTML interaktif dan menyelaraskan portal navigasi </w:t>
            </w:r>
            <w:r>
              <w:rPr>
                <w:rFonts w:ascii="Consolas" w:hAnsi="Consolas"/>
                <w:color w:val="A02828"/>
                <w:sz w:val="18"/>
              </w:rPr>
              <w:t>index.html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Converting [49/49]: Berhasil di-generate dan diselaraskan ke index.html.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PASSED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7. IMPLIKASI OPERASIONAL BAGI DOSEN PENGAMPU &amp; GPM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Dengan disahkannya Dokumen 043 dan Dokumen 044 ini: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Penyusunan RPS Terstandarisasi:</w:t>
      </w:r>
      <w:r>
        <w:rPr>
          <w:rFonts w:ascii="Calibri" w:hAnsi="Calibri"/>
          <w:color w:val="262626"/>
          <w:sz w:val="21"/>
        </w:rPr>
        <w:t xml:space="preserve"> Dosen pengampu diwajibkan menyalin batas kewenangan (</w:t>
      </w:r>
      <w:r>
        <w:rPr>
          <w:rFonts w:ascii="Calibri" w:hAnsi="Calibri"/>
          <w:i/>
          <w:color w:val="262626"/>
          <w:sz w:val="21"/>
        </w:rPr>
        <w:t>In-Scope</w:t>
      </w:r>
      <w:r>
        <w:rPr>
          <w:rFonts w:ascii="Calibri" w:hAnsi="Calibri"/>
          <w:color w:val="262626"/>
          <w:sz w:val="21"/>
        </w:rPr>
        <w:t>) dan larangan (</w:t>
      </w:r>
      <w:r>
        <w:rPr>
          <w:rFonts w:ascii="Calibri" w:hAnsi="Calibri"/>
          <w:i/>
          <w:color w:val="262626"/>
          <w:sz w:val="21"/>
        </w:rPr>
        <w:t>Out-of-Scope</w:t>
      </w:r>
      <w:r>
        <w:rPr>
          <w:rFonts w:ascii="Calibri" w:hAnsi="Calibri"/>
          <w:color w:val="262626"/>
          <w:sz w:val="21"/>
        </w:rPr>
        <w:t>) ke dalam lembar Rencana Pembelajaran Semester (RPS) masing-masing mata kuliah.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Review Soal Evaluasi Terjadwal:</w:t>
      </w:r>
      <w:r>
        <w:rPr>
          <w:rFonts w:ascii="Calibri" w:hAnsi="Calibri"/>
          <w:color w:val="262626"/>
          <w:sz w:val="21"/>
        </w:rPr>
        <w:t xml:space="preserve"> Ketua Kelompok Bidang Keahlian (KBK) berhak menolak draft soal ujian (Tugas 1, UTS, Tugas 2, dan UAS) apabila ditemukan butir soal yang menguji materi di luar wilayah kewenangan (</w:t>
      </w:r>
      <w:r>
        <w:rPr>
          <w:rFonts w:ascii="Calibri" w:hAnsi="Calibri"/>
          <w:i/>
          <w:color w:val="262626"/>
          <w:sz w:val="21"/>
        </w:rPr>
        <w:t>Out-of-Scope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Penyelarasan Tugas Capstone:</w:t>
      </w:r>
      <w:r>
        <w:rPr>
          <w:rFonts w:ascii="Calibri" w:hAnsi="Calibri"/>
          <w:color w:val="262626"/>
          <w:sz w:val="21"/>
        </w:rPr>
        <w:t xml:space="preserve"> Dosen pembimbing Capstone Project FSTI dapat merujuk pada </w:t>
      </w:r>
      <w:r>
        <w:rPr>
          <w:rFonts w:ascii="Calibri" w:hAnsi="Calibri"/>
          <w:i/>
          <w:color w:val="262626"/>
          <w:sz w:val="21"/>
        </w:rPr>
        <w:t>Handoff Anchor</w:t>
      </w:r>
      <w:r>
        <w:rPr>
          <w:rFonts w:ascii="Calibri" w:hAnsi="Calibri"/>
          <w:color w:val="262626"/>
          <w:sz w:val="21"/>
        </w:rPr>
        <w:t xml:space="preserve"> Semester 6 dan 7 guna memvalidasi bahwa ruang lingkup karya mahasiswa mengintegrasikan kompetensi yang semestinya.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Laporan ini disahkan sebagai dokumentasi resmi pengembangan kurikulum dan menjadi bagian tak terpisahkan dari Naskah Buku Kurikulum KPT-OBE SISTEKIN 2026.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