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Arial" w:hAnsi="Arial"/>
          <w:b/>
          <w:color w:val="1F4E79"/>
          <w:sz w:val="28"/>
        </w:rPr>
        <w:t>043 — MATRIKS CPL, CPMK, BoK, DAN BOUNDARY GUARDRAILS PER MATA KULIAH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Matriks Kompilasi Per Semester — Core STI &amp; Peminatan (Kurikulum OBE SISTEKIN 2026)</w:t>
      </w: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Program Studi Sistem dan Teknologi Informasi (S1) — Fakultas Sains dan Teknologi Informasi (FSTI) Universitas Widyagama Malang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fill="EEF4FB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Arial" w:hAnsi="Arial"/>
                <w:i/>
                <w:color w:val="262626"/>
                <w:sz w:val="18"/>
              </w:rPr>
              <w:t xml:space="preserve">Dokumen kerja ini mengikat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CPL yang Dibebankan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Rumusan CPMK (ABCD + Level Bloom)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Bahan Kajian (BoK)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, dan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Boundary Guardrails (IN-SCOPE / OUT-OF-SCOPE / Handoff Anchor)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untuk setiap mata kuliah, disusun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per semester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. Urutan: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Bagian A — MK Core Prodi (STI)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; </w:t>
            </w:r>
            <w:r>
              <w:rPr>
                <w:rFonts w:ascii="Arial" w:hAnsi="Arial"/>
                <w:b/>
                <w:i/>
                <w:color w:val="262626"/>
                <w:sz w:val="18"/>
              </w:rPr>
              <w:t>Bagian B — MK Peminatan (STA/STB/STC)</w:t>
            </w:r>
            <w:r>
              <w:rPr>
                <w:rFonts w:ascii="Arial" w:hAnsi="Arial"/>
                <w:i/>
                <w:color w:val="262626"/>
                <w:sz w:val="18"/>
              </w:rPr>
              <w:t xml:space="preserve"> per jalur.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Sumber data:</w:t>
      </w:r>
      <w:r>
        <w:rPr>
          <w:rFonts w:ascii="Arial" w:hAnsi="Arial"/>
          <w:color w:val="262626"/>
          <w:sz w:val="20"/>
        </w:rPr>
        <w:t xml:space="preserve"> Dok 005 (struktur semester &amp; SKS), Dok 007 (CPL &amp; CPMK ABCD), Dok 037 (BoK &amp; Boundary Guardrails). </w:t>
      </w:r>
      <w:r>
        <w:rPr>
          <w:rFonts w:ascii="Arial" w:hAnsi="Arial"/>
          <w:i/>
          <w:color w:val="262626"/>
          <w:sz w:val="20"/>
        </w:rPr>
        <w:t>Primer untuk BoK sesuai Batas yang ditetapkan Dok 037; untuk beberapa MK core yang tidak dibahas eksplisit di klaster Dok 037, BoK dirujuk dari katalog BoK bagian 2 Dok 037 berdasarkan isi CPMK.</w:t>
      </w: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BAGIAN A — MATRIKS MK CORE PRODI (STI) PER SEMESTER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A-1. SEMESTER 1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1. STI-101 — Pengantar Sistem dan Teknologi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0"/>
        <w:gridCol w:w="6402"/>
      </w:tblGrid>
      <w:tr>
        <w:trPr>
          <w:tblHeader/>
          <w:cantSplit/>
          <w:cantSplit/>
        </w:trPr>
        <w:tc>
          <w:tcPr>
            <w:tcW w:type="dxa" w:w="2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 / 2 SKS / Teori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Sistem Informasi &amp; Tata Kelola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Sistem Informasi &amp; Transformasi Digital)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BK-IS01</w:t>
            </w:r>
            <w:r>
              <w:rPr>
                <w:rFonts w:ascii="Arial" w:hAnsi="Arial"/>
                <w:color w:val="262626"/>
                <w:sz w:val="18"/>
              </w:rPr>
              <w:t xml:space="preserve"> Foundations of Information Systems &amp; </w:t>
            </w:r>
            <w:r>
              <w:rPr>
                <w:rFonts w:ascii="Consolas" w:hAnsi="Consolas"/>
                <w:color w:val="A02828"/>
                <w:sz w:val="17"/>
              </w:rPr>
              <w:t>BK-IS15</w:t>
            </w:r>
            <w:r>
              <w:rPr>
                <w:rFonts w:ascii="Arial" w:hAnsi="Arial"/>
                <w:color w:val="262626"/>
                <w:sz w:val="18"/>
              </w:rPr>
              <w:t xml:space="preserve"> Digital Innovation and Entrepreneurship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84"/>
        <w:gridCol w:w="6831"/>
        <w:gridCol w:w="706"/>
        <w:gridCol w:w="551"/>
      </w:tblGrid>
      <w:tr>
        <w:trPr>
          <w:tblHeader/>
          <w:cantSplit/>
          <w:cantSplit/>
        </w:trPr>
        <w:tc>
          <w:tcPr>
            <w:tcW w:type="dxa" w:w="9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3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7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komponen pembentuk sistem informasi, siklus data-ke-informasi, dan perannya dalam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studi kasus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5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3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jenis-jenis sistem informasi enterprise (TPS, MIS, DSS, ERP, CRM, SCM)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ekosistem industri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komparasi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3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usulan solusi transformasi digital berbasis AI, Cloud, dan IoT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terhadap permasalahan proses bisnis konvensional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etis dan layak bisnis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5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57"/>
        <w:gridCol w:w="5663"/>
        <w:gridCol w:w="876"/>
        <w:gridCol w:w="876"/>
      </w:tblGrid>
      <w:tr>
        <w:trPr>
          <w:tblHeader/>
          <w:cantSplit/>
          <w:cantSplit/>
        </w:trPr>
        <w:tc>
          <w:tcPr>
            <w:tcW w:type="dxa" w:w="16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konsep data, informasi, dan pengetahuan (DIKW) serta perannya dalam organisasi.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Mengidentifikasi komponen pembentuk sistem informasi dan siklus data-ke-informasi pada studi kasus bisnis.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Mengklasifikasikan sistem enterprise (TPS, MIS, DSS, ERP, CRM, SCM) berdasarkan fungsi dan penggunanya.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peran dan nilai tiap tipe sistem informasi dalam ekosistem industri modern.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permasalahan proses bisnis konvensional yang layak ditransformasi digital.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Merumuskan usulan solusi transformasi digital berbasis AI, Cloud, dan IoT secara etis dan layak bisnis.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8"/>
        <w:gridCol w:w="573"/>
        <w:gridCol w:w="1985"/>
        <w:gridCol w:w="3602"/>
        <w:gridCol w:w="782"/>
        <w:gridCol w:w="483"/>
        <w:gridCol w:w="1339"/>
      </w:tblGrid>
      <w:tr>
        <w:trPr>
          <w:tblHeader/>
          <w:cantSplit/>
          <w:cantSplit/>
        </w:trPr>
        <w:tc>
          <w:tcPr>
            <w:tcW w:type="dxa" w:w="3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konsep data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konsep data, informasi, dan pengetahuan (DIKW) serta perannya dalam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Mengidentifikasi komponen pembentuk sistem informasi dan siklus data-ke-informasi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mengidentifikasi komponen pembentuk sistem informasi dan siklus data-ke-informasi pada studi kasus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Mengklasifikasikan sistem enterprise (TPS, MIS, DSS, ERP, CRM, SCM)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mengklasifikasikan sistem enterprise (TPS, MIS, DSS, ERP, CRM, SCM) berdasarkan fungsi dan penggunanya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peran dan nilai tiap tipe sistem informasi dalam ekosistem industri modern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peran dan nilai tiap tipe sistem informasi dalam ekosistem industri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permasalahan proses bisnis konvensional yang layak ditransformasi digital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permasalahan proses bisnis konvensional yang layak ditransformasi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Merumuskan usulan solusi transformasi digital berbasis AI, Cloud, dan IoT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merumuskan usulan solusi transformasi digital berbasis AI, Cloud, dan IoT secara etis dan layak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71"/>
        <w:gridCol w:w="6701"/>
      </w:tblGrid>
      <w:tr>
        <w:trPr>
          <w:tblHeader/>
          <w:cantSplit/>
          <w:cantSplit/>
        </w:trPr>
        <w:tc>
          <w:tcPr>
            <w:tcW w:type="dxa" w:w="23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7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7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Konsep data-informasi-pengetahuan, komponen SI, sistem enterprise (TPS/MIS/DSS/ERP/CRM/SCM), transformasi digital (AI, Cloud, IoT), pengantar tata kelola TI &amp; cybersecurity.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7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Implementasi koding sistem / algoritma pemrograman terperinci; perancangan arsitektur cloud teknis; pentesting.</w:t>
            </w:r>
          </w:p>
        </w:tc>
      </w:tr>
      <w:tr>
        <w:trPr>
          <w:cantSplit/>
        </w:trPr>
        <w:tc>
          <w:tcPr>
            <w:tcW w:type="dxa" w:w="23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7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Memberi konteks bisnis &amp; peta TI; menyerahkan pengembangan sistem ke FST-102/STI-306 dan fondasi infrastruktur ke STI-103.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2. STI-102 — Kalkulus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 / 3 SKS / Teori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Matematika &amp; Sains Komputasi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(Matematika Sains Komputasi &amp; Fondasi AI)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BK-IS10</w:t>
            </w:r>
            <w:r>
              <w:rPr>
                <w:rFonts w:ascii="Arial" w:hAnsi="Arial"/>
                <w:color w:val="262626"/>
                <w:sz w:val="18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7"/>
              </w:rPr>
              <w:t>BK-IT01</w:t>
            </w:r>
            <w:r>
              <w:rPr>
                <w:rFonts w:ascii="Arial" w:hAnsi="Arial"/>
                <w:color w:val="262626"/>
                <w:sz w:val="18"/>
              </w:rPr>
              <w:t xml:space="preserve"> Information Technology Fundamentals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99"/>
        <w:gridCol w:w="6797"/>
        <w:gridCol w:w="717"/>
        <w:gridCol w:w="559"/>
      </w:tblGrid>
      <w:tr>
        <w:trPr>
          <w:tblHeader/>
          <w:cantSplit/>
          <w:cantSplit/>
        </w:trPr>
        <w:tc>
          <w:tcPr>
            <w:tcW w:type="dxa" w:w="9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7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limit fungsi aljabar/transenden dan memeriksa kontinuitas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kaidah kalkulus baku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teliti dan benar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turunan fungsi multivariat dan gradien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permasalahan laju perubahan dan optimasi ekstremum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prosedur matematis 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integral tentu dan tak tentu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substitusi dan integrasi parsial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pemodelan fungsi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7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aplikasi kalkulus diferensial-integral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algoritma optimasi penurunan gradien (Gradient Descent) dan luasan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68"/>
        <w:gridCol w:w="5434"/>
        <w:gridCol w:w="935"/>
        <w:gridCol w:w="935"/>
      </w:tblGrid>
      <w:tr>
        <w:trPr>
          <w:tblHeader/>
          <w:cantSplit/>
          <w:cantSplit/>
        </w:trPr>
        <w:tc>
          <w:tcPr>
            <w:tcW w:type="dxa" w:w="17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limit fungsi aljabar dan transenden serta memeriksa kontinuitas fungsi.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teorema limit dan bentuk tak tentu untuk menyelesaikan limit fungsi transenden.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turunan fungsi univariat dan multivariat beserta gradiennya.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turunan pada masalah laju perubahan dan optimasi ekstremum (maksimum/minimum).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teknik integrasi substitusi dan parsial untuk integral tentu dan tak tentu.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integral untuk luasan di bawah kurva dan volume benda putar.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turunan parsial dan gradien pada prinsip optimasi Gradient Descent.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integral untuk pemodelan luasan data pada fungsi komputasi.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7"/>
        <w:gridCol w:w="620"/>
        <w:gridCol w:w="1940"/>
        <w:gridCol w:w="3536"/>
        <w:gridCol w:w="781"/>
        <w:gridCol w:w="498"/>
        <w:gridCol w:w="1380"/>
      </w:tblGrid>
      <w:tr>
        <w:trPr>
          <w:tblHeader/>
          <w:cantSplit/>
          <w:cantSplit/>
        </w:trPr>
        <w:tc>
          <w:tcPr>
            <w:tcW w:type="dxa" w:w="31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limit fungsi aljabar dan transenden serta memeriksa kontinuitas fungsi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limit fungsi aljabar dan transenden serta memeriksa kontinuitas fungsi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teorema limit dan bentuk tak tentu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teorema limit dan bentuk tak tentu untuk menyelesaikan limit fungsi transenden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turunan fungsi univariat dan multivariat beserta gradiennya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turunan fungsi univariat dan multivariat beserta gradiennya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turunan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turunan pada masalah laju perubahan dan optimasi ekstremum (maksimum/minimum)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teknik integrasi substitusi dan parsial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teknik integrasi substitusi dan parsial untuk integral tentu dan tak tentu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integral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integral untuk luasan di bawah kurva dan volume benda putar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turunan parsial dan gradien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turunan parsial dan gradien pada prinsip optimasi Gradient Descent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integral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integral untuk pemodelan luasan data pada fungsi komputasi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80"/>
        <w:gridCol w:w="6292"/>
      </w:tblGrid>
      <w:tr>
        <w:trPr>
          <w:tblHeader/>
          <w:cantSplit/>
          <w:cantSplit/>
        </w:trPr>
        <w:tc>
          <w:tcPr>
            <w:tcW w:type="dxa" w:w="27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Limit, kontinuitas, turunan (univariat &amp; multivariat), integral, aplikasi pada optimasi &amp; Gradient Descent.</w:t>
            </w:r>
          </w:p>
        </w:tc>
      </w:tr>
      <w:tr>
        <w:trPr>
          <w:cantSplit/>
        </w:trPr>
        <w:tc>
          <w:tcPr>
            <w:tcW w:type="dxa" w:w="27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Komputasi klaster terdistribusi Spark/Kafka; pembuktian aljabar abstrak (itu ranah STA-601 untuk klaster).</w:t>
            </w:r>
          </w:p>
        </w:tc>
      </w:tr>
      <w:tr>
        <w:trPr>
          <w:cantSplit/>
        </w:trPr>
        <w:tc>
          <w:tcPr>
            <w:tcW w:type="dxa" w:w="27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Turunan/integral kontinu jadi dasar STI-205 (aljabar linear) dan STI-413 (ML); komputasi skala besar diserahkan ke STA-601.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3. STI-103 — Arsitektur dan Organisasi Sistem Teknologi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172"/>
        <w:gridCol w:w="6900"/>
      </w:tblGrid>
      <w:tr>
        <w:trPr>
          <w:tblHeader/>
          <w:cantSplit/>
          <w:cantSplit/>
        </w:trPr>
        <w:tc>
          <w:tcPr>
            <w:tcW w:type="dxa" w:w="21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1 / 3 SKS / Teori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Infrastruktur, Sistem &amp; Komputasi Awan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Data Biner &amp; Logika),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Keras, Virtualisasi &amp; Infrastruktur TI),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(Pemikiran Logis Rekayasa Sistem)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BK-IS03</w:t>
            </w:r>
            <w:r>
              <w:rPr>
                <w:rFonts w:ascii="Arial" w:hAnsi="Arial"/>
                <w:color w:val="262626"/>
                <w:sz w:val="18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7"/>
              </w:rPr>
              <w:t>BK-IT01</w:t>
            </w:r>
            <w:r>
              <w:rPr>
                <w:rFonts w:ascii="Arial" w:hAnsi="Arial"/>
                <w:color w:val="262626"/>
                <w:sz w:val="18"/>
              </w:rPr>
              <w:t xml:space="preserve"> Information Technology Fundamentals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37"/>
        <w:gridCol w:w="6853"/>
        <w:gridCol w:w="601"/>
        <w:gridCol w:w="782"/>
      </w:tblGrid>
      <w:tr>
        <w:trPr>
          <w:tblHeader/>
          <w:cantSplit/>
          <w:cantSplit/>
        </w:trPr>
        <w:tc>
          <w:tcPr>
            <w:tcW w:type="dxa" w:w="8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representasi data biner, heksadesimal, floating point IEEE 754, dan siklus eksekusi instruksi Von Neumann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prosesor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7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P3</w:t>
            </w:r>
          </w:p>
        </w:tc>
      </w:tr>
      <w:tr>
        <w:trPr>
          <w:cantSplit/>
        </w:trPr>
        <w:tc>
          <w:tcPr>
            <w:tcW w:type="dxa" w:w="8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rancangan rangkaian logika kombinasional dan sekuensial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gerbang logika biner dan flip-flop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dasar operasi Arithmetic Logic Unit (ALU)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karakteristik arsitektur prosesor CISC (x86_64) vs RISC (ARM64 / RISC-V), hirarki memori cache L1/L2/L3, dan akselerator komputasi GPU/NPU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skenario beban kerja komputasi nyata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  <w:tr>
        <w:trPr>
          <w:cantSplit/>
        </w:trPr>
        <w:tc>
          <w:tcPr>
            <w:tcW w:type="dxa" w:w="8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mekanisme bus sistem, interupsi I/O, abstraksi virtualisasi hardware (Hypervisor), dan organisasi server data center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mendukung infrastruktur cloud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KU1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Mengonversi representasi bilangan biner, heksadesimal, dan floating point IEEE 754.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siklus eksekusi instruksi Fetch-Decode-Execute pada arsitektur Von Neumann.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gerbang logika biner dan rangkaian kombinasional sebagai dasar ALU.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flip-flop dan rangkaian logika sekuensial dasar.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karakteristik arsitektur prosesor CISC (x86_64) dan RISC (ARM64/RISC-V).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hierarki memori dan cache (L1/L2/L3) serta akselerator GPU/NPU.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mekanisme bus sistem dan interupsi I/O.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abstraksi virtualisasi hardware (Hypervisor) dan organisasi server data center untuk cloud.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07"/>
        <w:gridCol w:w="599"/>
        <w:gridCol w:w="2023"/>
        <w:gridCol w:w="3570"/>
        <w:gridCol w:w="756"/>
        <w:gridCol w:w="482"/>
        <w:gridCol w:w="1335"/>
      </w:tblGrid>
      <w:tr>
        <w:trPr>
          <w:tblHeader/>
          <w:cantSplit/>
          <w:cantSplit/>
        </w:trPr>
        <w:tc>
          <w:tcPr>
            <w:tcW w:type="dxa" w:w="3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20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Mengonversi representasi bilangan biner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mengonversi representasi bilangan biner, heksadesimal, dan floating point IEEE 754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siklus eksekusi instruksi Fetch-Decode-Execute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siklus eksekusi instruksi Fetch-Decode-Execute pada arsitektur Von Neumann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gerbang logika biner dan rangkaian kombinasional sebagai dasar ALU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gerbang logika biner dan rangkaian kombinasional sebagai dasar ALU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flip-flop dan rangkaian logika sekuensial dasar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flip-flop dan rangkaian logika sekuensial dasar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karakteristik arsitektur prosesor CISC (x86_64) dan RISC (ARM64/RISC-V)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karakteristik arsitektur prosesor CISC (x86_64) dan RISC (ARM64/RISC-V)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hierarki memori dan cache (L1/L2/L3) serta akselerator GPU/NPU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hierarki memori dan cache (L1/L2/L3) serta akselerator GPU/NPU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mekanisme bus sistem dan interupsi I/O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mekanisme bus sistem dan interupsi I/O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abstraksi virtualisasi hardware (Hypervisor) dan organisasi server data center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abstraksi virtualisasi hardware (Hypervisor) dan organisasi server data center untuk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20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33"/>
        <w:gridCol w:w="6639"/>
      </w:tblGrid>
      <w:tr>
        <w:trPr>
          <w:tblHeader/>
          <w:cantSplit/>
          <w:cantSplit/>
        </w:trPr>
        <w:tc>
          <w:tcPr>
            <w:tcW w:type="dxa" w:w="24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6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Representasi biner/BL, gerbang logika, CPU (ALU/register), Fetch-Decode-Execute, hierarki memori &amp; cache, I/O, virtualisasi hardware, arsitektur server data center.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6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Logika predikat/aljabar relasi (STI-204); manajemen thread OS (STI-310); konfigurasi router (STI-312).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Memahami mesin fisik; menyerahkan manajemen perangkat lunak sistem ke STI-310 dan komunikasi data ke STI-312.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A-2. SEMESTER 2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4. STI-204 — Matematika Diskrit dan Logika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4"/>
        <w:gridCol w:w="6308"/>
      </w:tblGrid>
      <w:tr>
        <w:trPr>
          <w:tblHeader/>
          <w:cantSplit/>
          <w:cantSplit/>
        </w:trPr>
        <w:tc>
          <w:tcPr>
            <w:tcW w:type="dxa" w:w="27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 / 3 SKS / Teori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Matematika &amp; Sains Komputasi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(Fondasi Struktur Diskrit, Logika Komputasi &amp; Graf),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(Penalaran Formal Kritis)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BK-IS10</w:t>
            </w:r>
            <w:r>
              <w:rPr>
                <w:rFonts w:ascii="Arial" w:hAnsi="Arial"/>
                <w:color w:val="262626"/>
                <w:sz w:val="18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7"/>
              </w:rPr>
              <w:t>BK-IT01</w:t>
            </w:r>
            <w:r>
              <w:rPr>
                <w:rFonts w:ascii="Arial" w:hAnsi="Arial"/>
                <w:color w:val="262626"/>
                <w:sz w:val="18"/>
              </w:rPr>
              <w:t xml:space="preserve"> Information Technology Fundamentals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2"/>
        <w:gridCol w:w="6786"/>
        <w:gridCol w:w="619"/>
        <w:gridCol w:w="805"/>
      </w:tblGrid>
      <w:tr>
        <w:trPr>
          <w:tblHeader/>
          <w:cantSplit/>
          <w:cantSplit/>
        </w:trPr>
        <w:tc>
          <w:tcPr>
            <w:tcW w:type="dxa" w:w="8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membuktikan</w:t>
            </w:r>
            <w:r>
              <w:rPr>
                <w:rFonts w:ascii="Arial" w:hAnsi="Arial"/>
                <w:color w:val="262626"/>
                <w:sz w:val="18"/>
              </w:rPr>
              <w:t xml:space="preserve"> validitas argumen inferensi logika proposisi/predikat dan kebenaran algoritma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tabel kebenaran, hukum aljabar logika, dan metode induksi matematika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runtut dan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konsep relasi ekuivalensi, himpunan terurut parsial (Poset), aljabar Boolean, dan kombinatorika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pemodelan struktur data dan logika query basis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8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Graf dan Pohon (Tree)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matriks representasi (Adjacency Matrix) dan algoritma penelusuran lintasan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optimasi jaringan data/komputer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P1, KU1</w:t>
            </w:r>
          </w:p>
        </w:tc>
      </w:tr>
      <w:tr>
        <w:trPr>
          <w:cantSplit/>
        </w:trPr>
        <w:tc>
          <w:tcPr>
            <w:tcW w:type="dxa" w:w="8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7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otomata berhingga (Finite State Automata / FSA: DFA dan NFA)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pengenalan pola bahasa formal dan transisi status sistem komputasi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Membuktikan validitas argumen logika proposisi melalui tabel kebenaran dan hukum aljabar logika.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inferensi logika predikat dan induksi matematika untuk memverifikasi kebenaran algoritma.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relasi ekuivalensi dan himpunan terurut parsial (Poset) pada pemodelan struktur data.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aljabar Boolean dan kombinatorika pada logika query basis data.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struktur graf menggunakan matriks representasi (Adjacency Matrix) dan penelusuran lintasan.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pohon (tree) untuk optimasi lintasan pada jaringan data/komputer.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DFA untuk pengenalan pola bahasa formal.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NFA dan konversinya ke DFA untuk transisi status sistem komputasi.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6"/>
        <w:gridCol w:w="1714"/>
        <w:gridCol w:w="3727"/>
        <w:gridCol w:w="789"/>
        <w:gridCol w:w="503"/>
        <w:gridCol w:w="1394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7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Membuktikan validitas argumen logika proposisi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membuktikan validitas argumen logika proposisi melalui tabel kebenaran dan hukum aljabar logika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inferensi logika predikat dan induksi matematika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inferensi logika predikat dan induksi matematika untuk memverifikasi kebenaran algoritma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relasi ekuivalensi dan himpunan terurut parsial (Poset)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relasi ekuivalensi dan himpunan terurut parsial (Poset) pada pemodelan struktur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aljabar Boolean dan kombinatorika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aljabar Boolean dan kombinatorika pada logika query basis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struktur graf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struktur graf menggunakan matriks representasi (Adjacency Matrix) dan penelusuran lintasan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pohon (tree)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pohon (tree) untuk optimasi lintasan pada jaringan data/komputer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DFA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DFA untuk pengenalan pola bahasa formal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NFA dan konversinya ke DFA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NFA dan konversinya ke DFA untuk transisi status sistem komputasi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7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7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2"/>
        <w:gridCol w:w="6380"/>
      </w:tblGrid>
      <w:tr>
        <w:trPr>
          <w:tblHeader/>
          <w:cantSplit/>
          <w:cantSplit/>
        </w:trPr>
        <w:tc>
          <w:tcPr>
            <w:tcW w:type="dxa" w:w="26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Logika proposisi &amp; predikat, tabel kebenaran, relasi, himpunan terurut, aljabar Boolean, kombinatorika, graf &amp; pohon, FSA (DFA/NFA).</w:t>
            </w:r>
          </w:p>
        </w:tc>
      </w:tr>
      <w:tr>
        <w:trPr>
          <w:cantSplit/>
        </w:trPr>
        <w:tc>
          <w:tcPr>
            <w:tcW w:type="dxa" w:w="2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Gerbang logika fisik/gerbang mikroprosesor (STI-103); kalkulus diferensial-integral kontinu.</w:t>
            </w:r>
          </w:p>
        </w:tc>
      </w:tr>
      <w:tr>
        <w:trPr>
          <w:cantSplit/>
        </w:trPr>
        <w:tc>
          <w:tcPr>
            <w:tcW w:type="dxa" w:w="2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Logika formal &amp; struktur diskrit jadi fondasi STI-307 (Sistem Cerdas) dan STI-413.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5. STI-205 — Aljabar Linear dan Matriks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21"/>
        <w:gridCol w:w="6251"/>
      </w:tblGrid>
      <w:tr>
        <w:trPr>
          <w:tblHeader/>
          <w:cantSplit/>
          <w:cantSplit/>
        </w:trPr>
        <w:tc>
          <w:tcPr>
            <w:tcW w:type="dxa" w:w="28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2 / 3 SKS / Teori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Matematika &amp; Sains Komputasi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STI-102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  <w:r>
              <w:rPr>
                <w:rFonts w:ascii="Arial" w:hAnsi="Arial"/>
                <w:color w:val="262626"/>
                <w:sz w:val="18"/>
              </w:rPr>
              <w:t xml:space="preserve"> (Aljabar Linear, Ruang Vektor &amp; Dekomposisi Matriks)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BK-IS10</w:t>
            </w:r>
            <w:r>
              <w:rPr>
                <w:rFonts w:ascii="Arial" w:hAnsi="Arial"/>
                <w:color w:val="262626"/>
                <w:sz w:val="18"/>
              </w:rPr>
              <w:t xml:space="preserve"> Applied Mathematics and Logic &amp; </w:t>
            </w:r>
            <w:r>
              <w:rPr>
                <w:rFonts w:ascii="Consolas" w:hAnsi="Consolas"/>
                <w:color w:val="A02828"/>
                <w:sz w:val="17"/>
              </w:rPr>
              <w:t>BK-IS18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and Data Science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97"/>
        <w:gridCol w:w="6803"/>
        <w:gridCol w:w="715"/>
        <w:gridCol w:w="558"/>
      </w:tblGrid>
      <w:tr>
        <w:trPr>
          <w:tblHeader/>
          <w:cantSplit/>
          <w:cantSplit/>
        </w:trPr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7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Sistem Persamaan Linear (SPL)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eliminasi Gauss-Jordan dan matriks invers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struktur ruang vektor, kombinasi linier, kebebasan linier, basis, dan dimensi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pada ruang </w:t>
            </w:r>
            <w:r>
              <w:rPr>
                <w:rFonts w:ascii="Arial" w:hAnsi="Arial"/>
                <w:i/>
                <w:color w:val="262626"/>
                <w:sz w:val="18"/>
              </w:rPr>
              <w:t>\mathbbR^n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kaidah aljabar formal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menghitung</w:t>
            </w:r>
            <w:r>
              <w:rPr>
                <w:rFonts w:ascii="Arial" w:hAnsi="Arial"/>
                <w:color w:val="262626"/>
                <w:sz w:val="18"/>
              </w:rPr>
              <w:t xml:space="preserve"> nilai eigen (Eigenvalues), vektor eigen (Eigenvectors), dan diagonalisasi matriks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matriks transformasi linier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  <w:tr>
        <w:trPr>
          <w:cantSplit/>
        </w:trPr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dekomposisi matriks SVD (Singular Value Decomposition) dan reduksi dimensi PCA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pustaka Python NumPy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data AI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10"/>
        <w:gridCol w:w="5554"/>
        <w:gridCol w:w="904"/>
        <w:gridCol w:w="904"/>
      </w:tblGrid>
      <w:tr>
        <w:trPr>
          <w:tblHeader/>
          <w:cantSplit/>
          <w:cantSplit/>
        </w:trPr>
        <w:tc>
          <w:tcPr>
            <w:tcW w:type="dxa" w:w="17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Sistem Persamaan Linear (SPL) menggunakan eliminasi Gauss-Jordan dan matriks invers.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Menentukan jenis solusi SPL (tunggal, tak hingga, atau tak ada) dari bentuk eselon baris.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kombinasi linier, kebebasan linier, dan rentang (span) pada ruang vektor.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Menentukan basis dan dimensi ruang vektor R^n.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Menghitung nilai eigen, vektor eigen, dan diagonalisasi matriks.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diagonalisasi matriks pada transformasi linier.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Merumuskan dekomposisi SVD (Singular Value Decomposition) suatu matriks.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PCA (NumPy) untuk reduksi dimensi pada pemrosesan data AI.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4"/>
        <w:gridCol w:w="1794"/>
        <w:gridCol w:w="3653"/>
        <w:gridCol w:w="787"/>
        <w:gridCol w:w="502"/>
        <w:gridCol w:w="1391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Sistem Persamaan Linear (SPL)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Sistem Persamaan Linear (SPL) menggunakan eliminasi Gauss-Jordan dan matriks invers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Menentukan jenis solusi SPL (tunggal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menentukan jenis solusi SPL (tunggal, tak hingga, atau tak ada) dari bentuk eselon baris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kombinasi linier, kebebasan linier, dan rentang (span)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kombinasi linier, kebebasan linier, dan rentang (span) pada ruang vektor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Menentukan basis dan dimensi ruang vektor R^n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menentukan basis dan dimensi ruang vektor R^n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Menghitung nilai eigen, vektor eigen, dan diagonalisasi matriks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menghitung nilai eigen, vektor eigen, dan diagonalisasi matriks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diagonalisasi matriks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diagonalisasi matriks pada transformasi linier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Merumuskan dekomposisi SVD (Singular Value Decomposition) suatu matriks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merumuskan dekomposisi SVD (Singular Value Decomposition) suatu matriks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PCA (NumPy)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PCA (NumPy) untuk reduksi dimensi pada pemrosesan data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83"/>
        <w:gridCol w:w="6389"/>
      </w:tblGrid>
      <w:tr>
        <w:trPr>
          <w:tblHeader/>
          <w:cantSplit/>
          <w:cantSplit/>
        </w:trPr>
        <w:tc>
          <w:tcPr>
            <w:tcW w:type="dxa" w:w="26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SPL, eliminasi Gauss-Jordan, ruang vektor, basis &amp; dimensi, nilai eigen, diagonalisasi, dekomposisi SVD &amp; reduksi PCA (Python/NumPy).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Pemrosesan klaster terdistribusi Spark/Kafka (STA-601); pemodelan dataset ML.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Matriks linear menjadi prasyarat STI-413 (ML) dan bekal fitur untuk pipeline STA-601.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A-3. SEMESTER 3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6. STI-306 — Analisis dan Perancangan Sistem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48"/>
        <w:gridCol w:w="6124"/>
      </w:tblGrid>
      <w:tr>
        <w:trPr>
          <w:tblHeader/>
          <w:cantSplit/>
          <w:cantSplit/>
        </w:trPr>
        <w:tc>
          <w:tcPr>
            <w:tcW w:type="dxa" w:w="2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1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Teori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1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Sistem Informasi &amp; Tata Kelola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STI-101, FST-207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&amp; Data), </w:t>
            </w:r>
            <w:r>
              <w:rPr>
                <w:rFonts w:ascii="Consolas" w:hAnsi="Consolas"/>
                <w:color w:val="A02828"/>
                <w:sz w:val="17"/>
              </w:rPr>
              <w:t>KU1</w:t>
            </w:r>
            <w:r>
              <w:rPr>
                <w:rFonts w:ascii="Arial" w:hAnsi="Arial"/>
                <w:color w:val="262626"/>
                <w:sz w:val="18"/>
              </w:rPr>
              <w:t xml:space="preserve"> (Problem Solving Analitik)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BK-IS07</w:t>
            </w:r>
            <w:r>
              <w:rPr>
                <w:rFonts w:ascii="Arial" w:hAnsi="Arial"/>
                <w:color w:val="262626"/>
                <w:sz w:val="18"/>
              </w:rPr>
              <w:t xml:space="preserve"> Systems Analysis and Design &amp; </w:t>
            </w:r>
            <w:r>
              <w:rPr>
                <w:rFonts w:ascii="Consolas" w:hAnsi="Consolas"/>
                <w:color w:val="A02828"/>
                <w:sz w:val="17"/>
              </w:rPr>
              <w:t>BK-IS09</w:t>
            </w:r>
            <w:r>
              <w:rPr>
                <w:rFonts w:ascii="Arial" w:hAnsi="Arial"/>
                <w:color w:val="262626"/>
                <w:sz w:val="18"/>
              </w:rPr>
              <w:t xml:space="preserve"> Business Process Management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57"/>
        <w:gridCol w:w="6818"/>
        <w:gridCol w:w="687"/>
        <w:gridCol w:w="610"/>
      </w:tblGrid>
      <w:tr>
        <w:trPr>
          <w:tblHeader/>
          <w:cantSplit/>
          <w:cantSplit/>
        </w:trPr>
        <w:tc>
          <w:tcPr>
            <w:tcW w:type="dxa" w:w="9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mengelisitasi</w:t>
            </w:r>
            <w:r>
              <w:rPr>
                <w:rFonts w:ascii="Arial" w:hAnsi="Arial"/>
                <w:color w:val="262626"/>
                <w:sz w:val="18"/>
              </w:rPr>
              <w:t xml:space="preserve"> kebutuhan fungsional dan non-fungsional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dari pemangku kepentingan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spesifikasi kebutuhan SRS IEEE 830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KU1</w:t>
            </w:r>
          </w:p>
        </w:tc>
      </w:tr>
      <w:tr>
        <w:trPr>
          <w:cantSplit/>
        </w:trPr>
        <w:tc>
          <w:tcPr>
            <w:tcW w:type="dxa" w:w="9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alur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standar notasi BPMN 2.0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efisiensi proses As-Is vs To-Be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pemodelan berorientasi objek (Use Case, Activity, Class, Sequence, State Machine)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Unified Modeling Language (UML 2.5)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arsitektur dan desain perangkat lunak komprehensif (SDD)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persiapan implementasi teknis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8"/>
        <w:gridCol w:w="5353"/>
        <w:gridCol w:w="956"/>
        <w:gridCol w:w="956"/>
      </w:tblGrid>
      <w:tr>
        <w:trPr>
          <w:tblHeader/>
          <w:cantSplit/>
          <w:cantSplit/>
        </w:trPr>
        <w:tc>
          <w:tcPr>
            <w:tcW w:type="dxa" w:w="1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Mengelisitasi kebutuhan fungsional dan non-fungsional dari pemangku kepentingan.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spesifikasi kebutuhan sistem (SRS) sesuai standar IEEE 830.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alur proses bisnis dengan notasi BPMN 2.0.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efisiensi proses As-Is vs To-Be pada rantai proses bisnis organisasi.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pemodelan fungsional UML (Use Case dan Activity) secara konsisten.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pemodelan struktural UML (Class, Sequence, State Machine) secara konsisten.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arsitektur perangkat lunak (SDD) yang siap diimplementasikan.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rencana desain perangkat lunak yang selaras dengan kebutuhan bisnis.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6"/>
        <w:gridCol w:w="1927"/>
        <w:gridCol w:w="3513"/>
        <w:gridCol w:w="789"/>
        <w:gridCol w:w="503"/>
        <w:gridCol w:w="1394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Mengelisitasi kebutuhan fungsional dan non-fungsional dari pemangku kepentingan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mengelisitasi kebutuhan fungsional dan non-fungsional dari pemangku kepentingan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spesifikasi kebutuhan sistem (SRS) sesuai standar IEEE 830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spesifikasi kebutuhan sistem (SRS) sesuai standar IEEE 830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alur proses bisnis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alur proses bisnis dengan notasi BPMN 2.0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efisiensi proses As-Is vs To-Be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efisiensi proses As-Is vs To-Be pada rantai proses bisnis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pemodelan fungsional UML (Use Case dan Activity)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pemodelan fungsional UML (Use Case dan Activity)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pemodelan struktural UML (Class, Sequence, State Machine)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pemodelan struktural UML (Class, Sequence, State Machine)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arsitektur perangkat lunak (SDD) yang siap diimplementasikan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arsitektur perangkat lunak (SDD) yang siap diimplementasikan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rencana desain perangkat lunak yang selaras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rencana desain perangkat lunak yang selaras dengan kebutuhan bisnis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6"/>
        <w:gridCol w:w="5886"/>
      </w:tblGrid>
      <w:tr>
        <w:trPr>
          <w:tblHeader/>
          <w:cantSplit/>
          <w:cantSplit/>
        </w:trPr>
        <w:tc>
          <w:tcPr>
            <w:tcW w:type="dxa" w:w="31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5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31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5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Elisitasi kebutuhan, BPMN 2.0, UML fungsional &amp; struktural, dokumen SRS (IEEE 830).</w:t>
            </w:r>
          </w:p>
        </w:tc>
      </w:tr>
      <w:tr>
        <w:trPr>
          <w:cantSplit/>
        </w:trPr>
        <w:tc>
          <w:tcPr>
            <w:tcW w:type="dxa" w:w="31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5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Koding aplikasi &amp; unit testing (STI-309); estimasi biaya proyek (STI-523).</w:t>
            </w:r>
          </w:p>
        </w:tc>
      </w:tr>
      <w:tr>
        <w:trPr>
          <w:cantSplit/>
        </w:trPr>
        <w:tc>
          <w:tcPr>
            <w:tcW w:type="dxa" w:w="31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5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Cetak biru kebutuhan; menyerahkan konstruksi &amp; pengujian ke STI-309, manajemen ke STI-523.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7. STI-307 — Sistem Cerdas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62"/>
        <w:gridCol w:w="6510"/>
      </w:tblGrid>
      <w:tr>
        <w:trPr>
          <w:tblHeader/>
          <w:cantSplit/>
          <w:cantSplit/>
        </w:trPr>
        <w:tc>
          <w:tcPr>
            <w:tcW w:type="dxa" w:w="25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5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2 SKS / Teori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STI-204, FST-204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(Representasi Pengetahuan &amp; Penalaran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30"/>
        <w:gridCol w:w="6605"/>
        <w:gridCol w:w="667"/>
        <w:gridCol w:w="869"/>
      </w:tblGrid>
      <w:tr>
        <w:trPr>
          <w:tblHeader/>
          <w:cantSplit/>
          <w:cantSplit/>
        </w:trPr>
        <w:tc>
          <w:tcPr>
            <w:tcW w:type="dxa" w:w="9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pencarian heuristic (A</w:t>
            </w:r>
            <w:r>
              <w:rPr>
                <w:rFonts w:ascii="Arial" w:hAnsi="Arial"/>
                <w:i/>
                <w:color w:val="262626"/>
                <w:sz w:val="18"/>
              </w:rPr>
              <w:t>, Greedy Best-First, Minimax) (</w:t>
            </w:r>
            <w:r>
              <w:rPr>
                <w:rFonts w:ascii="Arial" w:hAnsi="Arial"/>
                <w:color w:val="262626"/>
                <w:sz w:val="18"/>
              </w:rPr>
              <w:t>B</w:t>
            </w:r>
            <w:r>
              <w:rPr>
                <w:rFonts w:ascii="Arial" w:hAnsi="Arial"/>
                <w:i/>
                <w:color w:val="262626"/>
                <w:sz w:val="18"/>
              </w:rPr>
              <w:t>) pada permasalahan optimasi ruang status (</w:t>
            </w:r>
            <w:r>
              <w:rPr>
                <w:rFonts w:ascii="Arial" w:hAnsi="Arial"/>
                <w:color w:val="262626"/>
                <w:sz w:val="18"/>
              </w:rPr>
              <w:t>C</w:t>
            </w:r>
            <w:r>
              <w:rPr>
                <w:rFonts w:ascii="Arial" w:hAnsi="Arial"/>
                <w:i/>
                <w:color w:val="262626"/>
                <w:sz w:val="18"/>
              </w:rPr>
              <w:t>) dengan kompleksitas ruang/waktu terukur (</w:t>
            </w:r>
            <w:r>
              <w:rPr>
                <w:rFonts w:ascii="Arial" w:hAnsi="Arial"/>
                <w:color w:val="262626"/>
                <w:sz w:val="18"/>
              </w:rPr>
              <w:t>D*).</w:t>
            </w:r>
          </w:p>
        </w:tc>
        <w:tc>
          <w:tcPr>
            <w:tcW w:type="dxa" w:w="6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pakar (</w:t>
            </w:r>
            <w:r>
              <w:rPr>
                <w:rFonts w:ascii="Arial" w:hAnsi="Arial"/>
                <w:i/>
                <w:color w:val="262626"/>
                <w:sz w:val="18"/>
              </w:rPr>
              <w:t>Expert System</w:t>
            </w:r>
            <w:r>
              <w:rPr>
                <w:rFonts w:ascii="Arial" w:hAnsi="Arial"/>
                <w:color w:val="262626"/>
                <w:sz w:val="18"/>
              </w:rPr>
              <w:t>) dengan metode penalaran Forward Chaining dan Backward Chaining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basis aturan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logis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inferensi logika fuzzy (Mamdani dan Sugeno)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dalam kondisi ketidakpastian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Python Scikit-Fuzzy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46"/>
        <w:gridCol w:w="5481"/>
        <w:gridCol w:w="923"/>
        <w:gridCol w:w="923"/>
      </w:tblGrid>
      <w:tr>
        <w:trPr>
          <w:tblHeader/>
          <w:cantSplit/>
          <w:cantSplit/>
        </w:trPr>
        <w:tc>
          <w:tcPr>
            <w:tcW w:type="dxa" w:w="17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pencarian heuristik A* dan Greedy Best-First pada optimasi ruang status.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Minimax pada permasalahan pengambilan keputusan bercabang.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sistem pakar dengan penalaran Forward Chaining berbasis basis aturan.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sistem pakar dengan penalaran Backward Chaining secara logis dan konsisten.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sistem inferensi logika fuzzy metode Mamdani untuk pengambilan keputusan.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sistem inferensi logika fuzzy metode Sugeno untuk pengambilan keputusan.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6"/>
        <w:gridCol w:w="1725"/>
        <w:gridCol w:w="3662"/>
        <w:gridCol w:w="827"/>
        <w:gridCol w:w="511"/>
        <w:gridCol w:w="1416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pencarian heuristik A* dan Greedy Best-First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pencarian heuristik A</w:t>
            </w:r>
            <w:r>
              <w:rPr>
                <w:rFonts w:ascii="Arial" w:hAnsi="Arial"/>
                <w:i/>
                <w:color w:val="262626"/>
                <w:sz w:val="16"/>
              </w:rPr>
              <w:t xml:space="preserve"> dan Greedy Best-First pada optimasi ruang status (</w:t>
            </w:r>
            <w:r>
              <w:rPr>
                <w:rFonts w:ascii="Arial" w:hAnsi="Arial"/>
                <w:color w:val="262626"/>
                <w:sz w:val="16"/>
              </w:rPr>
              <w:t>B</w:t>
            </w:r>
            <w:r>
              <w:rPr>
                <w:rFonts w:ascii="Arial" w:hAnsi="Arial"/>
                <w:i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color w:val="262626"/>
                <w:sz w:val="16"/>
              </w:rPr>
              <w:t>C</w:t>
            </w:r>
            <w:r>
              <w:rPr>
                <w:rFonts w:ascii="Arial" w:hAnsi="Arial"/>
                <w:i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color w:val="262626"/>
                <w:sz w:val="16"/>
              </w:rPr>
              <w:t>D*). Selaras CPMK-1.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Minimax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Minimax pada permasalahan pengambilan keputusan bercabang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sistem pakar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sistem pakar dengan penalaran Forward Chaining berbasis basis aturan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sistem pakar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sistem pakar dengan penalaran Backward Chaining secara logis dan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sistem inferensi logika fuzzy metode Mamdani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sistem inferensi logika fuzzy metode Mamdani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sistem inferensi logika fuzzy metode Sugeno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sistem inferensi logika fuzzy metode Sugeno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40"/>
        <w:gridCol w:w="6332"/>
      </w:tblGrid>
      <w:tr>
        <w:trPr>
          <w:tblHeader/>
          <w:cantSplit/>
          <w:cantSplit/>
        </w:trPr>
        <w:tc>
          <w:tcPr>
            <w:tcW w:type="dxa" w:w="27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Pencarian heuristik (A*, Greedy, Minimax), knowledge representation, sistem pakar (forward/backward chaining), fuzzy inference.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ML statistik / neural network / deep learning (STI-413/STI-726); agen otonom &amp; MAS (STA-602).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Inferensi simbolik deterministik; menyerahkan ML probabilistik ke STI-413 dan NLP ke STI-414.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8. STI-308 — UI/UX Design &amp; Prototyping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0"/>
        <w:gridCol w:w="6322"/>
      </w:tblGrid>
      <w:tr>
        <w:trPr>
          <w:tblHeader/>
          <w:cantSplit/>
          <w:cantSplit/>
        </w:trPr>
        <w:tc>
          <w:tcPr>
            <w:tcW w:type="dxa" w:w="27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+P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Interaksi Manusia-Komputer &amp; UX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FST-101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Antarmuka Pengguna &amp; Pengalaman Pengguna Digital)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BK-IS17</w:t>
            </w:r>
            <w:r>
              <w:rPr>
                <w:rFonts w:ascii="Arial" w:hAnsi="Arial"/>
                <w:color w:val="262626"/>
                <w:sz w:val="18"/>
              </w:rPr>
              <w:t xml:space="preserve"> Human-Computer Interaction &amp; UX &amp; </w:t>
            </w:r>
            <w:r>
              <w:rPr>
                <w:rFonts w:ascii="Consolas" w:hAnsi="Consolas"/>
                <w:color w:val="A02828"/>
                <w:sz w:val="17"/>
              </w:rPr>
              <w:t>BK-IT10</w:t>
            </w:r>
            <w:r>
              <w:rPr>
                <w:rFonts w:ascii="Arial" w:hAnsi="Arial"/>
                <w:color w:val="262626"/>
                <w:sz w:val="18"/>
              </w:rPr>
              <w:t xml:space="preserve"> User Experience &amp; Interaction Design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2"/>
        <w:gridCol w:w="6807"/>
        <w:gridCol w:w="690"/>
        <w:gridCol w:w="613"/>
      </w:tblGrid>
      <w:tr>
        <w:trPr>
          <w:tblHeader/>
          <w:cantSplit/>
          <w:cantSplit/>
        </w:trPr>
        <w:tc>
          <w:tcPr>
            <w:tcW w:type="dxa" w:w="9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riset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Research</w:t>
            </w:r>
            <w:r>
              <w:rPr>
                <w:rFonts w:ascii="Arial" w:hAnsi="Arial"/>
                <w:color w:val="262626"/>
                <w:sz w:val="18"/>
              </w:rPr>
              <w:t>) melalui wawancara, observasi, dan persona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Design Thinking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empati mendalam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informasi, alur pengguna (</w:t>
            </w:r>
            <w:r>
              <w:rPr>
                <w:rFonts w:ascii="Arial" w:hAnsi="Arial"/>
                <w:i/>
                <w:color w:val="262626"/>
                <w:sz w:val="18"/>
              </w:rPr>
              <w:t>User Flow</w:t>
            </w:r>
            <w:r>
              <w:rPr>
                <w:rFonts w:ascii="Arial" w:hAnsi="Arial"/>
                <w:color w:val="262626"/>
                <w:sz w:val="18"/>
              </w:rPr>
              <w:t xml:space="preserve">), dan </w:t>
            </w:r>
            <w:r>
              <w:rPr>
                <w:rFonts w:ascii="Arial" w:hAnsi="Arial"/>
                <w:i/>
                <w:color w:val="262626"/>
                <w:sz w:val="18"/>
              </w:rPr>
              <w:t>Wireframe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web/mobile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interaktif </w:t>
            </w:r>
            <w:r>
              <w:rPr>
                <w:rFonts w:ascii="Arial" w:hAnsi="Arial"/>
                <w:i/>
                <w:color w:val="262626"/>
                <w:sz w:val="18"/>
              </w:rPr>
              <w:t>High-Fidelity</w:t>
            </w:r>
            <w:r>
              <w:rPr>
                <w:rFonts w:ascii="Arial" w:hAnsi="Arial"/>
                <w:color w:val="262626"/>
                <w:sz w:val="18"/>
              </w:rPr>
              <w:t xml:space="preserve"> dan </w:t>
            </w:r>
            <w:r>
              <w:rPr>
                <w:rFonts w:ascii="Arial" w:hAnsi="Arial"/>
                <w:i/>
                <w:color w:val="262626"/>
                <w:sz w:val="18"/>
              </w:rPr>
              <w:t>Design System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perangkat lunak Figma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kepatuhan standar aksesibilitas WCAG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kegunaan antarmuka (</w:t>
            </w:r>
            <w:r>
              <w:rPr>
                <w:rFonts w:ascii="Arial" w:hAnsi="Arial"/>
                <w:i/>
                <w:color w:val="262626"/>
                <w:sz w:val="18"/>
              </w:rPr>
              <w:t>Usability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System Usability Scale (SUS) dan Heuristic Evaluation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kuantitatif/kualitatif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53"/>
        <w:gridCol w:w="5465"/>
        <w:gridCol w:w="927"/>
        <w:gridCol w:w="927"/>
      </w:tblGrid>
      <w:tr>
        <w:trPr>
          <w:tblHeader/>
          <w:cantSplit/>
          <w:cantSplit/>
        </w:trPr>
        <w:tc>
          <w:tcPr>
            <w:tcW w:type="dxa" w:w="17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riset pengguna (user research) melalui wawancara, observasi, dan persona.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metodologi Design Thinking pada proses perancangan antarmuka.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informasi dan alur pengguna (user flow) pada aplikasi web/mobile.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wireframe low-fidelity yang terstruktur berdasarkan arsitektur informasi.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prototype high-fidelity interaktif dan design system menggunakan Figma.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kepatuhan standar aksesibilitas WCAG pada desain antarmuka.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kegunaan antarmuka menggunakan System Usability Scale (SUS).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kegunaan antarmuka menggunakan Heuristic Evaluation dengan analisis kualitatif.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683"/>
        <w:gridCol w:w="3674"/>
        <w:gridCol w:w="807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riset pengguna (user research)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riset pengguna (user research) melalui wawancara, observasi, dan persona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metodologi Design Thinking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metodologi Design Thinking pada proses perancangan antarmuka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informasi dan alur pengguna (user flow)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informasi dan alur pengguna (user flow) pada aplikasi web/mobile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wireframe low-fidelity yang terstruktur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wireframe low-fidelity yang terstruktur berdasarkan arsitektur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prototype high-fidelity interaktif dan design system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prototype high-fidelity interaktif dan design system menggunakan Figma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kepatuhan standar aksesibilitas WCAG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kepatuhan standar aksesibilitas WCAG pada desain antarmuka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kegunaan antarmuka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kegunaan antarmuka menggunakan System Usability Scale (SUS)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kegunaan antarmuka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kegunaan antarmuka menggunakan Heuristic Evaluation dengan analisis kualitatif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7"/>
        <w:gridCol w:w="6425"/>
      </w:tblGrid>
      <w:tr>
        <w:trPr>
          <w:tblHeader/>
          <w:cantSplit/>
          <w:cantSplit/>
        </w:trPr>
        <w:tc>
          <w:tcPr>
            <w:tcW w:type="dxa" w:w="26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Teori warna, tipografi, prinsip Gestalt, arsitektur informasi, wireframe, prototyping Figma, usability testing dasar (SUS/10 heuristics).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Riset pengguna kualitatif mendalam &amp; A/B testing (STC-501); koding frontend (STI-311).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Purwarupa interaktif; menyerahkan riset ilmiah pengguna ke STC-501 dan frontend ke STI-311.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9. STI-309 — Rekayasa Perangkat Lunak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99"/>
        <w:gridCol w:w="6173"/>
      </w:tblGrid>
      <w:tr>
        <w:trPr>
          <w:tblHeader/>
          <w:cantSplit/>
          <w:cantSplit/>
        </w:trPr>
        <w:tc>
          <w:tcPr>
            <w:tcW w:type="dxa" w:w="28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1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Teori</w:t>
            </w:r>
          </w:p>
        </w:tc>
      </w:tr>
      <w:tr>
        <w:trPr>
          <w:cantSplit/>
        </w:trPr>
        <w:tc>
          <w:tcPr>
            <w:tcW w:type="dxa" w:w="28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Rekayasa Perangkat Lunak</w:t>
            </w:r>
          </w:p>
        </w:tc>
      </w:tr>
      <w:tr>
        <w:trPr>
          <w:cantSplit/>
        </w:trPr>
        <w:tc>
          <w:tcPr>
            <w:tcW w:type="dxa" w:w="2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FST-203</w:t>
            </w:r>
          </w:p>
        </w:tc>
      </w:tr>
      <w:tr>
        <w:trPr>
          <w:cantSplit/>
        </w:trPr>
        <w:tc>
          <w:tcPr>
            <w:tcW w:type="dxa" w:w="28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Perangkat Lunak),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(Jaminan Kualitas &amp; Pengujian Software)</w:t>
            </w:r>
          </w:p>
        </w:tc>
      </w:tr>
      <w:tr>
        <w:trPr>
          <w:cantSplit/>
        </w:trPr>
        <w:tc>
          <w:tcPr>
            <w:tcW w:type="dxa" w:w="2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BK-IS07</w:t>
            </w:r>
            <w:r>
              <w:rPr>
                <w:rFonts w:ascii="Arial" w:hAnsi="Arial"/>
                <w:color w:val="262626"/>
                <w:sz w:val="18"/>
              </w:rPr>
              <w:t xml:space="preserve"> Systems Analysis and Design &amp; </w:t>
            </w:r>
            <w:r>
              <w:rPr>
                <w:rFonts w:ascii="Consolas" w:hAnsi="Consolas"/>
                <w:color w:val="A02828"/>
                <w:sz w:val="17"/>
              </w:rPr>
              <w:t>BK-IT11</w:t>
            </w:r>
            <w:r>
              <w:rPr>
                <w:rFonts w:ascii="Arial" w:hAnsi="Arial"/>
                <w:color w:val="262626"/>
                <w:sz w:val="18"/>
              </w:rPr>
              <w:t xml:space="preserve"> Software Development Practices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01"/>
        <w:gridCol w:w="6951"/>
        <w:gridCol w:w="646"/>
        <w:gridCol w:w="574"/>
      </w:tblGrid>
      <w:tr>
        <w:trPr>
          <w:tblHeader/>
          <w:cantSplit/>
          <w:cantSplit/>
        </w:trPr>
        <w:tc>
          <w:tcPr>
            <w:tcW w:type="dxa" w:w="9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memilih</w:t>
            </w:r>
            <w:r>
              <w:rPr>
                <w:rFonts w:ascii="Arial" w:hAnsi="Arial"/>
                <w:color w:val="262626"/>
                <w:sz w:val="18"/>
              </w:rPr>
              <w:t xml:space="preserve"> model proses pengembangan perangkat lunak (Waterfall, V-Model, Scrum, Kanban)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sesuai dengan karakteristik proyek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perangkat lunak modular dan prinsip SOLID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perancangan subsistem software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coupling</w:t>
            </w:r>
            <w:r>
              <w:rPr>
                <w:rFonts w:ascii="Arial" w:hAnsi="Arial"/>
                <w:color w:val="262626"/>
                <w:sz w:val="18"/>
              </w:rPr>
              <w:t xml:space="preserve"> rendah dan </w:t>
            </w:r>
            <w:r>
              <w:rPr>
                <w:rFonts w:ascii="Arial" w:hAnsi="Arial"/>
                <w:i/>
                <w:color w:val="262626"/>
                <w:sz w:val="18"/>
              </w:rPr>
              <w:t>cohesion</w:t>
            </w:r>
            <w:r>
              <w:rPr>
                <w:rFonts w:ascii="Arial" w:hAnsi="Arial"/>
                <w:color w:val="262626"/>
                <w:sz w:val="18"/>
              </w:rPr>
              <w:t xml:space="preserve">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skenario pengujian perangkat lunak White-Box (Basis Path, Cyclomatic Complexity) dan Black-Box (BVA, Equivalence Partitioning)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spesifikasi sistem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kualitas perangkat lunak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25010 dan metrik pengujian otomatis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5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17"/>
        <w:gridCol w:w="5540"/>
        <w:gridCol w:w="908"/>
        <w:gridCol w:w="908"/>
      </w:tblGrid>
      <w:tr>
        <w:trPr>
          <w:tblHeader/>
          <w:cantSplit/>
          <w:cantSplit/>
        </w:trPr>
        <w:tc>
          <w:tcPr>
            <w:tcW w:type="dxa" w:w="17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Memilih model proses pengembangan perangkat lunak (Waterfall, V-Model, Scrum, Kanban) yang tepat.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karakteristik model proses pengembangan untuk proyek industri.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arsitektur perangkat lunak modular dan prinsip SOLID dengan coupling rendah.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design pattern (GoF) pada perancangan subsistem perangkat lunak.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skenario pengujian White-Box (basis path, cyclomatic complexity).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skenario pengujian Black-Box (BVA, equivalence partitioning) berdasarkan spesifikasi.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perangkat lunak berdasarkan standar ISO/IEC 25010.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hasil pengujian unit dan integrasi secara otomatis dan objektif.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622"/>
        <w:gridCol w:w="1835"/>
        <w:gridCol w:w="3627"/>
        <w:gridCol w:w="784"/>
        <w:gridCol w:w="500"/>
        <w:gridCol w:w="1385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Memilih model proses pengembangan perangkat lunak (Waterfall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memilih model proses pengembangan perangkat lunak (Waterfall, V-Model, Scrum, Kanban) yang tepat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karakteristik model proses pengembangan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karakteristik model proses pengembangan untuk proyek industri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arsitektur perangkat lunak modular dan prinsip SOLID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arsitektur perangkat lunak modular dan prinsip SOLID dengan coupling rendah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design pattern (GoF)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design pattern (GoF) pada perancangan subsistem perangkat lunak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skenario pengujian White-Box (basis path, cyclomatic complexity)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skenario pengujian White-Box (basis path, cyclomatic complexity)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skenario pengujian Black-Box (BVA, equivalence partitioning)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skenario pengujian Black-Box (BVA, equivalence partitioning) berdasarkan spesifikasi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perangkat lunak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perangkat lunak berdasarkan standar ISO/IEC 25010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hasil pengujian unit dan integrasi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hasil pengujian unit dan integrasi secara otomatis dan objektif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29"/>
        <w:gridCol w:w="6443"/>
      </w:tblGrid>
      <w:tr>
        <w:trPr>
          <w:tblHeader/>
          <w:cantSplit/>
          <w:cantSplit/>
        </w:trPr>
        <w:tc>
          <w:tcPr>
            <w:tcW w:type="dxa" w:w="26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Model proses (Waterfall, V-Model, Scrum), arsitektur perangkat lunak, design pattern &amp; SOLID, SQA, unit/integration testing, ISO/IEC 25010.</w:t>
            </w:r>
          </w:p>
        </w:tc>
      </w:tr>
      <w:tr>
        <w:trPr>
          <w:cantSplit/>
        </w:trPr>
        <w:tc>
          <w:tcPr>
            <w:tcW w:type="dxa" w:w="26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Elisitasi kebutuhan bisnis dari nol (STI-306); EVM &amp; kontrak proyek (STI-523).</w:t>
            </w:r>
          </w:p>
        </w:tc>
      </w:tr>
      <w:tr>
        <w:trPr>
          <w:cantSplit/>
        </w:trPr>
        <w:tc>
          <w:tcPr>
            <w:tcW w:type="dxa" w:w="26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Menjamin kualitas kode; menyerahkan tata kelola jadwal/biaya ke STI-523.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10. STI-310 — Sistem Operasi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0"/>
        <w:gridCol w:w="6322"/>
      </w:tblGrid>
      <w:tr>
        <w:trPr>
          <w:tblHeader/>
          <w:cantSplit/>
          <w:cantSplit/>
        </w:trPr>
        <w:tc>
          <w:tcPr>
            <w:tcW w:type="dxa" w:w="27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Teori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Infrastruktur, Sistem &amp; Komputasi Awan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(Kernel OS, Konkurensi &amp; Manajemen Memori),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Sistem)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BK-IS03</w:t>
            </w:r>
            <w:r>
              <w:rPr>
                <w:rFonts w:ascii="Arial" w:hAnsi="Arial"/>
                <w:color w:val="262626"/>
                <w:sz w:val="18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7"/>
              </w:rPr>
              <w:t>BK-IT01</w:t>
            </w:r>
            <w:r>
              <w:rPr>
                <w:rFonts w:ascii="Arial" w:hAnsi="Arial"/>
                <w:color w:val="262626"/>
                <w:sz w:val="18"/>
              </w:rPr>
              <w:t xml:space="preserve"> Information Technology Fundamentals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733"/>
        <w:gridCol w:w="633"/>
        <w:gridCol w:w="824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siklus hidup proses, mekanisme thread, dan algoritma penjadwalan CPU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sistem multi-tasking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perhitungan rata-rata waktu tunggu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menyelesaikan</w:t>
            </w:r>
            <w:r>
              <w:rPr>
                <w:rFonts w:ascii="Arial" w:hAnsi="Arial"/>
                <w:color w:val="262626"/>
                <w:sz w:val="18"/>
              </w:rPr>
              <w:t xml:space="preserve"> permasalahan sinkronisasi proses (Race Condition, Deadlock)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Semaphore, Mutex, dan Algoritma Banker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kinerja manajemen memori virtual (Paging, Segmentasi, Page Replacement) dan alokasi sistem berkas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arsitektur sistem operasi modern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page fault minimum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70"/>
        <w:gridCol w:w="5637"/>
        <w:gridCol w:w="883"/>
        <w:gridCol w:w="883"/>
      </w:tblGrid>
      <w:tr>
        <w:trPr>
          <w:tblHeader/>
          <w:cantSplit/>
          <w:cantSplit/>
        </w:trPr>
        <w:tc>
          <w:tcPr>
            <w:tcW w:type="dxa" w:w="1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siklus hidup proses dan mekanisme thread pada sistem multitasking.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algoritma penjadwalan CPU (FCFS, SJF, Round Robin, Priority) dengan rata-rata waktu tunggu.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permasalahan sinkronisasi proses (race condition) menggunakan Semaphore dan Mutex.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Menyelesaikan permasalahan deadlock menggunakan Algoritma Banker secara matematis.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manajemen memori virtual (paging, segmentasi, page replacement).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alokasi sistem berkas (file system) pada arsitektur sistem operasi modern.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6"/>
        <w:gridCol w:w="589"/>
        <w:gridCol w:w="1808"/>
        <w:gridCol w:w="3681"/>
        <w:gridCol w:w="804"/>
        <w:gridCol w:w="497"/>
        <w:gridCol w:w="1377"/>
      </w:tblGrid>
      <w:tr>
        <w:trPr>
          <w:tblHeader/>
          <w:cantSplit/>
          <w:cantSplit/>
        </w:trPr>
        <w:tc>
          <w:tcPr>
            <w:tcW w:type="dxa" w:w="3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8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8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siklus hidup proses dan mekanisme thread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siklus hidup proses dan mekanisme thread pada sistem multitasking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algoritma penjadwalan CPU (FCFS, SJF, Round Robin, Priority)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algoritma penjadwalan CPU (FCFS, SJF, Round Robin, Priority) dengan rata-rata waktu tunggu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permasalahan sinkronisasi proses (race condition)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permasalahan sinkronisasi proses (race condition) menggunakan Semaphore dan Mutex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Menyelesaikan permasalahan deadlock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menyelesaikan permasalahan deadlock menggunakan Algoritma Banker secara matematis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manajemen memori virtual (paging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manajemen memori virtual (paging, segmentasi, page replacement)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alokasi sistem berkas (file system)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alokasi sistem berkas (file system) pada arsitektur sistem operasi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8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8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8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8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0"/>
        <w:gridCol w:w="6272"/>
      </w:tblGrid>
      <w:tr>
        <w:trPr>
          <w:tblHeader/>
          <w:cantSplit/>
          <w:cantSplit/>
        </w:trPr>
        <w:tc>
          <w:tcPr>
            <w:tcW w:type="dxa" w:w="2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Kernel OS, proses &amp; thread, CPU scheduling, sinkronisasi &amp; deadlock, manajemen memori virtual, file system (Linux/POSIX).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Gerbang logika fisik (STI-103); konfigurasi routing/IP (STI-312); deployment Kubernetes (STB-601).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Manajemen resource mesin lokal; menyerahkan interkoneksi antar-mesin ke STI-312.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11. STI-311 — Web Front End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+P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Platform &amp; Pengembangan Web/Mobile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FST-102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(Pemrograman Web Modern),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(Single Page Application / SPA)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46"/>
        <w:gridCol w:w="6844"/>
        <w:gridCol w:w="679"/>
        <w:gridCol w:w="603"/>
      </w:tblGrid>
      <w:tr>
        <w:trPr>
          <w:tblHeader/>
          <w:cantSplit/>
          <w:cantSplit/>
        </w:trPr>
        <w:tc>
          <w:tcPr>
            <w:tcW w:type="dxa" w:w="94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struktur halaman web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HTML5 Semantik, CSS3 Flexbox/Grid, dan Variabel CSS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tampilan estetik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logika interaktivitas client-side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JavaScript Modern (ES6+, DOM Manipulation, Async/Await, Fetch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4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Single Page Application (SPA) berbasis komponen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React.js (Hooks, Context API, React Router)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arsitektur state terpusat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4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front-end dengan RESTful API eksternal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 xml:space="preserve">) serta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performa loading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skor Google Lighthouse </w:t>
            </w:r>
            <w:r>
              <w:rPr>
                <w:rFonts w:ascii="Arial" w:hAnsi="Arial"/>
                <w:i/>
                <w:color w:val="262626"/>
                <w:sz w:val="18"/>
              </w:rPr>
              <w:t>≥ 85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38"/>
        <w:gridCol w:w="5496"/>
        <w:gridCol w:w="919"/>
        <w:gridCol w:w="919"/>
      </w:tblGrid>
      <w:tr>
        <w:trPr>
          <w:tblHeader/>
          <w:cantSplit/>
          <w:cantSplit/>
        </w:trPr>
        <w:tc>
          <w:tcPr>
            <w:tcW w:type="dxa" w:w="17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struktur halaman web responsif menggunakan HTML5 semantik.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tata letak responsif menggunakan CSS3 Flexbox, Grid, dan variabel CSS.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interaktivitas client-side menggunakan JavaScript ES6+ (DOM, Async/Await).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state dan komunikasi data menggunakan Fetch API secara modular.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Single Page Application berbasis komponen menggunakan React (Hooks, Context API).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routing antar halaman pada aplikasi SPA.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front-end dengan RESTful API eksternal.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Mengoptimalkan performa loading aplikasi dengan skor Google Lighthouse minimal 85.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4"/>
        <w:gridCol w:w="653"/>
        <w:gridCol w:w="1512"/>
        <w:gridCol w:w="3771"/>
        <w:gridCol w:w="823"/>
        <w:gridCol w:w="524"/>
        <w:gridCol w:w="1454"/>
      </w:tblGrid>
      <w:tr>
        <w:trPr>
          <w:tblHeader/>
          <w:cantSplit/>
          <w:cantSplit/>
        </w:trPr>
        <w:tc>
          <w:tcPr>
            <w:tcW w:type="dxa" w:w="3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7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struktur halaman web responsif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struktur halaman web responsif menggunakan HTML5 semantik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tata letak responsif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tata letak responsif menggunakan CSS3 Flexbox, Grid, dan variabel CSS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interaktivitas client-side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interaktivitas client-side menggunakan JavaScript ES6+ (DOM, Async/Await)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state dan komunikasi data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state dan komunikasi data menggunakan Fetch API secara modular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Single Page Application berbasis komponen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Single Page Application berbasis komponen menggunakan React (Hooks, Context API)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routing antar halaman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routing antar halaman pada aplikasi SPA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front-end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front-end dengan RESTful API eksternal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Mengoptimalkan performa loading aplikasi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mengoptimalkan performa loading aplikasi dengan skor Google Lighthouse minimal 85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7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7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0"/>
        <w:gridCol w:w="6282"/>
      </w:tblGrid>
      <w:tr>
        <w:trPr>
          <w:tblHeader/>
          <w:cantSplit/>
          <w:cantSplit/>
        </w:trPr>
        <w:tc>
          <w:tcPr>
            <w:tcW w:type="dxa" w:w="27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HTML5/CSS3 (Flexbox, Grid), JavaScript ES6+ (DOM, Async/Await), SPA React (Hooks, Context), konsumsi REST API client-side.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Koding server-side/koneksi DB (STI-416); backend business logic.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Antarmuka web interaktif; menyerahkan penyediaan data server-side ke STI-416.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12. STI-312 — Jaringan Komputer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0"/>
        <w:gridCol w:w="6322"/>
      </w:tblGrid>
      <w:tr>
        <w:trPr>
          <w:tblHeader/>
          <w:cantSplit/>
          <w:cantSplit/>
        </w:trPr>
        <w:tc>
          <w:tcPr>
            <w:tcW w:type="dxa" w:w="27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3 / 3 SKS / +P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Infrastruktur, Sistem &amp; Komputasi Awan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STI-103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Jaringan TCP/IP &amp; Subnetting),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(Konfigurasi Switch/Router Enterprise)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BK-IS03</w:t>
            </w:r>
            <w:r>
              <w:rPr>
                <w:rFonts w:ascii="Arial" w:hAnsi="Arial"/>
                <w:color w:val="262626"/>
                <w:sz w:val="18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7"/>
              </w:rPr>
              <w:t>BK-IT03</w:t>
            </w:r>
            <w:r>
              <w:rPr>
                <w:rFonts w:ascii="Arial" w:hAnsi="Arial"/>
                <w:color w:val="262626"/>
                <w:sz w:val="18"/>
              </w:rPr>
              <w:t xml:space="preserve"> Networking &amp; Communications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7"/>
        <w:gridCol w:w="6509"/>
        <w:gridCol w:w="694"/>
        <w:gridCol w:w="903"/>
      </w:tblGrid>
      <w:tr>
        <w:trPr>
          <w:tblHeader/>
          <w:cantSplit/>
          <w:cantSplit/>
        </w:trPr>
        <w:tc>
          <w:tcPr>
            <w:tcW w:type="dxa" w:w="9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pengalamatan jaringan IPv4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Variable Length Subnet Mask (VLSM) dan CIDR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efisiensi alokasi IP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perangkat Switch dan Router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implementasi VLAN, Trunking, dan Inter-VLAN Routing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Cisco Packet Tracer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routing dinamis OSPF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topologi jaringan multi-router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tabel routing konvergen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lalu lintas protokol lapisan aplikasi (HTTP, DNS, DHCP) dan keamanan Access Control List (ACL)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Wireshark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skema pengalamatan IPv4 menggunakan teknik VLSM dan CIDR.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pengalamatan IPv6 pada perancangan jaringan.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perangkat Switch dan Router untuk implementasi VLAN dan Trunking.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Inter-VLAN Routing pada topologi jaringan kampus.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protokol routing dinamis OSPF pada topologi multi-router.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protokol lapisan aplikasi (HTTP, DNS, DHCP) menggunakan Wireshark.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keamanan Access Control List (ACL) dasar pada lalu lintas jaringan.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layanan jaringan (DNS, DHCP, NAT) pada rancangan jaringan.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58"/>
        <w:gridCol w:w="1620"/>
        <w:gridCol w:w="3633"/>
        <w:gridCol w:w="830"/>
        <w:gridCol w:w="529"/>
        <w:gridCol w:w="1466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skema pengalamatan IPv4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skema pengalamatan IPv4 menggunakan teknik VLSM dan CIDR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pengalamatan IPv6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pengalamatan IPv6 pada perancangan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perangkat Switch dan Router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perangkat Switch dan Router untuk implementasi VLAN dan Trunking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Inter-VLAN Routing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Inter-VLAN Routing pada topologi jaringan kampus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protokol routing dinamis OSPF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protokol routing dinamis OSPF pada topologi multi-router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protokol lapisan aplikasi (HTTP, DNS, DHCP)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protokol lapisan aplikasi (HTTP, DNS, DHCP) menggunakan Wireshark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keamanan Access Control List (ACL) dasar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keamanan Access Control List (ACL) dasar pada lalu lintas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layanan jaringan (DNS, DHCP, NAT)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layanan jaringan (DNS, DHCP, NAT) pada rancangan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40"/>
        <w:gridCol w:w="6332"/>
      </w:tblGrid>
      <w:tr>
        <w:trPr>
          <w:tblHeader/>
          <w:cantSplit/>
          <w:cantSplit/>
        </w:trPr>
        <w:tc>
          <w:tcPr>
            <w:tcW w:type="dxa" w:w="27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Model OSI &amp; TCP/IP, subnetting VLSM/CIDR, IPv6, protokol transport, routing (OSPF), layanan jaringan (DNS/DHCP/NAT), ACL dasar.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Manajemen memori OS (STI-310); konfigurasi cloud publik (STI-417); pentesting exploit (STI-519).</w:t>
            </w:r>
          </w:p>
        </w:tc>
      </w:tr>
      <w:tr>
        <w:trPr>
          <w:cantSplit/>
        </w:trPr>
        <w:tc>
          <w:tcPr>
            <w:tcW w:type="dxa" w:w="2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Komunikasi data jaringan; menyerahkan komputasi cloud ke STI-417 dan keamanan ke STI-418.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A-4. SEMESTER 4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13. STI-413 — Machine Learning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0"/>
        <w:gridCol w:w="6402"/>
      </w:tblGrid>
      <w:tr>
        <w:trPr>
          <w:tblHeader/>
          <w:cantSplit/>
          <w:cantSplit/>
        </w:trPr>
        <w:tc>
          <w:tcPr>
            <w:tcW w:type="dxa" w:w="2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3 SKS / +P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STI-205, STI-307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Model AI),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(Pelatihan &amp; Evaluasi Model ML),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Fitur)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BK-IS18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4"/>
        <w:gridCol w:w="6703"/>
        <w:gridCol w:w="641"/>
        <w:gridCol w:w="834"/>
      </w:tblGrid>
      <w:tr>
        <w:trPr>
          <w:tblHeader/>
          <w:cantSplit/>
          <w:cantSplit/>
        </w:trPr>
        <w:tc>
          <w:tcPr>
            <w:tcW w:type="dxa" w:w="8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alur kerja rekayasa data Machine Learning (EDA, Imputation, Encoding, Scaling)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dan scikit-learn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bebas data leakage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 dan melatih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terbimbing (Linear Regression, Logistic Regression, Decision Tree, Random Forest, SVM)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tabular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parameter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pembelajaran tak-terbimbing (K-Means, Hierarchical, PCA)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segmentasi data dan reduksi dimensi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validasi siluet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51"/>
        <w:gridCol w:w="5676"/>
        <w:gridCol w:w="873"/>
        <w:gridCol w:w="873"/>
      </w:tblGrid>
      <w:tr>
        <w:trPr>
          <w:tblHeader/>
          <w:cantSplit/>
          <w:cantSplit/>
        </w:trPr>
        <w:tc>
          <w:tcPr>
            <w:tcW w:type="dxa" w:w="16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6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alur kerja rekayasa data ML (EDA, imputation, encoding, scaling) menggunakan scikit-learn.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pipeline Machine Learning yang bebas data leakage.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dan melatih model supervised (Linear/Logistic Regression, Decision Tree, Random Forest, SVM).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unsupervised (K-Means, Hierarchical, PCA) untuk segmentasi dan reduksi dimensi.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6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model menggunakan Confusion Matrix, F1-Score, dan ROC-AUC.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6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purwarupa inferensi model terintegrasi dengan data baru.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4"/>
        <w:gridCol w:w="585"/>
        <w:gridCol w:w="1827"/>
        <w:gridCol w:w="3688"/>
        <w:gridCol w:w="799"/>
        <w:gridCol w:w="493"/>
        <w:gridCol w:w="1367"/>
      </w:tblGrid>
      <w:tr>
        <w:trPr>
          <w:tblHeader/>
          <w:cantSplit/>
          <w:cantSplit/>
        </w:trPr>
        <w:tc>
          <w:tcPr>
            <w:tcW w:type="dxa" w:w="3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8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6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alur kerja rekayasa data ML (EDA, imputation, encoding, scaling)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alur kerja rekayasa data ML (EDA, imputation, encoding, scaling) menggunakan scikit-learn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pipeline Machine Learning yang bebas data leakage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pipeline Machine Learning yang bebas data leakage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dan melatih model supervised (Linear/Logistic Regression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dan melatih model supervised (Linear/Logistic Regression, Decision Tree, Random Forest, SVM)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unsupervised (K-Means, Hierarchical, PCA)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unsupervised (K-Means, Hierarchical, PCA) untuk segmentasi dan reduksi dimensi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model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model menggunakan Confusion Matrix, F1-Score, dan ROC-AUC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purwarupa inferensi model terintegrasi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purwarupa inferensi model terintegrasi dengan data baru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8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8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6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64"/>
        <w:gridCol w:w="6407"/>
      </w:tblGrid>
      <w:tr>
        <w:trPr>
          <w:tblHeader/>
          <w:cantSplit/>
          <w:cantSplit/>
        </w:trPr>
        <w:tc>
          <w:tcPr>
            <w:tcW w:type="dxa" w:w="26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Data tabular &amp; pipeline scikit-learn, regresi, decision tree, random forest, SVM, K-Means, PCA, hyperparameter tuning, metrik evaluasi.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PyTorch/TensorFlow, CNN/RNN, deep learning (STI-726); sistem otonom BDI &amp; teori permainan (STA-602).</w:t>
            </w:r>
          </w:p>
        </w:tc>
      </w:tr>
      <w:tr>
        <w:trPr>
          <w:cantSplit/>
        </w:trPr>
        <w:tc>
          <w:tcPr>
            <w:tcW w:type="dxa" w:w="2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Pemodelan data tabular klasik; menyerahkan data tak terstruktur (citra/sekuensial) ke STI-726.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14. STI-414 — Pengantar NLP &amp; Information Retrieval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62"/>
        <w:gridCol w:w="6510"/>
      </w:tblGrid>
      <w:tr>
        <w:trPr>
          <w:tblHeader/>
          <w:cantSplit/>
          <w:cantSplit/>
        </w:trPr>
        <w:tc>
          <w:tcPr>
            <w:tcW w:type="dxa" w:w="25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5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2 SKS / +P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(Perancangan Sistem Cerdas berbasis AI/NLP), </w:t>
            </w: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(Konsep &amp; Rekayasa SI Cerdas)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11"/>
        <w:gridCol w:w="6923"/>
        <w:gridCol w:w="582"/>
        <w:gridCol w:w="757"/>
      </w:tblGrid>
      <w:tr>
        <w:trPr>
          <w:tblHeader/>
          <w:cantSplit/>
          <w:cantSplit/>
        </w:trPr>
        <w:tc>
          <w:tcPr>
            <w:tcW w:type="dxa" w:w="8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9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5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 tahapan pemrosesan awal teks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Text Preprocessing: tokenisasi, normalisasi, stopword removal, stemming/lemmatisasi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korpus teks bahasa alami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7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8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 dan membangun model representasi teks serta sistem temu balik informasi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Information Retrieval: TF-IDF, Vector Space Model, BM25, Inverted Index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pencarian dokumen relevan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presisi dan recall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8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9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 model klasifikasi teks dan analisis sentimen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machine learning dan word embedding (</w:t>
            </w:r>
            <w:r>
              <w:rPr>
                <w:rFonts w:ascii="Arial" w:hAnsi="Arial"/>
                <w:i/>
                <w:color w:val="262626"/>
                <w:sz w:val="18"/>
              </w:rPr>
              <w:t>Word2Vec, FastText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metrik F1-score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  <w:tr>
        <w:trPr>
          <w:cantSplit/>
        </w:trPr>
        <w:tc>
          <w:tcPr>
            <w:tcW w:type="dxa" w:w="8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9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purwarupa aplikasi pemrosesan bahasa alami atau mesin pencari cerdas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mengintegrasikan API/library NLP modern (</w:t>
            </w:r>
            <w:r>
              <w:rPr>
                <w:rFonts w:ascii="Arial" w:hAnsi="Arial"/>
                <w:i/>
                <w:color w:val="262626"/>
                <w:sz w:val="18"/>
              </w:rPr>
              <w:t>HuggingFace / spaCy / NLTK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sebagai solusi cerdas kebutuhan pengguna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5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P2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690"/>
        <w:gridCol w:w="5596"/>
        <w:gridCol w:w="893"/>
        <w:gridCol w:w="893"/>
      </w:tblGrid>
      <w:tr>
        <w:trPr>
          <w:tblHeader/>
          <w:cantSplit/>
          <w:cantSplit/>
        </w:trPr>
        <w:tc>
          <w:tcPr>
            <w:tcW w:type="dxa" w:w="16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8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89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tahapan text preprocessing (tokenisasi, normalisasi, stopword, stemming/lemmatisasi).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representasi teks Vector Space Model (VSM) dan TF-IDF pada korpus.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Information Retrieval dengan BM25 dan inverted index.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IR menggunakan metrik presisi, recall, dan F1.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word embedding dasar (Word2Vec) untuk representasi teks.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Mengembangkan model klasifikasi teks dan analisis sentimen (Naive Bayes, SVM teks) dengan F1 optimal.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purwarupa aplikasi NLP/mesin pencari menggunakan library modern (spaCy/NLTK/HuggingFace).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9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6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API/library NLP modern sebagai solusi cerdas kebutuhan pengguna.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89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4"/>
        <w:gridCol w:w="612"/>
        <w:gridCol w:w="1902"/>
        <w:gridCol w:w="3616"/>
        <w:gridCol w:w="772"/>
        <w:gridCol w:w="492"/>
        <w:gridCol w:w="1364"/>
      </w:tblGrid>
      <w:tr>
        <w:trPr>
          <w:tblHeader/>
          <w:cantSplit/>
          <w:cantSplit/>
        </w:trPr>
        <w:tc>
          <w:tcPr>
            <w:tcW w:type="dxa" w:w="3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tahapan text preprocessing (tokenisasi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tahapan text preprocessing (tokenisasi, normalisasi, stopword, stemming/lemmatisasi)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representasi teks Vector Space Model (VSM) dan TF-IDF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representasi teks Vector Space Model (VSM) dan TF-IDF pada korpus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Information Retrieval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Information Retrieval dengan BM25 dan inverted index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IR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IR menggunakan metrik presisi, recall, dan F1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word embedding dasar (Word2Vec)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word embedding dasar (Word2Vec) untuk representasi teks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Mengembangkan model klasifikasi teks dan analisis sentimen (Naive Bayes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mengembangkan model klasifikasi teks dan analisis sentimen (Naive Bayes, SVM teks) dengan F1 optimal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purwarupa aplikasi NLP/mesin pencari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purwarupa aplikasi NLP/mesin pencari menggunakan library modern (spaCy/NLTK/HuggingFace)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API/library NLP modern sebagai solusi cerdas kebutuhan pengguna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API/library NLP modern sebagai solusi cerdas kebutuhan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3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11"/>
        <w:gridCol w:w="6361"/>
      </w:tblGrid>
      <w:tr>
        <w:trPr>
          <w:tblHeader/>
          <w:cantSplit/>
          <w:cantSplit/>
        </w:trPr>
        <w:tc>
          <w:tcPr>
            <w:tcW w:type="dxa" w:w="27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Text preprocessing, VSM, TF-IDF, N-Gram, BM25, evaluasi IR, Word2Vec/GloVe dasar, klasifikasi teks klasik (Naive Bayes, SVM teks).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Transformer mendalam/LLM, RAG, LangChain (STA-702).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Representasi matematis teks &amp; pencarian dokumen; menyerahkan bahasa generatif ke STA-702.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15. STI-415 — Data Warehouse &amp; Business Intelligence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6"/>
        <w:gridCol w:w="6376"/>
      </w:tblGrid>
      <w:tr>
        <w:trPr>
          <w:tblHeader/>
          <w:cantSplit/>
          <w:cantSplit/>
        </w:trPr>
        <w:tc>
          <w:tcPr>
            <w:tcW w:type="dxa" w:w="26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3 SKS / +P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Data Management &amp; Analitik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FST-207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Dimensi &amp; Arsitektur DWH),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(Pipeline ETL &amp; Dashboard BI)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BK-IS02</w:t>
            </w:r>
            <w:r>
              <w:rPr>
                <w:rFonts w:ascii="Arial" w:hAnsi="Arial"/>
                <w:color w:val="262626"/>
                <w:sz w:val="18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7"/>
              </w:rPr>
              <w:t>BK-IS13</w:t>
            </w:r>
            <w:r>
              <w:rPr>
                <w:rFonts w:ascii="Arial" w:hAnsi="Arial"/>
                <w:color w:val="262626"/>
                <w:sz w:val="18"/>
              </w:rPr>
              <w:t xml:space="preserve"> Data Analytics and Business Intelligence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7"/>
        <w:gridCol w:w="6890"/>
        <w:gridCol w:w="665"/>
        <w:gridCol w:w="591"/>
      </w:tblGrid>
      <w:tr>
        <w:trPr>
          <w:tblHeader/>
          <w:cantSplit/>
          <w:cantSplit/>
        </w:trPr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59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multidimensi Data Warehouse (Star Schema, Snowflake Schema)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proses bisnis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Slowly Changing Dimensions (SCD)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5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Extract-Transform-Load (ETL)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software integrasi data (Pentaho/Airflow)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data cleaning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5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operasi kubus data OLAP dan kueri analitik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SQL Window Functions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59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dashboard Business Intelligence eksekutif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Power BI / Tableau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visualisasi KPI yang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59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53"/>
        <w:gridCol w:w="5465"/>
        <w:gridCol w:w="927"/>
        <w:gridCol w:w="927"/>
      </w:tblGrid>
      <w:tr>
        <w:trPr>
          <w:tblHeader/>
          <w:cantSplit/>
          <w:cantSplit/>
        </w:trPr>
        <w:tc>
          <w:tcPr>
            <w:tcW w:type="dxa" w:w="17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4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skema multidimensi data warehouse (Star Schema dan Snowflake Schema).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penanganan Slowly Changing Dimensions (SCD) pada tabel dimensi.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pipeline Extract-Transform-Load (ETL) otomatis menggunakan Airflow/Pentaho.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proses data cleaning yang valid pada pipeline ETL.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operasi OLAP dan kueri analitik menggunakan SQL Window Functions.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data faktual dan dimensional pada kubus data OLAP.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4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Business Intelligence eksekutif interaktif menggunakan Power BI/Tableau.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4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visualisasi KPI yang komunikatif untuk pengambilan keputusan.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621"/>
        <w:gridCol w:w="1898"/>
        <w:gridCol w:w="3568"/>
        <w:gridCol w:w="784"/>
        <w:gridCol w:w="499"/>
        <w:gridCol w:w="1384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6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skema multidimensi data warehouse (Star Schema dan Snowflake Schema)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skema multidimensi data warehouse (Star Schema dan Snowflake Schema)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penanganan Slowly Changing Dimensions (SCD)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penanganan Slowly Changing Dimensions (SCD) pada tabel dimensi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pipeline Extract-Transform-Load (ETL) otomatis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pipeline Extract-Transform-Load (ETL) otomatis menggunakan Airflow/Pentaho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proses data cleaning yang valid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proses data cleaning yang valid pada pipeline ETL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operasi OLAP dan kueri analitik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operasi OLAP dan kueri analitik menggunakan SQL Window Functions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data faktual dan dimensional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data faktual dan dimensional pada kubus data OLAP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Business Intelligence eksekutif interaktif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Business Intelligence eksekutif interaktif menggunakan Power BI/Tableau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visualisasi KPI yang komunikatif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visualisasi KPI yang komunikatif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6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6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0"/>
        <w:gridCol w:w="6282"/>
      </w:tblGrid>
      <w:tr>
        <w:trPr>
          <w:tblHeader/>
          <w:cantSplit/>
          <w:cantSplit/>
        </w:trPr>
        <w:tc>
          <w:tcPr>
            <w:tcW w:type="dxa" w:w="279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DWH Kimball, star/snowflake schema, fact &amp; dimension, SCD, pipeline ETL, OLAP, dashboard BI (Power BI/Tableau).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Normalisasi 3NF OLTP (FST-207); association rule mining &amp; klastering tingkat lanjut (STI-520).</w:t>
            </w:r>
          </w:p>
        </w:tc>
      </w:tr>
      <w:tr>
        <w:trPr>
          <w:cantSplit/>
        </w:trPr>
        <w:tc>
          <w:tcPr>
            <w:tcW w:type="dxa" w:w="279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Data multidimensional &amp; KPI; menyerahkan penemuan pola tersembunyi ke STI-520.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16. STI-416 — Web Back End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3 SKS / +P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Platform &amp; Pengembangan Web/Mobile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FST-207, STI-311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RESTful API &amp; Keamanan Server),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(Backend Engineering &amp; ORM)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48"/>
        <w:gridCol w:w="6558"/>
        <w:gridCol w:w="680"/>
        <w:gridCol w:w="885"/>
      </w:tblGrid>
      <w:tr>
        <w:trPr>
          <w:tblHeader/>
          <w:cantSplit/>
          <w:cantSplit/>
        </w:trPr>
        <w:tc>
          <w:tcPr>
            <w:tcW w:type="dxa" w:w="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API modular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Node.js/Express atau Python FastAPI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rute, middleware, dan sanitasi input yang aman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backend API dengan database relasional/NoSQL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Object-Relational Mapping (ORM/ODM)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operasi CRUD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autentikasi dan otorisasi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JSON Web Token (JWT) dan Role-Based Access Control (RBAC)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enkripsi password Bcrypt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mendokumentasikan</w:t>
            </w:r>
            <w:r>
              <w:rPr>
                <w:rFonts w:ascii="Arial" w:hAnsi="Arial"/>
                <w:color w:val="262626"/>
                <w:sz w:val="18"/>
              </w:rPr>
              <w:t xml:space="preserve"> API menggunakan Swagger/OpenAPI serta </w:t>
            </w:r>
            <w:r>
              <w:rPr>
                <w:rFonts w:ascii="Arial" w:hAnsi="Arial"/>
                <w:b/>
                <w:color w:val="262626"/>
                <w:sz w:val="18"/>
              </w:rPr>
              <w:t>mendeploy</w:t>
            </w:r>
            <w:r>
              <w:rPr>
                <w:rFonts w:ascii="Arial" w:hAnsi="Arial"/>
                <w:color w:val="262626"/>
                <w:sz w:val="18"/>
              </w:rPr>
              <w:t xml:space="preserve"> backend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server cloud dengan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24"/>
        <w:gridCol w:w="5319"/>
        <w:gridCol w:w="964"/>
        <w:gridCol w:w="964"/>
      </w:tblGrid>
      <w:tr>
        <w:trPr>
          <w:tblHeader/>
          <w:cantSplit/>
          <w:cantSplit/>
        </w:trPr>
        <w:tc>
          <w:tcPr>
            <w:tcW w:type="dxa" w:w="1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RESTful API modular menggunakan Node.js/Express atau Python FastAPI.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penanganan rute, middleware, dan sanitasi input pada layanan backend.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backend dengan database relasional/NoSQL menggunakan ORM/ODM.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operasi CRUD transaksional dan query optimization.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autentikasi dan otorisasi JWT plus RBAC dengan enkripsi Bcrypt.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session dan caching dasar (Redis) pada layanan backend.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Mendokumentasikan API menggunakan Swagger/OpenAPI.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Mendeploy backend ke server cloud menggunakan kontainer Docker.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39"/>
        <w:gridCol w:w="1802"/>
        <w:gridCol w:w="3563"/>
        <w:gridCol w:w="805"/>
        <w:gridCol w:w="513"/>
        <w:gridCol w:w="1423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6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RESTful API modular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RESTful API modular menggunakan Node.js/Express atau Python FastAPI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penanganan rute, middleware, dan sanitasi input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penanganan rute, middleware, dan sanitasi input pada layanan backend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backend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backend dengan database relasional/NoSQL menggunakan ORM/ODM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operasi CRUD transaksional dan query optimization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operasi CRUD transaksional dan query optimization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autentikasi dan otorisasi JWT plus RBAC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autentikasi dan otorisasi JWT plus RBAC dengan enkripsi Bcrypt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session dan caching dasar (Redis)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session dan caching dasar (Redis) pada layanan backend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Mendokumentasikan API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mendokumentasikan API menggunakan Swagger/OpenAPI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Mendeploy backend ke server cloud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mendeploy backend ke server cloud menggunakan kontainer Docker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6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6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62"/>
        <w:gridCol w:w="6610"/>
      </w:tblGrid>
      <w:tr>
        <w:trPr>
          <w:tblHeader/>
          <w:cantSplit/>
          <w:cantSplit/>
        </w:trPr>
        <w:tc>
          <w:tcPr>
            <w:tcW w:type="dxa" w:w="24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6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6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server-side, RESTful API design, JWT &amp; RBAC, ORM/ODM, session &amp; caching dasar (Redis), validasi input, dokumentasi Swagger/OpenAPI, deploy kontainer.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6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Layout CSS/HTML (STI-311); message broker skala besar (STI-727); frontend mobile (STI-522).</w:t>
            </w:r>
          </w:p>
        </w:tc>
      </w:tr>
      <w:tr>
        <w:trPr>
          <w:cantSplit/>
        </w:trPr>
        <w:tc>
          <w:tcPr>
            <w:tcW w:type="dxa" w:w="24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6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Layanan backend modular; menyerahkan aksesibilitas mobile ke STI-522 dan skalabilitas terdistribusi ke STI-727.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17. STI-417 — Komputasi Awan (Cloud Computing)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52"/>
        <w:gridCol w:w="6220"/>
      </w:tblGrid>
      <w:tr>
        <w:trPr>
          <w:tblHeader/>
          <w:cantSplit/>
          <w:cantSplit/>
        </w:trPr>
        <w:tc>
          <w:tcPr>
            <w:tcW w:type="dxa" w:w="28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3 SKS / Teori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Infrastruktur, Sistem &amp; Komputasi Awan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STI-312, STI-310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Cloud &amp; Virtualisasi),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Kontainer &amp; Skalabilitas)</w:t>
            </w:r>
          </w:p>
        </w:tc>
      </w:tr>
      <w:tr>
        <w:trPr>
          <w:cantSplit/>
        </w:trPr>
        <w:tc>
          <w:tcPr>
            <w:tcW w:type="dxa" w:w="28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BK-IS19</w:t>
            </w:r>
            <w:r>
              <w:rPr>
                <w:rFonts w:ascii="Arial" w:hAnsi="Arial"/>
                <w:color w:val="262626"/>
                <w:sz w:val="18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7"/>
              </w:rPr>
              <w:t>BK-IT05</w:t>
            </w:r>
            <w:r>
              <w:rPr>
                <w:rFonts w:ascii="Arial" w:hAnsi="Arial"/>
                <w:color w:val="262626"/>
                <w:sz w:val="18"/>
              </w:rPr>
              <w:t xml:space="preserve"> Cloud Computing &amp; Virtualization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41"/>
        <w:gridCol w:w="6576"/>
        <w:gridCol w:w="675"/>
        <w:gridCol w:w="879"/>
      </w:tblGrid>
      <w:tr>
        <w:trPr>
          <w:tblHeader/>
          <w:cantSplit/>
          <w:cantSplit/>
        </w:trPr>
        <w:tc>
          <w:tcPr>
            <w:tcW w:type="dxa" w:w="9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membandingkan</w:t>
            </w:r>
            <w:r>
              <w:rPr>
                <w:rFonts w:ascii="Arial" w:hAnsi="Arial"/>
                <w:color w:val="262626"/>
                <w:sz w:val="18"/>
              </w:rPr>
              <w:t xml:space="preserve">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penyedia cloud publik (AWS/GCP/Azure)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mengemas</w:t>
            </w:r>
            <w:r>
              <w:rPr>
                <w:rFonts w:ascii="Arial" w:hAnsi="Arial"/>
                <w:color w:val="262626"/>
                <w:sz w:val="18"/>
              </w:rPr>
              <w:t xml:space="preserve"> aplikasi ke dalam 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Dockerfile dan Docker Compose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</w:t>
            </w:r>
            <w:r>
              <w:rPr>
                <w:rFonts w:ascii="Arial" w:hAnsi="Arial"/>
                <w:i/>
                <w:color w:val="262626"/>
                <w:sz w:val="18"/>
              </w:rPr>
              <w:t>layer caching</w:t>
            </w:r>
            <w:r>
              <w:rPr>
                <w:rFonts w:ascii="Arial" w:hAnsi="Arial"/>
                <w:color w:val="262626"/>
                <w:sz w:val="18"/>
              </w:rPr>
              <w:t xml:space="preserve"> yang efisien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jaringan Virtual Private Cloud (VPC), Subnetting, Security Group, dan IAM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infrastruktur cloud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standar keamanan ketat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cloud berskala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Load Balancing, Auto-Scaling, dan toleransi bencana (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Membandingkan model layanan cloud (IaaS, PaaS, SaaS, FaaS) dan model deployment.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peran virtualisasi dan hypervisor pada komputasi awan.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dan mengemas aplikasi ke kontainer menggunakan Dockerfile dan Docker Compose.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Mengoptimalkan layer caching pada pembangunan image kontainer.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provisioning VM dan object storage pada cloud provider (AWS/GCP).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Virtual Private Cloud (VPC) dan jaringan dasar cloud.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arsitektur cloud dengan load balancing dan auto-scaling.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toleransi bencana (high availability) pada sistem cloud.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0"/>
        <w:gridCol w:w="624"/>
        <w:gridCol w:w="1922"/>
        <w:gridCol w:w="3527"/>
        <w:gridCol w:w="787"/>
        <w:gridCol w:w="502"/>
        <w:gridCol w:w="1390"/>
      </w:tblGrid>
      <w:tr>
        <w:trPr>
          <w:tblHeader/>
          <w:cantSplit/>
          <w:cantSplit/>
        </w:trPr>
        <w:tc>
          <w:tcPr>
            <w:tcW w:type="dxa" w:w="3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8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Membandingkan model layanan cloud (IaaS, PaaS, SaaS, FaaS) dan model deployment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membandingkan model layanan cloud (IaaS, PaaS, SaaS, FaaS) dan model deployment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peran virtualisasi dan hypervisor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peran virtualisasi dan hypervisor pada komputasi awan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dan mengemas aplikasi ke kontainer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dan mengemas aplikasi ke kontainer menggunakan Dockerfile dan Docker Compose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Mengoptimalkan layer caching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mengoptimalkan layer caching pada pembangunan image kontainer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provisioning VM dan object storage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provisioning VM dan object storage pada cloud provider (AWS/GCP)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Virtual Private Cloud (VPC) dan jaringan dasar cloud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Virtual Private Cloud (VPC) dan jaringan dasar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arsitektur cloud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arsitektur cloud dengan load balancing dan auto-scaling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toleransi bencana (high availability)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toleransi bencana (high availability) pada sistem cloud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8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50"/>
        <w:gridCol w:w="6322"/>
      </w:tblGrid>
      <w:tr>
        <w:trPr>
          <w:tblHeader/>
          <w:cantSplit/>
          <w:cantSplit/>
        </w:trPr>
        <w:tc>
          <w:tcPr>
            <w:tcW w:type="dxa" w:w="27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Model layanan IaaS/PaaS/SaaS/FaaS, virtualisasi &amp; hypervisor, provisi VM, object storage, VPC dasar, kontainer Docker mandiri.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Orkestrasi Kubernetes multi-node, Terraform IaC enterprise, CI/CD GitOps (STB-601).</w:t>
            </w:r>
          </w:p>
        </w:tc>
      </w:tr>
      <w:tr>
        <w:trPr>
          <w:cantSplit/>
        </w:trPr>
        <w:tc>
          <w:tcPr>
            <w:tcW w:type="dxa" w:w="27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Fondasi provisi cloud; menyerahkan automasi &amp; orkestrasi skala besar ke STB-601.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18. STI-418 — Dasar Keamanan Informasi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57"/>
        <w:gridCol w:w="6415"/>
      </w:tblGrid>
      <w:tr>
        <w:trPr>
          <w:tblHeader/>
          <w:cantSplit/>
          <w:cantSplit/>
        </w:trPr>
        <w:tc>
          <w:tcPr>
            <w:tcW w:type="dxa" w:w="26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4 / 2 SKS / Teori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Keamanan Informasi &amp; Tata Kelola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STI-312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(Prinsip Keamanan CIA &amp; Kriptografi),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(Mitigasi Kerentanan Sistem)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BK-IS06</w:t>
            </w:r>
            <w:r>
              <w:rPr>
                <w:rFonts w:ascii="Arial" w:hAnsi="Arial"/>
                <w:color w:val="262626"/>
                <w:sz w:val="18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7"/>
              </w:rPr>
              <w:t>BK-IT06</w:t>
            </w:r>
            <w:r>
              <w:rPr>
                <w:rFonts w:ascii="Arial" w:hAnsi="Arial"/>
                <w:color w:val="262626"/>
                <w:sz w:val="18"/>
              </w:rPr>
              <w:t xml:space="preserve"> Cybersecurity Principles &amp; Defense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0"/>
        <w:gridCol w:w="6528"/>
        <w:gridCol w:w="688"/>
        <w:gridCol w:w="896"/>
      </w:tblGrid>
      <w:tr>
        <w:trPr>
          <w:tblHeader/>
          <w:cantSplit/>
          <w:cantSplit/>
        </w:trPr>
        <w:tc>
          <w:tcPr>
            <w:tcW w:type="dxa" w:w="9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kriptografi simetris (AES), asimetris (RSA), fungsi hash (SHA-256), dan digital signature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proteksi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kerentanan aplikasi web dan sistem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metodologi OWASP Top 10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alat bantu pemindai kerentanan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insiden keamanan siber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NIST Cybersecurity Framework dan ISO/IEC 27001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rencana mitigasi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algoritma kriptografi simetris (AES) dan asimetris (RSA) pada proteksi data.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fungsi hash (SHA-256) dan digital signature pada integritas data.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kerentanan aplikasi web menggunakan metodologi OWASP Top 10.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kontrol akses berbasis peran (RBAC) pada sistem informasi.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insiden keamanan siber menggunakan kerangka NIST CSF.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praktik keamanan informasi pada kerangka ISO/IEC 27001.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08"/>
        <w:gridCol w:w="1766"/>
        <w:gridCol w:w="3606"/>
        <w:gridCol w:w="831"/>
        <w:gridCol w:w="513"/>
        <w:gridCol w:w="1422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6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algoritma kriptografi simetris (AES) dan asimetris (RSA)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algoritma kriptografi simetris (AES) dan asimetris (RSA) pada proteksi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fungsi hash (SHA-256) dan digital signature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fungsi hash (SHA-256) dan digital signature pada integritas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kerentanan aplikasi web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kerentanan aplikasi web menggunakan metodologi OWASP Top 10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kontrol akses berbasis peran (RBAC)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kontrol akses berbasis peran (RBAC) pada sistem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insiden keamanan siber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insiden keamanan siber menggunakan kerangka NIST CSF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praktik keamanan informasi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praktik keamanan informasi pada kerangka ISO/IEC 27001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6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06"/>
        <w:gridCol w:w="6566"/>
      </w:tblGrid>
      <w:tr>
        <w:trPr>
          <w:tblHeader/>
          <w:cantSplit/>
          <w:cantSplit/>
        </w:trPr>
        <w:tc>
          <w:tcPr>
            <w:tcW w:type="dxa" w:w="25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CIA Triad, kriptografi simetris/asimetris &amp; hashing, digital signature, kontrol akses (RBAC), OWASP Top 10 dasar, kerangka NIST CSF &amp; ISO 27001 pengantar.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Hacking exploit web aktif, forensik memori lanjut, audit COBIT formal (STB-701); pertahanan teknis jaringan (STB-501).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Prinsip keamanan; menyerahkan pertahanan jaringan ke STB-501 dan keamanan aplikasi/pentest ke STI-519.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A-5. SEMESTER 5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19. STI-519 — Keamanan Informasi Lanjut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57"/>
        <w:gridCol w:w="6415"/>
      </w:tblGrid>
      <w:tr>
        <w:trPr>
          <w:tblHeader/>
          <w:cantSplit/>
          <w:cantSplit/>
        </w:trPr>
        <w:tc>
          <w:tcPr>
            <w:tcW w:type="dxa" w:w="26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Teori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Keamanan Informasi &amp; Tata Kelola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STI-418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(Audit Keamanan ISO 27001),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(Manajemen Risiko Siber),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(Uji Penetrasi Sistem)</w:t>
            </w:r>
          </w:p>
        </w:tc>
      </w:tr>
      <w:tr>
        <w:trPr>
          <w:cantSplit/>
        </w:trPr>
        <w:tc>
          <w:tcPr>
            <w:tcW w:type="dxa" w:w="26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BK-IS06</w:t>
            </w:r>
            <w:r>
              <w:rPr>
                <w:rFonts w:ascii="Arial" w:hAnsi="Arial"/>
                <w:color w:val="262626"/>
                <w:sz w:val="18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7"/>
              </w:rPr>
              <w:t>BK-IT06</w:t>
            </w:r>
            <w:r>
              <w:rPr>
                <w:rFonts w:ascii="Arial" w:hAnsi="Arial"/>
                <w:color w:val="262626"/>
                <w:sz w:val="18"/>
              </w:rPr>
              <w:t xml:space="preserve"> Cybersecurity Principles &amp; Defense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2"/>
        <w:gridCol w:w="6595"/>
        <w:gridCol w:w="654"/>
        <w:gridCol w:w="912"/>
      </w:tblGrid>
      <w:tr>
        <w:trPr>
          <w:tblHeader/>
          <w:cantSplit/>
          <w:cantSplit/>
        </w:trPr>
        <w:tc>
          <w:tcPr>
            <w:tcW w:type="dxa" w:w="9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tahapan uji penetrasi keamanan (</w:t>
            </w:r>
            <w:r>
              <w:rPr>
                <w:rFonts w:ascii="Arial" w:hAnsi="Arial"/>
                <w:i/>
                <w:color w:val="262626"/>
                <w:sz w:val="18"/>
              </w:rPr>
              <w:t>Penetration Testing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sesuai standar PTES dan MITRE ATT&amp;CK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etika </w:t>
            </w:r>
            <w:r>
              <w:rPr>
                <w:rFonts w:ascii="Arial" w:hAnsi="Arial"/>
                <w:i/>
                <w:color w:val="262626"/>
                <w:sz w:val="18"/>
              </w:rPr>
              <w:t>Red Teaming</w:t>
            </w:r>
            <w:r>
              <w:rPr>
                <w:rFonts w:ascii="Arial" w:hAnsi="Arial"/>
                <w:color w:val="262626"/>
                <w:sz w:val="18"/>
              </w:rPr>
              <w:t xml:space="preserve">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9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sistem manajemen keamanan informasi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klausul dan kontrol keamanan ISO/IEC 27001:2022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dalam bentuk dokumen Statement of Applicability (SoA)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rencana tanggap insiden (</w:t>
            </w:r>
            <w:r>
              <w:rPr>
                <w:rFonts w:ascii="Arial" w:hAnsi="Arial"/>
                <w:i/>
                <w:color w:val="262626"/>
                <w:sz w:val="18"/>
              </w:rPr>
              <w:t>Incident Response Plan</w:t>
            </w:r>
            <w:r>
              <w:rPr>
                <w:rFonts w:ascii="Arial" w:hAnsi="Arial"/>
                <w:color w:val="262626"/>
                <w:sz w:val="18"/>
              </w:rPr>
              <w:t>) dan melakukan analisis forensik digital dasar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insiden kebocoran data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9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KK3, 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tahapan penetration testing sesuai standar PTES dan MITRE ATT&amp;CK.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vulnerability assessment menggunakan OpenVAS/Nessus.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Mengidentifikasi kerentanan aplikasi web OWASP Top 10 menggunakan BurpSuite.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binary dasar menggunakan reverse engineering (Ghidra).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proses incident response pada insiden keamanan.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kepatuhan terhadap kontrol audit ISO/IEC 27001.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5"/>
        <w:gridCol w:w="604"/>
        <w:gridCol w:w="1920"/>
        <w:gridCol w:w="3477"/>
        <w:gridCol w:w="825"/>
        <w:gridCol w:w="509"/>
        <w:gridCol w:w="1412"/>
      </w:tblGrid>
      <w:tr>
        <w:trPr>
          <w:tblHeader/>
          <w:cantSplit/>
          <w:cantSplit/>
        </w:trPr>
        <w:tc>
          <w:tcPr>
            <w:tcW w:type="dxa" w:w="3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tahapan penetration testing sesuai standar PTES dan MITRE ATT&amp;CK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tahapan penetration testing sesuai standar PTES dan MITRE ATT&amp;CK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vulnerability assessment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vulnerability assessment menggunakan OpenVAS/Nessus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Mengidentifikasi kerentanan aplikasi web OWASP Top 10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mengidentifikasi kerentanan aplikasi web OWASP Top 10 menggunakan BurpSuite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binary dasar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binary dasar menggunakan reverse engineering (Ghidra)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proses incident response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proses incident response pada insiden keamanan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kepatuhan terhadap kontrol audit ISO/IEC 27001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kepatuhan terhadap kontrol audit ISO/IEC 27001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96"/>
        <w:gridCol w:w="6776"/>
      </w:tblGrid>
      <w:tr>
        <w:trPr>
          <w:tblHeader/>
          <w:cantSplit/>
          <w:cantSplit/>
        </w:trPr>
        <w:tc>
          <w:tcPr>
            <w:tcW w:type="dxa" w:w="22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7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7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Penetration testing (PTES, MITRE ATT&amp;CK), vulnerability assessment (OpenVAS/Nessus), OWASP Top 10, BurpSuite, reverse engineering dasar (Ghidra), incident response, audit ISO/IEC 27001.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7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Konfigurasi subnetting router (STI-312); analisis risiko finansial organisasi &amp; BCP/DRP (STB-602).</w:t>
            </w:r>
          </w:p>
        </w:tc>
      </w:tr>
      <w:tr>
        <w:trPr>
          <w:cantSplit/>
        </w:trPr>
        <w:tc>
          <w:tcPr>
            <w:tcW w:type="dxa" w:w="22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7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Menjamin perangkat lunak prodi bebas celah keamanan kritikal; fokus layer aplikasi (Layer 7).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20. STI-520 — Data Mining &amp; Visualisasi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96"/>
        <w:gridCol w:w="6376"/>
      </w:tblGrid>
      <w:tr>
        <w:trPr>
          <w:tblHeader/>
          <w:cantSplit/>
          <w:cantSplit/>
        </w:trPr>
        <w:tc>
          <w:tcPr>
            <w:tcW w:type="dxa" w:w="26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Data Management &amp; Analitik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STI-413, STI-415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(Analitik Pola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(Algoritma Asosiasi, Klastering &amp; Data Storytelling)</w:t>
            </w:r>
          </w:p>
        </w:tc>
      </w:tr>
      <w:tr>
        <w:trPr>
          <w:cantSplit/>
        </w:trPr>
        <w:tc>
          <w:tcPr>
            <w:tcW w:type="dxa" w:w="26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BK-IS02</w:t>
            </w:r>
            <w:r>
              <w:rPr>
                <w:rFonts w:ascii="Arial" w:hAnsi="Arial"/>
                <w:color w:val="262626"/>
                <w:sz w:val="18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7"/>
              </w:rPr>
              <w:t>BK-IS13</w:t>
            </w:r>
            <w:r>
              <w:rPr>
                <w:rFonts w:ascii="Arial" w:hAnsi="Arial"/>
                <w:color w:val="262626"/>
                <w:sz w:val="18"/>
              </w:rPr>
              <w:t xml:space="preserve"> Data Analytics and Business Intelligence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8"/>
        <w:gridCol w:w="6611"/>
        <w:gridCol w:w="666"/>
        <w:gridCol w:w="867"/>
      </w:tblGrid>
      <w:tr>
        <w:trPr>
          <w:tblHeader/>
          <w:cantSplit/>
          <w:cantSplit/>
        </w:trPr>
        <w:tc>
          <w:tcPr>
            <w:tcW w:type="dxa" w:w="9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penambangan aturan asosiasi (Apriori, FP-Growth)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transaksi belanja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analisis Support, Confidence, dan Lift Ratio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klastering tingkat lanjut (DBSCAN, Hierarchical Clustering)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 spasial/multivariat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evaluasi skor Davies-Bouldin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mendeteksi</w:t>
            </w:r>
            <w:r>
              <w:rPr>
                <w:rFonts w:ascii="Arial" w:hAnsi="Arial"/>
                <w:color w:val="262626"/>
                <w:sz w:val="18"/>
              </w:rPr>
              <w:t xml:space="preserve"> anomali dan pencilan (</w:t>
            </w:r>
            <w:r>
              <w:rPr>
                <w:rFonts w:ascii="Arial" w:hAnsi="Arial"/>
                <w:i/>
                <w:color w:val="262626"/>
                <w:sz w:val="18"/>
              </w:rPr>
              <w:t>Outliers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algoritma Isolation Forest dan Local Outlier Factor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visualisasi data interaktif dan narasi wawasan bisnis (</w:t>
            </w:r>
            <w:r>
              <w:rPr>
                <w:rFonts w:ascii="Arial" w:hAnsi="Arial"/>
                <w:i/>
                <w:color w:val="262626"/>
                <w:sz w:val="18"/>
              </w:rPr>
              <w:t>Data Storytelling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Plotly/Seaborn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estetik dan komunikatif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9"/>
        <w:gridCol w:w="5248"/>
        <w:gridCol w:w="983"/>
        <w:gridCol w:w="983"/>
      </w:tblGrid>
      <w:tr>
        <w:trPr>
          <w:tblHeader/>
          <w:cantSplit/>
          <w:cantSplit/>
        </w:trPr>
        <w:tc>
          <w:tcPr>
            <w:tcW w:type="dxa" w:w="1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alur CRISP-DM dan exploratory data analysis pada dataset nyata.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visualisasi eksplorasi data menggunakan Seaborn dan Plotly.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association rule mining (Apriori dan FP-Growth).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clustering lanjut (DBSCAN, Hierarchical) untuk segmentasi data.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Mendeteksi outlier menggunakan Isolation Forest dan LOF.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reduksi dimensi PCA dan t-SNE pada data berdimensi tinggi.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visualisasi data interaktif untuk eksekutif.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laporan insight data berbasis visualisasi yang komunikatif.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0"/>
        <w:gridCol w:w="645"/>
        <w:gridCol w:w="1783"/>
        <w:gridCol w:w="3547"/>
        <w:gridCol w:w="813"/>
        <w:gridCol w:w="518"/>
        <w:gridCol w:w="1436"/>
      </w:tblGrid>
      <w:tr>
        <w:trPr>
          <w:tblHeader/>
          <w:cantSplit/>
          <w:cantSplit/>
        </w:trPr>
        <w:tc>
          <w:tcPr>
            <w:tcW w:type="dxa" w:w="3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alur CRISP-DM dan exploratory data analysis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alur CRISP-DM dan exploratory data analysis pada dataset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visualisasi eksplorasi data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visualisasi eksplorasi data menggunakan Seaborn dan Plotly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association rule mining (Apriori dan FP-Growth)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association rule mining (Apriori dan FP-Growth)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clustering lanjut (DBSCAN, Hierarchical)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clustering lanjut (DBSCAN, Hierarchical) untuk segmentasi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Mendeteksi outlier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mendeteksi outlier menggunakan Isolation Forest dan LOF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reduksi dimensi PCA dan t-SNE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reduksi dimensi PCA dan t-SNE pada data berdimensi tinggi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visualisasi data interaktif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visualisasi data interaktif untuk eksekutif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laporan insight data berbasis visualisasi yang komunikatif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laporan insight data berbasis visualisasi yang komunikatif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72"/>
        <w:gridCol w:w="6800"/>
      </w:tblGrid>
      <w:tr>
        <w:trPr>
          <w:tblHeader/>
          <w:cantSplit/>
          <w:cantSplit/>
        </w:trPr>
        <w:tc>
          <w:tcPr>
            <w:tcW w:type="dxa" w:w="2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CRISP-DM, EDA, association rule (Apriori, FP-Growth), klastering lanjut (DBSCAN, Hierarchical), deteksi outlier (Isolation Forest, LOF), visualisasi interaktif (Plotly, Seaborn), PCA/t-SNE.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Query SQL dasar &amp; desain tabel relasional (FST-207); dashboard KPI eksekutif statis (STI-415).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Menemukan pola dari data historis yang sudah diorganisasi di FST-207/STI-415.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21. STI-521 — Internet of Things (IoT)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36"/>
        <w:gridCol w:w="6336"/>
      </w:tblGrid>
      <w:tr>
        <w:trPr>
          <w:tblHeader/>
          <w:cantSplit/>
          <w:cantSplit/>
        </w:trPr>
        <w:tc>
          <w:tcPr>
            <w:tcW w:type="dxa" w:w="27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3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IoT &amp; Sistem Tertanam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STI-312, STI-310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3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(Protokol Komunikasi IoT &amp; Telemetri),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(Perangkat Keras ESP32, MQTT &amp; Cloud IoT)</w:t>
            </w:r>
          </w:p>
        </w:tc>
      </w:tr>
      <w:tr>
        <w:trPr>
          <w:cantSplit/>
        </w:trPr>
        <w:tc>
          <w:tcPr>
            <w:tcW w:type="dxa" w:w="27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3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BK-IS03</w:t>
            </w:r>
            <w:r>
              <w:rPr>
                <w:rFonts w:ascii="Arial" w:hAnsi="Arial"/>
                <w:color w:val="262626"/>
                <w:sz w:val="18"/>
              </w:rPr>
              <w:t xml:space="preserve"> IT Infrastructure and Networking &amp; </w:t>
            </w:r>
            <w:r>
              <w:rPr>
                <w:rFonts w:ascii="Consolas" w:hAnsi="Consolas"/>
                <w:color w:val="A02828"/>
                <w:sz w:val="17"/>
              </w:rPr>
              <w:t>BK-IT14</w:t>
            </w:r>
            <w:r>
              <w:rPr>
                <w:rFonts w:ascii="Arial" w:hAnsi="Arial"/>
                <w:color w:val="262626"/>
                <w:sz w:val="18"/>
              </w:rPr>
              <w:t xml:space="preserve"> IoT and Embedded Smart Systems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72"/>
        <w:gridCol w:w="6496"/>
        <w:gridCol w:w="697"/>
        <w:gridCol w:w="907"/>
      </w:tblGrid>
      <w:tr>
        <w:trPr>
          <w:tblHeader/>
          <w:cantSplit/>
          <w:cantSplit/>
        </w:trPr>
        <w:tc>
          <w:tcPr>
            <w:tcW w:type="dxa" w:w="9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4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memprogram</w:t>
            </w:r>
            <w:r>
              <w:rPr>
                <w:rFonts w:ascii="Arial" w:hAnsi="Arial"/>
                <w:color w:val="262626"/>
                <w:sz w:val="18"/>
              </w:rPr>
              <w:t xml:space="preserve"> mikrokontroler ESP32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membaca sensor analog/digital dan mengendalikan aktuator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antarmuka GPIO/I2C/SPI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protokol telemetri IoT berkecepatan tinggi (MQTT)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broker Mosquitto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QoS dan enkripsi payload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alur otomasi middleware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Node-RED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pemrosesan logika data sensor secara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purwarupa produk IoT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yang terhubung ke dashboard cloud (ThingsBoard/Blynk) dan database time-series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86"/>
        <w:gridCol w:w="5192"/>
        <w:gridCol w:w="997"/>
        <w:gridCol w:w="997"/>
      </w:tblGrid>
      <w:tr>
        <w:trPr>
          <w:tblHeader/>
          <w:cantSplit/>
          <w:cantSplit/>
        </w:trPr>
        <w:tc>
          <w:tcPr>
            <w:tcW w:type="dxa" w:w="1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Membuat program perangkat IoT menggunakan pemrograman ESP32.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sensor analog/digital dan aktuator pada perangkat IoT.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komunikasi MQTT (Mosquitto) antara perangkat dan broker.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alur data IoT menggunakan Node-RED.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perangkat IoT dengan dashboard cloud (ThingsBoard/Blynk).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penyimpanan data time-series untuk aplikasi IoT.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IoT end-to-end dari sensor hingga dashboard analitik.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dan keandalan sistem IoT yang dibangun.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38"/>
        <w:gridCol w:w="1898"/>
        <w:gridCol w:w="3473"/>
        <w:gridCol w:w="804"/>
        <w:gridCol w:w="512"/>
        <w:gridCol w:w="1420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Membuat program perangkat IoT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membuat program perangkat IoT menggunakan pemrograman ESP32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sensor analog/digital dan aktuator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sensor analog/digital dan aktuator pada perangkat IoT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komunikasi MQTT (Mosquitto) antara perangkat dan broker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komunikasi MQTT (Mosquitto) antara perangkat dan broker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alur data IoT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alur data IoT menggunakan Node-RED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perangkat IoT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perangkat IoT dengan dashboard cloud (ThingsBoard/Blynk)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penyimpanan data time-series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penyimpanan data time-series untuk aplikasi IoT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IoT end-to-end dari sensor hingga dashboard analitik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IoT end-to-end dari sensor hingga dashboard analitik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dan keandalan sistem IoT yang dibangun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dan keandalan sistem IoT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7"/>
        <w:gridCol w:w="6425"/>
      </w:tblGrid>
      <w:tr>
        <w:trPr>
          <w:tblHeader/>
          <w:cantSplit/>
          <w:cantSplit/>
        </w:trPr>
        <w:tc>
          <w:tcPr>
            <w:tcW w:type="dxa" w:w="26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Pemrograman ESP32, sensor analog/digital &amp; aktuator, MQTT (Mosquitto), Node-RED, dashboard cloud IoT (ThingsBoard/Blynk), time-series DB.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Deep learning video streaming CCTV / AI vision (STA-703); analitik video; perangkat keras edge AI.</w:t>
            </w:r>
          </w:p>
        </w:tc>
      </w:tr>
      <w:tr>
        <w:trPr>
          <w:cantSplit/>
        </w:trPr>
        <w:tc>
          <w:tcPr>
            <w:tcW w:type="dxa" w:w="26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Dasar pengumpulan &amp; transmisi data sensor; menyerahkan AI vision edge ke STA-703.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22. STI-522 — Pemrograman Aplikasi Mobile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Platform &amp; Pengembangan Web/Mobile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STI-311, STI-416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Mobile Multi-Platform),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(State Management BLoC &amp; API Integrasi)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50"/>
        <w:gridCol w:w="6834"/>
        <w:gridCol w:w="682"/>
        <w:gridCol w:w="606"/>
      </w:tblGrid>
      <w:tr>
        <w:trPr>
          <w:tblHeader/>
          <w:cantSplit/>
          <w:cantSplit/>
        </w:trPr>
        <w:tc>
          <w:tcPr>
            <w:tcW w:type="dxa" w:w="9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3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antarmuka aplikasi mobile responsif multi-device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Flutter dan bahasa Dart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prinsip Material Design 3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state management yang scalable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Business Logic Component (BLoC) Pattern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3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persistensi data lokal (SQLite/SharedPreferences) dan sinkronisasi RESTful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offline-mode yang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3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 dan merilis</w:t>
            </w:r>
            <w:r>
              <w:rPr>
                <w:rFonts w:ascii="Arial" w:hAnsi="Arial"/>
                <w:color w:val="262626"/>
                <w:sz w:val="18"/>
              </w:rPr>
              <w:t xml:space="preserve"> aplikasi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sensor perangkat keras (Kamera, GPS Geolocation) dan push notification Firebase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ke dalam paket APK/AAB rilis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0"/>
        <w:gridCol w:w="5370"/>
        <w:gridCol w:w="951"/>
        <w:gridCol w:w="951"/>
      </w:tblGrid>
      <w:tr>
        <w:trPr>
          <w:tblHeader/>
          <w:cantSplit/>
          <w:cantSplit/>
        </w:trPr>
        <w:tc>
          <w:tcPr>
            <w:tcW w:type="dxa" w:w="1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mobile cross-platform menggunakan Flutter/Dart.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konsep lifecycle dan UI widget pada pengembangan antarmuka mobile.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akses sensor perangkat (GPS, kamera, push notification).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penyimpanan lokal SQLite/Hive pada aplikasi mobile.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aplikasi mobile dengan REST API untuk sinkronisasi offline-to-online.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state aplikasi mobile secara konsisten.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Menguji dan merilis aplikasi mobile pada perangkat nyata.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mobile end-to-end yang terintegrasi dan siap rilis.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2"/>
        <w:gridCol w:w="629"/>
        <w:gridCol w:w="1874"/>
        <w:gridCol w:w="3545"/>
        <w:gridCol w:w="794"/>
        <w:gridCol w:w="506"/>
        <w:gridCol w:w="1402"/>
      </w:tblGrid>
      <w:tr>
        <w:trPr>
          <w:tblHeader/>
          <w:cantSplit/>
          <w:cantSplit/>
        </w:trPr>
        <w:tc>
          <w:tcPr>
            <w:tcW w:type="dxa" w:w="3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mobile cross-platform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mobile cross-platform menggunakan Flutter/Dart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konsep lifecycle dan UI widget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konsep lifecycle dan UI widget pada pengembangan antarmuka 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akses sensor perangkat (GPS, kamera, push notification)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akses sensor perangkat (GPS, kamera, push notification)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penyimpanan lokal SQLite/Hive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penyimpanan lokal SQLite/Hive pada aplikasi mobile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aplikasi mobile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aplikasi mobile dengan REST API untuk sinkronisasi offline-to-online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state aplikasi mobile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state aplikasi mobile secara konsisten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Menguji dan merilis aplikasi mobile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menguji dan merilis aplikasi mobile pada perangkat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mobile end-to-end yang terintegrasi dan siap rilis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mobile end-to-end yang terintegrasi dan siap rilis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62"/>
        <w:gridCol w:w="6510"/>
      </w:tblGrid>
      <w:tr>
        <w:trPr>
          <w:tblHeader/>
          <w:cantSplit/>
          <w:cantSplit/>
        </w:trPr>
        <w:tc>
          <w:tcPr>
            <w:tcW w:type="dxa" w:w="25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Flutter/Dart, lifecycle, UI widget, sensor perangkat (GPS, kamera, push), SQLite/Hive, sinkronisasi offline-to-online via REST API, rilis aplikasi.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backend dari awal (konsumsi API dari STI-416); arsitektur server-side.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Aplikasi mobile siap rilis; mengkonsumsi API backend yang disediakan STI-416.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23. STI-523 — Manajemen Proyek 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948"/>
        <w:gridCol w:w="6124"/>
      </w:tblGrid>
      <w:tr>
        <w:trPr>
          <w:tblHeader/>
          <w:cantSplit/>
          <w:cantSplit/>
        </w:trPr>
        <w:tc>
          <w:tcPr>
            <w:tcW w:type="dxa" w:w="29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1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Teori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1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Sistem Informasi &amp; Tata Kelola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STI-306, STI-309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1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(Perencanaan Ruang Lingkup, Penjadwalan &amp; Pengendalian Biaya Proyek TI)</w:t>
            </w:r>
          </w:p>
        </w:tc>
      </w:tr>
      <w:tr>
        <w:trPr>
          <w:cantSplit/>
        </w:trPr>
        <w:tc>
          <w:tcPr>
            <w:tcW w:type="dxa" w:w="29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1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BK-IS08</w:t>
            </w:r>
            <w:r>
              <w:rPr>
                <w:rFonts w:ascii="Arial" w:hAnsi="Arial"/>
                <w:color w:val="262626"/>
                <w:sz w:val="18"/>
              </w:rPr>
              <w:t xml:space="preserve"> Project Management &amp; </w:t>
            </w:r>
            <w:r>
              <w:rPr>
                <w:rFonts w:ascii="Consolas" w:hAnsi="Consolas"/>
                <w:color w:val="A02828"/>
                <w:sz w:val="17"/>
              </w:rPr>
              <w:t>BK-IT08</w:t>
            </w:r>
            <w:r>
              <w:rPr>
                <w:rFonts w:ascii="Arial" w:hAnsi="Arial"/>
                <w:color w:val="262626"/>
                <w:sz w:val="18"/>
              </w:rPr>
              <w:t xml:space="preserve"> IT Service Management &amp; Governance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4"/>
        <w:gridCol w:w="6802"/>
        <w:gridCol w:w="692"/>
        <w:gridCol w:w="614"/>
      </w:tblGrid>
      <w:tr>
        <w:trPr>
          <w:tblHeader/>
          <w:cantSplit/>
          <w:cantSplit/>
        </w:trPr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Project Charter, struktur rincian kerja (Work Breakdown Structure / WBS), dan matriks stakeholder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PMBOK v7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jadwal proyek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Critical Path Method (CPM) dan estimasi tiga titik PERT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alokasi sumber daya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metodologi Agile Project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Scrum dan perangkat lunak Jira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pengelolaan sprint tim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mengendalikan</w:t>
            </w:r>
            <w:r>
              <w:rPr>
                <w:rFonts w:ascii="Arial" w:hAnsi="Arial"/>
                <w:color w:val="262626"/>
                <w:sz w:val="18"/>
              </w:rPr>
              <w:t xml:space="preserve"> kinerja proyek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Earned Value Management (EVM: CPI, SPI, EAC) dan mitigasi risiko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33"/>
        <w:gridCol w:w="5302"/>
        <w:gridCol w:w="969"/>
        <w:gridCol w:w="969"/>
      </w:tblGrid>
      <w:tr>
        <w:trPr>
          <w:tblHeader/>
          <w:cantSplit/>
          <w:cantSplit/>
        </w:trPr>
        <w:tc>
          <w:tcPr>
            <w:tcW w:type="dxa" w:w="18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Project Charter dan Work Breakdown Structure (WBS) proyek TI.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Mengestimasi upaya dan durasi proyek menggunakan COCOMO II dan PERT.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jadwal proyek menggunakan CPM dan Gantt chart.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lintasan kritis dan slack pada jadwal proyek.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praktik agile Scrum (sprint, daily, review, retrospective) pada proyek.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Menggunakan Jira untuk pengelolaan backlog dan sprint.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manajemen risiko proyek dan menyusun rencana mitigasi.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proyek menggunakan Earned Value Management (CPI, SPI, EAC).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804"/>
        <w:gridCol w:w="3556"/>
        <w:gridCol w:w="807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Project Charter dan Work Breakdown Structure (WBS) proyek TI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Project Charter dan Work Breakdown Structure (WBS) proyek TI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Mengestimasi upaya dan durasi proyek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mengestimasi upaya dan durasi proyek menggunakan COCOMO II dan PERT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jadwal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jadwal proyek menggunakan CPM dan Gantt chart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lintasan kritis dan slack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lintasan kritis dan slack pada jadwal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praktik agile Scrum (sprint, daily, review, retrospective)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praktik agile Scrum (sprint, daily, review, retrospective) pada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Menggunakan Jira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menggunakan Jira untuk pengelolaan backlog dan sprint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manajemen risiko proyek dan menyusun rencana mitigasi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manajemen risiko proyek dan menyusun rencana mitigasi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proyek menggunakan Earned Value Management (CPI, SPI, EAC)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52"/>
        <w:gridCol w:w="6720"/>
      </w:tblGrid>
      <w:tr>
        <w:trPr>
          <w:tblHeader/>
          <w:cantSplit/>
          <w:cantSplit/>
        </w:trPr>
        <w:tc>
          <w:tcPr>
            <w:tcW w:type="dxa" w:w="23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7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3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Project Charter, WBS, estimasi (COCOMO II, PERT), CPM, Gantt, agile Scrum (sprint, daily, review, retrospective), Jira, manajemen risiko, Earned Value Management (CPI/SPI/EAC).</w:t>
            </w:r>
          </w:p>
        </w:tc>
      </w:tr>
      <w:tr>
        <w:trPr>
          <w:cantSplit/>
        </w:trPr>
        <w:tc>
          <w:tcPr>
            <w:tcW w:type="dxa" w:w="23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7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Koding aplikasi &amp; testing perangkat lunak (STI-309); strategi discovery pasar &amp; metrik produk (STC-703).</w:t>
            </w:r>
          </w:p>
        </w:tc>
      </w:tr>
      <w:tr>
        <w:trPr>
          <w:cantSplit/>
        </w:trPr>
        <w:tc>
          <w:tcPr>
            <w:tcW w:type="dxa" w:w="23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Tata kelola jadwal/biaya/sumber daya; menyerahkan kesuksesan pasar produk ke STC-703.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A-6. SEMESTER 6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24. STI-726 — Integrasi Layanan Cerdas Berbasis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92"/>
        <w:gridCol w:w="6280"/>
      </w:tblGrid>
      <w:tr>
        <w:trPr>
          <w:tblHeader/>
          <w:cantSplit/>
          <w:cantSplit/>
        </w:trPr>
        <w:tc>
          <w:tcPr>
            <w:tcW w:type="dxa" w:w="2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8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STI-413, STI-416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8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AI-as-a-Service),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(Model Serving, RAG, &amp; Vektor Database)</w:t>
            </w:r>
          </w:p>
        </w:tc>
      </w:tr>
      <w:tr>
        <w:trPr>
          <w:cantSplit/>
        </w:trPr>
        <w:tc>
          <w:tcPr>
            <w:tcW w:type="dxa" w:w="2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8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BK-IS19</w:t>
            </w:r>
            <w:r>
              <w:rPr>
                <w:rFonts w:ascii="Arial" w:hAnsi="Arial"/>
                <w:color w:val="262626"/>
                <w:sz w:val="18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1"/>
        <w:gridCol w:w="6762"/>
        <w:gridCol w:w="625"/>
        <w:gridCol w:w="814"/>
      </w:tblGrid>
      <w:tr>
        <w:trPr>
          <w:tblHeader/>
          <w:cantSplit/>
          <w:cantSplit/>
        </w:trPr>
        <w:tc>
          <w:tcPr>
            <w:tcW w:type="dxa" w:w="8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mengoptimalkan dan mengonversi</w:t>
            </w:r>
            <w:r>
              <w:rPr>
                <w:rFonts w:ascii="Arial" w:hAnsi="Arial"/>
                <w:color w:val="262626"/>
                <w:sz w:val="18"/>
              </w:rPr>
              <w:t xml:space="preserve"> model deep learning terlatih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ke format ONNX dan TensorRT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inferensi berlatensi rendah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RESTful / gRPC Inference Service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FastAPI dan kontainer Docker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8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mengintegrasikan</w:t>
            </w:r>
            <w:r>
              <w:rPr>
                <w:rFonts w:ascii="Arial" w:hAnsi="Arial"/>
                <w:color w:val="262626"/>
                <w:sz w:val="18"/>
              </w:rPr>
              <w:t xml:space="preserve"> sistem Retrieval-Augmented Generation (RAG)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Vector Database (Milvus/Chroma) dan Large Language Models (LLM API)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dan minim halusinasi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7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mengevaluasi</w:t>
            </w:r>
            <w:r>
              <w:rPr>
                <w:rFonts w:ascii="Arial" w:hAnsi="Arial"/>
                <w:color w:val="262626"/>
                <w:sz w:val="18"/>
              </w:rPr>
              <w:t xml:space="preserve"> performa layanan AI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pengujian beban (</w:t>
            </w:r>
            <w:r>
              <w:rPr>
                <w:rFonts w:ascii="Arial" w:hAnsi="Arial"/>
                <w:i/>
                <w:color w:val="262626"/>
                <w:sz w:val="18"/>
              </w:rPr>
              <w:t>Load Testing</w:t>
            </w:r>
            <w:r>
              <w:rPr>
                <w:rFonts w:ascii="Arial" w:hAnsi="Arial"/>
                <w:color w:val="262626"/>
                <w:sz w:val="18"/>
              </w:rPr>
              <w:t xml:space="preserve"> Locust), monitoring latensi, dan pertahanan terhadap prompt injection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Mengonversi model Machine Learning/Deep Learning ke format ONNX/TensorRT.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Mengemas model ke kontainer untuk layanan inferensi.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RESTful/gRPC inference service yang dapat diintegrasikan ke sistem.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Retrieval-Augmented Generation (RAG) dengan vector database.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layanan AI ke platform digital yang ada.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keamanan dan autentikasi layanan inferensi AI.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load testing untuk mengukur kapasitas layanan AI.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strategi monitoring latensi dan kesehatan layanan rekomendasi/model.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3"/>
        <w:gridCol w:w="1901"/>
        <w:gridCol w:w="3496"/>
        <w:gridCol w:w="798"/>
        <w:gridCol w:w="509"/>
        <w:gridCol w:w="1410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0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Mengonversi model Machine Learning/Deep Learning ke format ONNX/TensorRT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mengonversi model Machine Learning/Deep Learning ke format ONNX/TensorRT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Mengemas model ke kontainer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mengemas model ke kontainer untuk layanan inferensi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RESTful/gRPC inference service yang dapat diintegrasikan ke sistem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RESTful/gRPC inference service yang dapat diintegrasikan ke sistem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Retrieval-Augmented Generation (RAG)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Retrieval-Augmented Generation (RAG) dengan vector database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layanan AI ke platform digital yang ada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layanan AI ke platform digital yang ada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keamanan dan autentikasi layanan inferensi AI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keamanan dan autentikasi layanan inferensi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load testing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load testing untuk mengukur kapasitas layanan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strategi monitoring latensi dan kesehatan layanan rekomendasi/model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strategi monitoring latensi dan kesehatan layanan rekomendasi/model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0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12"/>
        <w:gridCol w:w="6460"/>
      </w:tblGrid>
      <w:tr>
        <w:trPr>
          <w:tblHeader/>
          <w:cantSplit/>
          <w:cantSplit/>
        </w:trPr>
        <w:tc>
          <w:tcPr>
            <w:tcW w:type="dxa" w:w="261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Konversi model ke ONNX/TensorRT, RESTful/gRPC inference service, kontainerisasi model, RAG &amp; vector database, load testing, monitoring laten.</w:t>
            </w:r>
          </w:p>
        </w:tc>
      </w:tr>
      <w:tr>
        <w:trPr>
          <w:cantSplit/>
        </w:trPr>
        <w:tc>
          <w:tcPr>
            <w:tcW w:type="dxa" w:w="261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Riset/training arsitektur deep learning dari nol (STI-726); pengaturan lifecycle MLOps penuh &amp; CI/CD/CT (STA-701).</w:t>
            </w:r>
          </w:p>
        </w:tc>
      </w:tr>
      <w:tr>
        <w:trPr>
          <w:cantSplit/>
        </w:trPr>
        <w:tc>
          <w:tcPr>
            <w:tcW w:type="dxa" w:w="261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Mengoperasikan layanan AI; menyerahkan otomasi lifecycle &amp; monitoring drift produksi ke STA-701.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25. STI-727 — Smart City &amp; Pemerintahan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83"/>
        <w:gridCol w:w="6389"/>
      </w:tblGrid>
      <w:tr>
        <w:trPr>
          <w:tblHeader/>
          <w:cantSplit/>
          <w:cantSplit/>
        </w:trPr>
        <w:tc>
          <w:tcPr>
            <w:tcW w:type="dxa" w:w="26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8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2 SKS / Teori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Sistem Informasi &amp; Tata Kelola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STI-521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8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Kota Cerdas &amp; Arsitektur SPBE),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GIS &amp; Telemetri Perkotaan)</w:t>
            </w:r>
          </w:p>
        </w:tc>
      </w:tr>
      <w:tr>
        <w:trPr>
          <w:cantSplit/>
        </w:trPr>
        <w:tc>
          <w:tcPr>
            <w:tcW w:type="dxa" w:w="26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8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BK-IS04</w:t>
            </w:r>
            <w:r>
              <w:rPr>
                <w:rFonts w:ascii="Arial" w:hAnsi="Arial"/>
                <w:color w:val="262626"/>
                <w:sz w:val="18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7"/>
              </w:rPr>
              <w:t>BK-IS03</w:t>
            </w:r>
            <w:r>
              <w:rPr>
                <w:rFonts w:ascii="Arial" w:hAnsi="Arial"/>
                <w:color w:val="262626"/>
                <w:sz w:val="18"/>
              </w:rPr>
              <w:t xml:space="preserve"> IT Infrastructure and Networking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6"/>
        <w:gridCol w:w="6617"/>
        <w:gridCol w:w="664"/>
        <w:gridCol w:w="865"/>
      </w:tblGrid>
      <w:tr>
        <w:trPr>
          <w:tblHeader/>
          <w:cantSplit/>
          <w:cantSplit/>
        </w:trPr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enterprise Sistem Pemerintahan Berbasis Elektronik (SPBE)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regulasi nasional Perpres No. 95/2018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pemetaan 6 domain SPBE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peta digital perkotaan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 GIS (Leaflet/Mapbox) dan integrasi sensor telemetri perkotaan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visual dan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skema interoperabilitas data publik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prinsip Satu Data Indonesia dan RESTful API SPBE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keamanan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masterplan dan purwarupa sistem layanan publik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salah satu pilar Smart City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layanan Smart City sesuai kerangka SPBE (Perpres).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komponen smart city (transportasi, energi, keamanan, lingkungan).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Web GIS menggunakan Leaflet/Mapbox untuk visualisasi spasial.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data telemetri perkotaan ke platform layanan.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interoperabilitas data pada kerangka Satu Data Indonesia.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integrasi data lintas instansi pemerintahan digital.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masterplan smart city berbasis kebutuhan dan kapasitas kota.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purwarupa layanan smart city end-to-end yang terintegrasi data.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(2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2"/>
        <w:gridCol w:w="1914"/>
        <w:gridCol w:w="3490"/>
        <w:gridCol w:w="797"/>
        <w:gridCol w:w="508"/>
        <w:gridCol w:w="1408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9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layanan Smart City sesuai kerangka SPBE (Perpres)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layanan Smart City sesuai kerangka SPBE (Perpres)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komponen smart city (transportasi, energi, keamanan, lingkungan)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komponen smart city (transportasi, energi, keamanan, lingkungan)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Web GIS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Web GIS menggunakan Leaflet/Mapbox untuk visualisasi spasial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data telemetri perkotaan ke platform layanan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data telemetri perkotaan ke platform layanan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interoperabilitas data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interoperabilitas data pada kerangka Satu Data Indonesia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integrasi data lintas instansi pemerintahan digital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integrasi data lintas instansi pemerintahan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masterplan smart city berbasis kebutuhan dan kapasitas kota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masterplan smart city berbasis kebutuhan dan kapasitas kota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purwarupa layanan smart city end-to-end yang terintegrasi data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purwarupa layanan smart city end-to-end yang terintegrasi data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9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9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100'</w:t>
            </w:r>
          </w:p>
        </w:tc>
        <w:tc>
          <w:tcPr>
            <w:tcW w:type="dxa" w:w="14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03"/>
        <w:gridCol w:w="6469"/>
      </w:tblGrid>
      <w:tr>
        <w:trPr>
          <w:tblHeader/>
          <w:cantSplit/>
          <w:cantSplit/>
        </w:trPr>
        <w:tc>
          <w:tcPr>
            <w:tcW w:type="dxa" w:w="26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SPBE (Perpres), Web GIS (Leaflet/Mapbox), telemetri perkotaan, interoperabilitas data (Satu Data Indonesia), masterplan smart city.</w:t>
            </w:r>
          </w:p>
        </w:tc>
      </w:tr>
      <w:tr>
        <w:trPr>
          <w:cantSplit/>
        </w:trPr>
        <w:tc>
          <w:tcPr>
            <w:tcW w:type="dxa" w:w="26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CeT blueprint TOGAF korporasi multi-layer (STB-703); kebijakan perda tata ruang.</w:t>
            </w:r>
          </w:p>
        </w:tc>
      </w:tr>
      <w:tr>
        <w:trPr>
          <w:cantSplit/>
        </w:trPr>
        <w:tc>
          <w:tcPr>
            <w:tcW w:type="dxa" w:w="26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Domain pemerintahan publik; menyerahkan arsitektur enterprise korporat ke STB-703.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26. STI-726 — Deep Learning &amp; Neural Networks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09"/>
        <w:gridCol w:w="6363"/>
      </w:tblGrid>
      <w:tr>
        <w:trPr>
          <w:tblHeader/>
          <w:cantSplit/>
          <w:cantSplit/>
        </w:trPr>
        <w:tc>
          <w:tcPr>
            <w:tcW w:type="dxa" w:w="27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6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Kecerdasan Artifisial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STI-413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6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(Pemodelan Deep Learning Vision &amp; NLP),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Dataset Citra &amp; Teks)</w:t>
            </w:r>
          </w:p>
        </w:tc>
      </w:tr>
      <w:tr>
        <w:trPr>
          <w:cantSplit/>
        </w:trPr>
        <w:tc>
          <w:tcPr>
            <w:tcW w:type="dxa" w:w="27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6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BK-IS18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9"/>
        <w:gridCol w:w="6710"/>
        <w:gridCol w:w="624"/>
        <w:gridCol w:w="869"/>
      </w:tblGrid>
      <w:tr>
        <w:trPr>
          <w:tblHeader/>
          <w:cantSplit/>
          <w:cantSplit/>
        </w:trPr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arsitektur Multi-Layer Perceptron (MLP) dan mengimplementasikan algoritma Backpropagation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PyTorch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matematis dan modular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merancang, melatih, dan mengevaluasi</w:t>
            </w:r>
            <w:r>
              <w:rPr>
                <w:rFonts w:ascii="Arial" w:hAnsi="Arial"/>
                <w:color w:val="262626"/>
                <w:sz w:val="18"/>
              </w:rPr>
              <w:t xml:space="preserve"> model Convolutional Neural Networks (CNN) dan arsitektur transfer learning (ResNet, VGG)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klasifikasi citra medis/industri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akurasi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mengonstruksi</w:t>
            </w:r>
            <w:r>
              <w:rPr>
                <w:rFonts w:ascii="Arial" w:hAnsi="Arial"/>
                <w:color w:val="262626"/>
                <w:sz w:val="18"/>
              </w:rPr>
              <w:t xml:space="preserve"> model sekuensial (LSTM, GRU, Transformer Self-Attention)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pemrosesan bahasa alami atau prediksi runtun waktu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konvergensi loss yang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7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deep learning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regularisasi (Dropout, Batch Normalization) dan optimasi akselerasi GPU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92"/>
        <w:gridCol w:w="5386"/>
        <w:gridCol w:w="947"/>
        <w:gridCol w:w="947"/>
      </w:tblGrid>
      <w:tr>
        <w:trPr>
          <w:tblHeader/>
          <w:cantSplit/>
          <w:cantSplit/>
        </w:trPr>
        <w:tc>
          <w:tcPr>
            <w:tcW w:type="dxa" w:w="17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prinsip MLP dan backpropagation pada neural network.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training jaringan saraf tiruan menggunakan PyTorch/TensorFlow.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CNN (ResNet, VGG) untuk klasifikasi citra.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transfer learning dan object detection (YOLO) pada data visual.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Mengonstruksi model RNN/LSTM/GRU untuk data sekuensial.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Transformer self-attention pada pemrosesan sekuens.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3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regularisasi (dropout, batch norm) dan teknik optimasi pada pelatihan model.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3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dan menyempurnakan performa model deep learning pada dataset nyata.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737"/>
        <w:gridCol w:w="3618"/>
        <w:gridCol w:w="807"/>
        <w:gridCol w:w="515"/>
        <w:gridCol w:w="1426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prinsip MLP dan backpropagation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prinsip MLP dan backpropagation pada neural network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training jaringan saraf tiruan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training jaringan saraf tiruan menggunakan PyTorch/TensorFlow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CNN (ResNet, VGG)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CNN (ResNet, VGG) untuk klasifikasi citra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transfer learning dan object detection (YOLO)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transfer learning dan object detection (YOLO) pada data visual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Mengonstruksi model RNN/LSTM/GRU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mengonstruksi model RNN/LSTM/GRU untuk data sekuensial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Transformer self-attention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Transformer self-attention pada pemrosesan sekuens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regularisasi (dropout, batch norm) dan teknik optimasi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regularisasi (dropout, batch norm) dan teknik optimasi pada pelatihan 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dan menyempurnakan performa model deep learning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dan menyempurnakan performa model deep learning pada dataset nyata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47"/>
        <w:gridCol w:w="6625"/>
      </w:tblGrid>
      <w:tr>
        <w:trPr>
          <w:tblHeader/>
          <w:cantSplit/>
          <w:cantSplit/>
        </w:trPr>
        <w:tc>
          <w:tcPr>
            <w:tcW w:type="dxa" w:w="244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62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6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MLP &amp; backpropagation, CNN (ResNet, VGG), transfer learning, object detection (YOLO), RNN/LSTM/GRU, Transformer self-attention, regularisasi, optimasi akselerasi.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62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Mengulang regresi linier/decision tree (STI-413); deployment Kubernetes, CI/CD, monitoring drift (STA-701).</w:t>
            </w:r>
          </w:p>
        </w:tc>
      </w:tr>
      <w:tr>
        <w:trPr>
          <w:cantSplit/>
        </w:trPr>
        <w:tc>
          <w:tcPr>
            <w:tcW w:type="dxa" w:w="244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62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Menghasilkan bobot model teroptimasi; menyerahkan otomasi lifecycle &amp; deployment ke STA-701.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27. STI-727 — Digital Platform Engineering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0"/>
        <w:gridCol w:w="6402"/>
      </w:tblGrid>
      <w:tr>
        <w:trPr>
          <w:tblHeader/>
          <w:cantSplit/>
          <w:cantSplit/>
        </w:trPr>
        <w:tc>
          <w:tcPr>
            <w:tcW w:type="dxa" w:w="2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Platform &amp; Pengembangan Web/Mobile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STI-416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Microservices &amp; Event Streaming),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(Platform Engineering &amp; CI/CD Pipeline)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8"/>
        <w:gridCol w:w="6718"/>
        <w:gridCol w:w="637"/>
        <w:gridCol w:w="829"/>
      </w:tblGrid>
      <w:tr>
        <w:trPr>
          <w:tblHeader/>
          <w:cantSplit/>
          <w:cantSplit/>
        </w:trPr>
        <w:tc>
          <w:tcPr>
            <w:tcW w:type="dxa" w:w="8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3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berbasis layanan mikro (</w:t>
            </w:r>
            <w:r>
              <w:rPr>
                <w:rFonts w:ascii="Arial" w:hAnsi="Arial"/>
                <w:i/>
                <w:color w:val="262626"/>
                <w:sz w:val="18"/>
              </w:rPr>
              <w:t>Microservices Architecture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prinsip Domain-Driven Design (DDD)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batas layanan (</w:t>
            </w:r>
            <w:r>
              <w:rPr>
                <w:rFonts w:ascii="Arial" w:hAnsi="Arial"/>
                <w:i/>
                <w:color w:val="262626"/>
                <w:sz w:val="18"/>
              </w:rPr>
              <w:t>Bounded Context</w:t>
            </w:r>
            <w:r>
              <w:rPr>
                <w:rFonts w:ascii="Arial" w:hAnsi="Arial"/>
                <w:color w:val="262626"/>
                <w:sz w:val="18"/>
              </w:rPr>
              <w:t>) yang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8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komunikasi antar-layanan asinkron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message streaming Apache Kafka / RabbitMQ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penanganan jaminan pengiriman pesan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</w:t>
            </w:r>
            <w:r>
              <w:rPr>
                <w:rFonts w:ascii="Arial" w:hAnsi="Arial"/>
                <w:color w:val="262626"/>
                <w:sz w:val="18"/>
              </w:rPr>
              <w:t xml:space="preserve"> API Gateway, Service Discovery, dan pola ketahanan sistem (Circuit Breaker, Saga Pattern)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platform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skalabilitas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7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Integration / Continuous Deployment (CI/CD)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GitHub Actions dan observability distributed tracing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95"/>
        <w:gridCol w:w="5173"/>
        <w:gridCol w:w="1002"/>
        <w:gridCol w:w="1002"/>
      </w:tblGrid>
      <w:tr>
        <w:trPr>
          <w:tblHeader/>
          <w:cantSplit/>
          <w:cantSplit/>
        </w:trPr>
        <w:tc>
          <w:tcPr>
            <w:tcW w:type="dxa" w:w="1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microservices berbasis Domain-Driven Design (DDD).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pola event-driven dan message broker (Kafka/RabbitMQ).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API Gateway dan circuit breaker pada layanan platform.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pola Saga untuk transaksi terdistribusi antar microservices.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Mengontainerisasi layanan dan menyusun pipeline CI/CD.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observability (logging, tracing, metrik) pada platform.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platform digital terintegrasi berbasis arsitektur layanan modern.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skalabilitas platform digital yang dibangun.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40"/>
        <w:gridCol w:w="1888"/>
        <w:gridCol w:w="3472"/>
        <w:gridCol w:w="806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microservices berbasis Domain-Driven Design (DDD)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microservices berbasis Domain-Driven Design (DDD)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pola event-driven dan message broker (Kafka/RabbitMQ)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pola event-driven dan message broker (Kafka/RabbitMQ)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API Gateway dan circuit breaker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API Gateway dan circuit breaker pada layanan platform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pola Saga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pola Saga untuk transaksi terdistribusi antar microservices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Mengontainerisasi layanan dan menyusun pipeline CI/CD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mengontainerisasi layanan dan menyusun pipeline CI/CD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observability (logging, tracing, metrik)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observability (logging, tracing, metrik) pada platform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platform digital terintegrasi berbasis arsitektur layanan modern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platform digital terintegrasi berbasis arsitektur layanan modern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skalabilitas platform digital yang dibangun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skalabilitas platform digital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22"/>
        <w:gridCol w:w="6550"/>
      </w:tblGrid>
      <w:tr>
        <w:trPr>
          <w:tblHeader/>
          <w:cantSplit/>
          <w:cantSplit/>
        </w:trPr>
        <w:tc>
          <w:tcPr>
            <w:tcW w:type="dxa" w:w="252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Microservices &amp; DDD, event-driven, message broker (Kafka/RabbitMQ), API Gateway, circuit breaker, Saga, containerization, CI/CD pipeline, observability.</w:t>
            </w:r>
          </w:p>
        </w:tc>
      </w:tr>
      <w:tr>
        <w:trPr>
          <w:cantSplit/>
        </w:trPr>
        <w:tc>
          <w:tcPr>
            <w:tcW w:type="dxa" w:w="252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Koding CRUD sederhana (STI-416); tata kelola multitenansi bisnis (STC-702).</w:t>
            </w:r>
          </w:p>
        </w:tc>
      </w:tr>
      <w:tr>
        <w:trPr>
          <w:cantSplit/>
        </w:trPr>
        <w:tc>
          <w:tcPr>
            <w:tcW w:type="dxa" w:w="252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Platform digital terdistribusi; menyerahkan multitenansi &amp; monetisasi SaaS ke STC-702.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A-7. SEMESTER 7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28. STI-728 — Inovasi Teknologi dan Startup Digital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64"/>
        <w:gridCol w:w="6308"/>
      </w:tblGrid>
      <w:tr>
        <w:trPr>
          <w:tblHeader/>
          <w:cantSplit/>
          <w:cantSplit/>
        </w:trPr>
        <w:tc>
          <w:tcPr>
            <w:tcW w:type="dxa" w:w="27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3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Digital Innovation &amp; Entrepreneurship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STI-727, MKU-204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3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(Inovasi Produk Digital, Lean Startup, Validasi MVP &amp; Pitching)</w:t>
            </w:r>
          </w:p>
        </w:tc>
      </w:tr>
      <w:tr>
        <w:trPr>
          <w:cantSplit/>
        </w:trPr>
        <w:tc>
          <w:tcPr>
            <w:tcW w:type="dxa" w:w="27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3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BK-IS15</w:t>
            </w:r>
            <w:r>
              <w:rPr>
                <w:rFonts w:ascii="Arial" w:hAnsi="Arial"/>
                <w:color w:val="262626"/>
                <w:sz w:val="18"/>
              </w:rPr>
              <w:t xml:space="preserve"> Digital Innovation and Entrepreneurship &amp; </w:t>
            </w:r>
            <w:r>
              <w:rPr>
                <w:rFonts w:ascii="Consolas" w:hAnsi="Consolas"/>
                <w:color w:val="A02828"/>
                <w:sz w:val="17"/>
              </w:rPr>
              <w:t>BK-IT13</w:t>
            </w:r>
            <w:r>
              <w:rPr>
                <w:rFonts w:ascii="Arial" w:hAnsi="Arial"/>
                <w:color w:val="262626"/>
                <w:sz w:val="18"/>
              </w:rPr>
              <w:t xml:space="preserve"> Technology Entrepreneurship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0"/>
        <w:gridCol w:w="6813"/>
        <w:gridCol w:w="688"/>
        <w:gridCol w:w="611"/>
      </w:tblGrid>
      <w:tr>
        <w:trPr>
          <w:tblHeader/>
          <w:cantSplit/>
          <w:cantSplit/>
        </w:trPr>
        <w:tc>
          <w:tcPr>
            <w:tcW w:type="dxa" w:w="96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1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validasi problem-solusi (</w:t>
            </w:r>
            <w:r>
              <w:rPr>
                <w:rFonts w:ascii="Arial" w:hAnsi="Arial"/>
                <w:i/>
                <w:color w:val="262626"/>
                <w:sz w:val="18"/>
              </w:rPr>
              <w:t>Problem-Solution Fit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metodologi Lean Startup dan wawancara pengguna awal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membangun</w:t>
            </w:r>
            <w:r>
              <w:rPr>
                <w:rFonts w:ascii="Arial" w:hAnsi="Arial"/>
                <w:color w:val="262626"/>
                <w:sz w:val="18"/>
              </w:rPr>
              <w:t xml:space="preserve"> Minimum Viable Product (MVP) fungsional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berbasis solusi teknologi cerdas (AI/Platform/IoT)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siklus Build-Measure-Learn yang cepat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1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metrik pertumbuhan startup (AARRR Pirate Metrics, CAC, LTV, Burn Rate)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dashboard analitik produk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kuantitatif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6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81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Investor Pitch Deck 10-slide dan mempresentasikannya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di hadapan panel investor/penguji pada ajang Demo Day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persuasif dan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problem-solution fit dengan pendekatan Lean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value proposition dan identifikasi segmen pasar sasaran.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Minimum Viable Product (MVP) fungsional dari ide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Menguji MVP kepada pengguna awal dan mengiterasi berdasarkan umpan balik.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metrik pertumbuhan startup (AARRR, CAC, LTV, Burn Rate).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strategi pertumbuhan dan monetisasi startup digital.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investor pitch deck dan rencana bisnis startup.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Mempresentasikan startup pada ajang Demo Day dengan argumen bisnis yang valid.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0"/>
        <w:gridCol w:w="644"/>
        <w:gridCol w:w="1800"/>
        <w:gridCol w:w="3533"/>
        <w:gridCol w:w="812"/>
        <w:gridCol w:w="518"/>
        <w:gridCol w:w="1435"/>
      </w:tblGrid>
      <w:tr>
        <w:trPr>
          <w:tblHeader/>
          <w:cantSplit/>
          <w:cantSplit/>
        </w:trPr>
        <w:tc>
          <w:tcPr>
            <w:tcW w:type="dxa" w:w="3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problem-solution fit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problem-solution fit dengan pendekatan Lean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value proposition dan identifikasi segmen pasar sasaran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value proposition dan identifikasi segmen pasar sasaran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Minimum Viable Product (MVP) fungsional dari ide startup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Minimum Viable Product (MVP) fungsional dari ide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Menguji MVP kepada pengguna awal dan mengiterasi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menguji MVP kepada pengguna awal dan mengiterasi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metrik pertumbuhan startup (AARRR, CAC, LTV, Burn Rate)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metrik pertumbuhan startup (AARRR, CAC, LTV, Burn Rate)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strategi pertumbuhan dan monetisasi startup digital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strategi pertumbuhan dan monetisasi startup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investor pitch deck dan rencana bisnis startup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investor pitch deck dan rencana bisnis startup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Mempresentasikan startup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mempresentasikan startup pada ajang Demo Day dengan argumen bisnis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01"/>
        <w:gridCol w:w="6371"/>
      </w:tblGrid>
      <w:tr>
        <w:trPr>
          <w:tblHeader/>
          <w:cantSplit/>
          <w:cantSplit/>
        </w:trPr>
        <w:tc>
          <w:tcPr>
            <w:tcW w:type="dxa" w:w="27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Lean Startup, problem-solution fit, MVP fungsional, metrik pertumbuhan (AARRR, CAC, LTV, Burn Rate), investor pitch deck, Demo Day.</w:t>
            </w:r>
          </w:p>
        </w:tc>
      </w:tr>
      <w:tr>
        <w:trPr>
          <w:cantSplit/>
        </w:trPr>
        <w:tc>
          <w:tcPr>
            <w:tcW w:type="dxa" w:w="27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Implementasi teknis deep learning/MVP rekayasa (STI-726/STI-727); desain UI (STI-308).</w:t>
            </w:r>
          </w:p>
        </w:tc>
      </w:tr>
      <w:tr>
        <w:trPr>
          <w:cantSplit/>
        </w:trPr>
        <w:tc>
          <w:tcPr>
            <w:tcW w:type="dxa" w:w="27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Memvalidasi kejelasan pasar bisnis &amp; pitching; startup yang dibina menjadi wadah penerapan capstone/PKL (Capstone FSTI, PKL).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</w:pPr>
      <w:r>
        <w:rPr>
          <w:rFonts w:ascii="Arial" w:hAnsi="Arial"/>
          <w:b/>
          <w:color w:val="1F4E79"/>
          <w:sz w:val="24"/>
        </w:rPr>
        <w:t>BAGIAN B — MATRIKS MK PEMINATAN PER SEMESTER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B-5. SEMESTER 5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29. STA-501 — Decision Support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070"/>
        <w:gridCol w:w="7002"/>
      </w:tblGrid>
      <w:tr>
        <w:trPr>
          <w:tblHeader/>
          <w:cantSplit/>
          <w:cantSplit/>
        </w:trPr>
        <w:tc>
          <w:tcPr>
            <w:tcW w:type="dxa" w:w="20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7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7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7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7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7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(Teori Pengambilan Keputusan),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(Sistem Cerdas Bisnis),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(Analitik Multi-Kriteria)</w:t>
            </w:r>
          </w:p>
        </w:tc>
      </w:tr>
      <w:tr>
        <w:trPr>
          <w:cantSplit/>
        </w:trPr>
        <w:tc>
          <w:tcPr>
            <w:tcW w:type="dxa" w:w="20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7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BK-IS13</w:t>
            </w:r>
            <w:r>
              <w:rPr>
                <w:rFonts w:ascii="Arial" w:hAnsi="Arial"/>
                <w:color w:val="262626"/>
                <w:sz w:val="18"/>
              </w:rPr>
              <w:t xml:space="preserve"> Data Analytics and Business Intelligence &amp; </w:t>
            </w: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BK-IT09</w:t>
            </w:r>
            <w:r>
              <w:rPr>
                <w:rFonts w:ascii="Arial" w:hAnsi="Arial"/>
                <w:color w:val="262626"/>
                <w:sz w:val="18"/>
              </w:rPr>
              <w:t xml:space="preserve"> Data Analytics &amp; Information Visualization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8"/>
        <w:gridCol w:w="6549"/>
        <w:gridCol w:w="666"/>
        <w:gridCol w:w="928"/>
      </w:tblGrid>
      <w:tr>
        <w:trPr>
          <w:tblHeader/>
          <w:cantSplit/>
          <w:cantSplit/>
        </w:trPr>
        <w:tc>
          <w:tcPr>
            <w:tcW w:type="dxa" w:w="9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9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metode pengambilan keputusan multi-kriteria klasik (SAW, WP,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kasus pemilihan alternatif bisnis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uji konsistensi rasio </w:t>
            </w:r>
            <w:r>
              <w:rPr>
                <w:rFonts w:ascii="Arial" w:hAnsi="Arial"/>
                <w:i/>
                <w:color w:val="262626"/>
                <w:sz w:val="18"/>
              </w:rPr>
              <w:t>CR ≤ 0.1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metode perankingan tingkat lanjut (TOPSIS, PROMETHEE, Fuzzy AHP)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dalam kode program Python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9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aplikasi berbasis web Decision Support Systems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visualisasi perbandingan alternatif dan analisis sensitivitas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terintegrasi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KK1, 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05"/>
        <w:gridCol w:w="5154"/>
        <w:gridCol w:w="1007"/>
        <w:gridCol w:w="1007"/>
      </w:tblGrid>
      <w:tr>
        <w:trPr>
          <w:tblHeader/>
          <w:cantSplit/>
          <w:cantSplit/>
        </w:trPr>
        <w:tc>
          <w:tcPr>
            <w:tcW w:type="dxa" w:w="190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metode pengambilan keputusan multikriteria SAW dan WP.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metode AHP dan TOPSIS beserta uji konsistensi (CR).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metode PROMETHEE dan Fuzzy AHP pada perankingan alternatif.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hasil keputusan multikriteria melalui analisis sensitivitas.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web DSS interaktif untuk pengambilan keputusan.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0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sistem pendukung keputusan yang dibangun.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9"/>
        <w:gridCol w:w="612"/>
        <w:gridCol w:w="1878"/>
        <w:gridCol w:w="3473"/>
        <w:gridCol w:w="835"/>
        <w:gridCol w:w="516"/>
        <w:gridCol w:w="1430"/>
      </w:tblGrid>
      <w:tr>
        <w:trPr>
          <w:tblHeader/>
          <w:cantSplit/>
          <w:cantSplit/>
        </w:trPr>
        <w:tc>
          <w:tcPr>
            <w:tcW w:type="dxa" w:w="3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7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metode pengambilan keputusan multikriteria SAW dan WP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metode pengambilan keputusan multikriteria SAW dan WP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metode AHP dan TOPSIS beserta uji konsistensi (CR)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metode AHP dan TOPSIS beserta uji konsistensi (CR)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metode PROMETHEE dan Fuzzy AHP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metode PROMETHEE dan Fuzzy AHP pada perankingan alternatif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hasil keputusan multikriteria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hasil keputusan multikriteria melalui analisis sensitivitas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web DSS interaktif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web DSS interaktif untuk pengambilan keputusan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sistem pendukung keputusan yang dibangun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sistem pendukung keputusan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7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99"/>
        <w:gridCol w:w="6573"/>
      </w:tblGrid>
      <w:tr>
        <w:trPr>
          <w:tblHeader/>
          <w:cantSplit/>
          <w:cantSplit/>
        </w:trPr>
        <w:tc>
          <w:tcPr>
            <w:tcW w:type="dxa" w:w="24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Pengambilan keputusan multikriteria (SAW, WP, AHP, TOPSIS, PROMETHEE, Fuzzy AHP), uji konsistensi (CR), aplikasi web DSS interaktif, analisis sensitivitas.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Pemodelan ML regresi/klasifikasi data (STI-413); penyajian BI atur dimensi (STI-415).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Menyerahkan perangkingan alternatif keputusan bisnis; tidak mempelajari desain ML (STI-413).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30. STB-501 — Network Security and Digital Forensics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96"/>
        <w:gridCol w:w="6476"/>
      </w:tblGrid>
      <w:tr>
        <w:trPr>
          <w:tblHeader/>
          <w:cantSplit/>
          <w:cantSplit/>
        </w:trPr>
        <w:tc>
          <w:tcPr>
            <w:tcW w:type="dxa" w:w="25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STI-312, STI-418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(Pertahanan Jaringan &amp; IDS/IPS),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(Hardening Sistem),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(Forensik Digital &amp; Bukti Siber)</w:t>
            </w:r>
          </w:p>
        </w:tc>
      </w:tr>
      <w:tr>
        <w:trPr>
          <w:cantSplit/>
        </w:trPr>
        <w:tc>
          <w:tcPr>
            <w:tcW w:type="dxa" w:w="25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BK-IS06</w:t>
            </w:r>
            <w:r>
              <w:rPr>
                <w:rFonts w:ascii="Arial" w:hAnsi="Arial"/>
                <w:color w:val="262626"/>
                <w:sz w:val="18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7"/>
              </w:rPr>
              <w:t>BK-IT06</w:t>
            </w:r>
            <w:r>
              <w:rPr>
                <w:rFonts w:ascii="Arial" w:hAnsi="Arial"/>
                <w:color w:val="262626"/>
                <w:sz w:val="18"/>
              </w:rPr>
              <w:t xml:space="preserve"> Cybersecurity Principles &amp; Defense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8"/>
        <w:gridCol w:w="6743"/>
        <w:gridCol w:w="630"/>
        <w:gridCol w:w="820"/>
      </w:tblGrid>
      <w:tr>
        <w:trPr>
          <w:tblHeader/>
          <w:cantSplit/>
          <w:cantSplit/>
        </w:trPr>
        <w:tc>
          <w:tcPr>
            <w:tcW w:type="dxa" w:w="8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mengonfigurasi dan menyusun aturan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Rules</w:t>
            </w:r>
            <w:r>
              <w:rPr>
                <w:rFonts w:ascii="Arial" w:hAnsi="Arial"/>
                <w:color w:val="262626"/>
                <w:sz w:val="18"/>
              </w:rPr>
              <w:t>) Intrusion Detection / Prevention Systems (Snort / Suricata)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mendeteksi serangan port scan, DoS, dan eksploitasi jaringan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akurat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bukti transfer data mencurigakan dan jejak eksfiltrasi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melalui analisis lalu lintas paket jaringan (PCAP) menggunakan Wireshark/Zeek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akuisisi bukti digital (</w:t>
            </w:r>
            <w:r>
              <w:rPr>
                <w:rFonts w:ascii="Arial" w:hAnsi="Arial"/>
                <w:i/>
                <w:color w:val="262626"/>
                <w:sz w:val="18"/>
              </w:rPr>
              <w:t>Bit-Stream Image</w:t>
            </w:r>
            <w:r>
              <w:rPr>
                <w:rFonts w:ascii="Arial" w:hAnsi="Arial"/>
                <w:color w:val="262626"/>
                <w:sz w:val="18"/>
              </w:rPr>
              <w:t>) dan analisis forensik memori/disk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Autopsy dan Volatility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prinsip Chain of Custody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77"/>
        <w:gridCol w:w="5211"/>
        <w:gridCol w:w="992"/>
        <w:gridCol w:w="992"/>
      </w:tblGrid>
      <w:tr>
        <w:trPr>
          <w:tblHeader/>
          <w:cantSplit/>
          <w:cantSplit/>
        </w:trPr>
        <w:tc>
          <w:tcPr>
            <w:tcW w:type="dxa" w:w="1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Mengonfigurasi Intrusion Detection/Prevention System (Snort/Suricata).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lalu lintas PCAP menggunakan Wireshark dan Zeek.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akuisisi bukti digital (bit-stream image) sesuai standar forensik.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forensik memori/disk menggunakan Autopsy dan Volatility.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chain of custody dan laporan investigasi digital forensik.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temuan forensik untuk rekomendasi peningkatan keamanan jaringan.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7"/>
        <w:gridCol w:w="1897"/>
        <w:gridCol w:w="3482"/>
        <w:gridCol w:w="829"/>
        <w:gridCol w:w="512"/>
        <w:gridCol w:w="1419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9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Mengonfigurasi Intrusion Detection/Prevention System (Snort/Suricata)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mengonfigurasi Intrusion Detection/Prevention System (Snort/Suricata)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lalu lintas PCAP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lalu lintas PCAP menggunakan Wireshark dan Zeek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akuisisi bukti digital (bit-stream image) sesuai standar forensik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akuisisi bukti digital (bit-stream image) sesuai standar forensik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forensik memori/disk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forensik memori/disk menggunakan Autopsy dan Volatility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chain of custody dan laporan investigasi digital forensik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chain of custody dan laporan investigasi digital forensik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temuan forensik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temuan forensik untuk rekomendasi peningkatan keamanan jaringan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9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33"/>
        <w:gridCol w:w="6639"/>
      </w:tblGrid>
      <w:tr>
        <w:trPr>
          <w:tblHeader/>
          <w:cantSplit/>
          <w:cantSplit/>
        </w:trPr>
        <w:tc>
          <w:tcPr>
            <w:tcW w:type="dxa" w:w="24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6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IDS/IPS (Snort, Suricata), analisis PCAP (Wireshark, Zeek), akuisisi bukti digital (bit-stream image), forensik memori/disk (Autopsy, Volatility), chain of custody.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6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Pentest aplikasi web Layer 7 (STI-519); audit kepatuhan COBIT formal (STB-701).</w:t>
            </w:r>
          </w:p>
        </w:tc>
      </w:tr>
      <w:tr>
        <w:trPr>
          <w:cantSplit/>
        </w:trPr>
        <w:tc>
          <w:tcPr>
            <w:tcW w:type="dxa" w:w="24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Pertahanan &amp; investigasi jaringan; menyerahkan insiden aplikasi aplikatif ke STI-519.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31. STC-501 — User Experience Research &amp; Design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45"/>
        <w:gridCol w:w="6427"/>
      </w:tblGrid>
      <w:tr>
        <w:trPr>
          <w:tblHeader/>
          <w:cantSplit/>
          <w:cantSplit/>
        </w:trPr>
        <w:tc>
          <w:tcPr>
            <w:tcW w:type="dxa" w:w="26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5 / 3 SKS / +P</w:t>
            </w:r>
          </w:p>
        </w:tc>
      </w:tr>
      <w:tr>
        <w:trPr>
          <w:cantSplit/>
        </w:trPr>
        <w:tc>
          <w:tcPr>
            <w:tcW w:type="dxa" w:w="2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STI-308</w:t>
            </w:r>
          </w:p>
        </w:tc>
      </w:tr>
      <w:tr>
        <w:trPr>
          <w:cantSplit/>
        </w:trPr>
        <w:tc>
          <w:tcPr>
            <w:tcW w:type="dxa" w:w="2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Informasi &amp; Aksesibilitas),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(Riset UX Kuantitatif/Kualitatif &amp; A/B Testing)</w:t>
            </w:r>
          </w:p>
        </w:tc>
      </w:tr>
      <w:tr>
        <w:trPr>
          <w:cantSplit/>
        </w:trPr>
        <w:tc>
          <w:tcPr>
            <w:tcW w:type="dxa" w:w="2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BK-IS17</w:t>
            </w:r>
            <w:r>
              <w:rPr>
                <w:rFonts w:ascii="Arial" w:hAnsi="Arial"/>
                <w:color w:val="262626"/>
                <w:sz w:val="18"/>
              </w:rPr>
              <w:t xml:space="preserve"> Human-Computer Interaction &amp; UX &amp; </w:t>
            </w:r>
            <w:r>
              <w:rPr>
                <w:rFonts w:ascii="Consolas" w:hAnsi="Consolas"/>
                <w:color w:val="A02828"/>
                <w:sz w:val="17"/>
              </w:rPr>
              <w:t>BK-IT10</w:t>
            </w:r>
            <w:r>
              <w:rPr>
                <w:rFonts w:ascii="Arial" w:hAnsi="Arial"/>
                <w:color w:val="262626"/>
                <w:sz w:val="18"/>
              </w:rPr>
              <w:t xml:space="preserve"> User Experience &amp; Interaction Design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733"/>
        <w:gridCol w:w="633"/>
        <w:gridCol w:w="824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metode riset pengguna kuantitatif dan kualitatif (Card Sorting, Tree Testing, Contextual Inquiry, Eye-Tracking Simulation)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produk digital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ilmiah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eksperimen A/B Testing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penetapan hipotesis, ukuran sampel statistik, dan analisis signifikansi konversi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desain tingkat lanjut (</w:t>
            </w:r>
            <w:r>
              <w:rPr>
                <w:rFonts w:ascii="Arial" w:hAnsi="Arial"/>
                <w:i/>
                <w:color w:val="262626"/>
                <w:sz w:val="18"/>
              </w:rPr>
              <w:t>Advanced Design Tokens</w:t>
            </w:r>
            <w:r>
              <w:rPr>
                <w:rFonts w:ascii="Arial" w:hAnsi="Arial"/>
                <w:color w:val="262626"/>
                <w:sz w:val="18"/>
              </w:rPr>
              <w:t>) dan dokumentasi komponen Storybook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kepatuhan aksesibilitas WCAG 2.1 Level AAA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703"/>
        <w:gridCol w:w="5568"/>
        <w:gridCol w:w="900"/>
        <w:gridCol w:w="900"/>
      </w:tblGrid>
      <w:tr>
        <w:trPr>
          <w:tblHeader/>
          <w:cantSplit/>
          <w:cantSplit/>
        </w:trPr>
        <w:tc>
          <w:tcPr>
            <w:tcW w:type="dxa" w:w="170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5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metodologi UX Research (in-depth interview, contextual inquiry) untuk memahami pengguna.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persona dan customer journey map (CJM) berdasarkan data riset.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Mengkuantifikasi usability menggunakan SUS dan NPS.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hasil pengukuran usability untuk perbaikan desain.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5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enterprise design system yang konsisten dan dapat diskalakan.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70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5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kepatuhan aksesibilitas WCAG pada hasil desain riset.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18"/>
        <w:gridCol w:w="591"/>
        <w:gridCol w:w="1832"/>
        <w:gridCol w:w="3642"/>
        <w:gridCol w:w="808"/>
        <w:gridCol w:w="499"/>
        <w:gridCol w:w="1383"/>
      </w:tblGrid>
      <w:tr>
        <w:trPr>
          <w:tblHeader/>
          <w:cantSplit/>
          <w:cantSplit/>
        </w:trPr>
        <w:tc>
          <w:tcPr>
            <w:tcW w:type="dxa" w:w="3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3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4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4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metodologi UX Research (in-depth interview, contextual inquiry)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metodologi UX Research (in-depth interview, contextual inquiry) untuk memahami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persona dan customer journey map (CJM)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persona dan customer journey map (CJM) berdasarkan data riset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Mengkuantifikasi usability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mengkuantifikasi usability menggunakan SUS dan NPS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hasil pengukuran usability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hasil pengukuran usability untuk perbaikan desain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enterprise design system yang konsisten dan dapat diskalakan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enterprise design system yang konsisten dan dapat diskalakan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kepatuhan aksesibilitas WCAG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kepatuhan aksesibilitas WCAG pada hasil desain riset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4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4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3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4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4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70"/>
        <w:gridCol w:w="6502"/>
      </w:tblGrid>
      <w:tr>
        <w:trPr>
          <w:tblHeader/>
          <w:cantSplit/>
          <w:cantSplit/>
        </w:trPr>
        <w:tc>
          <w:tcPr>
            <w:tcW w:type="dxa" w:w="25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Metodologi UX Research (in-depth interview, contextual inquiry), persona &amp; CJM, kuantifikasi usability (SUS, NPS), enterprise design system, WCAG.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Tutorial dasar Figma &amp; prototyping (STI-308); koding frontend (STI-311).</w:t>
            </w:r>
          </w:p>
        </w:tc>
      </w:tr>
      <w:tr>
        <w:trPr>
          <w:cantSplit/>
        </w:trPr>
        <w:tc>
          <w:tcPr>
            <w:tcW w:type="dxa" w:w="25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Validasi data empiris perilaku pengguna; menyerahkan eksekusi prototipe visual ke STI-308.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B-6. SEMESTER 6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32. STA-601 — Rekayasa Big Data dan Komputasi Terdistribusi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96"/>
        <w:gridCol w:w="6576"/>
      </w:tblGrid>
      <w:tr>
        <w:trPr>
          <w:tblHeader/>
          <w:cantSplit/>
          <w:cantSplit/>
        </w:trPr>
        <w:tc>
          <w:tcPr>
            <w:tcW w:type="dxa" w:w="24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5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5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FST-207, STI-415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Data &amp; Sistem Informasi Cerdas),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(Rekayasa Data, ETL/ELT Terdistribusi &amp; MLOps)</w:t>
            </w:r>
          </w:p>
        </w:tc>
      </w:tr>
      <w:tr>
        <w:trPr>
          <w:cantSplit/>
        </w:trPr>
        <w:tc>
          <w:tcPr>
            <w:tcW w:type="dxa" w:w="24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BK-IS02</w:t>
            </w:r>
            <w:r>
              <w:rPr>
                <w:rFonts w:ascii="Arial" w:hAnsi="Arial"/>
                <w:color w:val="262626"/>
                <w:sz w:val="18"/>
              </w:rPr>
              <w:t xml:space="preserve"> Data and Information Management &amp; </w:t>
            </w:r>
            <w:r>
              <w:rPr>
                <w:rFonts w:ascii="Consolas" w:hAnsi="Consolas"/>
                <w:color w:val="A02828"/>
                <w:sz w:val="17"/>
              </w:rPr>
              <w:t>BK-IS18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and Data Science (sekunder: Spark MLlib)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35"/>
        <w:gridCol w:w="6594"/>
        <w:gridCol w:w="671"/>
        <w:gridCol w:w="873"/>
      </w:tblGrid>
      <w:tr>
        <w:trPr>
          <w:tblHeader/>
          <w:cantSplit/>
          <w:cantSplit/>
        </w:trPr>
        <w:tc>
          <w:tcPr>
            <w:tcW w:type="dxa" w:w="93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7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arsitektur komputasi terdistribusi Master-Worker, HDFS dan object storage S3/MinIO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data skala besar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tepat dan fault-tolerant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pemrosesan data terdistribusi menggunakan Apache Spark &amp; PySpark DataFrame API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masif batch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throughput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Data Lakehouse (Delta Lake/Parquet) dan ingesti streaming Apache Kafka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pipeline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dan tepat waktu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KK2</w:t>
            </w:r>
          </w:p>
        </w:tc>
      </w:tr>
      <w:tr>
        <w:trPr>
          <w:cantSplit/>
        </w:trPr>
        <w:tc>
          <w:tcPr>
            <w:tcW w:type="dxa" w:w="93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pipeline analitik terdistribusi end-to-end dengan Spark SQL dan Spark MLlib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memasok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terdokumentasi dan reproducible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77"/>
        <w:gridCol w:w="5211"/>
        <w:gridCol w:w="992"/>
        <w:gridCol w:w="992"/>
      </w:tblGrid>
      <w:tr>
        <w:trPr>
          <w:tblHeader/>
          <w:cantSplit/>
          <w:cantSplit/>
        </w:trPr>
        <w:tc>
          <w:tcPr>
            <w:tcW w:type="dxa" w:w="1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arsitektur Master-Worker, HDFS dan object storage S3/MinIO.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partisi, replikasi dan fault tolerance klaster terdistribusi.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PySpark DataFrame API dan Catalyst Optimizer.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NoSQL document &amp; wide-column stores untuk data semi-terstruktur.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Data Lakehouse Delta Lake/Parquet dan transaksi ACID.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ingesti streaming Apache Kafka dan Spark Structured Streaming.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Menjalankan analitik Spark SQL masif dan ML terdistribusi Spark MLlib.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pipeline Big Data end-to-end batch+streaming untuk suplai model AI.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7"/>
        <w:gridCol w:w="677"/>
        <w:gridCol w:w="1686"/>
        <w:gridCol w:w="3457"/>
        <w:gridCol w:w="854"/>
        <w:gridCol w:w="544"/>
        <w:gridCol w:w="1508"/>
      </w:tblGrid>
      <w:tr>
        <w:trPr>
          <w:tblHeader/>
          <w:cantSplit/>
          <w:cantSplit/>
        </w:trPr>
        <w:tc>
          <w:tcPr>
            <w:tcW w:type="dxa" w:w="34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7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8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5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arsitektur Master-Worker, HDFS dan S3/MinIO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arsitektur Master-Worker, HDFS dan S3/MinIO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partisi, replikasi dan fault tolerance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partisi, replikasi dan fault tolerance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PySpark DataFrame API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PySpark DataFrame API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NoSQL document &amp; wide-column stores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NoSQL document &amp; wide-column stores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Data Lakehouse Delta Lake/Parquet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Data Lakehouse Delta Lake/Parquet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streaming Kafka dan Spark Structured Streaming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streaming Kafka dan Spark Structured Streaming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Menjalankan Spark SQL dan Spark MLlib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menjalankan Spark SQL dan Spark MLlib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pipeline Big Data end-to-end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pipeline Big Data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7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5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7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8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5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16"/>
        <w:gridCol w:w="6856"/>
      </w:tblGrid>
      <w:tr>
        <w:trPr>
          <w:tblHeader/>
          <w:cantSplit/>
          <w:cantSplit/>
        </w:trPr>
        <w:tc>
          <w:tcPr>
            <w:tcW w:type="dxa" w:w="221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8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8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Master-Worker, HDFS/S3/MinIO, PySpark DataFrame, NoSQL document &amp; wide-column, Delta Lake/Parquet, Kafka + Structured Streaming, Spark SQL &amp; Spark MLlib, orkestrasi pipeline terdistribusi.</w:t>
            </w:r>
          </w:p>
        </w:tc>
      </w:tr>
      <w:tr>
        <w:trPr>
          <w:cantSplit/>
        </w:trPr>
        <w:tc>
          <w:tcPr>
            <w:tcW w:type="dxa" w:w="221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8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Metode numerik klasik (Bisection, Newton-Raphson, Spline, Romberg, RK4); melatih CNN/RNN penuh (STI-726); dashboard BI relasional semata (STI-415).</w:t>
            </w:r>
          </w:p>
        </w:tc>
      </w:tr>
      <w:tr>
        <w:trPr>
          <w:cantSplit/>
        </w:trPr>
        <w:tc>
          <w:tcPr>
            <w:tcW w:type="dxa" w:w="221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8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Pipeline data masif batch+streaming; menyerahkan deployment model produksi ke STA-701 MLOps.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33. STA-602 — Intelligent Agent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62"/>
        <w:gridCol w:w="6510"/>
      </w:tblGrid>
      <w:tr>
        <w:trPr>
          <w:tblHeader/>
          <w:cantSplit/>
          <w:cantSplit/>
        </w:trPr>
        <w:tc>
          <w:tcPr>
            <w:tcW w:type="dxa" w:w="25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51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STI-307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51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BDI &amp; Multi-Agent),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(Reinforcement Learning &amp; Agen Otonom)</w:t>
            </w:r>
          </w:p>
        </w:tc>
      </w:tr>
      <w:tr>
        <w:trPr>
          <w:cantSplit/>
        </w:trPr>
        <w:tc>
          <w:tcPr>
            <w:tcW w:type="dxa" w:w="25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51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55"/>
        <w:gridCol w:w="6540"/>
        <w:gridCol w:w="685"/>
        <w:gridCol w:w="892"/>
      </w:tblGrid>
      <w:tr>
        <w:trPr>
          <w:tblHeader/>
          <w:cantSplit/>
          <w:cantSplit/>
        </w:trPr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agen otonom berbasis arsitektur Belief-Desire-Intention (BDI)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pengambilan keputusan proaktif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rasional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Multi-Agent Systems (MAS)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protokol komunikasi FIPA-ACL dan framework Python Mesa/JADE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koordinasi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Reinforcement Learning (Q-Learning, Deep Q-Networks / DQN)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lingkungan simulasi Gymnasium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kebijakan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</w:t>
            </w:r>
            <w:r>
              <w:rPr>
                <w:rFonts w:ascii="Arial" w:hAnsi="Arial"/>
                <w:color w:val="262626"/>
                <w:sz w:val="18"/>
              </w:rPr>
              <w:t xml:space="preserve"> agen otonom menggunakan algoritma Policy Gradient (PPO)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skenario multi-agen kompetitif/kooperatif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stabil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68"/>
        <w:gridCol w:w="5230"/>
        <w:gridCol w:w="987"/>
        <w:gridCol w:w="987"/>
      </w:tblGrid>
      <w:tr>
        <w:trPr>
          <w:tblHeader/>
          <w:cantSplit/>
          <w:cantSplit/>
        </w:trPr>
        <w:tc>
          <w:tcPr>
            <w:tcW w:type="dxa" w:w="186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3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agen cerdas berbasis model Belief-Desire-Intention (BDI).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peran dan interaksi antar agen pada Multi-Agent System (MAS).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komunikasi agen menggunakan protokol FIPA-ACL.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simulasi agen menggunakan framework Mesa/JADE.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negosiasi dan koordinasi antar agen.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reinforcement learning dasar pada perilaku agen.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3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sistem multi-agen untuk menyelesaikan masalah terdistribusi.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6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3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kinerja dan efektivitas sistem agen yang dibangun.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4"/>
        <w:gridCol w:w="634"/>
        <w:gridCol w:w="1919"/>
        <w:gridCol w:w="3475"/>
        <w:gridCol w:w="799"/>
        <w:gridCol w:w="509"/>
        <w:gridCol w:w="1411"/>
      </w:tblGrid>
      <w:tr>
        <w:trPr>
          <w:tblHeader/>
          <w:cantSplit/>
          <w:cantSplit/>
        </w:trPr>
        <w:tc>
          <w:tcPr>
            <w:tcW w:type="dxa" w:w="3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7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1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agen cerdas berbasis model Belief-Desire-Intention (BDI)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agen cerdas berbasis model Belief-Desire-Intention (BDI)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peran dan interaksi antar 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peran dan interaksi antar agen pada Multi-Agent System (MAS)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komunikasi agen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komunikasi agen menggunakan protokol FIPA-ACL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simulasi 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simulasi agen menggunakan framework Mesa/JADE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negosiasi dan koordinasi antar agen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negosiasi dan koordinasi antar agen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reinforcement learning dasar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reinforcement learning dasar pada perilaku agen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sistem multi-agen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sistem multi-agen untuk menyelesaikan masalah terdistribusi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kinerja dan efektivitas sistem agen yang dibangun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kinerja dan efektivitas sistem agen yang dibangun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7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1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99"/>
        <w:gridCol w:w="6573"/>
      </w:tblGrid>
      <w:tr>
        <w:trPr>
          <w:tblHeader/>
          <w:cantSplit/>
          <w:cantSplit/>
        </w:trPr>
        <w:tc>
          <w:tcPr>
            <w:tcW w:type="dxa" w:w="24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agen (BDI), Multi-Agent Systems (MAS), protokol FIPA-ACL, framework Python Mesa/JADE, reinforcement learning dasar, negosiasi &amp; koordinasi agen.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Inferensi sistem pakar rule-based (STI-307); training deep reinforcement learning skala besar (STI-726).</w:t>
            </w:r>
          </w:p>
        </w:tc>
      </w:tr>
      <w:tr>
        <w:trPr>
          <w:cantSplit/>
        </w:trPr>
        <w:tc>
          <w:tcPr>
            <w:tcW w:type="dxa" w:w="24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Agen otonom terdistribusi; menyerahkan NN besar ke STI-726 dan pengambilan keputusan tunggal ke STI-307.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34. STB-601 — Cloud Architecture &amp; DevOps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14"/>
        <w:gridCol w:w="6758"/>
      </w:tblGrid>
      <w:tr>
        <w:trPr>
          <w:tblHeader/>
          <w:cantSplit/>
          <w:cantSplit/>
        </w:trPr>
        <w:tc>
          <w:tcPr>
            <w:tcW w:type="dxa" w:w="23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7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3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7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3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7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3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7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STI-417</w:t>
            </w:r>
          </w:p>
        </w:tc>
      </w:tr>
      <w:tr>
        <w:trPr>
          <w:cantSplit/>
        </w:trPr>
        <w:tc>
          <w:tcPr>
            <w:tcW w:type="dxa" w:w="23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7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(Infrastruktur Cloud Native),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(Automasi CI/CD &amp; IaC),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(Orkestrasi Kubernetes &amp; GitOps)</w:t>
            </w:r>
          </w:p>
        </w:tc>
      </w:tr>
      <w:tr>
        <w:trPr>
          <w:cantSplit/>
        </w:trPr>
        <w:tc>
          <w:tcPr>
            <w:tcW w:type="dxa" w:w="23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7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BK-IS19</w:t>
            </w:r>
            <w:r>
              <w:rPr>
                <w:rFonts w:ascii="Arial" w:hAnsi="Arial"/>
                <w:color w:val="262626"/>
                <w:sz w:val="18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7"/>
              </w:rPr>
              <w:t>BK-IT05</w:t>
            </w:r>
            <w:r>
              <w:rPr>
                <w:rFonts w:ascii="Arial" w:hAnsi="Arial"/>
                <w:color w:val="262626"/>
                <w:sz w:val="18"/>
              </w:rPr>
              <w:t xml:space="preserve"> Cloud Computing &amp; Virtualization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6"/>
        <w:gridCol w:w="6617"/>
        <w:gridCol w:w="664"/>
        <w:gridCol w:w="865"/>
      </w:tblGrid>
      <w:tr>
        <w:trPr>
          <w:tblHeader/>
          <w:cantSplit/>
          <w:cantSplit/>
        </w:trPr>
        <w:tc>
          <w:tcPr>
            <w:tcW w:type="dxa" w:w="92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memprovisi</w:t>
            </w:r>
            <w:r>
              <w:rPr>
                <w:rFonts w:ascii="Arial" w:hAnsi="Arial"/>
                <w:color w:val="262626"/>
                <w:sz w:val="18"/>
              </w:rPr>
              <w:t xml:space="preserve"> infrastruktur cloud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Infrastructure as Code (Terraform)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modul deklaratif terstandar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P4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mengorkestrasikan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multi-kontainer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klaster Kubernetes (Deployments, StatefulSets, Ingress, PersistentVolumes)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konfigurasi </w:t>
            </w:r>
            <w:r>
              <w:rPr>
                <w:rFonts w:ascii="Arial" w:hAnsi="Arial"/>
                <w:i/>
                <w:color w:val="262626"/>
                <w:sz w:val="18"/>
              </w:rPr>
              <w:t>high availability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KK3</w:t>
            </w:r>
          </w:p>
        </w:tc>
      </w:tr>
      <w:tr>
        <w:trPr>
          <w:cantSplit/>
        </w:trPr>
        <w:tc>
          <w:tcPr>
            <w:tcW w:type="dxa" w:w="92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Delivery berbasis GitOps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ArgoCD dan Helm Charts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secara otomatis dan bebas </w:t>
            </w:r>
            <w:r>
              <w:rPr>
                <w:rFonts w:ascii="Arial" w:hAnsi="Arial"/>
                <w:i/>
                <w:color w:val="262626"/>
                <w:sz w:val="18"/>
              </w:rPr>
              <w:t>configuration drift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24"/>
        <w:gridCol w:w="5319"/>
        <w:gridCol w:w="964"/>
        <w:gridCol w:w="964"/>
      </w:tblGrid>
      <w:tr>
        <w:trPr>
          <w:tblHeader/>
          <w:cantSplit/>
          <w:cantSplit/>
        </w:trPr>
        <w:tc>
          <w:tcPr>
            <w:tcW w:type="dxa" w:w="1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infrastruktur cloud sebagai kode menggunakan Terraform (IaC).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konsep orkestrasi Kubernetes (Deployments, StatefulSets, Ingress, PV).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paket aplikasi dan rilis menggunakan Helm.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GitOps (ArgoCD) untuk deployment berkelanjutan.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pipeline CI/CD kontainer untuk otomasi rilis aplikasi.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keamanan jalur deployment DevOps.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4"/>
        <w:gridCol w:w="621"/>
        <w:gridCol w:w="1660"/>
        <w:gridCol w:w="3634"/>
        <w:gridCol w:w="848"/>
        <w:gridCol w:w="524"/>
        <w:gridCol w:w="1452"/>
      </w:tblGrid>
      <w:tr>
        <w:trPr>
          <w:tblHeader/>
          <w:cantSplit/>
          <w:cantSplit/>
        </w:trPr>
        <w:tc>
          <w:tcPr>
            <w:tcW w:type="dxa" w:w="3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5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infrastruktur cloud sebagai kode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infrastruktur cloud sebagai kode menggunakan Terraform (IaC)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konsep orkestrasi Kubernetes (Deployments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konsep orkestrasi Kubernetes (Deployments, StatefulSets, Ingress, PV)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paket aplikasi dan rilis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paket aplikasi dan rilis menggunakan Helm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GitOps (ArgoCD)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GitOps (ArgoCD) untuk deployment berkelanjutan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pipeline CI/CD kontainer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pipeline CI/CD kontainer untuk otomasi rilis aplikasi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keamanan jalur deployment DevOps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keamanan jalur deployment DevOps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5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53"/>
        <w:gridCol w:w="6519"/>
      </w:tblGrid>
      <w:tr>
        <w:trPr>
          <w:tblHeader/>
          <w:cantSplit/>
          <w:cantSplit/>
        </w:trPr>
        <w:tc>
          <w:tcPr>
            <w:tcW w:type="dxa" w:w="25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Infrastructure as Code (Terraform), orkestrasi Kubernetes (Deployments, StatefulSets, Ingress, PV), Helm, GitOps (ArgoCD), CI/CD pipeline kontainer.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Provisi VM &amp; kontainer Docker tunggal (STI-417); arsitektur aplikasi microservices (STI-727).</w:t>
            </w:r>
          </w:p>
        </w:tc>
      </w:tr>
      <w:tr>
        <w:trPr>
          <w:cantSplit/>
        </w:trPr>
        <w:tc>
          <w:tcPr>
            <w:tcW w:type="dxa" w:w="25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Automasi &amp; orkestrasi infrastruktur; menyerahkan desain aplikasi microservices ke STI-727.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35. STB-602 — Cybersecurity Risk Management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0"/>
        <w:gridCol w:w="6402"/>
      </w:tblGrid>
      <w:tr>
        <w:trPr>
          <w:tblHeader/>
          <w:cantSplit/>
          <w:cantSplit/>
        </w:trPr>
        <w:tc>
          <w:tcPr>
            <w:tcW w:type="dxa" w:w="26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Teori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STI-418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(Kerangka Kerja Risiko NIST &amp; ISO 27005),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(Penilaian Risiko Kuantitatif &amp; BCP/DRP)</w:t>
            </w:r>
          </w:p>
        </w:tc>
      </w:tr>
      <w:tr>
        <w:trPr>
          <w:cantSplit/>
        </w:trPr>
        <w:tc>
          <w:tcPr>
            <w:tcW w:type="dxa" w:w="26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BK-IS06</w:t>
            </w:r>
            <w:r>
              <w:rPr>
                <w:rFonts w:ascii="Arial" w:hAnsi="Arial"/>
                <w:color w:val="262626"/>
                <w:sz w:val="18"/>
              </w:rPr>
              <w:t xml:space="preserve"> Information Security and Risk Management &amp; </w:t>
            </w:r>
            <w:r>
              <w:rPr>
                <w:rFonts w:ascii="Consolas" w:hAnsi="Consolas"/>
                <w:color w:val="A02828"/>
                <w:sz w:val="17"/>
              </w:rPr>
              <w:t>BK-IT12</w:t>
            </w:r>
            <w:r>
              <w:rPr>
                <w:rFonts w:ascii="Arial" w:hAnsi="Arial"/>
                <w:color w:val="262626"/>
                <w:sz w:val="18"/>
              </w:rPr>
              <w:t xml:space="preserve"> IT Risk Management and Compliance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2"/>
        <w:gridCol w:w="6840"/>
        <w:gridCol w:w="604"/>
        <w:gridCol w:w="786"/>
      </w:tblGrid>
      <w:tr>
        <w:trPr>
          <w:tblHeader/>
          <w:cantSplit/>
          <w:cantSplit/>
        </w:trPr>
        <w:tc>
          <w:tcPr>
            <w:tcW w:type="dxa" w:w="84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0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7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penilaian risiko keamanan siber kualitatif dan kuantitatif (SLE, ARO, ALE)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ISO/IEC 27005 dan NIST SP 800-30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KK4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strategi penanganan risiko (Risk Treatment Plan) dan Business Impact Analysis (BIA)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proses bisnis kritis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pemilihan kontrol keamanan terjustifikasi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7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4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rencana keberlanjutan bisnis (</w:t>
            </w:r>
            <w:r>
              <w:rPr>
                <w:rFonts w:ascii="Arial" w:hAnsi="Arial"/>
                <w:i/>
                <w:color w:val="262626"/>
                <w:sz w:val="18"/>
              </w:rPr>
              <w:t>Business Continuity Plan / BCP</w:t>
            </w:r>
            <w:r>
              <w:rPr>
                <w:rFonts w:ascii="Arial" w:hAnsi="Arial"/>
                <w:color w:val="262626"/>
                <w:sz w:val="18"/>
              </w:rPr>
              <w:t>) dan rencana pemulihan bencana (</w:t>
            </w:r>
            <w:r>
              <w:rPr>
                <w:rFonts w:ascii="Arial" w:hAnsi="Arial"/>
                <w:i/>
                <w:color w:val="262626"/>
                <w:sz w:val="18"/>
              </w:rPr>
              <w:t>Disaster Recovery Plan / DRP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target metrik RTO dan RPO realistis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7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0"/>
        <w:gridCol w:w="5266"/>
        <w:gridCol w:w="978"/>
        <w:gridCol w:w="978"/>
      </w:tblGrid>
      <w:tr>
        <w:trPr>
          <w:tblHeader/>
          <w:cantSplit/>
          <w:cantSplit/>
        </w:trPr>
        <w:tc>
          <w:tcPr>
            <w:tcW w:type="dxa" w:w="185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proses penilaian risiko kualitatif dan kuantitatif (SLE, ARO, ALE).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pendekatan ISO/IEC 27005 dan NIST SP 800-30 pada penilaian risiko.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Risk Treatment Plan untuk memitigasi risiko keamanan.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analisis dampak bisnis (BIA) pada aset kritis organisasi.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rencana kelangsungan bisnis (BCP) dan pemulihan bencana (DRP).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5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efektivitas program manajemen risiko keamanan informasi.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3"/>
        <w:gridCol w:w="600"/>
        <w:gridCol w:w="1940"/>
        <w:gridCol w:w="3479"/>
        <w:gridCol w:w="820"/>
        <w:gridCol w:w="506"/>
        <w:gridCol w:w="1403"/>
      </w:tblGrid>
      <w:tr>
        <w:trPr>
          <w:tblHeader/>
          <w:cantSplit/>
          <w:cantSplit/>
        </w:trPr>
        <w:tc>
          <w:tcPr>
            <w:tcW w:type="dxa" w:w="32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0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proses penilaian risiko kualitatif dan kuantitatif (SLE, ARO, ALE)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proses penilaian risiko kualitatif dan kuantitatif (SLE, ARO, ALE)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pendekatan ISO/IEC 27005 dan NIST SP 800-30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pendekatan ISO/IEC 27005 dan NIST SP 800-30 pada penilaian risiko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Risk Treatment Plan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Risk Treatment Plan untuk memitigasi risiko keamanan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analisis dampak bisnis (BIA)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analisis dampak bisnis (BIA) pada aset kritis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rencana kelangsungan bisnis (BCP) dan pemulihan bencana (DRP)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rencana kelangsungan bisnis (BCP) dan pemulihan bencana (DRP)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efektivitas program manajemen risiko keamanan informasi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efektivitas program manajemen risiko keamanan informasi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0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70"/>
        <w:gridCol w:w="6302"/>
      </w:tblGrid>
      <w:tr>
        <w:trPr>
          <w:tblHeader/>
          <w:cantSplit/>
          <w:cantSplit/>
        </w:trPr>
        <w:tc>
          <w:tcPr>
            <w:tcW w:type="dxa" w:w="277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Penilaian risiko kualitatif/kuantitatif (SLE, ARO, ALE), ISO/IEC 27005, NIST SP 800-30, Risk Treatment Plan, BIA, BCP &amp; DRP.</w:t>
            </w:r>
          </w:p>
        </w:tc>
      </w:tr>
      <w:tr>
        <w:trPr>
          <w:cantSplit/>
        </w:trPr>
        <w:tc>
          <w:tcPr>
            <w:tcW w:type="dxa" w:w="277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Alat pentest exploit teknis (STI-519); kontrol akses OWASP web (STI-416).</w:t>
            </w:r>
          </w:p>
        </w:tc>
      </w:tr>
      <w:tr>
        <w:trPr>
          <w:cantSplit/>
        </w:trPr>
        <w:tc>
          <w:tcPr>
            <w:tcW w:type="dxa" w:w="277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Tata kelola risiko &amp; keberlanjutan bisnis; menyerahkan deteksi exploit teknis ke STI-519.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36. STC-601 — Rekayasa &amp; Otomasi Proses Bisnis (BPA)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64"/>
        <w:gridCol w:w="6608"/>
      </w:tblGrid>
      <w:tr>
        <w:trPr>
          <w:tblHeader/>
          <w:cantSplit/>
          <w:cantSplit/>
        </w:trPr>
        <w:tc>
          <w:tcPr>
            <w:tcW w:type="dxa" w:w="24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6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STI-306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(Pemodelan Proses Bisnis Lanjut), </w:t>
            </w: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(Otomasi REST &amp; Orkestrasi),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(Camunda Workflow Engine &amp; Bot RPA)</w:t>
            </w:r>
          </w:p>
        </w:tc>
      </w:tr>
      <w:tr>
        <w:trPr>
          <w:cantSplit/>
        </w:trPr>
        <w:tc>
          <w:tcPr>
            <w:tcW w:type="dxa" w:w="2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BK-IS09</w:t>
            </w:r>
            <w:r>
              <w:rPr>
                <w:rFonts w:ascii="Arial" w:hAnsi="Arial"/>
                <w:color w:val="262626"/>
                <w:sz w:val="18"/>
              </w:rPr>
              <w:t xml:space="preserve"> Business Process Management &amp; </w:t>
            </w:r>
            <w:r>
              <w:rPr>
                <w:rFonts w:ascii="Consolas" w:hAnsi="Consolas"/>
                <w:color w:val="A02828"/>
                <w:sz w:val="17"/>
              </w:rPr>
              <w:t>BK-IT11</w:t>
            </w:r>
            <w:r>
              <w:rPr>
                <w:rFonts w:ascii="Arial" w:hAnsi="Arial"/>
                <w:color w:val="262626"/>
                <w:sz w:val="18"/>
              </w:rPr>
              <w:t xml:space="preserve"> Software Development Practices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99"/>
        <w:gridCol w:w="6462"/>
        <w:gridCol w:w="645"/>
        <w:gridCol w:w="1066"/>
      </w:tblGrid>
      <w:tr>
        <w:trPr>
          <w:tblHeader/>
          <w:cantSplit/>
          <w:cantSplit/>
        </w:trPr>
        <w:tc>
          <w:tcPr>
            <w:tcW w:type="dxa" w:w="89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46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4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menganalisis</w:t>
            </w:r>
            <w:r>
              <w:rPr>
                <w:rFonts w:ascii="Arial" w:hAnsi="Arial"/>
                <w:color w:val="262626"/>
                <w:sz w:val="18"/>
              </w:rPr>
              <w:t xml:space="preserve"> performa proses bisnis dan mendeteksi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Conformance Checking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Process Mining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empiris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9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6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mengeksekusi</w:t>
            </w:r>
            <w:r>
              <w:rPr>
                <w:rFonts w:ascii="Arial" w:hAnsi="Arial"/>
                <w:color w:val="262626"/>
                <w:sz w:val="18"/>
              </w:rPr>
              <w:t xml:space="preserve"> alur kerja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Workflow Engine (Camunda BPMN 8 / Temporal) dan Decision Model and Notation (DMN)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terstandarisasi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P4, KK5</w:t>
            </w:r>
          </w:p>
        </w:tc>
      </w:tr>
      <w:tr>
        <w:trPr>
          <w:cantSplit/>
        </w:trPr>
        <w:tc>
          <w:tcPr>
            <w:tcW w:type="dxa" w:w="89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6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mengembangkan</w:t>
            </w:r>
            <w:r>
              <w:rPr>
                <w:rFonts w:ascii="Arial" w:hAnsi="Arial"/>
                <w:color w:val="262626"/>
                <w:sz w:val="18"/>
              </w:rPr>
              <w:t xml:space="preserve"> bot Robotic Process Automation (RPA)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Python RPA / UiPath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otomasi tugas repetitif dan ekstraksi dokumen OCR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4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75"/>
        <w:gridCol w:w="5009"/>
        <w:gridCol w:w="1044"/>
        <w:gridCol w:w="1044"/>
      </w:tblGrid>
      <w:tr>
        <w:trPr>
          <w:tblHeader/>
          <w:cantSplit/>
          <w:cantSplit/>
        </w:trPr>
        <w:tc>
          <w:tcPr>
            <w:tcW w:type="dxa" w:w="19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proses bisnis lanjutan menggunakan BPMN 2.0.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peluang otomasi pada proses bisnis organisasi.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otomasi proses bisnis menggunakan RPA (UiPath).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dan mengeksekusi BPM menggunakan engine Camunda.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sistem melalui ESB/API dan middleware.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solusi Business Process Automation end-to-end.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44"/>
        <w:gridCol w:w="640"/>
        <w:gridCol w:w="1634"/>
        <w:gridCol w:w="3545"/>
        <w:gridCol w:w="874"/>
        <w:gridCol w:w="540"/>
        <w:gridCol w:w="1496"/>
      </w:tblGrid>
      <w:tr>
        <w:trPr>
          <w:tblHeader/>
          <w:cantSplit/>
          <w:cantSplit/>
        </w:trPr>
        <w:tc>
          <w:tcPr>
            <w:tcW w:type="dxa" w:w="34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3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4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9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proses bisnis lanjutan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proses bisnis lanjutan menggunakan BPMN 2.0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peluang otomasi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peluang otomasi pada proses bisnis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otomasi proses bisnis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otomasi proses bisnis menggunakan RPA (UiPath)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dan mengeksekusi BPM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dan mengeksekusi BPM menggunakan engine Camunda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sistem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sistem melalui ESB/API dan middleware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solusi Business Process Automation end-to-end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solusi Business Process Automation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4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4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3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4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9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76"/>
        <w:gridCol w:w="6196"/>
      </w:tblGrid>
      <w:tr>
        <w:trPr>
          <w:tblHeader/>
          <w:cantSplit/>
          <w:cantSplit/>
        </w:trPr>
        <w:tc>
          <w:tcPr>
            <w:tcW w:type="dxa" w:w="28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1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1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Otomasi proses bisnis (RPA UI Path), BPMN lanjut, pemodelan BPM (Camunda), integrasi sistem (ESB/API), middleware.</w:t>
            </w:r>
          </w:p>
        </w:tc>
      </w:tr>
      <w:tr>
        <w:trPr>
          <w:cantSplit/>
        </w:trPr>
        <w:tc>
          <w:tcPr>
            <w:tcW w:type="dxa" w:w="28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1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Elisitasi kebutuhan tahap awal (STI-306); koding aplikasi baru dari nol (STI-309).</w:t>
            </w:r>
          </w:p>
        </w:tc>
      </w:tr>
      <w:tr>
        <w:trPr>
          <w:cantSplit/>
        </w:trPr>
        <w:tc>
          <w:tcPr>
            <w:tcW w:type="dxa" w:w="28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1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Orkestrasi proses &amp; integrasi sistem lama; menyerahkan pengembangan aplikasi baru ke STI-309.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37. STC-602 — Rekayasa Aplikasi Industri Vertikal (FinTech &amp; EdTech)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72"/>
        <w:gridCol w:w="6800"/>
      </w:tblGrid>
      <w:tr>
        <w:trPr>
          <w:tblHeader/>
          <w:cantSplit/>
          <w:cantSplit/>
        </w:trPr>
        <w:tc>
          <w:tcPr>
            <w:tcW w:type="dxa" w:w="2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6 / 3 SKS / +P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STI-416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Spesifik Domain),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(Payment Gateway, Buku Besar Digital, Standar SCORM/xAPI)</w:t>
            </w:r>
          </w:p>
        </w:tc>
      </w:tr>
      <w:tr>
        <w:trPr>
          <w:cantSplit/>
        </w:trPr>
        <w:tc>
          <w:tcPr>
            <w:tcW w:type="dxa" w:w="2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77"/>
        <w:gridCol w:w="6748"/>
        <w:gridCol w:w="629"/>
        <w:gridCol w:w="819"/>
      </w:tblGrid>
      <w:tr>
        <w:trPr>
          <w:tblHeader/>
          <w:cantSplit/>
          <w:cantSplit/>
        </w:trPr>
        <w:tc>
          <w:tcPr>
            <w:tcW w:type="dxa" w:w="8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1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sistem pembayaran digital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Payment Gateway API (Midtrans/Xendit) dan buku besar akuntansi ganda (</w:t>
            </w:r>
            <w:r>
              <w:rPr>
                <w:rFonts w:ascii="Arial" w:hAnsi="Arial"/>
                <w:i/>
                <w:color w:val="262626"/>
                <w:sz w:val="18"/>
              </w:rPr>
              <w:t>Double-Entry Ledger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aman dan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standar interoperabilitas pembelajaran digital (SCORM 1.2/2004 dan xAPI Tin-Can)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Learning Management System (LMS)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pelacakan aktivitas belajar yang presisi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1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  <w:tr>
        <w:trPr>
          <w:cantSplit/>
        </w:trPr>
        <w:tc>
          <w:tcPr>
            <w:tcW w:type="dxa" w:w="8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platform aplikasi industri vertikal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penanganan transaksi idempotensi (</w:t>
            </w:r>
            <w:r>
              <w:rPr>
                <w:rFonts w:ascii="Arial" w:hAnsi="Arial"/>
                <w:i/>
                <w:color w:val="262626"/>
                <w:sz w:val="18"/>
              </w:rPr>
              <w:t>Idempotency Key</w:t>
            </w:r>
            <w:r>
              <w:rPr>
                <w:rFonts w:ascii="Arial" w:hAnsi="Arial"/>
                <w:color w:val="262626"/>
                <w:sz w:val="18"/>
              </w:rPr>
              <w:t>) dan kepatuhan regulasi industri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1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08"/>
        <w:gridCol w:w="5353"/>
        <w:gridCol w:w="956"/>
        <w:gridCol w:w="956"/>
      </w:tblGrid>
      <w:tr>
        <w:trPr>
          <w:tblHeader/>
          <w:cantSplit/>
          <w:cantSplit/>
        </w:trPr>
        <w:tc>
          <w:tcPr>
            <w:tcW w:type="dxa" w:w="1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35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5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kebutuhan dan alur transaksi aplikasi FinTech (e-wallet, AML/risk rule).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kebutuhan aplikasi EdTech (LMS, SIS, proctoring).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payment gateway pada aplikasi FinTech.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alur pembayaran dan pencatatan transaksi yang aman.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35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industri vertikal (FinTech/EdTech) yang siap pakai.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35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kepatuhan dan keamanan aplikasi industri vertikal.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5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6"/>
        <w:gridCol w:w="607"/>
        <w:gridCol w:w="1798"/>
        <w:gridCol w:w="3579"/>
        <w:gridCol w:w="830"/>
        <w:gridCol w:w="512"/>
        <w:gridCol w:w="1420"/>
      </w:tblGrid>
      <w:tr>
        <w:trPr>
          <w:tblHeader/>
          <w:cantSplit/>
          <w:cantSplit/>
        </w:trPr>
        <w:tc>
          <w:tcPr>
            <w:tcW w:type="dxa" w:w="32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0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9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7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kebutuhan dan alur transaksi aplikasi FinTech (e-wallet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kebutuhan dan alur transaksi aplikasi FinTech (e-wallet, AML/risk rule)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kebutuhan aplikasi EdTech (LMS, SIS, proctoring)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kebutuhan aplikasi EdTech (LMS, SIS, proctoring)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payment gateway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payment gateway pada aplikasi FinTech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alur pembayaran dan pencatatan transaksi yang aman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alur pembayaran dan pencatatan transaksi yang aman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industri vertikal (FinTech/EdTech) yang siap pakai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industri vertikal (FinTech/EdTech) yang siap pakai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kepatuhan dan keamanan aplikasi industri vertikal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kepatuhan dan keamanan aplikasi industri vertikal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0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7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0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9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7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78"/>
        <w:gridCol w:w="6494"/>
      </w:tblGrid>
      <w:tr>
        <w:trPr>
          <w:tblHeader/>
          <w:cantSplit/>
          <w:cantSplit/>
        </w:trPr>
        <w:tc>
          <w:tcPr>
            <w:tcW w:type="dxa" w:w="257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9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Aplikasi industri vertikal: FinTech (transaksi, e-wallet, AML/risk rule) &amp; EdTech (LMS, SIS, proctoring), integrasi pembayaran (payment gateway).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9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CRUD aplikasi generik (STI-416); aturan pembayaran/transaksi di luar domain STI-416.</w:t>
            </w:r>
          </w:p>
        </w:tc>
      </w:tr>
      <w:tr>
        <w:trPr>
          <w:cantSplit/>
        </w:trPr>
        <w:tc>
          <w:tcPr>
            <w:tcW w:type="dxa" w:w="257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9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Spesialisasi domain vertikal; menyerahkan infrastruktur platform umum ke STI-727/STC-702.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B-7. SEMESTER 7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38. STA-701 — MLOps and AI Pipeline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06"/>
        <w:gridCol w:w="6766"/>
      </w:tblGrid>
      <w:tr>
        <w:trPr>
          <w:tblHeader/>
          <w:cantSplit/>
          <w:cantSplit/>
        </w:trPr>
        <w:tc>
          <w:tcPr>
            <w:tcW w:type="dxa" w:w="23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7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3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7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3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7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3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7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STI-413, STI-726</w:t>
            </w:r>
          </w:p>
        </w:tc>
      </w:tr>
      <w:tr>
        <w:trPr>
          <w:cantSplit/>
        </w:trPr>
        <w:tc>
          <w:tcPr>
            <w:tcW w:type="dxa" w:w="23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7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(Pipeline Otomasi ML),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(Continuous Training &amp; Model Registry), </w:t>
            </w:r>
            <w:r>
              <w:rPr>
                <w:rFonts w:ascii="Consolas" w:hAnsi="Consolas"/>
                <w:color w:val="A02828"/>
                <w:sz w:val="17"/>
              </w:rPr>
              <w:t>KK2</w:t>
            </w:r>
            <w:r>
              <w:rPr>
                <w:rFonts w:ascii="Arial" w:hAnsi="Arial"/>
                <w:color w:val="262626"/>
                <w:sz w:val="18"/>
              </w:rPr>
              <w:t xml:space="preserve"> (Pelacakan Data)</w:t>
            </w:r>
          </w:p>
        </w:tc>
      </w:tr>
      <w:tr>
        <w:trPr>
          <w:cantSplit/>
        </w:trPr>
        <w:tc>
          <w:tcPr>
            <w:tcW w:type="dxa" w:w="23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7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BK-IS18</w:t>
            </w:r>
            <w:r>
              <w:rPr>
                <w:rFonts w:ascii="Arial" w:hAnsi="Arial"/>
                <w:color w:val="262626"/>
                <w:sz w:val="18"/>
              </w:rPr>
              <w:t xml:space="preserve"> Machine Learning and Data Science &amp; </w:t>
            </w:r>
            <w:r>
              <w:rPr>
                <w:rFonts w:ascii="Consolas" w:hAnsi="Consolas"/>
                <w:color w:val="A02828"/>
                <w:sz w:val="17"/>
              </w:rPr>
              <w:t>BK-IS19</w:t>
            </w:r>
            <w:r>
              <w:rPr>
                <w:rFonts w:ascii="Arial" w:hAnsi="Arial"/>
                <w:color w:val="262626"/>
                <w:sz w:val="18"/>
              </w:rPr>
              <w:t xml:space="preserve"> Cloud Architecture &amp; DevOps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41"/>
        <w:gridCol w:w="6576"/>
        <w:gridCol w:w="675"/>
        <w:gridCol w:w="879"/>
      </w:tblGrid>
      <w:tr>
        <w:trPr>
          <w:tblHeader/>
          <w:cantSplit/>
          <w:cantSplit/>
        </w:trPr>
        <w:tc>
          <w:tcPr>
            <w:tcW w:type="dxa" w:w="9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7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7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7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mengelola</w:t>
            </w:r>
            <w:r>
              <w:rPr>
                <w:rFonts w:ascii="Arial" w:hAnsi="Arial"/>
                <w:color w:val="262626"/>
                <w:sz w:val="18"/>
              </w:rPr>
              <w:t xml:space="preserve"> pelacakan versi data dan eksperimen model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Data Version Control (DVC) dan MLflow Tracking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KK2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7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pipeline Continuous Training (CT)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Kubeflow Pipelines / Apache Airflow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trigger retraining teruji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7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KK1</w:t>
            </w:r>
          </w:p>
        </w:tc>
      </w:tr>
      <w:tr>
        <w:trPr>
          <w:cantSplit/>
        </w:trPr>
        <w:tc>
          <w:tcPr>
            <w:tcW w:type="dxa" w:w="9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7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mendeploy dan memantau</w:t>
            </w:r>
            <w:r>
              <w:rPr>
                <w:rFonts w:ascii="Arial" w:hAnsi="Arial"/>
                <w:color w:val="262626"/>
                <w:sz w:val="18"/>
              </w:rPr>
              <w:t xml:space="preserve"> model AI produksi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strategi Canary/Shadow Deployment serta deteksi Data/Concept Drift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Evidently AI dan Prometheus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7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7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24"/>
        <w:gridCol w:w="5114"/>
        <w:gridCol w:w="1017"/>
        <w:gridCol w:w="1017"/>
      </w:tblGrid>
      <w:tr>
        <w:trPr>
          <w:tblHeader/>
          <w:cantSplit/>
          <w:cantSplit/>
        </w:trPr>
        <w:tc>
          <w:tcPr>
            <w:tcW w:type="dxa" w:w="1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siklus hidup MLOps (CI/CD/CT) untuk model Machine Learning.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Mengelola eksperimen dan registry model menggunakan MLflow.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Mengotomasi retraining model dan monitoring data drift.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feature store untuk konsistensi data model.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Mendeploy model dengan strategi canary dan blue-green.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performa dan stabilitas pipeline AI di produksi.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8"/>
        <w:gridCol w:w="629"/>
        <w:gridCol w:w="1700"/>
        <w:gridCol w:w="3546"/>
        <w:gridCol w:w="859"/>
        <w:gridCol w:w="530"/>
        <w:gridCol w:w="1470"/>
      </w:tblGrid>
      <w:tr>
        <w:trPr>
          <w:tblHeader/>
          <w:cantSplit/>
          <w:cantSplit/>
        </w:trPr>
        <w:tc>
          <w:tcPr>
            <w:tcW w:type="dxa" w:w="33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0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4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7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siklus hidup MLOps (CI/CD/CT)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siklus hidup MLOps (CI/CD/CT) untuk model Machine Learning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Mengelola eksperimen dan registry model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mengelola eksperimen dan registry model menggunakan MLflow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Mengotomasi retraining model dan monitoring data drift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mengotomasi retraining model dan monitoring data drift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feature store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feature store untuk konsistensi data model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Mendeploy model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mendeploy model dengan strategi canary dan blue-green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performa dan stabilitas pipeline AI di produksi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performa dan stabilitas pipeline AI di produksi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4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0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4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06"/>
        <w:gridCol w:w="6566"/>
      </w:tblGrid>
      <w:tr>
        <w:trPr>
          <w:tblHeader/>
          <w:cantSplit/>
          <w:cantSplit/>
        </w:trPr>
        <w:tc>
          <w:tcPr>
            <w:tcW w:type="dxa" w:w="250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5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MLOps lifecycle (CI/CD/CT), registry model (MLflow), otomasi retraining &amp; monitoring drift, eksperimen tracking, feature store, deployment model &amp; canary.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5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Riset/training arsitektur model baru (STI-726); deployment layanan inference via FastAPI/ONNX mendalam (STI-726).</w:t>
            </w:r>
          </w:p>
        </w:tc>
      </w:tr>
      <w:tr>
        <w:trPr>
          <w:cantSplit/>
        </w:trPr>
        <w:tc>
          <w:tcPr>
            <w:tcW w:type="dxa" w:w="250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5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Otomasi &amp; tata kelola model produksi; menyerahkan pembuatan layanan inference ke STI-726.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39. STA-702 — Conversational AI and Intelligent Assistant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143"/>
        <w:gridCol w:w="6929"/>
      </w:tblGrid>
      <w:tr>
        <w:trPr>
          <w:tblHeader/>
          <w:cantSplit/>
          <w:cantSplit/>
        </w:trPr>
        <w:tc>
          <w:tcPr>
            <w:tcW w:type="dxa" w:w="214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92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1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9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1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9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1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9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STI-413, STI-416</w:t>
            </w:r>
          </w:p>
        </w:tc>
      </w:tr>
      <w:tr>
        <w:trPr>
          <w:cantSplit/>
        </w:trPr>
        <w:tc>
          <w:tcPr>
            <w:tcW w:type="dxa" w:w="214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92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Bahasa Alami Modern),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(Prompt Engineering, RAG &amp; LLM Agents)</w:t>
            </w:r>
          </w:p>
        </w:tc>
      </w:tr>
      <w:tr>
        <w:trPr>
          <w:cantSplit/>
        </w:trPr>
        <w:tc>
          <w:tcPr>
            <w:tcW w:type="dxa" w:w="214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92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55"/>
        <w:gridCol w:w="6540"/>
        <w:gridCol w:w="685"/>
        <w:gridCol w:w="892"/>
      </w:tblGrid>
      <w:tr>
        <w:trPr>
          <w:tblHeader/>
          <w:cantSplit/>
          <w:cantSplit/>
        </w:trPr>
        <w:tc>
          <w:tcPr>
            <w:tcW w:type="dxa" w:w="9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5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menerapkan</w:t>
            </w:r>
            <w:r>
              <w:rPr>
                <w:rFonts w:ascii="Arial" w:hAnsi="Arial"/>
                <w:color w:val="262626"/>
                <w:sz w:val="18"/>
              </w:rPr>
              <w:t xml:space="preserve"> teknik Prompt Engineering tingkat lanjut (Few-Shot, Chain-of-Thought, ReAct)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framework LangChain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output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sistem RAG multi-dokumen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Contextual Compression dan Reranking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skor evaluasi RAGAS yang tinggi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KK1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5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Fine-Tuning model LLM open-source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teknik Parameter-Efficient Fine-Tuning (QLoRA)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pada domain khusus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9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5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asisten virtual cerdas berbasis agen otonom (Tool Calling)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multi-channel (WhatsApp API / Web Widget)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terpadu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44"/>
        <w:gridCol w:w="5073"/>
        <w:gridCol w:w="1027"/>
        <w:gridCol w:w="1027"/>
      </w:tblGrid>
      <w:tr>
        <w:trPr>
          <w:tblHeader/>
          <w:cantSplit/>
          <w:cantSplit/>
        </w:trPr>
        <w:tc>
          <w:tcPr>
            <w:tcW w:type="dxa" w:w="194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2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fine-tuning model LLM/Transformer untuk kebutuhan spesifik.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prompt engineering yang efektif untuk tugas percakapan.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sistem RAG menggunakan LangChain dan vector database.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agentic AI dengan tool-use dan pemanggilan fungsi.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respons percakapan asisten AI.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asisten percakapan ke saluran layanan pengguna.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0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intelligent assistant end-to-end yang andal.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2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0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Menyempurnakan perilaku asisten berdasarkan evaluasi pengguna.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102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58"/>
        <w:gridCol w:w="1748"/>
        <w:gridCol w:w="3508"/>
        <w:gridCol w:w="829"/>
        <w:gridCol w:w="528"/>
        <w:gridCol w:w="1465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5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4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0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fine-tuning model LLM/Transformer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fine-tuning model LLM/Transformer untuk kebutuhan spesifik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prompt engineering yang efektif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prompt engineering yang efektif untuk tugas percakapan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sistem RAG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sistem RAG menggunakan LangChain dan vector database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agentic AI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agentic AI dengan tool-use dan pemanggilan fungsi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respons percakapan asisten AI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respons percakapan asisten AI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asisten percakapan ke saluran layanan pengguna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asisten percakapan ke saluran layanan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intelligent assistant end-to-end yang andal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intelligent assistant end-to-end yang andal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Menyempurnakan perilaku asisten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menyempurnakan perilaku asisten berdasarkan evaluasi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5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0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5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4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0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0"/>
        <w:gridCol w:w="6272"/>
      </w:tblGrid>
      <w:tr>
        <w:trPr>
          <w:tblHeader/>
          <w:cantSplit/>
          <w:cantSplit/>
        </w:trPr>
        <w:tc>
          <w:tcPr>
            <w:tcW w:type="dxa" w:w="2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LLM/Transformer (fine-tuning), prompt engineering, RAG (LangChain, vectordb), agentic AI &amp; tool-use, evaluasi percakapan.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Analisis NLP statistik klasik VSM (STI-414); layanan API web kembali (STI-416/STI-726).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Bahasa generatif &amp; percakapan; menyerahkan pencarian dokumen klasik ke STI-414.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40. STA-703 — Smart Surveillance and IoT Analytics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172"/>
        <w:gridCol w:w="6900"/>
      </w:tblGrid>
      <w:tr>
        <w:trPr>
          <w:tblHeader/>
          <w:cantSplit/>
          <w:cantSplit/>
        </w:trPr>
        <w:tc>
          <w:tcPr>
            <w:tcW w:type="dxa" w:w="21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9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P1 Integrated Smart Systems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STI-726, STI-521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9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(Edge AI &amp; Video Analytics), </w:t>
            </w:r>
            <w:r>
              <w:rPr>
                <w:rFonts w:ascii="Consolas" w:hAnsi="Consolas"/>
                <w:color w:val="A02828"/>
                <w:sz w:val="17"/>
              </w:rPr>
              <w:t>KK1</w:t>
            </w:r>
            <w:r>
              <w:rPr>
                <w:rFonts w:ascii="Arial" w:hAnsi="Arial"/>
                <w:color w:val="262626"/>
                <w:sz w:val="18"/>
              </w:rPr>
              <w:t xml:space="preserve"> (Computer Vision Real-Time), </w:t>
            </w:r>
            <w:r>
              <w:rPr>
                <w:rFonts w:ascii="Consolas" w:hAnsi="Consolas"/>
                <w:color w:val="A02828"/>
                <w:sz w:val="17"/>
              </w:rPr>
              <w:t>KK3</w:t>
            </w:r>
            <w:r>
              <w:rPr>
                <w:rFonts w:ascii="Arial" w:hAnsi="Arial"/>
                <w:color w:val="262626"/>
                <w:sz w:val="18"/>
              </w:rPr>
              <w:t xml:space="preserve"> (Integrasi Sensor &amp; CCTV)</w:t>
            </w:r>
          </w:p>
        </w:tc>
      </w:tr>
      <w:tr>
        <w:trPr>
          <w:cantSplit/>
        </w:trPr>
        <w:tc>
          <w:tcPr>
            <w:tcW w:type="dxa" w:w="21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9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BK-IS16</w:t>
            </w:r>
            <w:r>
              <w:rPr>
                <w:rFonts w:ascii="Arial" w:hAnsi="Arial"/>
                <w:color w:val="262626"/>
                <w:sz w:val="18"/>
              </w:rPr>
              <w:t xml:space="preserve"> Artificial Intelligence &amp; Intelligent Systems &amp; </w:t>
            </w:r>
            <w:r>
              <w:rPr>
                <w:rFonts w:ascii="Consolas" w:hAnsi="Consolas"/>
                <w:color w:val="A02828"/>
                <w:sz w:val="17"/>
              </w:rPr>
              <w:t>BK-IT02</w:t>
            </w:r>
            <w:r>
              <w:rPr>
                <w:rFonts w:ascii="Arial" w:hAnsi="Arial"/>
                <w:color w:val="262626"/>
                <w:sz w:val="18"/>
              </w:rPr>
              <w:t xml:space="preserve"> Applied AI &amp; Intelligent Technologies &amp; </w:t>
            </w:r>
            <w:r>
              <w:rPr>
                <w:rFonts w:ascii="Consolas" w:hAnsi="Consolas"/>
                <w:color w:val="A02828"/>
                <w:sz w:val="17"/>
              </w:rPr>
              <w:t>BK-IT14</w:t>
            </w:r>
            <w:r>
              <w:rPr>
                <w:rFonts w:ascii="Arial" w:hAnsi="Arial"/>
                <w:color w:val="262626"/>
                <w:sz w:val="18"/>
              </w:rPr>
              <w:t xml:space="preserve"> IoT and Embedded Smart Systems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69"/>
        <w:gridCol w:w="6498"/>
        <w:gridCol w:w="623"/>
        <w:gridCol w:w="1081"/>
      </w:tblGrid>
      <w:tr>
        <w:trPr>
          <w:tblHeader/>
          <w:cantSplit/>
          <w:cantSplit/>
        </w:trPr>
        <w:tc>
          <w:tcPr>
            <w:tcW w:type="dxa" w:w="86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4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2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8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4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melatih dan mengoptimalkan</w:t>
            </w:r>
            <w:r>
              <w:rPr>
                <w:rFonts w:ascii="Arial" w:hAnsi="Arial"/>
                <w:color w:val="262626"/>
                <w:sz w:val="18"/>
              </w:rPr>
              <w:t xml:space="preserve"> model deteksi objek modern (YOLOv8/YOLOv10)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dataset CCTV kustom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mAP </w:t>
            </w:r>
            <w:r>
              <w:rPr>
                <w:rFonts w:ascii="Arial" w:hAnsi="Arial"/>
                <w:i/>
                <w:color w:val="262626"/>
                <w:sz w:val="18"/>
              </w:rPr>
              <w:t>≥ 0.80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4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algoritma pelacakan multi-objek (ByteTrack / DeepSORT) dan pengenalan wajah biometrik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stream video RTSP real-time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frame rate stabil </w:t>
            </w:r>
            <w:r>
              <w:rPr>
                <w:rFonts w:ascii="Arial" w:hAnsi="Arial"/>
                <w:i/>
                <w:color w:val="262626"/>
                <w:sz w:val="18"/>
              </w:rPr>
              <w:t>≥ 25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KK1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4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mengonversi dan mendeploy</w:t>
            </w:r>
            <w:r>
              <w:rPr>
                <w:rFonts w:ascii="Arial" w:hAnsi="Arial"/>
                <w:color w:val="262626"/>
                <w:sz w:val="18"/>
              </w:rPr>
              <w:t xml:space="preserve"> model vision cerdas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perangkat komputasi tepi (</w:t>
            </w:r>
            <w:r>
              <w:rPr>
                <w:rFonts w:ascii="Arial" w:hAnsi="Arial"/>
                <w:i/>
                <w:color w:val="262626"/>
                <w:sz w:val="18"/>
              </w:rPr>
              <w:t>Edge AI: NVIDIA Jetson / Raspberry Pi 5</w:t>
            </w:r>
            <w:r>
              <w:rPr>
                <w:rFonts w:ascii="Arial" w:hAnsi="Arial"/>
                <w:color w:val="262626"/>
                <w:sz w:val="18"/>
              </w:rPr>
              <w:t>) menggunakan TensorRT/OpenVINO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KK3</w:t>
            </w:r>
          </w:p>
        </w:tc>
      </w:tr>
      <w:tr>
        <w:trPr>
          <w:cantSplit/>
        </w:trPr>
        <w:tc>
          <w:tcPr>
            <w:tcW w:type="dxa" w:w="86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CPMK-4</w:t>
            </w:r>
          </w:p>
        </w:tc>
        <w:tc>
          <w:tcPr>
            <w:tcW w:type="dxa" w:w="64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sistem pengawasan cerdas terpadu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trigger alarm otomatis ke broker MQTT dan dasbor monitoring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andal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2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108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P3, KK1, KK3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59"/>
        <w:gridCol w:w="5248"/>
        <w:gridCol w:w="983"/>
        <w:gridCol w:w="983"/>
      </w:tblGrid>
      <w:tr>
        <w:trPr>
          <w:tblHeader/>
          <w:cantSplit/>
          <w:cantSplit/>
        </w:trPr>
        <w:tc>
          <w:tcPr>
            <w:tcW w:type="dxa" w:w="185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4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8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video analytics dan deteksi objek real-time (YOLO) pada edge device.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alur pengolahan citra dan pelacakan objek/re-identification.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kamera dan sensor untuk akuisisi data pengawasan.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Mengirim data telemetri dari edge ke platform secara real-time.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dashboard monitoring IoT untuk visualisasi analitik.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Mengembangkan pipeline analitik smart surveillance end-to-end.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Sub-CPMK-4.1</w:t>
            </w:r>
          </w:p>
        </w:tc>
        <w:tc>
          <w:tcPr>
            <w:tcW w:type="dxa" w:w="524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keandalan dan latensi sistem smart surveillance.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5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Sub-CPMK-4.2</w:t>
            </w:r>
          </w:p>
        </w:tc>
        <w:tc>
          <w:tcPr>
            <w:tcW w:type="dxa" w:w="524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Menyempurnakan sistem pengawasan berdasarkan metrik akurasi deteksi.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CPMK-4</w:t>
            </w:r>
          </w:p>
        </w:tc>
        <w:tc>
          <w:tcPr>
            <w:tcW w:type="dxa" w:w="98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7"/>
        <w:gridCol w:w="639"/>
        <w:gridCol w:w="1851"/>
        <w:gridCol w:w="3514"/>
        <w:gridCol w:w="805"/>
        <w:gridCol w:w="513"/>
        <w:gridCol w:w="1422"/>
      </w:tblGrid>
      <w:tr>
        <w:trPr>
          <w:tblHeader/>
          <w:cantSplit/>
          <w:cantSplit/>
        </w:trPr>
        <w:tc>
          <w:tcPr>
            <w:tcW w:type="dxa" w:w="3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5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video analytics dan deteksi objek real-time (YOLO)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video analytics dan deteksi objek real-time (YOLO) pada edge device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alur pengolahan citra dan pelacakan objek/re-identification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alur pengolahan citra dan pelacakan objek/re-identification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kamera dan sensor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kamera dan sensor untuk akuisisi data pengawasan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Mengirim data telemetri dari edge ke platform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mengirim data telemetri dari edge ke platform secara real-time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dashboard monitoring IoT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dashboard monitoring IoT untuk visualisasi analitik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Mengembangkan pipeline analitik smart surveillance end-to-end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mengembangkan pipeline analitik smart surveillance end-to-end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3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s.d.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Sub-4.1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keandalan dan latensi sistem smart surveillance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keandalan dan latensi sistem smart surveillance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Sub-4.2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Menyempurnakan sistem pengawasan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menyempurnakan sistem pengawasan berdasarkan metrik akurasi deteksi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CPMK-4.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CPMK-3, CPMK-4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/ Proyek Terapan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CPMK-3 dan CPMK-4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studi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CPMK-4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Lanjut &amp; Presentasi Antara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proyek/tugas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berkualitas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pembelajaran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dan konsultasi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proyek/tugas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11"/>
        <w:gridCol w:w="6361"/>
      </w:tblGrid>
      <w:tr>
        <w:trPr>
          <w:tblHeader/>
          <w:cantSplit/>
          <w:cantSplit/>
        </w:trPr>
        <w:tc>
          <w:tcPr>
            <w:tcW w:type="dxa" w:w="27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Video analytics &amp; edge AI, deteksi objek/re-id real-time (YOLO), pengiriman telemetri, dashboard monitoring IoT, integrasi kamera.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Telemetri sensor ESP32 &amp; MQTT dasar (STI-521); membangun backend web penuh.</w:t>
            </w:r>
          </w:p>
        </w:tc>
      </w:tr>
      <w:tr>
        <w:trPr>
          <w:cantSplit/>
        </w:trPr>
        <w:tc>
          <w:tcPr>
            <w:tcW w:type="dxa" w:w="27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Analitik AI pada video/edge; menyerahkan akuisisi sensor MQTT ke STI-521.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41. STB-701 — IT Governance &amp; Compliance (COBIT 2019)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21"/>
        <w:gridCol w:w="6251"/>
      </w:tblGrid>
      <w:tr>
        <w:trPr>
          <w:tblHeader/>
          <w:cantSplit/>
          <w:cantSplit/>
        </w:trPr>
        <w:tc>
          <w:tcPr>
            <w:tcW w:type="dxa" w:w="282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5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Teori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STI-101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5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(Tata Kelola TI Korporasi),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(Audit COBIT 2019, CMMI &amp; Kepatuhan Regulasi)</w:t>
            </w:r>
          </w:p>
        </w:tc>
      </w:tr>
      <w:tr>
        <w:trPr>
          <w:cantSplit/>
        </w:trPr>
        <w:tc>
          <w:tcPr>
            <w:tcW w:type="dxa" w:w="282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5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BK-IS05</w:t>
            </w:r>
            <w:r>
              <w:rPr>
                <w:rFonts w:ascii="Arial" w:hAnsi="Arial"/>
                <w:color w:val="262626"/>
                <w:sz w:val="18"/>
              </w:rPr>
              <w:t xml:space="preserve"> IS Management and Governance &amp; </w:t>
            </w:r>
            <w:r>
              <w:rPr>
                <w:rFonts w:ascii="Consolas" w:hAnsi="Consolas"/>
                <w:color w:val="A02828"/>
                <w:sz w:val="17"/>
              </w:rPr>
              <w:t>BK-IT08</w:t>
            </w:r>
            <w:r>
              <w:rPr>
                <w:rFonts w:ascii="Arial" w:hAnsi="Arial"/>
                <w:color w:val="262626"/>
                <w:sz w:val="18"/>
              </w:rPr>
              <w:t xml:space="preserve"> IT Service Management &amp; Governance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001"/>
        <w:gridCol w:w="6715"/>
        <w:gridCol w:w="718"/>
        <w:gridCol w:w="638"/>
      </w:tblGrid>
      <w:tr>
        <w:trPr>
          <w:tblHeader/>
          <w:cantSplit/>
          <w:cantSplit/>
        </w:trPr>
        <w:tc>
          <w:tcPr>
            <w:tcW w:type="dxa" w:w="100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1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7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3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membedakan</w:t>
            </w:r>
            <w:r>
              <w:rPr>
                <w:rFonts w:ascii="Arial" w:hAnsi="Arial"/>
                <w:color w:val="262626"/>
                <w:sz w:val="18"/>
              </w:rPr>
              <w:t xml:space="preserve"> prinsip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Governance</w:t>
            </w:r>
            <w:r>
              <w:rPr>
                <w:rFonts w:ascii="Arial" w:hAnsi="Arial"/>
                <w:color w:val="262626"/>
                <w:sz w:val="18"/>
              </w:rPr>
              <w:t>) vs Manajemen TI (</w:t>
            </w:r>
            <w:r>
              <w:rPr>
                <w:rFonts w:ascii="Arial" w:hAnsi="Arial"/>
                <w:i/>
                <w:color w:val="262626"/>
                <w:sz w:val="18"/>
              </w:rPr>
              <w:t>Management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COBIT 2019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P3</w:t>
            </w:r>
          </w:p>
        </w:tc>
      </w:tr>
      <w:tr>
        <w:trPr>
          <w:cantSplit/>
        </w:trPr>
        <w:tc>
          <w:tcPr>
            <w:tcW w:type="dxa" w:w="100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1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sistem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COBIT 2019 Design Toolkit dan analisis 11 Design Factors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sesuai strategi organisasi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63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100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1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audit kapabilitas proses tata kelola TI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model kapabilitas CMMI COBIT 2019 (Level 0 s.d. 5)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bukti audit yang valid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7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63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24"/>
        <w:gridCol w:w="5114"/>
        <w:gridCol w:w="1017"/>
        <w:gridCol w:w="1017"/>
      </w:tblGrid>
      <w:tr>
        <w:trPr>
          <w:tblHeader/>
          <w:cantSplit/>
          <w:cantSplit/>
        </w:trPr>
        <w:tc>
          <w:tcPr>
            <w:tcW w:type="dxa" w:w="19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1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domain tata kelola TI COBIT 2019 (EDM, APO, BAI, DSS, MEA).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prinsip tata kelola COBIT 2019 pada organisasi.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Memetakan tujuan TI dan tujuan perusahaan menggunakan model COBIT 2019.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metrik kinerja tata kelola pada kuadran strategis CMMI.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rekomendasi perbaikan tata kelola TI berdasarkan hasil audit.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9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keselarasan tata kelola TI dengan strategi organisasi.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1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1"/>
        <w:gridCol w:w="616"/>
        <w:gridCol w:w="1856"/>
        <w:gridCol w:w="3471"/>
        <w:gridCol w:w="841"/>
        <w:gridCol w:w="519"/>
        <w:gridCol w:w="1439"/>
      </w:tblGrid>
      <w:tr>
        <w:trPr>
          <w:tblHeader/>
          <w:cantSplit/>
          <w:cantSplit/>
        </w:trPr>
        <w:tc>
          <w:tcPr>
            <w:tcW w:type="dxa" w:w="3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4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domain tata kelola TI COBIT 2019 (EDM, APO, BAI, DSS, MEA)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domain tata kelola TI COBIT 2019 (EDM, APO, BAI, DSS, MEA)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prinsip tata kelola COBIT 2019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prinsip tata kelola COBIT 2019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Memetakan tujuan TI dan tujuan perusahaan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memetakan tujuan TI dan tujuan perusahaan menggunakan model COBIT 2019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metrik kinerja tata kelola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metrik kinerja tata kelola pada kuadran strategis CMMI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rekomendasi perbaikan tata kelola TI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rekomendasi perbaikan tata kelola TI berdasarkan hasil audit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keselarasan tata kelola TI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keselarasan tata kelola TI dengan strategi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4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87"/>
        <w:gridCol w:w="6185"/>
      </w:tblGrid>
      <w:tr>
        <w:trPr>
          <w:tblHeader/>
          <w:cantSplit/>
          <w:cantSplit/>
        </w:trPr>
        <w:tc>
          <w:tcPr>
            <w:tcW w:type="dxa" w:w="288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18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1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Tata kelola TI COBIT 2019 (EDM, APO, BAI, DSS, MEA), pemetaan kuadran strategis CMMI, metrik kinerja tata kelola.</w:t>
            </w:r>
          </w:p>
        </w:tc>
      </w:tr>
      <w:tr>
        <w:trPr>
          <w:cantSplit/>
        </w:trPr>
        <w:tc>
          <w:tcPr>
            <w:tcW w:type="dxa" w:w="288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18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Framework IT service operational (ITIL-4, STB-702); pengukuran kepatuhan teknis pentest.</w:t>
            </w:r>
          </w:p>
        </w:tc>
      </w:tr>
      <w:tr>
        <w:trPr>
          <w:cantSplit/>
        </w:trPr>
        <w:tc>
          <w:tcPr>
            <w:tcW w:type="dxa" w:w="288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18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Strategi tata kelola; menyerahkan layanan operasional berkelanjutan ke STB-702.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42. STB-702 — IT Service Management (ITIL 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7"/>
        <w:gridCol w:w="6265"/>
      </w:tblGrid>
      <w:tr>
        <w:trPr>
          <w:tblHeader/>
          <w:cantSplit/>
          <w:cantSplit/>
        </w:trPr>
        <w:tc>
          <w:tcPr>
            <w:tcW w:type="dxa" w:w="28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2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8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2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Teori</w:t>
            </w:r>
          </w:p>
        </w:tc>
      </w:tr>
      <w:tr>
        <w:trPr>
          <w:cantSplit/>
        </w:trPr>
        <w:tc>
          <w:tcPr>
            <w:tcW w:type="dxa" w:w="28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2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8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2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STI-101</w:t>
            </w:r>
          </w:p>
        </w:tc>
      </w:tr>
      <w:tr>
        <w:trPr>
          <w:cantSplit/>
        </w:trPr>
        <w:tc>
          <w:tcPr>
            <w:tcW w:type="dxa" w:w="28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2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(Manajemen Layanan TI),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(Siklus Layanan ITIL 4, SLA/OLA, Manajemen Insiden)</w:t>
            </w:r>
          </w:p>
        </w:tc>
      </w:tr>
      <w:tr>
        <w:trPr>
          <w:cantSplit/>
        </w:trPr>
        <w:tc>
          <w:tcPr>
            <w:tcW w:type="dxa" w:w="28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2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BK-IS05</w:t>
            </w:r>
            <w:r>
              <w:rPr>
                <w:rFonts w:ascii="Arial" w:hAnsi="Arial"/>
                <w:color w:val="262626"/>
                <w:sz w:val="18"/>
              </w:rPr>
              <w:t xml:space="preserve"> IS Management and Governance &amp; </w:t>
            </w:r>
            <w:r>
              <w:rPr>
                <w:rFonts w:ascii="Consolas" w:hAnsi="Consolas"/>
                <w:color w:val="A02828"/>
                <w:sz w:val="17"/>
              </w:rPr>
              <w:t>BK-IT08</w:t>
            </w:r>
            <w:r>
              <w:rPr>
                <w:rFonts w:ascii="Arial" w:hAnsi="Arial"/>
                <w:color w:val="262626"/>
                <w:sz w:val="18"/>
              </w:rPr>
              <w:t xml:space="preserve"> IT Service Management &amp; Governance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82"/>
        <w:gridCol w:w="6733"/>
        <w:gridCol w:w="633"/>
        <w:gridCol w:w="824"/>
      </w:tblGrid>
      <w:tr>
        <w:trPr>
          <w:tblHeader/>
          <w:cantSplit/>
          <w:cantSplit/>
        </w:trPr>
        <w:tc>
          <w:tcPr>
            <w:tcW w:type="dxa" w:w="88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7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2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Service Value System (SVS), 4 Dimensi Manajemen Layanan, dan 7 Prinsip Panduan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kerangka kerja ITIL 4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7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menganalisis</w:t>
            </w:r>
            <w:r>
              <w:rPr>
                <w:rFonts w:ascii="Arial" w:hAnsi="Arial"/>
                <w:color w:val="262626"/>
                <w:sz w:val="18"/>
              </w:rPr>
              <w:t xml:space="preserve"> alur kerja Service Desk, Incident Management, dan Problem Management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analisis akar masalah (</w:t>
            </w:r>
            <w:r>
              <w:rPr>
                <w:rFonts w:ascii="Arial" w:hAnsi="Arial"/>
                <w:i/>
                <w:color w:val="262626"/>
                <w:sz w:val="18"/>
              </w:rPr>
              <w:t>Root Cause Analysis / Fishbone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terstruktur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2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  <w:tr>
        <w:trPr>
          <w:cantSplit/>
        </w:trPr>
        <w:tc>
          <w:tcPr>
            <w:tcW w:type="dxa" w:w="88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7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Katalog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Service Catalog</w:t>
            </w:r>
            <w:r>
              <w:rPr>
                <w:rFonts w:ascii="Arial" w:hAnsi="Arial"/>
                <w:color w:val="262626"/>
                <w:sz w:val="18"/>
              </w:rPr>
              <w:t>) dan perjanjian tingkat layanan (</w:t>
            </w:r>
            <w:r>
              <w:rPr>
                <w:rFonts w:ascii="Arial" w:hAnsi="Arial"/>
                <w:i/>
                <w:color w:val="262626"/>
                <w:sz w:val="18"/>
              </w:rPr>
              <w:t>Service Level Agreement / SLA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organisasi penyedia layanan TI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82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95"/>
        <w:gridCol w:w="5173"/>
        <w:gridCol w:w="1002"/>
        <w:gridCol w:w="1002"/>
      </w:tblGrid>
      <w:tr>
        <w:trPr>
          <w:tblHeader/>
          <w:cantSplit/>
          <w:cantSplit/>
        </w:trPr>
        <w:tc>
          <w:tcPr>
            <w:tcW w:type="dxa" w:w="18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Service Value System dan praktik ITIL 4 (Core, Improve, Drive).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peran SLA/OLA pada pengelolaan layanan TI.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manajemen incident dan problem pada organisasi.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manajemen change dan release management.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efektivitas service desk dan proses layanan ITIL 4.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rekomendasi perbaikan layanan TI berdasarkan metrik ITIL.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8"/>
        <w:gridCol w:w="610"/>
        <w:gridCol w:w="1888"/>
        <w:gridCol w:w="3474"/>
        <w:gridCol w:w="833"/>
        <w:gridCol w:w="514"/>
        <w:gridCol w:w="1425"/>
      </w:tblGrid>
      <w:tr>
        <w:trPr>
          <w:tblHeader/>
          <w:cantSplit/>
          <w:cantSplit/>
        </w:trPr>
        <w:tc>
          <w:tcPr>
            <w:tcW w:type="dxa" w:w="32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1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8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7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3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1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Service Value System dan praktik ITIL 4 (Core, Improve, Drive)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Service Value System dan praktik ITIL 4 (Core, Improve, Drive)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peran SLA/OLA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peran SLA/OLA pada pengelolaan layanan TI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manajemen incident dan problem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manajemen incident dan problem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manajemen change dan release management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manajemen change dan release management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efektivitas service desk dan proses layanan ITIL 4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efektivitas service desk dan proses layanan ITIL 4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rekomendasi perbaikan layanan TI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rekomendasi perbaikan layanan TI berdasarkan metrik ITIL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1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7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1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1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8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7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3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1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720"/>
        <w:gridCol w:w="6352"/>
      </w:tblGrid>
      <w:tr>
        <w:trPr>
          <w:tblHeader/>
          <w:cantSplit/>
          <w:cantSplit/>
        </w:trPr>
        <w:tc>
          <w:tcPr>
            <w:tcW w:type="dxa" w:w="272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ITIL 4 (Service Value System, praktik Core/Improve/Drive), SLA/OLA, incident, problem, change &amp; release management, service desk.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Kebijakan strategi tata kelola (STB-701); audit kepatuhan keuangan (STB-701/STB-602).</w:t>
            </w:r>
          </w:p>
        </w:tc>
      </w:tr>
      <w:tr>
        <w:trPr>
          <w:cantSplit/>
        </w:trPr>
        <w:tc>
          <w:tcPr>
            <w:tcW w:type="dxa" w:w="272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Layanan TI berkelanjutan; memanfaatkan otomasi infrastruktur STB-601.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43. STB-703 — Enterprise Architecture (TOGAF)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08"/>
        <w:gridCol w:w="6464"/>
      </w:tblGrid>
      <w:tr>
        <w:trPr>
          <w:tblHeader/>
          <w:cantSplit/>
          <w:cantSplit/>
        </w:trPr>
        <w:tc>
          <w:tcPr>
            <w:tcW w:type="dxa" w:w="26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4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Teori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4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P2 Cloud Infra &amp; Cybersecurity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STI-306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4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(Arsitektur Bisnis &amp; Data), </w:t>
            </w:r>
            <w:r>
              <w:rPr>
                <w:rFonts w:ascii="Consolas" w:hAnsi="Consolas"/>
                <w:color w:val="A02828"/>
                <w:sz w:val="17"/>
              </w:rPr>
              <w:t>P3</w:t>
            </w:r>
            <w:r>
              <w:rPr>
                <w:rFonts w:ascii="Arial" w:hAnsi="Arial"/>
                <w:color w:val="262626"/>
                <w:sz w:val="18"/>
              </w:rPr>
              <w:t xml:space="preserve"> (Arsitektur Teknologi), </w:t>
            </w:r>
            <w:r>
              <w:rPr>
                <w:rFonts w:ascii="Consolas" w:hAnsi="Consolas"/>
                <w:color w:val="A02828"/>
                <w:sz w:val="17"/>
              </w:rPr>
              <w:t>KK4</w:t>
            </w:r>
            <w:r>
              <w:rPr>
                <w:rFonts w:ascii="Arial" w:hAnsi="Arial"/>
                <w:color w:val="262626"/>
                <w:sz w:val="18"/>
              </w:rPr>
              <w:t xml:space="preserve"> (Pemodelan ArchiMate &amp; TOGAF ADM)</w:t>
            </w:r>
          </w:p>
        </w:tc>
      </w:tr>
      <w:tr>
        <w:trPr>
          <w:cantSplit/>
        </w:trPr>
        <w:tc>
          <w:tcPr>
            <w:tcW w:type="dxa" w:w="26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4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BK-IS04</w:t>
            </w:r>
            <w:r>
              <w:rPr>
                <w:rFonts w:ascii="Arial" w:hAnsi="Arial"/>
                <w:color w:val="262626"/>
                <w:sz w:val="18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849"/>
        <w:gridCol w:w="6607"/>
        <w:gridCol w:w="609"/>
        <w:gridCol w:w="1007"/>
      </w:tblGrid>
      <w:tr>
        <w:trPr>
          <w:tblHeader/>
          <w:cantSplit/>
          <w:cantSplit/>
        </w:trPr>
        <w:tc>
          <w:tcPr>
            <w:tcW w:type="dxa" w:w="84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0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100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menguraikan</w:t>
            </w:r>
            <w:r>
              <w:rPr>
                <w:rFonts w:ascii="Arial" w:hAnsi="Arial"/>
                <w:color w:val="262626"/>
                <w:sz w:val="18"/>
              </w:rPr>
              <w:t xml:space="preserve"> siklus Architecture Development Method (ADM Fase Preliminary s.d. H)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berdasarkan standar The Open Group Architecture Framework (TOGAF)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memodelkan</w:t>
            </w:r>
            <w:r>
              <w:rPr>
                <w:rFonts w:ascii="Arial" w:hAnsi="Arial"/>
                <w:color w:val="262626"/>
                <w:sz w:val="18"/>
              </w:rPr>
              <w:t xml:space="preserve"> 4 pilar arsitektur enterprise (Business, Data, Application, Technology Architecture)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bahasa pemodelan standar ArchiMate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konsisten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100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P3, KK4</w:t>
            </w:r>
          </w:p>
        </w:tc>
      </w:tr>
      <w:tr>
        <w:trPr>
          <w:cantSplit/>
        </w:trPr>
        <w:tc>
          <w:tcPr>
            <w:tcW w:type="dxa" w:w="84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cetak biru Architecture Definition Document (ADD)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analisis kesenjangan (</w:t>
            </w:r>
            <w:r>
              <w:rPr>
                <w:rFonts w:ascii="Arial" w:hAnsi="Arial"/>
                <w:i/>
                <w:color w:val="262626"/>
                <w:sz w:val="18"/>
              </w:rPr>
              <w:t>Gap Analysis As-Is vs To-Be</w:t>
            </w:r>
            <w:r>
              <w:rPr>
                <w:rFonts w:ascii="Arial" w:hAnsi="Arial"/>
                <w:color w:val="262626"/>
                <w:sz w:val="18"/>
              </w:rPr>
              <w:t>) dan peta jalan migrasi (</w:t>
            </w:r>
            <w:r>
              <w:rPr>
                <w:rFonts w:ascii="Arial" w:hAnsi="Arial"/>
                <w:i/>
                <w:color w:val="262626"/>
                <w:sz w:val="18"/>
              </w:rPr>
              <w:t>Migration Roadmap</w:t>
            </w:r>
            <w:r>
              <w:rPr>
                <w:rFonts w:ascii="Arial" w:hAnsi="Arial"/>
                <w:color w:val="262626"/>
                <w:sz w:val="18"/>
              </w:rPr>
              <w:t>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0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  <w:tc>
          <w:tcPr>
            <w:tcW w:type="dxa" w:w="100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41"/>
        <w:gridCol w:w="5284"/>
        <w:gridCol w:w="973"/>
        <w:gridCol w:w="973"/>
      </w:tblGrid>
      <w:tr>
        <w:trPr>
          <w:tblHeader/>
          <w:cantSplit/>
          <w:cantSplit/>
        </w:trPr>
        <w:tc>
          <w:tcPr>
            <w:tcW w:type="dxa" w:w="184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28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7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pendekatan TOGAF ADM (Architecture Vision hingga Migration Planning).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Menjelaskan peran model arsitektur enterprise pada organisasi.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C2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arsitektur business dan data menggunakan ArchiMate.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Memodelkan arsitektur application dan technology menggunakan ArchiMate.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28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dokumen enterprise architecture yang selaras strategi organisasi.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  <w:tr>
        <w:trPr>
          <w:cantSplit/>
        </w:trPr>
        <w:tc>
          <w:tcPr>
            <w:tcW w:type="dxa" w:w="184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28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kesenjangan arsitektur (gap analysis) dan rencana migrasi.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7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22"/>
        <w:gridCol w:w="599"/>
        <w:gridCol w:w="1950"/>
        <w:gridCol w:w="3480"/>
        <w:gridCol w:w="818"/>
        <w:gridCol w:w="505"/>
        <w:gridCol w:w="1399"/>
      </w:tblGrid>
      <w:tr>
        <w:trPr>
          <w:tblHeader/>
          <w:cantSplit/>
          <w:cantSplit/>
        </w:trPr>
        <w:tc>
          <w:tcPr>
            <w:tcW w:type="dxa" w:w="32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5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95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1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0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39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pendekatan TOGAF ADM (Architecture Vision hingga Migration Planning)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pendekatan TOGAF ADM (Architecture Vision hingga Migration Planning)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Menjelaskan peran model arsitektur enterprise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menjelaskan peran model arsitektur enterprise pada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arsitektur business dan data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arsitektur business dan data menggunakan ArchiMate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Memodelkan arsitektur application dan technology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memodelkan arsitektur application dan technology menggunakan ArchiMate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dokumen enterprise architecture yang selaras strategi organisasi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dokumen enterprise architecture yang selaras strategi organisasi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kesenjangan arsitektur (gap analysis) dan rencana migrasi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kesenjangan arsitektur (gap analysis) dan rencana migrasi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5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0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2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5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95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1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0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39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595"/>
        <w:gridCol w:w="6477"/>
      </w:tblGrid>
      <w:tr>
        <w:trPr>
          <w:tblHeader/>
          <w:cantSplit/>
          <w:cantSplit/>
        </w:trPr>
        <w:tc>
          <w:tcPr>
            <w:tcW w:type="dxa" w:w="259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47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5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Pendekatan TOGAF ADM (Architecture Vision s.d. Migration), pemodelan arsitektur (ArchiMate), business/data/application/technology architecture.</w:t>
            </w:r>
          </w:p>
        </w:tc>
      </w:tr>
      <w:tr>
        <w:trPr>
          <w:cantSplit/>
        </w:trPr>
        <w:tc>
          <w:tcPr>
            <w:tcW w:type="dxa" w:w="259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47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Blueprint SPBE selesai; fokus pada proyek bisnis sistem informasi (STI-727); pemodelan UML detail (STI-306).</w:t>
            </w:r>
          </w:p>
        </w:tc>
      </w:tr>
      <w:tr>
        <w:trPr>
          <w:cantSplit/>
        </w:trPr>
        <w:tc>
          <w:tcPr>
            <w:tcW w:type="dxa" w:w="259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47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Peta arsitektur enterprise korporat; menyerahkan sistem domain publik ke STI-727.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44. STC-701 — Immersive Media &amp; XR Development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64"/>
        <w:gridCol w:w="6808"/>
      </w:tblGrid>
      <w:tr>
        <w:trPr>
          <w:tblHeader/>
          <w:cantSplit/>
          <w:cantSplit/>
        </w:trPr>
        <w:tc>
          <w:tcPr>
            <w:tcW w:type="dxa" w:w="22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80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STI-311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80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(Grafika Komputer &amp; WebXR),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(Augmented Reality &amp; Virtual Reality)</w:t>
            </w:r>
          </w:p>
        </w:tc>
      </w:tr>
      <w:tr>
        <w:trPr>
          <w:cantSplit/>
        </w:trPr>
        <w:tc>
          <w:tcPr>
            <w:tcW w:type="dxa" w:w="22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80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BK-IS12</w:t>
            </w:r>
            <w:r>
              <w:rPr>
                <w:rFonts w:ascii="Arial" w:hAnsi="Arial"/>
                <w:color w:val="262626"/>
                <w:sz w:val="18"/>
              </w:rPr>
              <w:t xml:space="preserve"> Web and Mobile App Development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7"/>
              </w:rPr>
              <w:t>BK-IT10</w:t>
            </w:r>
            <w:r>
              <w:rPr>
                <w:rFonts w:ascii="Arial" w:hAnsi="Arial"/>
                <w:color w:val="262626"/>
                <w:sz w:val="18"/>
              </w:rPr>
              <w:t xml:space="preserve"> User Experience &amp; Interaction Design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64"/>
        <w:gridCol w:w="6802"/>
        <w:gridCol w:w="692"/>
        <w:gridCol w:w="614"/>
      </w:tblGrid>
      <w:tr>
        <w:trPr>
          <w:tblHeader/>
          <w:cantSplit/>
          <w:cantSplit/>
        </w:trPr>
        <w:tc>
          <w:tcPr>
            <w:tcW w:type="dxa" w:w="96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80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61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adegan grafika 3D interaktif di browser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WebXR dan Three.js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pemuatan model 3D (glTF/GLB) yang optimal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80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 dan 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aplikasi Augmented Reality (AR) mobile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teknik Marker-Based dan Markerless Plane Detection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menggunakan ARCore / WebXR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80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simulasi Virtual Reality (VR) 6DoF interaktif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audio spasial 3D dan navigasi teleportasi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 xml:space="preserve">) dengan performa rendering mulus </w:t>
            </w:r>
            <w:r>
              <w:rPr>
                <w:rFonts w:ascii="Arial" w:hAnsi="Arial"/>
                <w:i/>
                <w:color w:val="262626"/>
                <w:sz w:val="18"/>
              </w:rPr>
              <w:t>≥ 60</w:t>
            </w:r>
            <w:r>
              <w:rPr>
                <w:rFonts w:ascii="Arial" w:hAnsi="Arial"/>
                <w:color w:val="262626"/>
                <w:sz w:val="18"/>
              </w:rPr>
              <w:t xml:space="preserve"> FPS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61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96"/>
        <w:gridCol w:w="4965"/>
        <w:gridCol w:w="1055"/>
        <w:gridCol w:w="1055"/>
      </w:tblGrid>
      <w:tr>
        <w:trPr>
          <w:tblHeader/>
          <w:cantSplit/>
          <w:cantSplit/>
        </w:trPr>
        <w:tc>
          <w:tcPr>
            <w:tcW w:type="dxa" w:w="199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496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55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teknologi XR (AR, VR, MR) pada aplikasi imersif.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Membuat dan mengelola 3D asset menggunakan WebGL/Three.js.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C3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interaksi kontroller dan gestur spasial.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Mengintegrasikan Computer Vision/AI untuk pengalaman imersif.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496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immersive/XR end-to-end yang dapat dijalankan.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55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9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496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kualitas dan performa pengalaman imersif.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55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9"/>
        <w:gridCol w:w="630"/>
        <w:gridCol w:w="1775"/>
        <w:gridCol w:w="3464"/>
        <w:gridCol w:w="860"/>
        <w:gridCol w:w="531"/>
        <w:gridCol w:w="1472"/>
      </w:tblGrid>
      <w:tr>
        <w:trPr>
          <w:tblHeader/>
          <w:cantSplit/>
          <w:cantSplit/>
        </w:trPr>
        <w:tc>
          <w:tcPr>
            <w:tcW w:type="dxa" w:w="33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3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6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6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31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7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teknologi XR (AR, VR, MR)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teknologi XR (AR, VR, MR) pada aplikasi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Membuat dan mengelola 3D asset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membuat dan mengelola 3D asset menggunakan WebGL/Three.js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interaksi kontroller dan gestur spasial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interaksi kontroller dan gestur spasial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Mengintegrasikan Computer Vision/AI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mengintegrasikan Computer Vision/AI untuk pengalaman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immersive/XR end-to-end yang dapat dijalankan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immersive/XR end-to-end yang dapat dijalankan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kualitas dan performa pengalaman imersif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kualitas dan performa pengalaman imersif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3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6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31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3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6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6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31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7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800"/>
        <w:gridCol w:w="6272"/>
      </w:tblGrid>
      <w:tr>
        <w:trPr>
          <w:tblHeader/>
          <w:cantSplit/>
          <w:cantSplit/>
        </w:trPr>
        <w:tc>
          <w:tcPr>
            <w:tcW w:type="dxa" w:w="280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27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Teknologi XR (AR, VR, MR), 3D asset &amp; WebGL/Three.js, interaksi kontroller &amp; spatial, AI/Computer Vision untuk immersive.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27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Riset UX pengguna dasar (STC-501); pengembangan web 2D konvensional (STI-311/STI-416).</w:t>
            </w:r>
          </w:p>
        </w:tc>
      </w:tr>
      <w:tr>
        <w:trPr>
          <w:cantSplit/>
        </w:trPr>
        <w:tc>
          <w:tcPr>
            <w:tcW w:type="dxa" w:w="280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27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Produk immersive interaktif; menyerahkan usability research perilaku ke STC-501.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45. STC-702 — SaaS Architecture &amp; Multi-Tenancy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332"/>
        <w:gridCol w:w="6740"/>
      </w:tblGrid>
      <w:tr>
        <w:trPr>
          <w:tblHeader/>
          <w:cantSplit/>
          <w:cantSplit/>
        </w:trPr>
        <w:tc>
          <w:tcPr>
            <w:tcW w:type="dxa" w:w="233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740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+P</w:t>
            </w:r>
          </w:p>
        </w:tc>
      </w:tr>
      <w:tr>
        <w:trPr>
          <w:cantSplit/>
        </w:trPr>
        <w:tc>
          <w:tcPr>
            <w:tcW w:type="dxa" w:w="23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7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STI-416</w:t>
            </w:r>
          </w:p>
        </w:tc>
      </w:tr>
      <w:tr>
        <w:trPr>
          <w:cantSplit/>
        </w:trPr>
        <w:tc>
          <w:tcPr>
            <w:tcW w:type="dxa" w:w="233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740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  <w:r>
              <w:rPr>
                <w:rFonts w:ascii="Arial" w:hAnsi="Arial"/>
                <w:color w:val="262626"/>
                <w:sz w:val="18"/>
              </w:rPr>
              <w:t xml:space="preserve"> (Arsitektur Multi-Tenancy), </w:t>
            </w:r>
            <w:r>
              <w:rPr>
                <w:rFonts w:ascii="Consolas" w:hAnsi="Consolas"/>
                <w:color w:val="A02828"/>
                <w:sz w:val="17"/>
              </w:rPr>
              <w:t>KK5</w:t>
            </w:r>
            <w:r>
              <w:rPr>
                <w:rFonts w:ascii="Arial" w:hAnsi="Arial"/>
                <w:color w:val="262626"/>
                <w:sz w:val="18"/>
              </w:rPr>
              <w:t xml:space="preserve"> (Row-Level Security, Subscription Engine &amp; Micro-Frontends)</w:t>
            </w:r>
          </w:p>
        </w:tc>
      </w:tr>
      <w:tr>
        <w:trPr>
          <w:cantSplit/>
        </w:trPr>
        <w:tc>
          <w:tcPr>
            <w:tcW w:type="dxa" w:w="233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740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BK-IS04</w:t>
            </w:r>
            <w:r>
              <w:rPr>
                <w:rFonts w:ascii="Arial" w:hAnsi="Arial"/>
                <w:color w:val="262626"/>
                <w:sz w:val="18"/>
              </w:rPr>
              <w:t xml:space="preserve"> Enterprise Architecture &amp; </w:t>
            </w:r>
            <w:r>
              <w:rPr>
                <w:rFonts w:ascii="Consolas" w:hAnsi="Consolas"/>
                <w:color w:val="A02828"/>
                <w:sz w:val="17"/>
              </w:rPr>
              <w:t>BK-IT04</w:t>
            </w:r>
            <w:r>
              <w:rPr>
                <w:rFonts w:ascii="Arial" w:hAnsi="Arial"/>
                <w:color w:val="262626"/>
                <w:sz w:val="18"/>
              </w:rPr>
              <w:t xml:space="preserve"> Platform Technologies &amp; Web/Mobile &amp; </w:t>
            </w:r>
            <w:r>
              <w:rPr>
                <w:rFonts w:ascii="Consolas" w:hAnsi="Consolas"/>
                <w:color w:val="A02828"/>
                <w:sz w:val="17"/>
              </w:rPr>
              <w:t>BK-IT07</w:t>
            </w:r>
            <w:r>
              <w:rPr>
                <w:rFonts w:ascii="Arial" w:hAnsi="Arial"/>
                <w:color w:val="262626"/>
                <w:sz w:val="18"/>
              </w:rPr>
              <w:t xml:space="preserve"> System Integration and Architecture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28"/>
        <w:gridCol w:w="6611"/>
        <w:gridCol w:w="666"/>
        <w:gridCol w:w="867"/>
      </w:tblGrid>
      <w:tr>
        <w:trPr>
          <w:tblHeader/>
          <w:cantSplit/>
          <w:cantSplit/>
        </w:trPr>
        <w:tc>
          <w:tcPr>
            <w:tcW w:type="dxa" w:w="92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6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6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merancang</w:t>
            </w:r>
            <w:r>
              <w:rPr>
                <w:rFonts w:ascii="Arial" w:hAnsi="Arial"/>
                <w:color w:val="262626"/>
                <w:sz w:val="18"/>
              </w:rPr>
              <w:t xml:space="preserve"> strategi isolasi data multi-tenant (Shared Database with Row-Level Security vs Database-per-Tenant)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PostgreSQL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dengan jaminan isolasi data mutlak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membangun</w:t>
            </w:r>
            <w:r>
              <w:rPr>
                <w:rFonts w:ascii="Arial" w:hAnsi="Arial"/>
                <w:color w:val="262626"/>
                <w:sz w:val="18"/>
              </w:rPr>
              <w:t xml:space="preserve"> mesin penagihan berlangganan (</w:t>
            </w:r>
            <w:r>
              <w:rPr>
                <w:rFonts w:ascii="Arial" w:hAnsi="Arial"/>
                <w:i/>
                <w:color w:val="262626"/>
                <w:sz w:val="18"/>
              </w:rPr>
              <w:t>Subscription Engine</w:t>
            </w:r>
            <w:r>
              <w:rPr>
                <w:rFonts w:ascii="Arial" w:hAnsi="Arial"/>
                <w:color w:val="262626"/>
                <w:sz w:val="18"/>
              </w:rPr>
              <w:t>) otomatis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integrasi Stripe API dan webhook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transaksional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6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KK5</w:t>
            </w:r>
          </w:p>
        </w:tc>
      </w:tr>
      <w:tr>
        <w:trPr>
          <w:cantSplit/>
        </w:trPr>
        <w:tc>
          <w:tcPr>
            <w:tcW w:type="dxa" w:w="92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mengimplementasikan</w:t>
            </w:r>
            <w:r>
              <w:rPr>
                <w:rFonts w:ascii="Arial" w:hAnsi="Arial"/>
                <w:color w:val="262626"/>
                <w:sz w:val="18"/>
              </w:rPr>
              <w:t xml:space="preserve"> arsitektur Micro-Frontends dan </w:t>
            </w:r>
            <w:r>
              <w:rPr>
                <w:rFonts w:ascii="Arial" w:hAnsi="Arial"/>
                <w:i/>
                <w:color w:val="262626"/>
                <w:sz w:val="18"/>
              </w:rPr>
              <w:t>Feature Toggling</w:t>
            </w:r>
            <w:r>
              <w:rPr>
                <w:rFonts w:ascii="Arial" w:hAnsi="Arial"/>
                <w:color w:val="262626"/>
                <w:sz w:val="18"/>
              </w:rPr>
              <w:t xml:space="preserve">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pada platform SaaS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untuk aktivasi fitur dinamis per paket langganan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6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6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P4, KK5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954"/>
        <w:gridCol w:w="5052"/>
        <w:gridCol w:w="1033"/>
        <w:gridCol w:w="1033"/>
      </w:tblGrid>
      <w:tr>
        <w:trPr>
          <w:tblHeader/>
          <w:cantSplit/>
          <w:cantSplit/>
        </w:trPr>
        <w:tc>
          <w:tcPr>
            <w:tcW w:type="dxa" w:w="19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05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10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1033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Merancang arsitektur SaaS multi-tenant dengan isolasi antar tenant.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Menganalisis skema sharing database pada arsitektur multi-tenant.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Mengimplementasikan proses on-boarding tenant dan manajemen kuota.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mekanisme monetisasi dan metering (plan, quota) pada SaaS.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05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aplikasi SaaS dengan arsitektur multi-tenant yang andal.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33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9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05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skalabilitas dan keamanan isolasi antar tenant.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1033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+P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6"/>
        <w:gridCol w:w="625"/>
        <w:gridCol w:w="1780"/>
        <w:gridCol w:w="3488"/>
        <w:gridCol w:w="854"/>
        <w:gridCol w:w="527"/>
        <w:gridCol w:w="1462"/>
      </w:tblGrid>
      <w:tr>
        <w:trPr>
          <w:tblHeader/>
          <w:cantSplit/>
          <w:cantSplit/>
        </w:trPr>
        <w:tc>
          <w:tcPr>
            <w:tcW w:type="dxa" w:w="33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780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488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4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2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Merancang arsitektur SaaS multi-tenant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merancang arsitektur SaaS multi-tenant dengan isolasi antar 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Menganalisis skema sharing database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menganalisis skema sharing database pada arsitektur multi-tenant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Mengimplementasikan proses on-boarding tenant dan manajemen kuota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mengimplementasikan proses on-boarding tenant dan manajemen kuota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mekanisme monetisasi dan metering (plan, quota)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mekanisme monetisasi dan metering (plan, quota) pada SaaS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Membangun aplikasi SaaS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membangun aplikasi SaaS dengan arsitektur multi-tenant yang andal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skalabilitas dan keamanan isolasi antar tenant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skalabilitas dan keamanan isolasi antar tenant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Praktikum / PjBL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Praktikum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(25%)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(25%) — evaluasi Sub-CPMK Pekan 9–11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488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780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488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4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2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674"/>
        <w:gridCol w:w="6398"/>
      </w:tblGrid>
      <w:tr>
        <w:trPr>
          <w:tblHeader/>
          <w:cantSplit/>
          <w:cantSplit/>
        </w:trPr>
        <w:tc>
          <w:tcPr>
            <w:tcW w:type="dxa" w:w="267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39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Arsitektur SaaS (multi-tenant, tenant isolation), monetisasi &amp; metering (plan, quota), on-boarding tenant, sharing schema &amp; shared DB.</w:t>
            </w:r>
          </w:p>
        </w:tc>
      </w:tr>
      <w:tr>
        <w:trPr>
          <w:cantSplit/>
        </w:trPr>
        <w:tc>
          <w:tcPr>
            <w:tcW w:type="dxa" w:w="267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39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Membangun microservice event-driven skalabel (STI-727); penyusunan PRD &amp; metrik produk (STC-703).</w:t>
            </w:r>
          </w:p>
        </w:tc>
      </w:tr>
      <w:tr>
        <w:trPr>
          <w:cantSplit/>
        </w:trPr>
        <w:tc>
          <w:tcPr>
            <w:tcW w:type="dxa" w:w="267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39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Mesin multitenansi SaaS; menyerahkan strategi go-to-market produk ke STC-703.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180" w:after="60"/>
      </w:pPr>
      <w:r>
        <w:rPr>
          <w:rFonts w:ascii="Arial" w:hAnsi="Arial"/>
          <w:b/>
          <w:color w:val="2F2F2F"/>
          <w:sz w:val="22"/>
        </w:rPr>
        <w:t>46. STC-703 — Digital Product Management &amp; Agile Practices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454"/>
        <w:gridCol w:w="6618"/>
      </w:tblGrid>
      <w:tr>
        <w:trPr>
          <w:tblHeader/>
          <w:cantSplit/>
          <w:cantSplit/>
        </w:trPr>
        <w:tc>
          <w:tcPr>
            <w:tcW w:type="dxa" w:w="2454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Atribut</w:t>
            </w:r>
          </w:p>
        </w:tc>
        <w:tc>
          <w:tcPr>
            <w:tcW w:type="dxa" w:w="66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Spesifikasi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Semester / SKS / Tipe</w:t>
            </w:r>
          </w:p>
        </w:tc>
        <w:tc>
          <w:tcPr>
            <w:tcW w:type="dxa" w:w="66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7 / 3 SKS / Teori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Rumpun MK</w:t>
            </w:r>
          </w:p>
        </w:tc>
        <w:tc>
          <w:tcPr>
            <w:tcW w:type="dxa" w:w="66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P3 Digital Platform Engineering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Prasyarat</w:t>
            </w:r>
          </w:p>
        </w:tc>
        <w:tc>
          <w:tcPr>
            <w:tcW w:type="dxa" w:w="66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STI-523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CPL yang Dibebankan</w:t>
            </w:r>
          </w:p>
        </w:tc>
        <w:tc>
          <w:tcPr>
            <w:tcW w:type="dxa" w:w="66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</w:t>
            </w:r>
            <w:r>
              <w:rPr>
                <w:rFonts w:ascii="Arial" w:hAnsi="Arial"/>
                <w:color w:val="262626"/>
                <w:sz w:val="18"/>
              </w:rPr>
              <w:t xml:space="preserve"> (Strategi Produk Digital &amp; OKRs), </w:t>
            </w:r>
            <w:r>
              <w:rPr>
                <w:rFonts w:ascii="Consolas" w:hAnsi="Consolas"/>
                <w:color w:val="A02828"/>
                <w:sz w:val="17"/>
              </w:rPr>
              <w:t>KK6</w:t>
            </w:r>
            <w:r>
              <w:rPr>
                <w:rFonts w:ascii="Arial" w:hAnsi="Arial"/>
                <w:color w:val="262626"/>
                <w:sz w:val="18"/>
              </w:rPr>
              <w:t xml:space="preserve"> (Product Discovery, PRD, RICE Prioritization &amp; Go-To-Market)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Bahan Kajian (BoK)</w:t>
            </w:r>
          </w:p>
        </w:tc>
        <w:tc>
          <w:tcPr>
            <w:tcW w:type="dxa" w:w="66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BK-IS01</w:t>
            </w:r>
            <w:r>
              <w:rPr>
                <w:rFonts w:ascii="Arial" w:hAnsi="Arial"/>
                <w:color w:val="262626"/>
                <w:sz w:val="18"/>
              </w:rPr>
              <w:t xml:space="preserve"> Foundations of Information Systems &amp; </w:t>
            </w:r>
            <w:r>
              <w:rPr>
                <w:rFonts w:ascii="Consolas" w:hAnsi="Consolas"/>
                <w:color w:val="A02828"/>
                <w:sz w:val="17"/>
              </w:rPr>
              <w:t>BK-IS08</w:t>
            </w:r>
            <w:r>
              <w:rPr>
                <w:rFonts w:ascii="Arial" w:hAnsi="Arial"/>
                <w:color w:val="262626"/>
                <w:sz w:val="18"/>
              </w:rPr>
              <w:t xml:space="preserve"> Project Management &amp; </w:t>
            </w:r>
            <w:r>
              <w:rPr>
                <w:rFonts w:ascii="Consolas" w:hAnsi="Consolas"/>
                <w:color w:val="A02828"/>
                <w:sz w:val="17"/>
              </w:rPr>
              <w:t>BK-IT13</w:t>
            </w:r>
            <w:r>
              <w:rPr>
                <w:rFonts w:ascii="Arial" w:hAnsi="Arial"/>
                <w:color w:val="262626"/>
                <w:sz w:val="18"/>
              </w:rPr>
              <w:t xml:space="preserve"> Technology Entrepreneurship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CPMK (Capaian Pembelajaran Mata Kuliah):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918"/>
        <w:gridCol w:w="6639"/>
        <w:gridCol w:w="658"/>
        <w:gridCol w:w="857"/>
      </w:tblGrid>
      <w:tr>
        <w:trPr>
          <w:tblHeader/>
          <w:cantSplit/>
          <w:cantSplit/>
        </w:trPr>
        <w:tc>
          <w:tcPr>
            <w:tcW w:type="dxa" w:w="91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6639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Rumusan CPMK (ABCD)</w:t>
            </w:r>
          </w:p>
        </w:tc>
        <w:tc>
          <w:tcPr>
            <w:tcW w:type="dxa" w:w="658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  <w:tc>
          <w:tcPr>
            <w:tcW w:type="dxa" w:w="85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CPL</w:t>
            </w:r>
          </w:p>
        </w:tc>
      </w:tr>
      <w:tr>
        <w:trPr>
          <w:cantSplit/>
        </w:trPr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CPMK-1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merumuskan</w:t>
            </w:r>
            <w:r>
              <w:rPr>
                <w:rFonts w:ascii="Arial" w:hAnsi="Arial"/>
                <w:color w:val="262626"/>
                <w:sz w:val="18"/>
              </w:rPr>
              <w:t xml:space="preserve"> Visi Produk, Strategi Produk, dan Objectives and Key Results (OKRs)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untuk produk digital rintisan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terukur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P2, KK6</w:t>
            </w:r>
          </w:p>
        </w:tc>
      </w:tr>
      <w:tr>
        <w:trPr>
          <w:cantSplit/>
        </w:trPr>
        <w:tc>
          <w:tcPr>
            <w:tcW w:type="dxa" w:w="91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CPMK-2</w:t>
            </w:r>
          </w:p>
        </w:tc>
        <w:tc>
          <w:tcPr>
            <w:tcW w:type="dxa" w:w="6639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melakukan</w:t>
            </w:r>
            <w:r>
              <w:rPr>
                <w:rFonts w:ascii="Arial" w:hAnsi="Arial"/>
                <w:color w:val="262626"/>
                <w:sz w:val="18"/>
              </w:rPr>
              <w:t xml:space="preserve"> Product Discovery dan prioritisasi backlog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menggunakan kerangka kerja RICE, Kano Model, dan MoSCoW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objektif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8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  <w:tc>
          <w:tcPr>
            <w:tcW w:type="dxa" w:w="85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  <w:tr>
        <w:trPr>
          <w:cantSplit/>
        </w:trPr>
        <w:tc>
          <w:tcPr>
            <w:tcW w:type="dxa" w:w="91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CPMK-3</w:t>
            </w:r>
          </w:p>
        </w:tc>
        <w:tc>
          <w:tcPr>
            <w:tcW w:type="dxa" w:w="6639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Mahasiswa (</w:t>
            </w:r>
            <w:r>
              <w:rPr>
                <w:rFonts w:ascii="Arial" w:hAnsi="Arial"/>
                <w:i/>
                <w:color w:val="262626"/>
                <w:sz w:val="18"/>
              </w:rPr>
              <w:t>A</w:t>
            </w:r>
            <w:r>
              <w:rPr>
                <w:rFonts w:ascii="Arial" w:hAnsi="Arial"/>
                <w:color w:val="262626"/>
                <w:sz w:val="18"/>
              </w:rPr>
              <w:t xml:space="preserve">) mampu </w:t>
            </w:r>
            <w:r>
              <w:rPr>
                <w:rFonts w:ascii="Arial" w:hAnsi="Arial"/>
                <w:b/>
                <w:color w:val="262626"/>
                <w:sz w:val="18"/>
              </w:rPr>
              <w:t>menyusun</w:t>
            </w:r>
            <w:r>
              <w:rPr>
                <w:rFonts w:ascii="Arial" w:hAnsi="Arial"/>
                <w:color w:val="262626"/>
                <w:sz w:val="18"/>
              </w:rPr>
              <w:t xml:space="preserve"> dokumen Product Requirement Document (PRD) berstandar industri (</w:t>
            </w:r>
            <w:r>
              <w:rPr>
                <w:rFonts w:ascii="Arial" w:hAnsi="Arial"/>
                <w:i/>
                <w:color w:val="262626"/>
                <w:sz w:val="18"/>
              </w:rPr>
              <w:t>B</w:t>
            </w:r>
            <w:r>
              <w:rPr>
                <w:rFonts w:ascii="Arial" w:hAnsi="Arial"/>
                <w:color w:val="262626"/>
                <w:sz w:val="18"/>
              </w:rPr>
              <w:t>) dengan User Stories, Acceptance Criteria, dan strategi Go-To-Market (GTM) (</w:t>
            </w:r>
            <w:r>
              <w:rPr>
                <w:rFonts w:ascii="Arial" w:hAnsi="Arial"/>
                <w:i/>
                <w:color w:val="262626"/>
                <w:sz w:val="18"/>
              </w:rPr>
              <w:t>C</w:t>
            </w:r>
            <w:r>
              <w:rPr>
                <w:rFonts w:ascii="Arial" w:hAnsi="Arial"/>
                <w:color w:val="262626"/>
                <w:sz w:val="18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8"/>
              </w:rPr>
              <w:t>D</w:t>
            </w:r>
            <w:r>
              <w:rPr>
                <w:rFonts w:ascii="Arial" w:hAnsi="Arial"/>
                <w:color w:val="262626"/>
                <w:sz w:val="18"/>
              </w:rPr>
              <w:t>).</w:t>
            </w:r>
          </w:p>
        </w:tc>
        <w:tc>
          <w:tcPr>
            <w:tcW w:type="dxa" w:w="658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  <w:tc>
          <w:tcPr>
            <w:tcW w:type="dxa" w:w="85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Consolas" w:hAnsi="Consolas"/>
                <w:color w:val="A02828"/>
                <w:sz w:val="17"/>
              </w:rPr>
              <w:t>KK6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Sub-CPMK (penjabaran operasional CPMK, selaras IN-SCOPE Boundary Guardrails):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1886"/>
        <w:gridCol w:w="5192"/>
        <w:gridCol w:w="997"/>
        <w:gridCol w:w="997"/>
      </w:tblGrid>
      <w:tr>
        <w:trPr>
          <w:tblHeader/>
          <w:cantSplit/>
          <w:cantSplit/>
        </w:trPr>
        <w:tc>
          <w:tcPr>
            <w:tcW w:type="dxa" w:w="1886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Kode</w:t>
            </w:r>
          </w:p>
        </w:tc>
        <w:tc>
          <w:tcPr>
            <w:tcW w:type="dxa" w:w="5192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Kompetensi Spesifik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CPMK</w:t>
            </w:r>
          </w:p>
        </w:tc>
        <w:tc>
          <w:tcPr>
            <w:tcW w:type="dxa" w:w="997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Bloom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product vision dan OKR produk digital.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Sub-CPMK-1.2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Melakukan product discovery untuk memahami kebutuhan pengguna.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CPMK-1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prioritisasi fitur menggunakan metode RICE dan Kano.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Sub-CPMK-2.2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Menyusun PRD dengan user stories dan acceptance criteria.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CPMK-2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C4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Sub-CPMK-3.1</w:t>
            </w:r>
          </w:p>
        </w:tc>
        <w:tc>
          <w:tcPr>
            <w:tcW w:type="dxa" w:w="5192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Menerapkan agile product management pada siklus pengembangan produk.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  <w:tr>
        <w:trPr>
          <w:cantSplit/>
        </w:trPr>
        <w:tc>
          <w:tcPr>
            <w:tcW w:type="dxa" w:w="1886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Sub-CPMK-3.2</w:t>
            </w:r>
          </w:p>
        </w:tc>
        <w:tc>
          <w:tcPr>
            <w:tcW w:type="dxa" w:w="5192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Mengevaluasi metrik produk (activation, retention, revenue) untuk perbaikan.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CPMK-3</w:t>
            </w:r>
          </w:p>
        </w:tc>
        <w:tc>
          <w:tcPr>
            <w:tcW w:type="dxa" w:w="997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C6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Rencana 16 Pertemuan &amp; Asesmen</w:t>
      </w:r>
      <w:r>
        <w:rPr>
          <w:rFonts w:ascii="Arial" w:hAnsi="Arial"/>
          <w:color w:val="262626"/>
          <w:sz w:val="20"/>
        </w:rPr>
        <w:t xml:space="preserve"> (3 SKS, Teori — 1 SKS = 50 menit):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337"/>
        <w:gridCol w:w="627"/>
        <w:gridCol w:w="1675"/>
        <w:gridCol w:w="3583"/>
        <w:gridCol w:w="856"/>
        <w:gridCol w:w="529"/>
        <w:gridCol w:w="1465"/>
      </w:tblGrid>
      <w:tr>
        <w:trPr>
          <w:tblHeader/>
          <w:cantSplit/>
          <w:cantSplit/>
        </w:trPr>
        <w:tc>
          <w:tcPr>
            <w:tcW w:type="dxa" w:w="33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Pekan</w:t>
            </w:r>
          </w:p>
        </w:tc>
        <w:tc>
          <w:tcPr>
            <w:tcW w:type="dxa" w:w="627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Sub-CPMK</w:t>
            </w:r>
          </w:p>
        </w:tc>
        <w:tc>
          <w:tcPr>
            <w:tcW w:type="dxa" w:w="167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Topik Pembelajaran Terkait</w:t>
            </w:r>
          </w:p>
        </w:tc>
        <w:tc>
          <w:tcPr>
            <w:tcW w:type="dxa" w:w="3583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Kompetensi / Keterangan (ABCD)</w:t>
            </w:r>
          </w:p>
        </w:tc>
        <w:tc>
          <w:tcPr>
            <w:tcW w:type="dxa" w:w="856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Metode</w:t>
            </w:r>
          </w:p>
        </w:tc>
        <w:tc>
          <w:tcPr>
            <w:tcW w:type="dxa" w:w="529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Jumlah Jam</w:t>
            </w:r>
          </w:p>
        </w:tc>
        <w:tc>
          <w:tcPr>
            <w:tcW w:type="dxa" w:w="1465"/>
            <w:vAlign w:val="center"/>
            <w:shd w:fill="1F4E79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7"/>
              </w:rPr>
              <w:t>Asesmen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Pengantar MK, Kontrak Belajar &amp; Orientasi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memahami ruang lingkup MK, capaian pembelajaran, dan skema asesmen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penjelasan dosen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jelas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Interaktif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2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product vision dan OKR produk digital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product vision dan OKR produk digital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3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Sub-1.2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Melakukan product discovery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melakukan product discovery untuk memahami kebutuhan pengguna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CPMK-1.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4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prioritisasi fitur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prioritisasi fitur menggunakan metode RICE dan Kano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1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2–3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5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Sub-2.2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Menyusun PRD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menyusun PRD dengan user stories dan acceptance criteria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CPMK-2.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6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Sub-3.1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Menerapkan agile product management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menerapkan agile product management pada siklus pengembangan produk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7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Sub-3.2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Mengevaluasi metrik produk (activation, retention, revenue)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mampu mengevaluasi metrik produk (activation, retention, revenue) untuk perbaikan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pembelajaran terstruktur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tepat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 Selaras CPMK-3.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Kuliah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8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CPMK-1 s.d. 2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Ujian Tengah Semester (UTS)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CPMK-1 dan CPMK-2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 tertulis/praktikum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UTS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9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1)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menerapkan kompetensi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pada kasus/proyek nyata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dan terukur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10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Aplikasi &amp; Pendalaman CPMK-3 (Bagian 2)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mengembangkan solusi berbasis CPMK-3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konteks proyek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kolaboratif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Case Method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11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CPMK-3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Studi Kasus Integratif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menganalisis kasus integratif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yang menghubungkan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kritis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Case Method / Diskusi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12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Proyek Terapan &amp; Presentasi Antara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menyajikan progres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dalam forum kelas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argumen yang valid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Presentasi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Tugas 2</w:t>
            </w:r>
            <w:r>
              <w:rPr>
                <w:rFonts w:ascii="Arial" w:hAnsi="Arial"/>
                <w:color w:val="262626"/>
                <w:sz w:val="16"/>
              </w:rPr>
              <w:t xml:space="preserve"> (20%) — evaluasi Sub-CPMK Pekan 9–11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13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Penyempurnaan Proyek / Tugas Akhir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menyempurnakan hasil proyek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berdasarkan umpan balik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mandiri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PjBL / Konsultasi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14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Review &amp; Konsultasi UAS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mengonsolidasikan seluruh capaian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review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komprehensif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Diskusi / Konsultasi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</w:t>
            </w:r>
          </w:p>
        </w:tc>
        <w:tc>
          <w:tcPr>
            <w:tcW w:type="dxa" w:w="627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 Final / Demonstrasi</w:t>
            </w:r>
          </w:p>
        </w:tc>
        <w:tc>
          <w:tcPr>
            <w:tcW w:type="dxa" w:w="3583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mempresentasikan hasil akhir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di hadapan dosen dan rekan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secara profesional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Presentasi</w:t>
            </w:r>
          </w:p>
        </w:tc>
        <w:tc>
          <w:tcPr>
            <w:tcW w:type="dxa" w:w="529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—</w:t>
            </w:r>
          </w:p>
        </w:tc>
      </w:tr>
      <w:tr>
        <w:trPr>
          <w:cantSplit/>
        </w:trPr>
        <w:tc>
          <w:tcPr>
            <w:tcW w:type="dxa" w:w="33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16</w:t>
            </w:r>
          </w:p>
        </w:tc>
        <w:tc>
          <w:tcPr>
            <w:tcW w:type="dxa" w:w="627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Seluruh CPMK</w:t>
            </w:r>
          </w:p>
        </w:tc>
        <w:tc>
          <w:tcPr>
            <w:tcW w:type="dxa" w:w="167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 / Tugas Akhir / Proyek</w:t>
            </w:r>
          </w:p>
        </w:tc>
        <w:tc>
          <w:tcPr>
            <w:tcW w:type="dxa" w:w="3583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Mahasiswa (</w:t>
            </w:r>
            <w:r>
              <w:rPr>
                <w:rFonts w:ascii="Arial" w:hAnsi="Arial"/>
                <w:i/>
                <w:color w:val="262626"/>
                <w:sz w:val="16"/>
              </w:rPr>
              <w:t>A</w:t>
            </w:r>
            <w:r>
              <w:rPr>
                <w:rFonts w:ascii="Arial" w:hAnsi="Arial"/>
                <w:color w:val="262626"/>
                <w:sz w:val="16"/>
              </w:rPr>
              <w:t>) mendemonstrasikan penguasaan seluruh CPMK (</w:t>
            </w:r>
            <w:r>
              <w:rPr>
                <w:rFonts w:ascii="Arial" w:hAnsi="Arial"/>
                <w:i/>
                <w:color w:val="262626"/>
                <w:sz w:val="16"/>
              </w:rPr>
              <w:t>B</w:t>
            </w:r>
            <w:r>
              <w:rPr>
                <w:rFonts w:ascii="Arial" w:hAnsi="Arial"/>
                <w:color w:val="262626"/>
                <w:sz w:val="16"/>
              </w:rPr>
              <w:t>) melalui ujian/proyek akhir (</w:t>
            </w:r>
            <w:r>
              <w:rPr>
                <w:rFonts w:ascii="Arial" w:hAnsi="Arial"/>
                <w:i/>
                <w:color w:val="262626"/>
                <w:sz w:val="16"/>
              </w:rPr>
              <w:t>C</w:t>
            </w:r>
            <w:r>
              <w:rPr>
                <w:rFonts w:ascii="Arial" w:hAnsi="Arial"/>
                <w:color w:val="262626"/>
                <w:sz w:val="16"/>
              </w:rPr>
              <w:t>) dengan kriteria ketuntasan minimal (</w:t>
            </w:r>
            <w:r>
              <w:rPr>
                <w:rFonts w:ascii="Arial" w:hAnsi="Arial"/>
                <w:i/>
                <w:color w:val="262626"/>
                <w:sz w:val="16"/>
              </w:rPr>
              <w:t>D</w:t>
            </w:r>
            <w:r>
              <w:rPr>
                <w:rFonts w:ascii="Arial" w:hAnsi="Arial"/>
                <w:color w:val="262626"/>
                <w:sz w:val="16"/>
              </w:rPr>
              <w:t>).</w:t>
            </w:r>
          </w:p>
        </w:tc>
        <w:tc>
          <w:tcPr>
            <w:tcW w:type="dxa" w:w="856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Ujian / Proyek Akhir</w:t>
            </w:r>
          </w:p>
        </w:tc>
        <w:tc>
          <w:tcPr>
            <w:tcW w:type="dxa" w:w="529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6"/>
              </w:rPr>
              <w:t>150'</w:t>
            </w:r>
          </w:p>
        </w:tc>
        <w:tc>
          <w:tcPr>
            <w:tcW w:type="dxa" w:w="1465"/>
            <w:vAlign w:val="center"/>
            <w:shd w:fill="F9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6"/>
              </w:rPr>
              <w:t>UAS</w:t>
            </w:r>
            <w:r>
              <w:rPr>
                <w:rFonts w:ascii="Arial" w:hAnsi="Arial"/>
                <w:color w:val="262626"/>
                <w:sz w:val="16"/>
              </w:rPr>
              <w:t xml:space="preserve"> (30%)</w:t>
            </w:r>
          </w:p>
        </w:tc>
      </w:tr>
    </w:tbl>
    <w:p>
      <w:pPr>
        <w:spacing w:after="80"/>
      </w:pPr>
    </w:p>
    <w:p>
      <w:pPr>
        <w:spacing w:before="0" w:after="80" w:line="276" w:lineRule="auto"/>
      </w:pPr>
      <w:r>
        <w:rPr>
          <w:rFonts w:ascii="Arial" w:hAnsi="Arial"/>
          <w:b/>
          <w:color w:val="262626"/>
          <w:sz w:val="20"/>
        </w:rPr>
        <w:t>Boundary Guardrails</w:t>
      </w:r>
      <w:r>
        <w:rPr>
          <w:rFonts w:ascii="Arial" w:hAnsi="Arial"/>
          <w:color w:val="262626"/>
          <w:sz w:val="20"/>
        </w:rPr>
        <w:t xml:space="preserve"> (dari Dok 037):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0C8D0"/>
          <w:bottom w:val="single" w:sz="4" w:space="0" w:color="C0C8D0"/>
          <w:insideH w:val="single" w:sz="4" w:space="0" w:color="C0C8D0"/>
          <w:insideV w:val="single" w:sz="4" w:space="0" w:color="C0C8D0"/>
          <w:left w:val="none"/>
          <w:right w:val="none"/>
        </w:tblBorders>
      </w:tblPr>
      <w:tblGrid>
        <w:gridCol w:w="2261"/>
        <w:gridCol w:w="6811"/>
      </w:tblGrid>
      <w:tr>
        <w:trPr>
          <w:tblHeader/>
          <w:cantSplit/>
          <w:cantSplit/>
        </w:trPr>
        <w:tc>
          <w:tcPr>
            <w:tcW w:type="dxa" w:w="226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Guardrail</w:t>
            </w:r>
          </w:p>
        </w:tc>
        <w:tc>
          <w:tcPr>
            <w:tcW w:type="dxa" w:w="6811"/>
            <w:vAlign w:val="center"/>
            <w:shd w:fill="1F4E79"/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Batas Materi</w:t>
            </w:r>
          </w:p>
        </w:tc>
      </w:tr>
      <w:tr>
        <w:trPr>
          <w:cantSplit/>
        </w:trPr>
        <w:tc>
          <w:tcPr>
            <w:tcW w:type="dxa" w:w="22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IN-SCOPE</w:t>
            </w:r>
            <w:r>
              <w:rPr>
                <w:rFonts w:ascii="Arial" w:hAnsi="Arial"/>
                <w:color w:val="262626"/>
                <w:sz w:val="18"/>
              </w:rPr>
              <w:t xml:space="preserve"> (wajib diajarkan)</w:t>
            </w:r>
          </w:p>
        </w:tc>
        <w:tc>
          <w:tcPr>
            <w:tcW w:type="dxa" w:w="68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Product vision &amp; OKRs, Product Discovery, prioritisasi RICE/Kano, penyusunan PRD (user stories, acceptance criteria), agile product management, metrik produk (activation, retention, revenue).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OUT-OF-SCOPE</w:t>
            </w:r>
            <w:r>
              <w:rPr>
                <w:rFonts w:ascii="Arial" w:hAnsi="Arial"/>
                <w:color w:val="262626"/>
                <w:sz w:val="18"/>
              </w:rPr>
              <w:t xml:space="preserve"> (dilarang)</w:t>
            </w:r>
          </w:p>
        </w:tc>
        <w:tc>
          <w:tcPr>
            <w:tcW w:type="dxa" w:w="6811"/>
            <w:vAlign w:val="center"/>
            <w:shd w:fill="F9FAFC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Manajemen jadwal/biaya/sumber daya pengembangan (STI-523); riset user behavioral (STC-501).</w:t>
            </w:r>
          </w:p>
        </w:tc>
      </w:tr>
      <w:tr>
        <w:trPr>
          <w:cantSplit/>
        </w:trPr>
        <w:tc>
          <w:tcPr>
            <w:tcW w:type="dxa" w:w="226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b/>
                <w:color w:val="262626"/>
                <w:sz w:val="18"/>
              </w:rPr>
              <w:t>Handoff Anchor</w:t>
            </w:r>
            <w:r>
              <w:rPr>
                <w:rFonts w:ascii="Arial" w:hAnsi="Arial"/>
                <w:color w:val="262626"/>
                <w:sz w:val="18"/>
              </w:rPr>
              <w:t xml:space="preserve"> (titik transisi)</w:t>
            </w:r>
          </w:p>
        </w:tc>
        <w:tc>
          <w:tcPr>
            <w:tcW w:type="dxa" w:w="6811"/>
            <w:vAlign w:val="center"/>
            <w:shd w:fill="FFFFFF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before="20" w:after="20" w:line="252" w:lineRule="auto"/>
              <w:jc w:val="left"/>
            </w:pPr>
            <w:r>
              <w:rPr>
                <w:rFonts w:ascii="Arial" w:hAnsi="Arial"/>
                <w:color w:val="262626"/>
                <w:sz w:val="18"/>
              </w:rPr>
              <w:t>Strategi &amp; tanggung jawab kesuksesan produk; menyerahkan penjadwalan dividen pengembangan teknis ke STI-523.</w:t>
            </w:r>
          </w:p>
        </w:tc>
      </w:tr>
    </w:tbl>
    <w:p>
      <w:pPr>
        <w:spacing w:after="80"/>
      </w:pPr>
    </w:p>
    <w:p>
      <w:pPr>
        <w:spacing w:before="80" w:after="80"/>
      </w:pPr>
      <w:r>
        <w:rPr>
          <w:color w:val="C8D2E1"/>
          <w:sz w:val="14"/>
        </w:rPr>
        <w:t>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808080"/>
        <w:sz w:val="17"/>
      </w:rPr>
      <w:t>Buku Kurikulum KPT-OBE SISTEKIN 2026  |  FSTI Universitas Widyagama Malang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i/>
        <w:color w:val="808080"/>
        <w:sz w:val="17"/>
      </w:rPr>
      <w:t>Kurikulum Program Studi Sistem dan Teknologi Informasi (SISTEKIN) — FSTI UWG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