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学术论文示例</w:t>
      </w:r>
    </w:p>
    <w:p>
      <w:pPr>
        <w:pStyle w:val="Heading1"/>
      </w:pPr>
      <w:r>
        <w:t>摘要</w:t>
      </w:r>
    </w:p>
    <w:p>
      <w:r>
        <w:t>本文研究了基于深度学习的图像分类方法。我们提出了一种新的卷积神经网络架构，在多个基准数据集上取得了最先进的性能。</w:t>
      </w:r>
    </w:p>
    <w:p>
      <w:r>
        <w:rPr>
          <w:b/>
        </w:rPr>
        <w:t xml:space="preserve">关键词: </w:t>
      </w:r>
      <w:r>
        <w:t>深度学习, 图像分类, 卷积神经网络, 计算机视觉</w:t>
      </w:r>
    </w:p>
    <w:p>
      <w:pPr>
        <w:pStyle w:val="Heading1"/>
      </w:pPr>
      <w:r>
        <w:t>1. 引言</w:t>
      </w:r>
    </w:p>
    <w:p>
      <w:r>
        <w:t>近年来，深度学习技术在计算机视觉领域取得了显著进展。卷积神经网络 (CNN) 已成为图像分类的主流方法。</w:t>
      </w:r>
    </w:p>
    <w:p>
      <w:pPr>
        <w:pStyle w:val="Heading1"/>
      </w:pPr>
      <w:r>
        <w:t>2. 方法</w:t>
      </w:r>
    </w:p>
    <w:p>
      <w:pPr>
        <w:pStyle w:val="Heading2"/>
      </w:pPr>
      <w:r>
        <w:t>2.1 网络架构</w:t>
      </w:r>
    </w:p>
    <w:p>
      <w:r>
        <w:t>我们提出的网络包含以下主要组件：</w:t>
      </w:r>
    </w:p>
    <w:p>
      <w:pPr>
        <w:pStyle w:val="ListBullet"/>
      </w:pPr>
      <w:r>
        <w:t>卷积层：用于特征提取</w:t>
      </w:r>
    </w:p>
    <w:p>
      <w:pPr>
        <w:pStyle w:val="ListBullet"/>
      </w:pPr>
      <w:r>
        <w:t>池化层：用于降维</w:t>
      </w:r>
    </w:p>
    <w:p>
      <w:pPr>
        <w:pStyle w:val="ListBullet"/>
      </w:pPr>
      <w:r>
        <w:t>全连接层：用于分类</w:t>
      </w:r>
    </w:p>
    <w:p>
      <w:pPr>
        <w:pStyle w:val="Heading2"/>
      </w:pPr>
      <w:r>
        <w:t>2.2 损失函数</w:t>
      </w:r>
    </w:p>
    <w:p>
      <w:r>
        <w:t xml:space="preserve">交叉熵损失: </w:t>
      </w:r>
      <w:r>
        <w:t>L = -∑(y log(ŷ)))</w:t>
      </w:r>
    </w:p>
    <w:p>
      <w:pPr>
        <w:pStyle w:val="Heading1"/>
      </w:pPr>
      <w:r>
        <w:t>3. 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准确率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参数量</w:t>
            </w:r>
          </w:p>
        </w:tc>
      </w:tr>
      <w:tr>
        <w:tc>
          <w:tcPr>
            <w:tcW w:type="dxa" w:w="2880"/>
          </w:tcPr>
          <w:p>
            <w:r>
              <w:t>ResNet-50</w:t>
            </w:r>
          </w:p>
        </w:tc>
        <w:tc>
          <w:tcPr>
            <w:tcW w:type="dxa" w:w="2880"/>
          </w:tcPr>
          <w:p>
            <w:r>
              <w:t>76.5%</w:t>
            </w:r>
          </w:p>
        </w:tc>
        <w:tc>
          <w:tcPr>
            <w:tcW w:type="dxa" w:w="2880"/>
          </w:tcPr>
          <w:p>
            <w:r>
              <w:t>25.6M</w:t>
            </w:r>
          </w:p>
        </w:tc>
      </w:tr>
      <w:tr>
        <w:tc>
          <w:tcPr>
            <w:tcW w:type="dxa" w:w="2880"/>
          </w:tcPr>
          <w:p>
            <w:r>
              <w:t>VGG-16</w:t>
            </w:r>
          </w:p>
        </w:tc>
        <w:tc>
          <w:tcPr>
            <w:tcW w:type="dxa" w:w="2880"/>
          </w:tcPr>
          <w:p>
            <w:r>
              <w:t>72.8%</w:t>
            </w:r>
          </w:p>
        </w:tc>
        <w:tc>
          <w:tcPr>
            <w:tcW w:type="dxa" w:w="2880"/>
          </w:tcPr>
          <w:p>
            <w:r>
              <w:t>138M</w:t>
            </w:r>
          </w:p>
        </w:tc>
      </w:tr>
      <w:tr>
        <w:tc>
          <w:tcPr>
            <w:tcW w:type="dxa" w:w="2880"/>
          </w:tcPr>
          <w:p>
            <w:r>
              <w:t>我们的方法</w:t>
            </w:r>
          </w:p>
        </w:tc>
        <w:tc>
          <w:tcPr>
            <w:tcW w:type="dxa" w:w="2880"/>
          </w:tcPr>
          <w:p>
            <w:r>
              <w:t>78.9%</w:t>
            </w:r>
          </w:p>
        </w:tc>
        <w:tc>
          <w:tcPr>
            <w:tcW w:type="dxa" w:w="2880"/>
          </w:tcPr>
          <w:p>
            <w:r>
              <w:t>12.3M</w:t>
            </w:r>
          </w:p>
        </w:tc>
      </w:tr>
    </w:tbl>
    <w:p>
      <w:pPr>
        <w:pStyle w:val="Heading1"/>
      </w:pPr>
      <w:r>
        <w:t>4. 结论</w:t>
      </w:r>
    </w:p>
    <w:p>
      <w:r>
        <w:t>本文提出了一种高效的图像分类方法。实验结果表明，我们的方法在准确率和效率上都优于现有方法。</w:t>
      </w:r>
    </w:p>
    <w:p>
      <w:pPr>
        <w:pStyle w:val="Heading1"/>
      </w:pPr>
      <w:r>
        <w:t>参考文献</w:t>
      </w:r>
    </w:p>
    <w:p>
      <w:r>
        <w:t>[1] He, K. et al. (2016). Deep Residual Learning for Image Recognition.</w:t>
      </w:r>
    </w:p>
    <w:p>
      <w:r>
        <w:t>[2] Simonyan, K. &amp; Zisserman, A. (2014). Very Deep Convolutional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