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lastRenderedPageBreak/>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687BBB" w:rsidRPr="00BB2F88" w:rsidRDefault="004A1D0A" w:rsidP="00BB2F88">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lower energy </w:t>
      </w:r>
      <w:r w:rsidR="00395AB2" w:rsidRPr="00C50CAE">
        <w:rPr>
          <w:rFonts w:ascii="Times New Roman" w:hAnsi="Times New Roman" w:cs="Times New Roman"/>
          <w:sz w:val="26"/>
          <w:szCs w:val="26"/>
          <w:highlight w:val="green"/>
        </w:rPr>
        <w:t>cost</w:t>
      </w:r>
      <w:r w:rsidR="00687BBB" w:rsidRPr="00C50CAE">
        <w:rPr>
          <w:rFonts w:ascii="Times New Roman" w:hAnsi="Times New Roman" w:cs="Times New Roman"/>
          <w:sz w:val="26"/>
          <w:szCs w:val="26"/>
          <w:highlight w:val="green"/>
        </w:rPr>
        <w:t>.</w:t>
      </w:r>
    </w:p>
    <w:p w:rsidR="00B6612E" w:rsidRDefault="00B6612E" w:rsidP="005B2FFD">
      <w:pPr>
        <w:ind w:firstLine="720"/>
        <w:jc w:val="both"/>
        <w:rPr>
          <w:rFonts w:ascii="Times New Roman" w:hAnsi="Times New Roman" w:cs="Times New Roman"/>
          <w:sz w:val="26"/>
          <w:szCs w:val="26"/>
          <w:highlight w:val="green"/>
        </w:rPr>
      </w:pPr>
    </w:p>
    <w:p w:rsidR="00B6612E" w:rsidRDefault="00B6612E" w:rsidP="005B2FFD">
      <w:pPr>
        <w:ind w:firstLine="720"/>
        <w:jc w:val="both"/>
        <w:rPr>
          <w:rFonts w:ascii="Times New Roman" w:hAnsi="Times New Roman" w:cs="Times New Roman"/>
          <w:sz w:val="26"/>
          <w:szCs w:val="26"/>
          <w:highlight w:val="green"/>
        </w:rPr>
      </w:pPr>
    </w:p>
    <w:p w:rsidR="009C1414" w:rsidRDefault="00B658DB" w:rsidP="009C1414">
      <w:pPr>
        <w:pStyle w:val="a5"/>
        <w:ind w:left="360" w:firstLine="360"/>
        <w:jc w:val="both"/>
        <w:rPr>
          <w:rFonts w:ascii="Times New Roman" w:hAnsi="Times New Roman" w:cs="Times New Roman"/>
          <w:sz w:val="26"/>
          <w:szCs w:val="26"/>
          <w:highlight w:val="green"/>
        </w:rPr>
      </w:pPr>
      <w:r w:rsidRPr="00B658DB">
        <w:rPr>
          <w:rFonts w:ascii="Times New Roman" w:hAnsi="Times New Roman" w:cs="Times New Roman"/>
          <w:sz w:val="26"/>
          <w:szCs w:val="26"/>
        </w:rPr>
        <w:t>Samajdar</w:t>
      </w:r>
      <w:r w:rsidRPr="00B658DB">
        <w:rPr>
          <w:rFonts w:ascii="Times New Roman" w:hAnsi="Times New Roman" w:cs="Times New Roman"/>
          <w:sz w:val="26"/>
          <w:szCs w:val="26"/>
          <w:highlight w:val="green"/>
        </w:rPr>
        <w:t xml:space="preserve"> </w:t>
      </w:r>
      <w:r w:rsidR="001E2042">
        <w:rPr>
          <w:rFonts w:ascii="Times New Roman" w:hAnsi="Times New Roman" w:cs="Times New Roman"/>
          <w:sz w:val="26"/>
          <w:szCs w:val="26"/>
          <w:highlight w:val="green"/>
        </w:rPr>
        <w:t xml:space="preserve">et al. </w:t>
      </w:r>
      <w:r w:rsidR="009C1414" w:rsidRPr="006A184D">
        <w:rPr>
          <w:rFonts w:ascii="Times New Roman" w:hAnsi="Times New Roman" w:cs="Times New Roman"/>
          <w:sz w:val="26"/>
          <w:szCs w:val="26"/>
          <w:highlight w:val="green"/>
        </w:rPr>
        <w:fldChar w:fldCharType="begin"/>
      </w:r>
      <w:r w:rsidR="009C1414" w:rsidRPr="006A184D">
        <w:rPr>
          <w:rFonts w:ascii="Times New Roman" w:hAnsi="Times New Roman" w:cs="Times New Roman"/>
          <w:sz w:val="26"/>
          <w:szCs w:val="26"/>
          <w:highlight w:val="green"/>
        </w:rPr>
        <w:instrText xml:space="preserve"> REF _Ref35875997 \r \h  \* MERGEFORMAT </w:instrText>
      </w:r>
      <w:r w:rsidR="009C1414" w:rsidRPr="006A184D">
        <w:rPr>
          <w:rFonts w:ascii="Times New Roman" w:hAnsi="Times New Roman" w:cs="Times New Roman"/>
          <w:sz w:val="26"/>
          <w:szCs w:val="26"/>
          <w:highlight w:val="green"/>
        </w:rPr>
      </w:r>
      <w:r w:rsidR="009C1414"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009C1414" w:rsidRPr="006A184D">
        <w:rPr>
          <w:rFonts w:ascii="Times New Roman" w:hAnsi="Times New Roman" w:cs="Times New Roman"/>
          <w:sz w:val="26"/>
          <w:szCs w:val="26"/>
          <w:highlight w:val="green"/>
        </w:rPr>
        <w:fldChar w:fldCharType="end"/>
      </w:r>
      <w:r w:rsidR="001D3DB2">
        <w:rPr>
          <w:rFonts w:ascii="Times New Roman" w:hAnsi="Times New Roman" w:cs="Times New Roman"/>
          <w:sz w:val="26"/>
          <w:szCs w:val="26"/>
          <w:highlight w:val="green"/>
        </w:rPr>
        <w:t xml:space="preserve"> .</w:t>
      </w:r>
    </w:p>
    <w:p w:rsidR="00013D3F" w:rsidRDefault="00013D3F" w:rsidP="009C1414">
      <w:pPr>
        <w:pStyle w:val="a5"/>
        <w:ind w:left="360" w:firstLine="360"/>
        <w:jc w:val="both"/>
        <w:rPr>
          <w:rFonts w:ascii="Times New Roman" w:hAnsi="Times New Roman" w:cs="Times New Roman"/>
          <w:sz w:val="26"/>
          <w:szCs w:val="26"/>
          <w:highlight w:val="green"/>
        </w:rPr>
      </w:pPr>
      <w:bookmarkStart w:id="2" w:name="_GoBack"/>
      <w:bookmarkEnd w:id="2"/>
    </w:p>
    <w:p w:rsidR="00360A88" w:rsidRDefault="002869F3" w:rsidP="009C1414">
      <w:pPr>
        <w:pStyle w:val="a5"/>
        <w:ind w:left="360" w:firstLine="360"/>
        <w:jc w:val="both"/>
        <w:rPr>
          <w:rFonts w:ascii="Times New Roman" w:hAnsi="Times New Roman" w:cs="Times New Roman"/>
          <w:sz w:val="26"/>
          <w:szCs w:val="26"/>
        </w:rPr>
      </w:pPr>
      <w:r w:rsidRPr="002869F3">
        <w:rPr>
          <w:rFonts w:ascii="Times New Roman" w:hAnsi="Times New Roman" w:cs="Times New Roman"/>
          <w:sz w:val="26"/>
          <w:szCs w:val="26"/>
        </w:rPr>
        <w:t>To address this need, we present GENESYS, an HW-SW prototype of an EA-based learning system, that comprises a closed loop learning engine called EvE and an inference engine called ADAM. EvE can evolve the topology and weights of neural networks completely in hardware for the task at hand, without requiring hand-optimization or backpropagation training. ADAM continuously interacts with the environment and is optimized for efficiently running the irregular neural networks generated by EvE. GENESYS identifies and leverages multiple unique avenues of parallelism unique to EAs that we term "gene"- level parallelism, and "population"-level parallelism. We ran GENESYS with a suite of environments from OpenAI gym and observed 2-5 orders of magnitude higher energy-efficiency over state-of-the-art embedded and desktop CPU and GPU systems.</w:t>
      </w:r>
    </w:p>
    <w:p w:rsidR="00336EC5" w:rsidRDefault="00336EC5" w:rsidP="009C1414">
      <w:pPr>
        <w:pStyle w:val="a5"/>
        <w:ind w:left="360" w:firstLine="360"/>
        <w:jc w:val="both"/>
        <w:rPr>
          <w:rFonts w:ascii="Times New Roman" w:hAnsi="Times New Roman" w:cs="Times New Roman"/>
          <w:sz w:val="26"/>
          <w:szCs w:val="26"/>
        </w:rPr>
      </w:pPr>
    </w:p>
    <w:p w:rsidR="00421B1A" w:rsidRDefault="00421B1A" w:rsidP="009C1414">
      <w:pPr>
        <w:pStyle w:val="a5"/>
        <w:ind w:left="360" w:firstLine="360"/>
        <w:jc w:val="both"/>
        <w:rPr>
          <w:rFonts w:ascii="Times New Roman" w:hAnsi="Times New Roman" w:cs="Times New Roman"/>
          <w:sz w:val="26"/>
          <w:szCs w:val="26"/>
        </w:rPr>
      </w:pPr>
      <w:r w:rsidRPr="002869F3">
        <w:rPr>
          <w:rFonts w:ascii="Times New Roman" w:hAnsi="Times New Roman" w:cs="Times New Roman"/>
          <w:sz w:val="26"/>
          <w:szCs w:val="26"/>
        </w:rPr>
        <w:t xml:space="preserve">Modern deep learning systems rely on (a) a hand-tuned neural network topology, (b) massive amounts of labeled training data, and (c) extensive training over large-scale compute resources to build a system that can perform efficient image classification or speech recognition. Unfortunately, we are still far away from implementing adaptive general purpose intelligent systems which would need to learn autonomously in unknown environments and may not have access to some or any of these three components. Reinforcement learning and evolutionary algorithm (EA) based methods circumvent this problem by continuously interacting with the environment and updating the models based on obtained rewards. However, deploying these algorithms on </w:t>
      </w:r>
      <w:r w:rsidRPr="002869F3">
        <w:rPr>
          <w:rFonts w:ascii="Times New Roman" w:hAnsi="Times New Roman" w:cs="Times New Roman"/>
          <w:sz w:val="26"/>
          <w:szCs w:val="26"/>
        </w:rPr>
        <w:lastRenderedPageBreak/>
        <w:t>ubiquitous autonomous agents at the edge (robots/drones) demands extremely high energy-efficiency due to (i) tight power and energy budgets, (ii) continuous/lifelong interaction with the environment, (iii) intermittent or no connectivity to the cloud to run heavy-weight processing.</w:t>
      </w:r>
    </w:p>
    <w:p w:rsidR="002869F3" w:rsidRDefault="002869F3" w:rsidP="009C1414">
      <w:pPr>
        <w:pStyle w:val="a5"/>
        <w:ind w:left="360" w:firstLine="360"/>
        <w:jc w:val="both"/>
        <w:rPr>
          <w:rFonts w:ascii="Times New Roman" w:hAnsi="Times New Roman" w:cs="Times New Roman"/>
          <w:sz w:val="26"/>
          <w:szCs w:val="26"/>
          <w:highlight w:val="green"/>
        </w:rPr>
      </w:pP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w:t>
      </w:r>
      <w:r w:rsidRPr="00055D87">
        <w:rPr>
          <w:rFonts w:ascii="Times New Roman" w:hAnsi="Times New Roman" w:cs="Times New Roman"/>
          <w:sz w:val="26"/>
          <w:szCs w:val="26"/>
        </w:rPr>
        <w:lastRenderedPageBreak/>
        <w:t>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lastRenderedPageBreak/>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lastRenderedPageBreak/>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lastRenderedPageBreak/>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 xml:space="preserve">S. Dey, J. Mondal and A. Mukherjee, "Offloaded Execution of Deep Learning Inference at Edge: Challenges and Insights," 2019 IEEE International Conference on </w:t>
      </w:r>
      <w:r w:rsidRPr="001D4713">
        <w:rPr>
          <w:rFonts w:ascii="Times New Roman" w:hAnsi="Times New Roman" w:cs="Times New Roman"/>
          <w:sz w:val="26"/>
          <w:szCs w:val="26"/>
        </w:rPr>
        <w:lastRenderedPageBreak/>
        <w:t>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 xml:space="preserve">N. Monburinon, S. M. S. Zabir, N. Vechprasit, S. Utsumi and N. Shiratori, "A Novel Hierarchical Edge Computing Solution Based on Deep Learning for Distributed Image </w:t>
      </w:r>
      <w:r w:rsidRPr="001D4713">
        <w:rPr>
          <w:rFonts w:ascii="Times New Roman" w:hAnsi="Times New Roman" w:cs="Times New Roman"/>
          <w:sz w:val="26"/>
          <w:szCs w:val="26"/>
        </w:rPr>
        <w:lastRenderedPageBreak/>
        <w:t>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lastRenderedPageBreak/>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68A" w:rsidRDefault="00CA068A" w:rsidP="008A6E32">
      <w:pPr>
        <w:spacing w:after="0" w:line="240" w:lineRule="auto"/>
      </w:pPr>
      <w:r>
        <w:separator/>
      </w:r>
    </w:p>
  </w:endnote>
  <w:endnote w:type="continuationSeparator" w:id="0">
    <w:p w:rsidR="00CA068A" w:rsidRDefault="00CA068A"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68A" w:rsidRDefault="00CA068A" w:rsidP="008A6E32">
      <w:pPr>
        <w:spacing w:after="0" w:line="240" w:lineRule="auto"/>
      </w:pPr>
      <w:r>
        <w:separator/>
      </w:r>
    </w:p>
  </w:footnote>
  <w:footnote w:type="continuationSeparator" w:id="0">
    <w:p w:rsidR="00CA068A" w:rsidRDefault="00CA068A"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3D3F"/>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C81"/>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7E9"/>
    <w:rsid w:val="000978BD"/>
    <w:rsid w:val="00097FCA"/>
    <w:rsid w:val="000A0596"/>
    <w:rsid w:val="000A0CC8"/>
    <w:rsid w:val="000A19B6"/>
    <w:rsid w:val="000A1DCF"/>
    <w:rsid w:val="000A28E2"/>
    <w:rsid w:val="000A2F2B"/>
    <w:rsid w:val="000A2FBA"/>
    <w:rsid w:val="000A381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22F"/>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1EF8"/>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174"/>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45B"/>
    <w:rsid w:val="00144E71"/>
    <w:rsid w:val="001451FC"/>
    <w:rsid w:val="001453CA"/>
    <w:rsid w:val="00145483"/>
    <w:rsid w:val="001463E8"/>
    <w:rsid w:val="0014652B"/>
    <w:rsid w:val="00146843"/>
    <w:rsid w:val="001470EB"/>
    <w:rsid w:val="00147175"/>
    <w:rsid w:val="001477EF"/>
    <w:rsid w:val="0015019C"/>
    <w:rsid w:val="00150409"/>
    <w:rsid w:val="00150A77"/>
    <w:rsid w:val="00150D46"/>
    <w:rsid w:val="001517DF"/>
    <w:rsid w:val="00152548"/>
    <w:rsid w:val="00152B62"/>
    <w:rsid w:val="001535E8"/>
    <w:rsid w:val="00153614"/>
    <w:rsid w:val="0015487A"/>
    <w:rsid w:val="001548FA"/>
    <w:rsid w:val="001549A3"/>
    <w:rsid w:val="00156031"/>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2EE"/>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132"/>
    <w:rsid w:val="00174DE3"/>
    <w:rsid w:val="0017557B"/>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8D6"/>
    <w:rsid w:val="001D3A1E"/>
    <w:rsid w:val="001D3DB2"/>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9C5"/>
    <w:rsid w:val="001E0B3D"/>
    <w:rsid w:val="001E0F88"/>
    <w:rsid w:val="001E1993"/>
    <w:rsid w:val="001E1C68"/>
    <w:rsid w:val="001E1CBC"/>
    <w:rsid w:val="001E1D25"/>
    <w:rsid w:val="001E2042"/>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1C0"/>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4AE"/>
    <w:rsid w:val="00262536"/>
    <w:rsid w:val="00262575"/>
    <w:rsid w:val="00262A59"/>
    <w:rsid w:val="00262E35"/>
    <w:rsid w:val="00262E79"/>
    <w:rsid w:val="002631AF"/>
    <w:rsid w:val="00263645"/>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704A8"/>
    <w:rsid w:val="002715B2"/>
    <w:rsid w:val="00272E55"/>
    <w:rsid w:val="00273208"/>
    <w:rsid w:val="00273352"/>
    <w:rsid w:val="002736FE"/>
    <w:rsid w:val="00273AA8"/>
    <w:rsid w:val="002749F2"/>
    <w:rsid w:val="002755DF"/>
    <w:rsid w:val="00275D0C"/>
    <w:rsid w:val="002764D2"/>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69F3"/>
    <w:rsid w:val="00287624"/>
    <w:rsid w:val="00287CC7"/>
    <w:rsid w:val="00287F47"/>
    <w:rsid w:val="00290899"/>
    <w:rsid w:val="00291D5B"/>
    <w:rsid w:val="0029209C"/>
    <w:rsid w:val="002923C9"/>
    <w:rsid w:val="00292DDA"/>
    <w:rsid w:val="002930C3"/>
    <w:rsid w:val="00293A2B"/>
    <w:rsid w:val="00294903"/>
    <w:rsid w:val="00295EBB"/>
    <w:rsid w:val="00296971"/>
    <w:rsid w:val="00296CE0"/>
    <w:rsid w:val="00297E46"/>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122D"/>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4285"/>
    <w:rsid w:val="002F49DA"/>
    <w:rsid w:val="002F5939"/>
    <w:rsid w:val="002F5B44"/>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30045"/>
    <w:rsid w:val="00330C68"/>
    <w:rsid w:val="00330E70"/>
    <w:rsid w:val="0033184D"/>
    <w:rsid w:val="003318C5"/>
    <w:rsid w:val="00331DBE"/>
    <w:rsid w:val="00333077"/>
    <w:rsid w:val="003334AB"/>
    <w:rsid w:val="00333B0A"/>
    <w:rsid w:val="00334AB3"/>
    <w:rsid w:val="00334FB1"/>
    <w:rsid w:val="00335277"/>
    <w:rsid w:val="00335523"/>
    <w:rsid w:val="00335822"/>
    <w:rsid w:val="00336B0B"/>
    <w:rsid w:val="00336EC5"/>
    <w:rsid w:val="0034058C"/>
    <w:rsid w:val="0034086F"/>
    <w:rsid w:val="00340B61"/>
    <w:rsid w:val="00340F4E"/>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1166"/>
    <w:rsid w:val="0035134D"/>
    <w:rsid w:val="0035145C"/>
    <w:rsid w:val="003519EB"/>
    <w:rsid w:val="00351BF5"/>
    <w:rsid w:val="003535E5"/>
    <w:rsid w:val="00353BE8"/>
    <w:rsid w:val="00354781"/>
    <w:rsid w:val="003553F8"/>
    <w:rsid w:val="00356D4E"/>
    <w:rsid w:val="00356E31"/>
    <w:rsid w:val="00357539"/>
    <w:rsid w:val="00357B92"/>
    <w:rsid w:val="003605CF"/>
    <w:rsid w:val="003606D2"/>
    <w:rsid w:val="003607B1"/>
    <w:rsid w:val="0036098C"/>
    <w:rsid w:val="003609A2"/>
    <w:rsid w:val="00360A88"/>
    <w:rsid w:val="00360CA0"/>
    <w:rsid w:val="00360F31"/>
    <w:rsid w:val="0036121D"/>
    <w:rsid w:val="003614C6"/>
    <w:rsid w:val="0036194B"/>
    <w:rsid w:val="003619A5"/>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1B9E"/>
    <w:rsid w:val="00372483"/>
    <w:rsid w:val="00372680"/>
    <w:rsid w:val="00373B0B"/>
    <w:rsid w:val="00373C05"/>
    <w:rsid w:val="00373CF8"/>
    <w:rsid w:val="00373FAC"/>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BF6"/>
    <w:rsid w:val="00390E85"/>
    <w:rsid w:val="00391331"/>
    <w:rsid w:val="00391379"/>
    <w:rsid w:val="003914FC"/>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119"/>
    <w:rsid w:val="003B060C"/>
    <w:rsid w:val="003B06AD"/>
    <w:rsid w:val="003B1601"/>
    <w:rsid w:val="003B1F47"/>
    <w:rsid w:val="003B246A"/>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36B2"/>
    <w:rsid w:val="003C42A4"/>
    <w:rsid w:val="003C450B"/>
    <w:rsid w:val="003C490D"/>
    <w:rsid w:val="003C4B5D"/>
    <w:rsid w:val="003C597C"/>
    <w:rsid w:val="003C5E76"/>
    <w:rsid w:val="003C6154"/>
    <w:rsid w:val="003C6CF3"/>
    <w:rsid w:val="003C79E9"/>
    <w:rsid w:val="003C7B07"/>
    <w:rsid w:val="003D0942"/>
    <w:rsid w:val="003D1184"/>
    <w:rsid w:val="003D131C"/>
    <w:rsid w:val="003D1CFF"/>
    <w:rsid w:val="003D2176"/>
    <w:rsid w:val="003D2454"/>
    <w:rsid w:val="003D246F"/>
    <w:rsid w:val="003D2556"/>
    <w:rsid w:val="003D2568"/>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47E"/>
    <w:rsid w:val="003F7A18"/>
    <w:rsid w:val="003F7B20"/>
    <w:rsid w:val="004011FB"/>
    <w:rsid w:val="00401708"/>
    <w:rsid w:val="004017F1"/>
    <w:rsid w:val="00401BE0"/>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1B1A"/>
    <w:rsid w:val="004221DF"/>
    <w:rsid w:val="00424233"/>
    <w:rsid w:val="0042513D"/>
    <w:rsid w:val="00425794"/>
    <w:rsid w:val="004258CC"/>
    <w:rsid w:val="00425AD6"/>
    <w:rsid w:val="004262E3"/>
    <w:rsid w:val="00427B52"/>
    <w:rsid w:val="00427FB7"/>
    <w:rsid w:val="0043017D"/>
    <w:rsid w:val="00430255"/>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874"/>
    <w:rsid w:val="00457C2D"/>
    <w:rsid w:val="00457EEE"/>
    <w:rsid w:val="00457F62"/>
    <w:rsid w:val="00460318"/>
    <w:rsid w:val="00460355"/>
    <w:rsid w:val="00460610"/>
    <w:rsid w:val="00460D8A"/>
    <w:rsid w:val="0046171D"/>
    <w:rsid w:val="00461822"/>
    <w:rsid w:val="00461834"/>
    <w:rsid w:val="00462350"/>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432"/>
    <w:rsid w:val="00484DC1"/>
    <w:rsid w:val="00484ECA"/>
    <w:rsid w:val="00485C9F"/>
    <w:rsid w:val="00485CEE"/>
    <w:rsid w:val="00486139"/>
    <w:rsid w:val="004865FC"/>
    <w:rsid w:val="00486665"/>
    <w:rsid w:val="004869A7"/>
    <w:rsid w:val="004874B2"/>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1D0A"/>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551"/>
    <w:rsid w:val="004B1C0F"/>
    <w:rsid w:val="004B24DF"/>
    <w:rsid w:val="004B31C4"/>
    <w:rsid w:val="004B42D8"/>
    <w:rsid w:val="004B4EBC"/>
    <w:rsid w:val="004B5A02"/>
    <w:rsid w:val="004B60EB"/>
    <w:rsid w:val="004B7421"/>
    <w:rsid w:val="004B7CC0"/>
    <w:rsid w:val="004C0660"/>
    <w:rsid w:val="004C0AA7"/>
    <w:rsid w:val="004C1F87"/>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7137"/>
    <w:rsid w:val="004D01CA"/>
    <w:rsid w:val="004D0890"/>
    <w:rsid w:val="004D09FE"/>
    <w:rsid w:val="004D0C66"/>
    <w:rsid w:val="004D0E21"/>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078"/>
    <w:rsid w:val="00507346"/>
    <w:rsid w:val="00507647"/>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0A4"/>
    <w:rsid w:val="005948A2"/>
    <w:rsid w:val="00594B86"/>
    <w:rsid w:val="00595496"/>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C56"/>
    <w:rsid w:val="005A2D4D"/>
    <w:rsid w:val="005A2F66"/>
    <w:rsid w:val="005A2FB0"/>
    <w:rsid w:val="005A332D"/>
    <w:rsid w:val="005A35A2"/>
    <w:rsid w:val="005A3D34"/>
    <w:rsid w:val="005A4445"/>
    <w:rsid w:val="005A4556"/>
    <w:rsid w:val="005A4A17"/>
    <w:rsid w:val="005A4E1A"/>
    <w:rsid w:val="005A53C4"/>
    <w:rsid w:val="005A540E"/>
    <w:rsid w:val="005A5548"/>
    <w:rsid w:val="005A57D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36C"/>
    <w:rsid w:val="005C1653"/>
    <w:rsid w:val="005C1A6A"/>
    <w:rsid w:val="005C1C91"/>
    <w:rsid w:val="005C1CBA"/>
    <w:rsid w:val="005C2490"/>
    <w:rsid w:val="005C30BB"/>
    <w:rsid w:val="005C3153"/>
    <w:rsid w:val="005C3B42"/>
    <w:rsid w:val="005C3BE4"/>
    <w:rsid w:val="005C43E6"/>
    <w:rsid w:val="005C49DB"/>
    <w:rsid w:val="005C4E3B"/>
    <w:rsid w:val="005C5555"/>
    <w:rsid w:val="005C5D9A"/>
    <w:rsid w:val="005C6020"/>
    <w:rsid w:val="005C6C06"/>
    <w:rsid w:val="005C712F"/>
    <w:rsid w:val="005C7CA3"/>
    <w:rsid w:val="005C7DE5"/>
    <w:rsid w:val="005D0449"/>
    <w:rsid w:val="005D0596"/>
    <w:rsid w:val="005D062A"/>
    <w:rsid w:val="005D20EF"/>
    <w:rsid w:val="005D2130"/>
    <w:rsid w:val="005D2194"/>
    <w:rsid w:val="005D2438"/>
    <w:rsid w:val="005D2B4A"/>
    <w:rsid w:val="005D2DCB"/>
    <w:rsid w:val="005D2E44"/>
    <w:rsid w:val="005D2EC3"/>
    <w:rsid w:val="005D3B28"/>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40298"/>
    <w:rsid w:val="006404C2"/>
    <w:rsid w:val="00640C92"/>
    <w:rsid w:val="00641019"/>
    <w:rsid w:val="00641AB3"/>
    <w:rsid w:val="00641FA0"/>
    <w:rsid w:val="006420A2"/>
    <w:rsid w:val="00642243"/>
    <w:rsid w:val="0064288E"/>
    <w:rsid w:val="00642AF4"/>
    <w:rsid w:val="00642E5D"/>
    <w:rsid w:val="0064321E"/>
    <w:rsid w:val="006439C9"/>
    <w:rsid w:val="00643ADA"/>
    <w:rsid w:val="0064599E"/>
    <w:rsid w:val="00645A7A"/>
    <w:rsid w:val="00647AA4"/>
    <w:rsid w:val="00647B16"/>
    <w:rsid w:val="00647FF8"/>
    <w:rsid w:val="00650F70"/>
    <w:rsid w:val="00651FA6"/>
    <w:rsid w:val="0065339B"/>
    <w:rsid w:val="00653E25"/>
    <w:rsid w:val="006543C2"/>
    <w:rsid w:val="00654D8B"/>
    <w:rsid w:val="00655949"/>
    <w:rsid w:val="00655970"/>
    <w:rsid w:val="0065601B"/>
    <w:rsid w:val="00656315"/>
    <w:rsid w:val="00656F0F"/>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6794"/>
    <w:rsid w:val="006C7498"/>
    <w:rsid w:val="006C7A17"/>
    <w:rsid w:val="006D060D"/>
    <w:rsid w:val="006D09CE"/>
    <w:rsid w:val="006D0F76"/>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2D53"/>
    <w:rsid w:val="007031DB"/>
    <w:rsid w:val="0070322D"/>
    <w:rsid w:val="007039F7"/>
    <w:rsid w:val="00703F2C"/>
    <w:rsid w:val="00704BE2"/>
    <w:rsid w:val="00705676"/>
    <w:rsid w:val="00705714"/>
    <w:rsid w:val="00705FDB"/>
    <w:rsid w:val="00706CA1"/>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78C"/>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6779"/>
    <w:rsid w:val="00786D42"/>
    <w:rsid w:val="00787354"/>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0BB7"/>
    <w:rsid w:val="007C1BEB"/>
    <w:rsid w:val="007C1C0A"/>
    <w:rsid w:val="007C1F5F"/>
    <w:rsid w:val="007C29F0"/>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279E1"/>
    <w:rsid w:val="00830AED"/>
    <w:rsid w:val="00830B5E"/>
    <w:rsid w:val="00830C5A"/>
    <w:rsid w:val="008315B2"/>
    <w:rsid w:val="0083167D"/>
    <w:rsid w:val="00831D2E"/>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781"/>
    <w:rsid w:val="00845980"/>
    <w:rsid w:val="00845A0D"/>
    <w:rsid w:val="00845A24"/>
    <w:rsid w:val="00845B0C"/>
    <w:rsid w:val="00846440"/>
    <w:rsid w:val="00846875"/>
    <w:rsid w:val="008475E3"/>
    <w:rsid w:val="0085017F"/>
    <w:rsid w:val="0085026E"/>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9A8"/>
    <w:rsid w:val="00857FB7"/>
    <w:rsid w:val="00860917"/>
    <w:rsid w:val="00860940"/>
    <w:rsid w:val="00861145"/>
    <w:rsid w:val="00861BAF"/>
    <w:rsid w:val="00861C96"/>
    <w:rsid w:val="00861ED9"/>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0AF"/>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578"/>
    <w:rsid w:val="008B08F5"/>
    <w:rsid w:val="008B1617"/>
    <w:rsid w:val="008B237A"/>
    <w:rsid w:val="008B3758"/>
    <w:rsid w:val="008B3DCA"/>
    <w:rsid w:val="008B41CD"/>
    <w:rsid w:val="008B43A2"/>
    <w:rsid w:val="008B50F2"/>
    <w:rsid w:val="008B543C"/>
    <w:rsid w:val="008B5657"/>
    <w:rsid w:val="008B56C4"/>
    <w:rsid w:val="008B59A8"/>
    <w:rsid w:val="008B5B77"/>
    <w:rsid w:val="008B5D17"/>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4B8"/>
    <w:rsid w:val="008E5578"/>
    <w:rsid w:val="008E55C6"/>
    <w:rsid w:val="008E5E9B"/>
    <w:rsid w:val="008E5EF7"/>
    <w:rsid w:val="008E5F2D"/>
    <w:rsid w:val="008E7B38"/>
    <w:rsid w:val="008F003D"/>
    <w:rsid w:val="008F005F"/>
    <w:rsid w:val="008F0606"/>
    <w:rsid w:val="008F07FD"/>
    <w:rsid w:val="008F1223"/>
    <w:rsid w:val="008F124E"/>
    <w:rsid w:val="008F1693"/>
    <w:rsid w:val="008F169A"/>
    <w:rsid w:val="008F215F"/>
    <w:rsid w:val="008F25BE"/>
    <w:rsid w:val="008F2D0B"/>
    <w:rsid w:val="008F3374"/>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6BF"/>
    <w:rsid w:val="009141D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049"/>
    <w:rsid w:val="009D54DE"/>
    <w:rsid w:val="009D55DD"/>
    <w:rsid w:val="009D5BCE"/>
    <w:rsid w:val="009D5BFA"/>
    <w:rsid w:val="009D675E"/>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8B"/>
    <w:rsid w:val="009F27A0"/>
    <w:rsid w:val="009F2C6E"/>
    <w:rsid w:val="009F2F44"/>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F28"/>
    <w:rsid w:val="00A03321"/>
    <w:rsid w:val="00A037B8"/>
    <w:rsid w:val="00A03B4E"/>
    <w:rsid w:val="00A03D45"/>
    <w:rsid w:val="00A046A9"/>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43D"/>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2FC"/>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61D"/>
    <w:rsid w:val="00A63876"/>
    <w:rsid w:val="00A64512"/>
    <w:rsid w:val="00A6473E"/>
    <w:rsid w:val="00A659F5"/>
    <w:rsid w:val="00A66646"/>
    <w:rsid w:val="00A66CD2"/>
    <w:rsid w:val="00A66F50"/>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3FF1"/>
    <w:rsid w:val="00A7417E"/>
    <w:rsid w:val="00A74359"/>
    <w:rsid w:val="00A743EE"/>
    <w:rsid w:val="00A7520E"/>
    <w:rsid w:val="00A75CAC"/>
    <w:rsid w:val="00A76DA2"/>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52D5"/>
    <w:rsid w:val="00A85CA8"/>
    <w:rsid w:val="00A86832"/>
    <w:rsid w:val="00A86898"/>
    <w:rsid w:val="00A86D1D"/>
    <w:rsid w:val="00A8745E"/>
    <w:rsid w:val="00A874FA"/>
    <w:rsid w:val="00A875CB"/>
    <w:rsid w:val="00A87CB1"/>
    <w:rsid w:val="00A87ED3"/>
    <w:rsid w:val="00A90A42"/>
    <w:rsid w:val="00A90D1C"/>
    <w:rsid w:val="00A922C0"/>
    <w:rsid w:val="00A9287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9D3"/>
    <w:rsid w:val="00AC2C77"/>
    <w:rsid w:val="00AC3E1D"/>
    <w:rsid w:val="00AC463D"/>
    <w:rsid w:val="00AC5342"/>
    <w:rsid w:val="00AC57F4"/>
    <w:rsid w:val="00AC6887"/>
    <w:rsid w:val="00AC68E9"/>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CE8"/>
    <w:rsid w:val="00AD6497"/>
    <w:rsid w:val="00AD6828"/>
    <w:rsid w:val="00AD6AD2"/>
    <w:rsid w:val="00AD6D28"/>
    <w:rsid w:val="00AD70D3"/>
    <w:rsid w:val="00AD7290"/>
    <w:rsid w:val="00AD767A"/>
    <w:rsid w:val="00AD7A0A"/>
    <w:rsid w:val="00AD7CE6"/>
    <w:rsid w:val="00AD7EF5"/>
    <w:rsid w:val="00AE00E5"/>
    <w:rsid w:val="00AE03BE"/>
    <w:rsid w:val="00AE050A"/>
    <w:rsid w:val="00AE0B19"/>
    <w:rsid w:val="00AE0CCD"/>
    <w:rsid w:val="00AE15FA"/>
    <w:rsid w:val="00AE1732"/>
    <w:rsid w:val="00AE1737"/>
    <w:rsid w:val="00AE1A1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4163"/>
    <w:rsid w:val="00B24169"/>
    <w:rsid w:val="00B241C8"/>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3C2"/>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FE7"/>
    <w:rsid w:val="00B92282"/>
    <w:rsid w:val="00B9253D"/>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9CC"/>
    <w:rsid w:val="00BA6C76"/>
    <w:rsid w:val="00BA7789"/>
    <w:rsid w:val="00BB015B"/>
    <w:rsid w:val="00BB0F3E"/>
    <w:rsid w:val="00BB1170"/>
    <w:rsid w:val="00BB18C3"/>
    <w:rsid w:val="00BB1D30"/>
    <w:rsid w:val="00BB225E"/>
    <w:rsid w:val="00BB2B1F"/>
    <w:rsid w:val="00BB2F88"/>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3FD"/>
    <w:rsid w:val="00BE0F8D"/>
    <w:rsid w:val="00BE1190"/>
    <w:rsid w:val="00BE1FD3"/>
    <w:rsid w:val="00BE284B"/>
    <w:rsid w:val="00BE29AE"/>
    <w:rsid w:val="00BE2EDA"/>
    <w:rsid w:val="00BE3465"/>
    <w:rsid w:val="00BE37ED"/>
    <w:rsid w:val="00BE4A1E"/>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7F4"/>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AF4"/>
    <w:rsid w:val="00C75E37"/>
    <w:rsid w:val="00C760D5"/>
    <w:rsid w:val="00C7692C"/>
    <w:rsid w:val="00C76F66"/>
    <w:rsid w:val="00C771FA"/>
    <w:rsid w:val="00C7774C"/>
    <w:rsid w:val="00C77BBF"/>
    <w:rsid w:val="00C77E46"/>
    <w:rsid w:val="00C77E7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68A"/>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1F7A"/>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CF7EBD"/>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D4"/>
    <w:rsid w:val="00D36E17"/>
    <w:rsid w:val="00D37023"/>
    <w:rsid w:val="00D37499"/>
    <w:rsid w:val="00D37515"/>
    <w:rsid w:val="00D379A3"/>
    <w:rsid w:val="00D37F37"/>
    <w:rsid w:val="00D40832"/>
    <w:rsid w:val="00D41448"/>
    <w:rsid w:val="00D41998"/>
    <w:rsid w:val="00D41BC2"/>
    <w:rsid w:val="00D42339"/>
    <w:rsid w:val="00D43707"/>
    <w:rsid w:val="00D437BB"/>
    <w:rsid w:val="00D43E6E"/>
    <w:rsid w:val="00D442A6"/>
    <w:rsid w:val="00D445C7"/>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298"/>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1B65"/>
    <w:rsid w:val="00DA2AB9"/>
    <w:rsid w:val="00DA2DE4"/>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6D"/>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17AC6"/>
    <w:rsid w:val="00E209B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5D51"/>
    <w:rsid w:val="00E2612B"/>
    <w:rsid w:val="00E26754"/>
    <w:rsid w:val="00E27380"/>
    <w:rsid w:val="00E27650"/>
    <w:rsid w:val="00E30DC3"/>
    <w:rsid w:val="00E30F64"/>
    <w:rsid w:val="00E31946"/>
    <w:rsid w:val="00E31A69"/>
    <w:rsid w:val="00E32ACD"/>
    <w:rsid w:val="00E3387B"/>
    <w:rsid w:val="00E33FF3"/>
    <w:rsid w:val="00E3420D"/>
    <w:rsid w:val="00E34246"/>
    <w:rsid w:val="00E344A9"/>
    <w:rsid w:val="00E34C67"/>
    <w:rsid w:val="00E35120"/>
    <w:rsid w:val="00E35297"/>
    <w:rsid w:val="00E3587F"/>
    <w:rsid w:val="00E360F4"/>
    <w:rsid w:val="00E365BB"/>
    <w:rsid w:val="00E37126"/>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872"/>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2BF0"/>
    <w:rsid w:val="00E83681"/>
    <w:rsid w:val="00E838E1"/>
    <w:rsid w:val="00E842F0"/>
    <w:rsid w:val="00E8452D"/>
    <w:rsid w:val="00E84A48"/>
    <w:rsid w:val="00E84B6E"/>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974"/>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EB"/>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15"/>
    <w:rsid w:val="00EF7B94"/>
    <w:rsid w:val="00EF7E9C"/>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C50"/>
    <w:rsid w:val="00F363A6"/>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5CB4"/>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9AA"/>
    <w:rsid w:val="00FC5A67"/>
    <w:rsid w:val="00FC5D6B"/>
    <w:rsid w:val="00FC6248"/>
    <w:rsid w:val="00FC62DD"/>
    <w:rsid w:val="00FC6538"/>
    <w:rsid w:val="00FC653A"/>
    <w:rsid w:val="00FC68B2"/>
    <w:rsid w:val="00FC7790"/>
    <w:rsid w:val="00FC788A"/>
    <w:rsid w:val="00FC78EE"/>
    <w:rsid w:val="00FD0E7D"/>
    <w:rsid w:val="00FD1706"/>
    <w:rsid w:val="00FD170F"/>
    <w:rsid w:val="00FD1C6F"/>
    <w:rsid w:val="00FD2574"/>
    <w:rsid w:val="00FD27EC"/>
    <w:rsid w:val="00FD2D80"/>
    <w:rsid w:val="00FD2FB5"/>
    <w:rsid w:val="00FD3466"/>
    <w:rsid w:val="00FD34DA"/>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1D6D"/>
    <w:rsid w:val="00FE2729"/>
    <w:rsid w:val="00FE2FCB"/>
    <w:rsid w:val="00FE355A"/>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87293-D861-4D24-A4F8-9FE49EC0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26</Pages>
  <Words>12141</Words>
  <Characters>69209</Characters>
  <Application>Microsoft Office Word</Application>
  <DocSecurity>0</DocSecurity>
  <Lines>576</Lines>
  <Paragraphs>162</Paragraphs>
  <ScaleCrop>false</ScaleCrop>
  <Company/>
  <LinksUpToDate>false</LinksUpToDate>
  <CharactersWithSpaces>81188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3202</cp:revision>
  <dcterms:created xsi:type="dcterms:W3CDTF">2020-05-11T20:29:00Z</dcterms:created>
  <dcterms:modified xsi:type="dcterms:W3CDTF">2020-05-22T01:54:00Z</dcterms:modified>
</cp:coreProperties>
</file>