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lastRenderedPageBreak/>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4C694F" w:rsidRPr="00A428CA" w:rsidRDefault="004A1D0A" w:rsidP="00A428CA">
      <w:pPr>
        <w:ind w:firstLine="720"/>
        <w:jc w:val="both"/>
        <w:rPr>
          <w:rFonts w:ascii="Times New Roman" w:hAnsi="Times New Roman" w:cs="Times New Roman"/>
          <w:sz w:val="26"/>
          <w:szCs w:val="26"/>
        </w:rPr>
      </w:pPr>
      <w:r w:rsidRPr="002C1D28">
        <w:rPr>
          <w:rFonts w:ascii="Times New Roman" w:hAnsi="Times New Roman" w:cs="Times New Roman"/>
          <w:sz w:val="26"/>
          <w:szCs w:val="26"/>
          <w:highlight w:val="green"/>
        </w:rPr>
        <w:t>Edstrom</w:t>
      </w:r>
      <w:r w:rsidRPr="002C1D28">
        <w:rPr>
          <w:rFonts w:ascii="Times New Roman" w:hAnsi="Times New Roman" w:cs="Times New Roman"/>
          <w:sz w:val="26"/>
          <w:szCs w:val="26"/>
          <w:highlight w:val="green"/>
        </w:rPr>
        <w:t xml:space="preserve"> </w:t>
      </w:r>
      <w:r w:rsidRPr="002C1D28">
        <w:rPr>
          <w:rFonts w:ascii="Times New Roman" w:hAnsi="Times New Roman" w:cs="Times New Roman"/>
          <w:i/>
          <w:sz w:val="26"/>
          <w:szCs w:val="26"/>
          <w:highlight w:val="green"/>
        </w:rPr>
        <w:t>et al</w:t>
      </w:r>
      <w:r w:rsidRPr="002C1D28">
        <w:rPr>
          <w:rFonts w:ascii="Times New Roman" w:hAnsi="Times New Roman" w:cs="Times New Roman"/>
          <w:sz w:val="26"/>
          <w:szCs w:val="26"/>
          <w:highlight w:val="green"/>
        </w:rPr>
        <w:t xml:space="preserve">. </w:t>
      </w:r>
      <w:r w:rsidR="009046A4" w:rsidRPr="002C1D28">
        <w:rPr>
          <w:rFonts w:ascii="Times New Roman" w:hAnsi="Times New Roman" w:cs="Times New Roman"/>
          <w:sz w:val="26"/>
          <w:szCs w:val="26"/>
          <w:highlight w:val="green"/>
        </w:rPr>
        <w:fldChar w:fldCharType="begin"/>
      </w:r>
      <w:r w:rsidR="009046A4" w:rsidRPr="002C1D28">
        <w:rPr>
          <w:rFonts w:ascii="Times New Roman" w:hAnsi="Times New Roman" w:cs="Times New Roman"/>
          <w:sz w:val="26"/>
          <w:szCs w:val="26"/>
          <w:highlight w:val="green"/>
        </w:rPr>
        <w:instrText xml:space="preserve"> REF _Ref36928060 \r \h </w:instrText>
      </w:r>
      <w:r w:rsidR="009046A4" w:rsidRPr="002C1D28">
        <w:rPr>
          <w:highlight w:val="green"/>
        </w:rPr>
      </w:r>
      <w:r w:rsidR="002C1D28">
        <w:rPr>
          <w:highlight w:val="green"/>
        </w:rPr>
        <w:instrText xml:space="preserve"> \* MERGEFORMAT </w:instrText>
      </w:r>
      <w:r w:rsidR="009046A4" w:rsidRPr="002C1D28">
        <w:rPr>
          <w:rFonts w:ascii="Times New Roman" w:hAnsi="Times New Roman" w:cs="Times New Roman"/>
          <w:sz w:val="26"/>
          <w:szCs w:val="26"/>
          <w:highlight w:val="green"/>
        </w:rPr>
        <w:fldChar w:fldCharType="separate"/>
      </w:r>
      <w:r w:rsidR="00395A9A" w:rsidRPr="002C1D28">
        <w:rPr>
          <w:rFonts w:ascii="Times New Roman" w:hAnsi="Times New Roman" w:cs="Times New Roman"/>
          <w:sz w:val="26"/>
          <w:szCs w:val="26"/>
          <w:highlight w:val="green"/>
        </w:rPr>
        <w:t>[64]</w:t>
      </w:r>
      <w:r w:rsidR="009046A4" w:rsidRPr="002C1D28">
        <w:rPr>
          <w:rFonts w:ascii="Times New Roman" w:hAnsi="Times New Roman" w:cs="Times New Roman"/>
          <w:sz w:val="26"/>
          <w:szCs w:val="26"/>
          <w:highlight w:val="green"/>
        </w:rPr>
        <w:fldChar w:fldCharType="end"/>
      </w:r>
      <w:r w:rsidR="00350075" w:rsidRPr="002C1D28">
        <w:rPr>
          <w:rFonts w:ascii="Times New Roman" w:hAnsi="Times New Roman" w:cs="Times New Roman"/>
          <w:sz w:val="26"/>
          <w:szCs w:val="26"/>
          <w:highlight w:val="green"/>
        </w:rPr>
        <w:t xml:space="preserve"> </w:t>
      </w:r>
      <w:r w:rsidR="008579A8" w:rsidRPr="002C1D28">
        <w:rPr>
          <w:rFonts w:ascii="Times New Roman" w:hAnsi="Times New Roman" w:cs="Times New Roman"/>
          <w:sz w:val="26"/>
          <w:szCs w:val="26"/>
          <w:highlight w:val="green"/>
        </w:rPr>
        <w:t>bring</w:t>
      </w:r>
      <w:bookmarkStart w:id="2" w:name="_GoBack"/>
      <w:bookmarkEnd w:id="2"/>
      <w:r w:rsidR="004C694F" w:rsidRPr="00A428CA">
        <w:rPr>
          <w:rFonts w:ascii="Times New Roman" w:hAnsi="Times New Roman" w:cs="Times New Roman"/>
          <w:sz w:val="26"/>
          <w:szCs w:val="26"/>
        </w:rPr>
        <w:t xml:space="preserve"> memory hardware optimization to meet the tight power budget in IoT edge devices by considering the privacy, accuracy, and power efficiency tradeoff in differentially efficient deep learning systems. Based on a detailed analysis on these characteristics, an integer linear programs (ILP) model is developed to minimize mean square error (MSE), thereby enabling optimal input data memory design. Our simulation results in 45-nm CMOS technology show that the proposed technique can enable near-threshold energy-efficient memory operation for different privacy requirements, with less than 1% degradation in classification accuracy.</w:t>
      </w:r>
    </w:p>
    <w:p w:rsidR="003E2FDA" w:rsidRDefault="003E2FDA" w:rsidP="004C694F">
      <w:pPr>
        <w:shd w:val="clear" w:color="auto" w:fill="FFFFFF"/>
        <w:spacing w:after="0" w:line="240" w:lineRule="auto"/>
        <w:rPr>
          <w:rFonts w:ascii="Times New Roman" w:hAnsi="Times New Roman" w:cs="Times New Roman"/>
          <w:sz w:val="26"/>
          <w:szCs w:val="26"/>
        </w:rPr>
      </w:pPr>
    </w:p>
    <w:p w:rsidR="003E2FDA" w:rsidRDefault="003E2FDA" w:rsidP="003E2FDA">
      <w:pPr>
        <w:pStyle w:val="a5"/>
        <w:ind w:left="360" w:firstLine="360"/>
        <w:jc w:val="both"/>
        <w:rPr>
          <w:rFonts w:ascii="Times New Roman" w:hAnsi="Times New Roman" w:cs="Times New Roman"/>
          <w:sz w:val="26"/>
          <w:szCs w:val="26"/>
          <w:highlight w:val="green"/>
        </w:rPr>
      </w:pPr>
    </w:p>
    <w:p w:rsidR="003E2FDA" w:rsidRPr="004C694F" w:rsidRDefault="003E2FDA" w:rsidP="003E2FDA">
      <w:pPr>
        <w:shd w:val="clear" w:color="auto" w:fill="FFFFFF"/>
        <w:spacing w:after="0" w:line="240" w:lineRule="auto"/>
        <w:rPr>
          <w:rFonts w:ascii="Times New Roman" w:hAnsi="Times New Roman" w:cs="Times New Roman"/>
          <w:sz w:val="26"/>
          <w:szCs w:val="26"/>
        </w:rPr>
      </w:pPr>
      <w:r w:rsidRPr="004C694F">
        <w:rPr>
          <w:rFonts w:ascii="Times New Roman" w:hAnsi="Times New Roman" w:cs="Times New Roman"/>
          <w:sz w:val="26"/>
          <w:szCs w:val="26"/>
        </w:rPr>
        <w:t>With the advent of Internet of Things (IoT) technologies and availability of a large amount of data, deep learning has been applied in a variety of artificial intelligence (AI) applications. However, sharing personal data using IoT edge devices carries inherent risks to individual privacy. Meanwhile, the energy and memory resources needed during the inference process become a constraint to the resource-limited IoT edge devices.</w:t>
      </w:r>
    </w:p>
    <w:p w:rsidR="004C694F" w:rsidRDefault="004C694F" w:rsidP="009046A4">
      <w:pPr>
        <w:pStyle w:val="a5"/>
        <w:ind w:left="360" w:firstLine="360"/>
        <w:jc w:val="both"/>
        <w:rPr>
          <w:rFonts w:ascii="Times New Roman" w:hAnsi="Times New Roman" w:cs="Times New Roman"/>
          <w:sz w:val="26"/>
          <w:szCs w:val="26"/>
          <w:highlight w:val="green"/>
        </w:rPr>
      </w:pPr>
    </w:p>
    <w:p w:rsidR="00350075" w:rsidRDefault="00350075" w:rsidP="009046A4">
      <w:pPr>
        <w:pStyle w:val="a5"/>
        <w:ind w:left="360" w:firstLine="360"/>
        <w:jc w:val="both"/>
        <w:rPr>
          <w:rFonts w:ascii="Times New Roman" w:hAnsi="Times New Roman" w:cs="Times New Roman"/>
          <w:sz w:val="26"/>
          <w:szCs w:val="26"/>
          <w:highlight w:val="green"/>
        </w:rPr>
      </w:pP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t>
      </w:r>
      <w:r w:rsidRPr="00055D87">
        <w:rPr>
          <w:rFonts w:ascii="Times New Roman" w:hAnsi="Times New Roman" w:cs="Times New Roman"/>
          <w:sz w:val="26"/>
          <w:szCs w:val="26"/>
        </w:rPr>
        <w:lastRenderedPageBreak/>
        <w:t>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w:t>
      </w:r>
      <w:r w:rsidRPr="006A184D">
        <w:rPr>
          <w:rFonts w:ascii="Times New Roman" w:hAnsi="Times New Roman" w:cs="Times New Roman"/>
          <w:sz w:val="26"/>
          <w:szCs w:val="26"/>
          <w:highlight w:val="green"/>
        </w:rPr>
        <w:lastRenderedPageBreak/>
        <w:t xml:space="preserve">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lastRenderedPageBreak/>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lastRenderedPageBreak/>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lastRenderedPageBreak/>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lastRenderedPageBreak/>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lastRenderedPageBreak/>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lastRenderedPageBreak/>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lastRenderedPageBreak/>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 xml:space="preserve">B. Yang, X. Cao, X. Li, T. Kroecker and L. Qian, "Joint Communication and Computing Optimization for Hierarchical Machine Learning Tasks Distribution," 2019 </w:t>
      </w:r>
      <w:r w:rsidRPr="00207749">
        <w:rPr>
          <w:rFonts w:ascii="Times New Roman" w:hAnsi="Times New Roman" w:cs="Times New Roman"/>
          <w:sz w:val="26"/>
          <w:szCs w:val="26"/>
        </w:rPr>
        <w:lastRenderedPageBreak/>
        <w:t>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31F" w:rsidRDefault="0005731F" w:rsidP="008A6E32">
      <w:pPr>
        <w:spacing w:after="0" w:line="240" w:lineRule="auto"/>
      </w:pPr>
      <w:r>
        <w:separator/>
      </w:r>
    </w:p>
  </w:endnote>
  <w:endnote w:type="continuationSeparator" w:id="0">
    <w:p w:rsidR="0005731F" w:rsidRDefault="0005731F"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31F" w:rsidRDefault="0005731F" w:rsidP="008A6E32">
      <w:pPr>
        <w:spacing w:after="0" w:line="240" w:lineRule="auto"/>
      </w:pPr>
      <w:r>
        <w:separator/>
      </w:r>
    </w:p>
  </w:footnote>
  <w:footnote w:type="continuationSeparator" w:id="0">
    <w:p w:rsidR="0005731F" w:rsidRDefault="0005731F"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A0B"/>
    <w:rsid w:val="00055CBC"/>
    <w:rsid w:val="00055D87"/>
    <w:rsid w:val="00055FE6"/>
    <w:rsid w:val="00056AF8"/>
    <w:rsid w:val="0005731F"/>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81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1EF8"/>
    <w:rsid w:val="00102212"/>
    <w:rsid w:val="001024FF"/>
    <w:rsid w:val="00102AE6"/>
    <w:rsid w:val="00102B13"/>
    <w:rsid w:val="00102EAA"/>
    <w:rsid w:val="00102EBB"/>
    <w:rsid w:val="00103119"/>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E38"/>
    <w:rsid w:val="00111FB8"/>
    <w:rsid w:val="001121E0"/>
    <w:rsid w:val="0011254A"/>
    <w:rsid w:val="001126B3"/>
    <w:rsid w:val="00113445"/>
    <w:rsid w:val="00113DC7"/>
    <w:rsid w:val="00114174"/>
    <w:rsid w:val="00114D95"/>
    <w:rsid w:val="00115EC3"/>
    <w:rsid w:val="00116963"/>
    <w:rsid w:val="00117226"/>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3E8"/>
    <w:rsid w:val="0014652B"/>
    <w:rsid w:val="00146843"/>
    <w:rsid w:val="001470EB"/>
    <w:rsid w:val="00147175"/>
    <w:rsid w:val="001477EF"/>
    <w:rsid w:val="0015019C"/>
    <w:rsid w:val="00150409"/>
    <w:rsid w:val="00150A77"/>
    <w:rsid w:val="00150D46"/>
    <w:rsid w:val="001517DF"/>
    <w:rsid w:val="00152548"/>
    <w:rsid w:val="00152B62"/>
    <w:rsid w:val="001535E8"/>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2EE"/>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DE3"/>
    <w:rsid w:val="0017557B"/>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63F8"/>
    <w:rsid w:val="00186F05"/>
    <w:rsid w:val="0018718E"/>
    <w:rsid w:val="00187439"/>
    <w:rsid w:val="00187CC7"/>
    <w:rsid w:val="0019044A"/>
    <w:rsid w:val="00190692"/>
    <w:rsid w:val="00190C3F"/>
    <w:rsid w:val="00190D3B"/>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9C5"/>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E9F"/>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4AE"/>
    <w:rsid w:val="00262536"/>
    <w:rsid w:val="00262575"/>
    <w:rsid w:val="00262A59"/>
    <w:rsid w:val="00262E35"/>
    <w:rsid w:val="00262E79"/>
    <w:rsid w:val="002631AF"/>
    <w:rsid w:val="00263645"/>
    <w:rsid w:val="00264152"/>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704A8"/>
    <w:rsid w:val="002715B2"/>
    <w:rsid w:val="00272E55"/>
    <w:rsid w:val="00273208"/>
    <w:rsid w:val="00273352"/>
    <w:rsid w:val="002736FE"/>
    <w:rsid w:val="00273AA8"/>
    <w:rsid w:val="002749F2"/>
    <w:rsid w:val="002755DF"/>
    <w:rsid w:val="00275D0C"/>
    <w:rsid w:val="002764D2"/>
    <w:rsid w:val="002767C4"/>
    <w:rsid w:val="00276FD2"/>
    <w:rsid w:val="00277043"/>
    <w:rsid w:val="002771A1"/>
    <w:rsid w:val="002772DF"/>
    <w:rsid w:val="00277988"/>
    <w:rsid w:val="00277991"/>
    <w:rsid w:val="002779DC"/>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CC7"/>
    <w:rsid w:val="00287F47"/>
    <w:rsid w:val="00291D5B"/>
    <w:rsid w:val="0029209C"/>
    <w:rsid w:val="002923C9"/>
    <w:rsid w:val="00292DDA"/>
    <w:rsid w:val="002930C3"/>
    <w:rsid w:val="00293A2B"/>
    <w:rsid w:val="00294903"/>
    <w:rsid w:val="00295EBB"/>
    <w:rsid w:val="00296971"/>
    <w:rsid w:val="00296CE0"/>
    <w:rsid w:val="00297E46"/>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122D"/>
    <w:rsid w:val="002C1522"/>
    <w:rsid w:val="002C1D28"/>
    <w:rsid w:val="002C2299"/>
    <w:rsid w:val="002C23C0"/>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3AE"/>
    <w:rsid w:val="00330045"/>
    <w:rsid w:val="00330C68"/>
    <w:rsid w:val="00330E70"/>
    <w:rsid w:val="0033184D"/>
    <w:rsid w:val="003318C5"/>
    <w:rsid w:val="00331DBE"/>
    <w:rsid w:val="00333077"/>
    <w:rsid w:val="003334AB"/>
    <w:rsid w:val="00333B0A"/>
    <w:rsid w:val="00334AB3"/>
    <w:rsid w:val="00334FB1"/>
    <w:rsid w:val="00335277"/>
    <w:rsid w:val="00335523"/>
    <w:rsid w:val="00335822"/>
    <w:rsid w:val="00336B0B"/>
    <w:rsid w:val="0034058C"/>
    <w:rsid w:val="0034086F"/>
    <w:rsid w:val="00340B61"/>
    <w:rsid w:val="00340F4E"/>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1166"/>
    <w:rsid w:val="0035134D"/>
    <w:rsid w:val="0035145C"/>
    <w:rsid w:val="003519EB"/>
    <w:rsid w:val="00351BF5"/>
    <w:rsid w:val="003535E5"/>
    <w:rsid w:val="00353BE8"/>
    <w:rsid w:val="00354781"/>
    <w:rsid w:val="003553F8"/>
    <w:rsid w:val="00356D4E"/>
    <w:rsid w:val="00356E31"/>
    <w:rsid w:val="00357539"/>
    <w:rsid w:val="00357B92"/>
    <w:rsid w:val="003605CF"/>
    <w:rsid w:val="003606D2"/>
    <w:rsid w:val="003607B1"/>
    <w:rsid w:val="0036098C"/>
    <w:rsid w:val="003609A2"/>
    <w:rsid w:val="00360CA0"/>
    <w:rsid w:val="00360F31"/>
    <w:rsid w:val="0036121D"/>
    <w:rsid w:val="003614C6"/>
    <w:rsid w:val="0036194B"/>
    <w:rsid w:val="003619A5"/>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1B9E"/>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1B8B"/>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BF6"/>
    <w:rsid w:val="00390E85"/>
    <w:rsid w:val="00391331"/>
    <w:rsid w:val="00391379"/>
    <w:rsid w:val="003914FC"/>
    <w:rsid w:val="00391C8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A6AC4"/>
    <w:rsid w:val="003B0119"/>
    <w:rsid w:val="003B060C"/>
    <w:rsid w:val="003B1601"/>
    <w:rsid w:val="003B1F47"/>
    <w:rsid w:val="003B246A"/>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36B2"/>
    <w:rsid w:val="003C42A4"/>
    <w:rsid w:val="003C450B"/>
    <w:rsid w:val="003C490D"/>
    <w:rsid w:val="003C4B5D"/>
    <w:rsid w:val="003C597C"/>
    <w:rsid w:val="003C5E76"/>
    <w:rsid w:val="003C6154"/>
    <w:rsid w:val="003C6CF3"/>
    <w:rsid w:val="003C79E9"/>
    <w:rsid w:val="003C7B07"/>
    <w:rsid w:val="003D0942"/>
    <w:rsid w:val="003D1184"/>
    <w:rsid w:val="003D131C"/>
    <w:rsid w:val="003D1CFF"/>
    <w:rsid w:val="003D2176"/>
    <w:rsid w:val="003D2454"/>
    <w:rsid w:val="003D246F"/>
    <w:rsid w:val="003D2556"/>
    <w:rsid w:val="003D2568"/>
    <w:rsid w:val="003D3318"/>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326"/>
    <w:rsid w:val="003E3644"/>
    <w:rsid w:val="003E3A06"/>
    <w:rsid w:val="003E3AB3"/>
    <w:rsid w:val="003E3F97"/>
    <w:rsid w:val="003E45F8"/>
    <w:rsid w:val="003E467C"/>
    <w:rsid w:val="003E4A85"/>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47E"/>
    <w:rsid w:val="003F7A18"/>
    <w:rsid w:val="003F7B20"/>
    <w:rsid w:val="004011FB"/>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62E3"/>
    <w:rsid w:val="00427B52"/>
    <w:rsid w:val="00427FB7"/>
    <w:rsid w:val="0043017D"/>
    <w:rsid w:val="00430255"/>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390"/>
    <w:rsid w:val="00457631"/>
    <w:rsid w:val="00457874"/>
    <w:rsid w:val="00457C2D"/>
    <w:rsid w:val="00457EEE"/>
    <w:rsid w:val="00457F62"/>
    <w:rsid w:val="00460318"/>
    <w:rsid w:val="00460355"/>
    <w:rsid w:val="00460610"/>
    <w:rsid w:val="00460D8A"/>
    <w:rsid w:val="0046171D"/>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432"/>
    <w:rsid w:val="00484DC1"/>
    <w:rsid w:val="00484ECA"/>
    <w:rsid w:val="00485C9F"/>
    <w:rsid w:val="00485CEE"/>
    <w:rsid w:val="00486139"/>
    <w:rsid w:val="004865FC"/>
    <w:rsid w:val="00486665"/>
    <w:rsid w:val="004869A7"/>
    <w:rsid w:val="004874B2"/>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1D0A"/>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6F1"/>
    <w:rsid w:val="004B0D9E"/>
    <w:rsid w:val="004B0E93"/>
    <w:rsid w:val="004B1C0F"/>
    <w:rsid w:val="004B24DF"/>
    <w:rsid w:val="004B31C4"/>
    <w:rsid w:val="004B42D8"/>
    <w:rsid w:val="004B4EBC"/>
    <w:rsid w:val="004B5A02"/>
    <w:rsid w:val="004B60EB"/>
    <w:rsid w:val="004B7421"/>
    <w:rsid w:val="004B7CC0"/>
    <w:rsid w:val="004C0660"/>
    <w:rsid w:val="004C0AA7"/>
    <w:rsid w:val="004C1F87"/>
    <w:rsid w:val="004C32A4"/>
    <w:rsid w:val="004C406C"/>
    <w:rsid w:val="004C45A9"/>
    <w:rsid w:val="004C4647"/>
    <w:rsid w:val="004C4D10"/>
    <w:rsid w:val="004C5160"/>
    <w:rsid w:val="004C52D3"/>
    <w:rsid w:val="004C53DE"/>
    <w:rsid w:val="004C545A"/>
    <w:rsid w:val="004C55AE"/>
    <w:rsid w:val="004C5CC5"/>
    <w:rsid w:val="004C5DEC"/>
    <w:rsid w:val="004C694F"/>
    <w:rsid w:val="004C7137"/>
    <w:rsid w:val="004D01CA"/>
    <w:rsid w:val="004D0890"/>
    <w:rsid w:val="004D09FE"/>
    <w:rsid w:val="004D0C66"/>
    <w:rsid w:val="004D0E21"/>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F68"/>
    <w:rsid w:val="00505769"/>
    <w:rsid w:val="00505C6A"/>
    <w:rsid w:val="00505D10"/>
    <w:rsid w:val="00506EF9"/>
    <w:rsid w:val="00507346"/>
    <w:rsid w:val="00507647"/>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607B"/>
    <w:rsid w:val="00556B8F"/>
    <w:rsid w:val="00556F10"/>
    <w:rsid w:val="0055714A"/>
    <w:rsid w:val="005571F5"/>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20E9"/>
    <w:rsid w:val="005728C4"/>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0A4"/>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3D34"/>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30"/>
    <w:rsid w:val="005D2194"/>
    <w:rsid w:val="005D2438"/>
    <w:rsid w:val="005D2B4A"/>
    <w:rsid w:val="005D2DCB"/>
    <w:rsid w:val="005D2E44"/>
    <w:rsid w:val="005D2EC3"/>
    <w:rsid w:val="005D3B28"/>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40298"/>
    <w:rsid w:val="006404C2"/>
    <w:rsid w:val="00640C92"/>
    <w:rsid w:val="00641019"/>
    <w:rsid w:val="00641AB3"/>
    <w:rsid w:val="00641FA0"/>
    <w:rsid w:val="006420A2"/>
    <w:rsid w:val="00642243"/>
    <w:rsid w:val="0064288E"/>
    <w:rsid w:val="00642AF4"/>
    <w:rsid w:val="00642E5D"/>
    <w:rsid w:val="0064321E"/>
    <w:rsid w:val="006439C9"/>
    <w:rsid w:val="00643ADA"/>
    <w:rsid w:val="0064599E"/>
    <w:rsid w:val="00645A7A"/>
    <w:rsid w:val="00647AA4"/>
    <w:rsid w:val="00647B16"/>
    <w:rsid w:val="00647FF8"/>
    <w:rsid w:val="00650F70"/>
    <w:rsid w:val="00651FA6"/>
    <w:rsid w:val="0065339B"/>
    <w:rsid w:val="00653E25"/>
    <w:rsid w:val="006543C2"/>
    <w:rsid w:val="00654D8B"/>
    <w:rsid w:val="00655949"/>
    <w:rsid w:val="00655970"/>
    <w:rsid w:val="00656315"/>
    <w:rsid w:val="00656F0F"/>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6794"/>
    <w:rsid w:val="006C7498"/>
    <w:rsid w:val="006C7A17"/>
    <w:rsid w:val="006D060D"/>
    <w:rsid w:val="006D09CE"/>
    <w:rsid w:val="006D0F76"/>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2D53"/>
    <w:rsid w:val="007031DB"/>
    <w:rsid w:val="0070322D"/>
    <w:rsid w:val="007039F7"/>
    <w:rsid w:val="00703F2C"/>
    <w:rsid w:val="00704BE2"/>
    <w:rsid w:val="00705676"/>
    <w:rsid w:val="00705714"/>
    <w:rsid w:val="00705FDB"/>
    <w:rsid w:val="00706CA1"/>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6779"/>
    <w:rsid w:val="00786D42"/>
    <w:rsid w:val="00787354"/>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571"/>
    <w:rsid w:val="0079672C"/>
    <w:rsid w:val="00796E30"/>
    <w:rsid w:val="00797454"/>
    <w:rsid w:val="007974E8"/>
    <w:rsid w:val="007A0AC5"/>
    <w:rsid w:val="007A0BD7"/>
    <w:rsid w:val="007A130F"/>
    <w:rsid w:val="007A19A4"/>
    <w:rsid w:val="007A1A1E"/>
    <w:rsid w:val="007A1A91"/>
    <w:rsid w:val="007A22B5"/>
    <w:rsid w:val="007A23F5"/>
    <w:rsid w:val="007A2719"/>
    <w:rsid w:val="007A3663"/>
    <w:rsid w:val="007A4666"/>
    <w:rsid w:val="007A4A90"/>
    <w:rsid w:val="007A4B51"/>
    <w:rsid w:val="007A4C97"/>
    <w:rsid w:val="007A4F02"/>
    <w:rsid w:val="007A51C6"/>
    <w:rsid w:val="007A53D2"/>
    <w:rsid w:val="007A5B09"/>
    <w:rsid w:val="007A5C6B"/>
    <w:rsid w:val="007A6415"/>
    <w:rsid w:val="007A6C4E"/>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0BB7"/>
    <w:rsid w:val="007C1BEB"/>
    <w:rsid w:val="007C1C0A"/>
    <w:rsid w:val="007C1F5F"/>
    <w:rsid w:val="007C29F0"/>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279E1"/>
    <w:rsid w:val="00830AED"/>
    <w:rsid w:val="00830B5E"/>
    <w:rsid w:val="00830C5A"/>
    <w:rsid w:val="008315B2"/>
    <w:rsid w:val="0083167D"/>
    <w:rsid w:val="00831D2E"/>
    <w:rsid w:val="00832A8D"/>
    <w:rsid w:val="00832ED6"/>
    <w:rsid w:val="00832FCB"/>
    <w:rsid w:val="00833FAA"/>
    <w:rsid w:val="008351EB"/>
    <w:rsid w:val="00835372"/>
    <w:rsid w:val="00835726"/>
    <w:rsid w:val="0083589B"/>
    <w:rsid w:val="00836146"/>
    <w:rsid w:val="008362CE"/>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781"/>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9A8"/>
    <w:rsid w:val="00857FB7"/>
    <w:rsid w:val="00860917"/>
    <w:rsid w:val="00860940"/>
    <w:rsid w:val="00861145"/>
    <w:rsid w:val="00861BAF"/>
    <w:rsid w:val="00861C96"/>
    <w:rsid w:val="00861ED9"/>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601"/>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0AF"/>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578"/>
    <w:rsid w:val="008B08F5"/>
    <w:rsid w:val="008B1617"/>
    <w:rsid w:val="008B237A"/>
    <w:rsid w:val="008B3758"/>
    <w:rsid w:val="008B3DCA"/>
    <w:rsid w:val="008B41CD"/>
    <w:rsid w:val="008B43A2"/>
    <w:rsid w:val="008B50F2"/>
    <w:rsid w:val="008B5657"/>
    <w:rsid w:val="008B56C4"/>
    <w:rsid w:val="008B59A8"/>
    <w:rsid w:val="008B5B77"/>
    <w:rsid w:val="008B5D17"/>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2231"/>
    <w:rsid w:val="008C2582"/>
    <w:rsid w:val="008C25F3"/>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4B8"/>
    <w:rsid w:val="008E5578"/>
    <w:rsid w:val="008E55C6"/>
    <w:rsid w:val="008E5E9B"/>
    <w:rsid w:val="008E5EF7"/>
    <w:rsid w:val="008E5F2D"/>
    <w:rsid w:val="008E7B38"/>
    <w:rsid w:val="008F003D"/>
    <w:rsid w:val="008F005F"/>
    <w:rsid w:val="008F0606"/>
    <w:rsid w:val="008F07FD"/>
    <w:rsid w:val="008F1223"/>
    <w:rsid w:val="008F124E"/>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6BF"/>
    <w:rsid w:val="009141D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27F5A"/>
    <w:rsid w:val="00930776"/>
    <w:rsid w:val="00930970"/>
    <w:rsid w:val="00930ACF"/>
    <w:rsid w:val="00931567"/>
    <w:rsid w:val="009317EB"/>
    <w:rsid w:val="0093186B"/>
    <w:rsid w:val="00931B80"/>
    <w:rsid w:val="00932392"/>
    <w:rsid w:val="00932577"/>
    <w:rsid w:val="009330E9"/>
    <w:rsid w:val="0093345A"/>
    <w:rsid w:val="00933635"/>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6CE"/>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3A"/>
    <w:rsid w:val="009C508F"/>
    <w:rsid w:val="009C51BA"/>
    <w:rsid w:val="009C5323"/>
    <w:rsid w:val="009C5508"/>
    <w:rsid w:val="009C5DF1"/>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049"/>
    <w:rsid w:val="009D54DE"/>
    <w:rsid w:val="009D55DD"/>
    <w:rsid w:val="009D5BCE"/>
    <w:rsid w:val="009D5BFA"/>
    <w:rsid w:val="009D675E"/>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8B"/>
    <w:rsid w:val="009F27A0"/>
    <w:rsid w:val="009F2C6E"/>
    <w:rsid w:val="009F2F44"/>
    <w:rsid w:val="009F3B4B"/>
    <w:rsid w:val="009F3CB8"/>
    <w:rsid w:val="009F3E6F"/>
    <w:rsid w:val="009F3F82"/>
    <w:rsid w:val="009F452D"/>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2FC"/>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28CA"/>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61D"/>
    <w:rsid w:val="00A63876"/>
    <w:rsid w:val="00A64512"/>
    <w:rsid w:val="00A6473E"/>
    <w:rsid w:val="00A659F5"/>
    <w:rsid w:val="00A66646"/>
    <w:rsid w:val="00A66F50"/>
    <w:rsid w:val="00A66F94"/>
    <w:rsid w:val="00A670BA"/>
    <w:rsid w:val="00A671E7"/>
    <w:rsid w:val="00A67317"/>
    <w:rsid w:val="00A6747B"/>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3FF1"/>
    <w:rsid w:val="00A7417E"/>
    <w:rsid w:val="00A74359"/>
    <w:rsid w:val="00A743EE"/>
    <w:rsid w:val="00A7520E"/>
    <w:rsid w:val="00A75CAC"/>
    <w:rsid w:val="00A76DA2"/>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52D5"/>
    <w:rsid w:val="00A85CA8"/>
    <w:rsid w:val="00A86832"/>
    <w:rsid w:val="00A86898"/>
    <w:rsid w:val="00A86D1D"/>
    <w:rsid w:val="00A8745E"/>
    <w:rsid w:val="00A874FA"/>
    <w:rsid w:val="00A875CB"/>
    <w:rsid w:val="00A87CB1"/>
    <w:rsid w:val="00A87ED3"/>
    <w:rsid w:val="00A90A42"/>
    <w:rsid w:val="00A90D1C"/>
    <w:rsid w:val="00A922C0"/>
    <w:rsid w:val="00A9287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9D3"/>
    <w:rsid w:val="00AC2C77"/>
    <w:rsid w:val="00AC3E1D"/>
    <w:rsid w:val="00AC463D"/>
    <w:rsid w:val="00AC5342"/>
    <w:rsid w:val="00AC57F4"/>
    <w:rsid w:val="00AC6887"/>
    <w:rsid w:val="00AC68E9"/>
    <w:rsid w:val="00AC725D"/>
    <w:rsid w:val="00AC765B"/>
    <w:rsid w:val="00AC7B52"/>
    <w:rsid w:val="00AD0EA7"/>
    <w:rsid w:val="00AD0FF3"/>
    <w:rsid w:val="00AD1701"/>
    <w:rsid w:val="00AD1E6F"/>
    <w:rsid w:val="00AD2206"/>
    <w:rsid w:val="00AD2497"/>
    <w:rsid w:val="00AD2DAF"/>
    <w:rsid w:val="00AD42C0"/>
    <w:rsid w:val="00AD42E9"/>
    <w:rsid w:val="00AD4E5D"/>
    <w:rsid w:val="00AD52CE"/>
    <w:rsid w:val="00AD5565"/>
    <w:rsid w:val="00AD5740"/>
    <w:rsid w:val="00AD5CE8"/>
    <w:rsid w:val="00AD6497"/>
    <w:rsid w:val="00AD6828"/>
    <w:rsid w:val="00AD6AD2"/>
    <w:rsid w:val="00AD6D28"/>
    <w:rsid w:val="00AD7290"/>
    <w:rsid w:val="00AD767A"/>
    <w:rsid w:val="00AD7CE6"/>
    <w:rsid w:val="00AD7EF5"/>
    <w:rsid w:val="00AE00E5"/>
    <w:rsid w:val="00AE03BE"/>
    <w:rsid w:val="00AE050A"/>
    <w:rsid w:val="00AE0B19"/>
    <w:rsid w:val="00AE0CCD"/>
    <w:rsid w:val="00AE15FA"/>
    <w:rsid w:val="00AE1732"/>
    <w:rsid w:val="00AE1737"/>
    <w:rsid w:val="00AE1A1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4163"/>
    <w:rsid w:val="00B24169"/>
    <w:rsid w:val="00B241C8"/>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3C2"/>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90052"/>
    <w:rsid w:val="00B90223"/>
    <w:rsid w:val="00B904BC"/>
    <w:rsid w:val="00B90607"/>
    <w:rsid w:val="00B91FE7"/>
    <w:rsid w:val="00B92282"/>
    <w:rsid w:val="00B9253D"/>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5CAD"/>
    <w:rsid w:val="00BA69CC"/>
    <w:rsid w:val="00BA6C76"/>
    <w:rsid w:val="00BA7789"/>
    <w:rsid w:val="00BB015B"/>
    <w:rsid w:val="00BB0F3E"/>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3FD"/>
    <w:rsid w:val="00BE0F8D"/>
    <w:rsid w:val="00BE1190"/>
    <w:rsid w:val="00BE1FD3"/>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24"/>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1E93"/>
    <w:rsid w:val="00C729EE"/>
    <w:rsid w:val="00C737B4"/>
    <w:rsid w:val="00C73AF1"/>
    <w:rsid w:val="00C73C1F"/>
    <w:rsid w:val="00C741F4"/>
    <w:rsid w:val="00C74A0B"/>
    <w:rsid w:val="00C750C1"/>
    <w:rsid w:val="00C7594F"/>
    <w:rsid w:val="00C75E37"/>
    <w:rsid w:val="00C760D5"/>
    <w:rsid w:val="00C7692C"/>
    <w:rsid w:val="00C76F66"/>
    <w:rsid w:val="00C771FA"/>
    <w:rsid w:val="00C7774C"/>
    <w:rsid w:val="00C77BBF"/>
    <w:rsid w:val="00C77E46"/>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1F7A"/>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CF7EBD"/>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A02"/>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6AEC"/>
    <w:rsid w:val="00D171A5"/>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499"/>
    <w:rsid w:val="00D37515"/>
    <w:rsid w:val="00D379A3"/>
    <w:rsid w:val="00D37F37"/>
    <w:rsid w:val="00D40832"/>
    <w:rsid w:val="00D41998"/>
    <w:rsid w:val="00D41BC2"/>
    <w:rsid w:val="00D42339"/>
    <w:rsid w:val="00D43707"/>
    <w:rsid w:val="00D437BB"/>
    <w:rsid w:val="00D43E6E"/>
    <w:rsid w:val="00D442A6"/>
    <w:rsid w:val="00D445C7"/>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298"/>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2DE4"/>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6D"/>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17AC6"/>
    <w:rsid w:val="00E209B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5D51"/>
    <w:rsid w:val="00E2612B"/>
    <w:rsid w:val="00E26754"/>
    <w:rsid w:val="00E27380"/>
    <w:rsid w:val="00E27650"/>
    <w:rsid w:val="00E30DC3"/>
    <w:rsid w:val="00E30F64"/>
    <w:rsid w:val="00E31946"/>
    <w:rsid w:val="00E31A69"/>
    <w:rsid w:val="00E32ACD"/>
    <w:rsid w:val="00E3387B"/>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872"/>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38E1"/>
    <w:rsid w:val="00E842F0"/>
    <w:rsid w:val="00E8452D"/>
    <w:rsid w:val="00E84A48"/>
    <w:rsid w:val="00E84B6E"/>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974"/>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6D7D"/>
    <w:rsid w:val="00EF74F4"/>
    <w:rsid w:val="00EF78DF"/>
    <w:rsid w:val="00EF7B15"/>
    <w:rsid w:val="00EF7B94"/>
    <w:rsid w:val="00EF7E9C"/>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5CB4"/>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0739"/>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9AA"/>
    <w:rsid w:val="00FC5A67"/>
    <w:rsid w:val="00FC5D6B"/>
    <w:rsid w:val="00FC6248"/>
    <w:rsid w:val="00FC62DD"/>
    <w:rsid w:val="00FC6538"/>
    <w:rsid w:val="00FC653A"/>
    <w:rsid w:val="00FC68B2"/>
    <w:rsid w:val="00FC7790"/>
    <w:rsid w:val="00FC788A"/>
    <w:rsid w:val="00FC78EE"/>
    <w:rsid w:val="00FD0E7D"/>
    <w:rsid w:val="00FD1706"/>
    <w:rsid w:val="00FD170F"/>
    <w:rsid w:val="00FD1C6F"/>
    <w:rsid w:val="00FD2574"/>
    <w:rsid w:val="00FD27EC"/>
    <w:rsid w:val="00FD2D80"/>
    <w:rsid w:val="00FD2FB5"/>
    <w:rsid w:val="00FD3466"/>
    <w:rsid w:val="00FD34DA"/>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CF4C-600A-47B3-AA5F-DF8F17DD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26</Pages>
  <Words>11900</Words>
  <Characters>67833</Characters>
  <Application>Microsoft Office Word</Application>
  <DocSecurity>0</DocSecurity>
  <Lines>565</Lines>
  <Paragraphs>159</Paragraphs>
  <ScaleCrop>false</ScaleCrop>
  <Company/>
  <LinksUpToDate>false</LinksUpToDate>
  <CharactersWithSpaces>79574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3086</cp:revision>
  <dcterms:created xsi:type="dcterms:W3CDTF">2020-05-11T20:29:00Z</dcterms:created>
  <dcterms:modified xsi:type="dcterms:W3CDTF">2020-05-21T22:27:00Z</dcterms:modified>
</cp:coreProperties>
</file>